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720" w:lineRule="auto"/>
        <w:ind w:firstLine="0" w:firstLineChars="0"/>
        <w:rPr>
          <w:rFonts w:hint="eastAsia" w:ascii="宋体" w:hAnsi="宋体" w:eastAsia="宋体" w:cs="宋体"/>
          <w:b/>
          <w:color w:val="auto"/>
          <w:sz w:val="24"/>
          <w:szCs w:val="24"/>
          <w:lang w:val="zh-CN"/>
        </w:rPr>
      </w:pPr>
    </w:p>
    <w:p>
      <w:pPr>
        <w:autoSpaceDE w:val="0"/>
        <w:autoSpaceDN w:val="0"/>
        <w:adjustRightInd w:val="0"/>
        <w:spacing w:line="720" w:lineRule="auto"/>
        <w:ind w:firstLine="0" w:firstLineChars="0"/>
        <w:rPr>
          <w:rFonts w:hint="eastAsia" w:ascii="宋体" w:hAnsi="宋体" w:eastAsia="宋体" w:cs="宋体"/>
          <w:b/>
          <w:color w:val="auto"/>
          <w:sz w:val="24"/>
          <w:szCs w:val="24"/>
          <w:lang w:val="zh-CN"/>
        </w:rPr>
      </w:pPr>
    </w:p>
    <w:p>
      <w:pPr>
        <w:autoSpaceDE w:val="0"/>
        <w:autoSpaceDN w:val="0"/>
        <w:adjustRightInd w:val="0"/>
        <w:spacing w:line="720" w:lineRule="auto"/>
        <w:ind w:firstLine="0" w:firstLineChars="0"/>
        <w:jc w:val="center"/>
        <w:rPr>
          <w:rFonts w:hint="eastAsia" w:ascii="宋体" w:hAnsi="宋体" w:eastAsia="宋体" w:cs="宋体"/>
          <w:b/>
          <w:color w:val="auto"/>
          <w:sz w:val="84"/>
          <w:szCs w:val="84"/>
        </w:rPr>
      </w:pPr>
      <w:r>
        <w:rPr>
          <w:rFonts w:hint="eastAsia" w:ascii="宋体" w:hAnsi="宋体" w:eastAsia="宋体" w:cs="宋体"/>
          <w:b/>
          <w:color w:val="auto"/>
          <w:sz w:val="84"/>
          <w:szCs w:val="84"/>
          <w:lang w:val="zh-CN"/>
        </w:rPr>
        <w:t>磋商文件</w:t>
      </w:r>
    </w:p>
    <w:p>
      <w:pPr>
        <w:adjustRightInd w:val="0"/>
        <w:spacing w:line="720" w:lineRule="auto"/>
        <w:ind w:firstLine="0" w:firstLineChars="0"/>
        <w:textAlignment w:val="baseline"/>
        <w:rPr>
          <w:rFonts w:hint="eastAsia" w:ascii="宋体" w:hAnsi="宋体" w:eastAsia="宋体" w:cs="宋体"/>
          <w:b/>
          <w:color w:val="auto"/>
          <w:sz w:val="24"/>
          <w:szCs w:val="24"/>
        </w:rPr>
      </w:pPr>
      <w:bookmarkStart w:id="233" w:name="_GoBack"/>
      <w:bookmarkEnd w:id="233"/>
    </w:p>
    <w:p>
      <w:pPr>
        <w:adjustRightInd w:val="0"/>
        <w:spacing w:line="720" w:lineRule="auto"/>
        <w:ind w:firstLine="0" w:firstLineChars="0"/>
        <w:textAlignment w:val="baseline"/>
        <w:rPr>
          <w:rFonts w:hint="eastAsia" w:ascii="宋体" w:hAnsi="宋体" w:eastAsia="宋体" w:cs="宋体"/>
          <w:b/>
          <w:color w:val="auto"/>
          <w:sz w:val="24"/>
          <w:szCs w:val="24"/>
        </w:rPr>
      </w:pPr>
    </w:p>
    <w:p>
      <w:pPr>
        <w:adjustRightInd w:val="0"/>
        <w:spacing w:line="720" w:lineRule="auto"/>
        <w:ind w:firstLine="0" w:firstLineChars="0"/>
        <w:textAlignment w:val="baseline"/>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采购项目编号：</w:t>
      </w:r>
      <w:r>
        <w:rPr>
          <w:rFonts w:hint="eastAsia" w:ascii="宋体" w:hAnsi="宋体" w:eastAsia="宋体" w:cs="宋体"/>
          <w:b/>
          <w:color w:val="auto"/>
          <w:sz w:val="36"/>
          <w:szCs w:val="36"/>
          <w:lang w:eastAsia="zh-CN"/>
        </w:rPr>
        <w:t>青海鼎钊竞磋（服务）</w:t>
      </w:r>
      <w:r>
        <w:rPr>
          <w:rFonts w:hint="eastAsia" w:ascii="宋体" w:hAnsi="宋体" w:eastAsia="宋体" w:cs="宋体"/>
          <w:b/>
          <w:color w:val="auto"/>
          <w:sz w:val="36"/>
          <w:szCs w:val="36"/>
          <w:lang w:eastAsia="zh-CN"/>
        </w:rPr>
        <w:t>2024-009</w:t>
      </w:r>
    </w:p>
    <w:p>
      <w:pPr>
        <w:adjustRightInd w:val="0"/>
        <w:spacing w:line="720" w:lineRule="auto"/>
        <w:ind w:left="2530" w:right="420" w:rightChars="200" w:hanging="2530" w:hangingChars="700"/>
        <w:textAlignment w:val="baseline"/>
        <w:rPr>
          <w:rFonts w:hint="eastAsia" w:ascii="宋体" w:hAnsi="宋体" w:eastAsia="宋体" w:cs="宋体"/>
          <w:b/>
          <w:color w:val="auto"/>
          <w:sz w:val="36"/>
          <w:szCs w:val="36"/>
          <w:lang w:val="en-US"/>
        </w:rPr>
      </w:pPr>
      <w:r>
        <w:rPr>
          <w:rFonts w:hint="eastAsia" w:ascii="宋体" w:hAnsi="宋体" w:eastAsia="宋体" w:cs="宋体"/>
          <w:b/>
          <w:color w:val="auto"/>
          <w:sz w:val="36"/>
          <w:szCs w:val="36"/>
        </w:rPr>
        <w:t>采购项目名称：</w:t>
      </w:r>
      <w:r>
        <w:rPr>
          <w:rFonts w:hint="eastAsia" w:ascii="宋体" w:hAnsi="宋体" w:eastAsia="宋体" w:cs="宋体"/>
          <w:b/>
          <w:color w:val="auto"/>
          <w:sz w:val="36"/>
          <w:szCs w:val="36"/>
          <w:lang w:val="en-US" w:eastAsia="zh-CN"/>
        </w:rPr>
        <w:t>河南县人大常委会“智慧人大”项目</w:t>
      </w:r>
    </w:p>
    <w:p>
      <w:pPr>
        <w:adjustRightInd w:val="0"/>
        <w:spacing w:line="720" w:lineRule="auto"/>
        <w:ind w:left="2530" w:hanging="2530" w:hangingChars="700"/>
        <w:textAlignment w:val="baseline"/>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 xml:space="preserve">采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 xml:space="preserve"> 购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 xml:space="preserve"> 人：</w:t>
      </w:r>
      <w:r>
        <w:rPr>
          <w:rFonts w:hint="eastAsia" w:ascii="宋体" w:hAnsi="宋体" w:eastAsia="宋体" w:cs="宋体"/>
          <w:b/>
          <w:color w:val="auto"/>
          <w:sz w:val="36"/>
          <w:szCs w:val="36"/>
          <w:lang w:eastAsia="zh-CN"/>
        </w:rPr>
        <w:t>河南蒙古族自治县人民代表大会常务委员会</w:t>
      </w:r>
    </w:p>
    <w:p>
      <w:pPr>
        <w:spacing w:line="720" w:lineRule="auto"/>
        <w:ind w:firstLine="0" w:firstLineChars="0"/>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采购代理机构：</w:t>
      </w:r>
      <w:r>
        <w:rPr>
          <w:rFonts w:hint="eastAsia" w:ascii="宋体" w:hAnsi="宋体" w:eastAsia="宋体" w:cs="宋体"/>
          <w:b/>
          <w:color w:val="auto"/>
          <w:sz w:val="36"/>
          <w:szCs w:val="36"/>
          <w:lang w:eastAsia="zh-CN"/>
        </w:rPr>
        <w:t>青海鼎钊招标代理有限公司</w:t>
      </w:r>
    </w:p>
    <w:p>
      <w:pPr>
        <w:spacing w:line="720" w:lineRule="auto"/>
        <w:ind w:firstLine="0" w:firstLineChars="0"/>
        <w:rPr>
          <w:rFonts w:hint="eastAsia" w:ascii="宋体" w:hAnsi="宋体" w:eastAsia="宋体" w:cs="宋体"/>
          <w:b/>
          <w:bCs/>
          <w:color w:val="auto"/>
          <w:sz w:val="24"/>
          <w:szCs w:val="24"/>
        </w:rPr>
      </w:pPr>
    </w:p>
    <w:p>
      <w:pPr>
        <w:spacing w:line="720" w:lineRule="auto"/>
        <w:ind w:firstLine="0" w:firstLineChars="0"/>
        <w:rPr>
          <w:rFonts w:hint="eastAsia" w:ascii="宋体" w:hAnsi="宋体" w:eastAsia="宋体" w:cs="宋体"/>
          <w:b/>
          <w:bCs/>
          <w:color w:val="auto"/>
          <w:sz w:val="24"/>
          <w:szCs w:val="24"/>
        </w:rPr>
      </w:pPr>
    </w:p>
    <w:p>
      <w:pPr>
        <w:spacing w:line="720" w:lineRule="auto"/>
        <w:ind w:firstLine="0" w:firstLineChars="0"/>
        <w:jc w:val="center"/>
        <w:rPr>
          <w:rFonts w:hint="eastAsia" w:ascii="宋体" w:hAnsi="宋体" w:eastAsia="宋体" w:cs="宋体"/>
          <w:b/>
          <w:bCs/>
          <w:color w:val="auto"/>
          <w:sz w:val="36"/>
          <w:szCs w:val="36"/>
          <w:lang w:eastAsia="zh-CN"/>
        </w:rPr>
      </w:pPr>
      <w:r>
        <w:rPr>
          <w:rFonts w:hint="eastAsia" w:ascii="宋体" w:hAnsi="宋体" w:eastAsia="宋体" w:cs="宋体"/>
          <w:b/>
          <w:bCs/>
          <w:color w:val="auto"/>
          <w:sz w:val="36"/>
          <w:szCs w:val="36"/>
          <w:lang w:eastAsia="zh-CN"/>
        </w:rPr>
        <w:t>202</w:t>
      </w:r>
      <w:r>
        <w:rPr>
          <w:rFonts w:hint="eastAsia" w:ascii="宋体" w:hAnsi="宋体" w:eastAsia="宋体" w:cs="宋体"/>
          <w:b/>
          <w:bCs/>
          <w:color w:val="auto"/>
          <w:sz w:val="36"/>
          <w:szCs w:val="36"/>
          <w:lang w:val="en-US" w:eastAsia="zh-CN"/>
        </w:rPr>
        <w:t>4</w:t>
      </w:r>
      <w:r>
        <w:rPr>
          <w:rFonts w:hint="eastAsia" w:ascii="宋体" w:hAnsi="宋体" w:eastAsia="宋体" w:cs="宋体"/>
          <w:b/>
          <w:bCs/>
          <w:color w:val="auto"/>
          <w:sz w:val="36"/>
          <w:szCs w:val="36"/>
          <w:lang w:eastAsia="zh-CN"/>
        </w:rPr>
        <w:t>年</w:t>
      </w:r>
      <w:r>
        <w:rPr>
          <w:rFonts w:hint="eastAsia" w:ascii="宋体" w:hAnsi="宋体" w:eastAsia="宋体" w:cs="宋体"/>
          <w:b/>
          <w:bCs/>
          <w:color w:val="auto"/>
          <w:sz w:val="36"/>
          <w:szCs w:val="36"/>
          <w:lang w:val="en-US" w:eastAsia="zh-CN"/>
        </w:rPr>
        <w:t>04</w:t>
      </w:r>
      <w:r>
        <w:rPr>
          <w:rFonts w:hint="eastAsia" w:ascii="宋体" w:hAnsi="宋体" w:eastAsia="宋体" w:cs="宋体"/>
          <w:b/>
          <w:bCs/>
          <w:color w:val="auto"/>
          <w:sz w:val="36"/>
          <w:szCs w:val="36"/>
          <w:lang w:eastAsia="zh-CN"/>
        </w:rPr>
        <w:t>月</w:t>
      </w:r>
    </w:p>
    <w:p>
      <w:pPr>
        <w:ind w:firstLine="723"/>
        <w:jc w:val="center"/>
        <w:rPr>
          <w:rFonts w:hint="eastAsia" w:ascii="宋体" w:hAnsi="宋体" w:eastAsia="宋体" w:cs="宋体"/>
          <w:b/>
          <w:bCs/>
          <w:color w:val="auto"/>
          <w:sz w:val="36"/>
          <w:szCs w:val="36"/>
        </w:rPr>
      </w:pPr>
    </w:p>
    <w:p>
      <w:pPr>
        <w:keepNext/>
        <w:pageBreakBefore/>
        <w:adjustRightInd w:val="0"/>
        <w:spacing w:line="720" w:lineRule="auto"/>
        <w:ind w:firstLine="0" w:firstLineChars="0"/>
        <w:jc w:val="center"/>
        <w:textAlignment w:val="baseline"/>
        <w:rPr>
          <w:rFonts w:hint="eastAsia" w:ascii="宋体" w:hAnsi="宋体" w:eastAsia="宋体" w:cs="宋体"/>
          <w:b/>
          <w:color w:val="auto"/>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keepNext/>
        <w:pageBreakBefore/>
        <w:adjustRightInd w:val="0"/>
        <w:spacing w:line="720" w:lineRule="auto"/>
        <w:ind w:firstLine="0" w:firstLineChars="0"/>
        <w:jc w:val="center"/>
        <w:textAlignment w:val="baseline"/>
        <w:rPr>
          <w:rFonts w:hint="eastAsia" w:ascii="宋体" w:hAnsi="宋体" w:eastAsia="宋体" w:cs="宋体"/>
          <w:bCs/>
          <w:color w:val="auto"/>
          <w:sz w:val="24"/>
          <w:szCs w:val="24"/>
        </w:rPr>
      </w:pPr>
      <w:r>
        <w:rPr>
          <w:rFonts w:hint="eastAsia" w:ascii="宋体" w:hAnsi="宋体" w:eastAsia="宋体" w:cs="宋体"/>
          <w:b/>
          <w:color w:val="auto"/>
          <w:sz w:val="40"/>
          <w:szCs w:val="30"/>
        </w:rPr>
        <w:t>目  录</w:t>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 w:val="0"/>
          <w:bCs/>
          <w:i w:val="0"/>
          <w:iCs w:val="0"/>
          <w:color w:val="auto"/>
          <w:sz w:val="24"/>
          <w:szCs w:val="24"/>
          <w:lang w:val="zh-CN"/>
        </w:rPr>
        <w:fldChar w:fldCharType="begin"/>
      </w:r>
      <w:r>
        <w:rPr>
          <w:rStyle w:val="26"/>
          <w:rFonts w:hint="eastAsia" w:ascii="宋体" w:hAnsi="宋体" w:eastAsia="宋体" w:cs="宋体"/>
          <w:b w:val="0"/>
          <w:bCs/>
          <w:i w:val="0"/>
          <w:iCs w:val="0"/>
          <w:color w:val="auto"/>
          <w:sz w:val="24"/>
          <w:szCs w:val="24"/>
          <w:lang w:val="zh-CN"/>
        </w:rPr>
        <w:instrText xml:space="preserve"> TOC \o "1-3" \h \z \u </w:instrText>
      </w:r>
      <w:r>
        <w:rPr>
          <w:rFonts w:hint="eastAsia" w:ascii="宋体" w:hAnsi="宋体" w:eastAsia="宋体" w:cs="宋体"/>
          <w:b w:val="0"/>
          <w:bCs/>
          <w:i w:val="0"/>
          <w:iCs w:val="0"/>
          <w:color w:val="auto"/>
          <w:sz w:val="24"/>
          <w:szCs w:val="24"/>
          <w:lang w:val="zh-CN"/>
        </w:rPr>
        <w:fldChar w:fldCharType="separate"/>
      </w: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_Toc1842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zh-CN"/>
        </w:rPr>
        <w:t>第一部分</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投标邀请</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_Toc1842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_Toc3449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zh-CN"/>
        </w:rPr>
        <w:t>第二部分</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供应商须知前附表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_Toc3449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_Toc14339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第三部分  供应商须知</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_Toc14339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_Toc54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一、说  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_Toc54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_Toc4182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1.适用范围</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_Toc4182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_Toc9532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2.采购方式、合格的供应商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_Toc9532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_Toc22634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3.磋商费用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_Toc22634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_Toc25643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二、磋商文件说明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_Toc25643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_Toc8251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4.磋商文件的构成</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_Toc8251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_Toc8325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5.</w:t>
      </w:r>
      <w:r>
        <w:rPr>
          <w:rFonts w:hint="eastAsia" w:ascii="宋体" w:hAnsi="宋体" w:eastAsia="宋体" w:cs="宋体"/>
          <w:bCs/>
          <w:i w:val="0"/>
          <w:iCs w:val="0"/>
          <w:color w:val="auto"/>
          <w:sz w:val="24"/>
          <w:szCs w:val="24"/>
          <w:lang w:val="en-US" w:eastAsia="zh-CN"/>
        </w:rPr>
        <w:t>磋商</w:t>
      </w:r>
      <w:r>
        <w:rPr>
          <w:rFonts w:hint="eastAsia" w:ascii="宋体" w:hAnsi="宋体" w:eastAsia="宋体" w:cs="宋体"/>
          <w:bCs/>
          <w:i w:val="0"/>
          <w:iCs w:val="0"/>
          <w:color w:val="auto"/>
          <w:sz w:val="24"/>
          <w:szCs w:val="24"/>
          <w:lang w:val="zh-CN"/>
        </w:rPr>
        <w:t>文件、采购活动和</w:t>
      </w:r>
      <w:r>
        <w:rPr>
          <w:rFonts w:hint="eastAsia" w:ascii="宋体" w:hAnsi="宋体" w:eastAsia="宋体" w:cs="宋体"/>
          <w:bCs/>
          <w:i w:val="0"/>
          <w:iCs w:val="0"/>
          <w:color w:val="auto"/>
          <w:sz w:val="24"/>
          <w:szCs w:val="24"/>
          <w:lang w:val="en-US" w:eastAsia="zh-CN"/>
        </w:rPr>
        <w:t>成交</w:t>
      </w:r>
      <w:r>
        <w:rPr>
          <w:rFonts w:hint="eastAsia" w:ascii="宋体" w:hAnsi="宋体" w:eastAsia="宋体" w:cs="宋体"/>
          <w:bCs/>
          <w:i w:val="0"/>
          <w:iCs w:val="0"/>
          <w:color w:val="auto"/>
          <w:sz w:val="24"/>
          <w:szCs w:val="24"/>
          <w:lang w:val="zh-CN"/>
        </w:rPr>
        <w:t>结果的质疑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_Toc8325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_Toc19176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6.磋商文件的澄清、修改</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_Toc19176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_Toc12269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三、响应文件的编制</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_Toc12269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_Toc25219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7.响应文件的语言及度量衡单位</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_Toc25219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_Toc15166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8.磋商保证金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_Toc15166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_Toc24392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9.磋商有效期</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_Toc24392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_Toc10599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10.响应文件构成</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_Toc10599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_Toc9604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11.响应文件编印和签署</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_Toc9604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_Toc27190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四、响应文件的递交</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_Toc27190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_Toc22448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12.响应文件的密封和标记</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_Toc22448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_Toc26749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13.提交响应文件截止时间、地点</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_Toc26749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_Toc18075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五、磋商过程</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_Toc18075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_Toc26149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14.磋商过程</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_Toc26149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_Toc22412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六、磋商程序及方法</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_Toc22412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_Toc23095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15.磋商小组</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_Toc23095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_Toc14530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16.磋商程序</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_Toc14530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_Toc26602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17.评审办法</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_Toc26602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_Toc16072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七、确定成交供应商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_Toc16072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_Toc32546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18.推荐并确定成交供应商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_Toc32546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_Toc22885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19.成交通知</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_Toc22885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_Toc31254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八、授予合同</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_Toc31254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_Toc17730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20.签订合同</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_Toc17730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_Toc26867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九、磋商活动终止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_Toc26867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_Toc1906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21.终止情形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_Toc1906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_Toc942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十、处罚</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_Toc942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_Toc27263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22.处罚情形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_Toc27263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_Toc15214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十一、其他</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_Toc15214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_Toc12464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第四部分  采购项目合同书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_Toc12464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_Toc28717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第五部分  响应文件格式</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_Toc28717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_Toc3485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附件1：响应文件封面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_Toc3485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_Toc13446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附件2：磋商函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_Toc13446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25</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_Toc18769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附件3</w:t>
      </w:r>
      <w:r>
        <w:rPr>
          <w:rFonts w:hint="eastAsia" w:ascii="宋体" w:hAnsi="宋体" w:eastAsia="宋体" w:cs="宋体"/>
          <w:i w:val="0"/>
          <w:iCs w:val="0"/>
          <w:color w:val="auto"/>
          <w:sz w:val="24"/>
          <w:szCs w:val="24"/>
          <w:lang w:val="en-US" w:eastAsia="zh-CN"/>
        </w:rPr>
        <w:t>.1</w:t>
      </w:r>
      <w:r>
        <w:rPr>
          <w:rFonts w:hint="eastAsia" w:ascii="宋体" w:hAnsi="宋体" w:eastAsia="宋体" w:cs="宋体"/>
          <w:i w:val="0"/>
          <w:iCs w:val="0"/>
          <w:color w:val="auto"/>
          <w:sz w:val="24"/>
          <w:szCs w:val="24"/>
        </w:rPr>
        <w:t>：投标报价一览表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_Toc18769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_Toc6345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4</w:t>
      </w:r>
      <w:r>
        <w:rPr>
          <w:rFonts w:hint="eastAsia" w:ascii="宋体" w:hAnsi="宋体" w:eastAsia="宋体" w:cs="宋体"/>
          <w:i w:val="0"/>
          <w:iCs w:val="0"/>
          <w:color w:val="auto"/>
          <w:sz w:val="24"/>
          <w:szCs w:val="24"/>
        </w:rPr>
        <w:t>：法定代表人证明书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_Toc6345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_Toc16776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5</w:t>
      </w:r>
      <w:r>
        <w:rPr>
          <w:rFonts w:hint="eastAsia" w:ascii="宋体" w:hAnsi="宋体" w:eastAsia="宋体" w:cs="宋体"/>
          <w:i w:val="0"/>
          <w:iCs w:val="0"/>
          <w:color w:val="auto"/>
          <w:sz w:val="24"/>
          <w:szCs w:val="24"/>
        </w:rPr>
        <w:t>：法定代表人授权书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_Toc16776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_Toc32710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6</w:t>
      </w:r>
      <w:r>
        <w:rPr>
          <w:rFonts w:hint="eastAsia" w:ascii="宋体" w:hAnsi="宋体" w:eastAsia="宋体" w:cs="宋体"/>
          <w:i w:val="0"/>
          <w:iCs w:val="0"/>
          <w:color w:val="auto"/>
          <w:sz w:val="24"/>
          <w:szCs w:val="24"/>
        </w:rPr>
        <w:t>：供应商承诺函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_Toc32710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_Toc25034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7</w:t>
      </w:r>
      <w:r>
        <w:rPr>
          <w:rFonts w:hint="eastAsia" w:ascii="宋体" w:hAnsi="宋体" w:eastAsia="宋体" w:cs="宋体"/>
          <w:i w:val="0"/>
          <w:iCs w:val="0"/>
          <w:color w:val="auto"/>
          <w:sz w:val="24"/>
          <w:szCs w:val="24"/>
        </w:rPr>
        <w:t>：供应商诚信承诺书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_Toc25034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_Toc21239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8</w:t>
      </w:r>
      <w:r>
        <w:rPr>
          <w:rFonts w:hint="eastAsia" w:ascii="宋体" w:hAnsi="宋体" w:eastAsia="宋体" w:cs="宋体"/>
          <w:i w:val="0"/>
          <w:iCs w:val="0"/>
          <w:color w:val="auto"/>
          <w:sz w:val="24"/>
          <w:szCs w:val="24"/>
        </w:rPr>
        <w:t>：资格证明材料</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_Toc21239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_Toc12657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9</w:t>
      </w:r>
      <w:r>
        <w:rPr>
          <w:rFonts w:hint="eastAsia" w:ascii="宋体" w:hAnsi="宋体" w:eastAsia="宋体" w:cs="宋体"/>
          <w:i w:val="0"/>
          <w:iCs w:val="0"/>
          <w:color w:val="auto"/>
          <w:sz w:val="24"/>
          <w:szCs w:val="24"/>
        </w:rPr>
        <w:t>：财务状况证明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_Toc12657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33</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_Toc22767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0</w:t>
      </w:r>
      <w:r>
        <w:rPr>
          <w:rFonts w:hint="eastAsia" w:ascii="宋体" w:hAnsi="宋体" w:eastAsia="宋体" w:cs="宋体"/>
          <w:i w:val="0"/>
          <w:iCs w:val="0"/>
          <w:color w:val="auto"/>
          <w:sz w:val="24"/>
          <w:szCs w:val="24"/>
        </w:rPr>
        <w:t>：具备履行合同所必须的设备和专业技术能力证明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_Toc22767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_Toc20194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1</w:t>
      </w:r>
      <w:r>
        <w:rPr>
          <w:rFonts w:hint="eastAsia" w:ascii="宋体" w:hAnsi="宋体" w:eastAsia="宋体" w:cs="宋体"/>
          <w:i w:val="0"/>
          <w:iCs w:val="0"/>
          <w:color w:val="auto"/>
          <w:sz w:val="24"/>
          <w:szCs w:val="24"/>
        </w:rPr>
        <w:t>：无重大违法记录声明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_Toc20194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35</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_Toc18481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2</w:t>
      </w:r>
      <w:r>
        <w:rPr>
          <w:rFonts w:hint="eastAsia" w:ascii="宋体" w:hAnsi="宋体" w:eastAsia="宋体" w:cs="宋体"/>
          <w:i w:val="0"/>
          <w:iCs w:val="0"/>
          <w:color w:val="auto"/>
          <w:sz w:val="24"/>
          <w:szCs w:val="24"/>
        </w:rPr>
        <w:t>：磋商保证金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_Toc18481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_Toc10620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rPr>
        <w:t>：</w:t>
      </w:r>
      <w:r>
        <w:rPr>
          <w:rFonts w:hint="eastAsia" w:ascii="宋体" w:hAnsi="宋体" w:eastAsia="宋体" w:cs="宋体"/>
          <w:i w:val="0"/>
          <w:iCs w:val="0"/>
          <w:color w:val="auto"/>
          <w:sz w:val="24"/>
          <w:szCs w:val="24"/>
          <w:lang w:val="en-US" w:eastAsia="zh-CN"/>
        </w:rPr>
        <w:t>中小企业声明函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_Toc10620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_Toc16867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en-US" w:eastAsia="zh-CN" w:bidi="ar-SA"/>
        </w:rPr>
        <w:t>附件14：</w:t>
      </w:r>
      <w:r>
        <w:rPr>
          <w:rFonts w:hint="eastAsia" w:ascii="宋体" w:hAnsi="宋体" w:eastAsia="宋体" w:cs="宋体"/>
          <w:i w:val="0"/>
          <w:iCs w:val="0"/>
          <w:color w:val="auto"/>
          <w:sz w:val="24"/>
          <w:szCs w:val="24"/>
          <w:lang w:val="zh-CN" w:eastAsia="zh-CN" w:bidi="ar-SA"/>
        </w:rPr>
        <w:t>残疾人</w:t>
      </w:r>
      <w:r>
        <w:rPr>
          <w:rFonts w:hint="eastAsia" w:ascii="宋体" w:hAnsi="宋体" w:eastAsia="宋体" w:cs="宋体"/>
          <w:i w:val="0"/>
          <w:iCs w:val="0"/>
          <w:color w:val="auto"/>
          <w:sz w:val="24"/>
          <w:szCs w:val="24"/>
          <w:lang w:val="en-US" w:eastAsia="zh-CN" w:bidi="ar-SA"/>
        </w:rPr>
        <w:t>福利性单位声明函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_Toc16867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_Toc6153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en-US" w:eastAsia="zh-CN" w:bidi="ar-SA"/>
        </w:rPr>
        <w:t>附件15：监狱企业证明材料</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_Toc6153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_Toc31479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6</w:t>
      </w:r>
      <w:r>
        <w:rPr>
          <w:rFonts w:hint="eastAsia" w:ascii="宋体" w:hAnsi="宋体" w:eastAsia="宋体" w:cs="宋体"/>
          <w:i w:val="0"/>
          <w:iCs w:val="0"/>
          <w:color w:val="auto"/>
          <w:sz w:val="24"/>
          <w:szCs w:val="24"/>
        </w:rPr>
        <w:t>：供应商最后报价表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_Toc31479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_Toc6073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 xml:space="preserve">第六部分  </w:t>
      </w:r>
      <w:r>
        <w:rPr>
          <w:rFonts w:hint="eastAsia" w:ascii="宋体" w:hAnsi="宋体" w:eastAsia="宋体" w:cs="宋体"/>
          <w:i w:val="0"/>
          <w:iCs w:val="0"/>
          <w:color w:val="auto"/>
          <w:kern w:val="28"/>
          <w:sz w:val="24"/>
          <w:szCs w:val="24"/>
          <w:lang w:eastAsia="zh-CN"/>
        </w:rPr>
        <w:t>采购项目要求</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_Toc6073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color w:val="auto"/>
          <w:szCs w:val="24"/>
          <w:lang w:val="zh-CN"/>
        </w:rPr>
      </w:pPr>
      <w:r>
        <w:rPr>
          <w:rFonts w:hint="eastAsia" w:ascii="宋体" w:hAnsi="宋体" w:eastAsia="宋体" w:cs="宋体"/>
          <w:bCs/>
          <w:i w:val="0"/>
          <w:iCs w:val="0"/>
          <w:color w:val="auto"/>
          <w:szCs w:val="24"/>
          <w:lang w:val="zh-CN"/>
        </w:rPr>
        <w:fldChar w:fldCharType="end"/>
      </w:r>
      <w:r>
        <w:rPr>
          <w:rFonts w:hint="eastAsia" w:ascii="宋体" w:hAnsi="宋体" w:eastAsia="宋体" w:cs="宋体"/>
          <w:bCs/>
          <w:color w:val="auto"/>
          <w:szCs w:val="24"/>
          <w:lang w:val="zh-CN"/>
        </w:rPr>
        <w:br w:type="page"/>
      </w:r>
    </w:p>
    <w:p>
      <w:pPr>
        <w:pStyle w:val="19"/>
        <w:spacing w:before="0" w:after="0" w:line="360" w:lineRule="auto"/>
        <w:ind w:firstLine="0" w:firstLineChars="0"/>
        <w:rPr>
          <w:rFonts w:hint="eastAsia" w:ascii="宋体" w:hAnsi="宋体" w:eastAsia="宋体" w:cs="宋体"/>
          <w:color w:val="auto"/>
          <w:szCs w:val="36"/>
        </w:rPr>
      </w:pPr>
      <w:bookmarkStart w:id="0" w:name="_Toc1842"/>
      <w:bookmarkStart w:id="1" w:name="_Toc10494"/>
      <w:r>
        <w:rPr>
          <w:rFonts w:hint="eastAsia" w:ascii="宋体" w:hAnsi="宋体" w:eastAsia="宋体" w:cs="宋体"/>
          <w:color w:val="auto"/>
          <w:szCs w:val="36"/>
          <w:lang w:val="zh-CN"/>
        </w:rPr>
        <w:t>第一部分</w:t>
      </w:r>
      <w:r>
        <w:rPr>
          <w:rFonts w:hint="eastAsia" w:ascii="宋体" w:hAnsi="宋体" w:eastAsia="宋体" w:cs="宋体"/>
          <w:color w:val="auto"/>
          <w:szCs w:val="36"/>
          <w:lang w:val="en-US" w:eastAsia="zh-CN"/>
        </w:rPr>
        <w:t xml:space="preserve">  </w:t>
      </w:r>
      <w:r>
        <w:rPr>
          <w:rFonts w:hint="eastAsia" w:ascii="宋体" w:hAnsi="宋体" w:eastAsia="宋体" w:cs="宋体"/>
          <w:color w:val="auto"/>
          <w:szCs w:val="36"/>
          <w:lang w:val="zh-CN"/>
        </w:rPr>
        <w:t>投标邀请</w:t>
      </w:r>
      <w:bookmarkEnd w:id="0"/>
      <w:bookmarkEnd w:id="1"/>
    </w:p>
    <w:p>
      <w:pPr>
        <w:pStyle w:val="33"/>
        <w:keepNext w:val="0"/>
        <w:keepLines w:val="0"/>
        <w:pageBreakBefore w:val="0"/>
        <w:widowControl w:val="0"/>
        <w:kinsoku/>
        <w:wordWrap/>
        <w:overflowPunct/>
        <w:topLinePunct w:val="0"/>
        <w:bidi w:val="0"/>
        <w:adjustRightInd/>
        <w:snapToGrid/>
        <w:spacing w:line="360" w:lineRule="auto"/>
        <w:ind w:left="0" w:leftChars="0" w:firstLine="480" w:firstLineChars="20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青海鼎钊招标代理有限公司（以下均简称“采购代理机构”）受河南蒙古族自治县人民代表大会常务委员会（以下均简称“采购人”）委托</w:t>
      </w:r>
      <w:r>
        <w:rPr>
          <w:rFonts w:hint="eastAsia" w:ascii="宋体" w:hAnsi="宋体" w:eastAsia="宋体" w:cs="宋体"/>
          <w:color w:val="auto"/>
          <w:sz w:val="24"/>
          <w:szCs w:val="24"/>
        </w:rPr>
        <w:t>，拟对“</w:t>
      </w:r>
      <w:r>
        <w:rPr>
          <w:rFonts w:hint="eastAsia" w:ascii="宋体" w:hAnsi="宋体" w:eastAsia="宋体" w:cs="宋体"/>
          <w:color w:val="auto"/>
          <w:sz w:val="24"/>
          <w:szCs w:val="24"/>
          <w:lang w:val="zh-CN"/>
        </w:rPr>
        <w:t>河南县人大常委会“智慧人大”项目</w:t>
      </w:r>
      <w:r>
        <w:rPr>
          <w:rFonts w:hint="eastAsia" w:ascii="宋体" w:hAnsi="宋体" w:eastAsia="宋体" w:cs="宋体"/>
          <w:color w:val="auto"/>
          <w:sz w:val="24"/>
          <w:szCs w:val="24"/>
        </w:rPr>
        <w:t>”进行国内</w:t>
      </w:r>
      <w:r>
        <w:rPr>
          <w:rFonts w:hint="eastAsia" w:ascii="宋体" w:hAnsi="宋体" w:eastAsia="宋体" w:cs="宋体"/>
          <w:color w:val="auto"/>
          <w:sz w:val="24"/>
          <w:szCs w:val="24"/>
          <w:lang w:val="zh-CN"/>
        </w:rPr>
        <w:t>竞争性磋商采购</w:t>
      </w:r>
      <w:r>
        <w:rPr>
          <w:rFonts w:hint="eastAsia" w:ascii="宋体" w:hAnsi="宋体" w:eastAsia="宋体" w:cs="宋体"/>
          <w:color w:val="auto"/>
          <w:sz w:val="24"/>
          <w:szCs w:val="24"/>
        </w:rPr>
        <w:t>，现予以公告，欢迎符合条件的供应商前来参加投标</w:t>
      </w:r>
      <w:r>
        <w:rPr>
          <w:rFonts w:hint="eastAsia" w:ascii="宋体" w:hAnsi="宋体" w:eastAsia="宋体" w:cs="宋体"/>
          <w:color w:val="auto"/>
          <w:sz w:val="24"/>
          <w:szCs w:val="24"/>
          <w:lang w:val="zh-CN"/>
        </w:rPr>
        <w:t>。</w:t>
      </w:r>
    </w:p>
    <w:tbl>
      <w:tblPr>
        <w:tblStyle w:val="21"/>
        <w:tblW w:w="1020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68"/>
        <w:gridCol w:w="76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采购项目编号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青海鼎钊竞磋（服务）2024-009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采购项目名称</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河南县人大常委会“智慧人大”项目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采购方式</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采购预算额度</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lang w:val="en-US" w:eastAsia="zh-CN"/>
              </w:rPr>
              <w:t>99万元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项目分包个数</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各包要求</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磋商内容：</w:t>
            </w:r>
            <w:r>
              <w:rPr>
                <w:rFonts w:hint="eastAsia" w:ascii="宋体" w:hAnsi="宋体" w:eastAsia="宋体" w:cs="宋体"/>
                <w:color w:val="auto"/>
                <w:sz w:val="24"/>
                <w:szCs w:val="24"/>
                <w:lang w:val="zh-CN"/>
              </w:rPr>
              <w:t>智慧人大</w:t>
            </w:r>
            <w:r>
              <w:rPr>
                <w:rFonts w:hint="eastAsia" w:ascii="宋体" w:hAnsi="宋体" w:eastAsia="宋体" w:cs="宋体"/>
                <w:color w:val="auto"/>
                <w:sz w:val="24"/>
                <w:szCs w:val="24"/>
                <w:lang w:val="en-US" w:eastAsia="zh-CN"/>
              </w:rPr>
              <w:t>平台建设</w:t>
            </w:r>
            <w:r>
              <w:rPr>
                <w:rFonts w:hint="eastAsia" w:ascii="宋体" w:hAnsi="宋体" w:eastAsia="宋体" w:cs="宋体"/>
                <w:color w:val="auto"/>
                <w:sz w:val="24"/>
                <w:szCs w:val="24"/>
                <w:lang w:val="zh-CN"/>
              </w:rPr>
              <w:t>，</w:t>
            </w:r>
            <w:r>
              <w:rPr>
                <w:rFonts w:hint="eastAsia" w:ascii="宋体" w:hAnsi="宋体" w:eastAsia="宋体" w:cs="宋体"/>
                <w:color w:val="auto"/>
                <w:sz w:val="24"/>
                <w:szCs w:val="24"/>
                <w:lang w:val="en-US" w:eastAsia="zh-CN"/>
              </w:rPr>
              <w:t>具体内容</w:t>
            </w:r>
            <w:r>
              <w:rPr>
                <w:rFonts w:hint="eastAsia" w:ascii="宋体" w:hAnsi="宋体" w:eastAsia="宋体" w:cs="宋体"/>
                <w:color w:val="auto"/>
                <w:sz w:val="24"/>
                <w:szCs w:val="24"/>
                <w:lang w:val="zh-CN"/>
              </w:rPr>
              <w:t>详见《磋商文件》。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各包供应商资格条件</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符合《政府采购法》第22条条件，并提供下列材料：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的营业执照等证明文件，自然人的身份证明。</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）财务状况报告，依法缴纳税收和社会保障资金的相关材料。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）具备履行合同所必需的设备和专业技术能力的证明材料。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）参加政府采购活动前3年内在经营活动中没有重大违法记录的书面声明。</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）具备法律、行政法规规定的其他条件的证明材料。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kern w:val="0"/>
                <w:sz w:val="24"/>
                <w:szCs w:val="24"/>
                <w:lang w:val="zh-CN" w:eastAsia="zh-CN" w:bidi="ar-SA"/>
              </w:rPr>
              <w:t>落实政府采购政策需满足的资格要求：本项目为专门面向中小企业采购，供应商须提供《中小企业声明函》或《残疾人福利性单位声明函》或《监狱企业证明材料》，本项目采购标的所属行业为软件和信息技术服务业；</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经信用中国（www.creditchina.gov.cn）、中国政府采购网（www.ccgp.gov.cn）等渠道查询后，列入失信被执行人、重大税收违法案件当事人名单、政府采购严重违法失信行为记录名单的，取消投标资格；</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单位负责人为同一人或者存在直接控股、管理关系的不同</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，不得参加同一合同项下的政府采购活动。否则，皆取消投标资格；</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rPr>
              <w:t>为本采购项目提供整体设计、规范编制或者项目管理、监理、检测等服务的</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，不得再参加该采购项目的其他采购活动；</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rPr>
              <w:t>本项目不接受</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以联合体方式进行投标。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公告发布时间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2024年04月03日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2024年04月03日至04月11日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获取磋商文件方式</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供应商</w:t>
            </w:r>
            <w:r>
              <w:rPr>
                <w:rFonts w:hint="eastAsia" w:ascii="宋体" w:hAnsi="宋体" w:eastAsia="宋体" w:cs="宋体"/>
                <w:color w:val="auto"/>
                <w:sz w:val="24"/>
                <w:szCs w:val="24"/>
              </w:rPr>
              <w:t>登录政采云平台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在线申请获取采购文件（进入“项目采购”应用，在获取采购文件菜单中选择项目，申请获取采购文件）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磋商文件售价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获取磋商文件地点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提交响应文件截止时间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2024年04月15日上午09：30（北京时间）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响应文件开启时间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2024年04月15日上午09：30（北京时间）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提交响应文件地点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2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采购人及联系人电话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采购人：河南蒙古族自治县人民代表大会常务委员会</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联系人：</w:t>
            </w:r>
            <w:r>
              <w:rPr>
                <w:rFonts w:hint="eastAsia" w:ascii="宋体" w:hAnsi="宋体" w:eastAsia="宋体" w:cs="宋体"/>
                <w:color w:val="auto"/>
                <w:sz w:val="24"/>
                <w:szCs w:val="24"/>
                <w:lang w:val="en-US" w:eastAsia="zh-CN"/>
              </w:rPr>
              <w:t>才让华措</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13299730112</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联系地址：</w:t>
            </w:r>
            <w:r>
              <w:rPr>
                <w:rFonts w:hint="eastAsia" w:ascii="宋体" w:hAnsi="宋体" w:eastAsia="宋体" w:cs="宋体"/>
                <w:color w:val="auto"/>
                <w:sz w:val="24"/>
                <w:szCs w:val="24"/>
                <w:lang w:val="zh-CN"/>
              </w:rPr>
              <w:t>河南蒙古族自治县东大街96号</w:t>
            </w:r>
          </w:p>
        </w:tc>
      </w:tr>
      <w:tr>
        <w:tblPrEx>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采购代理机构及联系人电话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采购代理机构：青海鼎钊招标代理有限公司</w:t>
            </w:r>
          </w:p>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联系人：</w:t>
            </w:r>
            <w:r>
              <w:rPr>
                <w:rFonts w:hint="eastAsia" w:ascii="宋体" w:hAnsi="宋体" w:eastAsia="宋体" w:cs="宋体"/>
                <w:color w:val="auto"/>
                <w:kern w:val="0"/>
                <w:sz w:val="24"/>
                <w:szCs w:val="24"/>
                <w:lang w:val="en-US" w:eastAsia="zh-CN"/>
              </w:rPr>
              <w:t>王先生、马女士</w:t>
            </w:r>
          </w:p>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联系电话：</w:t>
            </w:r>
            <w:r>
              <w:rPr>
                <w:rFonts w:hint="eastAsia" w:ascii="宋体" w:hAnsi="宋体" w:eastAsia="宋体" w:cs="宋体"/>
                <w:color w:val="auto"/>
                <w:kern w:val="0"/>
                <w:sz w:val="24"/>
                <w:szCs w:val="24"/>
                <w:lang w:val="en-US" w:eastAsia="zh-CN"/>
              </w:rPr>
              <w:t>0971-8179517</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lang w:val="zh-CN"/>
              </w:rPr>
              <w:t>联系地址：西宁市东川工业园区金桥路39号1号楼2楼（新力景瑞新城）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采购代理机构开户银行</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上海浦东发展银行股份有限公司西宁城东支行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收款人</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青海鼎钊招标代理有限公司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银行账号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35030078801500000377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其他事项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eastAsia="zh-CN"/>
              </w:rPr>
              <w:t>公告发布</w:t>
            </w:r>
            <w:r>
              <w:rPr>
                <w:rFonts w:hint="eastAsia" w:ascii="宋体" w:hAnsi="宋体" w:eastAsia="宋体" w:cs="宋体"/>
                <w:color w:val="auto"/>
                <w:sz w:val="24"/>
                <w:szCs w:val="24"/>
                <w:lang w:val="en-US" w:eastAsia="zh-CN"/>
              </w:rPr>
              <w:t>网站</w:t>
            </w:r>
            <w:r>
              <w:rPr>
                <w:rFonts w:hint="eastAsia" w:ascii="宋体" w:hAnsi="宋体" w:eastAsia="宋体" w:cs="宋体"/>
                <w:color w:val="auto"/>
                <w:sz w:val="24"/>
                <w:szCs w:val="24"/>
                <w:lang w:val="zh-CN" w:eastAsia="zh-CN"/>
              </w:rPr>
              <w:t>：《青海政府采购网》、《青海省电子招标投标公共服务平台》、《青海项目信息网》，公告内容以《青海政府采购网》发布的为准。</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highlight w:val="none"/>
                <w:lang w:val="en-US" w:eastAsia="zh-CN"/>
              </w:rPr>
              <w:t>本次采购采用线上提交电子响应文件的方式进行，电子响应文件须在提交响应文件截止时间前上传。</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highlight w:val="none"/>
                <w:lang w:val="en-US" w:eastAsia="zh-CN"/>
              </w:rPr>
              <w:t>若对项目采购电子交易系统操作有疑问，可登录</w:t>
            </w:r>
            <w:r>
              <w:rPr>
                <w:rFonts w:hint="eastAsia" w:ascii="宋体" w:hAnsi="宋体" w:eastAsia="宋体" w:cs="宋体"/>
                <w:color w:val="auto"/>
                <w:sz w:val="24"/>
                <w:szCs w:val="24"/>
                <w:highlight w:val="none"/>
                <w:lang w:val="zh-CN"/>
              </w:rPr>
              <w:t>政采云平台</w:t>
            </w:r>
            <w:r>
              <w:rPr>
                <w:rFonts w:hint="eastAsia" w:ascii="宋体" w:hAnsi="宋体" w:eastAsia="宋体" w:cs="宋体"/>
                <w:color w:val="auto"/>
                <w:sz w:val="24"/>
                <w:szCs w:val="24"/>
                <w:highlight w:val="none"/>
                <w:lang w:val="en-US" w:eastAsia="zh-CN"/>
              </w:rPr>
              <w:t>点击右侧咨询小采或拨打政采云服务热线95763。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财政部门监督电话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监督单位：</w:t>
            </w:r>
            <w:r>
              <w:rPr>
                <w:rFonts w:hint="eastAsia" w:ascii="宋体" w:hAnsi="宋体" w:eastAsia="宋体" w:cs="宋体"/>
                <w:color w:val="auto"/>
                <w:kern w:val="0"/>
                <w:sz w:val="24"/>
                <w:szCs w:val="24"/>
                <w:lang w:val="en-US" w:eastAsia="zh-CN"/>
              </w:rPr>
              <w:t>河南蒙古族自治县财政局</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zh-CN"/>
              </w:rPr>
              <w:t>联系电话：0973-8763928</w:t>
            </w:r>
          </w:p>
        </w:tc>
      </w:tr>
    </w:tbl>
    <w:p>
      <w:pPr>
        <w:spacing w:line="360" w:lineRule="auto"/>
        <w:ind w:firstLine="0" w:firstLineChars="0"/>
        <w:jc w:val="right"/>
        <w:rPr>
          <w:rFonts w:hint="eastAsia" w:ascii="宋体" w:hAnsi="宋体" w:eastAsia="宋体" w:cs="宋体"/>
          <w:color w:val="auto"/>
          <w:sz w:val="24"/>
          <w:szCs w:val="24"/>
          <w:lang w:eastAsia="zh-CN"/>
        </w:rPr>
      </w:pPr>
    </w:p>
    <w:p>
      <w:pPr>
        <w:spacing w:line="360" w:lineRule="auto"/>
        <w:ind w:firstLine="0" w:firstLineChars="0"/>
        <w:jc w:val="righ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青海鼎钊招标代理有限公司</w:t>
      </w:r>
    </w:p>
    <w:p>
      <w:pPr>
        <w:wordWrap w:val="0"/>
        <w:spacing w:line="360" w:lineRule="auto"/>
        <w:ind w:firstLine="0" w:firstLineChars="0"/>
        <w:jc w:val="right"/>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2024年04月03日</w:t>
      </w:r>
      <w:r>
        <w:rPr>
          <w:rFonts w:hint="eastAsia" w:ascii="宋体" w:hAnsi="宋体" w:eastAsia="宋体" w:cs="宋体"/>
          <w:color w:val="auto"/>
          <w:sz w:val="24"/>
          <w:szCs w:val="24"/>
          <w:lang w:val="en-US" w:eastAsia="zh-CN"/>
        </w:rPr>
        <w:t xml:space="preserve">   </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pStyle w:val="19"/>
        <w:spacing w:before="0" w:after="0" w:line="360" w:lineRule="auto"/>
        <w:ind w:firstLine="0" w:firstLineChars="0"/>
        <w:rPr>
          <w:rFonts w:hint="eastAsia" w:ascii="宋体" w:hAnsi="宋体" w:eastAsia="宋体" w:cs="宋体"/>
          <w:color w:val="auto"/>
          <w:lang w:val="zh-CN"/>
        </w:rPr>
      </w:pPr>
      <w:bookmarkStart w:id="2" w:name="_Toc3449"/>
      <w:bookmarkStart w:id="3" w:name="_Toc3201"/>
      <w:r>
        <w:rPr>
          <w:rFonts w:hint="eastAsia" w:ascii="宋体" w:hAnsi="宋体" w:eastAsia="宋体" w:cs="宋体"/>
          <w:color w:val="auto"/>
          <w:lang w:val="zh-CN"/>
        </w:rPr>
        <w:t>第二部分</w:t>
      </w:r>
      <w:r>
        <w:rPr>
          <w:rFonts w:hint="eastAsia" w:ascii="宋体" w:hAnsi="宋体" w:eastAsia="宋体" w:cs="宋体"/>
          <w:color w:val="auto"/>
          <w:lang w:val="en-US" w:eastAsia="zh-CN"/>
        </w:rPr>
        <w:t xml:space="preserve">  </w:t>
      </w:r>
      <w:r>
        <w:rPr>
          <w:rFonts w:hint="eastAsia" w:ascii="宋体" w:hAnsi="宋体" w:eastAsia="宋体" w:cs="宋体"/>
          <w:color w:val="auto"/>
          <w:lang w:val="zh-CN"/>
        </w:rPr>
        <w:t>供应商须知前附表</w:t>
      </w:r>
      <w:bookmarkEnd w:id="2"/>
      <w:bookmarkEnd w:id="3"/>
    </w:p>
    <w:p>
      <w:pPr>
        <w:spacing w:line="360" w:lineRule="auto"/>
        <w:ind w:firstLine="0" w:firstLineChars="0"/>
        <w:rPr>
          <w:rFonts w:hint="eastAsia" w:ascii="宋体" w:hAnsi="宋体" w:eastAsia="宋体" w:cs="宋体"/>
          <w:color w:val="auto"/>
          <w:sz w:val="24"/>
          <w:szCs w:val="24"/>
          <w:lang w:val="zh-CN"/>
        </w:rPr>
      </w:pPr>
    </w:p>
    <w:tbl>
      <w:tblPr>
        <w:tblStyle w:val="21"/>
        <w:tblW w:w="10205" w:type="dxa"/>
        <w:jc w:val="center"/>
        <w:tblLayout w:type="fixed"/>
        <w:tblCellMar>
          <w:top w:w="0" w:type="dxa"/>
          <w:left w:w="57" w:type="dxa"/>
          <w:bottom w:w="0" w:type="dxa"/>
          <w:right w:w="57" w:type="dxa"/>
        </w:tblCellMar>
      </w:tblPr>
      <w:tblGrid>
        <w:gridCol w:w="653"/>
        <w:gridCol w:w="2530"/>
        <w:gridCol w:w="7022"/>
      </w:tblGrid>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序号</w:t>
            </w:r>
          </w:p>
        </w:tc>
        <w:tc>
          <w:tcPr>
            <w:tcW w:w="95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内容</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采购项目编号</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青海鼎钊竞磋（服务）2024-009</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采购项目名称</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河南县人大常委会“智慧人大”项目</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采购人</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河南蒙古族自治县人民代表大会常务委员会</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采购代理机构</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青海鼎钊招标代理有限公司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评分办法</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采购预算额度</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lang w:val="en-US" w:eastAsia="zh-CN"/>
              </w:rPr>
              <w:t>99万元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无</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详见磋商文件第六部分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详见第一部分投标邀请中“各包供应商资格条件”的规定</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磋商保证金</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b/>
                <w:bCs/>
                <w:color w:val="auto"/>
                <w:sz w:val="24"/>
                <w:szCs w:val="24"/>
                <w:lang w:val="en-US"/>
              </w:rPr>
            </w:pPr>
            <w:r>
              <w:rPr>
                <w:rFonts w:hint="eastAsia" w:ascii="宋体" w:hAnsi="宋体" w:eastAsia="宋体" w:cs="宋体"/>
                <w:color w:val="auto"/>
                <w:sz w:val="24"/>
                <w:szCs w:val="24"/>
                <w:lang w:val="zh-CN"/>
              </w:rPr>
              <w:t>磋商保证金金额：</w:t>
            </w:r>
            <w:r>
              <w:rPr>
                <w:rFonts w:hint="eastAsia" w:ascii="宋体" w:hAnsi="宋体" w:eastAsia="宋体" w:cs="宋体"/>
                <w:b/>
                <w:bCs/>
                <w:color w:val="auto"/>
                <w:sz w:val="24"/>
                <w:szCs w:val="24"/>
                <w:lang w:val="en-US" w:eastAsia="zh-CN"/>
              </w:rPr>
              <w:t>1.8万</w:t>
            </w:r>
            <w:r>
              <w:rPr>
                <w:rFonts w:hint="eastAsia" w:ascii="宋体" w:hAnsi="宋体" w:eastAsia="宋体" w:cs="宋体"/>
                <w:b/>
                <w:bCs/>
                <w:color w:val="auto"/>
                <w:sz w:val="24"/>
                <w:szCs w:val="24"/>
                <w:u w:val="none"/>
                <w:lang w:val="en-US" w:eastAsia="zh-CN"/>
              </w:rPr>
              <w:t>元</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收款单位：</w:t>
            </w:r>
            <w:r>
              <w:rPr>
                <w:rFonts w:hint="eastAsia" w:ascii="宋体" w:hAnsi="宋体" w:eastAsia="宋体" w:cs="宋体"/>
                <w:color w:val="auto"/>
                <w:sz w:val="24"/>
                <w:szCs w:val="24"/>
                <w:lang w:eastAsia="zh-CN"/>
              </w:rPr>
              <w:t>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开 户 行：</w:t>
            </w:r>
            <w:r>
              <w:rPr>
                <w:rFonts w:hint="eastAsia" w:ascii="宋体" w:hAnsi="宋体" w:eastAsia="宋体" w:cs="宋体"/>
                <w:color w:val="auto"/>
                <w:sz w:val="24"/>
                <w:szCs w:val="24"/>
                <w:lang w:eastAsia="zh-CN"/>
              </w:rPr>
              <w:t>上海浦东发展银行股份有限公司西宁城东支行</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银行账号：</w:t>
            </w:r>
            <w:r>
              <w:rPr>
                <w:rFonts w:hint="eastAsia" w:ascii="宋体" w:hAnsi="宋体" w:eastAsia="宋体" w:cs="宋体"/>
                <w:color w:val="auto"/>
                <w:sz w:val="24"/>
                <w:szCs w:val="24"/>
                <w:lang w:eastAsia="zh-CN"/>
              </w:rPr>
              <w:t>35030078801500000377</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缴费时间：</w:t>
            </w:r>
            <w:r>
              <w:rPr>
                <w:rFonts w:hint="eastAsia" w:ascii="宋体" w:hAnsi="宋体" w:eastAsia="宋体" w:cs="宋体"/>
                <w:b/>
                <w:bCs/>
                <w:color w:val="auto"/>
                <w:sz w:val="24"/>
                <w:szCs w:val="24"/>
              </w:rPr>
              <w:t>提交响应文件截止时间</w:t>
            </w:r>
            <w:r>
              <w:rPr>
                <w:rFonts w:hint="eastAsia" w:ascii="宋体" w:hAnsi="宋体" w:eastAsia="宋体" w:cs="宋体"/>
                <w:b/>
                <w:bCs/>
                <w:color w:val="auto"/>
                <w:sz w:val="24"/>
                <w:szCs w:val="24"/>
                <w:lang w:val="zh-CN"/>
              </w:rPr>
              <w:t>前，以银行到账时间为准。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缴费方式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缴费方式：磋商保证金应当以支票、汇票、本票或者金融机构、担保机构出具的保函等非现金形式提交。供应商未按照磋商文件要求提交磋商保证金的，投标无效。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color w:val="auto"/>
                <w:sz w:val="24"/>
                <w:szCs w:val="24"/>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递交响应文件方式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政采云平台提交</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提交响应文件截止时间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2024年04月15日上午09：30（北京时间）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响应文件开启时间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2024年04月15日上午09：30（北京时间）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提交响应文件地点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线上</w:t>
            </w:r>
            <w:r>
              <w:rPr>
                <w:rFonts w:hint="eastAsia" w:ascii="宋体" w:hAnsi="宋体" w:eastAsia="宋体" w:cs="宋体"/>
                <w:color w:val="auto"/>
                <w:sz w:val="24"/>
                <w:szCs w:val="24"/>
                <w:lang w:val="zh-CN"/>
              </w:rPr>
              <w:t>答疑</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代理服务费收取</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收取对象：</w:t>
            </w:r>
            <w:r>
              <w:rPr>
                <w:rFonts w:hint="eastAsia" w:ascii="宋体" w:hAnsi="宋体" w:eastAsia="宋体" w:cs="宋体"/>
                <w:b/>
                <w:bCs/>
                <w:color w:val="auto"/>
                <w:sz w:val="24"/>
                <w:szCs w:val="24"/>
                <w:lang w:val="zh-CN"/>
              </w:rPr>
              <w:t>成交供应商</w:t>
            </w:r>
          </w:p>
          <w:p>
            <w:pPr>
              <w:autoSpaceDE w:val="0"/>
              <w:autoSpaceDN w:val="0"/>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收费金额：</w:t>
            </w:r>
            <w:r>
              <w:rPr>
                <w:rFonts w:hint="eastAsia" w:ascii="宋体" w:hAnsi="宋体" w:eastAsia="宋体" w:cs="宋体"/>
                <w:b/>
                <w:bCs/>
                <w:color w:val="auto"/>
                <w:sz w:val="24"/>
                <w:szCs w:val="24"/>
                <w:lang w:val="en-US" w:eastAsia="zh-CN"/>
              </w:rPr>
              <w:t>14800.00元</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收款单位：青海鼎钊招标代理有限公司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开 户 行：中国农业银行股份有限公司西宁城东经济技术开发区支行</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银行账号：2801 2001 0400 0229 1</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w:t>
            </w:r>
            <w:r>
              <w:rPr>
                <w:rFonts w:hint="eastAsia" w:ascii="宋体" w:hAnsi="宋体" w:eastAsia="宋体" w:cs="宋体"/>
                <w:color w:val="auto"/>
                <w:sz w:val="24"/>
                <w:szCs w:val="24"/>
              </w:rPr>
              <w:t>30</w:t>
            </w:r>
            <w:r>
              <w:rPr>
                <w:rFonts w:hint="eastAsia" w:ascii="宋体" w:hAnsi="宋体" w:eastAsia="宋体" w:cs="宋体"/>
                <w:color w:val="auto"/>
                <w:sz w:val="24"/>
                <w:szCs w:val="24"/>
                <w:lang w:val="zh-CN"/>
              </w:rPr>
              <w:t>日内与采购人签订采购合同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政府采购合同备案</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采购合同全数返回采购代理机构鉴证，盖章。</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val="zh-CN"/>
              </w:rPr>
              <w:t>份原件备案。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磋商有效期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磋商有效期为自磋商开始之日起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个日历日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其他事项</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无</w:t>
            </w:r>
          </w:p>
        </w:tc>
      </w:tr>
    </w:tbl>
    <w:p>
      <w:pPr>
        <w:wordWrap w:val="0"/>
        <w:spacing w:line="360" w:lineRule="auto"/>
        <w:ind w:firstLine="0" w:firstLineChars="0"/>
        <w:rPr>
          <w:rFonts w:hint="eastAsia" w:ascii="宋体" w:hAnsi="宋体" w:eastAsia="宋体" w:cs="宋体"/>
          <w:color w:val="auto"/>
          <w:sz w:val="24"/>
          <w:szCs w:val="24"/>
          <w:lang w:val="zh-CN"/>
        </w:rPr>
      </w:pPr>
    </w:p>
    <w:p>
      <w:pPr>
        <w:wordWrap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keepLines/>
        <w:pageBreakBefore/>
        <w:widowControl/>
        <w:snapToGrid w:val="0"/>
        <w:spacing w:line="360" w:lineRule="auto"/>
        <w:ind w:firstLine="0" w:firstLineChars="0"/>
        <w:jc w:val="center"/>
        <w:outlineLvl w:val="0"/>
        <w:rPr>
          <w:rFonts w:hint="eastAsia" w:ascii="宋体" w:hAnsi="宋体" w:eastAsia="宋体" w:cs="宋体"/>
          <w:b/>
          <w:color w:val="auto"/>
          <w:kern w:val="28"/>
          <w:sz w:val="36"/>
          <w:szCs w:val="20"/>
        </w:rPr>
      </w:pPr>
      <w:bookmarkStart w:id="4" w:name="_Toc14339"/>
      <w:bookmarkStart w:id="5" w:name="_Toc325725997"/>
      <w:r>
        <w:rPr>
          <w:rFonts w:hint="eastAsia" w:ascii="宋体" w:hAnsi="宋体" w:eastAsia="宋体" w:cs="宋体"/>
          <w:b/>
          <w:color w:val="auto"/>
          <w:kern w:val="28"/>
          <w:sz w:val="36"/>
          <w:szCs w:val="20"/>
        </w:rPr>
        <w:t>第三部分  供应商须知</w:t>
      </w:r>
      <w:bookmarkEnd w:id="4"/>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6" w:name="_Toc376936728"/>
      <w:bookmarkStart w:id="7" w:name="_Toc24622"/>
      <w:bookmarkStart w:id="8" w:name="_Toc54"/>
      <w:bookmarkStart w:id="9" w:name="_Toc14943"/>
      <w:r>
        <w:rPr>
          <w:rFonts w:hint="eastAsia" w:ascii="宋体" w:hAnsi="宋体" w:eastAsia="宋体" w:cs="宋体"/>
          <w:b/>
          <w:bCs/>
          <w:color w:val="auto"/>
          <w:sz w:val="24"/>
          <w:szCs w:val="24"/>
        </w:rPr>
        <w:t>一、说  明</w:t>
      </w:r>
      <w:bookmarkEnd w:id="5"/>
      <w:bookmarkEnd w:id="6"/>
      <w:bookmarkEnd w:id="7"/>
      <w:bookmarkEnd w:id="8"/>
      <w:bookmarkEnd w:id="9"/>
    </w:p>
    <w:p>
      <w:pPr>
        <w:widowControl/>
        <w:spacing w:line="360" w:lineRule="auto"/>
        <w:ind w:firstLine="0" w:firstLineChars="0"/>
        <w:jc w:val="left"/>
        <w:outlineLvl w:val="2"/>
        <w:rPr>
          <w:rFonts w:hint="eastAsia" w:ascii="宋体" w:hAnsi="宋体" w:eastAsia="宋体" w:cs="宋体"/>
          <w:b/>
          <w:bCs/>
          <w:color w:val="auto"/>
          <w:sz w:val="24"/>
          <w:szCs w:val="24"/>
        </w:rPr>
      </w:pPr>
      <w:bookmarkStart w:id="10" w:name="_Toc26944"/>
      <w:bookmarkStart w:id="11" w:name="_Toc376936729"/>
      <w:bookmarkStart w:id="12" w:name="_Toc325725998"/>
      <w:bookmarkStart w:id="13" w:name="_Toc4182"/>
      <w:bookmarkStart w:id="14" w:name="_Toc9770"/>
      <w:r>
        <w:rPr>
          <w:rFonts w:hint="eastAsia" w:ascii="宋体" w:hAnsi="宋体" w:eastAsia="宋体" w:cs="宋体"/>
          <w:b/>
          <w:bCs/>
          <w:color w:val="auto"/>
          <w:sz w:val="24"/>
          <w:szCs w:val="24"/>
        </w:rPr>
        <w:t>1.适用范围</w:t>
      </w:r>
      <w:bookmarkEnd w:id="10"/>
      <w:bookmarkEnd w:id="11"/>
      <w:bookmarkEnd w:id="12"/>
      <w:bookmarkEnd w:id="13"/>
      <w:bookmarkEnd w:id="14"/>
    </w:p>
    <w:p>
      <w:pPr>
        <w:tabs>
          <w:tab w:val="left" w:pos="840"/>
        </w:tabs>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本次采购依据采购人的采购计划，仅适用于本磋商文件中所叙述的项目。</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5" w:name="_Toc325725999"/>
      <w:bookmarkStart w:id="16" w:name="_Toc21998"/>
      <w:bookmarkStart w:id="17" w:name="_Toc376936730"/>
      <w:bookmarkStart w:id="18" w:name="_Toc9532"/>
      <w:bookmarkStart w:id="19" w:name="_Toc31556"/>
      <w:r>
        <w:rPr>
          <w:rFonts w:hint="eastAsia" w:ascii="宋体" w:hAnsi="宋体" w:eastAsia="宋体" w:cs="宋体"/>
          <w:b/>
          <w:bCs/>
          <w:color w:val="auto"/>
          <w:sz w:val="24"/>
          <w:szCs w:val="24"/>
        </w:rPr>
        <w:t>2.采购方式、合格的</w:t>
      </w:r>
      <w:bookmarkEnd w:id="15"/>
      <w:bookmarkEnd w:id="16"/>
      <w:bookmarkEnd w:id="17"/>
      <w:r>
        <w:rPr>
          <w:rFonts w:hint="eastAsia" w:ascii="宋体" w:hAnsi="宋体" w:eastAsia="宋体" w:cs="宋体"/>
          <w:b/>
          <w:bCs/>
          <w:color w:val="auto"/>
          <w:sz w:val="24"/>
          <w:szCs w:val="24"/>
        </w:rPr>
        <w:t>供应商</w:t>
      </w:r>
      <w:bookmarkEnd w:id="18"/>
      <w:bookmarkEnd w:id="19"/>
    </w:p>
    <w:p>
      <w:pPr>
        <w:tabs>
          <w:tab w:val="left" w:pos="840"/>
        </w:tabs>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pPr>
        <w:tabs>
          <w:tab w:val="left" w:pos="840"/>
        </w:tabs>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2.2合格的供应商：</w:t>
      </w:r>
      <w:r>
        <w:rPr>
          <w:rFonts w:hint="eastAsia" w:ascii="宋体" w:hAnsi="宋体" w:eastAsia="宋体" w:cs="宋体"/>
          <w:color w:val="auto"/>
          <w:sz w:val="24"/>
          <w:szCs w:val="24"/>
          <w:lang w:val="zh-CN"/>
        </w:rPr>
        <w:t>详见第一部分投标邀请中“各包供应商资格条件”的规定</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20" w:name="_Toc8820"/>
      <w:bookmarkStart w:id="21" w:name="_Toc22634"/>
      <w:bookmarkStart w:id="22" w:name="_Toc376936731"/>
      <w:bookmarkStart w:id="23" w:name="_Toc8805"/>
      <w:bookmarkStart w:id="24" w:name="_Toc325726000"/>
      <w:r>
        <w:rPr>
          <w:rFonts w:hint="eastAsia" w:ascii="宋体" w:hAnsi="宋体" w:eastAsia="宋体" w:cs="宋体"/>
          <w:b/>
          <w:bCs/>
          <w:color w:val="auto"/>
          <w:sz w:val="24"/>
          <w:szCs w:val="24"/>
        </w:rPr>
        <w:t>3.磋商费用</w:t>
      </w:r>
      <w:bookmarkEnd w:id="20"/>
      <w:bookmarkEnd w:id="21"/>
      <w:bookmarkEnd w:id="22"/>
      <w:bookmarkEnd w:id="23"/>
      <w:bookmarkEnd w:id="24"/>
    </w:p>
    <w:p>
      <w:pPr>
        <w:tabs>
          <w:tab w:val="left" w:pos="840"/>
        </w:tabs>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供应商应自愿承担与参加本次投标有关的费用。采购代理机构对供应商发生的费用不承担任何责任。</w:t>
      </w:r>
      <w:bookmarkStart w:id="25" w:name="_Toc376936732"/>
      <w:bookmarkStart w:id="26" w:name="_Toc18155"/>
      <w:bookmarkStart w:id="27" w:name="_Toc325726001"/>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28" w:name="_Toc25643"/>
      <w:r>
        <w:rPr>
          <w:rFonts w:hint="eastAsia" w:ascii="宋体" w:hAnsi="宋体" w:eastAsia="宋体" w:cs="宋体"/>
          <w:b/>
          <w:bCs/>
          <w:color w:val="auto"/>
          <w:sz w:val="24"/>
          <w:szCs w:val="24"/>
        </w:rPr>
        <w:t>二、磋商文件说明</w:t>
      </w:r>
      <w:bookmarkEnd w:id="25"/>
      <w:bookmarkEnd w:id="26"/>
      <w:bookmarkEnd w:id="27"/>
      <w:bookmarkEnd w:id="28"/>
    </w:p>
    <w:p>
      <w:pPr>
        <w:widowControl/>
        <w:spacing w:line="360" w:lineRule="auto"/>
        <w:ind w:firstLine="0" w:firstLineChars="0"/>
        <w:jc w:val="left"/>
        <w:outlineLvl w:val="2"/>
        <w:rPr>
          <w:rFonts w:hint="eastAsia" w:ascii="宋体" w:hAnsi="宋体" w:eastAsia="宋体" w:cs="宋体"/>
          <w:b/>
          <w:bCs/>
          <w:color w:val="auto"/>
          <w:sz w:val="24"/>
          <w:szCs w:val="24"/>
        </w:rPr>
      </w:pPr>
      <w:bookmarkStart w:id="29" w:name="_Toc8251"/>
      <w:bookmarkStart w:id="30" w:name="_Toc14153"/>
      <w:bookmarkStart w:id="31" w:name="_Toc376936733"/>
      <w:bookmarkStart w:id="32" w:name="_Toc10649"/>
      <w:bookmarkStart w:id="33" w:name="_Toc325726002"/>
      <w:r>
        <w:rPr>
          <w:rFonts w:hint="eastAsia" w:ascii="宋体" w:hAnsi="宋体" w:eastAsia="宋体" w:cs="宋体"/>
          <w:b/>
          <w:bCs/>
          <w:color w:val="auto"/>
          <w:sz w:val="24"/>
          <w:szCs w:val="24"/>
        </w:rPr>
        <w:t>4.磋商文件的构成</w:t>
      </w:r>
      <w:bookmarkEnd w:id="29"/>
      <w:bookmarkEnd w:id="30"/>
      <w:bookmarkEnd w:id="31"/>
      <w:bookmarkEnd w:id="32"/>
      <w:bookmarkEnd w:id="33"/>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（1）投标邀请</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（3）供应商须知</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采购项目要求</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4.2 供应商应认真阅读磋商文件中列示的事项、格式、条款和要求等内容。如果供应商未按磋商文件要求提交全部资料，或者对磋商文件未作出实质性响应的，将视为无效响应。</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34" w:name="_Toc6482"/>
      <w:bookmarkStart w:id="35" w:name="_Toc3451"/>
      <w:bookmarkStart w:id="36" w:name="_Toc376936734"/>
      <w:bookmarkStart w:id="37" w:name="_Toc325726003"/>
      <w:bookmarkStart w:id="38" w:name="_Toc8325"/>
      <w:r>
        <w:rPr>
          <w:rFonts w:hint="eastAsia" w:ascii="宋体" w:hAnsi="宋体" w:eastAsia="宋体" w:cs="宋体"/>
          <w:b/>
          <w:bCs/>
          <w:color w:val="auto"/>
          <w:sz w:val="24"/>
          <w:szCs w:val="24"/>
        </w:rPr>
        <w:t>5.</w:t>
      </w:r>
      <w:bookmarkEnd w:id="34"/>
      <w:bookmarkEnd w:id="35"/>
      <w:bookmarkEnd w:id="36"/>
      <w:bookmarkEnd w:id="37"/>
      <w:r>
        <w:rPr>
          <w:rFonts w:hint="eastAsia" w:ascii="宋体" w:hAnsi="宋体" w:eastAsia="宋体" w:cs="宋体"/>
          <w:b/>
          <w:bCs/>
          <w:color w:val="auto"/>
          <w:sz w:val="24"/>
          <w:szCs w:val="24"/>
          <w:lang w:val="en-US" w:eastAsia="zh-CN"/>
        </w:rPr>
        <w:t>磋商</w:t>
      </w:r>
      <w:r>
        <w:rPr>
          <w:rFonts w:hint="eastAsia" w:ascii="宋体" w:hAnsi="宋体" w:eastAsia="宋体" w:cs="宋体"/>
          <w:b/>
          <w:bCs/>
          <w:color w:val="auto"/>
          <w:sz w:val="24"/>
          <w:szCs w:val="24"/>
          <w:lang w:val="zh-CN"/>
        </w:rPr>
        <w:t>文件、采购活动和</w:t>
      </w:r>
      <w:r>
        <w:rPr>
          <w:rFonts w:hint="eastAsia" w:ascii="宋体" w:hAnsi="宋体" w:eastAsia="宋体" w:cs="宋体"/>
          <w:b/>
          <w:bCs/>
          <w:color w:val="auto"/>
          <w:sz w:val="24"/>
          <w:szCs w:val="24"/>
          <w:lang w:val="en-US" w:eastAsia="zh-CN"/>
        </w:rPr>
        <w:t>成交</w:t>
      </w:r>
      <w:r>
        <w:rPr>
          <w:rFonts w:hint="eastAsia" w:ascii="宋体" w:hAnsi="宋体" w:eastAsia="宋体" w:cs="宋体"/>
          <w:b/>
          <w:bCs/>
          <w:color w:val="auto"/>
          <w:sz w:val="24"/>
          <w:szCs w:val="24"/>
          <w:lang w:val="zh-CN"/>
        </w:rPr>
        <w:t>结果的质疑</w:t>
      </w:r>
      <w:bookmarkEnd w:id="38"/>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认为</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文件、采购过程和</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应知其权益受到损害之日，是指：</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文件公告期限届满之日；</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结果提出质疑的，为</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结果公告期限届满之日。</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39" w:name="_Toc13050"/>
      <w:bookmarkStart w:id="40" w:name="_Toc19176"/>
      <w:bookmarkStart w:id="41" w:name="_Toc376936735"/>
      <w:bookmarkStart w:id="42" w:name="_Toc325726004"/>
      <w:bookmarkStart w:id="43" w:name="_Toc26515"/>
      <w:r>
        <w:rPr>
          <w:rFonts w:hint="eastAsia" w:ascii="宋体" w:hAnsi="宋体" w:eastAsia="宋体" w:cs="宋体"/>
          <w:b/>
          <w:bCs/>
          <w:color w:val="auto"/>
          <w:sz w:val="24"/>
          <w:szCs w:val="24"/>
        </w:rPr>
        <w:t>6.磋商文件的澄清、修改</w:t>
      </w:r>
      <w:bookmarkEnd w:id="39"/>
      <w:bookmarkEnd w:id="40"/>
      <w:bookmarkEnd w:id="41"/>
      <w:bookmarkEnd w:id="42"/>
      <w:bookmarkEnd w:id="43"/>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6.1</w:t>
      </w:r>
      <w:r>
        <w:rPr>
          <w:rFonts w:hint="eastAsia" w:ascii="宋体" w:hAnsi="宋体" w:eastAsia="宋体" w:cs="宋体"/>
          <w:snapToGrid w:val="0"/>
          <w:color w:val="auto"/>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6.2在提交响应文件截止时间前，采购代理机构可以视采购具体情况，延长提交响应文件截止时间和开启时间，并将变更公告发布在</w:t>
      </w:r>
      <w:r>
        <w:rPr>
          <w:rFonts w:hint="eastAsia" w:ascii="宋体" w:hAnsi="宋体" w:eastAsia="宋体" w:cs="宋体"/>
          <w:color w:val="auto"/>
          <w:sz w:val="24"/>
          <w:szCs w:val="24"/>
          <w:lang w:eastAsia="zh-CN"/>
        </w:rPr>
        <w:t>青海政府采购网</w:t>
      </w:r>
      <w:r>
        <w:rPr>
          <w:rFonts w:hint="eastAsia" w:ascii="宋体" w:hAnsi="宋体" w:eastAsia="宋体" w:cs="宋体"/>
          <w:color w:val="auto"/>
          <w:sz w:val="24"/>
          <w:szCs w:val="24"/>
        </w:rPr>
        <w:t>上。</w:t>
      </w:r>
      <w:bookmarkStart w:id="44" w:name="_Toc23340"/>
      <w:bookmarkStart w:id="45" w:name="_Toc325726005"/>
      <w:bookmarkStart w:id="46" w:name="_Toc376936736"/>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47" w:name="_Toc12269"/>
      <w:r>
        <w:rPr>
          <w:rFonts w:hint="eastAsia" w:ascii="宋体" w:hAnsi="宋体" w:eastAsia="宋体" w:cs="宋体"/>
          <w:b/>
          <w:bCs/>
          <w:color w:val="auto"/>
          <w:sz w:val="24"/>
          <w:szCs w:val="24"/>
        </w:rPr>
        <w:t>三、响应文件的编制</w:t>
      </w:r>
      <w:bookmarkEnd w:id="44"/>
      <w:bookmarkEnd w:id="45"/>
      <w:bookmarkEnd w:id="46"/>
      <w:bookmarkEnd w:id="47"/>
    </w:p>
    <w:p>
      <w:pPr>
        <w:widowControl/>
        <w:spacing w:line="360" w:lineRule="auto"/>
        <w:ind w:firstLine="0" w:firstLineChars="0"/>
        <w:jc w:val="left"/>
        <w:outlineLvl w:val="2"/>
        <w:rPr>
          <w:rFonts w:hint="eastAsia" w:ascii="宋体" w:hAnsi="宋体" w:eastAsia="宋体" w:cs="宋体"/>
          <w:b/>
          <w:bCs/>
          <w:color w:val="auto"/>
          <w:sz w:val="24"/>
          <w:szCs w:val="24"/>
        </w:rPr>
      </w:pPr>
      <w:bookmarkStart w:id="48" w:name="_Toc376936737"/>
      <w:bookmarkStart w:id="49" w:name="_Toc13057"/>
      <w:bookmarkStart w:id="50" w:name="_Toc325726006"/>
      <w:bookmarkStart w:id="51" w:name="_Toc25219"/>
      <w:bookmarkStart w:id="52" w:name="_Toc9674"/>
      <w:r>
        <w:rPr>
          <w:rFonts w:hint="eastAsia" w:ascii="宋体" w:hAnsi="宋体" w:eastAsia="宋体" w:cs="宋体"/>
          <w:b/>
          <w:bCs/>
          <w:color w:val="auto"/>
          <w:sz w:val="24"/>
          <w:szCs w:val="24"/>
        </w:rPr>
        <w:t>7.响应文件的语言及度量衡单位</w:t>
      </w:r>
      <w:bookmarkEnd w:id="48"/>
      <w:bookmarkEnd w:id="49"/>
      <w:bookmarkEnd w:id="50"/>
      <w:bookmarkEnd w:id="51"/>
      <w:bookmarkEnd w:id="52"/>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7.1供应商提交的响应文件以及供应商与采购代理机构就此磋商发生的所有来往函电均应使用简体中文。</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7.3附有外文资料的，须翻译成中文并加盖供应商公章，如果翻译的中文资料与外文资料存在差异和矛盾时，以中文资料为准。其准确性由供应商负责。</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53" w:name="_Toc325726012"/>
      <w:bookmarkStart w:id="54" w:name="_Toc17093"/>
      <w:bookmarkStart w:id="55" w:name="_Toc376936743"/>
      <w:bookmarkStart w:id="56" w:name="_Toc15166"/>
      <w:bookmarkStart w:id="57" w:name="_Toc21569"/>
      <w:r>
        <w:rPr>
          <w:rFonts w:hint="eastAsia" w:ascii="宋体" w:hAnsi="宋体" w:eastAsia="宋体" w:cs="宋体"/>
          <w:b/>
          <w:bCs/>
          <w:color w:val="auto"/>
          <w:sz w:val="24"/>
          <w:szCs w:val="24"/>
        </w:rPr>
        <w:t>8.磋商保证金</w:t>
      </w:r>
      <w:bookmarkEnd w:id="53"/>
      <w:bookmarkEnd w:id="54"/>
      <w:bookmarkEnd w:id="55"/>
      <w:bookmarkEnd w:id="56"/>
      <w:bookmarkEnd w:id="57"/>
    </w:p>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.1 供应商须在磋商文件开启时间前缴纳磋商保证金；未成交供应商的磋商保证金在成交通知书发出后5个工作日内退还，成交供应商的磋商保证金在采购合同签订后5个工作日内退还</w:t>
      </w:r>
      <w:r>
        <w:rPr>
          <w:rFonts w:hint="eastAsia" w:ascii="宋体" w:hAnsi="宋体" w:eastAsia="宋体" w:cs="宋体"/>
          <w:color w:val="auto"/>
          <w:sz w:val="24"/>
          <w:szCs w:val="24"/>
        </w:rPr>
        <w:t>。</w:t>
      </w:r>
    </w:p>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.2 磋商保证金由供应商以转款方式直接缴入“青海鼎钊招标代理有限公司”</w:t>
      </w:r>
      <w:r>
        <w:rPr>
          <w:rFonts w:hint="eastAsia" w:ascii="宋体" w:hAnsi="宋体" w:eastAsia="宋体" w:cs="宋体"/>
          <w:color w:val="auto"/>
          <w:sz w:val="24"/>
          <w:szCs w:val="24"/>
        </w:rPr>
        <w:t>保证金专用</w:t>
      </w:r>
      <w:r>
        <w:rPr>
          <w:rFonts w:hint="eastAsia" w:ascii="宋体" w:hAnsi="宋体" w:eastAsia="宋体" w:cs="宋体"/>
          <w:color w:val="auto"/>
          <w:sz w:val="24"/>
          <w:szCs w:val="24"/>
          <w:lang w:val="zh-CN"/>
        </w:rPr>
        <w:t>帐户。</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 xml:space="preserve">.3 </w:t>
      </w:r>
      <w:r>
        <w:rPr>
          <w:rFonts w:hint="eastAsia" w:ascii="宋体" w:hAnsi="宋体" w:eastAsia="宋体" w:cs="宋体"/>
          <w:color w:val="auto"/>
          <w:sz w:val="24"/>
          <w:szCs w:val="24"/>
        </w:rPr>
        <w:t>有下列情形之一的，磋商保证金不予退还：</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（1）供应商在提交响应文件截止时间后撤回响应文件的；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（2）供应商在响应文件中提供虚假材料的；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（3）除因不可抗力或磋商文件认可的情形以外，成交供应商不与采购人签订合同的；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（4）供应商与采购人、其他供应商或者采购代理机构恶意串通的；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（5）磋商文件规定的其他情形。</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58" w:name="_Toc32704"/>
      <w:bookmarkStart w:id="59" w:name="_Toc24392"/>
      <w:bookmarkStart w:id="60" w:name="_Toc376936744"/>
      <w:bookmarkStart w:id="61" w:name="_Toc22044"/>
      <w:bookmarkStart w:id="62" w:name="_Toc325726013"/>
      <w:r>
        <w:rPr>
          <w:rFonts w:hint="eastAsia" w:ascii="宋体" w:hAnsi="宋体" w:eastAsia="宋体" w:cs="宋体"/>
          <w:b/>
          <w:bCs/>
          <w:color w:val="auto"/>
          <w:sz w:val="24"/>
          <w:szCs w:val="24"/>
        </w:rPr>
        <w:t>9.磋商有效期</w:t>
      </w:r>
      <w:bookmarkEnd w:id="58"/>
      <w:bookmarkEnd w:id="59"/>
      <w:bookmarkEnd w:id="60"/>
      <w:bookmarkEnd w:id="61"/>
      <w:bookmarkEnd w:id="62"/>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磋商有效期为自磋商开始之日起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个日历日</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63" w:name="_Toc31915"/>
      <w:bookmarkStart w:id="64" w:name="_Toc376936739"/>
      <w:bookmarkStart w:id="65" w:name="_Toc16445"/>
      <w:bookmarkStart w:id="66" w:name="_Toc325726008"/>
      <w:bookmarkStart w:id="67" w:name="_Toc10599"/>
      <w:r>
        <w:rPr>
          <w:rFonts w:hint="eastAsia" w:ascii="宋体" w:hAnsi="宋体" w:eastAsia="宋体" w:cs="宋体"/>
          <w:b/>
          <w:bCs/>
          <w:color w:val="auto"/>
          <w:sz w:val="24"/>
          <w:szCs w:val="24"/>
        </w:rPr>
        <w:t>10.响应文件构成</w:t>
      </w:r>
      <w:bookmarkEnd w:id="63"/>
      <w:bookmarkEnd w:id="64"/>
      <w:bookmarkEnd w:id="65"/>
      <w:bookmarkEnd w:id="66"/>
      <w:bookmarkEnd w:id="67"/>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rPr>
        <w:t>供应商应提交相关证明材料，作为其参加投标和成交后有能力履行合同的证明。编写的响应文件须包括以下内容（格式详见磋商文件第五部分内容）：</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（3）投标报价</w:t>
      </w:r>
      <w:r>
        <w:rPr>
          <w:rFonts w:hint="eastAsia" w:ascii="宋体" w:hAnsi="宋体" w:eastAsia="宋体" w:cs="宋体"/>
          <w:color w:val="auto"/>
          <w:sz w:val="24"/>
          <w:szCs w:val="24"/>
          <w:lang w:val="zh-CN"/>
        </w:rPr>
        <w:t>一览表</w:t>
      </w:r>
      <w:r>
        <w:rPr>
          <w:rFonts w:hint="eastAsia" w:ascii="宋体" w:hAnsi="宋体" w:eastAsia="宋体" w:cs="宋体"/>
          <w:color w:val="auto"/>
          <w:sz w:val="24"/>
          <w:szCs w:val="24"/>
          <w:lang w:val="en-US" w:eastAsia="zh-CN"/>
        </w:rPr>
        <w:t>及分项报价表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法定代表人证明书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）法定代表人授权书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）供应商承诺函</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）供应商诚信承诺书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）资格证明材料</w:t>
      </w:r>
    </w:p>
    <w:p>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）财务状况</w:t>
      </w:r>
      <w:r>
        <w:rPr>
          <w:rFonts w:hint="eastAsia" w:ascii="宋体" w:hAnsi="宋体" w:eastAsia="宋体" w:cs="宋体"/>
          <w:color w:val="auto"/>
          <w:sz w:val="24"/>
          <w:szCs w:val="24"/>
          <w:lang w:val="en-US" w:eastAsia="zh-CN"/>
        </w:rPr>
        <w:t>证明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）具备履行合同所必须的设备和专业技术能力证明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）无重大违法记录声明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）磋商保证金</w:t>
      </w:r>
    </w:p>
    <w:p>
      <w:pPr>
        <w:pStyle w:val="20"/>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中小企业声明函</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eastAsia="zh-CN"/>
        </w:rPr>
        <w:t>残疾人</w:t>
      </w:r>
      <w:r>
        <w:rPr>
          <w:rFonts w:hint="eastAsia" w:ascii="宋体" w:hAnsi="宋体" w:eastAsia="宋体" w:cs="宋体"/>
          <w:color w:val="auto"/>
          <w:sz w:val="24"/>
          <w:szCs w:val="24"/>
          <w:lang w:val="en-US" w:eastAsia="zh-CN"/>
        </w:rPr>
        <w:t>福利性单位声明函</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监狱企业证明材料</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（16）供应商认为在其他方面有必要说明的事项</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68" w:name="_Toc16453"/>
      <w:bookmarkStart w:id="69" w:name="_Toc9604"/>
      <w:bookmarkStart w:id="70" w:name="_Toc373392580"/>
      <w:bookmarkStart w:id="71" w:name="_Toc11377"/>
      <w:bookmarkStart w:id="72" w:name="_Toc412617729"/>
      <w:r>
        <w:rPr>
          <w:rFonts w:hint="eastAsia" w:ascii="宋体" w:hAnsi="宋体" w:eastAsia="宋体" w:cs="宋体"/>
          <w:b/>
          <w:bCs/>
          <w:color w:val="auto"/>
          <w:sz w:val="24"/>
          <w:szCs w:val="24"/>
        </w:rPr>
        <w:t>11.响应文件编印和签署</w:t>
      </w:r>
      <w:bookmarkEnd w:id="68"/>
      <w:bookmarkEnd w:id="69"/>
      <w:bookmarkEnd w:id="70"/>
      <w:bookmarkEnd w:id="71"/>
      <w:bookmarkEnd w:id="72"/>
    </w:p>
    <w:p>
      <w:pPr>
        <w:pStyle w:val="12"/>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11.1 供应商须提交</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rPr>
        <w:t>份</w:t>
      </w:r>
      <w:r>
        <w:rPr>
          <w:rFonts w:hint="eastAsia" w:ascii="宋体" w:hAnsi="宋体" w:eastAsia="宋体" w:cs="宋体"/>
          <w:color w:val="auto"/>
          <w:sz w:val="24"/>
          <w:szCs w:val="24"/>
          <w:lang w:val="en-US" w:eastAsia="zh-CN"/>
        </w:rPr>
        <w:t>电子</w:t>
      </w:r>
      <w:r>
        <w:rPr>
          <w:rFonts w:hint="eastAsia" w:ascii="宋体" w:hAnsi="宋体" w:eastAsia="宋体" w:cs="宋体"/>
          <w:color w:val="auto"/>
          <w:sz w:val="24"/>
          <w:szCs w:val="24"/>
        </w:rPr>
        <w:t>响应文件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并由供应商的法定代表人或委托代理人按</w:t>
      </w:r>
      <w:r>
        <w:rPr>
          <w:rFonts w:hint="eastAsia" w:ascii="宋体" w:hAnsi="宋体" w:eastAsia="宋体" w:cs="宋体"/>
          <w:color w:val="auto"/>
          <w:sz w:val="24"/>
          <w:szCs w:val="24"/>
          <w:lang w:val="en-US" w:eastAsia="zh-CN"/>
        </w:rPr>
        <w:t>磋商文件</w:t>
      </w:r>
      <w:r>
        <w:rPr>
          <w:rFonts w:hint="eastAsia" w:ascii="宋体" w:hAnsi="宋体" w:eastAsia="宋体" w:cs="宋体"/>
          <w:color w:val="auto"/>
          <w:sz w:val="24"/>
          <w:szCs w:val="24"/>
        </w:rPr>
        <w:t>要求签字、盖章</w:t>
      </w:r>
      <w:r>
        <w:rPr>
          <w:rFonts w:hint="eastAsia" w:ascii="宋体" w:hAnsi="宋体" w:eastAsia="宋体" w:cs="宋体"/>
          <w:color w:val="auto"/>
          <w:sz w:val="24"/>
          <w:szCs w:val="24"/>
          <w:lang w:val="en-US" w:eastAsia="zh-CN"/>
        </w:rPr>
        <w:t>后扫描上传</w:t>
      </w:r>
      <w:r>
        <w:rPr>
          <w:rFonts w:hint="eastAsia" w:ascii="宋体" w:hAnsi="宋体" w:eastAsia="宋体" w:cs="宋体"/>
          <w:color w:val="auto"/>
          <w:sz w:val="24"/>
          <w:szCs w:val="24"/>
        </w:rPr>
        <w:t>。</w:t>
      </w:r>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响应文件中不得行间插字、涂改或增删，如有修改错漏处，须由供应商法定代表人或其委托代理人签字和盖章。</w:t>
      </w:r>
      <w:bookmarkStart w:id="73" w:name="_Toc15102"/>
      <w:bookmarkStart w:id="74" w:name="_Toc412617730"/>
      <w:bookmarkStart w:id="75" w:name="_Toc376936748"/>
      <w:bookmarkStart w:id="76" w:name="_Toc371090029"/>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77" w:name="_Toc27190"/>
      <w:r>
        <w:rPr>
          <w:rFonts w:hint="eastAsia" w:ascii="宋体" w:hAnsi="宋体" w:eastAsia="宋体" w:cs="宋体"/>
          <w:b/>
          <w:bCs/>
          <w:color w:val="auto"/>
          <w:sz w:val="24"/>
          <w:szCs w:val="24"/>
        </w:rPr>
        <w:t>四、响应文件的递交</w:t>
      </w:r>
      <w:bookmarkEnd w:id="73"/>
      <w:bookmarkEnd w:id="74"/>
      <w:bookmarkEnd w:id="77"/>
    </w:p>
    <w:p>
      <w:pPr>
        <w:widowControl/>
        <w:spacing w:line="360" w:lineRule="auto"/>
        <w:ind w:firstLine="0" w:firstLineChars="0"/>
        <w:jc w:val="left"/>
        <w:outlineLvl w:val="2"/>
        <w:rPr>
          <w:rFonts w:hint="eastAsia" w:ascii="宋体" w:hAnsi="宋体" w:eastAsia="宋体" w:cs="宋体"/>
          <w:b/>
          <w:bCs/>
          <w:color w:val="auto"/>
          <w:sz w:val="24"/>
          <w:szCs w:val="24"/>
        </w:rPr>
      </w:pPr>
      <w:bookmarkStart w:id="78" w:name="_Toc23823"/>
      <w:bookmarkStart w:id="79" w:name="_Toc1176"/>
      <w:bookmarkStart w:id="80" w:name="_Toc325726016"/>
      <w:bookmarkStart w:id="81" w:name="_Toc373392582"/>
      <w:bookmarkStart w:id="82" w:name="_Toc412617731"/>
      <w:bookmarkStart w:id="83" w:name="_Toc22448"/>
      <w:r>
        <w:rPr>
          <w:rFonts w:hint="eastAsia" w:ascii="宋体" w:hAnsi="宋体" w:eastAsia="宋体" w:cs="宋体"/>
          <w:b/>
          <w:bCs/>
          <w:color w:val="auto"/>
          <w:sz w:val="24"/>
          <w:szCs w:val="24"/>
        </w:rPr>
        <w:t>12.响应文件的密封和标记</w:t>
      </w:r>
      <w:bookmarkEnd w:id="78"/>
      <w:bookmarkEnd w:id="79"/>
      <w:bookmarkEnd w:id="80"/>
      <w:bookmarkEnd w:id="81"/>
      <w:bookmarkEnd w:id="82"/>
      <w:bookmarkEnd w:id="83"/>
    </w:p>
    <w:p>
      <w:pPr>
        <w:pStyle w:val="12"/>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w:t>
      </w:r>
    </w:p>
    <w:bookmarkEnd w:id="75"/>
    <w:bookmarkEnd w:id="76"/>
    <w:p>
      <w:pPr>
        <w:widowControl/>
        <w:spacing w:line="360" w:lineRule="auto"/>
        <w:ind w:firstLine="0" w:firstLineChars="0"/>
        <w:jc w:val="left"/>
        <w:outlineLvl w:val="2"/>
        <w:rPr>
          <w:rFonts w:hint="eastAsia" w:ascii="宋体" w:hAnsi="宋体" w:eastAsia="宋体" w:cs="宋体"/>
          <w:b/>
          <w:bCs/>
          <w:color w:val="auto"/>
          <w:sz w:val="24"/>
          <w:szCs w:val="24"/>
        </w:rPr>
      </w:pPr>
      <w:bookmarkStart w:id="84" w:name="_Toc325726017"/>
      <w:bookmarkStart w:id="85" w:name="_Toc373392583"/>
      <w:bookmarkStart w:id="86" w:name="_Toc412617732"/>
      <w:bookmarkStart w:id="87" w:name="_Toc4009"/>
      <w:bookmarkStart w:id="88" w:name="_Toc30756"/>
      <w:bookmarkStart w:id="89" w:name="_Toc26749"/>
      <w:bookmarkStart w:id="90" w:name="_Toc376936749"/>
      <w:bookmarkStart w:id="91" w:name="_Toc371090030"/>
      <w:r>
        <w:rPr>
          <w:rFonts w:hint="eastAsia" w:ascii="宋体" w:hAnsi="宋体" w:eastAsia="宋体" w:cs="宋体"/>
          <w:b/>
          <w:bCs/>
          <w:color w:val="auto"/>
          <w:sz w:val="24"/>
          <w:szCs w:val="24"/>
        </w:rPr>
        <w:t>13.</w:t>
      </w:r>
      <w:bookmarkEnd w:id="84"/>
      <w:bookmarkEnd w:id="85"/>
      <w:bookmarkEnd w:id="86"/>
      <w:bookmarkEnd w:id="87"/>
      <w:bookmarkEnd w:id="88"/>
      <w:r>
        <w:rPr>
          <w:rFonts w:hint="eastAsia" w:ascii="宋体" w:hAnsi="宋体" w:eastAsia="宋体" w:cs="宋体"/>
          <w:b/>
          <w:bCs/>
          <w:color w:val="auto"/>
          <w:sz w:val="24"/>
          <w:szCs w:val="24"/>
        </w:rPr>
        <w:t>提交响应文件截止时间、地点</w:t>
      </w:r>
      <w:bookmarkEnd w:id="89"/>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13.1响应文件提交的截止时间及地点详见“供应商须知前附表”。</w:t>
      </w:r>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13.2采购代理机构将拒绝接受在提交响应文件截止时间之后送达的响应文件。</w:t>
      </w:r>
      <w:bookmarkEnd w:id="90"/>
      <w:bookmarkEnd w:id="91"/>
      <w:bookmarkStart w:id="92" w:name="_Toc376936750"/>
      <w:bookmarkStart w:id="93" w:name="_Toc325726019"/>
      <w:bookmarkStart w:id="94" w:name="_Toc9147"/>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95" w:name="_Toc18075"/>
      <w:bookmarkStart w:id="96" w:name="_Toc5644"/>
      <w:r>
        <w:rPr>
          <w:rFonts w:hint="eastAsia" w:ascii="宋体" w:hAnsi="宋体" w:eastAsia="宋体" w:cs="宋体"/>
          <w:b/>
          <w:bCs/>
          <w:color w:val="auto"/>
          <w:sz w:val="24"/>
          <w:szCs w:val="24"/>
        </w:rPr>
        <w:t>五、</w:t>
      </w:r>
      <w:bookmarkEnd w:id="92"/>
      <w:bookmarkEnd w:id="93"/>
      <w:r>
        <w:rPr>
          <w:rFonts w:hint="eastAsia" w:ascii="宋体" w:hAnsi="宋体" w:eastAsia="宋体" w:cs="宋体"/>
          <w:b/>
          <w:bCs/>
          <w:color w:val="auto"/>
          <w:sz w:val="24"/>
          <w:szCs w:val="24"/>
        </w:rPr>
        <w:t>磋商过程</w:t>
      </w:r>
      <w:bookmarkEnd w:id="94"/>
      <w:bookmarkEnd w:id="95"/>
      <w:bookmarkEnd w:id="96"/>
    </w:p>
    <w:p>
      <w:pPr>
        <w:widowControl/>
        <w:spacing w:line="360" w:lineRule="auto"/>
        <w:ind w:firstLine="0" w:firstLineChars="0"/>
        <w:jc w:val="left"/>
        <w:outlineLvl w:val="2"/>
        <w:rPr>
          <w:rFonts w:hint="eastAsia" w:ascii="宋体" w:hAnsi="宋体" w:eastAsia="宋体" w:cs="宋体"/>
          <w:b/>
          <w:bCs/>
          <w:color w:val="auto"/>
          <w:sz w:val="24"/>
          <w:szCs w:val="24"/>
        </w:rPr>
      </w:pPr>
      <w:bookmarkStart w:id="97" w:name="_Toc376936751"/>
      <w:bookmarkStart w:id="98" w:name="_Toc325726020"/>
      <w:bookmarkStart w:id="99" w:name="_Toc26149"/>
      <w:bookmarkStart w:id="100" w:name="_Toc15630"/>
      <w:bookmarkStart w:id="101" w:name="_Toc26723"/>
      <w:r>
        <w:rPr>
          <w:rFonts w:hint="eastAsia" w:ascii="宋体" w:hAnsi="宋体" w:eastAsia="宋体" w:cs="宋体"/>
          <w:b/>
          <w:bCs/>
          <w:color w:val="auto"/>
          <w:sz w:val="24"/>
          <w:szCs w:val="24"/>
        </w:rPr>
        <w:t>14.</w:t>
      </w:r>
      <w:bookmarkEnd w:id="97"/>
      <w:bookmarkEnd w:id="98"/>
      <w:r>
        <w:rPr>
          <w:rFonts w:hint="eastAsia" w:ascii="宋体" w:hAnsi="宋体" w:eastAsia="宋体" w:cs="宋体"/>
          <w:b/>
          <w:bCs/>
          <w:color w:val="auto"/>
          <w:sz w:val="24"/>
          <w:szCs w:val="24"/>
        </w:rPr>
        <w:t>磋商过程</w:t>
      </w:r>
      <w:bookmarkEnd w:id="99"/>
      <w:bookmarkEnd w:id="100"/>
      <w:bookmarkEnd w:id="10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14.1采购代理机构按本磋商文件中确定的时间和地点组织本项目的磋商活动。供应商应由其法定代表人或委托代理人参加。</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14.2磋商时，对不同文字文本响应文件的解释发生异议的，以中文文本为准。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14.3磋商工作由采购代理机构组织，采购人、采购监管、纪检监察等有关方面代表可根据采购项目的具体情况列席。</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14.4磋商过程有专人记录，并存档备查。</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02" w:name="_Toc19030"/>
      <w:bookmarkStart w:id="103" w:name="_Toc18107"/>
      <w:bookmarkStart w:id="104" w:name="_Toc325726021"/>
      <w:bookmarkStart w:id="105" w:name="_Toc376936752"/>
      <w:bookmarkStart w:id="106" w:name="_Toc22412"/>
      <w:r>
        <w:rPr>
          <w:rFonts w:hint="eastAsia" w:ascii="宋体" w:hAnsi="宋体" w:eastAsia="宋体" w:cs="宋体"/>
          <w:b/>
          <w:bCs/>
          <w:color w:val="auto"/>
          <w:sz w:val="24"/>
          <w:szCs w:val="24"/>
        </w:rPr>
        <w:t>六、磋商程序及方法</w:t>
      </w:r>
      <w:bookmarkEnd w:id="102"/>
      <w:bookmarkEnd w:id="103"/>
      <w:bookmarkEnd w:id="104"/>
      <w:bookmarkEnd w:id="105"/>
      <w:bookmarkEnd w:id="106"/>
    </w:p>
    <w:p>
      <w:pPr>
        <w:widowControl/>
        <w:spacing w:line="360" w:lineRule="auto"/>
        <w:ind w:firstLine="0" w:firstLineChars="0"/>
        <w:jc w:val="left"/>
        <w:outlineLvl w:val="2"/>
        <w:rPr>
          <w:rFonts w:hint="eastAsia" w:ascii="宋体" w:hAnsi="宋体" w:eastAsia="宋体" w:cs="宋体"/>
          <w:b/>
          <w:bCs/>
          <w:color w:val="auto"/>
          <w:sz w:val="24"/>
          <w:szCs w:val="24"/>
        </w:rPr>
      </w:pPr>
      <w:bookmarkStart w:id="107" w:name="_Toc23095"/>
      <w:bookmarkStart w:id="108" w:name="_Toc376936753"/>
      <w:bookmarkStart w:id="109" w:name="_Toc325726022"/>
      <w:bookmarkStart w:id="110" w:name="_Toc16935"/>
      <w:bookmarkStart w:id="111" w:name="_Toc26121"/>
      <w:r>
        <w:rPr>
          <w:rFonts w:hint="eastAsia" w:ascii="宋体" w:hAnsi="宋体" w:eastAsia="宋体" w:cs="宋体"/>
          <w:b/>
          <w:bCs/>
          <w:color w:val="auto"/>
          <w:sz w:val="24"/>
          <w:szCs w:val="24"/>
        </w:rPr>
        <w:t>15.磋商小组</w:t>
      </w:r>
      <w:bookmarkEnd w:id="107"/>
      <w:bookmarkEnd w:id="108"/>
      <w:bookmarkEnd w:id="109"/>
      <w:bookmarkEnd w:id="110"/>
      <w:bookmarkEnd w:id="11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15.2磋商由采购代理机构负责组织，具体磋商事务由依法组建的磋商小组负责，并独立履行下列职责：</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（2）要求供应商对响应文件有关事项作出解释或澄清；</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（3）推荐预成交候选供应商；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（4）对非法干预评标工作的人员和机构进行举报或投诉。</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15.3磋商小组应遵守并履行下列义务：</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（5）解答供应商及有关方面的质疑；</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15.4磋商小组所有成员应当集中与单一供应商分别进行磋商，并给予所有参加磋商的供应商平等的磋商机会。</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15.5磋商工作在有关部门的监督和严格保密的情况下依法开展，任何单位和个人不得非法干预、影响磋商工作和磋商结果。</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12" w:name="_Toc27086"/>
      <w:bookmarkStart w:id="113" w:name="_Toc14530"/>
      <w:bookmarkStart w:id="114" w:name="_Toc325726023"/>
      <w:bookmarkStart w:id="115" w:name="_Toc14694"/>
      <w:bookmarkStart w:id="116" w:name="_Toc376936754"/>
      <w:r>
        <w:rPr>
          <w:rFonts w:hint="eastAsia" w:ascii="宋体" w:hAnsi="宋体" w:eastAsia="宋体" w:cs="宋体"/>
          <w:b/>
          <w:bCs/>
          <w:color w:val="auto"/>
          <w:sz w:val="24"/>
          <w:szCs w:val="24"/>
        </w:rPr>
        <w:t>16.磋商程序</w:t>
      </w:r>
      <w:bookmarkEnd w:id="112"/>
      <w:bookmarkEnd w:id="113"/>
      <w:bookmarkEnd w:id="114"/>
      <w:bookmarkEnd w:id="115"/>
      <w:bookmarkEnd w:id="116"/>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16.2初审阶段为资格性审查和符合性审查。响应文件在响应磋商文件要求方面出现的偏离，分为实质性偏离和非实质性偏离。</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16.2.1实质性偏离是指响应文件未能实质性响应磋商文件的要求。以下情况属于实质性偏离，响应文件有下列情况之一的，按无效文件处理。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未按磋商文件要求交纳或未足额交纳磋商保证金的；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zh-CN"/>
        </w:rPr>
        <w:t>（3）未按第1</w:t>
      </w:r>
      <w:r>
        <w:rPr>
          <w:rFonts w:hint="eastAsia" w:ascii="宋体" w:hAnsi="宋体" w:eastAsia="宋体" w:cs="宋体"/>
          <w:color w:val="auto"/>
          <w:sz w:val="24"/>
          <w:szCs w:val="24"/>
        </w:rPr>
        <w:t>0.</w:t>
      </w:r>
      <w:r>
        <w:rPr>
          <w:rFonts w:hint="eastAsia" w:ascii="宋体" w:hAnsi="宋体" w:eastAsia="宋体" w:cs="宋体"/>
          <w:color w:val="auto"/>
          <w:sz w:val="24"/>
          <w:szCs w:val="24"/>
          <w:lang w:val="zh-CN"/>
        </w:rPr>
        <w:t>1款（1）-（1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）要求提供相关资料的；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（4）响应文件内容没有按磋商文件规定和要求签字、盖章的；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投标报价超过采购预算额度</w:t>
      </w:r>
      <w:r>
        <w:rPr>
          <w:rFonts w:hint="eastAsia" w:ascii="宋体" w:hAnsi="宋体" w:eastAsia="宋体" w:cs="宋体"/>
          <w:color w:val="auto"/>
          <w:sz w:val="24"/>
          <w:szCs w:val="24"/>
          <w:lang w:val="en-US" w:eastAsia="zh-CN"/>
        </w:rPr>
        <w:t>或最高限价</w:t>
      </w:r>
      <w:r>
        <w:rPr>
          <w:rFonts w:hint="eastAsia" w:ascii="宋体" w:hAnsi="宋体" w:eastAsia="宋体" w:cs="宋体"/>
          <w:color w:val="auto"/>
          <w:sz w:val="24"/>
          <w:szCs w:val="24"/>
          <w:lang w:val="zh-CN"/>
        </w:rPr>
        <w:t>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（6）响应文件编排混乱，且擅自修改磋商文件规定的格式内容的；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eastAsia="zh-CN"/>
        </w:rPr>
        <w:t>建设期限</w:t>
      </w:r>
      <w:r>
        <w:rPr>
          <w:rFonts w:hint="eastAsia" w:ascii="宋体" w:hAnsi="宋体" w:eastAsia="宋体" w:cs="宋体"/>
          <w:color w:val="auto"/>
          <w:sz w:val="24"/>
          <w:szCs w:val="24"/>
        </w:rPr>
        <w:t>、磋商有效期不能满足磋商文件要求的；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z w:val="24"/>
          <w:lang w:val="zh-CN"/>
        </w:rPr>
        <w:t>投标产品的技术规格、技术标准明显不符合采购项目要求的</w:t>
      </w:r>
      <w:r>
        <w:rPr>
          <w:rFonts w:hint="eastAsia" w:ascii="宋体" w:hAnsi="宋体" w:eastAsia="宋体" w:cs="宋体"/>
          <w:color w:val="auto"/>
          <w:sz w:val="24"/>
          <w:szCs w:val="24"/>
        </w:rPr>
        <w:t>；</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（9）响应文件中附有采购人不能接受的条件的；</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（10）磋商小组认为应按无效响应处理的其他情况；</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（11）法律、法规规定的其他情形。</w:t>
      </w:r>
    </w:p>
    <w:p>
      <w:pPr>
        <w:tabs>
          <w:tab w:val="left" w:pos="8787"/>
        </w:tabs>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spacing w:line="360" w:lineRule="auto"/>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17" w:name="_Toc20611"/>
      <w:bookmarkStart w:id="118" w:name="_Toc325726024"/>
      <w:bookmarkStart w:id="119" w:name="_Toc13668"/>
      <w:bookmarkStart w:id="120" w:name="_Toc26602"/>
      <w:bookmarkStart w:id="121" w:name="_Toc376936755"/>
      <w:r>
        <w:rPr>
          <w:rFonts w:hint="eastAsia" w:ascii="宋体" w:hAnsi="宋体" w:eastAsia="宋体" w:cs="宋体"/>
          <w:b/>
          <w:bCs/>
          <w:color w:val="auto"/>
          <w:sz w:val="24"/>
          <w:szCs w:val="24"/>
        </w:rPr>
        <w:t>17.评审办法</w:t>
      </w:r>
      <w:bookmarkEnd w:id="117"/>
      <w:bookmarkEnd w:id="118"/>
      <w:bookmarkEnd w:id="119"/>
      <w:bookmarkEnd w:id="120"/>
      <w:bookmarkEnd w:id="12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pPr>
        <w:spacing w:line="360" w:lineRule="auto"/>
        <w:ind w:firstLine="0" w:firstLineChars="0"/>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rPr>
        <w:t>17.2评审标准和分值分配：</w:t>
      </w:r>
    </w:p>
    <w:tbl>
      <w:tblPr>
        <w:tblStyle w:val="21"/>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1375"/>
        <w:gridCol w:w="747"/>
        <w:gridCol w:w="6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评审项目</w:t>
            </w:r>
          </w:p>
        </w:tc>
        <w:tc>
          <w:tcPr>
            <w:tcW w:w="13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lang w:val="en-US"/>
              </w:rPr>
              <w:t>评审因素</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b/>
                <w:bCs/>
                <w:color w:val="auto"/>
                <w:sz w:val="24"/>
                <w:szCs w:val="24"/>
                <w:lang w:val="en-US" w:eastAsia="zh-CN" w:bidi="ar-SA"/>
              </w:rPr>
            </w:pPr>
            <w:r>
              <w:rPr>
                <w:rFonts w:hint="eastAsia" w:ascii="宋体" w:hAnsi="宋体" w:eastAsia="宋体" w:cs="宋体"/>
                <w:b/>
                <w:bCs/>
                <w:color w:val="auto"/>
                <w:sz w:val="24"/>
                <w:szCs w:val="24"/>
                <w:lang w:val="en-US"/>
              </w:rPr>
              <w:t>分值</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lang w:val="en-US"/>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投标报价</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（10分）</w:t>
            </w: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报价分</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满足磋商文件要求且最后报价最低的供应商的价格为磋商基准价，其价格分为满分。其他供应商的价格分统一按照下列公式计算：</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b/>
                <w:bCs/>
                <w:color w:val="auto"/>
                <w:sz w:val="24"/>
                <w:szCs w:val="24"/>
                <w:lang w:val="en-US" w:eastAsia="zh-CN"/>
              </w:rPr>
            </w:pPr>
            <w:r>
              <w:rPr>
                <w:rFonts w:hint="eastAsia" w:ascii="宋体" w:hAnsi="宋体" w:eastAsia="宋体" w:cs="宋体"/>
                <w:color w:val="auto"/>
                <w:sz w:val="24"/>
                <w:szCs w:val="24"/>
                <w:lang w:val="en-US" w:eastAsia="zh-CN"/>
              </w:rPr>
              <w:t>磋商报价得分=（磋商基准价/最后磋商报价）×价格分值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技术部分</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（80分）</w:t>
            </w: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系统演示</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40</w:t>
            </w:r>
          </w:p>
        </w:tc>
        <w:tc>
          <w:tcPr>
            <w:tcW w:w="6626" w:type="dxa"/>
            <w:tcBorders>
              <w:tl2br w:val="nil"/>
              <w:tr2bl w:val="nil"/>
            </w:tcBorders>
            <w:noWrap w:val="0"/>
            <w:vAlign w:val="center"/>
          </w:tcPr>
          <w:p>
            <w:pPr>
              <w:pStyle w:val="12"/>
              <w:spacing w:line="240" w:lineRule="auto"/>
              <w:ind w:firstLine="0" w:firstLineChars="0"/>
              <w:jc w:val="left"/>
              <w:rPr>
                <w:rFonts w:hint="default" w:ascii="宋体" w:hAnsi="宋体" w:eastAsia="宋体" w:cs="宋体"/>
                <w:color w:val="auto"/>
                <w:kern w:val="2"/>
                <w:sz w:val="24"/>
                <w:szCs w:val="24"/>
                <w:lang w:val="en-US" w:eastAsia="zh-CN" w:bidi="ar-SA"/>
              </w:rPr>
            </w:pPr>
            <w:r>
              <w:rPr>
                <w:rFonts w:hint="eastAsia" w:hAnsi="宋体" w:eastAsia="宋体" w:cs="宋体"/>
                <w:b/>
                <w:bCs/>
                <w:color w:val="auto"/>
                <w:kern w:val="2"/>
                <w:sz w:val="24"/>
                <w:szCs w:val="24"/>
                <w:lang w:val="en-US" w:eastAsia="zh-CN" w:bidi="ar-SA"/>
              </w:rPr>
              <w:t>演示以下4项内容，分别为</w:t>
            </w:r>
            <w:r>
              <w:rPr>
                <w:rFonts w:hint="eastAsia" w:ascii="宋体" w:hAnsi="宋体" w:eastAsia="宋体" w:cs="宋体"/>
                <w:b/>
                <w:bCs/>
                <w:color w:val="auto"/>
                <w:kern w:val="2"/>
                <w:sz w:val="24"/>
                <w:szCs w:val="24"/>
                <w:lang w:val="en-US" w:eastAsia="zh-CN" w:bidi="ar-SA"/>
              </w:rPr>
              <w:t>会议管理系统</w:t>
            </w:r>
            <w:r>
              <w:rPr>
                <w:rFonts w:hint="eastAsia" w:hAnsi="宋体" w:eastAsia="宋体" w:cs="宋体"/>
                <w:b/>
                <w:bCs/>
                <w:color w:val="auto"/>
                <w:kern w:val="2"/>
                <w:sz w:val="24"/>
                <w:szCs w:val="24"/>
                <w:lang w:val="en-US" w:eastAsia="zh-CN" w:bidi="ar-SA"/>
              </w:rPr>
              <w:t>、</w:t>
            </w:r>
            <w:r>
              <w:rPr>
                <w:rFonts w:hint="eastAsia" w:ascii="宋体" w:hAnsi="宋体" w:eastAsia="宋体" w:cs="宋体"/>
                <w:b/>
                <w:bCs/>
                <w:color w:val="auto"/>
                <w:kern w:val="2"/>
                <w:sz w:val="24"/>
                <w:szCs w:val="24"/>
                <w:lang w:val="en-US" w:eastAsia="zh-CN" w:bidi="ar-SA"/>
              </w:rPr>
              <w:t>代表履职系统</w:t>
            </w:r>
            <w:r>
              <w:rPr>
                <w:rFonts w:hint="eastAsia" w:hAnsi="宋体" w:eastAsia="宋体" w:cs="宋体"/>
                <w:b/>
                <w:bCs/>
                <w:color w:val="auto"/>
                <w:kern w:val="2"/>
                <w:sz w:val="24"/>
                <w:szCs w:val="24"/>
                <w:lang w:val="en-US" w:eastAsia="zh-CN" w:bidi="ar-SA"/>
              </w:rPr>
              <w:t>、</w:t>
            </w:r>
            <w:r>
              <w:rPr>
                <w:rFonts w:hint="eastAsia" w:ascii="宋体" w:hAnsi="宋体" w:eastAsia="宋体" w:cs="宋体"/>
                <w:b/>
                <w:bCs/>
                <w:color w:val="auto"/>
                <w:kern w:val="2"/>
                <w:sz w:val="24"/>
                <w:szCs w:val="24"/>
                <w:lang w:val="en-US" w:eastAsia="zh-CN" w:bidi="ar-SA"/>
              </w:rPr>
              <w:t>代表联络站</w:t>
            </w:r>
            <w:r>
              <w:rPr>
                <w:rFonts w:hint="eastAsia" w:hAnsi="宋体" w:eastAsia="宋体" w:cs="宋体"/>
                <w:b/>
                <w:bCs/>
                <w:color w:val="auto"/>
                <w:kern w:val="2"/>
                <w:sz w:val="24"/>
                <w:szCs w:val="24"/>
                <w:lang w:val="en-US" w:eastAsia="zh-CN" w:bidi="ar-SA"/>
              </w:rPr>
              <w:t>、</w:t>
            </w:r>
            <w:r>
              <w:rPr>
                <w:rFonts w:hint="eastAsia" w:ascii="宋体" w:hAnsi="宋体" w:eastAsia="宋体" w:cs="宋体"/>
                <w:b/>
                <w:bCs/>
                <w:color w:val="auto"/>
                <w:kern w:val="2"/>
                <w:sz w:val="24"/>
                <w:szCs w:val="24"/>
                <w:lang w:val="en-US" w:eastAsia="zh-CN" w:bidi="ar-SA"/>
              </w:rPr>
              <w:t>数据分析系统</w:t>
            </w:r>
            <w:r>
              <w:rPr>
                <w:rFonts w:hint="eastAsia" w:hAnsi="宋体" w:eastAsia="宋体" w:cs="宋体"/>
                <w:b/>
                <w:bCs/>
                <w:color w:val="auto"/>
                <w:kern w:val="2"/>
                <w:sz w:val="24"/>
                <w:szCs w:val="24"/>
                <w:lang w:val="en-US" w:eastAsia="zh-CN" w:bidi="ar-SA"/>
              </w:rPr>
              <w:t>：</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1.会议管理系统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（1）当前会议结束，发起另一项会议，所有参会人员设备自动跳转另一项会议签到页面；</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（2）支持会议投票，专项投票；</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（3）实现投票过程中随时增减人员投票权；</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（4）发起一项投票，该设备自动跳转投票界面，投票结束后自动跳转投票结果显示界面，同时支持该项投票表决的重新开始，所有人员设备自动跳转投票表决界面。</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2.代表履职系统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（1）演示自定义流程引擎，建议办理流程、履职管理等流程自定义。</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演示人大代表建议提交、审查、交办、二次交办、答复、双评测等流程；</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（2）演示代表履职上传、审核、展示等流程；</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（3）履职APP中通知公告发布：系统可以发布通知公告，包括会议通知、重要文件通知等，确保代表在APP端能够及时获取相关信息，并支持线上请假功能。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3.代表联络站</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（1）支持电子地图自动显示家站点名称，点击地图上站点名称可前往该联络站点；</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（2）履职APP中代表联络站可显示距离此刻位置最近的联络站点，点击可自动导航前往。</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4.数据分析系统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（1）支持SQL方式创建数据仓库，包含但不少于：代表数据库、履职资料库、业务资料库、工作档案库等。</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（2）统计报告生成：系统应该能够自动生成各类人大工作统计报告，如代表履职情况报告、议案建议汇总报告、会议效果分析报告等，为相关部门提供决策参考。</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（3）系统应该能够对人大工作数据进行多维度分析，例如代表履职情况、议案建议类别分布、地区代表履职情况比较等，帮助相关部门更好地了解人大工作情况。</w:t>
            </w:r>
          </w:p>
          <w:p>
            <w:pPr>
              <w:pStyle w:val="12"/>
              <w:spacing w:line="240" w:lineRule="auto"/>
              <w:ind w:left="0" w:leftChars="0" w:firstLine="0" w:firstLineChars="0"/>
              <w:jc w:val="left"/>
              <w:rPr>
                <w:rFonts w:hint="eastAsia" w:hAnsi="宋体" w:eastAsia="宋体" w:cs="宋体"/>
                <w:color w:val="auto"/>
                <w:kern w:val="2"/>
                <w:sz w:val="24"/>
                <w:szCs w:val="24"/>
                <w:lang w:val="en-US" w:eastAsia="zh-CN" w:bidi="ar-SA"/>
              </w:rPr>
            </w:pPr>
            <w:r>
              <w:rPr>
                <w:rFonts w:hint="eastAsia" w:hAnsi="宋体" w:eastAsia="宋体" w:cs="宋体"/>
                <w:b/>
                <w:bCs/>
                <w:color w:val="auto"/>
                <w:kern w:val="2"/>
                <w:sz w:val="24"/>
                <w:szCs w:val="24"/>
                <w:lang w:val="en-US" w:eastAsia="zh-CN" w:bidi="ar-SA"/>
              </w:rPr>
              <w:t>演示方式为：</w:t>
            </w:r>
          </w:p>
          <w:p>
            <w:pPr>
              <w:pStyle w:val="12"/>
              <w:spacing w:line="240" w:lineRule="auto"/>
              <w:ind w:firstLine="480" w:firstLineChars="200"/>
              <w:jc w:val="left"/>
              <w:rPr>
                <w:rFonts w:hint="eastAsia" w:hAnsi="宋体" w:eastAsia="宋体" w:cs="宋体"/>
                <w:color w:val="auto"/>
                <w:kern w:val="2"/>
                <w:sz w:val="24"/>
                <w:szCs w:val="24"/>
                <w:lang w:val="en-US" w:eastAsia="zh-CN" w:bidi="ar-SA"/>
              </w:rPr>
            </w:pPr>
            <w:r>
              <w:rPr>
                <w:rFonts w:hint="eastAsia" w:hAnsi="宋体" w:eastAsia="宋体" w:cs="宋体"/>
                <w:color w:val="auto"/>
                <w:kern w:val="2"/>
                <w:sz w:val="24"/>
                <w:szCs w:val="24"/>
                <w:lang w:val="en-US" w:eastAsia="zh-CN" w:bidi="ar-SA"/>
              </w:rPr>
              <w:t>1）演示方式为真实系统演示的，</w:t>
            </w:r>
            <w:r>
              <w:rPr>
                <w:rFonts w:hint="eastAsia" w:ascii="宋体" w:hAnsi="宋体" w:eastAsia="宋体" w:cs="宋体"/>
                <w:color w:val="auto"/>
                <w:kern w:val="2"/>
                <w:sz w:val="24"/>
                <w:szCs w:val="24"/>
                <w:lang w:val="en-US" w:eastAsia="zh-CN" w:bidi="ar-SA"/>
              </w:rPr>
              <w:t>单项演示内容详细具体、可操作性强，能够完全实现技术功能的得10分，单项演示内容只能实现部分</w:t>
            </w:r>
            <w:r>
              <w:rPr>
                <w:rFonts w:hint="eastAsia" w:hAnsi="宋体" w:eastAsia="宋体" w:cs="宋体"/>
                <w:color w:val="auto"/>
                <w:kern w:val="2"/>
                <w:sz w:val="24"/>
                <w:szCs w:val="24"/>
                <w:lang w:val="en-US" w:eastAsia="zh-CN" w:bidi="ar-SA"/>
              </w:rPr>
              <w:t>技术</w:t>
            </w:r>
            <w:r>
              <w:rPr>
                <w:rFonts w:hint="eastAsia" w:ascii="宋体" w:hAnsi="宋体" w:eastAsia="宋体" w:cs="宋体"/>
                <w:color w:val="auto"/>
                <w:kern w:val="2"/>
                <w:sz w:val="24"/>
                <w:szCs w:val="24"/>
                <w:lang w:val="en-US" w:eastAsia="zh-CN" w:bidi="ar-SA"/>
              </w:rPr>
              <w:t>功能的得5分</w:t>
            </w:r>
            <w:r>
              <w:rPr>
                <w:rFonts w:hint="eastAsia" w:hAnsi="宋体" w:eastAsia="宋体" w:cs="宋体"/>
                <w:color w:val="auto"/>
                <w:kern w:val="2"/>
                <w:sz w:val="24"/>
                <w:szCs w:val="24"/>
                <w:lang w:val="en-US" w:eastAsia="zh-CN" w:bidi="ar-SA"/>
              </w:rPr>
              <w:t>；满分40分</w:t>
            </w:r>
            <w:r>
              <w:rPr>
                <w:rFonts w:hint="eastAsia" w:ascii="宋体" w:hAnsi="宋体" w:eastAsia="宋体" w:cs="宋体"/>
                <w:color w:val="auto"/>
                <w:kern w:val="2"/>
                <w:sz w:val="24"/>
                <w:szCs w:val="24"/>
                <w:lang w:val="en-US" w:eastAsia="zh-CN" w:bidi="ar-SA"/>
              </w:rPr>
              <w:t>；单项演示内容无法实现</w:t>
            </w:r>
            <w:r>
              <w:rPr>
                <w:rFonts w:hint="eastAsia" w:hAnsi="宋体" w:eastAsia="宋体" w:cs="宋体"/>
                <w:color w:val="auto"/>
                <w:kern w:val="2"/>
                <w:sz w:val="24"/>
                <w:szCs w:val="24"/>
                <w:lang w:val="en-US" w:eastAsia="zh-CN" w:bidi="ar-SA"/>
              </w:rPr>
              <w:t>技术</w:t>
            </w:r>
            <w:r>
              <w:rPr>
                <w:rFonts w:hint="eastAsia" w:ascii="宋体" w:hAnsi="宋体" w:eastAsia="宋体" w:cs="宋体"/>
                <w:color w:val="auto"/>
                <w:kern w:val="2"/>
                <w:sz w:val="24"/>
                <w:szCs w:val="24"/>
                <w:lang w:val="en-US" w:eastAsia="zh-CN" w:bidi="ar-SA"/>
              </w:rPr>
              <w:t>功能的或未提供演示的不得分</w:t>
            </w:r>
            <w:r>
              <w:rPr>
                <w:rFonts w:hint="eastAsia" w:hAnsi="宋体" w:eastAsia="宋体" w:cs="宋体"/>
                <w:color w:val="auto"/>
                <w:kern w:val="2"/>
                <w:sz w:val="24"/>
                <w:szCs w:val="24"/>
                <w:lang w:val="en-US" w:eastAsia="zh-CN" w:bidi="ar-SA"/>
              </w:rPr>
              <w:t>。</w:t>
            </w:r>
          </w:p>
          <w:p>
            <w:pPr>
              <w:pStyle w:val="12"/>
              <w:spacing w:line="240" w:lineRule="auto"/>
              <w:ind w:firstLine="480" w:firstLineChars="200"/>
              <w:jc w:val="left"/>
              <w:rPr>
                <w:rFonts w:hint="eastAsia" w:ascii="宋体" w:hAnsi="宋体" w:eastAsia="宋体" w:cs="宋体"/>
                <w:color w:val="auto"/>
                <w:kern w:val="2"/>
                <w:sz w:val="24"/>
                <w:szCs w:val="24"/>
                <w:lang w:val="en-US" w:eastAsia="zh-CN" w:bidi="ar-SA"/>
              </w:rPr>
            </w:pPr>
            <w:r>
              <w:rPr>
                <w:rFonts w:hint="eastAsia" w:hAnsi="宋体" w:eastAsia="宋体" w:cs="宋体"/>
                <w:color w:val="auto"/>
                <w:kern w:val="2"/>
                <w:sz w:val="24"/>
                <w:szCs w:val="24"/>
                <w:lang w:val="en-US" w:eastAsia="zh-CN" w:bidi="ar-SA"/>
              </w:rPr>
              <w:t>2）演示方式为</w:t>
            </w:r>
            <w:r>
              <w:rPr>
                <w:rFonts w:hint="eastAsia" w:ascii="宋体" w:hAnsi="宋体" w:eastAsia="宋体" w:cs="宋体"/>
                <w:color w:val="auto"/>
                <w:kern w:val="2"/>
                <w:sz w:val="24"/>
                <w:szCs w:val="24"/>
                <w:lang w:val="en-US" w:eastAsia="zh-CN" w:bidi="ar-SA"/>
              </w:rPr>
              <w:t>PPT、原型页面、demo</w:t>
            </w:r>
            <w:r>
              <w:rPr>
                <w:rFonts w:hint="eastAsia" w:hAnsi="宋体" w:eastAsia="宋体" w:cs="宋体"/>
                <w:color w:val="auto"/>
                <w:kern w:val="2"/>
                <w:sz w:val="24"/>
                <w:szCs w:val="24"/>
                <w:lang w:val="en-US" w:eastAsia="zh-CN" w:bidi="ar-SA"/>
              </w:rPr>
              <w:t>等演示的，</w:t>
            </w:r>
            <w:r>
              <w:rPr>
                <w:rFonts w:hint="eastAsia" w:ascii="宋体" w:hAnsi="宋体" w:eastAsia="宋体" w:cs="宋体"/>
                <w:color w:val="auto"/>
                <w:kern w:val="2"/>
                <w:sz w:val="24"/>
                <w:szCs w:val="24"/>
                <w:lang w:val="en-US" w:eastAsia="zh-CN" w:bidi="ar-SA"/>
              </w:rPr>
              <w:t>单项演示内容详细具体、可操作性强，能够完全实现技术功能的得</w:t>
            </w:r>
            <w:r>
              <w:rPr>
                <w:rFonts w:hint="eastAsia" w:hAnsi="宋体" w:eastAsia="宋体" w:cs="宋体"/>
                <w:color w:val="auto"/>
                <w:kern w:val="2"/>
                <w:sz w:val="24"/>
                <w:szCs w:val="24"/>
                <w:lang w:val="en-US" w:eastAsia="zh-CN" w:bidi="ar-SA"/>
              </w:rPr>
              <w:t>8</w:t>
            </w:r>
            <w:r>
              <w:rPr>
                <w:rFonts w:hint="eastAsia" w:ascii="宋体" w:hAnsi="宋体" w:eastAsia="宋体" w:cs="宋体"/>
                <w:color w:val="auto"/>
                <w:kern w:val="2"/>
                <w:sz w:val="24"/>
                <w:szCs w:val="24"/>
                <w:lang w:val="en-US" w:eastAsia="zh-CN" w:bidi="ar-SA"/>
              </w:rPr>
              <w:t>分，单项演示内容只能实现部分</w:t>
            </w:r>
            <w:r>
              <w:rPr>
                <w:rFonts w:hint="eastAsia" w:hAnsi="宋体" w:eastAsia="宋体" w:cs="宋体"/>
                <w:color w:val="auto"/>
                <w:kern w:val="2"/>
                <w:sz w:val="24"/>
                <w:szCs w:val="24"/>
                <w:lang w:val="en-US" w:eastAsia="zh-CN" w:bidi="ar-SA"/>
              </w:rPr>
              <w:t>技术</w:t>
            </w:r>
            <w:r>
              <w:rPr>
                <w:rFonts w:hint="eastAsia" w:ascii="宋体" w:hAnsi="宋体" w:eastAsia="宋体" w:cs="宋体"/>
                <w:color w:val="auto"/>
                <w:kern w:val="2"/>
                <w:sz w:val="24"/>
                <w:szCs w:val="24"/>
                <w:lang w:val="en-US" w:eastAsia="zh-CN" w:bidi="ar-SA"/>
              </w:rPr>
              <w:t>功能的得</w:t>
            </w:r>
            <w:r>
              <w:rPr>
                <w:rFonts w:hint="eastAsia" w:hAnsi="宋体" w:eastAsia="宋体" w:cs="宋体"/>
                <w:color w:val="auto"/>
                <w:kern w:val="2"/>
                <w:sz w:val="24"/>
                <w:szCs w:val="24"/>
                <w:lang w:val="en-US" w:eastAsia="zh-CN" w:bidi="ar-SA"/>
              </w:rPr>
              <w:t>4</w:t>
            </w:r>
            <w:r>
              <w:rPr>
                <w:rFonts w:hint="eastAsia" w:ascii="宋体" w:hAnsi="宋体" w:eastAsia="宋体" w:cs="宋体"/>
                <w:color w:val="auto"/>
                <w:kern w:val="2"/>
                <w:sz w:val="24"/>
                <w:szCs w:val="24"/>
                <w:lang w:val="en-US" w:eastAsia="zh-CN" w:bidi="ar-SA"/>
              </w:rPr>
              <w:t>分</w:t>
            </w:r>
            <w:r>
              <w:rPr>
                <w:rFonts w:hint="eastAsia" w:hAnsi="宋体" w:eastAsia="宋体" w:cs="宋体"/>
                <w:color w:val="auto"/>
                <w:kern w:val="2"/>
                <w:sz w:val="24"/>
                <w:szCs w:val="24"/>
                <w:lang w:val="en-US" w:eastAsia="zh-CN" w:bidi="ar-SA"/>
              </w:rPr>
              <w:t>；满分32分</w:t>
            </w:r>
            <w:r>
              <w:rPr>
                <w:rFonts w:hint="eastAsia" w:ascii="宋体" w:hAnsi="宋体" w:eastAsia="宋体" w:cs="宋体"/>
                <w:color w:val="auto"/>
                <w:kern w:val="2"/>
                <w:sz w:val="24"/>
                <w:szCs w:val="24"/>
                <w:lang w:val="en-US" w:eastAsia="zh-CN" w:bidi="ar-SA"/>
              </w:rPr>
              <w:t>；单项演示内容无法实现</w:t>
            </w:r>
            <w:r>
              <w:rPr>
                <w:rFonts w:hint="eastAsia" w:hAnsi="宋体" w:eastAsia="宋体" w:cs="宋体"/>
                <w:color w:val="auto"/>
                <w:kern w:val="2"/>
                <w:sz w:val="24"/>
                <w:szCs w:val="24"/>
                <w:lang w:val="en-US" w:eastAsia="zh-CN" w:bidi="ar-SA"/>
              </w:rPr>
              <w:t>技术</w:t>
            </w:r>
            <w:r>
              <w:rPr>
                <w:rFonts w:hint="eastAsia" w:ascii="宋体" w:hAnsi="宋体" w:eastAsia="宋体" w:cs="宋体"/>
                <w:color w:val="auto"/>
                <w:kern w:val="2"/>
                <w:sz w:val="24"/>
                <w:szCs w:val="24"/>
                <w:lang w:val="en-US" w:eastAsia="zh-CN" w:bidi="ar-SA"/>
              </w:rPr>
              <w:t>功能的或未提供演示的不得分</w:t>
            </w:r>
            <w:r>
              <w:rPr>
                <w:rFonts w:hint="eastAsia" w:hAnsi="宋体" w:eastAsia="宋体" w:cs="宋体"/>
                <w:color w:val="auto"/>
                <w:kern w:val="2"/>
                <w:sz w:val="24"/>
                <w:szCs w:val="24"/>
                <w:lang w:val="en-US" w:eastAsia="zh-CN" w:bidi="ar-SA"/>
              </w:rPr>
              <w:t>。</w:t>
            </w:r>
          </w:p>
          <w:p>
            <w:pPr>
              <w:pStyle w:val="12"/>
              <w:spacing w:line="240" w:lineRule="auto"/>
              <w:ind w:left="0" w:leftChars="0" w:firstLine="0" w:firstLineChars="0"/>
              <w:jc w:val="left"/>
              <w:rPr>
                <w:rFonts w:hint="default" w:ascii="宋体" w:hAnsi="宋体" w:eastAsia="宋体" w:cs="宋体"/>
                <w:b/>
                <w:bCs/>
                <w:color w:val="auto"/>
                <w:kern w:val="2"/>
                <w:sz w:val="24"/>
                <w:szCs w:val="24"/>
                <w:lang w:val="en-US" w:eastAsia="zh-CN" w:bidi="ar-SA"/>
              </w:rPr>
            </w:pPr>
            <w:r>
              <w:rPr>
                <w:rFonts w:hint="eastAsia" w:hAnsi="宋体" w:eastAsia="宋体" w:cs="宋体"/>
                <w:b/>
                <w:bCs/>
                <w:color w:val="auto"/>
                <w:kern w:val="2"/>
                <w:sz w:val="24"/>
                <w:szCs w:val="24"/>
                <w:lang w:val="en-US" w:eastAsia="zh-CN" w:bidi="ar-SA"/>
              </w:rPr>
              <w:t>演示形式由供应商自行选择以下一种：</w:t>
            </w:r>
          </w:p>
          <w:p>
            <w:pPr>
              <w:pStyle w:val="12"/>
              <w:spacing w:line="240" w:lineRule="auto"/>
              <w:ind w:left="0" w:leftChars="0" w:firstLine="480" w:firstLineChars="200"/>
              <w:jc w:val="left"/>
              <w:rPr>
                <w:rFonts w:hint="default" w:ascii="宋体" w:hAnsi="宋体" w:eastAsia="宋体" w:cs="宋体"/>
                <w:color w:val="auto"/>
                <w:kern w:val="2"/>
                <w:sz w:val="24"/>
                <w:szCs w:val="24"/>
                <w:lang w:val="en-US" w:eastAsia="zh-CN" w:bidi="ar-SA"/>
              </w:rPr>
            </w:pPr>
            <w:r>
              <w:rPr>
                <w:rFonts w:hint="eastAsia" w:hAnsi="宋体" w:eastAsia="宋体" w:cs="宋体"/>
                <w:color w:val="auto"/>
                <w:kern w:val="2"/>
                <w:sz w:val="24"/>
                <w:szCs w:val="24"/>
                <w:lang w:val="en-US" w:eastAsia="zh-CN" w:bidi="ar-SA"/>
              </w:rPr>
              <w:t>1）演示形式为现场演示的，由供应商自行携带相关演示设备等，于提交响应文件截止时间前到西宁市东川工业园区金桥路39号1号楼2楼（新力景瑞新城）等候演示，供应商未参加的视为未</w:t>
            </w:r>
            <w:r>
              <w:rPr>
                <w:rFonts w:hint="eastAsia" w:ascii="宋体" w:hAnsi="宋体" w:eastAsia="宋体" w:cs="宋体"/>
                <w:color w:val="auto"/>
                <w:kern w:val="2"/>
                <w:sz w:val="24"/>
                <w:szCs w:val="24"/>
                <w:lang w:val="en-US" w:eastAsia="zh-CN" w:bidi="ar-SA"/>
              </w:rPr>
              <w:t>提供演示。</w:t>
            </w:r>
          </w:p>
          <w:p>
            <w:pPr>
              <w:pStyle w:val="12"/>
              <w:spacing w:line="240" w:lineRule="auto"/>
              <w:ind w:left="0" w:leftChars="0" w:firstLine="480" w:firstLineChars="200"/>
              <w:jc w:val="left"/>
              <w:rPr>
                <w:rFonts w:hint="eastAsia" w:ascii="宋体" w:hAnsi="宋体" w:eastAsia="宋体" w:cs="宋体"/>
                <w:color w:val="auto"/>
                <w:kern w:val="2"/>
                <w:sz w:val="24"/>
                <w:szCs w:val="24"/>
                <w:lang w:val="en-US" w:eastAsia="zh-CN" w:bidi="ar-SA"/>
              </w:rPr>
            </w:pPr>
            <w:r>
              <w:rPr>
                <w:rFonts w:hint="eastAsia" w:hAnsi="宋体" w:eastAsia="宋体" w:cs="宋体"/>
                <w:color w:val="auto"/>
                <w:kern w:val="2"/>
                <w:sz w:val="24"/>
                <w:szCs w:val="24"/>
                <w:lang w:val="en-US" w:eastAsia="zh-CN" w:bidi="ar-SA"/>
              </w:rPr>
              <w:t>2）演示形式为线上演示的，</w:t>
            </w:r>
            <w:r>
              <w:rPr>
                <w:rFonts w:hint="eastAsia" w:ascii="宋体" w:hAnsi="宋体" w:eastAsia="宋体" w:cs="宋体"/>
                <w:color w:val="auto"/>
                <w:kern w:val="2"/>
                <w:sz w:val="24"/>
                <w:szCs w:val="24"/>
                <w:lang w:val="en-US" w:eastAsia="zh-CN" w:bidi="ar-SA"/>
              </w:rPr>
              <w:t>磋商小组</w:t>
            </w:r>
            <w:r>
              <w:rPr>
                <w:rFonts w:hint="eastAsia" w:hAnsi="宋体" w:eastAsia="宋体" w:cs="宋体"/>
                <w:color w:val="auto"/>
                <w:kern w:val="2"/>
                <w:sz w:val="24"/>
                <w:szCs w:val="24"/>
                <w:lang w:val="en-US" w:eastAsia="zh-CN" w:bidi="ar-SA"/>
              </w:rPr>
              <w:t>在</w:t>
            </w:r>
            <w:r>
              <w:rPr>
                <w:rFonts w:hint="eastAsia" w:ascii="宋体" w:hAnsi="宋体" w:eastAsia="宋体" w:cs="宋体"/>
                <w:color w:val="auto"/>
                <w:kern w:val="2"/>
                <w:sz w:val="24"/>
                <w:szCs w:val="24"/>
                <w:lang w:val="en-US" w:eastAsia="zh-CN" w:bidi="ar-SA"/>
              </w:rPr>
              <w:t>评审现场通过政采云平台发起视频邀请，由供应商通过政采云平台接收视频并进行远程演示，供应商不接收视频邀请的视为未提供演示。</w:t>
            </w:r>
          </w:p>
          <w:p>
            <w:pPr>
              <w:pStyle w:val="12"/>
              <w:spacing w:line="240" w:lineRule="auto"/>
              <w:ind w:left="0" w:leftChars="0" w:firstLine="480" w:firstLineChars="200"/>
              <w:jc w:val="left"/>
              <w:rPr>
                <w:rFonts w:hint="default" w:ascii="宋体" w:hAnsi="宋体" w:eastAsia="宋体" w:cs="宋体"/>
                <w:color w:val="auto"/>
                <w:kern w:val="2"/>
                <w:sz w:val="24"/>
                <w:szCs w:val="24"/>
                <w:lang w:val="en-US" w:eastAsia="zh-CN" w:bidi="ar-SA"/>
              </w:rPr>
            </w:pPr>
            <w:r>
              <w:rPr>
                <w:rFonts w:hint="eastAsia" w:hAnsi="宋体" w:eastAsia="宋体" w:cs="宋体"/>
                <w:color w:val="auto"/>
                <w:kern w:val="2"/>
                <w:sz w:val="24"/>
                <w:szCs w:val="24"/>
                <w:lang w:val="en-US" w:eastAsia="zh-CN" w:bidi="ar-SA"/>
              </w:rPr>
              <w:t>3）演示形式为其他的，如发送邮件（地址为qhdzzgs@163.com，邮件加密，评审现场解密）或与响应文件一并提交的等，由供应商在提交响应文件截止时间前提交。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项目需求理解分析</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根据供应商针对本项目的需求分析、存在的问题，关键点的阐述和解决方案进行综合评审。项目认识透彻，熟悉项目背景，对项目实际情况把握准确的得10分；项目认识较透彻，较熟悉项目背景，对项目实际情况把握较准确的得7分；项目认识较差，不熟悉项目背景，对项目实际情况把握不够准确的得4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项目实施方案</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pStyle w:val="12"/>
              <w:numPr>
                <w:ilvl w:val="0"/>
                <w:numId w:val="0"/>
              </w:numPr>
              <w:spacing w:line="240" w:lineRule="auto"/>
              <w:ind w:left="0" w:leftChars="0" w:firstLine="0" w:firstLineChars="0"/>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bidi="ar-SA"/>
              </w:rPr>
              <w:t>提供针对本项目实施方案：方案技术路线是否符合国家标准及规程、规范要求，内容是否全面完整，工作思路是否清晰、部署是否科学合理等。内容详细、科学、合理、切实可行，完全满足项目需求的，得10分；内容较为详细、科学、合理，满足项目需求的，得7分；内容简单、可行性较差的得4分；</w:t>
            </w:r>
            <w:r>
              <w:rPr>
                <w:rFonts w:hint="eastAsia" w:ascii="宋体" w:hAnsi="宋体" w:eastAsia="宋体" w:cs="宋体"/>
                <w:color w:val="auto"/>
                <w:sz w:val="24"/>
                <w:szCs w:val="24"/>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质量控制保障措施</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质量控制保障措施是否科学、可行，质量管理制度是否完备。</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内容详细、科学、合理、切实可行，完全满足项目需求的，得10分；内容较为详细、科学、合理，满足项目需求的，得7分；内容简单、可行性较差的得4分；</w:t>
            </w:r>
            <w:r>
              <w:rPr>
                <w:rFonts w:hint="eastAsia" w:ascii="宋体" w:hAnsi="宋体" w:eastAsia="宋体" w:cs="宋体"/>
                <w:color w:val="auto"/>
                <w:sz w:val="24"/>
                <w:szCs w:val="24"/>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售后服务及培训</w:t>
            </w:r>
          </w:p>
        </w:tc>
        <w:tc>
          <w:tcPr>
            <w:tcW w:w="747" w:type="dxa"/>
            <w:tcBorders>
              <w:tl2br w:val="nil"/>
              <w:tr2bl w:val="nil"/>
            </w:tcBorders>
            <w:noWrap w:val="0"/>
            <w:vAlign w:val="center"/>
          </w:tcPr>
          <w:p>
            <w:pPr>
              <w:widowControl/>
              <w:spacing w:line="24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keepNext w:val="0"/>
              <w:keepLines w:val="0"/>
              <w:widowControl/>
              <w:numPr>
                <w:ilvl w:val="0"/>
                <w:numId w:val="0"/>
              </w:numPr>
              <w:suppressLineNumbers w:val="0"/>
              <w:spacing w:line="240" w:lineRule="auto"/>
              <w:ind w:left="0" w:leftChars="0"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按磋商文件要求提供售后服务及培训的相关承诺得10分，否则不得分。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商务部分</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（10分）</w:t>
            </w:r>
          </w:p>
        </w:tc>
        <w:tc>
          <w:tcPr>
            <w:tcW w:w="13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rPr>
              <w:t>业绩</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rPr>
              <w:t>提供20</w:t>
            </w:r>
            <w:r>
              <w:rPr>
                <w:rFonts w:hint="eastAsia" w:ascii="宋体" w:hAnsi="宋体" w:eastAsia="宋体" w:cs="宋体"/>
                <w:color w:val="auto"/>
                <w:sz w:val="24"/>
                <w:szCs w:val="24"/>
                <w:lang w:val="en-US" w:eastAsia="zh-CN"/>
              </w:rPr>
              <w:t>21</w:t>
            </w:r>
            <w:r>
              <w:rPr>
                <w:rFonts w:hint="eastAsia" w:ascii="宋体" w:hAnsi="宋体" w:eastAsia="宋体" w:cs="宋体"/>
                <w:color w:val="auto"/>
                <w:sz w:val="24"/>
                <w:szCs w:val="24"/>
                <w:lang w:val="en-US"/>
              </w:rPr>
              <w:t>年</w:t>
            </w:r>
            <w:r>
              <w:rPr>
                <w:rFonts w:hint="eastAsia" w:ascii="宋体" w:hAnsi="宋体" w:eastAsia="宋体" w:cs="宋体"/>
                <w:color w:val="auto"/>
                <w:sz w:val="24"/>
                <w:szCs w:val="24"/>
                <w:lang w:val="en-US" w:eastAsia="zh-CN"/>
              </w:rPr>
              <w:t>01月01日</w:t>
            </w:r>
            <w:r>
              <w:rPr>
                <w:rFonts w:hint="eastAsia" w:ascii="宋体" w:hAnsi="宋体" w:eastAsia="宋体" w:cs="宋体"/>
                <w:color w:val="auto"/>
                <w:sz w:val="24"/>
                <w:szCs w:val="24"/>
                <w:lang w:val="en-US"/>
              </w:rPr>
              <w:t>以来供应商的类似业绩证明材料</w:t>
            </w:r>
            <w:r>
              <w:rPr>
                <w:rFonts w:hint="eastAsia" w:ascii="宋体" w:hAnsi="宋体" w:eastAsia="宋体" w:cs="宋体"/>
                <w:color w:val="auto"/>
                <w:sz w:val="24"/>
                <w:szCs w:val="24"/>
                <w:lang w:val="en-US" w:eastAsia="zh-CN"/>
              </w:rPr>
              <w:t>（类似业绩是指与采购项目在产品类型、使用功能、合同规模等方面相同或相近的项目），</w:t>
            </w:r>
            <w:r>
              <w:rPr>
                <w:rFonts w:hint="eastAsia" w:ascii="宋体" w:hAnsi="宋体" w:eastAsia="宋体" w:cs="宋体"/>
                <w:color w:val="auto"/>
                <w:sz w:val="24"/>
                <w:szCs w:val="24"/>
                <w:lang w:val="en-US"/>
              </w:rPr>
              <w:t>需提供包含合同首页、标的及金额所在页、合同签字盖章页的扫描件</w:t>
            </w:r>
            <w:r>
              <w:rPr>
                <w:rFonts w:hint="eastAsia" w:ascii="宋体" w:hAnsi="宋体" w:eastAsia="宋体" w:cs="宋体"/>
                <w:color w:val="auto"/>
                <w:sz w:val="24"/>
                <w:szCs w:val="24"/>
                <w:lang w:val="en-US" w:eastAsia="zh-CN"/>
              </w:rPr>
              <w:t>或中标（成交）通知书</w:t>
            </w:r>
            <w:r>
              <w:rPr>
                <w:rFonts w:hint="eastAsia" w:ascii="宋体" w:hAnsi="宋体" w:eastAsia="宋体" w:cs="宋体"/>
                <w:color w:val="auto"/>
                <w:sz w:val="24"/>
                <w:szCs w:val="24"/>
                <w:lang w:val="en-US"/>
              </w:rPr>
              <w:t>扫描件，每提供1份得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en-US"/>
              </w:rPr>
              <w:t>分，满分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en-US"/>
              </w:rPr>
              <w:t>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832"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总计</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100分</w:t>
            </w:r>
          </w:p>
        </w:tc>
      </w:tr>
    </w:tbl>
    <w:p>
      <w:pPr>
        <w:wordWrap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pageBreakBefore/>
        <w:widowControl/>
        <w:spacing w:line="360" w:lineRule="auto"/>
        <w:ind w:firstLine="0" w:firstLineChars="0"/>
        <w:jc w:val="center"/>
        <w:outlineLvl w:val="1"/>
        <w:rPr>
          <w:rFonts w:hint="eastAsia" w:ascii="宋体" w:hAnsi="宋体" w:eastAsia="宋体" w:cs="宋体"/>
          <w:b/>
          <w:bCs/>
          <w:color w:val="auto"/>
          <w:sz w:val="24"/>
          <w:szCs w:val="24"/>
        </w:rPr>
      </w:pPr>
      <w:bookmarkStart w:id="122" w:name="_Toc376936756"/>
      <w:bookmarkStart w:id="123" w:name="_Toc325726025"/>
      <w:bookmarkStart w:id="124" w:name="_Toc6689"/>
      <w:bookmarkStart w:id="125" w:name="_Toc16072"/>
      <w:bookmarkStart w:id="126" w:name="_Toc2506"/>
      <w:r>
        <w:rPr>
          <w:rFonts w:hint="eastAsia" w:ascii="宋体" w:hAnsi="宋体" w:eastAsia="宋体" w:cs="宋体"/>
          <w:b/>
          <w:bCs/>
          <w:color w:val="auto"/>
          <w:sz w:val="24"/>
          <w:szCs w:val="24"/>
        </w:rPr>
        <w:t>七、</w:t>
      </w:r>
      <w:bookmarkEnd w:id="122"/>
      <w:bookmarkEnd w:id="123"/>
      <w:r>
        <w:rPr>
          <w:rFonts w:hint="eastAsia" w:ascii="宋体" w:hAnsi="宋体" w:eastAsia="宋体" w:cs="宋体"/>
          <w:b/>
          <w:bCs/>
          <w:color w:val="auto"/>
          <w:sz w:val="24"/>
          <w:szCs w:val="24"/>
        </w:rPr>
        <w:t>确定成交供应商</w:t>
      </w:r>
      <w:bookmarkEnd w:id="124"/>
      <w:bookmarkEnd w:id="125"/>
      <w:bookmarkEnd w:id="126"/>
    </w:p>
    <w:p>
      <w:pPr>
        <w:widowControl/>
        <w:spacing w:line="360" w:lineRule="auto"/>
        <w:ind w:firstLine="0" w:firstLineChars="0"/>
        <w:jc w:val="left"/>
        <w:outlineLvl w:val="2"/>
        <w:rPr>
          <w:rFonts w:hint="eastAsia" w:ascii="宋体" w:hAnsi="宋体" w:eastAsia="宋体" w:cs="宋体"/>
          <w:b/>
          <w:bCs/>
          <w:color w:val="auto"/>
          <w:sz w:val="24"/>
          <w:szCs w:val="24"/>
        </w:rPr>
      </w:pPr>
      <w:bookmarkStart w:id="127" w:name="_Toc376936757"/>
      <w:bookmarkStart w:id="128" w:name="_Toc325726026"/>
      <w:bookmarkStart w:id="129" w:name="_Toc32546"/>
      <w:bookmarkStart w:id="130" w:name="_Toc28889"/>
      <w:bookmarkStart w:id="131" w:name="_Toc17038"/>
      <w:r>
        <w:rPr>
          <w:rFonts w:hint="eastAsia" w:ascii="宋体" w:hAnsi="宋体" w:eastAsia="宋体" w:cs="宋体"/>
          <w:b/>
          <w:bCs/>
          <w:color w:val="auto"/>
          <w:sz w:val="24"/>
          <w:szCs w:val="24"/>
        </w:rPr>
        <w:t>18.推荐并确定成交</w:t>
      </w:r>
      <w:bookmarkEnd w:id="127"/>
      <w:bookmarkEnd w:id="128"/>
      <w:r>
        <w:rPr>
          <w:rFonts w:hint="eastAsia" w:ascii="宋体" w:hAnsi="宋体" w:eastAsia="宋体" w:cs="宋体"/>
          <w:b/>
          <w:bCs/>
          <w:color w:val="auto"/>
          <w:sz w:val="24"/>
          <w:szCs w:val="24"/>
        </w:rPr>
        <w:t>供应商</w:t>
      </w:r>
      <w:bookmarkEnd w:id="129"/>
      <w:bookmarkEnd w:id="130"/>
      <w:bookmarkEnd w:id="131"/>
    </w:p>
    <w:p>
      <w:pPr>
        <w:spacing w:line="360" w:lineRule="auto"/>
        <w:ind w:firstLine="480"/>
        <w:jc w:val="left"/>
        <w:rPr>
          <w:rFonts w:hint="eastAsia" w:ascii="宋体" w:hAnsi="宋体" w:eastAsia="宋体" w:cs="宋体"/>
          <w:color w:val="auto"/>
          <w:sz w:val="24"/>
          <w:szCs w:val="24"/>
        </w:rPr>
      </w:pPr>
      <w:r>
        <w:rPr>
          <w:rFonts w:hint="eastAsia" w:ascii="宋体" w:hAnsi="宋体" w:eastAsia="宋体" w:cs="宋体"/>
          <w:color w:val="auto"/>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32" w:name="_Toc2963"/>
      <w:bookmarkStart w:id="133" w:name="_Toc325726028"/>
      <w:bookmarkStart w:id="134" w:name="_Toc2346"/>
      <w:bookmarkStart w:id="135" w:name="_Toc376936759"/>
      <w:bookmarkStart w:id="136" w:name="_Toc22885"/>
      <w:bookmarkStart w:id="137" w:name="_Toc325726027"/>
      <w:r>
        <w:rPr>
          <w:rFonts w:hint="eastAsia" w:ascii="宋体" w:hAnsi="宋体" w:eastAsia="宋体" w:cs="宋体"/>
          <w:b/>
          <w:bCs/>
          <w:color w:val="auto"/>
          <w:sz w:val="24"/>
          <w:szCs w:val="24"/>
        </w:rPr>
        <w:t>19.成交通知</w:t>
      </w:r>
      <w:bookmarkEnd w:id="132"/>
      <w:bookmarkEnd w:id="133"/>
      <w:bookmarkEnd w:id="134"/>
      <w:bookmarkEnd w:id="135"/>
      <w:bookmarkEnd w:id="136"/>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19.1采购人或者采购代理机构应当在成交供应商确定后2个工作日内，在青海政府采购网上公告成交结果，同时向成交供应商发出成交通知书。</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19.2《成交通知书》发出后，采购人改变成交结果的，或者成交供应商无正当理由放弃成交项目的，依法承担法律责任。</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38" w:name="_Toc376936758"/>
      <w:bookmarkStart w:id="139" w:name="_Toc5556"/>
      <w:bookmarkStart w:id="140" w:name="_Toc31254"/>
      <w:bookmarkStart w:id="141" w:name="_Toc18063"/>
      <w:r>
        <w:rPr>
          <w:rFonts w:hint="eastAsia" w:ascii="宋体" w:hAnsi="宋体" w:eastAsia="宋体" w:cs="宋体"/>
          <w:b/>
          <w:bCs/>
          <w:color w:val="auto"/>
          <w:sz w:val="24"/>
          <w:szCs w:val="24"/>
        </w:rPr>
        <w:t>八、授予合同</w:t>
      </w:r>
      <w:bookmarkEnd w:id="137"/>
      <w:bookmarkEnd w:id="138"/>
      <w:bookmarkEnd w:id="139"/>
      <w:bookmarkEnd w:id="140"/>
      <w:bookmarkEnd w:id="14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42" w:name="_Toc28394"/>
      <w:bookmarkStart w:id="143" w:name="_Toc921"/>
      <w:bookmarkStart w:id="144" w:name="_Toc376936760"/>
      <w:bookmarkStart w:id="145" w:name="_Toc325726029"/>
      <w:bookmarkStart w:id="146" w:name="_Toc17730"/>
      <w:r>
        <w:rPr>
          <w:rFonts w:hint="eastAsia" w:ascii="宋体" w:hAnsi="宋体" w:eastAsia="宋体" w:cs="宋体"/>
          <w:b/>
          <w:bCs/>
          <w:color w:val="auto"/>
          <w:sz w:val="24"/>
          <w:szCs w:val="24"/>
        </w:rPr>
        <w:t>20.签订合同</w:t>
      </w:r>
      <w:bookmarkEnd w:id="142"/>
      <w:bookmarkEnd w:id="143"/>
      <w:bookmarkEnd w:id="144"/>
      <w:bookmarkEnd w:id="145"/>
      <w:bookmarkEnd w:id="146"/>
    </w:p>
    <w:p>
      <w:pPr>
        <w:spacing w:line="360" w:lineRule="auto"/>
        <w:ind w:firstLine="0" w:firstLineChars="0"/>
        <w:jc w:val="left"/>
        <w:rPr>
          <w:rFonts w:hint="eastAsia" w:ascii="宋体" w:hAnsi="宋体" w:eastAsia="宋体" w:cs="宋体"/>
          <w:color w:val="auto"/>
          <w:sz w:val="24"/>
          <w:szCs w:val="24"/>
        </w:rPr>
      </w:pPr>
      <w:bookmarkStart w:id="147" w:name="_Toc376936761"/>
      <w:bookmarkStart w:id="148" w:name="_Toc325726030"/>
      <w:r>
        <w:rPr>
          <w:rFonts w:hint="eastAsia" w:ascii="宋体" w:hAnsi="宋体" w:eastAsia="宋体" w:cs="宋体"/>
          <w:color w:val="auto"/>
          <w:sz w:val="24"/>
          <w:szCs w:val="24"/>
        </w:rPr>
        <w:t>20.1采购人与成交供应商应当在成交通知书发出之日起30日内，按照磋商文件确定的合同文本以及采购标的、规格型号、采购金额、采购数量、技术和服务要求等事项签订政府采购合同。</w:t>
      </w:r>
    </w:p>
    <w:p>
      <w:pPr>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lang w:val="zh-CN"/>
        </w:rPr>
        <w:t>2</w:t>
      </w:r>
      <w:r>
        <w:rPr>
          <w:rFonts w:hint="eastAsia" w:ascii="宋体" w:hAnsi="宋体" w:eastAsia="宋体" w:cs="宋体"/>
          <w:color w:val="auto"/>
          <w:sz w:val="24"/>
        </w:rPr>
        <w:t>0</w:t>
      </w:r>
      <w:r>
        <w:rPr>
          <w:rFonts w:hint="eastAsia" w:ascii="宋体" w:hAnsi="宋体" w:eastAsia="宋体" w:cs="宋体"/>
          <w:color w:val="auto"/>
          <w:sz w:val="24"/>
          <w:lang w:val="zh-CN"/>
        </w:rPr>
        <w:t>.2签订合同时，成交供应商应当</w:t>
      </w:r>
      <w:r>
        <w:rPr>
          <w:rFonts w:hint="eastAsia" w:ascii="宋体" w:hAnsi="宋体" w:eastAsia="宋体" w:cs="宋体"/>
          <w:color w:val="auto"/>
          <w:sz w:val="24"/>
          <w:lang w:val="zh-CN" w:eastAsia="zh-CN"/>
        </w:rPr>
        <w:t>以支票、汇票、本票或者金融机构、担保机构出具的保函等非现金形式</w:t>
      </w:r>
      <w:r>
        <w:rPr>
          <w:rFonts w:hint="eastAsia" w:ascii="宋体" w:hAnsi="宋体" w:eastAsia="宋体" w:cs="宋体"/>
          <w:color w:val="auto"/>
          <w:sz w:val="24"/>
          <w:lang w:val="zh-CN"/>
        </w:rPr>
        <w:t>向采购人指定的账户交纳履约保证金。</w:t>
      </w:r>
      <w:r>
        <w:rPr>
          <w:rFonts w:hint="eastAsia" w:ascii="宋体" w:hAnsi="宋体" w:eastAsia="宋体" w:cs="宋体"/>
          <w:b/>
          <w:bCs/>
          <w:color w:val="auto"/>
          <w:sz w:val="24"/>
          <w:lang w:val="zh-CN"/>
        </w:rPr>
        <w:t>本项目履约保证金金额为成交金额的</w:t>
      </w:r>
      <w:r>
        <w:rPr>
          <w:rFonts w:hint="eastAsia" w:ascii="宋体" w:hAnsi="宋体" w:eastAsia="宋体" w:cs="宋体"/>
          <w:b/>
          <w:bCs/>
          <w:color w:val="auto"/>
          <w:sz w:val="24"/>
          <w:lang w:val="en-US" w:eastAsia="zh-CN"/>
        </w:rPr>
        <w:t>5</w:t>
      </w:r>
      <w:r>
        <w:rPr>
          <w:rFonts w:hint="eastAsia" w:ascii="宋体" w:hAnsi="宋体" w:eastAsia="宋体" w:cs="宋体"/>
          <w:b/>
          <w:bCs/>
          <w:color w:val="auto"/>
          <w:sz w:val="24"/>
          <w:lang w:val="zh-CN"/>
        </w:rPr>
        <w:t>％</w:t>
      </w:r>
      <w:r>
        <w:rPr>
          <w:rFonts w:hint="eastAsia" w:ascii="宋体" w:hAnsi="宋体" w:eastAsia="宋体" w:cs="宋体"/>
          <w:b/>
          <w:bCs/>
          <w:color w:val="auto"/>
          <w:sz w:val="24"/>
          <w:lang w:val="en-US" w:eastAsia="zh-CN"/>
        </w:rPr>
        <w:t>。</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20.3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20.4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49" w:name="_Toc26867"/>
      <w:bookmarkStart w:id="150" w:name="_Toc22442"/>
      <w:bookmarkStart w:id="151" w:name="_Toc896"/>
      <w:r>
        <w:rPr>
          <w:rFonts w:hint="eastAsia" w:ascii="宋体" w:hAnsi="宋体" w:eastAsia="宋体" w:cs="宋体"/>
          <w:b/>
          <w:bCs/>
          <w:color w:val="auto"/>
          <w:sz w:val="24"/>
          <w:szCs w:val="24"/>
        </w:rPr>
        <w:t>九、</w:t>
      </w:r>
      <w:bookmarkEnd w:id="147"/>
      <w:bookmarkEnd w:id="148"/>
      <w:r>
        <w:rPr>
          <w:rFonts w:hint="eastAsia" w:ascii="宋体" w:hAnsi="宋体" w:eastAsia="宋体" w:cs="宋体"/>
          <w:b/>
          <w:bCs/>
          <w:color w:val="auto"/>
          <w:sz w:val="24"/>
          <w:szCs w:val="24"/>
        </w:rPr>
        <w:t>磋商活动终止</w:t>
      </w:r>
      <w:bookmarkEnd w:id="149"/>
      <w:bookmarkEnd w:id="150"/>
      <w:bookmarkEnd w:id="15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52" w:name="_Toc11684"/>
      <w:bookmarkStart w:id="153" w:name="_Toc7098"/>
      <w:bookmarkStart w:id="154" w:name="_Toc1906"/>
      <w:bookmarkStart w:id="155" w:name="_Toc325726031"/>
      <w:bookmarkStart w:id="156" w:name="_Toc376936762"/>
      <w:r>
        <w:rPr>
          <w:rFonts w:hint="eastAsia" w:ascii="宋体" w:hAnsi="宋体" w:eastAsia="宋体" w:cs="宋体"/>
          <w:b/>
          <w:bCs/>
          <w:color w:val="auto"/>
          <w:sz w:val="24"/>
          <w:szCs w:val="24"/>
        </w:rPr>
        <w:t>21.终止情形</w:t>
      </w:r>
      <w:bookmarkEnd w:id="152"/>
      <w:bookmarkEnd w:id="153"/>
      <w:bookmarkEnd w:id="154"/>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21.1</w:t>
      </w:r>
      <w:bookmarkEnd w:id="155"/>
      <w:bookmarkEnd w:id="156"/>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（3）在采购过程中符合要求的供应商或者报价未超过采购预算的供应商不足</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家的。</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21.2终止磋商活动后，由采购代理机构发布终止公告并说明原因。</w:t>
      </w:r>
      <w:bookmarkStart w:id="157" w:name="_Toc325726032"/>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58" w:name="_Toc6646"/>
      <w:bookmarkStart w:id="159" w:name="_Toc942"/>
      <w:bookmarkStart w:id="160" w:name="_Toc376936763"/>
      <w:bookmarkStart w:id="161" w:name="_Toc27950"/>
      <w:r>
        <w:rPr>
          <w:rFonts w:hint="eastAsia" w:ascii="宋体" w:hAnsi="宋体" w:eastAsia="宋体" w:cs="宋体"/>
          <w:b/>
          <w:bCs/>
          <w:color w:val="auto"/>
          <w:sz w:val="24"/>
          <w:szCs w:val="24"/>
        </w:rPr>
        <w:t>十、处罚</w:t>
      </w:r>
      <w:bookmarkEnd w:id="157"/>
      <w:bookmarkEnd w:id="158"/>
      <w:bookmarkEnd w:id="159"/>
      <w:bookmarkEnd w:id="160"/>
      <w:bookmarkEnd w:id="16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62" w:name="_Toc27263"/>
      <w:bookmarkStart w:id="163" w:name="_Toc28018"/>
      <w:bookmarkStart w:id="164" w:name="_Toc17567"/>
      <w:bookmarkStart w:id="165" w:name="_Toc376936764"/>
      <w:bookmarkStart w:id="166" w:name="_Toc325726033"/>
      <w:r>
        <w:rPr>
          <w:rFonts w:hint="eastAsia" w:ascii="宋体" w:hAnsi="宋体" w:eastAsia="宋体" w:cs="宋体"/>
          <w:b/>
          <w:bCs/>
          <w:color w:val="auto"/>
          <w:sz w:val="24"/>
          <w:szCs w:val="24"/>
        </w:rPr>
        <w:t>22.处罚情形</w:t>
      </w:r>
      <w:bookmarkEnd w:id="162"/>
      <w:bookmarkEnd w:id="163"/>
      <w:bookmarkEnd w:id="164"/>
      <w:bookmarkEnd w:id="165"/>
      <w:bookmarkEnd w:id="166"/>
    </w:p>
    <w:p>
      <w:pPr>
        <w:autoSpaceDE w:val="0"/>
        <w:autoSpaceDN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中标人有下列情形之一的，中标无效，磋商保证金不予退还。情节严重的，报同级财政部门依法进行处理：</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zh-CN"/>
        </w:rPr>
        <w:t>）提供虚假材料谋取中标、成交的；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）采取不正当手段诋毁、排挤其他供应商的；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3</w:t>
      </w:r>
      <w:r>
        <w:rPr>
          <w:rFonts w:hint="eastAsia" w:ascii="宋体" w:hAnsi="宋体" w:eastAsia="宋体" w:cs="宋体"/>
          <w:color w:val="auto"/>
          <w:sz w:val="24"/>
          <w:lang w:val="zh-CN"/>
        </w:rPr>
        <w:t>）与采购人、其他供应商或者采购代理机构恶意串通的；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4</w:t>
      </w:r>
      <w:r>
        <w:rPr>
          <w:rFonts w:hint="eastAsia" w:ascii="宋体" w:hAnsi="宋体" w:eastAsia="宋体" w:cs="宋体"/>
          <w:color w:val="auto"/>
          <w:sz w:val="24"/>
          <w:lang w:val="zh-CN"/>
        </w:rPr>
        <w:t>）向采购人、采购代理机构行贿或者提供其他不正当利益的；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）在招标采购过程中与采购人进行协商谈判的；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lang w:val="zh-CN"/>
        </w:rPr>
        <w:t>（</w:t>
      </w:r>
      <w:r>
        <w:rPr>
          <w:rFonts w:hint="eastAsia" w:ascii="宋体" w:hAnsi="宋体" w:eastAsia="宋体" w:cs="宋体"/>
          <w:color w:val="auto"/>
          <w:sz w:val="24"/>
        </w:rPr>
        <w:t>6</w:t>
      </w:r>
      <w:r>
        <w:rPr>
          <w:rFonts w:hint="eastAsia" w:ascii="宋体" w:hAnsi="宋体" w:eastAsia="宋体" w:cs="宋体"/>
          <w:color w:val="auto"/>
          <w:sz w:val="24"/>
          <w:lang w:val="zh-CN"/>
        </w:rPr>
        <w:t>）向磋商小组行贿或者提供其他不正当利益。</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67" w:name="_Toc325726034"/>
      <w:bookmarkStart w:id="168" w:name="_Toc19538"/>
      <w:bookmarkStart w:id="169" w:name="_Toc15214"/>
      <w:bookmarkStart w:id="170" w:name="_Toc376936765"/>
      <w:bookmarkStart w:id="171" w:name="_Toc16406"/>
      <w:r>
        <w:rPr>
          <w:rFonts w:hint="eastAsia" w:ascii="宋体" w:hAnsi="宋体" w:eastAsia="宋体" w:cs="宋体"/>
          <w:b/>
          <w:bCs/>
          <w:color w:val="auto"/>
          <w:sz w:val="24"/>
          <w:szCs w:val="24"/>
        </w:rPr>
        <w:t>十一、其他</w:t>
      </w:r>
      <w:bookmarkEnd w:id="167"/>
      <w:bookmarkEnd w:id="168"/>
      <w:bookmarkEnd w:id="169"/>
      <w:bookmarkEnd w:id="170"/>
      <w:bookmarkEnd w:id="171"/>
    </w:p>
    <w:p>
      <w:pPr>
        <w:wordWrap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其他未尽事宜，按照《中华人民共和国政府采购法》、《中华人民共和国合同法》、《中华人民共和国政府采购法实施条例》、《政府采购竞争性磋商采购方式管理暂行办法》等法律法规的有关条款执行。</w:t>
      </w:r>
    </w:p>
    <w:p>
      <w:pPr>
        <w:wordWrap w:val="0"/>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keepLines/>
        <w:widowControl/>
        <w:snapToGrid w:val="0"/>
        <w:spacing w:line="360" w:lineRule="auto"/>
        <w:ind w:firstLine="0" w:firstLineChars="0"/>
        <w:jc w:val="center"/>
        <w:outlineLvl w:val="0"/>
        <w:rPr>
          <w:rFonts w:hint="eastAsia" w:ascii="宋体" w:hAnsi="宋体" w:eastAsia="宋体" w:cs="宋体"/>
          <w:color w:val="auto"/>
          <w:sz w:val="24"/>
          <w:szCs w:val="24"/>
        </w:rPr>
      </w:pPr>
      <w:bookmarkStart w:id="172" w:name="_Toc12464"/>
      <w:r>
        <w:rPr>
          <w:rFonts w:hint="eastAsia" w:ascii="宋体" w:hAnsi="宋体" w:eastAsia="宋体" w:cs="宋体"/>
          <w:b/>
          <w:color w:val="auto"/>
          <w:kern w:val="28"/>
          <w:sz w:val="36"/>
          <w:szCs w:val="20"/>
        </w:rPr>
        <w:t>第四部分  采购项目合同书</w:t>
      </w:r>
      <w:bookmarkEnd w:id="172"/>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autoSpaceDE w:val="0"/>
        <w:autoSpaceDN w:val="0"/>
        <w:spacing w:line="360" w:lineRule="auto"/>
        <w:ind w:firstLine="0" w:firstLineChars="0"/>
        <w:jc w:val="center"/>
        <w:rPr>
          <w:rFonts w:hint="eastAsia" w:ascii="宋体" w:hAnsi="宋体" w:eastAsia="宋体" w:cs="宋体"/>
          <w:b/>
          <w:bCs/>
          <w:color w:val="auto"/>
          <w:sz w:val="48"/>
          <w:szCs w:val="48"/>
        </w:rPr>
      </w:pPr>
      <w:r>
        <w:rPr>
          <w:rFonts w:hint="eastAsia" w:ascii="宋体" w:hAnsi="宋体" w:eastAsia="宋体" w:cs="宋体"/>
          <w:b/>
          <w:bCs/>
          <w:color w:val="auto"/>
          <w:sz w:val="48"/>
          <w:szCs w:val="48"/>
          <w:lang w:val="zh-CN"/>
        </w:rPr>
        <w:t>青海省政府采购项目合同书</w:t>
      </w:r>
    </w:p>
    <w:p>
      <w:pPr>
        <w:autoSpaceDE w:val="0"/>
        <w:autoSpaceDN w:val="0"/>
        <w:spacing w:line="360" w:lineRule="auto"/>
        <w:ind w:firstLine="0" w:firstLineChars="0"/>
        <w:jc w:val="center"/>
        <w:rPr>
          <w:rFonts w:hint="eastAsia" w:ascii="宋体" w:hAnsi="宋体" w:eastAsia="宋体" w:cs="宋体"/>
          <w:b/>
          <w:bCs/>
          <w:color w:val="auto"/>
          <w:sz w:val="48"/>
          <w:szCs w:val="48"/>
          <w:lang w:val="zh-CN" w:eastAsia="zh-CN"/>
        </w:rPr>
      </w:pPr>
      <w:r>
        <w:rPr>
          <w:rFonts w:hint="eastAsia" w:ascii="宋体" w:hAnsi="宋体" w:eastAsia="宋体" w:cs="宋体"/>
          <w:b/>
          <w:bCs/>
          <w:color w:val="auto"/>
          <w:sz w:val="48"/>
          <w:szCs w:val="48"/>
          <w:lang w:val="zh-CN" w:eastAsia="zh-CN"/>
        </w:rPr>
        <w:t>（</w:t>
      </w:r>
      <w:r>
        <w:rPr>
          <w:rFonts w:hint="eastAsia" w:ascii="宋体" w:hAnsi="宋体" w:eastAsia="宋体" w:cs="宋体"/>
          <w:b/>
          <w:bCs/>
          <w:color w:val="auto"/>
          <w:sz w:val="48"/>
          <w:szCs w:val="48"/>
          <w:lang w:val="en-US" w:eastAsia="zh-CN"/>
        </w:rPr>
        <w:t>参考版</w:t>
      </w:r>
      <w:r>
        <w:rPr>
          <w:rFonts w:hint="eastAsia" w:ascii="宋体" w:hAnsi="宋体" w:eastAsia="宋体" w:cs="宋体"/>
          <w:b/>
          <w:bCs/>
          <w:color w:val="auto"/>
          <w:sz w:val="48"/>
          <w:szCs w:val="48"/>
          <w:lang w:val="zh-CN" w:eastAsia="zh-CN"/>
        </w:rPr>
        <w:t>）</w:t>
      </w:r>
    </w:p>
    <w:p>
      <w:pPr>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b/>
          <w:color w:val="auto"/>
          <w:sz w:val="32"/>
          <w:szCs w:val="32"/>
        </w:rPr>
        <w:t>（本合同为中小企业预留合同）</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lang w:val="zh-CN"/>
        </w:rPr>
      </w:pPr>
      <w:r>
        <w:rPr>
          <w:rFonts w:hint="eastAsia" w:ascii="宋体" w:hAnsi="宋体" w:eastAsia="宋体" w:cs="宋体"/>
          <w:b/>
          <w:bCs/>
          <w:color w:val="auto"/>
          <w:sz w:val="30"/>
          <w:szCs w:val="30"/>
          <w:lang w:val="zh-CN"/>
        </w:rPr>
        <w:t>采购项目编号：</w:t>
      </w:r>
      <w:r>
        <w:rPr>
          <w:rFonts w:hint="eastAsia" w:ascii="宋体" w:hAnsi="宋体" w:eastAsia="宋体" w:cs="宋体"/>
          <w:b/>
          <w:bCs/>
          <w:color w:val="auto"/>
          <w:sz w:val="30"/>
          <w:szCs w:val="30"/>
          <w:u w:val="single"/>
          <w:lang w:val="zh-CN"/>
        </w:rPr>
        <w:t>青海鼎钊竞磋（服务）2024-009</w:t>
      </w:r>
    </w:p>
    <w:p>
      <w:pPr>
        <w:pStyle w:val="33"/>
        <w:keepNext w:val="0"/>
        <w:keepLines w:val="0"/>
        <w:pageBreakBefore w:val="0"/>
        <w:widowControl w:val="0"/>
        <w:kinsoku/>
        <w:wordWrap/>
        <w:overflowPunct/>
        <w:topLinePunct w:val="0"/>
        <w:bidi w:val="0"/>
        <w:adjustRightInd/>
        <w:snapToGrid/>
        <w:spacing w:line="360" w:lineRule="auto"/>
        <w:ind w:firstLine="0" w:firstLineChars="0"/>
        <w:jc w:val="left"/>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采购项目名称：</w:t>
      </w:r>
      <w:r>
        <w:rPr>
          <w:rFonts w:hint="eastAsia" w:ascii="宋体" w:hAnsi="宋体" w:eastAsia="宋体" w:cs="宋体"/>
          <w:b/>
          <w:bCs/>
          <w:color w:val="auto"/>
          <w:sz w:val="30"/>
          <w:szCs w:val="30"/>
          <w:u w:val="single"/>
          <w:lang w:val="zh-CN" w:eastAsia="zh-CN" w:bidi="ar-SA"/>
        </w:rPr>
        <w:t>河南县人大常委会“智慧人大”项目</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zh-CN"/>
        </w:rPr>
        <w:t>采购合同编号：</w:t>
      </w:r>
      <w:r>
        <w:rPr>
          <w:rFonts w:hint="eastAsia" w:ascii="宋体" w:hAnsi="宋体" w:eastAsia="宋体" w:cs="宋体"/>
          <w:b/>
          <w:bCs/>
          <w:color w:val="auto"/>
          <w:sz w:val="30"/>
          <w:szCs w:val="30"/>
          <w:u w:val="single"/>
          <w:lang w:val="zh-CN"/>
        </w:rPr>
        <w:t>QH</w:t>
      </w:r>
      <w:r>
        <w:rPr>
          <w:rFonts w:hint="eastAsia" w:ascii="宋体" w:hAnsi="宋体" w:eastAsia="宋体" w:cs="宋体"/>
          <w:b/>
          <w:bCs/>
          <w:color w:val="auto"/>
          <w:sz w:val="30"/>
          <w:szCs w:val="30"/>
          <w:u w:val="single"/>
          <w:lang w:val="en-US" w:eastAsia="zh-CN"/>
        </w:rPr>
        <w:t>DZ</w:t>
      </w:r>
      <w:r>
        <w:rPr>
          <w:rFonts w:hint="eastAsia" w:ascii="宋体" w:hAnsi="宋体" w:eastAsia="宋体" w:cs="宋体"/>
          <w:b/>
          <w:bCs/>
          <w:color w:val="auto"/>
          <w:sz w:val="30"/>
          <w:szCs w:val="30"/>
          <w:u w:val="single"/>
          <w:lang w:val="zh-CN"/>
        </w:rPr>
        <w:t>-2024-009</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u w:val="single"/>
          <w:lang w:val="en-US" w:eastAsia="zh-CN"/>
        </w:rPr>
      </w:pPr>
      <w:r>
        <w:rPr>
          <w:rFonts w:hint="eastAsia" w:ascii="宋体" w:hAnsi="宋体" w:eastAsia="宋体" w:cs="宋体"/>
          <w:b/>
          <w:bCs/>
          <w:color w:val="auto"/>
          <w:sz w:val="30"/>
          <w:szCs w:val="30"/>
          <w:lang w:val="zh-CN"/>
        </w:rPr>
        <w:t>合同金额（人民币）：</w:t>
      </w:r>
      <w:r>
        <w:rPr>
          <w:rFonts w:hint="eastAsia" w:ascii="宋体" w:hAnsi="宋体" w:eastAsia="宋体" w:cs="宋体"/>
          <w:b/>
          <w:bCs/>
          <w:color w:val="auto"/>
          <w:sz w:val="30"/>
          <w:szCs w:val="30"/>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采购人（甲方）：</w:t>
      </w:r>
      <w:r>
        <w:rPr>
          <w:rFonts w:hint="eastAsia" w:ascii="宋体" w:hAnsi="宋体" w:eastAsia="宋体" w:cs="宋体"/>
          <w:b/>
          <w:bCs/>
          <w:color w:val="auto"/>
          <w:sz w:val="30"/>
          <w:szCs w:val="30"/>
          <w:u w:val="single"/>
          <w:lang w:val="en-US" w:eastAsia="zh-CN"/>
        </w:rPr>
        <w:t xml:space="preserve">                      </w:t>
      </w:r>
      <w:r>
        <w:rPr>
          <w:rFonts w:hint="eastAsia" w:ascii="宋体" w:hAnsi="宋体" w:eastAsia="宋体" w:cs="宋体"/>
          <w:b/>
          <w:bCs/>
          <w:color w:val="auto"/>
          <w:sz w:val="30"/>
          <w:szCs w:val="30"/>
          <w:u w:val="single"/>
          <w:lang w:val="zh-CN"/>
        </w:rPr>
        <w:t>（盖章）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供应商（乙方）：</w:t>
      </w:r>
      <w:r>
        <w:rPr>
          <w:rFonts w:hint="eastAsia" w:ascii="宋体" w:hAnsi="宋体" w:eastAsia="宋体" w:cs="宋体"/>
          <w:b/>
          <w:bCs/>
          <w:color w:val="auto"/>
          <w:sz w:val="30"/>
          <w:szCs w:val="30"/>
          <w:u w:val="single"/>
          <w:lang w:val="en-US" w:eastAsia="zh-CN"/>
        </w:rPr>
        <w:t xml:space="preserve">                      </w:t>
      </w:r>
      <w:r>
        <w:rPr>
          <w:rFonts w:hint="eastAsia" w:ascii="宋体" w:hAnsi="宋体" w:eastAsia="宋体" w:cs="宋体"/>
          <w:b/>
          <w:bCs/>
          <w:color w:val="auto"/>
          <w:sz w:val="30"/>
          <w:szCs w:val="30"/>
          <w:u w:val="single"/>
          <w:lang w:val="zh-CN"/>
        </w:rPr>
        <w:t>（盖章）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采购日期：</w:t>
      </w:r>
    </w:p>
    <w:p>
      <w:pPr>
        <w:spacing w:line="360" w:lineRule="auto"/>
        <w:ind w:left="0" w:leftChars="0" w:firstLine="0" w:firstLineChars="0"/>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sz w:val="28"/>
          <w:szCs w:val="28"/>
        </w:rPr>
      </w:pPr>
      <w:r>
        <w:rPr>
          <w:rFonts w:hint="eastAsia" w:ascii="宋体" w:hAnsi="宋体" w:eastAsia="宋体" w:cs="宋体"/>
          <w:color w:val="auto"/>
          <w:sz w:val="28"/>
          <w:szCs w:val="28"/>
        </w:rPr>
        <w:br w:type="page"/>
      </w:r>
      <w:r>
        <w:rPr>
          <w:rFonts w:hint="eastAsia" w:ascii="宋体" w:hAnsi="宋体" w:eastAsia="宋体" w:cs="宋体"/>
          <w:b/>
          <w:bCs/>
          <w:color w:val="auto"/>
          <w:sz w:val="28"/>
          <w:szCs w:val="28"/>
          <w:lang w:val="zh-CN"/>
        </w:rPr>
        <w:t>采购人（以下简称甲方）：</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8"/>
          <w:szCs w:val="28"/>
        </w:rPr>
      </w:pPr>
      <w:r>
        <w:rPr>
          <w:rFonts w:hint="eastAsia" w:ascii="宋体" w:hAnsi="宋体" w:eastAsia="宋体" w:cs="宋体"/>
          <w:b/>
          <w:bCs/>
          <w:color w:val="auto"/>
          <w:sz w:val="28"/>
          <w:szCs w:val="28"/>
          <w:lang w:val="zh-CN"/>
        </w:rPr>
        <w:t>供应商（以下简称乙方）：</w:t>
      </w:r>
    </w:p>
    <w:p>
      <w:pPr>
        <w:pStyle w:val="33"/>
        <w:keepNext w:val="0"/>
        <w:keepLines w:val="0"/>
        <w:pageBreakBefore w:val="0"/>
        <w:widowControl w:val="0"/>
        <w:kinsoku/>
        <w:wordWrap/>
        <w:overflowPunct/>
        <w:topLinePunct w:val="0"/>
        <w:bidi w:val="0"/>
        <w:adjustRightInd/>
        <w:snapToGrid/>
        <w:spacing w:line="360" w:lineRule="auto"/>
        <w:ind w:firstLine="480" w:firstLineChars="20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日“河南县人大常委会“智慧人大”项目”（项目编号：青海鼎钊竞磋（服务）2024-009）的磋商文件要求和青海鼎钊招标代理有限公司出具的《成交通知书》，并经双方协商一致，签订本合同协议书。</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一、签订本政府采购合同的依据</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r>
        <w:rPr>
          <w:rFonts w:hint="eastAsia" w:ascii="宋体" w:hAnsi="宋体" w:eastAsia="宋体" w:cs="宋体"/>
          <w:color w:val="auto"/>
          <w:sz w:val="24"/>
          <w:szCs w:val="24"/>
          <w:lang w:val="en-US" w:eastAsia="zh-CN"/>
        </w:rPr>
        <w:t>成交供应商</w:t>
      </w:r>
      <w:r>
        <w:rPr>
          <w:rFonts w:hint="eastAsia" w:ascii="宋体" w:hAnsi="宋体" w:eastAsia="宋体" w:cs="宋体"/>
          <w:color w:val="auto"/>
          <w:sz w:val="24"/>
          <w:szCs w:val="24"/>
          <w:lang w:val="zh-CN"/>
        </w:rPr>
        <w:t>提交的响应文件；</w:t>
      </w:r>
    </w:p>
    <w:p>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成交通知书；</w:t>
      </w:r>
    </w:p>
    <w:p>
      <w:pPr>
        <w:autoSpaceDE w:val="0"/>
        <w:autoSpaceDN w:val="0"/>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5.履约保证金凭证。</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b/>
          <w:color w:val="auto"/>
          <w:kern w:val="0"/>
          <w:sz w:val="24"/>
          <w:szCs w:val="24"/>
          <w:lang w:val="en-US" w:eastAsia="zh-CN" w:bidi="ar"/>
        </w:rPr>
        <w:t>二、</w:t>
      </w:r>
      <w:r>
        <w:rPr>
          <w:rFonts w:hint="eastAsia" w:ascii="宋体" w:hAnsi="宋体" w:eastAsia="宋体" w:cs="宋体"/>
          <w:b/>
          <w:bCs/>
          <w:color w:val="auto"/>
          <w:sz w:val="24"/>
          <w:szCs w:val="24"/>
          <w:lang w:val="zh-CN"/>
        </w:rPr>
        <w:t>合同标的及金额</w:t>
      </w:r>
      <w:r>
        <w:rPr>
          <w:rFonts w:hint="eastAsia" w:ascii="宋体" w:hAnsi="宋体" w:eastAsia="宋体" w:cs="宋体"/>
          <w:color w:val="auto"/>
          <w:sz w:val="24"/>
          <w:szCs w:val="24"/>
          <w:lang w:val="zh-CN"/>
        </w:rPr>
        <w:t xml:space="preserve">                                       单位：元</w:t>
      </w:r>
    </w:p>
    <w:tbl>
      <w:tblPr>
        <w:tblStyle w:val="21"/>
        <w:tblW w:w="9000" w:type="dxa"/>
        <w:jc w:val="center"/>
        <w:tblLayout w:type="fixed"/>
        <w:tblCellMar>
          <w:top w:w="0" w:type="dxa"/>
          <w:left w:w="57" w:type="dxa"/>
          <w:bottom w:w="0" w:type="dxa"/>
          <w:right w:w="57" w:type="dxa"/>
        </w:tblCellMar>
      </w:tblPr>
      <w:tblGrid>
        <w:gridCol w:w="1006"/>
        <w:gridCol w:w="2714"/>
        <w:gridCol w:w="1394"/>
        <w:gridCol w:w="1319"/>
        <w:gridCol w:w="1357"/>
        <w:gridCol w:w="1210"/>
      </w:tblGrid>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序号</w:t>
            </w: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服务内容</w:t>
            </w: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数量</w:t>
            </w: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单价</w:t>
            </w: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总价</w:t>
            </w: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备注</w:t>
            </w: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bl>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本合同以人民币进行结算，合同总价包括：</w:t>
      </w:r>
      <w:r>
        <w:rPr>
          <w:rFonts w:hint="eastAsia" w:ascii="宋体" w:hAnsi="宋体" w:eastAsia="宋体" w:cs="宋体"/>
          <w:color w:val="auto"/>
          <w:sz w:val="24"/>
          <w:szCs w:val="24"/>
          <w:lang w:val="zh-CN"/>
        </w:rPr>
        <w:t>软件开发费、服务费、验收费、手续费、调试费、培训费、售前、售中、售后服务费、招标代理服务费、税金及不可预见费等全部费用。</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lang w:val="zh-CN"/>
        </w:rPr>
        <w:t>、建设期限、地点和要求</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建设期限</w:t>
      </w:r>
      <w:r>
        <w:rPr>
          <w:rFonts w:hint="eastAsia" w:ascii="宋体" w:hAnsi="宋体" w:eastAsia="宋体" w:cs="宋体"/>
          <w:color w:val="auto"/>
          <w:sz w:val="24"/>
          <w:szCs w:val="24"/>
          <w:lang w:val="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；服务地点：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乙方提供不符合磋商、响应文件和本合同规定的产品（</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），甲方有权拒绝接受。</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乙方应将提供产品（</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w:t>
      </w:r>
      <w:r>
        <w:rPr>
          <w:rFonts w:hint="eastAsia" w:ascii="宋体" w:hAnsi="宋体" w:eastAsia="宋体" w:cs="宋体"/>
          <w:color w:val="auto"/>
          <w:sz w:val="24"/>
          <w:szCs w:val="24"/>
          <w:lang w:val="en-US" w:eastAsia="zh-CN"/>
        </w:rPr>
        <w:t>所有材料</w:t>
      </w:r>
      <w:r>
        <w:rPr>
          <w:rFonts w:hint="eastAsia" w:ascii="宋体" w:hAnsi="宋体" w:eastAsia="宋体" w:cs="宋体"/>
          <w:color w:val="auto"/>
          <w:sz w:val="24"/>
          <w:szCs w:val="24"/>
          <w:lang w:val="zh-CN"/>
        </w:rPr>
        <w:t>交付给甲方，如有缺失应及时补齐，否则视为逾期交货。</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甲方应当在</w:t>
      </w:r>
      <w:r>
        <w:rPr>
          <w:rFonts w:hint="eastAsia" w:ascii="宋体" w:hAnsi="宋体" w:eastAsia="宋体" w:cs="宋体"/>
          <w:color w:val="auto"/>
          <w:sz w:val="24"/>
          <w:szCs w:val="24"/>
          <w:lang w:val="en-US" w:eastAsia="zh-CN"/>
        </w:rPr>
        <w:t>项目完成后</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个工作日内进行验收，逾期不验收的，乙方可视为验收合格。验收合格后，由甲乙双方签署验收单并加盖采购人公章，甲乙双方各执一份。</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甲方应提供该项目验收报告交同级财政监管部门，由财政部门按规定程序抽验后办理资金拨付。</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甲方在验收过程中发现乙方有违约问题，可按磋商、响应文件的规定要求乙方及时予以解决。</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val="zh-CN"/>
        </w:rPr>
        <w:t>乙方向甲方提供产品相关完税销售发票。</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四</w:t>
      </w:r>
      <w:r>
        <w:rPr>
          <w:rFonts w:hint="eastAsia" w:ascii="宋体" w:hAnsi="宋体" w:eastAsia="宋体" w:cs="宋体"/>
          <w:b/>
          <w:bCs/>
          <w:color w:val="auto"/>
          <w:sz w:val="24"/>
          <w:szCs w:val="24"/>
          <w:lang w:val="zh-CN"/>
        </w:rPr>
        <w:t>、付款方式</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color w:val="auto"/>
          <w:sz w:val="24"/>
          <w:lang w:val="en-US" w:eastAsia="zh-CN"/>
        </w:rPr>
      </w:pPr>
      <w:r>
        <w:rPr>
          <w:rFonts w:hint="eastAsia" w:ascii="宋体" w:hAnsi="宋体" w:eastAsia="宋体" w:cs="宋体"/>
          <w:b/>
          <w:bCs/>
          <w:color w:val="auto"/>
          <w:sz w:val="24"/>
          <w:szCs w:val="24"/>
          <w:lang w:val="en-US" w:eastAsia="zh-CN"/>
        </w:rPr>
        <w:t>签订合同前，</w:t>
      </w:r>
      <w:r>
        <w:rPr>
          <w:rFonts w:hint="eastAsia" w:ascii="宋体" w:hAnsi="宋体" w:eastAsia="宋体" w:cs="宋体"/>
          <w:b/>
          <w:bCs/>
          <w:color w:val="auto"/>
          <w:sz w:val="24"/>
          <w:szCs w:val="24"/>
          <w:lang w:val="zh-CN"/>
        </w:rPr>
        <w:t>乙方向甲方</w:t>
      </w:r>
      <w:r>
        <w:rPr>
          <w:rFonts w:hint="eastAsia" w:ascii="宋体" w:hAnsi="宋体" w:eastAsia="宋体" w:cs="宋体"/>
          <w:b/>
          <w:bCs/>
          <w:color w:val="auto"/>
          <w:sz w:val="24"/>
          <w:szCs w:val="24"/>
          <w:lang w:val="en-US" w:eastAsia="zh-CN"/>
        </w:rPr>
        <w:t>交纳合同金额的5%</w:t>
      </w:r>
      <w:r>
        <w:rPr>
          <w:rFonts w:hint="eastAsia" w:ascii="宋体" w:hAnsi="宋体" w:eastAsia="宋体" w:cs="宋体"/>
          <w:b/>
          <w:bCs/>
          <w:color w:val="auto"/>
          <w:sz w:val="24"/>
          <w:szCs w:val="24"/>
          <w:lang w:val="zh-CN"/>
        </w:rPr>
        <w:t>，</w:t>
      </w:r>
      <w:r>
        <w:rPr>
          <w:rFonts w:hint="eastAsia" w:ascii="宋体" w:hAnsi="宋体" w:eastAsia="宋体" w:cs="宋体"/>
          <w:b/>
          <w:bCs/>
          <w:color w:val="auto"/>
          <w:sz w:val="24"/>
          <w:szCs w:val="24"/>
          <w:lang w:val="en-US" w:eastAsia="zh-CN"/>
        </w:rPr>
        <w:t>即</w:t>
      </w:r>
      <w:r>
        <w:rPr>
          <w:rFonts w:hint="eastAsia" w:ascii="宋体" w:hAnsi="宋体" w:eastAsia="宋体" w:cs="宋体"/>
          <w:b/>
          <w:bCs/>
          <w:color w:val="auto"/>
          <w:sz w:val="24"/>
          <w:lang w:val="en-US" w:eastAsia="zh-CN"/>
        </w:rPr>
        <w:t>人民币</w:t>
      </w:r>
      <w:r>
        <w:rPr>
          <w:rFonts w:hint="eastAsia" w:ascii="宋体" w:hAnsi="宋体" w:eastAsia="宋体" w:cs="宋体"/>
          <w:b/>
          <w:bCs/>
          <w:color w:val="auto"/>
          <w:sz w:val="24"/>
          <w:szCs w:val="24"/>
          <w:lang w:val="zh-CN"/>
        </w:rPr>
        <w:t>（大写）</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lang w:val="en-US" w:eastAsia="zh-CN"/>
        </w:rPr>
        <w:t>作为</w:t>
      </w:r>
      <w:r>
        <w:rPr>
          <w:rFonts w:hint="eastAsia" w:ascii="宋体" w:hAnsi="宋体" w:eastAsia="宋体" w:cs="宋体"/>
          <w:b/>
          <w:bCs/>
          <w:color w:val="auto"/>
          <w:sz w:val="24"/>
          <w:szCs w:val="24"/>
          <w:lang w:val="zh-CN"/>
        </w:rPr>
        <w:t>履约保证金，</w:t>
      </w:r>
      <w:r>
        <w:rPr>
          <w:rFonts w:hint="eastAsia" w:ascii="宋体" w:hAnsi="宋体" w:eastAsia="宋体" w:cs="宋体"/>
          <w:b/>
          <w:bCs/>
          <w:color w:val="auto"/>
          <w:sz w:val="24"/>
          <w:szCs w:val="24"/>
          <w:lang w:val="en-US" w:eastAsia="zh-CN"/>
        </w:rPr>
        <w:t>待免费维护期</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bCs/>
          <w:color w:val="auto"/>
          <w:sz w:val="24"/>
          <w:szCs w:val="24"/>
          <w:lang w:val="en-US" w:eastAsia="zh-CN"/>
        </w:rPr>
        <w:t>（年）满且产品无质量问题和系统正常运行，</w:t>
      </w:r>
      <w:r>
        <w:rPr>
          <w:rFonts w:hint="eastAsia" w:ascii="宋体" w:hAnsi="宋体" w:eastAsia="宋体" w:cs="宋体"/>
          <w:b/>
          <w:bCs/>
          <w:color w:val="auto"/>
          <w:sz w:val="24"/>
          <w:szCs w:val="24"/>
          <w:lang w:val="zh-CN"/>
        </w:rPr>
        <w:t>由乙方提出书面申请，甲方以转账方式予以</w:t>
      </w:r>
      <w:r>
        <w:rPr>
          <w:rFonts w:hint="eastAsia" w:ascii="宋体" w:hAnsi="宋体" w:eastAsia="宋体" w:cs="宋体"/>
          <w:b/>
          <w:bCs/>
          <w:color w:val="auto"/>
          <w:sz w:val="24"/>
          <w:szCs w:val="24"/>
          <w:lang w:val="en-US" w:eastAsia="zh-CN"/>
        </w:rPr>
        <w:t>无息</w:t>
      </w:r>
      <w:r>
        <w:rPr>
          <w:rFonts w:hint="eastAsia" w:ascii="宋体" w:hAnsi="宋体" w:eastAsia="宋体" w:cs="宋体"/>
          <w:b/>
          <w:bCs/>
          <w:color w:val="auto"/>
          <w:sz w:val="24"/>
          <w:szCs w:val="24"/>
          <w:lang w:val="zh-CN"/>
        </w:rPr>
        <w:t>退还。</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color w:val="auto"/>
          <w:sz w:val="24"/>
          <w:lang w:val="en-US" w:eastAsia="zh-CN"/>
        </w:rPr>
      </w:pPr>
      <w:r>
        <w:rPr>
          <w:rFonts w:hint="eastAsia" w:ascii="宋体" w:hAnsi="宋体" w:eastAsia="宋体" w:cs="宋体"/>
          <w:b/>
          <w:bCs/>
          <w:color w:val="auto"/>
          <w:sz w:val="24"/>
          <w:lang w:val="en-US" w:eastAsia="zh-CN"/>
        </w:rPr>
        <w:t>签订合同后，甲方向乙方支付合同金额的30%，即人民币（大写）：</w:t>
      </w:r>
      <w:r>
        <w:rPr>
          <w:rFonts w:hint="eastAsia" w:ascii="宋体" w:hAnsi="宋体" w:eastAsia="宋体" w:cs="宋体"/>
          <w:b/>
          <w:bCs/>
          <w:color w:val="auto"/>
          <w:sz w:val="24"/>
          <w:u w:val="single"/>
          <w:lang w:val="en-US" w:eastAsia="zh-CN"/>
        </w:rPr>
        <w:t xml:space="preserve">     </w:t>
      </w:r>
      <w:r>
        <w:rPr>
          <w:rFonts w:hint="eastAsia" w:ascii="宋体" w:hAnsi="宋体" w:eastAsia="宋体" w:cs="宋体"/>
          <w:b/>
          <w:bCs/>
          <w:color w:val="auto"/>
          <w:sz w:val="24"/>
          <w:lang w:val="en-US" w:eastAsia="zh-CN"/>
        </w:rPr>
        <w:t>元，项目验收合格后，甲方向乙方支付合同金额的70%，即人民币（大写）：</w:t>
      </w:r>
      <w:r>
        <w:rPr>
          <w:rFonts w:hint="eastAsia" w:ascii="宋体" w:hAnsi="宋体" w:eastAsia="宋体" w:cs="宋体"/>
          <w:b/>
          <w:bCs/>
          <w:color w:val="auto"/>
          <w:sz w:val="24"/>
          <w:u w:val="single"/>
          <w:lang w:val="en-US" w:eastAsia="zh-CN"/>
        </w:rPr>
        <w:t xml:space="preserve">    </w:t>
      </w:r>
      <w:r>
        <w:rPr>
          <w:rFonts w:hint="eastAsia" w:ascii="宋体" w:hAnsi="宋体" w:eastAsia="宋体" w:cs="宋体"/>
          <w:b/>
          <w:bCs/>
          <w:color w:val="auto"/>
          <w:sz w:val="24"/>
          <w:lang w:val="en-US" w:eastAsia="zh-CN"/>
        </w:rPr>
        <w:t>元。</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lang w:val="zh-CN"/>
        </w:rPr>
        <w:t>、合同的变更、终止与转让</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除《中华人民共和国政府采购法》第</w:t>
      </w:r>
      <w:r>
        <w:rPr>
          <w:rFonts w:hint="eastAsia" w:ascii="宋体" w:hAnsi="宋体" w:eastAsia="宋体" w:cs="宋体"/>
          <w:color w:val="auto"/>
          <w:sz w:val="24"/>
          <w:szCs w:val="24"/>
        </w:rPr>
        <w:t>50</w:t>
      </w:r>
      <w:r>
        <w:rPr>
          <w:rFonts w:hint="eastAsia" w:ascii="宋体" w:hAnsi="宋体" w:eastAsia="宋体" w:cs="宋体"/>
          <w:color w:val="auto"/>
          <w:sz w:val="24"/>
          <w:szCs w:val="24"/>
          <w:lang w:val="zh-CN"/>
        </w:rPr>
        <w:t>条规定的情形外，本合同一经签订，甲乙双方不得擅自变更、中止或终止。</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乙方不得擅自转让其应履行的合同义务。</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lang w:val="zh-CN"/>
        </w:rPr>
        <w:t>、违约责任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乙方提供的货物如侵犯了第三方权益而引发纠纷或诉讼的，均由乙方负责交涉并承担全部责任。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因包装、运输引起的货物损坏，按质量不合格处罚。</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甲方无故延期接受货物和乙方逾期交货的，每天应向对方偿付未交货物的货款</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‰的违约金，但违约金累计不得超过违约货款的</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，超过</w:t>
      </w:r>
      <w:r>
        <w:rPr>
          <w:rFonts w:hint="eastAsia" w:ascii="宋体" w:hAnsi="宋体" w:eastAsia="宋体" w:cs="宋体"/>
          <w:color w:val="auto"/>
          <w:sz w:val="24"/>
          <w:szCs w:val="24"/>
          <w:u w:val="single"/>
        </w:rPr>
        <w:t>20</w:t>
      </w:r>
      <w:r>
        <w:rPr>
          <w:rFonts w:hint="eastAsia" w:ascii="宋体" w:hAnsi="宋体" w:eastAsia="宋体" w:cs="宋体"/>
          <w:color w:val="auto"/>
          <w:sz w:val="24"/>
          <w:szCs w:val="24"/>
          <w:lang w:val="zh-CN"/>
        </w:rPr>
        <w:t>天对方有权解除合同，违约方承担因此给对方造成的经济损失。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乙方未按本合同和响应文件中规定的服务承诺提供售后服务的，乙方应按本合同合计金额的</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向甲方支付违约金。</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乙方提供的货物在免费质保期内，因设计、工艺或材料的缺陷和其它质量原因造成的问题，由乙方负责。</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val="zh-CN"/>
        </w:rPr>
        <w:t>其它违约行为按违约货款额</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收取违约金并赔偿经济损失。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七</w:t>
      </w:r>
      <w:r>
        <w:rPr>
          <w:rFonts w:hint="eastAsia" w:ascii="宋体" w:hAnsi="宋体" w:eastAsia="宋体" w:cs="宋体"/>
          <w:b/>
          <w:bCs/>
          <w:color w:val="auto"/>
          <w:sz w:val="24"/>
          <w:szCs w:val="24"/>
          <w:lang w:val="zh-CN"/>
        </w:rPr>
        <w:t>、不可抗力</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不可抗力使合同的某些内容有变更必要的，双方应通过协商在</w:t>
      </w:r>
      <w:r>
        <w:rPr>
          <w:rFonts w:hint="eastAsia" w:ascii="宋体" w:hAnsi="宋体" w:eastAsia="宋体" w:cs="宋体"/>
          <w:color w:val="auto"/>
          <w:sz w:val="24"/>
          <w:szCs w:val="24"/>
          <w:u w:val="single"/>
        </w:rPr>
        <w:t>15</w:t>
      </w:r>
      <w:r>
        <w:rPr>
          <w:rFonts w:hint="eastAsia" w:ascii="宋体" w:hAnsi="宋体" w:eastAsia="宋体" w:cs="宋体"/>
          <w:color w:val="auto"/>
          <w:sz w:val="24"/>
          <w:szCs w:val="24"/>
          <w:lang w:val="zh-CN"/>
        </w:rPr>
        <w:t>天内达成进一步履行合同的协议，因不可抗力致使合同不能履行的，合同终止。</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除法律、法规规定的不可抗力情形外，双方约定出现</w:t>
      </w:r>
      <w:r>
        <w:rPr>
          <w:rFonts w:hint="eastAsia" w:ascii="宋体" w:hAnsi="宋体" w:eastAsia="宋体" w:cs="宋体"/>
          <w:color w:val="auto"/>
          <w:sz w:val="24"/>
          <w:szCs w:val="24"/>
          <w:u w:val="single"/>
          <w:lang w:val="zh-CN"/>
        </w:rPr>
        <w:t>非人为</w:t>
      </w:r>
      <w:r>
        <w:rPr>
          <w:rFonts w:hint="eastAsia" w:ascii="宋体" w:hAnsi="宋体" w:eastAsia="宋体" w:cs="宋体"/>
          <w:color w:val="auto"/>
          <w:sz w:val="24"/>
          <w:szCs w:val="24"/>
          <w:lang w:val="zh-CN"/>
        </w:rPr>
        <w:t>情况亦视为不可抗力。</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八</w:t>
      </w:r>
      <w:r>
        <w:rPr>
          <w:rFonts w:hint="eastAsia" w:ascii="宋体" w:hAnsi="宋体" w:eastAsia="宋体" w:cs="宋体"/>
          <w:b/>
          <w:bCs/>
          <w:color w:val="auto"/>
          <w:sz w:val="24"/>
          <w:szCs w:val="24"/>
          <w:lang w:val="zh-CN"/>
        </w:rPr>
        <w:t>、知识产权：</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乙方应保证甲方在使用该货物或其任何一部分时不受第三方提出的侵犯专利权、著作权、商标权和工业设计权等的起诉。</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任何第三方提出侵权指控，乙方须与第三方交涉并承担由此产生的一切责任、费用和经济赔偿。</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在本合同生效时已经存在并为各方合法拥有或使用的所有技术、资料和信息的知识产权，仍应属于其各自的原权利人所有或享有，另有约定的除外。</w:t>
      </w:r>
    </w:p>
    <w:p>
      <w:pPr>
        <w:pStyle w:val="14"/>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九、</w:t>
      </w:r>
      <w:r>
        <w:rPr>
          <w:rFonts w:hint="eastAsia" w:ascii="宋体" w:hAnsi="宋体" w:eastAsia="宋体" w:cs="宋体"/>
          <w:b/>
          <w:bCs/>
          <w:color w:val="auto"/>
          <w:sz w:val="24"/>
          <w:szCs w:val="24"/>
          <w:lang w:val="zh-CN"/>
        </w:rPr>
        <w:t>其他约定：</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CN"/>
        </w:rPr>
        <w:t>十、合同争议解决</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因产品质量问题发生争议的，应邀请国家认可的质量检测机构进行鉴定。产品符合标准的，鉴定费由甲方承担；产品不符合标准的，鉴定费由乙方承担。</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因履行本合同引起的或与本合同有关的争议，甲乙双方应首先通过友好协商解决，如果协商不能解决，可向</w:t>
      </w:r>
      <w:r>
        <w:rPr>
          <w:rFonts w:hint="eastAsia" w:ascii="宋体" w:hAnsi="宋体" w:eastAsia="宋体" w:cs="宋体"/>
          <w:color w:val="auto"/>
          <w:sz w:val="24"/>
          <w:szCs w:val="24"/>
          <w:u w:val="single"/>
          <w:lang w:val="zh-CN"/>
        </w:rPr>
        <w:t>甲方</w:t>
      </w:r>
      <w:r>
        <w:rPr>
          <w:rFonts w:hint="eastAsia" w:ascii="宋体" w:hAnsi="宋体" w:eastAsia="宋体" w:cs="宋体"/>
          <w:color w:val="auto"/>
          <w:sz w:val="24"/>
          <w:szCs w:val="24"/>
          <w:lang w:val="zh-CN"/>
        </w:rPr>
        <w:t>所在地仲裁委员会申请仲裁或向甲方所在地人民法院提起诉讼。</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诉讼期间，本合同继续履行。</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CN"/>
        </w:rPr>
        <w:t>十</w:t>
      </w:r>
      <w:r>
        <w:rPr>
          <w:rFonts w:hint="eastAsia" w:ascii="宋体" w:hAnsi="宋体" w:eastAsia="宋体" w:cs="宋体"/>
          <w:b/>
          <w:bCs/>
          <w:color w:val="auto"/>
          <w:sz w:val="24"/>
          <w:szCs w:val="24"/>
          <w:lang w:val="en-US" w:eastAsia="zh-CN"/>
        </w:rPr>
        <w:t>一</w:t>
      </w:r>
      <w:r>
        <w:rPr>
          <w:rFonts w:hint="eastAsia" w:ascii="宋体" w:hAnsi="宋体" w:eastAsia="宋体" w:cs="宋体"/>
          <w:b/>
          <w:bCs/>
          <w:color w:val="auto"/>
          <w:sz w:val="24"/>
          <w:szCs w:val="24"/>
          <w:lang w:val="zh-CN"/>
        </w:rPr>
        <w:t>、合同生效及其它</w:t>
      </w:r>
      <w:r>
        <w:rPr>
          <w:rFonts w:hint="eastAsia" w:ascii="宋体" w:hAnsi="宋体" w:eastAsia="宋体" w:cs="宋体"/>
          <w:b/>
          <w:bCs/>
          <w:color w:val="auto"/>
          <w:sz w:val="24"/>
          <w:szCs w:val="24"/>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本合同一式</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份，经双方签字，并加盖公章即为生效。</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本合同未尽事宜，按</w:t>
      </w:r>
      <w:r>
        <w:rPr>
          <w:rFonts w:hint="eastAsia" w:ascii="宋体" w:hAnsi="宋体" w:eastAsia="宋体" w:cs="宋体"/>
          <w:color w:val="auto"/>
          <w:sz w:val="24"/>
          <w:szCs w:val="24"/>
          <w:lang w:val="en-US" w:eastAsia="zh-CN"/>
        </w:rPr>
        <w:t>民法典</w:t>
      </w:r>
      <w:r>
        <w:rPr>
          <w:rFonts w:hint="eastAsia" w:ascii="宋体" w:hAnsi="宋体" w:eastAsia="宋体" w:cs="宋体"/>
          <w:color w:val="auto"/>
          <w:sz w:val="24"/>
          <w:szCs w:val="24"/>
          <w:lang w:val="zh-CN"/>
        </w:rPr>
        <w:t>有关规定处理。</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甲方（盖章）：</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乙方（盖章）：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法定代表人或委托代理人</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法定代表人或委托代理人</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开户银行：</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账号：</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地址：</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地址：</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联系电话：</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联系电话：</w:t>
      </w:r>
    </w:p>
    <w:p>
      <w:pPr>
        <w:keepNext w:val="0"/>
        <w:keepLines w:val="0"/>
        <w:pageBreakBefore w:val="0"/>
        <w:widowControl w:val="0"/>
        <w:kinsoku/>
        <w:wordWrap/>
        <w:overflowPunct/>
        <w:topLinePunct w:val="0"/>
        <w:autoSpaceDE w:val="0"/>
        <w:autoSpaceDN w:val="0"/>
        <w:bidi w:val="0"/>
        <w:adjustRightInd/>
        <w:snapToGrid/>
        <w:spacing w:line="360" w:lineRule="auto"/>
        <w:ind w:firstLine="720" w:firstLineChars="3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签约时间：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日</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采购代理机构：青海鼎钊招标代理有限公司</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负责人或经办人：</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时间：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日</w:t>
      </w:r>
    </w:p>
    <w:p>
      <w:pPr>
        <w:wordWrap w:val="0"/>
        <w:spacing w:line="360" w:lineRule="auto"/>
        <w:ind w:firstLine="0" w:firstLineChars="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keepLines/>
        <w:widowControl/>
        <w:snapToGrid w:val="0"/>
        <w:spacing w:line="360" w:lineRule="auto"/>
        <w:ind w:firstLine="0" w:firstLineChars="0"/>
        <w:jc w:val="center"/>
        <w:outlineLvl w:val="0"/>
        <w:rPr>
          <w:rFonts w:hint="eastAsia" w:ascii="宋体" w:hAnsi="宋体" w:eastAsia="宋体" w:cs="宋体"/>
          <w:b/>
          <w:color w:val="auto"/>
          <w:kern w:val="28"/>
          <w:sz w:val="36"/>
          <w:szCs w:val="20"/>
        </w:rPr>
      </w:pPr>
      <w:bookmarkStart w:id="173" w:name="_Toc28717"/>
      <w:r>
        <w:rPr>
          <w:rFonts w:hint="eastAsia" w:ascii="宋体" w:hAnsi="宋体" w:eastAsia="宋体" w:cs="宋体"/>
          <w:b/>
          <w:color w:val="auto"/>
          <w:kern w:val="28"/>
          <w:sz w:val="36"/>
          <w:szCs w:val="20"/>
        </w:rPr>
        <w:t>第五部分  响应文件格式</w:t>
      </w:r>
      <w:bookmarkEnd w:id="173"/>
    </w:p>
    <w:p>
      <w:pPr>
        <w:widowControl/>
        <w:snapToGrid w:val="0"/>
        <w:spacing w:line="360" w:lineRule="auto"/>
        <w:ind w:firstLine="0" w:firstLineChars="0"/>
        <w:outlineLvl w:val="1"/>
        <w:rPr>
          <w:rFonts w:hint="eastAsia" w:ascii="宋体" w:hAnsi="宋体" w:eastAsia="宋体" w:cs="宋体"/>
          <w:b/>
          <w:color w:val="auto"/>
          <w:sz w:val="28"/>
          <w:szCs w:val="28"/>
        </w:rPr>
      </w:pPr>
      <w:bookmarkStart w:id="174" w:name="_Toc3485"/>
      <w:bookmarkStart w:id="175" w:name="_Toc16431"/>
      <w:bookmarkStart w:id="176" w:name="_Toc9848"/>
      <w:r>
        <w:rPr>
          <w:rFonts w:hint="eastAsia" w:ascii="宋体" w:hAnsi="宋体" w:eastAsia="宋体" w:cs="宋体"/>
          <w:b/>
          <w:color w:val="auto"/>
          <w:sz w:val="28"/>
          <w:szCs w:val="28"/>
        </w:rPr>
        <w:t>附件1：响应文件封面</w:t>
      </w:r>
      <w:bookmarkEnd w:id="174"/>
      <w:bookmarkEnd w:id="175"/>
      <w:bookmarkEnd w:id="176"/>
    </w:p>
    <w:p>
      <w:pPr>
        <w:spacing w:line="360" w:lineRule="auto"/>
        <w:ind w:firstLine="0" w:firstLineChars="0"/>
        <w:rPr>
          <w:rFonts w:hint="eastAsia" w:ascii="宋体" w:hAnsi="宋体" w:eastAsia="宋体" w:cs="宋体"/>
          <w:b/>
          <w:color w:val="auto"/>
          <w:sz w:val="36"/>
          <w:szCs w:val="36"/>
        </w:rPr>
      </w:pPr>
    </w:p>
    <w:p>
      <w:pPr>
        <w:spacing w:line="360" w:lineRule="auto"/>
        <w:ind w:firstLine="0" w:firstLineChars="0"/>
        <w:rPr>
          <w:rFonts w:hint="eastAsia" w:ascii="宋体" w:hAnsi="宋体" w:eastAsia="宋体" w:cs="宋体"/>
          <w:b/>
          <w:color w:val="auto"/>
          <w:sz w:val="36"/>
          <w:szCs w:val="36"/>
        </w:rPr>
      </w:pPr>
    </w:p>
    <w:p>
      <w:pPr>
        <w:spacing w:line="360" w:lineRule="auto"/>
        <w:ind w:firstLine="0" w:firstLineChars="0"/>
        <w:rPr>
          <w:rFonts w:hint="eastAsia" w:ascii="宋体" w:hAnsi="宋体" w:eastAsia="宋体" w:cs="宋体"/>
          <w:b/>
          <w:color w:val="auto"/>
          <w:sz w:val="36"/>
          <w:szCs w:val="36"/>
        </w:rPr>
      </w:pPr>
    </w:p>
    <w:p>
      <w:pPr>
        <w:spacing w:line="360" w:lineRule="auto"/>
        <w:ind w:firstLine="2364" w:firstLineChars="327"/>
        <w:rPr>
          <w:rFonts w:hint="eastAsia" w:ascii="宋体" w:hAnsi="宋体" w:eastAsia="宋体" w:cs="宋体"/>
          <w:b/>
          <w:color w:val="auto"/>
          <w:sz w:val="72"/>
          <w:szCs w:val="72"/>
        </w:rPr>
      </w:pPr>
      <w:r>
        <w:rPr>
          <w:rFonts w:hint="eastAsia" w:ascii="宋体" w:hAnsi="宋体" w:eastAsia="宋体" w:cs="宋体"/>
          <w:b/>
          <w:color w:val="auto"/>
          <w:sz w:val="72"/>
          <w:szCs w:val="72"/>
        </w:rPr>
        <w:t>响应文件</w:t>
      </w:r>
    </w:p>
    <w:p>
      <w:pPr>
        <w:adjustRightInd w:val="0"/>
        <w:spacing w:line="360" w:lineRule="auto"/>
        <w:ind w:firstLine="0" w:firstLineChars="0"/>
        <w:textAlignment w:val="baseline"/>
        <w:rPr>
          <w:rFonts w:hint="eastAsia" w:ascii="宋体" w:hAnsi="宋体" w:eastAsia="宋体" w:cs="宋体"/>
          <w:b/>
          <w:bCs/>
          <w:color w:val="auto"/>
          <w:sz w:val="36"/>
          <w:szCs w:val="36"/>
        </w:rPr>
      </w:pPr>
    </w:p>
    <w:p>
      <w:pPr>
        <w:adjustRightInd w:val="0"/>
        <w:spacing w:line="360" w:lineRule="auto"/>
        <w:ind w:firstLine="0" w:firstLineChars="0"/>
        <w:textAlignment w:val="baseline"/>
        <w:rPr>
          <w:rFonts w:hint="eastAsia" w:ascii="宋体" w:hAnsi="宋体" w:eastAsia="宋体" w:cs="宋体"/>
          <w:b/>
          <w:color w:val="auto"/>
          <w:sz w:val="36"/>
          <w:szCs w:val="36"/>
        </w:rPr>
      </w:pPr>
      <w:r>
        <w:rPr>
          <w:rFonts w:hint="eastAsia" w:ascii="宋体" w:hAnsi="宋体" w:eastAsia="宋体" w:cs="宋体"/>
          <w:b/>
          <w:bCs/>
          <w:color w:val="auto"/>
          <w:sz w:val="36"/>
          <w:szCs w:val="36"/>
        </w:rPr>
        <w:t>采购项目编号</w:t>
      </w:r>
      <w:r>
        <w:rPr>
          <w:rFonts w:hint="eastAsia" w:ascii="宋体" w:hAnsi="宋体" w:eastAsia="宋体" w:cs="宋体"/>
          <w:b/>
          <w:color w:val="auto"/>
          <w:sz w:val="36"/>
          <w:szCs w:val="36"/>
        </w:rPr>
        <w:t>：</w:t>
      </w:r>
    </w:p>
    <w:p>
      <w:pPr>
        <w:adjustRightInd w:val="0"/>
        <w:spacing w:line="360" w:lineRule="auto"/>
        <w:ind w:left="2530" w:hanging="2530" w:hangingChars="700"/>
        <w:textAlignment w:val="baseline"/>
        <w:rPr>
          <w:rFonts w:hint="eastAsia" w:ascii="宋体" w:hAnsi="宋体" w:eastAsia="宋体" w:cs="宋体"/>
          <w:b/>
          <w:bCs/>
          <w:color w:val="auto"/>
          <w:sz w:val="36"/>
          <w:szCs w:val="36"/>
        </w:rPr>
      </w:pPr>
      <w:r>
        <w:rPr>
          <w:rFonts w:hint="eastAsia" w:ascii="宋体" w:hAnsi="宋体" w:eastAsia="宋体" w:cs="宋体"/>
          <w:b/>
          <w:bCs/>
          <w:color w:val="auto"/>
          <w:sz w:val="36"/>
          <w:szCs w:val="36"/>
        </w:rPr>
        <w:t>采购项目名称：</w:t>
      </w:r>
    </w:p>
    <w:p>
      <w:pPr>
        <w:adjustRightInd w:val="0"/>
        <w:spacing w:line="360" w:lineRule="auto"/>
        <w:ind w:firstLine="0" w:firstLineChars="0"/>
        <w:textAlignment w:val="baseline"/>
        <w:rPr>
          <w:rFonts w:hint="eastAsia" w:ascii="宋体" w:hAnsi="宋体" w:eastAsia="宋体" w:cs="宋体"/>
          <w:b/>
          <w:color w:val="auto"/>
          <w:sz w:val="36"/>
          <w:szCs w:val="36"/>
        </w:rPr>
      </w:pPr>
      <w:r>
        <w:rPr>
          <w:rFonts w:hint="eastAsia" w:ascii="宋体" w:hAnsi="宋体" w:eastAsia="宋体" w:cs="宋体"/>
          <w:b/>
          <w:bCs/>
          <w:color w:val="auto"/>
          <w:sz w:val="36"/>
          <w:szCs w:val="36"/>
        </w:rPr>
        <w:t>供应商名称</w:t>
      </w:r>
      <w:r>
        <w:rPr>
          <w:rFonts w:hint="eastAsia" w:ascii="宋体" w:hAnsi="宋体" w:eastAsia="宋体" w:cs="宋体"/>
          <w:b/>
          <w:color w:val="auto"/>
          <w:sz w:val="36"/>
          <w:szCs w:val="36"/>
        </w:rPr>
        <w:t>：</w:t>
      </w:r>
    </w:p>
    <w:p>
      <w:pPr>
        <w:adjustRightInd w:val="0"/>
        <w:spacing w:line="360" w:lineRule="auto"/>
        <w:ind w:firstLine="0" w:firstLineChars="0"/>
        <w:textAlignment w:val="baseline"/>
        <w:rPr>
          <w:rFonts w:hint="eastAsia" w:ascii="宋体" w:hAnsi="宋体" w:eastAsia="宋体" w:cs="宋体"/>
          <w:b/>
          <w:color w:val="auto"/>
          <w:sz w:val="36"/>
          <w:szCs w:val="36"/>
          <w:lang w:val="en-US" w:eastAsia="zh-CN"/>
        </w:rPr>
      </w:pPr>
    </w:p>
    <w:p>
      <w:pPr>
        <w:adjustRightInd w:val="0"/>
        <w:spacing w:line="360" w:lineRule="auto"/>
        <w:ind w:firstLine="0" w:firstLineChars="0"/>
        <w:textAlignment w:val="baseline"/>
        <w:rPr>
          <w:rFonts w:hint="eastAsia" w:ascii="宋体" w:hAnsi="宋体" w:eastAsia="宋体" w:cs="宋体"/>
          <w:b/>
          <w:color w:val="auto"/>
          <w:sz w:val="36"/>
          <w:szCs w:val="36"/>
        </w:rPr>
      </w:pPr>
    </w:p>
    <w:p>
      <w:pPr>
        <w:adjustRightInd w:val="0"/>
        <w:spacing w:line="360" w:lineRule="auto"/>
        <w:ind w:firstLine="0" w:firstLineChars="0"/>
        <w:textAlignment w:val="baseline"/>
        <w:rPr>
          <w:rFonts w:hint="eastAsia" w:ascii="宋体" w:hAnsi="宋体" w:eastAsia="宋体" w:cs="宋体"/>
          <w:b/>
          <w:color w:val="auto"/>
          <w:sz w:val="36"/>
          <w:szCs w:val="36"/>
        </w:rPr>
      </w:pPr>
    </w:p>
    <w:p>
      <w:pPr>
        <w:spacing w:line="360" w:lineRule="auto"/>
        <w:ind w:firstLine="643"/>
        <w:jc w:val="center"/>
        <w:rPr>
          <w:rFonts w:hint="eastAsia" w:ascii="宋体" w:hAnsi="宋体" w:eastAsia="宋体" w:cs="宋体"/>
          <w:b/>
          <w:color w:val="auto"/>
          <w:sz w:val="32"/>
        </w:rPr>
      </w:pPr>
      <w:r>
        <w:rPr>
          <w:rFonts w:hint="eastAsia" w:ascii="宋体" w:hAnsi="宋体" w:eastAsia="宋体" w:cs="宋体"/>
          <w:b/>
          <w:color w:val="auto"/>
          <w:sz w:val="32"/>
        </w:rPr>
        <w:t>供应商：（公章）</w:t>
      </w:r>
    </w:p>
    <w:p>
      <w:pPr>
        <w:spacing w:line="360" w:lineRule="auto"/>
        <w:ind w:firstLine="643"/>
        <w:jc w:val="center"/>
        <w:rPr>
          <w:rFonts w:hint="eastAsia" w:ascii="宋体" w:hAnsi="宋体" w:eastAsia="宋体" w:cs="宋体"/>
          <w:b/>
          <w:color w:val="auto"/>
          <w:sz w:val="32"/>
        </w:rPr>
      </w:pPr>
      <w:r>
        <w:rPr>
          <w:rFonts w:hint="eastAsia" w:ascii="宋体" w:hAnsi="宋体" w:eastAsia="宋体" w:cs="宋体"/>
          <w:b/>
          <w:color w:val="auto"/>
          <w:sz w:val="32"/>
        </w:rPr>
        <w:t>法定代表人或委托代理人：（签字或盖章）</w:t>
      </w:r>
    </w:p>
    <w:p>
      <w:pPr>
        <w:wordWrap w:val="0"/>
        <w:spacing w:line="360" w:lineRule="auto"/>
        <w:ind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t xml:space="preserve">年   月 </w:t>
      </w:r>
      <w:r>
        <w:rPr>
          <w:rFonts w:hint="eastAsia" w:ascii="宋体" w:hAnsi="宋体" w:eastAsia="宋体" w:cs="宋体"/>
          <w:b/>
          <w:color w:val="auto"/>
          <w:sz w:val="32"/>
          <w:lang w:val="en-US" w:eastAsia="zh-CN"/>
        </w:rPr>
        <w:t xml:space="preserve"> </w:t>
      </w:r>
      <w:r>
        <w:rPr>
          <w:rFonts w:hint="eastAsia" w:ascii="宋体" w:hAnsi="宋体" w:eastAsia="宋体" w:cs="宋体"/>
          <w:b/>
          <w:color w:val="auto"/>
          <w:sz w:val="32"/>
        </w:rPr>
        <w:t xml:space="preserve"> 日</w:t>
      </w:r>
    </w:p>
    <w:p>
      <w:pPr>
        <w:wordWrap w:val="0"/>
        <w:spacing w:line="360" w:lineRule="auto"/>
        <w:ind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br w:type="page"/>
      </w:r>
    </w:p>
    <w:p>
      <w:pPr>
        <w:keepNext/>
        <w:pageBreakBefore/>
        <w:widowControl/>
        <w:spacing w:line="360" w:lineRule="auto"/>
        <w:ind w:firstLine="0" w:firstLineChars="0"/>
        <w:jc w:val="left"/>
        <w:outlineLvl w:val="1"/>
        <w:rPr>
          <w:rFonts w:hint="eastAsia" w:ascii="宋体" w:hAnsi="宋体" w:eastAsia="宋体" w:cs="宋体"/>
          <w:b/>
          <w:color w:val="auto"/>
          <w:sz w:val="24"/>
          <w:szCs w:val="24"/>
        </w:rPr>
      </w:pPr>
      <w:bookmarkStart w:id="177" w:name="_Toc13446"/>
      <w:bookmarkStart w:id="178" w:name="_Toc17238"/>
      <w:bookmarkStart w:id="179" w:name="_Toc30269"/>
      <w:r>
        <w:rPr>
          <w:rFonts w:hint="eastAsia" w:ascii="宋体" w:hAnsi="宋体" w:eastAsia="宋体" w:cs="宋体"/>
          <w:b/>
          <w:color w:val="auto"/>
          <w:sz w:val="24"/>
          <w:szCs w:val="24"/>
        </w:rPr>
        <w:t>附件2</w:t>
      </w:r>
      <w:bookmarkStart w:id="180" w:name="_Toc325726037"/>
      <w:bookmarkStart w:id="181" w:name="_Toc376936768"/>
      <w:r>
        <w:rPr>
          <w:rFonts w:hint="eastAsia" w:ascii="宋体" w:hAnsi="宋体" w:eastAsia="宋体" w:cs="宋体"/>
          <w:b/>
          <w:color w:val="auto"/>
          <w:sz w:val="24"/>
          <w:szCs w:val="24"/>
        </w:rPr>
        <w:t>：磋商函</w:t>
      </w:r>
      <w:bookmarkEnd w:id="177"/>
      <w:bookmarkEnd w:id="178"/>
      <w:bookmarkEnd w:id="179"/>
      <w:bookmarkEnd w:id="180"/>
      <w:bookmarkEnd w:id="181"/>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pPr>
        <w:spacing w:line="360" w:lineRule="auto"/>
        <w:ind w:firstLine="0" w:firstLineChars="0"/>
        <w:textAlignment w:val="baseline"/>
        <w:rPr>
          <w:rFonts w:hint="eastAsia" w:ascii="宋体" w:hAnsi="宋体" w:eastAsia="宋体" w:cs="宋体"/>
          <w:b/>
          <w:color w:val="auto"/>
          <w:sz w:val="24"/>
          <w:szCs w:val="24"/>
        </w:rPr>
      </w:pPr>
    </w:p>
    <w:p>
      <w:pPr>
        <w:spacing w:line="360" w:lineRule="auto"/>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eastAsia="zh-CN"/>
        </w:rPr>
        <w:t>青海鼎钊招标代理有限公司</w:t>
      </w: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我们收到</w:t>
      </w:r>
      <w:r>
        <w:rPr>
          <w:rFonts w:hint="eastAsia" w:ascii="宋体" w:hAnsi="宋体" w:eastAsia="宋体" w:cs="宋体"/>
          <w:b/>
          <w:bCs/>
          <w:color w:val="auto"/>
          <w:sz w:val="24"/>
          <w:szCs w:val="24"/>
          <w:u w:val="single"/>
          <w:lang w:eastAsia="zh-CN"/>
        </w:rPr>
        <w:t>青海鼎钊竞磋（服务）2024-009</w:t>
      </w:r>
      <w:r>
        <w:rPr>
          <w:rFonts w:hint="eastAsia" w:ascii="宋体" w:hAnsi="宋体" w:eastAsia="宋体" w:cs="宋体"/>
          <w:color w:val="auto"/>
          <w:sz w:val="24"/>
          <w:szCs w:val="24"/>
        </w:rPr>
        <w:t>磋商文件，经研究，法定代表人（姓名、职务）正式授权（委托代理人姓名、职务）代表供应商（供应商名称、地址）提交响应文件。</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2、磋商有效期自磋商开始之日起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个日历日</w:t>
      </w:r>
      <w:r>
        <w:rPr>
          <w:rFonts w:hint="eastAsia" w:ascii="宋体" w:hAnsi="宋体" w:eastAsia="宋体" w:cs="宋体"/>
          <w:color w:val="auto"/>
          <w:sz w:val="24"/>
          <w:szCs w:val="24"/>
          <w:lang w:eastAsia="zh-CN"/>
        </w:rPr>
        <w:t>内有效</w:t>
      </w:r>
      <w:r>
        <w:rPr>
          <w:rFonts w:hint="eastAsia" w:ascii="宋体" w:hAnsi="宋体" w:eastAsia="宋体" w:cs="宋体"/>
          <w:color w:val="auto"/>
          <w:sz w:val="24"/>
          <w:szCs w:val="24"/>
        </w:rPr>
        <w:t>。如果在规定的磋商时间后，我方在磋商有效期内撤回投标或成交后不签约的，磋商保证金将被贵方没收。</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jc w:val="left"/>
        <w:outlineLvl w:val="1"/>
        <w:rPr>
          <w:rFonts w:hint="eastAsia" w:ascii="宋体" w:hAnsi="宋体" w:eastAsia="宋体" w:cs="宋体"/>
          <w:b/>
          <w:color w:val="auto"/>
          <w:sz w:val="24"/>
          <w:szCs w:val="24"/>
        </w:rPr>
      </w:pPr>
      <w:bookmarkStart w:id="182" w:name="_Toc26950"/>
      <w:bookmarkStart w:id="183" w:name="_Toc18769"/>
      <w:bookmarkStart w:id="184" w:name="_Toc31069"/>
      <w:r>
        <w:rPr>
          <w:rFonts w:hint="eastAsia" w:ascii="宋体" w:hAnsi="宋体" w:eastAsia="宋体" w:cs="宋体"/>
          <w:b/>
          <w:color w:val="auto"/>
          <w:sz w:val="24"/>
          <w:szCs w:val="24"/>
        </w:rPr>
        <w:t>附件3</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：投标报价一览表</w:t>
      </w:r>
      <w:bookmarkEnd w:id="182"/>
      <w:bookmarkEnd w:id="183"/>
      <w:bookmarkEnd w:id="184"/>
    </w:p>
    <w:p>
      <w:pPr>
        <w:spacing w:line="360" w:lineRule="auto"/>
        <w:ind w:firstLine="0" w:firstLineChars="0"/>
        <w:textAlignment w:val="baseline"/>
        <w:rPr>
          <w:rFonts w:hint="eastAsia" w:ascii="宋体" w:hAnsi="宋体" w:eastAsia="宋体" w:cs="宋体"/>
          <w:color w:val="auto"/>
          <w:sz w:val="24"/>
          <w:szCs w:val="24"/>
        </w:rPr>
      </w:pPr>
    </w:p>
    <w:p>
      <w:pPr>
        <w:autoSpaceDE w:val="0"/>
        <w:autoSpaceDN w:val="0"/>
        <w:spacing w:line="360" w:lineRule="auto"/>
        <w:ind w:firstLine="0" w:firstLineChars="0"/>
        <w:jc w:val="center"/>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投标报价</w:t>
      </w:r>
      <w:r>
        <w:rPr>
          <w:rFonts w:hint="eastAsia" w:ascii="宋体" w:hAnsi="宋体" w:eastAsia="宋体" w:cs="宋体"/>
          <w:b/>
          <w:bCs/>
          <w:color w:val="auto"/>
          <w:sz w:val="24"/>
          <w:szCs w:val="24"/>
          <w:lang w:val="zh-CN"/>
        </w:rPr>
        <w:t>一览表</w:t>
      </w:r>
    </w:p>
    <w:p>
      <w:pPr>
        <w:autoSpaceDE w:val="0"/>
        <w:autoSpaceDN w:val="0"/>
        <w:spacing w:line="360" w:lineRule="auto"/>
        <w:ind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供应商名称：</w:t>
      </w:r>
    </w:p>
    <w:tbl>
      <w:tblPr>
        <w:tblStyle w:val="21"/>
        <w:tblW w:w="8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114"/>
        <w:gridCol w:w="6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项目编号</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投标报价</w:t>
            </w:r>
          </w:p>
        </w:tc>
        <w:tc>
          <w:tcPr>
            <w:tcW w:w="6163" w:type="dxa"/>
            <w:vAlign w:val="center"/>
          </w:tcPr>
          <w:p>
            <w:pPr>
              <w:pStyle w:val="6"/>
              <w:spacing w:line="360" w:lineRule="auto"/>
              <w:ind w:firstLine="0" w:firstLineChars="0"/>
              <w:rPr>
                <w:rFonts w:hint="eastAsia" w:ascii="宋体" w:hAnsi="宋体" w:eastAsia="宋体" w:cs="宋体"/>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建设期限</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vAlign w:val="center"/>
          </w:tcPr>
          <w:p>
            <w:pPr>
              <w:pStyle w:val="6"/>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优惠承诺及其</w:t>
            </w:r>
            <w:r>
              <w:rPr>
                <w:rFonts w:hint="eastAsia" w:ascii="宋体" w:hAnsi="宋体" w:eastAsia="宋体" w:cs="宋体"/>
                <w:color w:val="auto"/>
                <w:sz w:val="24"/>
                <w:szCs w:val="24"/>
                <w:lang w:val="en-US" w:eastAsia="zh-CN"/>
              </w:rPr>
              <w:t>它</w:t>
            </w:r>
            <w:r>
              <w:rPr>
                <w:rFonts w:hint="eastAsia" w:ascii="宋体" w:hAnsi="宋体" w:eastAsia="宋体" w:cs="宋体"/>
                <w:color w:val="auto"/>
                <w:sz w:val="24"/>
                <w:szCs w:val="24"/>
                <w:lang w:val="zh-CN"/>
              </w:rPr>
              <w:t>：</w:t>
            </w: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tc>
      </w:tr>
    </w:tbl>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jc w:val="left"/>
        <w:outlineLvl w:val="1"/>
        <w:rPr>
          <w:rFonts w:hint="eastAsia" w:ascii="宋体" w:hAnsi="宋体" w:eastAsia="宋体" w:cs="宋体"/>
          <w:b/>
          <w:bCs/>
          <w:color w:val="auto"/>
          <w:kern w:val="0"/>
          <w:sz w:val="28"/>
          <w:szCs w:val="28"/>
          <w:lang w:val="zh-CN"/>
        </w:rPr>
      </w:pPr>
      <w:r>
        <w:rPr>
          <w:rFonts w:hint="eastAsia" w:ascii="宋体" w:hAnsi="宋体" w:eastAsia="宋体" w:cs="宋体"/>
          <w:b/>
          <w:color w:val="auto"/>
          <w:sz w:val="24"/>
          <w:szCs w:val="24"/>
        </w:rPr>
        <w:t>附件3</w:t>
      </w: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rPr>
        <w:t>：分项报价表</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4"/>
          <w:szCs w:val="24"/>
          <w:lang w:val="zh-CN"/>
        </w:rPr>
        <w:t>分项报价表</w:t>
      </w:r>
    </w:p>
    <w:p>
      <w:pPr>
        <w:pStyle w:val="8"/>
        <w:keepNext w:val="0"/>
        <w:keepLines w:val="0"/>
        <w:pageBreakBefore w:val="0"/>
        <w:widowControl w:val="0"/>
        <w:kinsoku/>
        <w:wordWrap/>
        <w:overflowPunct/>
        <w:topLinePunct w:val="0"/>
        <w:bidi w:val="0"/>
        <w:adjustRightInd/>
        <w:snapToGrid/>
        <w:ind w:left="0" w:firstLine="0" w:firstLineChars="0"/>
        <w:textAlignment w:val="auto"/>
        <w:rPr>
          <w:rFonts w:hint="eastAsia" w:ascii="宋体" w:hAnsi="宋体" w:eastAsia="宋体" w:cs="宋体"/>
          <w:b/>
          <w:bCs/>
          <w:color w:val="auto"/>
          <w:sz w:val="24"/>
          <w:szCs w:val="24"/>
          <w:lang w:val="zh-CN"/>
        </w:rPr>
      </w:pPr>
    </w:p>
    <w:p>
      <w:pPr>
        <w:pStyle w:val="8"/>
        <w:keepNext w:val="0"/>
        <w:keepLines w:val="0"/>
        <w:pageBreakBefore w:val="0"/>
        <w:widowControl w:val="0"/>
        <w:kinsoku/>
        <w:wordWrap/>
        <w:overflowPunct/>
        <w:topLinePunct w:val="0"/>
        <w:bidi w:val="0"/>
        <w:adjustRightInd/>
        <w:snapToGrid/>
        <w:ind w:left="0" w:firstLine="0" w:firstLineChars="0"/>
        <w:textAlignment w:val="auto"/>
        <w:rPr>
          <w:rFonts w:hint="eastAsia" w:ascii="宋体" w:hAnsi="宋体" w:eastAsia="宋体" w:cs="宋体"/>
          <w:b/>
          <w:bCs/>
          <w:color w:val="auto"/>
          <w:lang w:val="zh-CN"/>
        </w:rPr>
      </w:pPr>
      <w:r>
        <w:rPr>
          <w:rFonts w:hint="eastAsia" w:ascii="宋体" w:hAnsi="宋体" w:eastAsia="宋体" w:cs="宋体"/>
          <w:b/>
          <w:bCs/>
          <w:color w:val="auto"/>
          <w:sz w:val="24"/>
          <w:szCs w:val="24"/>
          <w:lang w:val="zh-CN"/>
        </w:rPr>
        <w:t>供应商名称：</w:t>
      </w:r>
    </w:p>
    <w:tbl>
      <w:tblPr>
        <w:tblStyle w:val="21"/>
        <w:tblW w:w="8617" w:type="dxa"/>
        <w:jc w:val="center"/>
        <w:tblLayout w:type="fixed"/>
        <w:tblCellMar>
          <w:top w:w="0" w:type="dxa"/>
          <w:left w:w="28" w:type="dxa"/>
          <w:bottom w:w="0" w:type="dxa"/>
          <w:right w:w="28" w:type="dxa"/>
        </w:tblCellMar>
      </w:tblPr>
      <w:tblGrid>
        <w:gridCol w:w="628"/>
        <w:gridCol w:w="2318"/>
        <w:gridCol w:w="1125"/>
        <w:gridCol w:w="1350"/>
        <w:gridCol w:w="1100"/>
        <w:gridCol w:w="838"/>
        <w:gridCol w:w="1258"/>
      </w:tblGrid>
      <w:tr>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序号</w:t>
            </w:r>
          </w:p>
        </w:tc>
        <w:tc>
          <w:tcPr>
            <w:tcW w:w="2318"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服务内容</w:t>
            </w:r>
          </w:p>
        </w:tc>
        <w:tc>
          <w:tcPr>
            <w:tcW w:w="1125"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单位</w:t>
            </w:r>
          </w:p>
        </w:tc>
        <w:tc>
          <w:tcPr>
            <w:tcW w:w="1350"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rPr>
              <w:t>数量</w:t>
            </w:r>
          </w:p>
        </w:tc>
        <w:tc>
          <w:tcPr>
            <w:tcW w:w="1100"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单价</w:t>
            </w:r>
          </w:p>
        </w:tc>
        <w:tc>
          <w:tcPr>
            <w:tcW w:w="838"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合计</w:t>
            </w:r>
          </w:p>
        </w:tc>
        <w:tc>
          <w:tcPr>
            <w:tcW w:w="1258" w:type="dxa"/>
            <w:tcBorders>
              <w:top w:val="single" w:color="000000" w:sz="8"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sz w:val="24"/>
                <w:szCs w:val="24"/>
                <w:lang w:val="en-US" w:eastAsia="zh-CN"/>
              </w:rPr>
              <w:t>备注</w:t>
            </w: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2946" w:type="dxa"/>
            <w:gridSpan w:val="2"/>
            <w:tcBorders>
              <w:top w:val="single" w:color="000000" w:sz="6" w:space="0"/>
              <w:left w:val="single" w:color="000000" w:sz="8" w:space="0"/>
              <w:bottom w:val="single" w:color="000000" w:sz="8"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投标总价</w:t>
            </w:r>
          </w:p>
        </w:tc>
        <w:tc>
          <w:tcPr>
            <w:tcW w:w="5671" w:type="dxa"/>
            <w:gridSpan w:val="5"/>
            <w:tcBorders>
              <w:top w:val="single" w:color="000000" w:sz="6" w:space="0"/>
              <w:left w:val="single" w:color="000000" w:sz="6" w:space="0"/>
              <w:bottom w:val="single" w:color="000000" w:sz="8"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大写：</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小写：</w:t>
            </w:r>
          </w:p>
        </w:tc>
      </w:tr>
    </w:tbl>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 xml:space="preserve">本表应按照“第六部分  </w:t>
      </w:r>
      <w:r>
        <w:rPr>
          <w:rFonts w:hint="eastAsia" w:ascii="宋体" w:hAnsi="宋体" w:eastAsia="宋体" w:cs="宋体"/>
          <w:color w:val="auto"/>
          <w:kern w:val="0"/>
          <w:sz w:val="24"/>
          <w:szCs w:val="24"/>
          <w:lang w:val="zh-CN" w:eastAsia="zh-CN"/>
        </w:rPr>
        <w:t>采购项目要求</w:t>
      </w:r>
      <w:r>
        <w:rPr>
          <w:rFonts w:hint="eastAsia" w:ascii="宋体" w:hAnsi="宋体" w:eastAsia="宋体" w:cs="宋体"/>
          <w:color w:val="auto"/>
          <w:kern w:val="0"/>
          <w:sz w:val="24"/>
          <w:szCs w:val="24"/>
          <w:lang w:val="zh-CN"/>
        </w:rPr>
        <w:t>”中的</w:t>
      </w:r>
      <w:r>
        <w:rPr>
          <w:rFonts w:hint="eastAsia" w:ascii="宋体" w:hAnsi="宋体" w:eastAsia="宋体" w:cs="宋体"/>
          <w:color w:val="auto"/>
          <w:kern w:val="0"/>
          <w:sz w:val="24"/>
          <w:szCs w:val="24"/>
          <w:lang w:val="en-US" w:eastAsia="zh-CN"/>
        </w:rPr>
        <w:t>内容</w:t>
      </w:r>
      <w:r>
        <w:rPr>
          <w:rFonts w:hint="eastAsia" w:ascii="宋体" w:hAnsi="宋体" w:eastAsia="宋体" w:cs="宋体"/>
          <w:color w:val="auto"/>
          <w:kern w:val="0"/>
          <w:sz w:val="24"/>
          <w:szCs w:val="24"/>
          <w:lang w:val="zh-CN"/>
        </w:rPr>
        <w:t>逐项填写，不得遗漏，</w:t>
      </w:r>
      <w:r>
        <w:rPr>
          <w:rFonts w:hint="eastAsia" w:ascii="宋体" w:hAnsi="宋体" w:eastAsia="宋体" w:cs="宋体"/>
          <w:color w:val="auto"/>
          <w:sz w:val="24"/>
          <w:szCs w:val="24"/>
        </w:rPr>
        <w:t>否则</w:t>
      </w:r>
      <w:r>
        <w:rPr>
          <w:rFonts w:hint="eastAsia" w:ascii="宋体" w:hAnsi="宋体" w:eastAsia="宋体" w:cs="宋体"/>
          <w:color w:val="auto"/>
          <w:kern w:val="0"/>
          <w:sz w:val="24"/>
          <w:szCs w:val="24"/>
        </w:rPr>
        <w:t>，按无效投标处理</w:t>
      </w:r>
      <w:r>
        <w:rPr>
          <w:rFonts w:hint="eastAsia" w:ascii="宋体" w:hAnsi="宋体" w:eastAsia="宋体" w:cs="宋体"/>
          <w:color w:val="auto"/>
          <w:kern w:val="0"/>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sz w:val="24"/>
          <w:szCs w:val="24"/>
        </w:rPr>
        <w:t xml:space="preserve">    2.</w:t>
      </w:r>
      <w:r>
        <w:rPr>
          <w:rFonts w:hint="eastAsia" w:ascii="宋体" w:hAnsi="宋体" w:eastAsia="宋体" w:cs="宋体"/>
          <w:color w:val="auto"/>
          <w:kern w:val="0"/>
          <w:sz w:val="24"/>
          <w:szCs w:val="24"/>
          <w:lang w:val="zh-CN"/>
        </w:rPr>
        <w:t>投标报价不能有两个或两个以上的报价方案。</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b/>
          <w:bCs/>
          <w:color w:val="auto"/>
          <w:kern w:val="0"/>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b/>
          <w:bCs/>
          <w:color w:val="auto"/>
          <w:kern w:val="0"/>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lang w:val="zh-CN"/>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pStyle w:val="10"/>
        <w:keepNext w:val="0"/>
        <w:keepLines w:val="0"/>
        <w:pageBreakBefore w:val="0"/>
        <w:widowControl w:val="0"/>
        <w:kinsoku/>
        <w:wordWrap/>
        <w:overflowPunct/>
        <w:topLinePunct w:val="0"/>
        <w:bidi w:val="0"/>
        <w:adjustRightInd/>
        <w:snapToGrid/>
        <w:spacing w:after="0"/>
        <w:ind w:left="0" w:firstLine="0" w:firstLineChars="0"/>
        <w:jc w:val="center"/>
        <w:textAlignment w:val="auto"/>
        <w:rPr>
          <w:rFonts w:hint="eastAsia" w:ascii="宋体" w:hAnsi="宋体" w:eastAsia="宋体" w:cs="宋体"/>
          <w:color w:val="auto"/>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85" w:name="_Toc14675"/>
      <w:bookmarkStart w:id="186" w:name="_Toc13693"/>
      <w:bookmarkStart w:id="187" w:name="_Toc6345"/>
      <w:r>
        <w:rPr>
          <w:rFonts w:hint="eastAsia" w:ascii="宋体" w:hAnsi="宋体" w:eastAsia="宋体" w:cs="宋体"/>
          <w:b/>
          <w:color w:val="auto"/>
          <w:sz w:val="24"/>
          <w:szCs w:val="24"/>
        </w:rPr>
        <w:t>附件</w:t>
      </w:r>
      <w:bookmarkStart w:id="188" w:name="_Toc325726043"/>
      <w:bookmarkStart w:id="189" w:name="_Toc376936774"/>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：法定代表人证明书</w:t>
      </w:r>
      <w:bookmarkEnd w:id="185"/>
      <w:bookmarkEnd w:id="186"/>
      <w:bookmarkEnd w:id="187"/>
      <w:bookmarkEnd w:id="188"/>
      <w:bookmarkEnd w:id="189"/>
    </w:p>
    <w:p>
      <w:pPr>
        <w:spacing w:line="360" w:lineRule="auto"/>
        <w:ind w:firstLine="0" w:firstLineChars="0"/>
        <w:jc w:val="center"/>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法定代表人证明书</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职务，为法定代表人，特此证明。</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pPr>
        <w:autoSpaceDE w:val="0"/>
        <w:autoSpaceDN w:val="0"/>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性别：</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lang w:val="en-US" w:eastAsia="zh-CN"/>
        </w:rPr>
        <w:t xml:space="preserve">  </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p>
    <w:p>
      <w:pPr>
        <w:autoSpaceDE w:val="0"/>
        <w:autoSpaceDN w:val="0"/>
        <w:spacing w:line="360" w:lineRule="auto"/>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附法定代表人第二代身份证双面扫描件</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0" w:name="_Toc201287639"/>
      <w:bookmarkStart w:id="191" w:name="_Toc324756736"/>
      <w:bookmarkStart w:id="192" w:name="_Toc31614"/>
      <w:bookmarkStart w:id="193" w:name="_Toc29201"/>
      <w:bookmarkStart w:id="194" w:name="_Toc16776"/>
      <w:r>
        <w:rPr>
          <w:rFonts w:hint="eastAsia" w:ascii="宋体" w:hAnsi="宋体" w:eastAsia="宋体" w:cs="宋体"/>
          <w:b/>
          <w:color w:val="auto"/>
          <w:sz w:val="24"/>
          <w:szCs w:val="24"/>
        </w:rPr>
        <w:t>附件</w:t>
      </w:r>
      <w:bookmarkEnd w:id="190"/>
      <w:bookmarkEnd w:id="191"/>
      <w:r>
        <w:rPr>
          <w:rFonts w:hint="eastAsia" w:ascii="宋体" w:hAnsi="宋体" w:eastAsia="宋体" w:cs="宋体"/>
          <w:b/>
          <w:color w:val="auto"/>
          <w:sz w:val="24"/>
          <w:szCs w:val="24"/>
          <w:lang w:val="en-US" w:eastAsia="zh-CN"/>
        </w:rPr>
        <w:t>5</w:t>
      </w:r>
      <w:r>
        <w:rPr>
          <w:rFonts w:hint="eastAsia" w:ascii="宋体" w:hAnsi="宋体" w:eastAsia="宋体" w:cs="宋体"/>
          <w:b/>
          <w:color w:val="auto"/>
          <w:sz w:val="24"/>
          <w:szCs w:val="24"/>
        </w:rPr>
        <w:t>：法定代表人授权书</w:t>
      </w:r>
      <w:bookmarkEnd w:id="192"/>
      <w:bookmarkEnd w:id="193"/>
      <w:bookmarkEnd w:id="194"/>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0" w:firstLineChars="0"/>
        <w:rPr>
          <w:rFonts w:hint="eastAsia" w:ascii="宋体" w:hAnsi="宋体" w:eastAsia="宋体" w:cs="宋体"/>
          <w:color w:val="auto"/>
          <w:sz w:val="24"/>
          <w:szCs w:val="24"/>
          <w:u w:val="single"/>
        </w:rPr>
      </w:pP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（供应商名称）  </w:t>
      </w:r>
      <w:r>
        <w:rPr>
          <w:rFonts w:hint="eastAsia" w:ascii="宋体" w:hAnsi="宋体" w:eastAsia="宋体" w:cs="宋体"/>
          <w:color w:val="auto"/>
          <w:sz w:val="24"/>
          <w:szCs w:val="24"/>
        </w:rPr>
        <w:t>系中华人民共和国合法企业，法定地址。</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项目的磋商、答疑等具体工作，并签署全部有关的文件、资料。</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在撤销授权的书面通知以前，本授权书一直有效，被授权人签署的所有文件不因授权的撤销而失效。</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授权人（法定代表人）签字：</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职务：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职务：</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附被授权人第二代身份证双面扫描件</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5" w:name="_Toc32710"/>
      <w:bookmarkStart w:id="196" w:name="_Toc30284"/>
      <w:bookmarkStart w:id="197" w:name="_Toc25884"/>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：供应商承诺函</w:t>
      </w:r>
      <w:bookmarkEnd w:id="195"/>
      <w:bookmarkEnd w:id="196"/>
      <w:bookmarkEnd w:id="197"/>
    </w:p>
    <w:p>
      <w:pPr>
        <w:spacing w:line="360" w:lineRule="auto"/>
        <w:ind w:firstLine="0" w:firstLineChars="0"/>
        <w:jc w:val="center"/>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供应商承诺函</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关于贵方</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日</w:t>
      </w:r>
      <w:r>
        <w:rPr>
          <w:rFonts w:hint="eastAsia" w:ascii="宋体" w:hAnsi="宋体" w:eastAsia="宋体" w:cs="宋体"/>
          <w:color w:val="auto"/>
          <w:sz w:val="24"/>
          <w:szCs w:val="24"/>
          <w:u w:val="single"/>
          <w:lang w:eastAsia="zh-CN"/>
        </w:rPr>
        <w:t>青海鼎钊竞磋（服务）2024-009</w:t>
      </w:r>
      <w:r>
        <w:rPr>
          <w:rFonts w:hint="eastAsia" w:ascii="宋体" w:hAnsi="宋体" w:eastAsia="宋体" w:cs="宋体"/>
          <w:color w:val="auto"/>
          <w:sz w:val="24"/>
          <w:szCs w:val="24"/>
        </w:rPr>
        <w:t>采购项目，本签字人愿意参加磋商，提供</w:t>
      </w:r>
      <w:r>
        <w:rPr>
          <w:rFonts w:hint="eastAsia" w:ascii="宋体" w:hAnsi="宋体" w:eastAsia="宋体" w:cs="宋体"/>
          <w:color w:val="auto"/>
          <w:sz w:val="24"/>
          <w:szCs w:val="24"/>
          <w:lang w:eastAsia="zh-CN"/>
        </w:rPr>
        <w:t>采购项目要求</w:t>
      </w:r>
      <w:r>
        <w:rPr>
          <w:rFonts w:hint="eastAsia" w:ascii="宋体" w:hAnsi="宋体" w:eastAsia="宋体" w:cs="宋体"/>
          <w:color w:val="auto"/>
          <w:sz w:val="24"/>
          <w:szCs w:val="24"/>
        </w:rPr>
        <w:t>的所有服务，并证实提交的所有资料是准确的和真实的。同时，我代表</w:t>
      </w:r>
      <w:r>
        <w:rPr>
          <w:rFonts w:hint="eastAsia" w:ascii="宋体" w:hAnsi="宋体" w:eastAsia="宋体" w:cs="宋体"/>
          <w:color w:val="auto"/>
          <w:sz w:val="24"/>
          <w:szCs w:val="24"/>
          <w:u w:val="single"/>
        </w:rPr>
        <w:t>（供应商名称）</w:t>
      </w:r>
      <w:r>
        <w:rPr>
          <w:rFonts w:hint="eastAsia" w:ascii="宋体" w:hAnsi="宋体" w:eastAsia="宋体" w:cs="宋体"/>
          <w:color w:val="auto"/>
          <w:sz w:val="24"/>
          <w:szCs w:val="24"/>
        </w:rPr>
        <w:t>，在此作如下承诺：</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pPr>
        <w:spacing w:line="360" w:lineRule="auto"/>
        <w:ind w:firstLine="0" w:firstLineChars="0"/>
        <w:textAlignment w:val="baseline"/>
        <w:rPr>
          <w:rFonts w:hint="eastAsia" w:ascii="宋体" w:hAnsi="宋体" w:eastAsia="宋体" w:cs="宋体"/>
          <w:color w:val="auto"/>
          <w:sz w:val="24"/>
          <w:szCs w:val="24"/>
          <w:lang w:val="en-US" w:eastAsia="zh-CN"/>
        </w:rPr>
      </w:pPr>
    </w:p>
    <w:p>
      <w:pPr>
        <w:pStyle w:val="8"/>
        <w:ind w:left="0" w:leftChars="0" w:firstLine="0" w:firstLineChars="0"/>
        <w:rPr>
          <w:rFonts w:hint="eastAsia" w:ascii="宋体" w:hAnsi="宋体" w:eastAsia="宋体" w:cs="宋体"/>
          <w:color w:val="auto"/>
          <w:lang w:val="en-US" w:eastAsia="zh-CN"/>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8" w:name="_Toc25034"/>
      <w:bookmarkStart w:id="199" w:name="_Toc11173"/>
      <w:bookmarkStart w:id="200" w:name="_Toc11349"/>
      <w:r>
        <w:rPr>
          <w:rFonts w:hint="eastAsia" w:ascii="宋体" w:hAnsi="宋体" w:eastAsia="宋体" w:cs="宋体"/>
          <w:b/>
          <w:color w:val="auto"/>
          <w:sz w:val="24"/>
          <w:szCs w:val="24"/>
        </w:rPr>
        <w:t>附件</w:t>
      </w:r>
      <w:bookmarkStart w:id="201" w:name="_Toc351475542"/>
      <w:bookmarkStart w:id="202" w:name="_Toc376936779"/>
      <w:bookmarkStart w:id="203" w:name="_Toc365019584"/>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：供应商诚信承诺书</w:t>
      </w:r>
      <w:bookmarkEnd w:id="198"/>
      <w:bookmarkEnd w:id="199"/>
      <w:bookmarkEnd w:id="200"/>
      <w:bookmarkEnd w:id="201"/>
      <w:bookmarkEnd w:id="202"/>
      <w:bookmarkEnd w:id="203"/>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供应商诚信承诺书</w:t>
      </w:r>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一、自觉遵守各项法律、法规、规章、制度以及社会公德，维护廉洁环境，与同场竞争的供应商平等参加政府采购活动。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二、参加</w:t>
      </w:r>
      <w:r>
        <w:rPr>
          <w:rFonts w:hint="eastAsia" w:ascii="宋体" w:hAnsi="宋体" w:eastAsia="宋体" w:cs="宋体"/>
          <w:color w:val="auto"/>
          <w:sz w:val="24"/>
          <w:szCs w:val="24"/>
          <w:lang w:eastAsia="zh-CN"/>
        </w:rPr>
        <w:t>青海鼎钊招标代理有限公司</w:t>
      </w:r>
      <w:r>
        <w:rPr>
          <w:rFonts w:hint="eastAsia" w:ascii="宋体" w:hAnsi="宋体" w:eastAsia="宋体" w:cs="宋体"/>
          <w:color w:val="auto"/>
          <w:sz w:val="24"/>
          <w:szCs w:val="24"/>
        </w:rPr>
        <w:t>组织的政府采购活动时，严格按照磋商文件的规定和要求提供所需的相关材料，并对所提供的各类资料的真实性负责，不虚假应标，不虚列业绩。</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四、依法参加政府采购活动，不围标、串标，维护市场秩序，不提供“三无”产品、以次充好。</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六、认真履行成交供应商应承担的责任和义务，全面执行采购合同规定的各项内容，保质保量地按时提供采购物品。</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若本企业（单位）发生有悖于上述承诺的行为，愿意接受《中华人民共和国政府采购法》和《政府采购法实施条例》中对供应商的相关处理。</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本承诺是采购项目响应文件的组成部分。</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04" w:name="_Toc25993"/>
      <w:bookmarkStart w:id="205" w:name="_Toc21239"/>
      <w:bookmarkStart w:id="206" w:name="_Toc7486"/>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8</w:t>
      </w:r>
      <w:r>
        <w:rPr>
          <w:rFonts w:hint="eastAsia" w:ascii="宋体" w:hAnsi="宋体" w:eastAsia="宋体" w:cs="宋体"/>
          <w:b/>
          <w:color w:val="auto"/>
          <w:sz w:val="24"/>
          <w:szCs w:val="24"/>
        </w:rPr>
        <w:t>：资格证明材料</w:t>
      </w:r>
      <w:bookmarkEnd w:id="204"/>
      <w:bookmarkEnd w:id="205"/>
      <w:bookmarkEnd w:id="206"/>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资格证明材料</w:t>
      </w:r>
    </w:p>
    <w:p>
      <w:pPr>
        <w:autoSpaceDE w:val="0"/>
        <w:autoSpaceDN w:val="0"/>
        <w:spacing w:line="360" w:lineRule="auto"/>
        <w:ind w:firstLine="0" w:firstLineChars="0"/>
        <w:rPr>
          <w:rFonts w:hint="eastAsia" w:ascii="宋体" w:hAnsi="宋体" w:eastAsia="宋体" w:cs="宋体"/>
          <w:color w:val="auto"/>
          <w:sz w:val="24"/>
          <w:szCs w:val="24"/>
          <w:lang w:val="zh-CN"/>
        </w:rPr>
      </w:pP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pPr>
        <w:numPr>
          <w:ilvl w:val="0"/>
          <w:numId w:val="3"/>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rPr>
        <w:t>文件规定的有关资格证书、许可证书、认证等；</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认为有必要提供的其他资格证明文件。</w:t>
      </w:r>
    </w:p>
    <w:p>
      <w:pPr>
        <w:wordWrap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07" w:name="_Toc19128"/>
      <w:bookmarkStart w:id="208" w:name="_Toc32130"/>
      <w:bookmarkStart w:id="209" w:name="_Toc12657"/>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9</w:t>
      </w:r>
      <w:r>
        <w:rPr>
          <w:rFonts w:hint="eastAsia" w:ascii="宋体" w:hAnsi="宋体" w:eastAsia="宋体" w:cs="宋体"/>
          <w:b/>
          <w:color w:val="auto"/>
          <w:sz w:val="24"/>
          <w:szCs w:val="24"/>
        </w:rPr>
        <w:t>：财务状况证明</w:t>
      </w:r>
      <w:bookmarkEnd w:id="207"/>
      <w:bookmarkEnd w:id="208"/>
      <w:bookmarkEnd w:id="209"/>
    </w:p>
    <w:p>
      <w:pPr>
        <w:autoSpaceDE w:val="0"/>
        <w:autoSpaceDN w:val="0"/>
        <w:spacing w:line="360" w:lineRule="auto"/>
        <w:ind w:firstLine="0" w:firstLineChars="0"/>
        <w:jc w:val="center"/>
        <w:rPr>
          <w:rFonts w:hint="eastAsia" w:ascii="宋体" w:hAnsi="宋体" w:eastAsia="宋体" w:cs="宋体"/>
          <w:b/>
          <w:color w:val="auto"/>
          <w:sz w:val="24"/>
          <w:szCs w:val="24"/>
        </w:rPr>
      </w:pPr>
    </w:p>
    <w:p>
      <w:pPr>
        <w:autoSpaceDE w:val="0"/>
        <w:autoSpaceDN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财务状况证明</w:t>
      </w:r>
    </w:p>
    <w:p>
      <w:pPr>
        <w:autoSpaceDE w:val="0"/>
        <w:autoSpaceDN w:val="0"/>
        <w:spacing w:line="360" w:lineRule="auto"/>
        <w:ind w:firstLine="0" w:firstLineChars="0"/>
        <w:jc w:val="center"/>
        <w:rPr>
          <w:rFonts w:hint="eastAsia" w:ascii="宋体" w:hAnsi="宋体" w:eastAsia="宋体" w:cs="宋体"/>
          <w:b/>
          <w:color w:val="auto"/>
          <w:sz w:val="24"/>
          <w:szCs w:val="24"/>
        </w:rPr>
      </w:pPr>
    </w:p>
    <w:p>
      <w:pPr>
        <w:wordWrap w:val="0"/>
        <w:spacing w:line="360" w:lineRule="auto"/>
        <w:ind w:firstLine="480"/>
        <w:rPr>
          <w:rFonts w:hint="eastAsia" w:ascii="宋体" w:hAnsi="宋体" w:eastAsia="宋体" w:cs="宋体"/>
          <w:color w:val="auto"/>
          <w:sz w:val="24"/>
          <w:lang w:val="zh-CN" w:eastAsia="zh-CN"/>
        </w:rPr>
      </w:pPr>
      <w:r>
        <w:rPr>
          <w:rFonts w:hint="eastAsia" w:ascii="宋体" w:hAnsi="宋体" w:eastAsia="宋体" w:cs="宋体"/>
          <w:color w:val="auto"/>
          <w:sz w:val="24"/>
          <w:lang w:val="zh-CN"/>
        </w:rPr>
        <w:t>按照磋商文件“第一部分  投标邀请”各包供应商资格要求</w:t>
      </w:r>
      <w:r>
        <w:rPr>
          <w:rFonts w:hint="eastAsia" w:ascii="宋体" w:hAnsi="宋体" w:eastAsia="宋体" w:cs="宋体"/>
          <w:color w:val="auto"/>
          <w:sz w:val="24"/>
          <w:lang w:val="zh-CN" w:eastAsia="zh-CN"/>
        </w:rPr>
        <w:t>1、</w:t>
      </w:r>
      <w:r>
        <w:rPr>
          <w:rFonts w:hint="eastAsia" w:ascii="宋体" w:hAnsi="宋体" w:eastAsia="宋体" w:cs="宋体"/>
          <w:color w:val="auto"/>
          <w:sz w:val="24"/>
          <w:lang w:val="zh-CN"/>
        </w:rPr>
        <w:t>中第（</w:t>
      </w:r>
      <w:r>
        <w:rPr>
          <w:rFonts w:hint="eastAsia" w:ascii="宋体" w:hAnsi="宋体" w:eastAsia="宋体" w:cs="宋体"/>
          <w:color w:val="auto"/>
          <w:sz w:val="24"/>
          <w:lang w:val="zh-CN" w:eastAsia="zh-CN"/>
        </w:rPr>
        <w:t>2</w:t>
      </w:r>
      <w:r>
        <w:rPr>
          <w:rFonts w:hint="eastAsia" w:ascii="宋体" w:hAnsi="宋体" w:eastAsia="宋体" w:cs="宋体"/>
          <w:color w:val="auto"/>
          <w:sz w:val="24"/>
          <w:lang w:val="zh-CN"/>
        </w:rPr>
        <w:t>）条规定提供以下相关材料</w:t>
      </w:r>
      <w:r>
        <w:rPr>
          <w:rFonts w:hint="eastAsia" w:ascii="宋体" w:hAnsi="宋体" w:eastAsia="宋体" w:cs="宋体"/>
          <w:color w:val="auto"/>
          <w:sz w:val="24"/>
          <w:lang w:val="zh-CN" w:eastAsia="zh-CN"/>
        </w:rPr>
        <w:t>：</w:t>
      </w: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是法人的，提供基本开户银行近三个月内出具的资信证明（同时提供基本存款账户</w:t>
      </w:r>
      <w:r>
        <w:rPr>
          <w:rFonts w:hint="eastAsia" w:ascii="宋体" w:hAnsi="宋体" w:eastAsia="宋体" w:cs="宋体"/>
          <w:color w:val="auto"/>
          <w:sz w:val="24"/>
          <w:lang w:val="zh-CN" w:eastAsia="zh-CN"/>
        </w:rPr>
        <w:t>信息</w:t>
      </w:r>
      <w:r>
        <w:rPr>
          <w:rFonts w:hint="eastAsia" w:ascii="宋体" w:hAnsi="宋体" w:eastAsia="宋体" w:cs="宋体"/>
          <w:color w:val="auto"/>
          <w:sz w:val="24"/>
          <w:lang w:val="zh-CN"/>
        </w:rPr>
        <w:t>）或20</w:t>
      </w:r>
      <w:r>
        <w:rPr>
          <w:rFonts w:hint="eastAsia" w:ascii="宋体" w:hAnsi="宋体" w:eastAsia="宋体" w:cs="宋体"/>
          <w:color w:val="auto"/>
          <w:sz w:val="24"/>
          <w:lang w:val="en-US" w:eastAsia="zh-CN"/>
        </w:rPr>
        <w:t>23</w:t>
      </w:r>
      <w:r>
        <w:rPr>
          <w:rFonts w:hint="eastAsia" w:ascii="宋体" w:hAnsi="宋体" w:eastAsia="宋体" w:cs="宋体"/>
          <w:color w:val="auto"/>
          <w:sz w:val="24"/>
          <w:lang w:val="zh-CN"/>
        </w:rPr>
        <w:t>年度经第三方审计的财务状况报告（扫描或复印件应全面、完整、清晰），包括资产负债表、现金流量表、利润表和财务（会计）报表附注，并提供第三方机构的营业执照、执业证书。</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是其他组织和自然人，没有经审计的财务报告，可以提供基本开户银行出具的资信证明（同时提供基本存款账户</w:t>
      </w:r>
      <w:r>
        <w:rPr>
          <w:rFonts w:hint="eastAsia" w:ascii="宋体" w:hAnsi="宋体" w:eastAsia="宋体" w:cs="宋体"/>
          <w:color w:val="auto"/>
          <w:sz w:val="24"/>
          <w:lang w:val="zh-CN" w:eastAsia="zh-CN"/>
        </w:rPr>
        <w:t>信息</w:t>
      </w:r>
      <w:r>
        <w:rPr>
          <w:rFonts w:hint="eastAsia" w:ascii="宋体" w:hAnsi="宋体" w:eastAsia="宋体" w:cs="宋体"/>
          <w:color w:val="auto"/>
          <w:sz w:val="24"/>
          <w:lang w:val="zh-CN"/>
        </w:rPr>
        <w:t>）。</w:t>
      </w: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2、近半年内</w:t>
      </w:r>
      <w:r>
        <w:rPr>
          <w:rFonts w:hint="eastAsia" w:ascii="宋体" w:hAnsi="宋体" w:eastAsia="宋体" w:cs="宋体"/>
          <w:color w:val="auto"/>
          <w:sz w:val="24"/>
          <w:lang w:val="en-US" w:eastAsia="zh-CN"/>
        </w:rPr>
        <w:t>至少1个月的</w:t>
      </w:r>
      <w:r>
        <w:rPr>
          <w:rFonts w:hint="eastAsia" w:ascii="宋体" w:hAnsi="宋体" w:eastAsia="宋体" w:cs="宋体"/>
          <w:color w:val="auto"/>
          <w:sz w:val="24"/>
          <w:lang w:val="zh-CN"/>
        </w:rPr>
        <w:t>依法缴纳税收和社会保障资金记录的证明材料；依法免税或不需要缴纳社会保障资金的</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须提供相应文件证明其依法免税或不需要缴纳社会保障资金。</w:t>
      </w:r>
    </w:p>
    <w:p>
      <w:pPr>
        <w:pStyle w:val="14"/>
        <w:rPr>
          <w:rFonts w:hint="eastAsia" w:ascii="宋体" w:hAnsi="宋体" w:eastAsia="宋体" w:cs="宋体"/>
          <w:color w:val="auto"/>
          <w:lang w:val="zh-CN"/>
        </w:rPr>
      </w:pP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0" w:name="_Toc22767"/>
      <w:bookmarkStart w:id="211" w:name="_Toc23114"/>
      <w:bookmarkStart w:id="212" w:name="_Toc27149"/>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0</w:t>
      </w:r>
      <w:r>
        <w:rPr>
          <w:rFonts w:hint="eastAsia" w:ascii="宋体" w:hAnsi="宋体" w:eastAsia="宋体" w:cs="宋体"/>
          <w:b/>
          <w:color w:val="auto"/>
          <w:sz w:val="24"/>
          <w:szCs w:val="24"/>
        </w:rPr>
        <w:t>：具备履行合同所必须的设备和专业技术能力证明</w:t>
      </w:r>
      <w:bookmarkEnd w:id="210"/>
    </w:p>
    <w:p>
      <w:pPr>
        <w:autoSpaceDE w:val="0"/>
        <w:autoSpaceDN w:val="0"/>
        <w:spacing w:line="360" w:lineRule="auto"/>
        <w:ind w:firstLine="480"/>
        <w:rPr>
          <w:rFonts w:hint="eastAsia" w:ascii="宋体" w:hAnsi="宋体" w:eastAsia="宋体" w:cs="宋体"/>
          <w:color w:val="auto"/>
          <w:sz w:val="24"/>
          <w:szCs w:val="24"/>
          <w:lang w:val="zh-CN"/>
        </w:rPr>
      </w:pPr>
    </w:p>
    <w:p>
      <w:pPr>
        <w:autoSpaceDE w:val="0"/>
        <w:autoSpaceDN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具备履行合同所必须的设备和专业技术能力证明</w:t>
      </w:r>
    </w:p>
    <w:p>
      <w:pPr>
        <w:autoSpaceDE w:val="0"/>
        <w:autoSpaceDN w:val="0"/>
        <w:spacing w:line="360" w:lineRule="auto"/>
        <w:ind w:firstLine="482"/>
        <w:rPr>
          <w:rFonts w:hint="eastAsia" w:ascii="宋体" w:hAnsi="宋体" w:eastAsia="宋体" w:cs="宋体"/>
          <w:b/>
          <w:color w:val="auto"/>
          <w:sz w:val="24"/>
          <w:szCs w:val="24"/>
          <w:lang w:val="zh-CN"/>
        </w:rPr>
      </w:pPr>
    </w:p>
    <w:p>
      <w:pPr>
        <w:autoSpaceDE w:val="0"/>
        <w:autoSpaceDN w:val="0"/>
        <w:spacing w:line="360" w:lineRule="auto"/>
        <w:ind w:firstLine="480"/>
        <w:rPr>
          <w:rFonts w:hint="eastAsia" w:ascii="宋体" w:hAnsi="宋体" w:eastAsia="宋体" w:cs="宋体"/>
          <w:b/>
          <w:color w:val="auto"/>
          <w:sz w:val="24"/>
          <w:szCs w:val="24"/>
        </w:rPr>
      </w:pPr>
      <w:r>
        <w:rPr>
          <w:rFonts w:hint="eastAsia" w:ascii="宋体" w:hAnsi="宋体" w:eastAsia="宋体" w:cs="宋体"/>
          <w:color w:val="auto"/>
          <w:kern w:val="0"/>
          <w:sz w:val="24"/>
          <w:szCs w:val="24"/>
          <w:lang w:val="zh-CN"/>
        </w:rPr>
        <w:t>为保证本项目合同的顺利履行，</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lang w:val="zh-CN"/>
        </w:rPr>
        <w:t>必须具备履行合同的设备和专业技术能力，须提供必须具备履行合同的设备和专业技术能力的承诺函（格式自拟），并提供相关设备的购置发票或相关人员的职称证书、用工合同等证明材料。</w:t>
      </w:r>
    </w:p>
    <w:p>
      <w:pPr>
        <w:ind w:firstLine="0" w:firstLineChars="0"/>
        <w:rPr>
          <w:rFonts w:hint="eastAsia" w:ascii="宋体" w:hAnsi="宋体" w:eastAsia="宋体" w:cs="宋体"/>
          <w:b/>
          <w:color w:val="auto"/>
          <w:sz w:val="24"/>
          <w:szCs w:val="24"/>
        </w:rPr>
      </w:pP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3" w:name="_Toc20194"/>
      <w:r>
        <w:rPr>
          <w:rFonts w:hint="eastAsia" w:ascii="宋体" w:hAnsi="宋体" w:eastAsia="宋体" w:cs="宋体"/>
          <w:b/>
          <w:color w:val="auto"/>
          <w:sz w:val="24"/>
          <w:szCs w:val="24"/>
        </w:rPr>
        <w:t>附件</w:t>
      </w:r>
      <w:bookmarkStart w:id="214" w:name="_Toc325726049"/>
      <w:bookmarkStart w:id="215" w:name="_Toc376936781"/>
      <w:r>
        <w:rPr>
          <w:rFonts w:hint="eastAsia" w:ascii="宋体" w:hAnsi="宋体" w:eastAsia="宋体" w:cs="宋体"/>
          <w:b/>
          <w:color w:val="auto"/>
          <w:sz w:val="24"/>
          <w:szCs w:val="24"/>
        </w:rPr>
        <w:t>1</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w:t>
      </w:r>
      <w:bookmarkEnd w:id="214"/>
      <w:bookmarkEnd w:id="215"/>
      <w:r>
        <w:rPr>
          <w:rFonts w:hint="eastAsia" w:ascii="宋体" w:hAnsi="宋体" w:eastAsia="宋体" w:cs="宋体"/>
          <w:b/>
          <w:color w:val="auto"/>
          <w:sz w:val="24"/>
          <w:szCs w:val="24"/>
        </w:rPr>
        <w:t>无重大违法记录声明</w:t>
      </w:r>
      <w:bookmarkEnd w:id="211"/>
      <w:bookmarkEnd w:id="212"/>
      <w:bookmarkEnd w:id="213"/>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pPr>
        <w:spacing w:line="360" w:lineRule="auto"/>
        <w:ind w:firstLine="482"/>
        <w:rPr>
          <w:rFonts w:hint="eastAsia" w:ascii="宋体" w:hAnsi="宋体" w:eastAsia="宋体" w:cs="宋体"/>
          <w:b/>
          <w:bCs/>
          <w:color w:val="auto"/>
          <w:sz w:val="24"/>
          <w:lang w:eastAsia="zh-CN"/>
        </w:rPr>
      </w:pPr>
      <w:r>
        <w:rPr>
          <w:rFonts w:hint="eastAsia" w:ascii="宋体" w:hAnsi="宋体" w:eastAsia="宋体" w:cs="宋体"/>
          <w:b/>
          <w:bCs/>
          <w:color w:val="auto"/>
          <w:sz w:val="24"/>
        </w:rPr>
        <w:t>致：</w:t>
      </w:r>
      <w:r>
        <w:rPr>
          <w:rFonts w:hint="eastAsia" w:ascii="宋体" w:hAnsi="宋体" w:eastAsia="宋体" w:cs="宋体"/>
          <w:b/>
          <w:bCs/>
          <w:color w:val="auto"/>
          <w:sz w:val="24"/>
          <w:lang w:eastAsia="zh-CN"/>
        </w:rPr>
        <w:t>青海鼎钊招标代理有限公司</w:t>
      </w:r>
    </w:p>
    <w:p>
      <w:pPr>
        <w:spacing w:line="360" w:lineRule="auto"/>
        <w:ind w:firstLine="480" w:firstLineChars="200"/>
        <w:rPr>
          <w:rFonts w:hint="eastAsia" w:ascii="宋体" w:hAnsi="宋体" w:eastAsia="宋体" w:cs="宋体"/>
          <w:color w:val="auto"/>
          <w:sz w:val="24"/>
          <w:szCs w:val="24"/>
          <w:shd w:val="clear" w:color="auto" w:fill="FFFFFF"/>
        </w:rPr>
      </w:pPr>
      <w:r>
        <w:rPr>
          <w:rFonts w:hint="eastAsia" w:ascii="宋体" w:hAnsi="宋体" w:eastAsia="宋体" w:cs="宋体"/>
          <w:color w:val="auto"/>
          <w:sz w:val="24"/>
          <w:szCs w:val="24"/>
        </w:rPr>
        <w:t>我单位参加本次政府采购项目活动前三年内，在经营活动中无重大违法活动记录，符合《政府采购法》规定的供应商资格条</w:t>
      </w:r>
      <w:r>
        <w:rPr>
          <w:rFonts w:hint="eastAsia" w:ascii="宋体" w:hAnsi="宋体" w:eastAsia="宋体" w:cs="宋体"/>
          <w:color w:val="auto"/>
          <w:sz w:val="24"/>
          <w:szCs w:val="24"/>
          <w:shd w:val="clear" w:color="auto" w:fill="FFFFFF"/>
        </w:rPr>
        <w:t>件。我方对此声明负全部法律责任。</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szCs w:val="24"/>
        </w:rPr>
        <w:t>特此声明。</w:t>
      </w:r>
    </w:p>
    <w:p>
      <w:pPr>
        <w:spacing w:line="360" w:lineRule="auto"/>
        <w:ind w:firstLine="480"/>
        <w:rPr>
          <w:rFonts w:hint="eastAsia" w:ascii="宋体" w:hAnsi="宋体" w:eastAsia="宋体" w:cs="宋体"/>
          <w:color w:val="auto"/>
          <w:sz w:val="24"/>
        </w:rPr>
      </w:pPr>
    </w:p>
    <w:p>
      <w:pPr>
        <w:spacing w:line="360" w:lineRule="auto"/>
        <w:ind w:firstLine="480"/>
        <w:rPr>
          <w:rFonts w:hint="eastAsia" w:ascii="宋体" w:hAnsi="宋体" w:eastAsia="宋体" w:cs="宋体"/>
          <w:color w:val="auto"/>
          <w:sz w:val="24"/>
        </w:rPr>
      </w:pPr>
    </w:p>
    <w:p>
      <w:pPr>
        <w:spacing w:line="360" w:lineRule="auto"/>
        <w:ind w:firstLine="480"/>
        <w:rPr>
          <w:rFonts w:hint="eastAsia" w:ascii="宋体" w:hAnsi="宋体" w:eastAsia="宋体" w:cs="宋体"/>
          <w:color w:val="auto"/>
          <w:sz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  日</w:t>
      </w:r>
    </w:p>
    <w:p>
      <w:pPr>
        <w:wordWrap w:val="0"/>
        <w:spacing w:line="36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6" w:name="_Toc24531"/>
      <w:bookmarkStart w:id="217" w:name="_Toc22957"/>
      <w:bookmarkStart w:id="218" w:name="_Toc18481"/>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rPr>
        <w:t>：磋商保证金</w:t>
      </w:r>
      <w:bookmarkEnd w:id="216"/>
      <w:bookmarkEnd w:id="217"/>
      <w:bookmarkEnd w:id="218"/>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磋商保证金</w:t>
      </w:r>
    </w:p>
    <w:p>
      <w:pPr>
        <w:spacing w:line="360" w:lineRule="auto"/>
        <w:ind w:firstLine="0" w:firstLineChars="0"/>
        <w:rPr>
          <w:rFonts w:hint="eastAsia" w:ascii="宋体" w:hAnsi="宋体" w:eastAsia="宋体" w:cs="宋体"/>
          <w:b/>
          <w:color w:val="auto"/>
          <w:sz w:val="24"/>
          <w:szCs w:val="24"/>
        </w:rPr>
      </w:pPr>
    </w:p>
    <w:p>
      <w:pPr>
        <w:wordWrap w:val="0"/>
        <w:spacing w:line="360" w:lineRule="auto"/>
        <w:ind w:firstLine="480"/>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附</w:t>
      </w:r>
      <w:r>
        <w:rPr>
          <w:rFonts w:hint="eastAsia" w:ascii="宋体" w:hAnsi="宋体" w:eastAsia="宋体" w:cs="宋体"/>
          <w:bCs/>
          <w:color w:val="auto"/>
          <w:sz w:val="24"/>
          <w:szCs w:val="24"/>
        </w:rPr>
        <w:t>银行开具的针对本项目投标的磋商保证金交款证明扫描件。</w:t>
      </w:r>
    </w:p>
    <w:p>
      <w:pPr>
        <w:pStyle w:val="30"/>
        <w:rPr>
          <w:rFonts w:hint="eastAsia" w:ascii="宋体" w:hAnsi="宋体" w:eastAsia="宋体" w:cs="宋体"/>
          <w:bCs/>
          <w:color w:val="auto"/>
          <w:sz w:val="24"/>
          <w:szCs w:val="24"/>
        </w:rPr>
      </w:pPr>
    </w:p>
    <w:p>
      <w:pPr>
        <w:pStyle w:val="31"/>
        <w:ind w:left="0" w:leftChars="0" w:firstLine="0" w:firstLineChars="0"/>
        <w:rPr>
          <w:rFonts w:hint="eastAsia" w:ascii="宋体" w:hAnsi="宋体" w:eastAsia="宋体" w:cs="宋体"/>
          <w:bCs/>
          <w:color w:val="auto"/>
          <w:sz w:val="24"/>
          <w:szCs w:val="24"/>
        </w:rPr>
      </w:pPr>
    </w:p>
    <w:p>
      <w:pPr>
        <w:ind w:left="0" w:leftChars="0" w:firstLine="0" w:firstLineChars="0"/>
        <w:rPr>
          <w:rFonts w:hint="eastAsia" w:ascii="宋体" w:hAnsi="宋体" w:eastAsia="宋体" w:cs="宋体"/>
          <w:bCs/>
          <w:color w:val="auto"/>
          <w:sz w:val="24"/>
          <w:szCs w:val="24"/>
        </w:rPr>
      </w:pPr>
    </w:p>
    <w:p>
      <w:pPr>
        <w:pStyle w:val="30"/>
        <w:rPr>
          <w:rFonts w:hint="eastAsia" w:ascii="宋体" w:hAnsi="宋体" w:eastAsia="宋体" w:cs="宋体"/>
          <w:bCs/>
          <w:color w:val="auto"/>
          <w:sz w:val="24"/>
          <w:szCs w:val="24"/>
        </w:rPr>
      </w:pPr>
    </w:p>
    <w:p>
      <w:pPr>
        <w:rPr>
          <w:rFonts w:hint="eastAsia" w:ascii="宋体" w:hAnsi="宋体" w:eastAsia="宋体" w:cs="宋体"/>
          <w:color w:val="auto"/>
        </w:rPr>
      </w:pPr>
      <w:r>
        <w:rPr>
          <w:rFonts w:hint="eastAsia" w:ascii="宋体" w:hAnsi="宋体" w:eastAsia="宋体" w:cs="宋体"/>
          <w:color w:val="auto"/>
        </w:rPr>
        <w:br w:type="page"/>
      </w:r>
    </w:p>
    <w:p>
      <w:pPr>
        <w:keepNext/>
        <w:pageBreakBefore/>
        <w:widowControl/>
        <w:spacing w:line="360" w:lineRule="auto"/>
        <w:ind w:firstLine="0" w:firstLineChars="0"/>
        <w:outlineLvl w:val="1"/>
        <w:rPr>
          <w:rFonts w:hint="eastAsia" w:ascii="宋体" w:hAnsi="宋体" w:eastAsia="宋体" w:cs="宋体"/>
          <w:color w:val="auto"/>
          <w:sz w:val="24"/>
          <w:szCs w:val="24"/>
          <w:lang w:val="en-US" w:eastAsia="zh-CN"/>
        </w:rPr>
      </w:pPr>
      <w:bookmarkStart w:id="219" w:name="_Toc10620"/>
      <w:bookmarkStart w:id="220" w:name="_Toc29948"/>
      <w:bookmarkStart w:id="221" w:name="_Toc4721"/>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3</w:t>
      </w:r>
      <w:r>
        <w:rPr>
          <w:rFonts w:hint="eastAsia" w:ascii="宋体" w:hAnsi="宋体" w:eastAsia="宋体" w:cs="宋体"/>
          <w:b/>
          <w:color w:val="auto"/>
          <w:sz w:val="24"/>
          <w:szCs w:val="24"/>
        </w:rPr>
        <w:t>：</w:t>
      </w:r>
      <w:r>
        <w:rPr>
          <w:rFonts w:hint="eastAsia" w:ascii="宋体" w:hAnsi="宋体" w:eastAsia="宋体" w:cs="宋体"/>
          <w:b/>
          <w:color w:val="auto"/>
          <w:sz w:val="24"/>
          <w:szCs w:val="24"/>
          <w:lang w:val="en-US" w:eastAsia="zh-CN"/>
        </w:rPr>
        <w:t>中小企业声明函</w:t>
      </w:r>
      <w:bookmarkEnd w:id="219"/>
      <w:bookmarkEnd w:id="220"/>
      <w:bookmarkEnd w:id="221"/>
    </w:p>
    <w:p>
      <w:pPr>
        <w:keepNext w:val="0"/>
        <w:keepLines w:val="0"/>
        <w:widowControl/>
        <w:suppressLineNumbers w:val="0"/>
        <w:spacing w:line="360" w:lineRule="auto"/>
        <w:ind w:left="0" w:leftChars="0" w:firstLine="0" w:firstLineChars="0"/>
        <w:jc w:val="center"/>
        <w:rPr>
          <w:rFonts w:hint="eastAsia" w:ascii="宋体" w:hAnsi="宋体" w:eastAsia="宋体" w:cs="宋体"/>
          <w:b/>
          <w:i w:val="0"/>
          <w:iCs w:val="0"/>
          <w:color w:val="auto"/>
          <w:kern w:val="0"/>
          <w:sz w:val="24"/>
          <w:szCs w:val="24"/>
          <w:lang w:val="en-US" w:eastAsia="zh-CN" w:bidi="ar"/>
        </w:rPr>
      </w:pPr>
    </w:p>
    <w:p>
      <w:pPr>
        <w:autoSpaceDE w:val="0"/>
        <w:autoSpaceDN w:val="0"/>
        <w:spacing w:line="360" w:lineRule="auto"/>
        <w:jc w:val="center"/>
        <w:rPr>
          <w:rFonts w:hint="eastAsia" w:ascii="宋体" w:hAnsi="宋体" w:eastAsia="宋体" w:cs="宋体"/>
          <w:b/>
          <w:bCs/>
          <w:color w:val="auto"/>
          <w:kern w:val="0"/>
          <w:sz w:val="36"/>
          <w:szCs w:val="36"/>
          <w:lang w:val="zh-CN" w:eastAsia="zh-CN"/>
        </w:rPr>
      </w:pPr>
      <w:r>
        <w:rPr>
          <w:rFonts w:hint="eastAsia" w:ascii="宋体" w:hAnsi="宋体" w:eastAsia="宋体" w:cs="宋体"/>
          <w:b/>
          <w:bCs/>
          <w:color w:val="auto"/>
          <w:kern w:val="0"/>
          <w:sz w:val="28"/>
          <w:szCs w:val="28"/>
          <w:lang w:eastAsia="zh-CN"/>
        </w:rPr>
        <w:t>中小企业声明函</w:t>
      </w:r>
    </w:p>
    <w:p>
      <w:pPr>
        <w:autoSpaceDE w:val="0"/>
        <w:autoSpaceDN w:val="0"/>
        <w:spacing w:line="360" w:lineRule="auto"/>
        <w:ind w:left="0" w:leftChars="0" w:firstLine="0" w:firstLineChars="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致：青海鼎钊招标代理有限公司</w:t>
      </w:r>
    </w:p>
    <w:p>
      <w:pPr>
        <w:keepNext w:val="0"/>
        <w:keepLines w:val="0"/>
        <w:widowControl/>
        <w:suppressLineNumbers w:val="0"/>
        <w:spacing w:line="360" w:lineRule="auto"/>
        <w:ind w:firstLine="480" w:firstLineChars="200"/>
        <w:jc w:val="both"/>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本公司郑重声明，根据《政府采购促进中小企业发展管理办法》（财库﹝2020﹞46号）的规定，本公司参加</w:t>
      </w:r>
      <w:r>
        <w:rPr>
          <w:rFonts w:hint="eastAsia" w:ascii="宋体" w:hAnsi="宋体" w:eastAsia="宋体" w:cs="宋体"/>
          <w:i w:val="0"/>
          <w:iCs w:val="0"/>
          <w:color w:val="auto"/>
          <w:kern w:val="0"/>
          <w:sz w:val="24"/>
          <w:szCs w:val="24"/>
          <w:u w:val="single"/>
          <w:lang w:val="en-US" w:eastAsia="zh-CN" w:bidi="ar"/>
        </w:rPr>
        <w:t>（单位名称）的（项目名称）</w:t>
      </w:r>
      <w:r>
        <w:rPr>
          <w:rFonts w:hint="eastAsia" w:ascii="宋体" w:hAnsi="宋体" w:eastAsia="宋体" w:cs="宋体"/>
          <w:i w:val="0"/>
          <w:iCs w:val="0"/>
          <w:color w:val="auto"/>
          <w:kern w:val="0"/>
          <w:sz w:val="24"/>
          <w:szCs w:val="24"/>
          <w:lang w:val="en-US" w:eastAsia="zh-CN" w:bidi="ar"/>
        </w:rPr>
        <w:t>采购活动，服务全部由符合政策要求的中小企业承接。相关企业的具体情况如下：</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1.</w:t>
      </w:r>
      <w:r>
        <w:rPr>
          <w:rFonts w:hint="eastAsia" w:ascii="宋体" w:hAnsi="宋体" w:eastAsia="宋体" w:cs="宋体"/>
          <w:i w:val="0"/>
          <w:iCs w:val="0"/>
          <w:color w:val="auto"/>
          <w:kern w:val="0"/>
          <w:sz w:val="24"/>
          <w:szCs w:val="24"/>
          <w:u w:val="single"/>
          <w:lang w:val="en-US" w:eastAsia="zh-CN" w:bidi="ar"/>
        </w:rPr>
        <w:t>（标的名称）</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（采购文件中明确的所属行业）</w:t>
      </w:r>
      <w:r>
        <w:rPr>
          <w:rFonts w:hint="eastAsia" w:ascii="宋体" w:hAnsi="宋体" w:eastAsia="宋体" w:cs="宋体"/>
          <w:i w:val="0"/>
          <w:iCs w:val="0"/>
          <w:color w:val="auto"/>
          <w:kern w:val="0"/>
          <w:sz w:val="24"/>
          <w:szCs w:val="24"/>
          <w:lang w:val="en-US" w:eastAsia="zh-CN" w:bidi="ar"/>
        </w:rPr>
        <w:t>行业；承接企业为</w:t>
      </w:r>
      <w:r>
        <w:rPr>
          <w:rFonts w:hint="eastAsia" w:ascii="宋体" w:hAnsi="宋体" w:eastAsia="宋体" w:cs="宋体"/>
          <w:i w:val="0"/>
          <w:iCs w:val="0"/>
          <w:color w:val="auto"/>
          <w:kern w:val="0"/>
          <w:sz w:val="24"/>
          <w:szCs w:val="24"/>
          <w:u w:val="single"/>
          <w:lang w:val="en-US" w:eastAsia="zh-CN" w:bidi="ar"/>
        </w:rPr>
        <w:t>（企业名称）</w:t>
      </w:r>
      <w:r>
        <w:rPr>
          <w:rFonts w:hint="eastAsia" w:ascii="宋体" w:hAnsi="宋体" w:eastAsia="宋体" w:cs="宋体"/>
          <w:i w:val="0"/>
          <w:iCs w:val="0"/>
          <w:color w:val="auto"/>
          <w:kern w:val="0"/>
          <w:sz w:val="24"/>
          <w:szCs w:val="24"/>
          <w:lang w:val="en-US" w:eastAsia="zh-CN" w:bidi="ar"/>
        </w:rPr>
        <w:t>，从业人员</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人，营业收入为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万元，资产总额为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（中型企业、小型企业、微型企业）</w:t>
      </w:r>
      <w:r>
        <w:rPr>
          <w:rFonts w:hint="eastAsia" w:ascii="宋体" w:hAnsi="宋体" w:eastAsia="宋体" w:cs="宋体"/>
          <w:i w:val="0"/>
          <w:iCs w:val="0"/>
          <w:color w:val="auto"/>
          <w:kern w:val="0"/>
          <w:sz w:val="24"/>
          <w:szCs w:val="24"/>
          <w:lang w:val="en-US" w:eastAsia="zh-CN" w:bidi="ar"/>
        </w:rPr>
        <w:t>；</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2.</w:t>
      </w:r>
      <w:r>
        <w:rPr>
          <w:rFonts w:hint="eastAsia" w:ascii="宋体" w:hAnsi="宋体" w:eastAsia="宋体" w:cs="宋体"/>
          <w:i w:val="0"/>
          <w:iCs w:val="0"/>
          <w:color w:val="auto"/>
          <w:kern w:val="0"/>
          <w:sz w:val="24"/>
          <w:szCs w:val="24"/>
          <w:u w:val="single"/>
          <w:lang w:val="en-US" w:eastAsia="zh-CN" w:bidi="ar"/>
        </w:rPr>
        <w:t>（标的名称）</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（采购文件中明确的所属行业）</w:t>
      </w:r>
      <w:r>
        <w:rPr>
          <w:rFonts w:hint="eastAsia" w:ascii="宋体" w:hAnsi="宋体" w:eastAsia="宋体" w:cs="宋体"/>
          <w:i w:val="0"/>
          <w:iCs w:val="0"/>
          <w:color w:val="auto"/>
          <w:kern w:val="0"/>
          <w:sz w:val="24"/>
          <w:szCs w:val="24"/>
          <w:lang w:val="en-US" w:eastAsia="zh-CN" w:bidi="ar"/>
        </w:rPr>
        <w:t>行业；承接企业为</w:t>
      </w:r>
      <w:r>
        <w:rPr>
          <w:rFonts w:hint="eastAsia" w:ascii="宋体" w:hAnsi="宋体" w:eastAsia="宋体" w:cs="宋体"/>
          <w:i w:val="0"/>
          <w:iCs w:val="0"/>
          <w:color w:val="auto"/>
          <w:kern w:val="0"/>
          <w:sz w:val="24"/>
          <w:szCs w:val="24"/>
          <w:u w:val="single"/>
          <w:lang w:val="en-US" w:eastAsia="zh-CN" w:bidi="ar"/>
        </w:rPr>
        <w:t>（企业名称）</w:t>
      </w:r>
      <w:r>
        <w:rPr>
          <w:rFonts w:hint="eastAsia" w:ascii="宋体" w:hAnsi="宋体" w:eastAsia="宋体" w:cs="宋体"/>
          <w:i w:val="0"/>
          <w:iCs w:val="0"/>
          <w:color w:val="auto"/>
          <w:kern w:val="0"/>
          <w:sz w:val="24"/>
          <w:szCs w:val="24"/>
          <w:lang w:val="en-US" w:eastAsia="zh-CN" w:bidi="ar"/>
        </w:rPr>
        <w:t>，从业人员</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人，营业收入为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万元，资产总额为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（中型企业、小型企业、微型企业）</w:t>
      </w:r>
      <w:r>
        <w:rPr>
          <w:rFonts w:hint="eastAsia" w:ascii="宋体" w:hAnsi="宋体" w:eastAsia="宋体" w:cs="宋体"/>
          <w:i w:val="0"/>
          <w:iCs w:val="0"/>
          <w:color w:val="auto"/>
          <w:kern w:val="0"/>
          <w:sz w:val="24"/>
          <w:szCs w:val="24"/>
          <w:lang w:val="en-US" w:eastAsia="zh-CN" w:bidi="ar"/>
        </w:rPr>
        <w:t>；</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以上企业，不属于大企业的分支机构，不存在控股股东为大企业的情形，也不存在与大企业的负责人为同一人的情形。</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本企业对上述声明内容的真实性负责。如有虚假，将依法承担相应责任。</w:t>
      </w: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kern w:val="0"/>
          <w:sz w:val="24"/>
          <w:szCs w:val="24"/>
          <w:lang w:val="en-US" w:eastAsia="zh-CN" w:bidi="ar"/>
        </w:rPr>
        <w:t>企业名称（盖章）：</w:t>
      </w:r>
    </w:p>
    <w:p>
      <w:pPr>
        <w:keepNext w:val="0"/>
        <w:keepLines w:val="0"/>
        <w:widowControl/>
        <w:suppressLineNumbers w:val="0"/>
        <w:spacing w:line="360" w:lineRule="auto"/>
        <w:jc w:val="center"/>
        <w:rPr>
          <w:rFonts w:hint="eastAsia" w:ascii="宋体" w:hAnsi="宋体" w:eastAsia="宋体" w:cs="宋体"/>
          <w:b/>
          <w:bCs/>
          <w:i w:val="0"/>
          <w:iCs w:val="0"/>
          <w:color w:val="auto"/>
          <w:kern w:val="0"/>
          <w:sz w:val="24"/>
          <w:szCs w:val="24"/>
          <w:lang w:val="en-US" w:eastAsia="zh-CN" w:bidi="ar"/>
        </w:rPr>
      </w:pPr>
      <w:r>
        <w:rPr>
          <w:rFonts w:hint="eastAsia" w:ascii="宋体" w:hAnsi="宋体" w:eastAsia="宋体" w:cs="宋体"/>
          <w:b/>
          <w:bCs/>
          <w:i w:val="0"/>
          <w:iCs w:val="0"/>
          <w:color w:val="auto"/>
          <w:kern w:val="0"/>
          <w:sz w:val="24"/>
          <w:szCs w:val="24"/>
          <w:lang w:val="en-US" w:eastAsia="zh-CN" w:bidi="ar"/>
        </w:rPr>
        <w:t>日 期：</w:t>
      </w:r>
    </w:p>
    <w:p>
      <w:pPr>
        <w:pStyle w:val="20"/>
        <w:rPr>
          <w:rFonts w:hint="eastAsia" w:ascii="宋体" w:hAnsi="宋体" w:eastAsia="宋体" w:cs="宋体"/>
          <w:color w:val="auto"/>
        </w:rPr>
      </w:pPr>
    </w:p>
    <w:p>
      <w:pPr>
        <w:keepNext w:val="0"/>
        <w:keepLines w:val="0"/>
        <w:widowControl/>
        <w:suppressLineNumbers w:val="0"/>
        <w:spacing w:line="360" w:lineRule="auto"/>
        <w:ind w:left="0" w:leftChars="0" w:firstLine="0" w:firstLineChars="0"/>
        <w:jc w:val="left"/>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注：1.</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从业人员、营业收入、资产总额填报上一年度数据，无上一年度数据的新成立企业可不填报。</w:t>
      </w:r>
    </w:p>
    <w:p>
      <w:pPr>
        <w:pStyle w:val="8"/>
        <w:ind w:left="0" w:leftChars="0" w:firstLine="0" w:firstLineChars="0"/>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 xml:space="preserve">    2.成交供应商享受《政府采购促进中小企业发展管理办法》规定的中小企业扶持政策的，采购代理机构应当随成交结果公开成交供应商的《中小企业声明函》。</w:t>
      </w:r>
    </w:p>
    <w:p>
      <w:pPr>
        <w:bidi w:val="0"/>
        <w:spacing w:line="360" w:lineRule="auto"/>
        <w:jc w:val="center"/>
        <w:rPr>
          <w:rFonts w:hint="eastAsia" w:ascii="宋体" w:hAnsi="宋体" w:eastAsia="宋体" w:cs="宋体"/>
          <w:b/>
          <w:i w:val="0"/>
          <w:caps w:val="0"/>
          <w:color w:val="auto"/>
          <w:spacing w:val="0"/>
          <w:kern w:val="0"/>
          <w:sz w:val="21"/>
          <w:szCs w:val="21"/>
          <w:shd w:val="clear" w:color="auto" w:fill="FFFFFF"/>
          <w:lang w:val="en-US" w:eastAsia="zh-CN" w:bidi="ar"/>
        </w:rPr>
      </w:pPr>
      <w:r>
        <w:rPr>
          <w:rFonts w:hint="eastAsia" w:ascii="宋体" w:hAnsi="宋体" w:eastAsia="宋体" w:cs="宋体"/>
          <w:b/>
          <w:color w:val="auto"/>
          <w:sz w:val="24"/>
          <w:szCs w:val="24"/>
        </w:rPr>
        <w:br w:type="page"/>
      </w:r>
      <w:r>
        <w:rPr>
          <w:rFonts w:hint="eastAsia" w:ascii="宋体" w:hAnsi="宋体" w:eastAsia="宋体" w:cs="宋体"/>
          <w:b/>
          <w:i w:val="0"/>
          <w:caps w:val="0"/>
          <w:color w:val="auto"/>
          <w:spacing w:val="0"/>
          <w:kern w:val="0"/>
          <w:sz w:val="28"/>
          <w:szCs w:val="28"/>
          <w:shd w:val="clear" w:color="auto" w:fill="FFFFFF"/>
          <w:lang w:val="en-US" w:eastAsia="zh-CN" w:bidi="ar"/>
        </w:rPr>
        <w:t>大中小微企业划分标准</w:t>
      </w:r>
    </w:p>
    <w:p>
      <w:pPr>
        <w:bidi w:val="0"/>
        <w:spacing w:line="360" w:lineRule="auto"/>
        <w:rPr>
          <w:rFonts w:hint="eastAsia" w:ascii="宋体" w:hAnsi="宋体" w:eastAsia="宋体" w:cs="宋体"/>
          <w:b w:val="0"/>
          <w:i w:val="0"/>
          <w:caps w:val="0"/>
          <w:color w:val="auto"/>
          <w:spacing w:val="0"/>
          <w:szCs w:val="24"/>
          <w:highlight w:val="yellow"/>
        </w:rPr>
      </w:pPr>
      <w:r>
        <w:rPr>
          <w:rFonts w:hint="eastAsia" w:ascii="宋体" w:hAnsi="宋体" w:eastAsia="宋体" w:cs="宋体"/>
          <w:b/>
          <w:bCs/>
          <w:color w:val="auto"/>
          <w:sz w:val="21"/>
          <w:szCs w:val="21"/>
          <w:lang w:val="en-US" w:eastAsia="zh-CN"/>
        </w:rPr>
        <w:t>注：大型、中型和小型企业须同时满足所列指标的下限，否则下划一档；微型企业只须满足所列指标中的一项即可。</w:t>
      </w:r>
    </w:p>
    <w:tbl>
      <w:tblPr>
        <w:tblStyle w:val="21"/>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7" w:type="dxa"/>
          <w:left w:w="0" w:type="dxa"/>
          <w:bottom w:w="0" w:type="dxa"/>
          <w:right w:w="0" w:type="dxa"/>
        </w:tblCellMar>
      </w:tblPr>
      <w:tblGrid>
        <w:gridCol w:w="1938"/>
        <w:gridCol w:w="1485"/>
        <w:gridCol w:w="1185"/>
        <w:gridCol w:w="1260"/>
        <w:gridCol w:w="1785"/>
        <w:gridCol w:w="1605"/>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行业名称</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指标名称</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计量单位</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大型</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中型</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小型</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农、林、牧、渔业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Y≥20000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500≤Y&lt;20000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50≤Y&lt;500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工业*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Y≥40000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2000≤Y&lt;40000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建筑业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Y≥80000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6000≤Y&lt;80000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300≤Y&lt;6000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Z≥80000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5000≤Z&lt;80000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300≤Z&lt;5000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批发业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20≤X&lt;200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5≤X&lt;20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Y≥40000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5000≤Y&lt;40000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零售业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10≤X&lt;50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500≤Y&lt;20000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100≤Y&lt;500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交通运输业*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200≤Y&lt;3000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仓储业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100≤X&lt;200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邮政业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住宿业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餐饮业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信息传输业*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100≤X&lt;2000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1000≤Y&lt;100000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软件和信息技术服务业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50≤Y&lt;1000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房地产开发经营</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Y≥200000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1000≤Y&lt;200000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5000≤Z&lt;10000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2000≤Z&lt;5000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物业管理</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Y≥5000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1000≤Y&lt;5000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租赁和商务服务业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Z≥120000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8000≤Z&lt;120000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100≤Z&lt;8000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其他未列明行业*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bl>
    <w:p>
      <w:pPr>
        <w:pStyle w:val="8"/>
        <w:numPr>
          <w:ilvl w:val="0"/>
          <w:numId w:val="0"/>
        </w:numPr>
        <w:rPr>
          <w:rFonts w:hint="eastAsia" w:ascii="宋体" w:hAnsi="宋体" w:eastAsia="宋体" w:cs="宋体"/>
          <w:color w:val="auto"/>
          <w:szCs w:val="24"/>
          <w:lang w:bidi="ar"/>
        </w:rPr>
      </w:pPr>
    </w:p>
    <w:p>
      <w:pPr>
        <w:ind w:left="0" w:leftChars="0"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ind w:left="0" w:leftChars="0" w:firstLine="0" w:firstLineChars="0"/>
        <w:rPr>
          <w:rFonts w:hint="eastAsia" w:ascii="宋体" w:hAnsi="宋体" w:eastAsia="宋体" w:cs="宋体"/>
          <w:b/>
          <w:color w:val="auto"/>
          <w:sz w:val="24"/>
          <w:szCs w:val="24"/>
        </w:rPr>
      </w:pPr>
    </w:p>
    <w:p>
      <w:pPr>
        <w:widowControl/>
        <w:snapToGrid w:val="0"/>
        <w:spacing w:line="360" w:lineRule="auto"/>
        <w:ind w:firstLine="0" w:firstLineChars="0"/>
        <w:outlineLvl w:val="1"/>
        <w:rPr>
          <w:rFonts w:hint="eastAsia" w:ascii="宋体" w:hAnsi="宋体" w:eastAsia="宋体" w:cs="宋体"/>
          <w:b/>
          <w:color w:val="auto"/>
          <w:sz w:val="24"/>
          <w:szCs w:val="24"/>
          <w:lang w:val="en-US" w:eastAsia="zh-CN" w:bidi="ar-SA"/>
        </w:rPr>
      </w:pPr>
      <w:bookmarkStart w:id="222" w:name="_Toc16867"/>
      <w:r>
        <w:rPr>
          <w:rFonts w:hint="eastAsia" w:ascii="宋体" w:hAnsi="宋体" w:eastAsia="宋体" w:cs="宋体"/>
          <w:b/>
          <w:color w:val="auto"/>
          <w:sz w:val="24"/>
          <w:szCs w:val="24"/>
          <w:lang w:val="en-US" w:eastAsia="zh-CN" w:bidi="ar-SA"/>
        </w:rPr>
        <w:t>附件14：</w:t>
      </w:r>
      <w:r>
        <w:rPr>
          <w:rFonts w:hint="eastAsia" w:ascii="宋体" w:hAnsi="宋体" w:eastAsia="宋体" w:cs="宋体"/>
          <w:b/>
          <w:color w:val="auto"/>
          <w:sz w:val="24"/>
          <w:szCs w:val="24"/>
          <w:lang w:val="zh-CN" w:eastAsia="zh-CN" w:bidi="ar-SA"/>
        </w:rPr>
        <w:t>残疾人</w:t>
      </w:r>
      <w:r>
        <w:rPr>
          <w:rFonts w:hint="eastAsia" w:ascii="宋体" w:hAnsi="宋体" w:eastAsia="宋体" w:cs="宋体"/>
          <w:b/>
          <w:color w:val="auto"/>
          <w:sz w:val="24"/>
          <w:szCs w:val="24"/>
          <w:lang w:val="en-US" w:eastAsia="zh-CN" w:bidi="ar-SA"/>
        </w:rPr>
        <w:t>福利性单位声明函</w:t>
      </w:r>
      <w:bookmarkEnd w:id="222"/>
    </w:p>
    <w:p>
      <w:pPr>
        <w:pStyle w:val="30"/>
        <w:rPr>
          <w:rFonts w:hint="eastAsia" w:ascii="宋体" w:hAnsi="宋体" w:eastAsia="宋体" w:cs="宋体"/>
          <w:b/>
          <w:color w:val="auto"/>
          <w:sz w:val="24"/>
          <w:szCs w:val="24"/>
          <w:lang w:val="en-US" w:eastAsia="zh-CN" w:bidi="ar-SA"/>
        </w:rPr>
      </w:pPr>
    </w:p>
    <w:p>
      <w:pPr>
        <w:autoSpaceDE w:val="0"/>
        <w:autoSpaceDN w:val="0"/>
        <w:spacing w:line="360" w:lineRule="auto"/>
        <w:jc w:val="center"/>
        <w:rPr>
          <w:rFonts w:hint="eastAsia" w:ascii="宋体" w:hAnsi="宋体" w:eastAsia="宋体" w:cs="宋体"/>
          <w:b/>
          <w:bCs/>
          <w:color w:val="auto"/>
          <w:kern w:val="0"/>
          <w:sz w:val="28"/>
          <w:szCs w:val="28"/>
          <w:lang w:eastAsia="zh-CN"/>
        </w:rPr>
      </w:pPr>
      <w:r>
        <w:rPr>
          <w:rFonts w:hint="eastAsia" w:ascii="宋体" w:hAnsi="宋体" w:eastAsia="宋体" w:cs="宋体"/>
          <w:b/>
          <w:bCs/>
          <w:color w:val="auto"/>
          <w:kern w:val="0"/>
          <w:sz w:val="28"/>
          <w:szCs w:val="28"/>
          <w:lang w:eastAsia="zh-CN"/>
        </w:rPr>
        <w:t>残疾人福利性单位声明函</w:t>
      </w:r>
    </w:p>
    <w:p>
      <w:pPr>
        <w:spacing w:after="120" w:afterLines="50" w:line="360" w:lineRule="auto"/>
        <w:rPr>
          <w:rFonts w:hint="eastAsia" w:ascii="宋体" w:hAnsi="宋体" w:eastAsia="宋体" w:cs="宋体"/>
          <w:b/>
          <w:bCs/>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致：</w:t>
      </w:r>
      <w:r>
        <w:rPr>
          <w:rFonts w:hint="eastAsia" w:ascii="宋体" w:hAnsi="宋体" w:eastAsia="宋体" w:cs="宋体"/>
          <w:b/>
          <w:bCs/>
          <w:color w:val="auto"/>
          <w:kern w:val="0"/>
          <w:sz w:val="24"/>
          <w:szCs w:val="24"/>
          <w:lang w:val="zh-CN"/>
        </w:rPr>
        <w:t>青海鼎钊招标代理有限公司</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____________人，安置的残疾人人数________人。且本单位参加______________单位的______________项目采购活动提供本单位制造的货物（由本单位承担工程/提供服务），或者提供其他残疾人福利性单位制造的货物（不包括使用非残疾人福利性单位注册商标的货物）。</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rPr>
      </w:pPr>
      <w:r>
        <w:rPr>
          <w:rFonts w:hint="eastAsia" w:ascii="宋体" w:hAnsi="宋体" w:eastAsia="宋体" w:cs="宋体"/>
          <w:color w:val="auto"/>
          <w:sz w:val="24"/>
          <w:szCs w:val="24"/>
        </w:rPr>
        <w:t>注：若无此项内容，可不提供此函</w:t>
      </w:r>
      <w:r>
        <w:rPr>
          <w:rFonts w:hint="eastAsia" w:ascii="宋体" w:hAnsi="宋体" w:eastAsia="宋体" w:cs="宋体"/>
          <w:color w:val="auto"/>
        </w:rP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rPr>
        <w:t xml:space="preserve"> </w:t>
      </w:r>
      <w:r>
        <w:rPr>
          <w:rFonts w:hint="eastAsia" w:ascii="宋体" w:hAnsi="宋体" w:eastAsia="宋体" w:cs="宋体"/>
          <w:b/>
          <w:color w:val="auto"/>
          <w:sz w:val="24"/>
          <w:szCs w:val="24"/>
        </w:rPr>
        <w:t xml:space="preserve">                             企业名称：</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（公章）</w:t>
      </w:r>
    </w:p>
    <w:p>
      <w:pPr>
        <w:keepNext w:val="0"/>
        <w:keepLines w:val="0"/>
        <w:pageBreakBefore w:val="0"/>
        <w:widowControl w:val="0"/>
        <w:kinsoku/>
        <w:wordWrap/>
        <w:overflowPunct/>
        <w:topLinePunct w:val="0"/>
        <w:autoSpaceDE/>
        <w:autoSpaceDN/>
        <w:bidi w:val="0"/>
        <w:adjustRightInd/>
        <w:snapToGrid/>
        <w:spacing w:line="360" w:lineRule="auto"/>
        <w:ind w:firstLine="482"/>
        <w:jc w:val="righ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企业法定代表人：</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（签字或盖章）</w:t>
      </w:r>
    </w:p>
    <w:p>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年   月   日</w:t>
      </w:r>
    </w:p>
    <w:p>
      <w:pPr>
        <w:ind w:left="0" w:leftChars="0" w:firstLine="0" w:firstLineChars="0"/>
        <w:outlineLvl w:val="1"/>
        <w:rPr>
          <w:rFonts w:hint="eastAsia" w:ascii="宋体" w:hAnsi="宋体" w:eastAsia="宋体" w:cs="宋体"/>
          <w:b/>
          <w:color w:val="auto"/>
          <w:sz w:val="24"/>
          <w:szCs w:val="24"/>
          <w:lang w:val="en-US" w:eastAsia="zh-CN" w:bidi="ar-SA"/>
        </w:rPr>
      </w:pPr>
      <w:r>
        <w:rPr>
          <w:rFonts w:hint="eastAsia" w:ascii="宋体" w:hAnsi="宋体" w:eastAsia="宋体" w:cs="宋体"/>
          <w:color w:val="auto"/>
          <w:lang w:val="zh-CN"/>
        </w:rPr>
        <w:br w:type="page"/>
      </w:r>
      <w:bookmarkStart w:id="223" w:name="_Toc6153"/>
      <w:r>
        <w:rPr>
          <w:rFonts w:hint="eastAsia" w:ascii="宋体" w:hAnsi="宋体" w:eastAsia="宋体" w:cs="宋体"/>
          <w:b/>
          <w:color w:val="auto"/>
          <w:sz w:val="24"/>
          <w:szCs w:val="24"/>
          <w:lang w:val="en-US" w:eastAsia="zh-CN" w:bidi="ar-SA"/>
        </w:rPr>
        <w:t>附件15：监狱企业证明材料</w:t>
      </w:r>
      <w:bookmarkEnd w:id="223"/>
    </w:p>
    <w:p>
      <w:pPr>
        <w:rPr>
          <w:rFonts w:hint="eastAsia" w:ascii="宋体" w:hAnsi="宋体" w:eastAsia="宋体" w:cs="宋体"/>
          <w:color w:val="auto"/>
        </w:rPr>
      </w:pP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监狱企业参加政府采购活动时，应当提供由省级以上监狱管理局、戒毒管理局(含新疆生产建设兵团)出具的属于监狱企业的证明文件。</w:t>
      </w:r>
    </w:p>
    <w:p>
      <w:pPr>
        <w:spacing w:line="360" w:lineRule="auto"/>
        <w:rPr>
          <w:rFonts w:hint="eastAsia" w:ascii="宋体" w:hAnsi="宋体" w:eastAsia="宋体" w:cs="宋体"/>
          <w:color w:val="auto"/>
          <w:sz w:val="24"/>
          <w:szCs w:val="24"/>
        </w:rPr>
      </w:pPr>
    </w:p>
    <w:p>
      <w:pPr>
        <w:spacing w:line="360" w:lineRule="auto"/>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w:t>
      </w:r>
    </w:p>
    <w:p>
      <w:pP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bCs/>
          <w:color w:val="auto"/>
          <w:sz w:val="24"/>
          <w:szCs w:val="24"/>
        </w:rPr>
      </w:pPr>
      <w:bookmarkStart w:id="224" w:name="_Toc31479"/>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：供应商最后报价表</w:t>
      </w:r>
      <w:bookmarkEnd w:id="224"/>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bookmarkStart w:id="225" w:name="_Toc408326292"/>
      <w:r>
        <w:rPr>
          <w:rFonts w:hint="eastAsia" w:ascii="宋体" w:hAnsi="宋体" w:eastAsia="宋体" w:cs="宋体"/>
          <w:b/>
          <w:color w:val="auto"/>
          <w:sz w:val="24"/>
          <w:szCs w:val="24"/>
        </w:rPr>
        <w:t>供应商最后报价表</w:t>
      </w:r>
      <w:bookmarkEnd w:id="225"/>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p>
    <w:p>
      <w:pPr>
        <w:pStyle w:val="14"/>
        <w:ind w:left="0" w:leftChars="0" w:firstLine="0" w:firstLineChars="0"/>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项目编号：</w:t>
      </w:r>
    </w:p>
    <w:tbl>
      <w:tblPr>
        <w:tblStyle w:val="21"/>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3"/>
        <w:gridCol w:w="1246"/>
        <w:gridCol w:w="3329"/>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311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最初</w:t>
            </w:r>
            <w:r>
              <w:rPr>
                <w:rFonts w:hint="eastAsia" w:ascii="宋体" w:hAnsi="宋体" w:eastAsia="宋体" w:cs="宋体"/>
                <w:bCs/>
                <w:color w:val="auto"/>
                <w:sz w:val="24"/>
                <w:szCs w:val="24"/>
                <w:lang w:val="en-US" w:eastAsia="zh-CN"/>
              </w:rPr>
              <w:t>报价</w:t>
            </w:r>
          </w:p>
        </w:tc>
        <w:tc>
          <w:tcPr>
            <w:tcW w:w="1246"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调整因素</w:t>
            </w:r>
          </w:p>
        </w:tc>
        <w:tc>
          <w:tcPr>
            <w:tcW w:w="3329"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最</w:t>
            </w:r>
            <w:r>
              <w:rPr>
                <w:rFonts w:hint="eastAsia" w:ascii="宋体" w:hAnsi="宋体" w:eastAsia="宋体" w:cs="宋体"/>
                <w:color w:val="auto"/>
                <w:sz w:val="24"/>
                <w:szCs w:val="24"/>
                <w:lang w:eastAsia="zh-CN"/>
              </w:rPr>
              <w:t>后</w:t>
            </w:r>
            <w:r>
              <w:rPr>
                <w:rFonts w:hint="eastAsia" w:ascii="宋体" w:hAnsi="宋体" w:eastAsia="宋体" w:cs="宋体"/>
                <w:color w:val="auto"/>
                <w:sz w:val="24"/>
                <w:szCs w:val="24"/>
                <w:lang w:val="en-US" w:eastAsia="zh-CN"/>
              </w:rPr>
              <w:t>报价</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建设期限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11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color w:val="auto"/>
                <w:sz w:val="24"/>
                <w:szCs w:val="24"/>
                <w:lang w:val="en-US" w:eastAsia="zh-CN"/>
              </w:rPr>
            </w:pPr>
          </w:p>
        </w:tc>
        <w:tc>
          <w:tcPr>
            <w:tcW w:w="1246"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rPr>
            </w:pPr>
          </w:p>
        </w:tc>
        <w:tc>
          <w:tcPr>
            <w:tcW w:w="3329"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color w:val="auto"/>
                <w:sz w:val="24"/>
                <w:szCs w:val="24"/>
                <w:lang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最终确定的质量保证及服务承诺（优惠条件）</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tc>
      </w:tr>
    </w:tbl>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highlight w:val="none"/>
        </w:rPr>
        <w:t>此表不需</w:t>
      </w:r>
      <w:r>
        <w:rPr>
          <w:rFonts w:hint="eastAsia" w:ascii="宋体" w:hAnsi="宋体" w:eastAsia="宋体" w:cs="宋体"/>
          <w:color w:val="auto"/>
          <w:sz w:val="24"/>
          <w:szCs w:val="24"/>
          <w:highlight w:val="none"/>
          <w:lang w:val="en-US" w:eastAsia="zh-CN"/>
        </w:rPr>
        <w:t>附</w:t>
      </w:r>
      <w:r>
        <w:rPr>
          <w:rFonts w:hint="eastAsia" w:ascii="宋体" w:hAnsi="宋体" w:eastAsia="宋体" w:cs="宋体"/>
          <w:color w:val="auto"/>
          <w:sz w:val="24"/>
          <w:szCs w:val="24"/>
          <w:highlight w:val="none"/>
        </w:rPr>
        <w:t>在响应文件中，供应商事先须盖章、签字。在磋商期间，由磋商小组确定合格的供应商</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填写</w:t>
      </w:r>
      <w:r>
        <w:rPr>
          <w:rFonts w:hint="eastAsia" w:ascii="宋体" w:hAnsi="宋体" w:eastAsia="宋体" w:cs="宋体"/>
          <w:color w:val="auto"/>
          <w:sz w:val="24"/>
          <w:szCs w:val="24"/>
          <w:highlight w:val="none"/>
          <w:lang w:val="en-US" w:eastAsia="zh-CN"/>
        </w:rPr>
        <w:t>并上传</w:t>
      </w:r>
      <w:r>
        <w:rPr>
          <w:rFonts w:hint="eastAsia" w:ascii="宋体" w:hAnsi="宋体" w:eastAsia="宋体" w:cs="宋体"/>
          <w:color w:val="auto"/>
          <w:sz w:val="24"/>
          <w:szCs w:val="24"/>
          <w:highlight w:val="none"/>
        </w:rPr>
        <w:t>。</w:t>
      </w:r>
    </w:p>
    <w:p>
      <w:pPr>
        <w:tabs>
          <w:tab w:val="left" w:pos="168"/>
        </w:tabs>
        <w:spacing w:line="360" w:lineRule="auto"/>
        <w:ind w:firstLine="0" w:firstLineChars="0"/>
        <w:textAlignment w:val="baseline"/>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pStyle w:val="14"/>
        <w:ind w:left="0" w:leftChars="0" w:firstLine="0" w:firstLineChars="0"/>
        <w:jc w:val="center"/>
        <w:rPr>
          <w:rFonts w:hint="eastAsia" w:ascii="宋体" w:hAnsi="宋体" w:eastAsia="宋体" w:cs="宋体"/>
          <w:color w:val="auto"/>
        </w:rPr>
      </w:pPr>
      <w:r>
        <w:rPr>
          <w:rFonts w:hint="eastAsia" w:ascii="宋体" w:hAnsi="宋体" w:eastAsia="宋体" w:cs="宋体"/>
          <w:b/>
          <w:color w:val="auto"/>
          <w:sz w:val="24"/>
          <w:szCs w:val="24"/>
        </w:rPr>
        <w:t>年   月  日</w:t>
      </w:r>
    </w:p>
    <w:p>
      <w:pPr>
        <w:ind w:left="0" w:leftChars="0" w:firstLine="0" w:firstLineChars="0"/>
        <w:rPr>
          <w:rFonts w:hint="eastAsia" w:ascii="宋体" w:hAnsi="宋体" w:eastAsia="宋体" w:cs="宋体"/>
          <w:color w:val="auto"/>
          <w:lang w:val="en-US" w:eastAsia="zh-CN"/>
        </w:rPr>
      </w:pPr>
      <w:r>
        <w:rPr>
          <w:rFonts w:hint="eastAsia" w:ascii="宋体" w:hAnsi="宋体" w:eastAsia="宋体" w:cs="宋体"/>
          <w:b/>
          <w:color w:val="auto"/>
          <w:sz w:val="24"/>
          <w:szCs w:val="24"/>
        </w:rPr>
        <w:br w:type="page"/>
      </w:r>
    </w:p>
    <w:p>
      <w:pPr>
        <w:keepNext/>
        <w:keepLines/>
        <w:widowControl/>
        <w:snapToGrid w:val="0"/>
        <w:spacing w:line="360" w:lineRule="auto"/>
        <w:ind w:firstLine="0" w:firstLineChars="0"/>
        <w:jc w:val="center"/>
        <w:outlineLvl w:val="0"/>
        <w:rPr>
          <w:rFonts w:hint="eastAsia" w:ascii="宋体" w:hAnsi="宋体" w:eastAsia="宋体" w:cs="宋体"/>
          <w:color w:val="auto"/>
        </w:rPr>
      </w:pPr>
      <w:bookmarkStart w:id="226" w:name="_Toc6073"/>
      <w:r>
        <w:rPr>
          <w:rFonts w:hint="eastAsia" w:ascii="宋体" w:hAnsi="宋体" w:eastAsia="宋体" w:cs="宋体"/>
          <w:b/>
          <w:color w:val="auto"/>
          <w:kern w:val="28"/>
          <w:sz w:val="36"/>
          <w:szCs w:val="20"/>
        </w:rPr>
        <w:t xml:space="preserve">第六部分  </w:t>
      </w:r>
      <w:r>
        <w:rPr>
          <w:rFonts w:hint="eastAsia" w:ascii="宋体" w:hAnsi="宋体" w:eastAsia="宋体" w:cs="宋体"/>
          <w:b/>
          <w:color w:val="auto"/>
          <w:kern w:val="28"/>
          <w:sz w:val="36"/>
          <w:szCs w:val="20"/>
          <w:lang w:eastAsia="zh-CN"/>
        </w:rPr>
        <w:t>采购项目要求</w:t>
      </w:r>
      <w:bookmarkEnd w:id="226"/>
    </w:p>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w:t>
      </w:r>
      <w:r>
        <w:rPr>
          <w:rFonts w:hint="eastAsia" w:ascii="宋体" w:hAnsi="宋体" w:eastAsia="宋体" w:cs="宋体"/>
          <w:b/>
          <w:color w:val="auto"/>
          <w:sz w:val="24"/>
          <w:szCs w:val="24"/>
          <w:lang w:eastAsia="zh-CN"/>
        </w:rPr>
        <w:t>）</w:t>
      </w:r>
      <w:r>
        <w:rPr>
          <w:rFonts w:hint="eastAsia" w:ascii="宋体" w:hAnsi="宋体" w:eastAsia="宋体" w:cs="宋体"/>
          <w:b/>
          <w:color w:val="auto"/>
          <w:sz w:val="24"/>
          <w:szCs w:val="24"/>
        </w:rPr>
        <w:t>、投标要求：</w:t>
      </w:r>
    </w:p>
    <w:p>
      <w:pPr>
        <w:pStyle w:val="19"/>
        <w:keepNext w:val="0"/>
        <w:keepLines w:val="0"/>
        <w:pageBreakBefore w:val="0"/>
        <w:widowControl w:val="0"/>
        <w:kinsoku/>
        <w:wordWrap/>
        <w:overflowPunct/>
        <w:topLinePunct w:val="0"/>
        <w:bidi w:val="0"/>
        <w:adjustRightInd/>
        <w:snapToGrid/>
        <w:spacing w:before="0" w:after="0" w:line="360" w:lineRule="auto"/>
        <w:ind w:firstLine="482" w:firstLineChars="200"/>
        <w:jc w:val="left"/>
        <w:textAlignment w:val="auto"/>
        <w:rPr>
          <w:rFonts w:hint="eastAsia" w:ascii="宋体" w:hAnsi="宋体" w:eastAsia="宋体" w:cs="宋体"/>
          <w:color w:val="auto"/>
          <w:sz w:val="24"/>
          <w:szCs w:val="24"/>
          <w:lang w:val="zh-CN"/>
        </w:rPr>
      </w:pPr>
      <w:bookmarkStart w:id="227" w:name="_Toc4635"/>
      <w:bookmarkStart w:id="228" w:name="_Toc20417"/>
      <w:bookmarkStart w:id="229" w:name="_Toc15074"/>
      <w:r>
        <w:rPr>
          <w:rFonts w:hint="eastAsia" w:ascii="宋体" w:hAnsi="宋体" w:eastAsia="宋体" w:cs="宋体"/>
          <w:color w:val="auto"/>
          <w:sz w:val="24"/>
          <w:szCs w:val="24"/>
          <w:lang w:val="zh-CN"/>
        </w:rPr>
        <w:t>1.投标说明</w:t>
      </w:r>
      <w:bookmarkEnd w:id="227"/>
      <w:bookmarkEnd w:id="228"/>
      <w:bookmarkEnd w:id="229"/>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供应商必须对</w:t>
      </w:r>
      <w:r>
        <w:rPr>
          <w:rFonts w:hint="eastAsia" w:ascii="宋体" w:hAnsi="宋体" w:eastAsia="宋体" w:cs="宋体"/>
          <w:color w:val="auto"/>
          <w:sz w:val="24"/>
          <w:szCs w:val="24"/>
          <w:lang w:val="en-US" w:eastAsia="zh-CN"/>
        </w:rPr>
        <w:t>本文件</w:t>
      </w:r>
      <w:r>
        <w:rPr>
          <w:rFonts w:hint="eastAsia" w:ascii="宋体" w:hAnsi="宋体" w:eastAsia="宋体" w:cs="宋体"/>
          <w:color w:val="auto"/>
          <w:sz w:val="24"/>
          <w:szCs w:val="24"/>
          <w:lang w:val="zh-CN"/>
        </w:rPr>
        <w:t>中的所有内容作为一个整体进行投标，不能拆分或少报。否则，投标无效。</w:t>
      </w:r>
    </w:p>
    <w:p>
      <w:pPr>
        <w:pStyle w:val="19"/>
        <w:keepNext w:val="0"/>
        <w:keepLines w:val="0"/>
        <w:pageBreakBefore w:val="0"/>
        <w:widowControl w:val="0"/>
        <w:kinsoku/>
        <w:wordWrap/>
        <w:overflowPunct/>
        <w:topLinePunct w:val="0"/>
        <w:bidi w:val="0"/>
        <w:adjustRightInd/>
        <w:snapToGrid/>
        <w:spacing w:before="0" w:after="0" w:line="360" w:lineRule="auto"/>
        <w:ind w:firstLine="482" w:firstLineChars="200"/>
        <w:jc w:val="left"/>
        <w:textAlignment w:val="auto"/>
        <w:rPr>
          <w:rFonts w:hint="eastAsia" w:ascii="宋体" w:hAnsi="宋体" w:eastAsia="宋体" w:cs="宋体"/>
          <w:color w:val="auto"/>
          <w:sz w:val="24"/>
          <w:szCs w:val="24"/>
        </w:rPr>
      </w:pPr>
      <w:bookmarkStart w:id="230" w:name="_Toc8172"/>
      <w:bookmarkStart w:id="231" w:name="_Toc17561"/>
      <w:bookmarkStart w:id="232" w:name="_Toc21805"/>
      <w:r>
        <w:rPr>
          <w:rFonts w:hint="eastAsia" w:ascii="宋体" w:hAnsi="宋体" w:eastAsia="宋体" w:cs="宋体"/>
          <w:color w:val="auto"/>
          <w:sz w:val="24"/>
          <w:szCs w:val="24"/>
        </w:rPr>
        <w:t>2.报价说明</w:t>
      </w:r>
      <w:bookmarkEnd w:id="230"/>
      <w:bookmarkEnd w:id="231"/>
      <w:bookmarkEnd w:id="232"/>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rPr>
        <w:t>本次磋商文件中规定的采购预算额度为招标最高限价，供应商的投标报价不得超出此额度。否则，投标无效。</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rPr>
        <w:t>投标报价为投标总价。投标报价应包括：完成本次招标所有服务内容的费用，包含：软件开发费、服务费、验收费、手续费、调试费、培训费、售前、售中、售后服务费、招标代理服务费、税金及不可预见费等全部费用。</w:t>
      </w:r>
    </w:p>
    <w:p>
      <w:pPr>
        <w:pStyle w:val="14"/>
        <w:keepNext w:val="0"/>
        <w:keepLines w:val="0"/>
        <w:pageBreakBefore w:val="0"/>
        <w:widowControl w:val="0"/>
        <w:kinsoku/>
        <w:wordWrap/>
        <w:overflowPunct/>
        <w:topLinePunct w:val="0"/>
        <w:bidi w:val="0"/>
        <w:adjustRightInd/>
        <w:snapToGrid/>
        <w:spacing w:line="360" w:lineRule="auto"/>
        <w:ind w:left="0" w:leftChars="0" w:firstLine="0" w:firstLineChars="0"/>
        <w:textAlignment w:val="auto"/>
        <w:rPr>
          <w:rFonts w:hint="eastAsia" w:ascii="宋体" w:hAnsi="宋体" w:eastAsia="宋体" w:cs="宋体"/>
          <w:b/>
          <w:color w:val="auto"/>
          <w:sz w:val="24"/>
          <w:szCs w:val="24"/>
          <w:lang w:val="en-US" w:eastAsia="zh-CN" w:bidi="ar-SA"/>
        </w:rPr>
      </w:pPr>
      <w:r>
        <w:rPr>
          <w:rFonts w:hint="eastAsia" w:ascii="宋体" w:hAnsi="宋体" w:eastAsia="宋体" w:cs="宋体"/>
          <w:b/>
          <w:color w:val="auto"/>
          <w:sz w:val="24"/>
          <w:szCs w:val="24"/>
          <w:lang w:val="en-US" w:eastAsia="zh-CN" w:bidi="ar-SA"/>
        </w:rPr>
        <w:t>二）、服务内容：</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一</w:t>
      </w:r>
      <w:r>
        <w:rPr>
          <w:rFonts w:hint="eastAsia" w:ascii="宋体" w:hAnsi="宋体" w:eastAsia="宋体" w:cs="宋体"/>
          <w:b/>
          <w:bCs/>
          <w:snapToGrid/>
          <w:color w:val="auto"/>
          <w:kern w:val="2"/>
          <w:sz w:val="24"/>
          <w:szCs w:val="24"/>
          <w:lang w:eastAsia="zh-CN"/>
        </w:rPr>
        <w:t>、项目建设主要内容</w:t>
      </w:r>
    </w:p>
    <w:p>
      <w:pPr>
        <w:widowControl w:val="0"/>
        <w:kinsoku/>
        <w:autoSpaceDE/>
        <w:autoSpaceDN/>
        <w:adjustRightInd/>
        <w:snapToGrid/>
        <w:spacing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snapToGrid/>
          <w:color w:val="auto"/>
          <w:kern w:val="2"/>
          <w:sz w:val="24"/>
          <w:szCs w:val="24"/>
          <w:lang w:eastAsia="zh-CN"/>
        </w:rPr>
        <w:t>按照“需求为导向、突出重点、统筹规划”的总体思路，河南县“智慧人大”建设项目建设最急需的人大业务应用系统及信息基础设施。主要建设内容为“四个业务应用系统”，具体包括：会议管理系统、代表履职系统、代表联络站、数据分析系统。平台系统架构需求如下：</w:t>
      </w:r>
    </w:p>
    <w:p>
      <w:pPr>
        <w:spacing w:line="219" w:lineRule="auto"/>
        <w:ind w:left="0" w:leftChars="0"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drawing>
          <wp:inline distT="0" distB="0" distL="114300" distR="114300">
            <wp:extent cx="5320030" cy="3034030"/>
            <wp:effectExtent l="0" t="0" r="13970" b="1397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4"/>
                    <a:stretch>
                      <a:fillRect/>
                    </a:stretch>
                  </pic:blipFill>
                  <pic:spPr>
                    <a:xfrm>
                      <a:off x="0" y="0"/>
                      <a:ext cx="5320030" cy="3034030"/>
                    </a:xfrm>
                    <a:prstGeom prst="rect">
                      <a:avLst/>
                    </a:prstGeom>
                    <a:noFill/>
                    <a:ln>
                      <a:noFill/>
                    </a:ln>
                  </pic:spPr>
                </pic:pic>
              </a:graphicData>
            </a:graphic>
          </wp:inline>
        </w:drawing>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河南县智慧人大建设项目总体架构主要分为以下几个部分：</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1、基础设施层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基础设施层是整个“智慧人大”物理基础层，由网络、政务云、预算联网监督室、人大常委会视频会议室构成</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网络平台包括电子政务外网和人大无线网</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政务云平台即为河南县电子政务云</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为“智慧人大”上层系统提供网络连通能力、计算处理能力和存储能力等业务支撑能力。</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2、业务应用层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业务应用层是整个“智慧人大”系统的核心，也是信息化与人大各项业务管理工作深度融合的关键。主要包括会议管理系统、代表履职系统、代表联络站</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数据分析系统统。</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3、展现层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en-US"/>
        </w:rPr>
        <w:t>展现层是整个“智慧人大”系统的使用窗口</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系统用户身份不同，每个用户的个人主页所展示的内容也不同。不同的个人主页将依据不同身份用户的服务需求，集中调用业务应用层中各子系统的功能。</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color w:val="auto"/>
          <w:sz w:val="24"/>
          <w:szCs w:val="24"/>
        </w:rPr>
      </w:pPr>
      <w:r>
        <w:rPr>
          <w:rFonts w:hint="eastAsia" w:ascii="宋体" w:hAnsi="宋体" w:eastAsia="宋体" w:cs="宋体"/>
          <w:b/>
          <w:bCs/>
          <w:snapToGrid/>
          <w:color w:val="auto"/>
          <w:kern w:val="2"/>
          <w:sz w:val="24"/>
          <w:szCs w:val="24"/>
          <w:lang w:val="en-US" w:eastAsia="zh-CN"/>
        </w:rPr>
        <w:t>二</w:t>
      </w:r>
      <w:r>
        <w:rPr>
          <w:rFonts w:hint="eastAsia" w:ascii="宋体" w:hAnsi="宋体" w:eastAsia="宋体" w:cs="宋体"/>
          <w:b/>
          <w:bCs/>
          <w:snapToGrid/>
          <w:color w:val="auto"/>
          <w:kern w:val="2"/>
          <w:sz w:val="24"/>
          <w:szCs w:val="24"/>
          <w:lang w:eastAsia="zh-CN"/>
        </w:rPr>
        <w:t>、</w:t>
      </w:r>
      <w:r>
        <w:rPr>
          <w:rFonts w:hint="eastAsia" w:ascii="宋体" w:hAnsi="宋体" w:eastAsia="宋体" w:cs="宋体"/>
          <w:b/>
          <w:bCs/>
          <w:snapToGrid/>
          <w:color w:val="auto"/>
          <w:kern w:val="2"/>
          <w:sz w:val="24"/>
          <w:szCs w:val="24"/>
          <w:lang w:val="en-US" w:eastAsia="zh-CN"/>
        </w:rPr>
        <w:t>河南县“智慧人大”</w:t>
      </w:r>
      <w:r>
        <w:rPr>
          <w:rFonts w:hint="eastAsia" w:ascii="宋体" w:hAnsi="宋体" w:eastAsia="宋体" w:cs="宋体"/>
          <w:b/>
          <w:bCs/>
          <w:snapToGrid/>
          <w:color w:val="auto"/>
          <w:kern w:val="2"/>
          <w:sz w:val="24"/>
          <w:szCs w:val="24"/>
          <w:lang w:eastAsia="zh-CN"/>
        </w:rPr>
        <w:t>平台技术需求规格一览表</w:t>
      </w:r>
    </w:p>
    <w:tbl>
      <w:tblPr>
        <w:tblStyle w:val="22"/>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556"/>
        <w:gridCol w:w="1355"/>
        <w:gridCol w:w="6927"/>
        <w:gridCol w:w="686"/>
        <w:gridCol w:w="6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序号</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服务名称</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服务内容</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数量</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一</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会议管理系统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会议管理</w:t>
            </w:r>
            <w:r>
              <w:rPr>
                <w:rFonts w:hint="eastAsia" w:ascii="宋体" w:hAnsi="宋体" w:eastAsia="宋体" w:cs="宋体"/>
                <w:snapToGrid/>
                <w:color w:val="auto"/>
                <w:kern w:val="2"/>
                <w:sz w:val="24"/>
                <w:szCs w:val="24"/>
                <w:lang w:val="en-US" w:eastAsia="zh-CN"/>
              </w:rPr>
              <w:t>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创建和管理会议日程，包括安排议程、确定议题和时间分配 等。记录参会人员的信息，包括姓名、职务、联系方式等，并提供在线注册和签到功能。</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会议室管理模块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进行会议室的维护，方便会议进行预定。</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会议类型模块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定期从各级人大网站、新闻发布机构等获取最新的人大资讯信息。对采集到的人大资讯信息进行整理和分类，例如按照地区、议题、时间等进行分类，以便用户能够方便地浏览和查找感兴趣的信息保持人大资讯信息的实时更新，确保用户能够及时获取最新的消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呼叫服务模块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接收会场呼叫服务，及时安排人员进行服务。</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会议模块平板端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会议终端。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会议资料</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参会者可自由查看、标注有权限的文档资料，参会者可以对现有文档进行查阅，查阅过程中可以做同步的手写批注。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7</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签到情况</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时查看全体参会者出席情况，能够看到具体席位的出勤人姓名与签到时间。同时可以将此次会议的出勤情况全部导出。</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8</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会议表决</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会议助理在管理端可以直接发起投票，投票内容均为选择题， 由会议助理统一编辑投票内容和选项，参会者选择具体选项即可。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9</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会议服务</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通过会议服务选项，直接发送消息到管理端，会议助理接收到消息后，可以根据需求为参会者提供帮助。</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10</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电子白板</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电子白板可以实现数字化展示、多人协作、远程交互等功能。</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辅助功能</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辅助功能还包含交互投屏、会议纪要、电子白板、外部视频、会议交流、资料导出、跟踪主讲、批注查看、数据平台、视频点播。</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二</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bCs/>
                <w:color w:val="auto"/>
                <w:kern w:val="2"/>
                <w:sz w:val="24"/>
                <w:szCs w:val="24"/>
                <w:vertAlign w:val="baseline"/>
                <w:lang w:val="en-US" w:eastAsia="zh-CN" w:bidi="ar-SA"/>
              </w:rPr>
              <w:t>代表履职系统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代表信息管理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代表信息检索、查询及维护功能，对代表姓名、代表号、届次、照片、单位、职务、从事行业等代表基础信息字段进行维护，该信息为平台的核心基础数据之一，各子系统都将会进行调用。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议案建议管理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提交建议、提交议案、流程审核、内部交办、承办单位处理、代表反馈、重办、流程监控、流程管理。</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人大资讯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定期从各级人大网站、新闻发布机构等获取最新的人大资讯信息。对采集到的人大资讯信息进行整理和分类，例如按照 地区、议题、时间等进行分类，以便用户能够方便地浏览和查找感兴趣的信息保持人大资讯信息的实时更新，确保用户能够及时获取最新的消息。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系统管理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支持配置系统所有模块需要的类别的信息，主要模块有双联互动代表名单类别、议案/建议类别、代表履职活动类别、代表证件类型类别、会议类别等。</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手机 app</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集资讯分享，建议处理，学习交流培训为一体，同时也可以进行履职服务、履职评价、履职查阅，报名、签到，交流，知情明政等。</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移动履职系统</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运用“移动互联网+大数据”技术研发，搭载资讯、通讯录、通知公告、文件资料、互动交流</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掌上建议、会议管理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履职档案、大数据全文搜索、个人电子履职卡等多项履职必备功能，形成全方位覆盖的履职流程、全环节管理的履职链条、全天候参与的履职载体。</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三</w:t>
            </w:r>
          </w:p>
        </w:tc>
        <w:tc>
          <w:tcPr>
            <w:tcW w:w="8282" w:type="dxa"/>
            <w:gridSpan w:val="2"/>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代表联络站</w:t>
            </w:r>
          </w:p>
        </w:tc>
        <w:tc>
          <w:tcPr>
            <w:tcW w:w="686" w:type="dxa"/>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vertAlign w:val="baseline"/>
              </w:rPr>
            </w:pPr>
          </w:p>
        </w:tc>
        <w:tc>
          <w:tcPr>
            <w:tcW w:w="681" w:type="dxa"/>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工作动态</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展示工作动态信息，主要是一府两院（人大、政府、法院、 检察院）及各级人大部门向代表通告内容不涉密的政务信息，保证代表的知情知政的权利，依照人大系统工作分工及特点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可自定义栏目。</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通知公告</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各站点通知公告</w:t>
            </w:r>
            <w:r>
              <w:rPr>
                <w:rFonts w:hint="eastAsia" w:ascii="宋体" w:hAnsi="宋体" w:eastAsia="宋体" w:cs="宋体"/>
                <w:color w:val="auto"/>
                <w:sz w:val="24"/>
                <w:szCs w:val="24"/>
                <w:lang w:eastAsia="zh-CN"/>
              </w:rPr>
              <w:t>。</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规章制度</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公开县乡人大及联络站的各种工作制度文件。</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代表家站活动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展示家站活动。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年度履职活动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展示人大代表参加履职活动的信息，通过人大代表唯一识别号，系统自动智能统计获取人大代表参加的各项履职活动，以时间轴的方式展示代表在任职期间的履职活动。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代表履职风采</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展示各站点代表风采。</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值班表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合理安排每个人的工作时间，确保轮班均衡，并留出适当 的休息时间。还需要考虑到各个代表的专业背景和能力分配，以保证联络站的工作能够顺利进行。</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代表家站管理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维护各个站点信息。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掌上代表联络站对外开放端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生成“家、站、点”分布地图，每个联络站的名称，接待选民时间，值班代表，解决的问题。</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四</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数据分析系统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提取代表工作相关的信息数据，围绕代表工作分类、完成情况、活动履职情况等关键指标进行统计分析</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通过这个分屏可快速掌握代表工作内容、进度、动态等关键信息。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立法工作展屏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提取立法工作相关的信息数据，充分展现现行法规情况、立法工作进度、报批、审查相关信息，除此之外，还将立法规划完成情况进行比较，充分体现年度工作的情况差异</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监督工作展屏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按专委、按监督类型统计本年度监督项目的完成情况及具体的 监督项目列表，让参观者从完成量、完成进度、项目情况等多个方便，全面地了解本年人大监督工作的开展情况。</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智能办公展屏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展示数智化转型所带来的高效的办理速度，及透明可见的用度情况。同时可通过机关活动列表实时了解最新活动信息。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智慧应用展屏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提取业务应用中具有代表性的智慧应用场景，让参观者快速了解智慧人大系统的核心亮点，对信息技术为业务提供的智能辅助功能有整体的概念和认知。</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bl>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三</w:t>
      </w:r>
      <w:r>
        <w:rPr>
          <w:rFonts w:hint="eastAsia" w:ascii="宋体" w:hAnsi="宋体" w:eastAsia="宋体" w:cs="宋体"/>
          <w:b/>
          <w:bCs/>
          <w:snapToGrid/>
          <w:color w:val="auto"/>
          <w:kern w:val="2"/>
          <w:sz w:val="24"/>
          <w:szCs w:val="24"/>
          <w:lang w:eastAsia="zh-CN"/>
        </w:rPr>
        <w:t>、培训要求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应安排经验丰富的培训人员，为系统使用人员提供系统配置开发、安装、使用和维护等方面的培训。</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应提供详细的培训方案和培训承诺。培训方案主要要求包括培训组织机构、培训内容、培训大纲、培训计划、培训对象等，并按照上述要求进行详细说明。</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负责提供培训所需计划和资料、培训教材格式要求包括视频教材、用户操作手册、培训PPT，培训所使用的语言和教材必须是中文。</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（4）培训的时间、内容、人员、期次等具体内容在执行过程中需根据采购人意见进行调整。</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四</w:t>
      </w:r>
      <w:r>
        <w:rPr>
          <w:rFonts w:hint="eastAsia" w:ascii="宋体" w:hAnsi="宋体" w:eastAsia="宋体" w:cs="宋体"/>
          <w:b/>
          <w:bCs/>
          <w:snapToGrid/>
          <w:color w:val="auto"/>
          <w:kern w:val="2"/>
          <w:sz w:val="24"/>
          <w:szCs w:val="24"/>
          <w:lang w:eastAsia="zh-CN"/>
        </w:rPr>
        <w:t>、保密要求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应签订保密协议，对其因身份、职务、职业或技术关系而知悉的采购人保密信息应严格保守</w:t>
      </w:r>
      <w:r>
        <w:rPr>
          <w:rFonts w:hint="eastAsia" w:ascii="宋体" w:hAnsi="宋体" w:eastAsia="宋体" w:cs="宋体"/>
          <w:snapToGrid/>
          <w:color w:val="auto"/>
          <w:kern w:val="2"/>
          <w:sz w:val="24"/>
          <w:szCs w:val="24"/>
          <w:lang w:eastAsia="zh-CN"/>
        </w:rPr>
        <w:t>。</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在从事政府项目时，不得擅自记录、复制、拍摄、摘抄、收藏在工作中涉及的保密信息，严禁将涉及政府项目的任何资料、数据透露或以其他方式提供给项目以外的其他方或</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内部与该项目无关的任何人员。</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对于工作期间知悉采购人的保密信息（包括业务信息在内）或工作过程中接触到的政府机关文件（包括内部发文、各类通知及会议记录等）的内容，同样承担保密责任，严禁将政府机关内部会议、谈话内容泄露给无关人员；不得翻阅与工作无关的文件和资料。</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eastAsia="zh-CN"/>
        </w:rPr>
        <w:t>4.</w:t>
      </w:r>
      <w:r>
        <w:rPr>
          <w:rFonts w:hint="eastAsia" w:ascii="宋体" w:hAnsi="宋体" w:eastAsia="宋体" w:cs="宋体"/>
          <w:b/>
          <w:bCs/>
          <w:snapToGrid/>
          <w:color w:val="auto"/>
          <w:kern w:val="2"/>
          <w:sz w:val="24"/>
          <w:szCs w:val="24"/>
          <w:lang w:val="en-US" w:eastAsia="zh-CN"/>
        </w:rPr>
        <w:t>供应商</w:t>
      </w:r>
      <w:r>
        <w:rPr>
          <w:rFonts w:hint="eastAsia" w:ascii="宋体" w:hAnsi="宋体" w:eastAsia="宋体" w:cs="宋体"/>
          <w:b/>
          <w:bCs/>
          <w:snapToGrid/>
          <w:color w:val="auto"/>
          <w:kern w:val="2"/>
          <w:sz w:val="24"/>
          <w:szCs w:val="24"/>
          <w:lang w:eastAsia="zh-CN"/>
        </w:rPr>
        <w:t>在应答时必须提交具体的安全保密管理措施和保密承诺函。</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五</w:t>
      </w:r>
      <w:r>
        <w:rPr>
          <w:rFonts w:hint="eastAsia" w:ascii="宋体" w:hAnsi="宋体" w:eastAsia="宋体" w:cs="宋体"/>
          <w:b/>
          <w:bCs/>
          <w:snapToGrid/>
          <w:color w:val="auto"/>
          <w:kern w:val="2"/>
          <w:sz w:val="24"/>
          <w:szCs w:val="24"/>
          <w:lang w:eastAsia="zh-CN"/>
        </w:rPr>
        <w:t>、运维服务要求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应从技术和管理两方面着手构建运维管理体系，保障平台各系统7*24 小时安全稳定运行，在维保期内应提供专人驻场服务负责平台的运维工作。</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（1）提供</w:t>
      </w:r>
      <w:r>
        <w:rPr>
          <w:rFonts w:hint="eastAsia" w:ascii="宋体" w:hAnsi="宋体" w:eastAsia="宋体" w:cs="宋体"/>
          <w:snapToGrid/>
          <w:color w:val="auto"/>
          <w:kern w:val="2"/>
          <w:sz w:val="24"/>
          <w:szCs w:val="24"/>
          <w:lang w:val="en-US" w:eastAsia="zh-CN"/>
        </w:rPr>
        <w:t>1</w:t>
      </w:r>
      <w:r>
        <w:rPr>
          <w:rFonts w:hint="eastAsia" w:ascii="宋体" w:hAnsi="宋体" w:eastAsia="宋体" w:cs="宋体"/>
          <w:snapToGrid/>
          <w:color w:val="auto"/>
          <w:kern w:val="2"/>
          <w:sz w:val="24"/>
          <w:szCs w:val="24"/>
          <w:lang w:eastAsia="zh-CN"/>
        </w:rPr>
        <w:t>年免费运维服务。</w:t>
      </w:r>
      <w:r>
        <w:rPr>
          <w:rFonts w:hint="eastAsia" w:ascii="宋体" w:hAnsi="宋体" w:eastAsia="宋体" w:cs="宋体"/>
          <w:b/>
          <w:bCs/>
          <w:snapToGrid/>
          <w:color w:val="auto"/>
          <w:kern w:val="2"/>
          <w:sz w:val="24"/>
          <w:szCs w:val="24"/>
          <w:lang w:val="en-US" w:eastAsia="zh-CN"/>
        </w:rPr>
        <w:t>（须提供承诺函）</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（2）运行维护内容：业务运行保障、系统运维保障等。</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六</w:t>
      </w:r>
      <w:r>
        <w:rPr>
          <w:rFonts w:hint="eastAsia" w:ascii="宋体" w:hAnsi="宋体" w:eastAsia="宋体" w:cs="宋体"/>
          <w:b/>
          <w:bCs/>
          <w:snapToGrid/>
          <w:color w:val="auto"/>
          <w:kern w:val="2"/>
          <w:sz w:val="24"/>
          <w:szCs w:val="24"/>
          <w:lang w:eastAsia="zh-CN"/>
        </w:rPr>
        <w:t>、售后服务要求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应具备完善的售后服务及技术支持能力，包括售后服务体系、售后服务内容、售后服务质量保障措施、售后服务响应时间等。</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（1）提供</w:t>
      </w:r>
      <w:r>
        <w:rPr>
          <w:rFonts w:hint="eastAsia" w:ascii="宋体" w:hAnsi="宋体" w:eastAsia="宋体" w:cs="宋体"/>
          <w:snapToGrid/>
          <w:color w:val="auto"/>
          <w:kern w:val="2"/>
          <w:sz w:val="24"/>
          <w:szCs w:val="24"/>
          <w:lang w:val="en-US" w:eastAsia="zh-CN"/>
        </w:rPr>
        <w:t>1</w:t>
      </w:r>
      <w:r>
        <w:rPr>
          <w:rFonts w:hint="eastAsia" w:ascii="宋体" w:hAnsi="宋体" w:eastAsia="宋体" w:cs="宋体"/>
          <w:snapToGrid/>
          <w:color w:val="auto"/>
          <w:kern w:val="2"/>
          <w:sz w:val="24"/>
          <w:szCs w:val="24"/>
          <w:lang w:eastAsia="zh-CN"/>
        </w:rPr>
        <w:t>年免费售后服务。</w:t>
      </w:r>
      <w:r>
        <w:rPr>
          <w:rFonts w:hint="eastAsia" w:ascii="宋体" w:hAnsi="宋体" w:eastAsia="宋体" w:cs="宋体"/>
          <w:b/>
          <w:bCs/>
          <w:snapToGrid/>
          <w:color w:val="auto"/>
          <w:kern w:val="2"/>
          <w:sz w:val="24"/>
          <w:szCs w:val="24"/>
          <w:lang w:val="en-US" w:eastAsia="zh-CN"/>
        </w:rPr>
        <w:t>（须提供承诺函）</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（2）服务方式及对象：</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应提供实时在线的客户服务，具备灵活多样的通讯手段，提供7×24小时响应服务。实时解决常见问题，系统宕机后4小时内恢复正常。</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（3）实时技术支持：</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 7×24 小时技术支持服务，在接到技术支持要求时，应为系统使用人员提供如何使用系统的咨询。</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（4）故障响应：</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在接到故障报修要求时，1 小时内做出明确响应和安排，技术人员 2 小时内到达现场、8 小时内解决问题，并有应急解决方案。</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（5）热线服务：</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应提供热线电话、QQ 群、E-mail、传真、网站等途径，随时接受建设单位提出的各种技术问题，并在 24 小时内提出解决方案。</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（6）定期跟踪：现场驻地人员应每月不少于 1 次对系统进行巡检服务，及时发现和排除潜在问题或故障隐患，保证系统的稳定运行。</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（7）应急保障服务：服务期内</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提供应对重大舆论事件的信息化保障服务。</w:t>
      </w:r>
    </w:p>
    <w:p>
      <w:pPr>
        <w:pStyle w:val="14"/>
        <w:keepNext w:val="0"/>
        <w:keepLines w:val="0"/>
        <w:pageBreakBefore w:val="0"/>
        <w:widowControl w:val="0"/>
        <w:numPr>
          <w:ilvl w:val="0"/>
          <w:numId w:val="0"/>
        </w:numPr>
        <w:kinsoku/>
        <w:wordWrap/>
        <w:overflowPunct/>
        <w:topLinePunct w:val="0"/>
        <w:bidi w:val="0"/>
        <w:adjustRightInd/>
        <w:snapToGrid/>
        <w:spacing w:line="360" w:lineRule="auto"/>
        <w:textAlignment w:val="auto"/>
        <w:rPr>
          <w:rFonts w:hint="eastAsia" w:ascii="宋体" w:hAnsi="宋体" w:eastAsia="宋体" w:cs="宋体"/>
          <w:b/>
          <w:bCs w:val="0"/>
          <w:color w:val="auto"/>
          <w:sz w:val="24"/>
          <w:szCs w:val="24"/>
          <w:lang w:val="en-US" w:eastAsia="zh-CN" w:bidi="ar-SA"/>
        </w:rPr>
      </w:pPr>
      <w:r>
        <w:rPr>
          <w:rFonts w:hint="eastAsia" w:ascii="宋体" w:hAnsi="宋体" w:eastAsia="宋体" w:cs="宋体"/>
          <w:b/>
          <w:bCs w:val="0"/>
          <w:color w:val="auto"/>
          <w:sz w:val="24"/>
          <w:szCs w:val="24"/>
          <w:lang w:val="en-US" w:eastAsia="zh-CN" w:bidi="ar-SA"/>
        </w:rPr>
        <w:t>三）、服务要求</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val="0"/>
          <w:bCs/>
          <w:color w:val="auto"/>
          <w:kern w:val="2"/>
          <w:sz w:val="24"/>
          <w:szCs w:val="24"/>
          <w:lang w:val="en-US" w:eastAsia="zh-CN" w:bidi="ar-SA"/>
        </w:rPr>
      </w:pPr>
      <w:r>
        <w:rPr>
          <w:rFonts w:hint="eastAsia" w:ascii="宋体" w:hAnsi="宋体" w:eastAsia="宋体" w:cs="宋体"/>
          <w:b w:val="0"/>
          <w:bCs/>
          <w:color w:val="auto"/>
          <w:sz w:val="24"/>
          <w:szCs w:val="24"/>
          <w:lang w:val="en-US" w:eastAsia="zh-CN"/>
        </w:rPr>
        <w:t>1.</w:t>
      </w:r>
      <w:r>
        <w:rPr>
          <w:rFonts w:hint="eastAsia" w:ascii="宋体" w:hAnsi="宋体" w:eastAsia="宋体" w:cs="宋体"/>
          <w:b w:val="0"/>
          <w:bCs/>
          <w:color w:val="auto"/>
          <w:sz w:val="24"/>
          <w:szCs w:val="24"/>
          <w:lang w:val="zh-CN"/>
        </w:rPr>
        <w:t>建设期限：</w:t>
      </w:r>
      <w:r>
        <w:rPr>
          <w:rFonts w:hint="eastAsia" w:ascii="宋体" w:hAnsi="宋体" w:eastAsia="宋体" w:cs="宋体"/>
          <w:b/>
          <w:bCs w:val="0"/>
          <w:color w:val="auto"/>
          <w:sz w:val="24"/>
          <w:szCs w:val="24"/>
          <w:lang w:val="zh-CN" w:eastAsia="zh-CN"/>
        </w:rPr>
        <w:t>合同签订之日起</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lang w:val="zh-CN" w:eastAsia="zh-CN"/>
        </w:rPr>
        <w:t>个月内完成</w:t>
      </w:r>
      <w:r>
        <w:rPr>
          <w:rFonts w:hint="eastAsia" w:ascii="宋体" w:hAnsi="宋体" w:eastAsia="宋体" w:cs="宋体"/>
          <w:b/>
          <w:bCs w:val="0"/>
          <w:color w:val="auto"/>
          <w:sz w:val="24"/>
          <w:szCs w:val="24"/>
          <w:lang w:val="en-US" w:eastAsia="zh-CN"/>
        </w:rPr>
        <w:t>系统试运行及通过验收</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2.</w:t>
      </w:r>
      <w:r>
        <w:rPr>
          <w:rFonts w:hint="eastAsia" w:ascii="宋体" w:hAnsi="宋体" w:eastAsia="宋体" w:cs="宋体"/>
          <w:b w:val="0"/>
          <w:bCs/>
          <w:color w:val="auto"/>
          <w:sz w:val="24"/>
          <w:szCs w:val="24"/>
          <w:lang w:val="zh-CN"/>
        </w:rPr>
        <w:t>服务地点：</w:t>
      </w:r>
      <w:r>
        <w:rPr>
          <w:rFonts w:hint="eastAsia" w:ascii="宋体" w:hAnsi="宋体" w:eastAsia="宋体" w:cs="宋体"/>
          <w:b/>
          <w:bCs w:val="0"/>
          <w:color w:val="auto"/>
          <w:sz w:val="24"/>
          <w:szCs w:val="24"/>
          <w:lang w:val="en-US" w:eastAsia="zh-CN"/>
        </w:rPr>
        <w:t>采购人指定地点</w:t>
      </w:r>
    </w:p>
    <w:sectPr>
      <w:headerReference r:id="rId11" w:type="default"/>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firstLine="0" w:firstLineChars="0"/>
      <w:rPr>
        <w:rFonts w:hint="eastAsia" w:eastAsia="宋体"/>
        <w:b/>
        <w:bCs/>
        <w:lang w:eastAsia="zh-CN"/>
      </w:rPr>
    </w:pPr>
    <w:r>
      <w:rPr>
        <w:rFonts w:hint="eastAsia" w:ascii="宋体" w:hAnsi="宋体" w:eastAsia="宋体" w:cs="宋体"/>
        <w:b/>
        <w:bCs/>
        <w:sz w:val="21"/>
        <w:szCs w:val="21"/>
        <w:u w:val="single"/>
        <w:lang w:eastAsia="zh-CN"/>
      </w:rPr>
      <w:t>青海鼎钊招标代理有限公司</w:t>
    </w:r>
    <w:r>
      <w:rPr>
        <w:rFonts w:hint="eastAsia" w:ascii="宋体" w:hAnsi="宋体" w:eastAsia="宋体" w:cs="宋体"/>
        <w:b/>
        <w:bCs/>
        <w:sz w:val="21"/>
        <w:szCs w:val="21"/>
        <w:u w:val="single"/>
      </w:rPr>
      <w:t xml:space="preserve">磋商文件 </w:t>
    </w:r>
    <w:r>
      <w:rPr>
        <w:rFonts w:hint="eastAsia" w:ascii="宋体" w:hAnsi="宋体" w:eastAsia="宋体" w:cs="宋体"/>
        <w:b/>
        <w:bCs/>
        <w:sz w:val="21"/>
        <w:szCs w:val="21"/>
        <w:u w:val="single"/>
        <w:lang w:val="en-US" w:eastAsia="zh-CN"/>
      </w:rPr>
      <w:t xml:space="preserve">          </w:t>
    </w:r>
    <w:r>
      <w:rPr>
        <w:rFonts w:hint="eastAsia" w:ascii="宋体" w:hAnsi="宋体" w:eastAsia="宋体" w:cs="宋体"/>
        <w:b/>
        <w:bCs/>
        <w:sz w:val="21"/>
        <w:szCs w:val="21"/>
        <w:u w:val="single"/>
      </w:rPr>
      <w:t xml:space="preserve">   </w:t>
    </w:r>
    <w:r>
      <w:rPr>
        <w:rFonts w:hint="eastAsia" w:ascii="宋体" w:hAnsi="宋体" w:eastAsia="宋体" w:cs="宋体"/>
        <w:b/>
        <w:bCs/>
        <w:sz w:val="21"/>
        <w:szCs w:val="21"/>
        <w:u w:val="single"/>
        <w:lang w:eastAsia="zh-CN"/>
      </w:rPr>
      <w:t>青海鼎钊竞磋（服务）2024-009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宋体" w:hAnsi="宋体" w:eastAsia="宋体" w:cs="宋体"/>
        <w:sz w:val="18"/>
        <w:szCs w:val="18"/>
      </w:rPr>
      <w:id w:val="3"/>
      <w:docPartObj>
        <w:docPartGallery w:val="Table of Contents"/>
        <w:docPartUnique/>
      </w:docPartObj>
    </w:sdtPr>
    <w:sdtEndPr>
      <w:rPr>
        <w:rFonts w:ascii="宋体" w:hAnsi="宋体" w:eastAsia="宋体" w:cs="宋体"/>
        <w:sz w:val="18"/>
        <w:szCs w:val="18"/>
      </w:rPr>
    </w:sdtEndPr>
    <w:sdtContent>
      <w:p>
        <w:pPr>
          <w:pBdr>
            <w:bottom w:val="none" w:color="auto" w:sz="0" w:space="0"/>
          </w:pBdr>
          <w:spacing w:line="174" w:lineRule="auto"/>
          <w:rPr>
            <w:rFonts w:ascii="宋体" w:hAnsi="宋体" w:eastAsia="宋体" w:cs="宋体"/>
            <w:sz w:val="18"/>
            <w:szCs w:val="18"/>
          </w:rPr>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5D93A9"/>
    <w:multiLevelType w:val="multilevel"/>
    <w:tmpl w:val="F15D93A9"/>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IzMTBkMTA2Zjg3YjQyODMyMzUzNDgyNmNlZTU0ZWIifQ=="/>
  </w:docVars>
  <w:rsids>
    <w:rsidRoot w:val="6F3A01D0"/>
    <w:rsid w:val="0011729F"/>
    <w:rsid w:val="002C5D0F"/>
    <w:rsid w:val="002E1E1C"/>
    <w:rsid w:val="007076D2"/>
    <w:rsid w:val="00796EA1"/>
    <w:rsid w:val="00983BE2"/>
    <w:rsid w:val="009B76F9"/>
    <w:rsid w:val="00A22D1A"/>
    <w:rsid w:val="00AE5A2B"/>
    <w:rsid w:val="00B102E6"/>
    <w:rsid w:val="00D14A56"/>
    <w:rsid w:val="00D656C9"/>
    <w:rsid w:val="00D728E7"/>
    <w:rsid w:val="00E22C49"/>
    <w:rsid w:val="00E24720"/>
    <w:rsid w:val="00EB4D82"/>
    <w:rsid w:val="00F10486"/>
    <w:rsid w:val="011D7E3A"/>
    <w:rsid w:val="012D5BC8"/>
    <w:rsid w:val="014622CC"/>
    <w:rsid w:val="01BC2907"/>
    <w:rsid w:val="01D036F5"/>
    <w:rsid w:val="022E65D5"/>
    <w:rsid w:val="025161A5"/>
    <w:rsid w:val="02634F9F"/>
    <w:rsid w:val="02694478"/>
    <w:rsid w:val="0383077C"/>
    <w:rsid w:val="03AC1C47"/>
    <w:rsid w:val="03F41C04"/>
    <w:rsid w:val="04227417"/>
    <w:rsid w:val="04543C07"/>
    <w:rsid w:val="0457091C"/>
    <w:rsid w:val="04C048E2"/>
    <w:rsid w:val="0539593F"/>
    <w:rsid w:val="05920F04"/>
    <w:rsid w:val="05A07941"/>
    <w:rsid w:val="05BD220F"/>
    <w:rsid w:val="05F02CD2"/>
    <w:rsid w:val="06454043"/>
    <w:rsid w:val="0676069E"/>
    <w:rsid w:val="06813928"/>
    <w:rsid w:val="078D2A34"/>
    <w:rsid w:val="079324B8"/>
    <w:rsid w:val="07C54232"/>
    <w:rsid w:val="07CA4691"/>
    <w:rsid w:val="07E3578E"/>
    <w:rsid w:val="07F92F02"/>
    <w:rsid w:val="08432C65"/>
    <w:rsid w:val="08611C36"/>
    <w:rsid w:val="08951775"/>
    <w:rsid w:val="08F40EEB"/>
    <w:rsid w:val="097F04D1"/>
    <w:rsid w:val="09B4447A"/>
    <w:rsid w:val="09EA5816"/>
    <w:rsid w:val="0A70061F"/>
    <w:rsid w:val="0A73246A"/>
    <w:rsid w:val="0A7945D4"/>
    <w:rsid w:val="0AA55F2A"/>
    <w:rsid w:val="0ACE28E8"/>
    <w:rsid w:val="0AF357C2"/>
    <w:rsid w:val="0B6C09CE"/>
    <w:rsid w:val="0B887EEE"/>
    <w:rsid w:val="0B931985"/>
    <w:rsid w:val="0BD061CE"/>
    <w:rsid w:val="0BFA7A74"/>
    <w:rsid w:val="0C35159A"/>
    <w:rsid w:val="0C443F22"/>
    <w:rsid w:val="0C7F1621"/>
    <w:rsid w:val="0C846CD5"/>
    <w:rsid w:val="0D7501A0"/>
    <w:rsid w:val="0D8B758F"/>
    <w:rsid w:val="0DA015BB"/>
    <w:rsid w:val="0DA75F99"/>
    <w:rsid w:val="0DCF2D63"/>
    <w:rsid w:val="0DD46331"/>
    <w:rsid w:val="0DE440BD"/>
    <w:rsid w:val="0E302379"/>
    <w:rsid w:val="0E472F86"/>
    <w:rsid w:val="10023AD4"/>
    <w:rsid w:val="10402ABE"/>
    <w:rsid w:val="104533D0"/>
    <w:rsid w:val="10634E18"/>
    <w:rsid w:val="109764CF"/>
    <w:rsid w:val="10A71125"/>
    <w:rsid w:val="111A4579"/>
    <w:rsid w:val="111C2B53"/>
    <w:rsid w:val="1129001A"/>
    <w:rsid w:val="11800378"/>
    <w:rsid w:val="123E0181"/>
    <w:rsid w:val="12623510"/>
    <w:rsid w:val="126D7900"/>
    <w:rsid w:val="126F3EC0"/>
    <w:rsid w:val="127204A3"/>
    <w:rsid w:val="12776593"/>
    <w:rsid w:val="12925110"/>
    <w:rsid w:val="12D4409A"/>
    <w:rsid w:val="1309024B"/>
    <w:rsid w:val="1326387E"/>
    <w:rsid w:val="132C6AC6"/>
    <w:rsid w:val="133D02CB"/>
    <w:rsid w:val="135E4911"/>
    <w:rsid w:val="138D3DF0"/>
    <w:rsid w:val="13A31C56"/>
    <w:rsid w:val="13ED4CBD"/>
    <w:rsid w:val="14810582"/>
    <w:rsid w:val="14D25708"/>
    <w:rsid w:val="150A777D"/>
    <w:rsid w:val="152626AF"/>
    <w:rsid w:val="1553307A"/>
    <w:rsid w:val="155C7BF4"/>
    <w:rsid w:val="15A7459D"/>
    <w:rsid w:val="15D37A49"/>
    <w:rsid w:val="160F0324"/>
    <w:rsid w:val="161407E8"/>
    <w:rsid w:val="163966A8"/>
    <w:rsid w:val="167249BF"/>
    <w:rsid w:val="16751125"/>
    <w:rsid w:val="16B05813"/>
    <w:rsid w:val="182E68ED"/>
    <w:rsid w:val="18960420"/>
    <w:rsid w:val="18A45C5D"/>
    <w:rsid w:val="18AE3758"/>
    <w:rsid w:val="18D906A0"/>
    <w:rsid w:val="18E91BA8"/>
    <w:rsid w:val="19362BA0"/>
    <w:rsid w:val="19FE6D49"/>
    <w:rsid w:val="1A3E2C9D"/>
    <w:rsid w:val="1B3A68FE"/>
    <w:rsid w:val="1BAF484F"/>
    <w:rsid w:val="1BFFC39F"/>
    <w:rsid w:val="1C123D07"/>
    <w:rsid w:val="1C3F14A8"/>
    <w:rsid w:val="1C8E16BB"/>
    <w:rsid w:val="1CB021A4"/>
    <w:rsid w:val="1CDD7C08"/>
    <w:rsid w:val="1D3B3901"/>
    <w:rsid w:val="1D9A5230"/>
    <w:rsid w:val="1DA36D9A"/>
    <w:rsid w:val="1DBA3241"/>
    <w:rsid w:val="1DE604FF"/>
    <w:rsid w:val="1DE64446"/>
    <w:rsid w:val="1E07408D"/>
    <w:rsid w:val="1E642BAC"/>
    <w:rsid w:val="1E6C5291"/>
    <w:rsid w:val="1EAE0E48"/>
    <w:rsid w:val="1ECB0BA8"/>
    <w:rsid w:val="1F1A514E"/>
    <w:rsid w:val="1F62093A"/>
    <w:rsid w:val="1F8F0C22"/>
    <w:rsid w:val="200731AA"/>
    <w:rsid w:val="2048658C"/>
    <w:rsid w:val="20755732"/>
    <w:rsid w:val="20A34372"/>
    <w:rsid w:val="2105452D"/>
    <w:rsid w:val="212A7796"/>
    <w:rsid w:val="213236FF"/>
    <w:rsid w:val="21A57604"/>
    <w:rsid w:val="21AF7B35"/>
    <w:rsid w:val="21B63D65"/>
    <w:rsid w:val="21E53585"/>
    <w:rsid w:val="21FC6C05"/>
    <w:rsid w:val="220F2458"/>
    <w:rsid w:val="22671FB6"/>
    <w:rsid w:val="22CE22D7"/>
    <w:rsid w:val="22D97467"/>
    <w:rsid w:val="23045B21"/>
    <w:rsid w:val="23121DAA"/>
    <w:rsid w:val="234E64B5"/>
    <w:rsid w:val="235063ED"/>
    <w:rsid w:val="23A501AD"/>
    <w:rsid w:val="23B43CB0"/>
    <w:rsid w:val="23E35D90"/>
    <w:rsid w:val="23F47ADC"/>
    <w:rsid w:val="23FC09CC"/>
    <w:rsid w:val="246011EC"/>
    <w:rsid w:val="24BE3F37"/>
    <w:rsid w:val="25BD5036"/>
    <w:rsid w:val="25D40C60"/>
    <w:rsid w:val="261E151D"/>
    <w:rsid w:val="262D2C9E"/>
    <w:rsid w:val="265505E9"/>
    <w:rsid w:val="26806A2A"/>
    <w:rsid w:val="26813488"/>
    <w:rsid w:val="26A16E16"/>
    <w:rsid w:val="270F023A"/>
    <w:rsid w:val="271D56D4"/>
    <w:rsid w:val="27360209"/>
    <w:rsid w:val="27D6206B"/>
    <w:rsid w:val="27E040D7"/>
    <w:rsid w:val="27E64DFD"/>
    <w:rsid w:val="27F219B8"/>
    <w:rsid w:val="27FF372E"/>
    <w:rsid w:val="28053985"/>
    <w:rsid w:val="28442F27"/>
    <w:rsid w:val="285F27BE"/>
    <w:rsid w:val="291D0CF0"/>
    <w:rsid w:val="29856970"/>
    <w:rsid w:val="29FB37E0"/>
    <w:rsid w:val="29FD4568"/>
    <w:rsid w:val="2A1115B5"/>
    <w:rsid w:val="2A2C3390"/>
    <w:rsid w:val="2A5E32AB"/>
    <w:rsid w:val="2A6813DA"/>
    <w:rsid w:val="2AD409FF"/>
    <w:rsid w:val="2B0E45AA"/>
    <w:rsid w:val="2BB36004"/>
    <w:rsid w:val="2BCE740C"/>
    <w:rsid w:val="2BF66CC1"/>
    <w:rsid w:val="2C0D3E59"/>
    <w:rsid w:val="2C46065A"/>
    <w:rsid w:val="2C6D60A4"/>
    <w:rsid w:val="2C8C3BA3"/>
    <w:rsid w:val="2CC472B9"/>
    <w:rsid w:val="2D5E3BF4"/>
    <w:rsid w:val="2DEE768F"/>
    <w:rsid w:val="2E583FB3"/>
    <w:rsid w:val="2E60666A"/>
    <w:rsid w:val="2E6C6E5B"/>
    <w:rsid w:val="2EE353EB"/>
    <w:rsid w:val="2F322206"/>
    <w:rsid w:val="2F500B3A"/>
    <w:rsid w:val="2F596BB6"/>
    <w:rsid w:val="2F8F2AF6"/>
    <w:rsid w:val="2FBF705B"/>
    <w:rsid w:val="2FD65F6C"/>
    <w:rsid w:val="2FEC5819"/>
    <w:rsid w:val="303F4F25"/>
    <w:rsid w:val="30595E14"/>
    <w:rsid w:val="3082509F"/>
    <w:rsid w:val="30C419B0"/>
    <w:rsid w:val="311B08F6"/>
    <w:rsid w:val="31BC5392"/>
    <w:rsid w:val="31EF147B"/>
    <w:rsid w:val="321A09C1"/>
    <w:rsid w:val="332932E2"/>
    <w:rsid w:val="33542A82"/>
    <w:rsid w:val="335C309B"/>
    <w:rsid w:val="335E17F2"/>
    <w:rsid w:val="33660CCD"/>
    <w:rsid w:val="33AFEC5B"/>
    <w:rsid w:val="33E76902"/>
    <w:rsid w:val="34213243"/>
    <w:rsid w:val="34243CCB"/>
    <w:rsid w:val="34694D37"/>
    <w:rsid w:val="348D682D"/>
    <w:rsid w:val="34AF1EA4"/>
    <w:rsid w:val="34E00D75"/>
    <w:rsid w:val="34EB33C6"/>
    <w:rsid w:val="352E457E"/>
    <w:rsid w:val="35980BD9"/>
    <w:rsid w:val="35A72150"/>
    <w:rsid w:val="35D41965"/>
    <w:rsid w:val="35D47806"/>
    <w:rsid w:val="362D5DAF"/>
    <w:rsid w:val="36306450"/>
    <w:rsid w:val="365932DD"/>
    <w:rsid w:val="36610A6A"/>
    <w:rsid w:val="371B1451"/>
    <w:rsid w:val="37AC6F17"/>
    <w:rsid w:val="37C239D4"/>
    <w:rsid w:val="39350A01"/>
    <w:rsid w:val="399D7F94"/>
    <w:rsid w:val="3A441E84"/>
    <w:rsid w:val="3A5D5AD7"/>
    <w:rsid w:val="3A7E38B2"/>
    <w:rsid w:val="3A8D158F"/>
    <w:rsid w:val="3A9D4A5A"/>
    <w:rsid w:val="3AB42FBD"/>
    <w:rsid w:val="3B045A41"/>
    <w:rsid w:val="3BD75073"/>
    <w:rsid w:val="3BEE1C53"/>
    <w:rsid w:val="3C177CC1"/>
    <w:rsid w:val="3C5349E3"/>
    <w:rsid w:val="3CF208B5"/>
    <w:rsid w:val="3DAE0F7D"/>
    <w:rsid w:val="3DBF4E21"/>
    <w:rsid w:val="3DCB2BE5"/>
    <w:rsid w:val="3DEB22C0"/>
    <w:rsid w:val="3E39336E"/>
    <w:rsid w:val="3EBA4F51"/>
    <w:rsid w:val="3F082449"/>
    <w:rsid w:val="3F4871AE"/>
    <w:rsid w:val="3F9B6B83"/>
    <w:rsid w:val="3FA82F37"/>
    <w:rsid w:val="3FD5747A"/>
    <w:rsid w:val="3FFE0A32"/>
    <w:rsid w:val="400D32E3"/>
    <w:rsid w:val="400F2EC6"/>
    <w:rsid w:val="40932860"/>
    <w:rsid w:val="40EC6DDC"/>
    <w:rsid w:val="40F170AA"/>
    <w:rsid w:val="410042A8"/>
    <w:rsid w:val="41165E8B"/>
    <w:rsid w:val="413F3272"/>
    <w:rsid w:val="41796A32"/>
    <w:rsid w:val="41C863AE"/>
    <w:rsid w:val="41E066CC"/>
    <w:rsid w:val="424A5D19"/>
    <w:rsid w:val="427E62E2"/>
    <w:rsid w:val="4289147A"/>
    <w:rsid w:val="42AD1AEC"/>
    <w:rsid w:val="42DE4B4E"/>
    <w:rsid w:val="434D2C25"/>
    <w:rsid w:val="4361198C"/>
    <w:rsid w:val="44157B0F"/>
    <w:rsid w:val="4416066E"/>
    <w:rsid w:val="44376732"/>
    <w:rsid w:val="443C6934"/>
    <w:rsid w:val="443F17B1"/>
    <w:rsid w:val="44642C0C"/>
    <w:rsid w:val="44AD0606"/>
    <w:rsid w:val="44B27F70"/>
    <w:rsid w:val="44F80CE9"/>
    <w:rsid w:val="45837329"/>
    <w:rsid w:val="45984FD7"/>
    <w:rsid w:val="46260101"/>
    <w:rsid w:val="462C6948"/>
    <w:rsid w:val="462E490D"/>
    <w:rsid w:val="464F42E8"/>
    <w:rsid w:val="465A2875"/>
    <w:rsid w:val="47125265"/>
    <w:rsid w:val="47700BE5"/>
    <w:rsid w:val="477C2ED7"/>
    <w:rsid w:val="47D420AB"/>
    <w:rsid w:val="483E36C7"/>
    <w:rsid w:val="48776B62"/>
    <w:rsid w:val="487839B2"/>
    <w:rsid w:val="48D51A77"/>
    <w:rsid w:val="499860A6"/>
    <w:rsid w:val="4A3027A7"/>
    <w:rsid w:val="4BBA69BC"/>
    <w:rsid w:val="4BE16C2F"/>
    <w:rsid w:val="4BE47401"/>
    <w:rsid w:val="4C3707CB"/>
    <w:rsid w:val="4C553F36"/>
    <w:rsid w:val="4C6C2B44"/>
    <w:rsid w:val="4C806D7F"/>
    <w:rsid w:val="4CAC5739"/>
    <w:rsid w:val="4CBD0415"/>
    <w:rsid w:val="4D2243EF"/>
    <w:rsid w:val="4D2F3ED8"/>
    <w:rsid w:val="4D3C5E91"/>
    <w:rsid w:val="4D7D7304"/>
    <w:rsid w:val="4DB26FA1"/>
    <w:rsid w:val="4DC041CF"/>
    <w:rsid w:val="4DED2394"/>
    <w:rsid w:val="4E5A7363"/>
    <w:rsid w:val="4E615575"/>
    <w:rsid w:val="4E7E1C21"/>
    <w:rsid w:val="4EB25DBB"/>
    <w:rsid w:val="4F0718D0"/>
    <w:rsid w:val="4FAA76DD"/>
    <w:rsid w:val="4FCC15FF"/>
    <w:rsid w:val="4FE055FC"/>
    <w:rsid w:val="4FE535DF"/>
    <w:rsid w:val="5024289C"/>
    <w:rsid w:val="50A602ED"/>
    <w:rsid w:val="50BA160C"/>
    <w:rsid w:val="51392E48"/>
    <w:rsid w:val="516115B4"/>
    <w:rsid w:val="51630E60"/>
    <w:rsid w:val="51824063"/>
    <w:rsid w:val="51EE4372"/>
    <w:rsid w:val="5207347D"/>
    <w:rsid w:val="531B78B9"/>
    <w:rsid w:val="536C721C"/>
    <w:rsid w:val="53702858"/>
    <w:rsid w:val="53A577D0"/>
    <w:rsid w:val="53B84F69"/>
    <w:rsid w:val="53BA19C2"/>
    <w:rsid w:val="53D72ACA"/>
    <w:rsid w:val="53EC0951"/>
    <w:rsid w:val="53EE0EFD"/>
    <w:rsid w:val="54B02D4F"/>
    <w:rsid w:val="54EA3781"/>
    <w:rsid w:val="54ED376F"/>
    <w:rsid w:val="55265A7D"/>
    <w:rsid w:val="552669B6"/>
    <w:rsid w:val="557F3E00"/>
    <w:rsid w:val="55DC0515"/>
    <w:rsid w:val="56253F4F"/>
    <w:rsid w:val="563551E8"/>
    <w:rsid w:val="56C7337E"/>
    <w:rsid w:val="575F2360"/>
    <w:rsid w:val="577B683B"/>
    <w:rsid w:val="578E22E5"/>
    <w:rsid w:val="57B31820"/>
    <w:rsid w:val="57F54A48"/>
    <w:rsid w:val="58BB59C9"/>
    <w:rsid w:val="58FF6AF9"/>
    <w:rsid w:val="59041A49"/>
    <w:rsid w:val="592F249A"/>
    <w:rsid w:val="59483BA3"/>
    <w:rsid w:val="596147DC"/>
    <w:rsid w:val="5A30765B"/>
    <w:rsid w:val="5A5B66E3"/>
    <w:rsid w:val="5A5F3EBC"/>
    <w:rsid w:val="5A600625"/>
    <w:rsid w:val="5A7B493B"/>
    <w:rsid w:val="5A89132E"/>
    <w:rsid w:val="5A8A6DCB"/>
    <w:rsid w:val="5A8C7845"/>
    <w:rsid w:val="5AE85938"/>
    <w:rsid w:val="5B5B6C00"/>
    <w:rsid w:val="5BE371A1"/>
    <w:rsid w:val="5C43431F"/>
    <w:rsid w:val="5C6E7413"/>
    <w:rsid w:val="5CA70BD7"/>
    <w:rsid w:val="5CF37ADF"/>
    <w:rsid w:val="5D0F205D"/>
    <w:rsid w:val="5D430142"/>
    <w:rsid w:val="5DBE321D"/>
    <w:rsid w:val="5DE93060"/>
    <w:rsid w:val="5DFB1D6B"/>
    <w:rsid w:val="5E315472"/>
    <w:rsid w:val="5E58579A"/>
    <w:rsid w:val="5E6C9980"/>
    <w:rsid w:val="5EA26944"/>
    <w:rsid w:val="5ED976DB"/>
    <w:rsid w:val="5F304BF4"/>
    <w:rsid w:val="5F4A5A61"/>
    <w:rsid w:val="5F6A180A"/>
    <w:rsid w:val="5F8328B3"/>
    <w:rsid w:val="602471D7"/>
    <w:rsid w:val="6054383A"/>
    <w:rsid w:val="60DF6178"/>
    <w:rsid w:val="61A253BE"/>
    <w:rsid w:val="61CF66BD"/>
    <w:rsid w:val="623468A3"/>
    <w:rsid w:val="62707F48"/>
    <w:rsid w:val="62C56307"/>
    <w:rsid w:val="630D00D6"/>
    <w:rsid w:val="633E0520"/>
    <w:rsid w:val="634B1E4B"/>
    <w:rsid w:val="64727679"/>
    <w:rsid w:val="64832A3F"/>
    <w:rsid w:val="64E47800"/>
    <w:rsid w:val="65212235"/>
    <w:rsid w:val="65255F5E"/>
    <w:rsid w:val="657459E4"/>
    <w:rsid w:val="658C233E"/>
    <w:rsid w:val="65CF759F"/>
    <w:rsid w:val="65F52C07"/>
    <w:rsid w:val="669037AE"/>
    <w:rsid w:val="67C55A8E"/>
    <w:rsid w:val="67CB7C26"/>
    <w:rsid w:val="68362CCE"/>
    <w:rsid w:val="68405094"/>
    <w:rsid w:val="68527809"/>
    <w:rsid w:val="68622876"/>
    <w:rsid w:val="686F695A"/>
    <w:rsid w:val="68A928FF"/>
    <w:rsid w:val="68E31B1E"/>
    <w:rsid w:val="6947305B"/>
    <w:rsid w:val="695218D5"/>
    <w:rsid w:val="696D2228"/>
    <w:rsid w:val="696D4097"/>
    <w:rsid w:val="6973469A"/>
    <w:rsid w:val="69F47C99"/>
    <w:rsid w:val="69F51147"/>
    <w:rsid w:val="6A0D6879"/>
    <w:rsid w:val="6A4B791D"/>
    <w:rsid w:val="6AEC0BB1"/>
    <w:rsid w:val="6B295089"/>
    <w:rsid w:val="6B334A90"/>
    <w:rsid w:val="6B752525"/>
    <w:rsid w:val="6B9823DF"/>
    <w:rsid w:val="6BA55F62"/>
    <w:rsid w:val="6BB90B20"/>
    <w:rsid w:val="6C205F48"/>
    <w:rsid w:val="6CB0493B"/>
    <w:rsid w:val="6CC573C5"/>
    <w:rsid w:val="6CFA0F76"/>
    <w:rsid w:val="6D19473D"/>
    <w:rsid w:val="6D732E4B"/>
    <w:rsid w:val="6DD45363"/>
    <w:rsid w:val="6E0E705B"/>
    <w:rsid w:val="6E166336"/>
    <w:rsid w:val="6E4F283B"/>
    <w:rsid w:val="6E606037"/>
    <w:rsid w:val="6E614AB8"/>
    <w:rsid w:val="6E76518E"/>
    <w:rsid w:val="6F2B0CA8"/>
    <w:rsid w:val="6F3A01D0"/>
    <w:rsid w:val="6FD748C9"/>
    <w:rsid w:val="700E447F"/>
    <w:rsid w:val="70B743C1"/>
    <w:rsid w:val="70E045F5"/>
    <w:rsid w:val="70F076DF"/>
    <w:rsid w:val="71124563"/>
    <w:rsid w:val="71A17E6E"/>
    <w:rsid w:val="71C54E5B"/>
    <w:rsid w:val="71CF5DCD"/>
    <w:rsid w:val="71D03DC0"/>
    <w:rsid w:val="72B06C75"/>
    <w:rsid w:val="72B4703F"/>
    <w:rsid w:val="73120080"/>
    <w:rsid w:val="73B766DC"/>
    <w:rsid w:val="74607B5C"/>
    <w:rsid w:val="747855EE"/>
    <w:rsid w:val="748C1A26"/>
    <w:rsid w:val="75710B04"/>
    <w:rsid w:val="75D70262"/>
    <w:rsid w:val="766F3DA0"/>
    <w:rsid w:val="76A15AC2"/>
    <w:rsid w:val="76C659F8"/>
    <w:rsid w:val="76F82369"/>
    <w:rsid w:val="77546CC9"/>
    <w:rsid w:val="77847B6B"/>
    <w:rsid w:val="77B16F55"/>
    <w:rsid w:val="77B66F3B"/>
    <w:rsid w:val="77EF630B"/>
    <w:rsid w:val="77FE6825"/>
    <w:rsid w:val="78652314"/>
    <w:rsid w:val="78AE0187"/>
    <w:rsid w:val="78EC06E7"/>
    <w:rsid w:val="79182EA4"/>
    <w:rsid w:val="79642D04"/>
    <w:rsid w:val="79FE330B"/>
    <w:rsid w:val="7A1B6F32"/>
    <w:rsid w:val="7A320489"/>
    <w:rsid w:val="7A8C54B0"/>
    <w:rsid w:val="7A8F3748"/>
    <w:rsid w:val="7AA40E74"/>
    <w:rsid w:val="7ACC5CEF"/>
    <w:rsid w:val="7B8B2DF6"/>
    <w:rsid w:val="7BA42612"/>
    <w:rsid w:val="7BC94A41"/>
    <w:rsid w:val="7BD07F2F"/>
    <w:rsid w:val="7C2166BD"/>
    <w:rsid w:val="7C9E462D"/>
    <w:rsid w:val="7D890306"/>
    <w:rsid w:val="7DE46300"/>
    <w:rsid w:val="7DEB4668"/>
    <w:rsid w:val="7E0E041C"/>
    <w:rsid w:val="7E9F58CF"/>
    <w:rsid w:val="7EAB3B49"/>
    <w:rsid w:val="7EC15CA3"/>
    <w:rsid w:val="7F250FD5"/>
    <w:rsid w:val="7F4974F7"/>
    <w:rsid w:val="7F967D36"/>
    <w:rsid w:val="7FB81705"/>
    <w:rsid w:val="7FC11EE8"/>
    <w:rsid w:val="7FC16F0E"/>
    <w:rsid w:val="F4ED29D4"/>
    <w:rsid w:val="FCFFE4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semiHidden/>
    <w:unhideWhenUsed/>
    <w:qFormat/>
    <w:uiPriority w:val="0"/>
    <w:pPr>
      <w:keepNext/>
      <w:keepLines/>
      <w:numPr>
        <w:ilvl w:val="1"/>
        <w:numId w:val="1"/>
      </w:numPr>
      <w:spacing w:before="60" w:beforeLines="0" w:beforeAutospacing="0" w:after="60" w:afterLines="0" w:afterAutospacing="0" w:line="360" w:lineRule="auto"/>
      <w:ind w:left="575" w:hanging="575"/>
      <w:outlineLvl w:val="1"/>
    </w:pPr>
    <w:rPr>
      <w:rFonts w:ascii="Arial" w:hAnsi="Arial" w:eastAsia="宋体" w:cs="Times New Roman"/>
      <w:b/>
      <w:sz w:val="30"/>
    </w:rPr>
  </w:style>
  <w:style w:type="paragraph" w:styleId="4">
    <w:name w:val="heading 3"/>
    <w:basedOn w:val="1"/>
    <w:next w:val="1"/>
    <w:autoRedefine/>
    <w:semiHidden/>
    <w:unhideWhenUsed/>
    <w:qFormat/>
    <w:uiPriority w:val="0"/>
    <w:pPr>
      <w:keepNext/>
      <w:keepLines/>
      <w:numPr>
        <w:ilvl w:val="2"/>
        <w:numId w:val="1"/>
      </w:numPr>
      <w:tabs>
        <w:tab w:val="left" w:pos="0"/>
      </w:tabs>
      <w:spacing w:beforeLines="0" w:beforeAutospacing="0" w:after="50" w:afterLines="50" w:afterAutospacing="0" w:line="360" w:lineRule="auto"/>
      <w:ind w:left="720" w:leftChars="0" w:right="0" w:rightChars="0" w:hanging="720" w:firstLineChars="0"/>
      <w:jc w:val="left"/>
      <w:outlineLvl w:val="2"/>
    </w:pPr>
    <w:rPr>
      <w:rFonts w:ascii="Times New Roman" w:hAnsi="Times New Roman" w:eastAsia="宋体" w:cs="Times New Roman"/>
      <w:b/>
      <w:sz w:val="28"/>
    </w:rPr>
  </w:style>
  <w:style w:type="paragraph" w:styleId="5">
    <w:name w:val="heading 4"/>
    <w:basedOn w:val="1"/>
    <w:next w:val="1"/>
    <w:autoRedefine/>
    <w:semiHidden/>
    <w:unhideWhenUsed/>
    <w:qFormat/>
    <w:uiPriority w:val="0"/>
    <w:pPr>
      <w:keepNext/>
      <w:keepLines/>
      <w:numPr>
        <w:ilvl w:val="3"/>
        <w:numId w:val="1"/>
      </w:numPr>
      <w:spacing w:before="140" w:beforeLines="0" w:beforeAutospacing="0" w:after="140" w:afterLines="0" w:afterAutospacing="0" w:line="360" w:lineRule="auto"/>
      <w:ind w:left="862" w:hanging="862"/>
      <w:outlineLvl w:val="3"/>
    </w:pPr>
    <w:rPr>
      <w:rFonts w:ascii="Arial" w:hAnsi="Arial" w:eastAsia="宋体" w:cs="Times New Roman"/>
      <w:b/>
      <w:sz w:val="24"/>
    </w:rPr>
  </w:style>
  <w:style w:type="character" w:default="1" w:styleId="23">
    <w:name w:val="Default Paragraph Font"/>
    <w:autoRedefine/>
    <w:unhideWhenUsed/>
    <w:qFormat/>
    <w:uiPriority w:val="1"/>
  </w:style>
  <w:style w:type="table" w:default="1" w:styleId="21">
    <w:name w:val="Normal Table"/>
    <w:autoRedefine/>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w:basedOn w:val="1"/>
    <w:next w:val="1"/>
    <w:autoRedefine/>
    <w:qFormat/>
    <w:uiPriority w:val="0"/>
    <w:pPr>
      <w:spacing w:line="360" w:lineRule="exact"/>
    </w:pPr>
    <w:rPr>
      <w:sz w:val="24"/>
    </w:rPr>
  </w:style>
  <w:style w:type="paragraph" w:styleId="9">
    <w:name w:val="Body Text Indent"/>
    <w:basedOn w:val="1"/>
    <w:next w:val="10"/>
    <w:autoRedefine/>
    <w:qFormat/>
    <w:uiPriority w:val="0"/>
    <w:pPr>
      <w:spacing w:after="120"/>
      <w:ind w:left="420" w:leftChars="200"/>
    </w:pPr>
  </w:style>
  <w:style w:type="paragraph" w:styleId="10">
    <w:name w:val="Body Text First Indent 2"/>
    <w:basedOn w:val="9"/>
    <w:autoRedefine/>
    <w:qFormat/>
    <w:uiPriority w:val="99"/>
    <w:pPr>
      <w:tabs>
        <w:tab w:val="left" w:pos="2160"/>
      </w:tabs>
      <w:spacing w:after="120" w:line="480" w:lineRule="auto"/>
      <w:ind w:left="418" w:leftChars="0" w:firstLine="216"/>
    </w:pPr>
    <w:rPr>
      <w:rFonts w:eastAsia="仿宋_GB2312"/>
      <w:sz w:val="24"/>
    </w:rPr>
  </w:style>
  <w:style w:type="paragraph" w:styleId="1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autoRedefine/>
    <w:qFormat/>
    <w:uiPriority w:val="0"/>
    <w:rPr>
      <w:rFonts w:ascii="宋体" w:hAnsi="Courier New"/>
      <w:szCs w:val="20"/>
    </w:rPr>
  </w:style>
  <w:style w:type="paragraph" w:styleId="13">
    <w:name w:val="Balloon Text"/>
    <w:basedOn w:val="1"/>
    <w:link w:val="34"/>
    <w:autoRedefine/>
    <w:qFormat/>
    <w:uiPriority w:val="0"/>
    <w:pPr>
      <w:spacing w:line="240" w:lineRule="auto"/>
    </w:pPr>
    <w:rPr>
      <w:sz w:val="18"/>
      <w:szCs w:val="18"/>
    </w:rPr>
  </w:style>
  <w:style w:type="paragraph" w:styleId="14">
    <w:name w:val="footer"/>
    <w:basedOn w:val="1"/>
    <w:autoRedefine/>
    <w:qFormat/>
    <w:uiPriority w:val="0"/>
    <w:pPr>
      <w:tabs>
        <w:tab w:val="center" w:pos="4153"/>
        <w:tab w:val="right" w:pos="8306"/>
      </w:tabs>
      <w:snapToGrid w:val="0"/>
      <w:jc w:val="left"/>
    </w:pPr>
    <w:rPr>
      <w:sz w:val="18"/>
      <w:szCs w:val="20"/>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pPr>
      <w:spacing w:before="120" w:after="120"/>
      <w:jc w:val="left"/>
    </w:pPr>
    <w:rPr>
      <w:rFonts w:ascii="Calibri" w:hAnsi="Calibri"/>
      <w:b/>
      <w:bCs/>
      <w:caps/>
      <w:sz w:val="20"/>
      <w:szCs w:val="20"/>
    </w:rPr>
  </w:style>
  <w:style w:type="paragraph" w:styleId="17">
    <w:name w:val="toc 2"/>
    <w:basedOn w:val="1"/>
    <w:next w:val="1"/>
    <w:autoRedefine/>
    <w:qFormat/>
    <w:uiPriority w:val="0"/>
    <w:pPr>
      <w:ind w:left="420" w:leftChars="200"/>
    </w:pPr>
  </w:style>
  <w:style w:type="paragraph" w:styleId="18">
    <w:name w:val="Normal (Web)"/>
    <w:basedOn w:val="1"/>
    <w:autoRedefine/>
    <w:qFormat/>
    <w:uiPriority w:val="0"/>
    <w:pPr>
      <w:widowControl/>
      <w:spacing w:before="100" w:beforeAutospacing="1" w:after="119"/>
      <w:jc w:val="left"/>
    </w:pPr>
    <w:rPr>
      <w:rFonts w:ascii="宋体" w:hAnsi="宋体" w:cs="宋体"/>
      <w:sz w:val="24"/>
    </w:rPr>
  </w:style>
  <w:style w:type="paragraph" w:styleId="19">
    <w:name w:val="Title"/>
    <w:basedOn w:val="1"/>
    <w:next w:val="1"/>
    <w:autoRedefine/>
    <w:qFormat/>
    <w:uiPriority w:val="0"/>
    <w:pPr>
      <w:spacing w:before="240" w:after="60"/>
      <w:jc w:val="center"/>
      <w:outlineLvl w:val="0"/>
    </w:pPr>
    <w:rPr>
      <w:rFonts w:ascii="Cambria" w:hAnsi="Cambria"/>
      <w:b/>
      <w:bCs/>
      <w:sz w:val="36"/>
      <w:szCs w:val="32"/>
    </w:rPr>
  </w:style>
  <w:style w:type="paragraph" w:styleId="20">
    <w:name w:val="Body Text First Indent"/>
    <w:basedOn w:val="1"/>
    <w:autoRedefine/>
    <w:unhideWhenUsed/>
    <w:qFormat/>
    <w:uiPriority w:val="99"/>
    <w:pPr>
      <w:widowControl w:val="0"/>
      <w:spacing w:line="360" w:lineRule="auto"/>
      <w:ind w:firstLine="200" w:firstLineChars="200"/>
      <w:jc w:val="both"/>
    </w:pPr>
    <w:rPr>
      <w:rFonts w:ascii="Calibri" w:hAnsi="Calibri" w:eastAsia="宋体" w:cs="Times New Roman"/>
      <w:kern w:val="2"/>
      <w:sz w:val="21"/>
      <w:szCs w:val="24"/>
      <w:lang w:val="en-US" w:eastAsia="zh-CN" w:bidi="ar-SA"/>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autoRedefine/>
    <w:qFormat/>
    <w:uiPriority w:val="0"/>
  </w:style>
  <w:style w:type="character" w:styleId="25">
    <w:name w:val="page number"/>
    <w:basedOn w:val="23"/>
    <w:autoRedefine/>
    <w:qFormat/>
    <w:uiPriority w:val="0"/>
  </w:style>
  <w:style w:type="character" w:styleId="26">
    <w:name w:val="Hyperlink"/>
    <w:autoRedefine/>
    <w:qFormat/>
    <w:uiPriority w:val="0"/>
    <w:rPr>
      <w:color w:val="000099"/>
      <w:u w:val="none"/>
    </w:rPr>
  </w:style>
  <w:style w:type="paragraph" w:customStyle="1" w:styleId="27">
    <w:name w:val="一级条标题"/>
    <w:basedOn w:val="28"/>
    <w:next w:val="29"/>
    <w:autoRedefine/>
    <w:qFormat/>
    <w:uiPriority w:val="0"/>
    <w:pPr>
      <w:spacing w:line="240" w:lineRule="auto"/>
      <w:ind w:left="420"/>
      <w:outlineLvl w:val="2"/>
    </w:pPr>
  </w:style>
  <w:style w:type="paragraph" w:customStyle="1" w:styleId="28">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29">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0">
    <w:name w:val="Default"/>
    <w:next w:val="3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2">
    <w:name w:val="样式 标题 3 + 首行缩进:  2 字符"/>
    <w:basedOn w:val="4"/>
    <w:autoRedefine/>
    <w:qFormat/>
    <w:uiPriority w:val="0"/>
    <w:pPr>
      <w:spacing w:before="0" w:after="0" w:line="480" w:lineRule="exact"/>
    </w:pPr>
    <w:rPr>
      <w:sz w:val="28"/>
      <w:szCs w:val="28"/>
      <w:lang w:bidi="ar-DZ"/>
    </w:rPr>
  </w:style>
  <w:style w:type="paragraph" w:customStyle="1" w:styleId="33">
    <w:name w:val="列出段落1"/>
    <w:basedOn w:val="1"/>
    <w:autoRedefine/>
    <w:qFormat/>
    <w:uiPriority w:val="34"/>
    <w:pPr>
      <w:ind w:firstLine="420"/>
    </w:pPr>
    <w:rPr>
      <w:rFonts w:ascii="Calibri" w:hAnsi="Calibri"/>
    </w:rPr>
  </w:style>
  <w:style w:type="character" w:customStyle="1" w:styleId="34">
    <w:name w:val="批注框文本 Char"/>
    <w:basedOn w:val="23"/>
    <w:link w:val="13"/>
    <w:autoRedefine/>
    <w:qFormat/>
    <w:uiPriority w:val="0"/>
    <w:rPr>
      <w:sz w:val="18"/>
      <w:szCs w:val="18"/>
    </w:rPr>
  </w:style>
  <w:style w:type="character" w:customStyle="1" w:styleId="35">
    <w:name w:val="font41"/>
    <w:basedOn w:val="23"/>
    <w:autoRedefine/>
    <w:qFormat/>
    <w:uiPriority w:val="0"/>
    <w:rPr>
      <w:rFonts w:hint="default" w:ascii="Tahoma" w:hAnsi="Tahoma" w:eastAsia="Tahoma" w:cs="Tahoma"/>
      <w:color w:val="000000"/>
      <w:sz w:val="18"/>
      <w:szCs w:val="18"/>
      <w:u w:val="none"/>
    </w:rPr>
  </w:style>
  <w:style w:type="character" w:customStyle="1" w:styleId="36">
    <w:name w:val="font11"/>
    <w:basedOn w:val="23"/>
    <w:autoRedefine/>
    <w:qFormat/>
    <w:uiPriority w:val="0"/>
    <w:rPr>
      <w:rFonts w:hint="eastAsia" w:ascii="宋体" w:hAnsi="宋体" w:eastAsia="宋体" w:cs="宋体"/>
      <w:color w:val="000000"/>
      <w:sz w:val="24"/>
      <w:szCs w:val="24"/>
      <w:u w:val="none"/>
      <w:vertAlign w:val="subscript"/>
    </w:rPr>
  </w:style>
  <w:style w:type="character" w:customStyle="1" w:styleId="37">
    <w:name w:val="int_huang_12_b1"/>
    <w:autoRedefine/>
    <w:qFormat/>
    <w:uiPriority w:val="0"/>
    <w:rPr>
      <w:rFonts w:hint="default" w:ascii="Verdana" w:hAnsi="Verdana"/>
      <w:b/>
      <w:bCs/>
      <w:color w:val="EECC77"/>
      <w:sz w:val="18"/>
      <w:szCs w:val="18"/>
    </w:rPr>
  </w:style>
  <w:style w:type="paragraph" w:customStyle="1" w:styleId="38">
    <w:name w:val="Table Paragraph"/>
    <w:basedOn w:val="1"/>
    <w:autoRedefine/>
    <w:qFormat/>
    <w:uiPriority w:val="1"/>
    <w:rPr>
      <w:rFonts w:ascii="宋体" w:hAnsi="宋体" w:eastAsia="宋体" w:cs="宋体"/>
      <w:lang w:val="zh-CN" w:eastAsia="zh-CN" w:bidi="zh-CN"/>
    </w:rPr>
  </w:style>
  <w:style w:type="paragraph" w:customStyle="1" w:styleId="39">
    <w:name w:val="正文文本缩进 21"/>
    <w:basedOn w:val="1"/>
    <w:autoRedefine/>
    <w:qFormat/>
    <w:uiPriority w:val="0"/>
    <w:pPr>
      <w:spacing w:after="120" w:line="480" w:lineRule="auto"/>
      <w:ind w:left="200" w:leftChars="200"/>
    </w:pPr>
  </w:style>
  <w:style w:type="paragraph" w:customStyle="1" w:styleId="40">
    <w:name w:val="List Paragraph"/>
    <w:basedOn w:val="1"/>
    <w:autoRedefine/>
    <w:qFormat/>
    <w:uiPriority w:val="99"/>
    <w:pPr>
      <w:ind w:firstLine="420" w:firstLineChars="200"/>
    </w:pPr>
  </w:style>
  <w:style w:type="table" w:customStyle="1" w:styleId="41">
    <w:name w:val="Table Normal"/>
    <w:autoRedefine/>
    <w:semiHidden/>
    <w:unhideWhenUsed/>
    <w:qFormat/>
    <w:uiPriority w:val="0"/>
    <w:tblPr>
      <w:tblCellMar>
        <w:top w:w="0" w:type="dxa"/>
        <w:left w:w="0" w:type="dxa"/>
        <w:bottom w:w="0" w:type="dxa"/>
        <w:right w:w="0" w:type="dxa"/>
      </w:tblCellMar>
    </w:tblPr>
  </w:style>
  <w:style w:type="paragraph" w:customStyle="1" w:styleId="42">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44</Pages>
  <Words>18725</Words>
  <Characters>19626</Characters>
  <Lines>32</Lines>
  <Paragraphs>58</Paragraphs>
  <TotalTime>17</TotalTime>
  <ScaleCrop>false</ScaleCrop>
  <LinksUpToDate>false</LinksUpToDate>
  <CharactersWithSpaces>20394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2016-02-18T11:12:00Z</dcterms:created>
  <dc:creator>Administrator</dc:creator>
  <cp:lastModifiedBy>·</cp:lastModifiedBy>
  <cp:lastPrinted>2021-04-09T15:18:00Z</cp:lastPrinted>
  <dcterms:modified xsi:type="dcterms:W3CDTF">2024-04-03T06:05:03Z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95E26C052C514DDE99EEBD18FD417781_13</vt:lpwstr>
  </property>
</Properties>
</file>