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b/>
          <w:color w:val="auto"/>
          <w:sz w:val="30"/>
          <w:szCs w:val="30"/>
          <w:highlight w:val="none"/>
        </w:rPr>
      </w:pPr>
      <w:r>
        <w:rPr>
          <w:color w:val="auto"/>
          <w:highlight w:val="none"/>
        </w:rPr>
        <w:drawing>
          <wp:anchor distT="0" distB="0" distL="114300" distR="114300" simplePos="0" relativeHeight="251665408" behindDoc="0" locked="0" layoutInCell="1" allowOverlap="1">
            <wp:simplePos x="0" y="0"/>
            <wp:positionH relativeFrom="column">
              <wp:posOffset>4561840</wp:posOffset>
            </wp:positionH>
            <wp:positionV relativeFrom="paragraph">
              <wp:posOffset>-97155</wp:posOffset>
            </wp:positionV>
            <wp:extent cx="1144905" cy="898525"/>
            <wp:effectExtent l="0" t="0" r="13335" b="63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1144905" cy="898525"/>
                    </a:xfrm>
                    <a:prstGeom prst="rect">
                      <a:avLst/>
                    </a:prstGeom>
                    <a:noFill/>
                    <a:ln w="9525">
                      <a:noFill/>
                    </a:ln>
                  </pic:spPr>
                </pic:pic>
              </a:graphicData>
            </a:graphic>
          </wp:anchor>
        </w:drawing>
      </w:r>
    </w:p>
    <w:p>
      <w:pPr>
        <w:spacing w:line="500" w:lineRule="exact"/>
        <w:ind w:firstLine="1807" w:firstLineChars="600"/>
        <w:rPr>
          <w:b/>
          <w:color w:val="auto"/>
          <w:sz w:val="30"/>
          <w:szCs w:val="30"/>
          <w:highlight w:val="none"/>
        </w:rPr>
      </w:pPr>
    </w:p>
    <w:p>
      <w:pPr>
        <w:spacing w:line="500" w:lineRule="exact"/>
        <w:rPr>
          <w:b/>
          <w:color w:val="auto"/>
          <w:sz w:val="36"/>
          <w:szCs w:val="36"/>
          <w:highlight w:val="none"/>
        </w:rPr>
      </w:pPr>
      <w:r>
        <w:rPr>
          <w:rFonts w:hint="eastAsia"/>
          <w:b/>
          <w:color w:val="auto"/>
          <w:sz w:val="30"/>
          <w:szCs w:val="30"/>
          <w:highlight w:val="none"/>
        </w:rPr>
        <w:t xml:space="preserve">                招标编号：scby-cd-zc-2021442</w:t>
      </w:r>
    </w:p>
    <w:p>
      <w:pPr>
        <w:pStyle w:val="2"/>
        <w:rPr>
          <w:b/>
          <w:color w:val="auto"/>
          <w:sz w:val="36"/>
          <w:szCs w:val="36"/>
          <w:highlight w:val="none"/>
        </w:rPr>
      </w:pPr>
    </w:p>
    <w:p>
      <w:pPr>
        <w:spacing w:line="500" w:lineRule="exact"/>
        <w:jc w:val="center"/>
        <w:rPr>
          <w:b/>
          <w:color w:val="auto"/>
          <w:sz w:val="48"/>
          <w:szCs w:val="48"/>
          <w:highlight w:val="none"/>
        </w:rPr>
      </w:pPr>
      <w:r>
        <w:rPr>
          <w:rFonts w:hint="eastAsia"/>
          <w:b/>
          <w:color w:val="auto"/>
          <w:sz w:val="48"/>
          <w:szCs w:val="48"/>
          <w:highlight w:val="none"/>
        </w:rPr>
        <w:t>崇州市行政审批局免费为新开办企业提供一套印章采购项目</w:t>
      </w:r>
    </w:p>
    <w:p>
      <w:pPr>
        <w:pStyle w:val="2"/>
        <w:rPr>
          <w:color w:val="auto"/>
          <w:sz w:val="48"/>
          <w:szCs w:val="48"/>
          <w:highlight w:val="none"/>
        </w:rPr>
      </w:pPr>
    </w:p>
    <w:p>
      <w:pPr>
        <w:tabs>
          <w:tab w:val="left" w:pos="2505"/>
          <w:tab w:val="center" w:pos="4204"/>
        </w:tabs>
        <w:spacing w:line="360" w:lineRule="auto"/>
        <w:jc w:val="center"/>
        <w:rPr>
          <w:b/>
          <w:color w:val="auto"/>
          <w:sz w:val="84"/>
          <w:szCs w:val="84"/>
          <w:highlight w:val="none"/>
        </w:rPr>
      </w:pPr>
      <w:r>
        <w:rPr>
          <w:rFonts w:hint="eastAsia"/>
          <w:b/>
          <w:color w:val="auto"/>
          <w:sz w:val="84"/>
          <w:szCs w:val="84"/>
          <w:highlight w:val="none"/>
        </w:rPr>
        <w:t>招</w:t>
      </w:r>
    </w:p>
    <w:p>
      <w:pPr>
        <w:spacing w:line="360" w:lineRule="auto"/>
        <w:jc w:val="center"/>
        <w:rPr>
          <w:color w:val="auto"/>
          <w:sz w:val="84"/>
          <w:szCs w:val="84"/>
          <w:highlight w:val="none"/>
        </w:rPr>
      </w:pPr>
      <w:r>
        <w:rPr>
          <w:rFonts w:hint="eastAsia"/>
          <w:b/>
          <w:color w:val="auto"/>
          <w:sz w:val="84"/>
          <w:szCs w:val="84"/>
          <w:highlight w:val="none"/>
        </w:rPr>
        <w:t>标</w:t>
      </w:r>
    </w:p>
    <w:p>
      <w:pPr>
        <w:spacing w:line="360" w:lineRule="auto"/>
        <w:jc w:val="center"/>
        <w:rPr>
          <w:color w:val="auto"/>
          <w:sz w:val="84"/>
          <w:szCs w:val="84"/>
          <w:highlight w:val="none"/>
        </w:rPr>
      </w:pPr>
      <w:r>
        <w:rPr>
          <w:rFonts w:hint="eastAsia"/>
          <w:b/>
          <w:color w:val="auto"/>
          <w:sz w:val="84"/>
          <w:szCs w:val="84"/>
          <w:highlight w:val="none"/>
        </w:rPr>
        <w:t>文</w:t>
      </w:r>
    </w:p>
    <w:p>
      <w:pPr>
        <w:spacing w:line="360" w:lineRule="auto"/>
        <w:jc w:val="center"/>
        <w:rPr>
          <w:b/>
          <w:color w:val="auto"/>
          <w:sz w:val="84"/>
          <w:szCs w:val="84"/>
          <w:highlight w:val="none"/>
        </w:rPr>
      </w:pPr>
      <w:r>
        <w:rPr>
          <w:rFonts w:hint="eastAsia"/>
          <w:b/>
          <w:color w:val="auto"/>
          <w:sz w:val="84"/>
          <w:szCs w:val="84"/>
          <w:highlight w:val="none"/>
        </w:rPr>
        <w:t>件</w:t>
      </w:r>
    </w:p>
    <w:p>
      <w:pPr>
        <w:spacing w:line="500" w:lineRule="exact"/>
        <w:jc w:val="center"/>
        <w:rPr>
          <w:b/>
          <w:color w:val="auto"/>
          <w:sz w:val="32"/>
          <w:szCs w:val="32"/>
          <w:highlight w:val="none"/>
        </w:rPr>
      </w:pPr>
      <w:r>
        <w:rPr>
          <w:rFonts w:hint="eastAsia"/>
          <w:b/>
          <w:color w:val="auto"/>
          <w:sz w:val="32"/>
          <w:szCs w:val="32"/>
          <w:highlight w:val="none"/>
        </w:rPr>
        <w:t>崇州市行政审批局</w:t>
      </w:r>
    </w:p>
    <w:p>
      <w:pPr>
        <w:spacing w:line="500" w:lineRule="exact"/>
        <w:jc w:val="center"/>
        <w:rPr>
          <w:b/>
          <w:color w:val="auto"/>
          <w:sz w:val="32"/>
          <w:szCs w:val="32"/>
          <w:highlight w:val="none"/>
        </w:rPr>
      </w:pPr>
      <w:r>
        <w:rPr>
          <w:rFonts w:hint="eastAsia"/>
          <w:b/>
          <w:color w:val="auto"/>
          <w:sz w:val="32"/>
          <w:szCs w:val="32"/>
          <w:highlight w:val="none"/>
        </w:rPr>
        <w:t>四川标源招标代理有限公司</w:t>
      </w:r>
    </w:p>
    <w:p>
      <w:pPr>
        <w:spacing w:line="500" w:lineRule="exact"/>
        <w:jc w:val="center"/>
        <w:rPr>
          <w:b/>
          <w:color w:val="auto"/>
          <w:sz w:val="32"/>
          <w:szCs w:val="32"/>
          <w:highlight w:val="none"/>
        </w:rPr>
      </w:pPr>
      <w:r>
        <w:rPr>
          <w:rFonts w:hint="eastAsia"/>
          <w:b/>
          <w:color w:val="auto"/>
          <w:sz w:val="32"/>
          <w:szCs w:val="32"/>
          <w:highlight w:val="none"/>
        </w:rPr>
        <w:t>共同编制</w:t>
      </w:r>
    </w:p>
    <w:p>
      <w:pPr>
        <w:pStyle w:val="2"/>
        <w:jc w:val="center"/>
        <w:rPr>
          <w:color w:val="auto"/>
          <w:highlight w:val="none"/>
        </w:rPr>
      </w:pPr>
      <w:r>
        <w:rPr>
          <w:rFonts w:hint="eastAsia" w:hAnsi="宋体" w:cs="宋体"/>
          <w:b/>
          <w:color w:val="auto"/>
          <w:sz w:val="32"/>
          <w:szCs w:val="32"/>
          <w:highlight w:val="none"/>
        </w:rPr>
        <w:t>中国·四川</w:t>
      </w:r>
    </w:p>
    <w:p>
      <w:pPr>
        <w:spacing w:line="500" w:lineRule="exact"/>
        <w:jc w:val="center"/>
        <w:rPr>
          <w:b/>
          <w:bCs/>
          <w:color w:val="auto"/>
          <w:sz w:val="32"/>
          <w:szCs w:val="32"/>
          <w:highlight w:val="none"/>
          <w:lang w:val="zh-CN"/>
        </w:rPr>
      </w:pPr>
      <w:r>
        <w:rPr>
          <w:rFonts w:hint="eastAsia"/>
          <w:b/>
          <w:color w:val="auto"/>
          <w:sz w:val="30"/>
          <w:szCs w:val="30"/>
          <w:highlight w:val="none"/>
        </w:rPr>
        <w:t>2021</w:t>
      </w:r>
      <w:r>
        <w:rPr>
          <w:b/>
          <w:bCs/>
          <w:color w:val="auto"/>
          <w:sz w:val="32"/>
          <w:szCs w:val="32"/>
          <w:highlight w:val="none"/>
          <w:lang w:val="zh-CN"/>
        </w:rPr>
        <w:t>年</w:t>
      </w:r>
      <w:r>
        <w:rPr>
          <w:rFonts w:hint="eastAsia"/>
          <w:b/>
          <w:bCs/>
          <w:color w:val="auto"/>
          <w:sz w:val="32"/>
          <w:szCs w:val="32"/>
          <w:highlight w:val="none"/>
        </w:rPr>
        <w:t>10</w:t>
      </w:r>
      <w:r>
        <w:rPr>
          <w:b/>
          <w:bCs/>
          <w:color w:val="auto"/>
          <w:sz w:val="32"/>
          <w:szCs w:val="32"/>
          <w:highlight w:val="none"/>
          <w:lang w:val="zh-CN"/>
        </w:rPr>
        <w:t>月</w:t>
      </w:r>
    </w:p>
    <w:p>
      <w:pPr>
        <w:spacing w:line="500" w:lineRule="exact"/>
        <w:rPr>
          <w:color w:val="auto"/>
          <w:sz w:val="32"/>
          <w:highlight w:val="none"/>
        </w:rPr>
      </w:pPr>
    </w:p>
    <w:p>
      <w:pPr>
        <w:pStyle w:val="21"/>
        <w:spacing w:before="480" w:after="480"/>
        <w:rPr>
          <w:color w:val="auto"/>
          <w:highlight w:val="none"/>
        </w:rPr>
        <w:sectPr>
          <w:headerReference r:id="rId5" w:type="first"/>
          <w:footerReference r:id="rId8" w:type="first"/>
          <w:headerReference r:id="rId3" w:type="default"/>
          <w:footerReference r:id="rId6" w:type="default"/>
          <w:headerReference r:id="rId4" w:type="even"/>
          <w:footerReference r:id="rId7" w:type="even"/>
          <w:type w:val="nextColumn"/>
          <w:pgSz w:w="11907" w:h="16840"/>
          <w:pgMar w:top="1361" w:right="1361" w:bottom="1417" w:left="1474" w:header="851" w:footer="992" w:gutter="0"/>
          <w:pgNumType w:start="1"/>
          <w:cols w:space="0" w:num="1"/>
          <w:titlePg/>
          <w:docGrid w:linePitch="312" w:charSpace="0"/>
        </w:sectPr>
      </w:pPr>
    </w:p>
    <w:p>
      <w:pPr>
        <w:pStyle w:val="5"/>
        <w:tabs>
          <w:tab w:val="left" w:pos="680"/>
        </w:tabs>
        <w:spacing w:line="500" w:lineRule="exact"/>
        <w:jc w:val="center"/>
        <w:rPr>
          <w:rFonts w:ascii="宋体" w:eastAsia="宋体"/>
          <w:bCs w:val="0"/>
          <w:color w:val="auto"/>
          <w:sz w:val="36"/>
          <w:highlight w:val="none"/>
        </w:rPr>
      </w:pPr>
      <w:r>
        <w:rPr>
          <w:rFonts w:hint="eastAsia" w:ascii="宋体" w:eastAsia="宋体"/>
          <w:bCs w:val="0"/>
          <w:color w:val="auto"/>
          <w:sz w:val="36"/>
          <w:highlight w:val="none"/>
        </w:rPr>
        <w:t>目    录</w:t>
      </w:r>
    </w:p>
    <w:p>
      <w:pPr>
        <w:pStyle w:val="21"/>
        <w:tabs>
          <w:tab w:val="right" w:leader="dot" w:pos="9072"/>
        </w:tabs>
        <w:rPr>
          <w:rFonts w:ascii="宋体" w:hAnsi="宋体" w:cs="宋体"/>
          <w:color w:val="auto"/>
          <w:sz w:val="28"/>
          <w:szCs w:val="28"/>
          <w:highlight w:val="none"/>
        </w:rPr>
      </w:pPr>
      <w:r>
        <w:rPr>
          <w:rFonts w:hint="eastAsia" w:ascii="宋体" w:hAnsi="宋体" w:cs="宋体"/>
          <w:b w:val="0"/>
          <w:bCs w:val="0"/>
          <w:caps w:val="0"/>
          <w:color w:val="auto"/>
          <w:sz w:val="28"/>
          <w:szCs w:val="28"/>
          <w:highlight w:val="none"/>
        </w:rPr>
        <w:fldChar w:fldCharType="begin"/>
      </w:r>
      <w:r>
        <w:rPr>
          <w:rFonts w:hint="eastAsia" w:ascii="宋体" w:hAnsi="宋体" w:cs="宋体"/>
          <w:b w:val="0"/>
          <w:bCs w:val="0"/>
          <w:caps w:val="0"/>
          <w:color w:val="auto"/>
          <w:sz w:val="28"/>
          <w:szCs w:val="28"/>
          <w:highlight w:val="none"/>
        </w:rPr>
        <w:instrText xml:space="preserve">TOC \o "1-1" \h \z \u</w:instrText>
      </w:r>
      <w:r>
        <w:rPr>
          <w:rFonts w:hint="eastAsia" w:ascii="宋体" w:hAnsi="宋体" w:cs="宋体"/>
          <w:b w:val="0"/>
          <w:bCs w:val="0"/>
          <w:caps w:val="0"/>
          <w:color w:val="auto"/>
          <w:sz w:val="28"/>
          <w:szCs w:val="28"/>
          <w:highlight w:val="none"/>
        </w:rPr>
        <w:fldChar w:fldCharType="separate"/>
      </w:r>
      <w:r>
        <w:rPr>
          <w:color w:val="auto"/>
          <w:highlight w:val="none"/>
        </w:rPr>
        <w:fldChar w:fldCharType="begin"/>
      </w:r>
      <w:r>
        <w:rPr>
          <w:color w:val="auto"/>
          <w:highlight w:val="none"/>
        </w:rPr>
        <w:instrText xml:space="preserve"> HYPERLINK \l "_Toc9657" </w:instrText>
      </w:r>
      <w:r>
        <w:rPr>
          <w:color w:val="auto"/>
          <w:highlight w:val="none"/>
        </w:rPr>
        <w:fldChar w:fldCharType="separate"/>
      </w:r>
      <w:r>
        <w:rPr>
          <w:rFonts w:hint="eastAsia" w:ascii="宋体" w:hAnsi="宋体" w:cs="宋体"/>
          <w:bCs w:val="0"/>
          <w:color w:val="auto"/>
          <w:sz w:val="28"/>
          <w:szCs w:val="28"/>
          <w:highlight w:val="none"/>
        </w:rPr>
        <w:t>第一章  投标邀请</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_Toc9657 \h </w:instrText>
      </w:r>
      <w:r>
        <w:rPr>
          <w:rFonts w:hint="eastAsia" w:ascii="宋体" w:hAnsi="宋体" w:cs="宋体"/>
          <w:color w:val="auto"/>
          <w:sz w:val="28"/>
          <w:szCs w:val="28"/>
          <w:highlight w:val="none"/>
        </w:rPr>
        <w:fldChar w:fldCharType="separate"/>
      </w:r>
      <w:r>
        <w:rPr>
          <w:rFonts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21"/>
        <w:tabs>
          <w:tab w:val="right" w:leader="dot" w:pos="9072"/>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"_Toc25335" </w:instrText>
      </w:r>
      <w:r>
        <w:rPr>
          <w:color w:val="auto"/>
          <w:highlight w:val="none"/>
        </w:rPr>
        <w:fldChar w:fldCharType="separate"/>
      </w:r>
      <w:r>
        <w:rPr>
          <w:rFonts w:hint="eastAsia" w:ascii="宋体" w:hAnsi="宋体" w:cs="宋体"/>
          <w:color w:val="auto"/>
          <w:sz w:val="28"/>
          <w:szCs w:val="28"/>
          <w:highlight w:val="none"/>
        </w:rPr>
        <w:t>第二章  投标人须知</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_Toc25335 \h </w:instrText>
      </w:r>
      <w:r>
        <w:rPr>
          <w:rFonts w:hint="eastAsia" w:ascii="宋体" w:hAnsi="宋体" w:cs="宋体"/>
          <w:color w:val="auto"/>
          <w:sz w:val="28"/>
          <w:szCs w:val="28"/>
          <w:highlight w:val="none"/>
        </w:rPr>
        <w:fldChar w:fldCharType="separate"/>
      </w:r>
      <w:r>
        <w:rPr>
          <w:rFonts w:ascii="宋体" w:hAnsi="宋体" w:cs="宋体"/>
          <w:color w:val="auto"/>
          <w:sz w:val="28"/>
          <w:szCs w:val="28"/>
          <w:highlight w:val="none"/>
        </w:rPr>
        <w:t>5</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21"/>
        <w:tabs>
          <w:tab w:val="right" w:leader="dot" w:pos="9072"/>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"_Toc16383" </w:instrText>
      </w:r>
      <w:r>
        <w:rPr>
          <w:color w:val="auto"/>
          <w:highlight w:val="none"/>
        </w:rPr>
        <w:fldChar w:fldCharType="separate"/>
      </w:r>
      <w:r>
        <w:rPr>
          <w:rFonts w:hint="eastAsia" w:ascii="宋体" w:hAnsi="宋体" w:cs="宋体"/>
          <w:color w:val="auto"/>
          <w:sz w:val="28"/>
          <w:szCs w:val="28"/>
          <w:highlight w:val="none"/>
        </w:rPr>
        <w:t>第三章 投标文件格式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_Toc16383 \h </w:instrText>
      </w:r>
      <w:r>
        <w:rPr>
          <w:rFonts w:hint="eastAsia" w:ascii="宋体" w:hAnsi="宋体" w:cs="宋体"/>
          <w:color w:val="auto"/>
          <w:sz w:val="28"/>
          <w:szCs w:val="28"/>
          <w:highlight w:val="none"/>
        </w:rPr>
        <w:fldChar w:fldCharType="separate"/>
      </w:r>
      <w:r>
        <w:rPr>
          <w:rFonts w:ascii="宋体" w:hAnsi="宋体" w:cs="宋体"/>
          <w:color w:val="auto"/>
          <w:sz w:val="28"/>
          <w:szCs w:val="28"/>
          <w:highlight w:val="none"/>
        </w:rPr>
        <w:t>25</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21"/>
        <w:tabs>
          <w:tab w:val="right" w:leader="dot" w:pos="9072"/>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"_Toc15312" </w:instrText>
      </w:r>
      <w:r>
        <w:rPr>
          <w:color w:val="auto"/>
          <w:highlight w:val="none"/>
        </w:rPr>
        <w:fldChar w:fldCharType="separate"/>
      </w:r>
      <w:r>
        <w:rPr>
          <w:rFonts w:hint="eastAsia" w:ascii="宋体" w:hAnsi="宋体" w:cs="宋体"/>
          <w:color w:val="auto"/>
          <w:sz w:val="28"/>
          <w:szCs w:val="28"/>
          <w:highlight w:val="none"/>
        </w:rPr>
        <w:t>第四章 投标人和投标产品的资格、资质性及其他类似效力要求</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_Toc15312 \h </w:instrText>
      </w:r>
      <w:r>
        <w:rPr>
          <w:rFonts w:hint="eastAsia" w:ascii="宋体" w:hAnsi="宋体" w:cs="宋体"/>
          <w:color w:val="auto"/>
          <w:sz w:val="28"/>
          <w:szCs w:val="28"/>
          <w:highlight w:val="none"/>
        </w:rPr>
        <w:fldChar w:fldCharType="separate"/>
      </w:r>
      <w:r>
        <w:rPr>
          <w:rFonts w:ascii="宋体" w:hAnsi="宋体" w:cs="宋体"/>
          <w:color w:val="auto"/>
          <w:sz w:val="28"/>
          <w:szCs w:val="28"/>
          <w:highlight w:val="none"/>
        </w:rPr>
        <w:t>39</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21"/>
        <w:tabs>
          <w:tab w:val="right" w:leader="dot" w:pos="9072"/>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"_Toc23570" </w:instrText>
      </w:r>
      <w:r>
        <w:rPr>
          <w:color w:val="auto"/>
          <w:highlight w:val="none"/>
        </w:rPr>
        <w:fldChar w:fldCharType="separate"/>
      </w:r>
      <w:r>
        <w:rPr>
          <w:rFonts w:hint="eastAsia" w:ascii="宋体" w:hAnsi="宋体" w:cs="宋体"/>
          <w:color w:val="auto"/>
          <w:sz w:val="28"/>
          <w:szCs w:val="28"/>
          <w:highlight w:val="none"/>
        </w:rPr>
        <w:t>第五章  投标人应当提供的资格、资质性及其他类似效力要求的相关证明材料</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_Toc23570 \h </w:instrText>
      </w:r>
      <w:r>
        <w:rPr>
          <w:rFonts w:hint="eastAsia" w:ascii="宋体" w:hAnsi="宋体" w:cs="宋体"/>
          <w:color w:val="auto"/>
          <w:sz w:val="28"/>
          <w:szCs w:val="28"/>
          <w:highlight w:val="none"/>
        </w:rPr>
        <w:fldChar w:fldCharType="separate"/>
      </w:r>
      <w:r>
        <w:rPr>
          <w:rFonts w:ascii="宋体" w:hAnsi="宋体" w:cs="宋体"/>
          <w:color w:val="auto"/>
          <w:sz w:val="28"/>
          <w:szCs w:val="28"/>
          <w:highlight w:val="none"/>
        </w:rPr>
        <w:t>41</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21"/>
        <w:tabs>
          <w:tab w:val="right" w:leader="dot" w:pos="9072"/>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"_Toc6872" </w:instrText>
      </w:r>
      <w:r>
        <w:rPr>
          <w:color w:val="auto"/>
          <w:highlight w:val="none"/>
        </w:rPr>
        <w:fldChar w:fldCharType="separate"/>
      </w:r>
      <w:r>
        <w:rPr>
          <w:rFonts w:hint="eastAsia" w:ascii="宋体" w:hAnsi="宋体" w:cs="宋体"/>
          <w:color w:val="auto"/>
          <w:sz w:val="28"/>
          <w:szCs w:val="28"/>
          <w:highlight w:val="none"/>
        </w:rPr>
        <w:t>第六章 招标项目技术、服务及其他商务要求</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_Toc6872 \h </w:instrText>
      </w:r>
      <w:r>
        <w:rPr>
          <w:rFonts w:hint="eastAsia" w:ascii="宋体" w:hAnsi="宋体" w:cs="宋体"/>
          <w:color w:val="auto"/>
          <w:sz w:val="28"/>
          <w:szCs w:val="28"/>
          <w:highlight w:val="none"/>
        </w:rPr>
        <w:fldChar w:fldCharType="separate"/>
      </w:r>
      <w:r>
        <w:rPr>
          <w:rFonts w:ascii="宋体" w:hAnsi="宋体" w:cs="宋体"/>
          <w:color w:val="auto"/>
          <w:sz w:val="28"/>
          <w:szCs w:val="28"/>
          <w:highlight w:val="none"/>
        </w:rPr>
        <w:t>44</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21"/>
        <w:tabs>
          <w:tab w:val="right" w:leader="dot" w:pos="9072"/>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"_Toc12243" </w:instrText>
      </w:r>
      <w:r>
        <w:rPr>
          <w:color w:val="auto"/>
          <w:highlight w:val="none"/>
        </w:rPr>
        <w:fldChar w:fldCharType="separate"/>
      </w:r>
      <w:r>
        <w:rPr>
          <w:rFonts w:hint="eastAsia" w:ascii="宋体" w:hAnsi="宋体" w:cs="宋体"/>
          <w:color w:val="auto"/>
          <w:sz w:val="28"/>
          <w:szCs w:val="28"/>
          <w:highlight w:val="none"/>
        </w:rPr>
        <w:t>第七章  评标办法</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_Toc12243 \h </w:instrText>
      </w:r>
      <w:r>
        <w:rPr>
          <w:rFonts w:hint="eastAsia" w:ascii="宋体" w:hAnsi="宋体" w:cs="宋体"/>
          <w:color w:val="auto"/>
          <w:sz w:val="28"/>
          <w:szCs w:val="28"/>
          <w:highlight w:val="none"/>
        </w:rPr>
        <w:fldChar w:fldCharType="separate"/>
      </w:r>
      <w:r>
        <w:rPr>
          <w:rFonts w:ascii="宋体" w:hAnsi="宋体" w:cs="宋体"/>
          <w:color w:val="auto"/>
          <w:sz w:val="28"/>
          <w:szCs w:val="28"/>
          <w:highlight w:val="none"/>
        </w:rPr>
        <w:t>50</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21"/>
        <w:tabs>
          <w:tab w:val="right" w:leader="dot" w:pos="9072"/>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"_Toc11560" </w:instrText>
      </w:r>
      <w:r>
        <w:rPr>
          <w:color w:val="auto"/>
          <w:highlight w:val="none"/>
        </w:rPr>
        <w:fldChar w:fldCharType="separate"/>
      </w:r>
      <w:r>
        <w:rPr>
          <w:rFonts w:hint="eastAsia" w:ascii="宋体" w:hAnsi="宋体" w:cs="宋体"/>
          <w:color w:val="auto"/>
          <w:sz w:val="28"/>
          <w:szCs w:val="28"/>
          <w:highlight w:val="none"/>
        </w:rPr>
        <w:t>第八章  政府采购合同（样例）</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_Toc11560 \h </w:instrText>
      </w:r>
      <w:r>
        <w:rPr>
          <w:rFonts w:hint="eastAsia" w:ascii="宋体" w:hAnsi="宋体" w:cs="宋体"/>
          <w:color w:val="auto"/>
          <w:sz w:val="28"/>
          <w:szCs w:val="28"/>
          <w:highlight w:val="none"/>
        </w:rPr>
        <w:fldChar w:fldCharType="separate"/>
      </w:r>
      <w:r>
        <w:rPr>
          <w:rFonts w:ascii="宋体" w:hAnsi="宋体" w:cs="宋体"/>
          <w:color w:val="auto"/>
          <w:sz w:val="28"/>
          <w:szCs w:val="28"/>
          <w:highlight w:val="none"/>
        </w:rPr>
        <w:t>62</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spacing w:line="400" w:lineRule="exact"/>
        <w:rPr>
          <w:rFonts w:asciiTheme="minorEastAsia" w:hAnsiTheme="minorEastAsia" w:eastAsiaTheme="minorEastAsia"/>
          <w:color w:val="auto"/>
          <w:sz w:val="28"/>
          <w:szCs w:val="28"/>
          <w:highlight w:val="none"/>
        </w:rPr>
      </w:pPr>
      <w:r>
        <w:rPr>
          <w:rFonts w:hint="eastAsia" w:hAnsi="宋体" w:cs="宋体"/>
          <w:bCs/>
          <w:caps/>
          <w:color w:val="auto"/>
          <w:sz w:val="28"/>
          <w:szCs w:val="28"/>
          <w:highlight w:val="none"/>
        </w:rPr>
        <w:fldChar w:fldCharType="end"/>
      </w:r>
    </w:p>
    <w:p>
      <w:pPr>
        <w:spacing w:line="500" w:lineRule="exact"/>
        <w:rPr>
          <w:color w:val="auto"/>
          <w:highlight w:val="none"/>
        </w:rPr>
      </w:pPr>
    </w:p>
    <w:p>
      <w:pPr>
        <w:pStyle w:val="2"/>
        <w:spacing w:line="500" w:lineRule="exact"/>
        <w:rPr>
          <w:color w:val="auto"/>
          <w:highlight w:val="none"/>
        </w:rPr>
      </w:pPr>
    </w:p>
    <w:p>
      <w:pPr>
        <w:pStyle w:val="2"/>
        <w:spacing w:line="500" w:lineRule="exact"/>
        <w:rPr>
          <w:color w:val="auto"/>
          <w:highlight w:val="none"/>
        </w:rPr>
      </w:pPr>
    </w:p>
    <w:p>
      <w:pPr>
        <w:pStyle w:val="2"/>
        <w:spacing w:line="500" w:lineRule="exact"/>
        <w:rPr>
          <w:color w:val="auto"/>
          <w:highlight w:val="none"/>
        </w:rPr>
      </w:pPr>
    </w:p>
    <w:p>
      <w:pPr>
        <w:pStyle w:val="2"/>
        <w:spacing w:line="500" w:lineRule="exact"/>
        <w:rPr>
          <w:color w:val="auto"/>
          <w:highlight w:val="none"/>
        </w:rPr>
      </w:pPr>
    </w:p>
    <w:p>
      <w:pPr>
        <w:rPr>
          <w:color w:val="auto"/>
          <w:sz w:val="32"/>
          <w:szCs w:val="32"/>
          <w:highlight w:val="none"/>
        </w:rPr>
      </w:pPr>
      <w:r>
        <w:rPr>
          <w:rFonts w:hint="eastAsia"/>
          <w:color w:val="auto"/>
          <w:sz w:val="32"/>
          <w:szCs w:val="32"/>
          <w:highlight w:val="none"/>
        </w:rPr>
        <w:br w:type="page"/>
      </w:r>
    </w:p>
    <w:p>
      <w:pPr>
        <w:pStyle w:val="4"/>
        <w:spacing w:before="260" w:after="260" w:line="500" w:lineRule="exact"/>
        <w:rPr>
          <w:bCs w:val="0"/>
          <w:color w:val="auto"/>
          <w:sz w:val="32"/>
          <w:szCs w:val="32"/>
          <w:highlight w:val="none"/>
        </w:rPr>
      </w:pPr>
      <w:bookmarkStart w:id="0" w:name="_Toc9657"/>
      <w:r>
        <w:rPr>
          <w:rFonts w:hint="eastAsia"/>
          <w:bCs w:val="0"/>
          <w:color w:val="auto"/>
          <w:sz w:val="32"/>
          <w:szCs w:val="32"/>
          <w:highlight w:val="none"/>
        </w:rPr>
        <w:t>第一章  投标邀请</w:t>
      </w:r>
      <w:bookmarkEnd w:id="0"/>
    </w:p>
    <w:p>
      <w:pPr>
        <w:spacing w:line="500" w:lineRule="exact"/>
        <w:ind w:firstLine="480" w:firstLineChars="200"/>
        <w:jc w:val="left"/>
        <w:rPr>
          <w:color w:val="auto"/>
          <w:sz w:val="24"/>
          <w:szCs w:val="28"/>
          <w:highlight w:val="none"/>
        </w:rPr>
      </w:pPr>
      <w:r>
        <w:rPr>
          <w:rFonts w:hint="eastAsia"/>
          <w:color w:val="auto"/>
          <w:sz w:val="24"/>
          <w:highlight w:val="none"/>
          <w:u w:val="single"/>
        </w:rPr>
        <w:t xml:space="preserve">四川标源招标代理有限公司 </w:t>
      </w:r>
      <w:r>
        <w:rPr>
          <w:rFonts w:hint="eastAsia"/>
          <w:color w:val="auto"/>
          <w:sz w:val="24"/>
          <w:highlight w:val="none"/>
        </w:rPr>
        <w:t>（采购代理机构）受</w:t>
      </w:r>
      <w:r>
        <w:rPr>
          <w:rFonts w:hint="eastAsia" w:hAnsi="宋体" w:cs="宋体"/>
          <w:bCs/>
          <w:color w:val="auto"/>
          <w:sz w:val="24"/>
          <w:szCs w:val="24"/>
          <w:highlight w:val="none"/>
          <w:u w:val="single"/>
        </w:rPr>
        <w:t>崇州市行政审批局</w:t>
      </w:r>
      <w:r>
        <w:rPr>
          <w:rFonts w:hint="eastAsia"/>
          <w:bCs/>
          <w:color w:val="auto"/>
          <w:sz w:val="24"/>
          <w:highlight w:val="none"/>
        </w:rPr>
        <w:t>（采购人）</w:t>
      </w:r>
      <w:r>
        <w:rPr>
          <w:rFonts w:hint="eastAsia"/>
          <w:color w:val="auto"/>
          <w:sz w:val="24"/>
          <w:highlight w:val="none"/>
        </w:rPr>
        <w:t>委托，拟对</w:t>
      </w:r>
      <w:r>
        <w:rPr>
          <w:rFonts w:hint="eastAsia" w:hAnsi="宋体" w:cs="宋体"/>
          <w:bCs/>
          <w:color w:val="auto"/>
          <w:sz w:val="24"/>
          <w:szCs w:val="24"/>
          <w:highlight w:val="none"/>
          <w:u w:val="single"/>
        </w:rPr>
        <w:t>崇州市行政审批局免费为新开办企业提供一套印章采购项目</w:t>
      </w:r>
      <w:r>
        <w:rPr>
          <w:rFonts w:hint="eastAsia"/>
          <w:color w:val="auto"/>
          <w:sz w:val="24"/>
          <w:highlight w:val="none"/>
        </w:rPr>
        <w:t>进行国内</w:t>
      </w:r>
      <w:r>
        <w:rPr>
          <w:rFonts w:hint="eastAsia"/>
          <w:bCs/>
          <w:color w:val="auto"/>
          <w:sz w:val="24"/>
          <w:highlight w:val="none"/>
        </w:rPr>
        <w:t>公开</w:t>
      </w:r>
      <w:r>
        <w:rPr>
          <w:rFonts w:hint="eastAsia"/>
          <w:color w:val="auto"/>
          <w:sz w:val="24"/>
          <w:highlight w:val="none"/>
        </w:rPr>
        <w:t>招标，</w:t>
      </w:r>
      <w:r>
        <w:rPr>
          <w:rFonts w:hint="eastAsia"/>
          <w:color w:val="auto"/>
          <w:sz w:val="24"/>
          <w:szCs w:val="28"/>
          <w:highlight w:val="none"/>
        </w:rPr>
        <w:t>兹邀请符合本次招标要求的投标人参加</w:t>
      </w:r>
      <w:r>
        <w:rPr>
          <w:rFonts w:hint="eastAsia"/>
          <w:color w:val="auto"/>
          <w:sz w:val="24"/>
          <w:highlight w:val="none"/>
        </w:rPr>
        <w:t>投标</w:t>
      </w:r>
      <w:r>
        <w:rPr>
          <w:rFonts w:hint="eastAsia"/>
          <w:color w:val="auto"/>
          <w:sz w:val="24"/>
          <w:szCs w:val="28"/>
          <w:highlight w:val="none"/>
        </w:rPr>
        <w:t>。</w:t>
      </w:r>
    </w:p>
    <w:p>
      <w:pPr>
        <w:spacing w:line="500" w:lineRule="exact"/>
        <w:ind w:firstLine="482" w:firstLineChars="200"/>
        <w:rPr>
          <w:b/>
          <w:color w:val="auto"/>
          <w:sz w:val="24"/>
          <w:highlight w:val="none"/>
        </w:rPr>
      </w:pPr>
      <w:r>
        <w:rPr>
          <w:rFonts w:hint="eastAsia"/>
          <w:b/>
          <w:color w:val="auto"/>
          <w:sz w:val="24"/>
          <w:highlight w:val="none"/>
        </w:rPr>
        <w:t>一、招标编号：scby-cd-zc-2021442。</w:t>
      </w:r>
    </w:p>
    <w:p>
      <w:pPr>
        <w:spacing w:line="500" w:lineRule="exact"/>
        <w:ind w:right="51" w:rightChars="15" w:firstLine="482" w:firstLineChars="200"/>
        <w:rPr>
          <w:b/>
          <w:color w:val="auto"/>
          <w:sz w:val="24"/>
          <w:szCs w:val="32"/>
          <w:highlight w:val="none"/>
        </w:rPr>
      </w:pPr>
      <w:r>
        <w:rPr>
          <w:rFonts w:hint="eastAsia"/>
          <w:b/>
          <w:bCs/>
          <w:color w:val="auto"/>
          <w:sz w:val="24"/>
          <w:highlight w:val="none"/>
        </w:rPr>
        <w:t>二、</w:t>
      </w:r>
      <w:r>
        <w:rPr>
          <w:rFonts w:hint="eastAsia"/>
          <w:b/>
          <w:color w:val="auto"/>
          <w:sz w:val="24"/>
          <w:highlight w:val="none"/>
        </w:rPr>
        <w:t>招标项目：崇州市行政审批局免费为新开办企业提供一套印章采购项目</w:t>
      </w:r>
      <w:r>
        <w:rPr>
          <w:rFonts w:hint="eastAsia"/>
          <w:b/>
          <w:color w:val="auto"/>
          <w:sz w:val="24"/>
          <w:szCs w:val="32"/>
          <w:highlight w:val="none"/>
        </w:rPr>
        <w:t>。</w:t>
      </w:r>
    </w:p>
    <w:p>
      <w:pPr>
        <w:spacing w:line="500" w:lineRule="exact"/>
        <w:ind w:right="51" w:rightChars="15" w:firstLine="482" w:firstLineChars="200"/>
        <w:rPr>
          <w:b/>
          <w:bCs/>
          <w:color w:val="auto"/>
          <w:sz w:val="24"/>
          <w:highlight w:val="none"/>
        </w:rPr>
      </w:pPr>
      <w:r>
        <w:rPr>
          <w:rFonts w:hint="eastAsia"/>
          <w:b/>
          <w:color w:val="auto"/>
          <w:sz w:val="24"/>
          <w:szCs w:val="28"/>
          <w:highlight w:val="none"/>
        </w:rPr>
        <w:t>三、资金来源：财政性资金，</w:t>
      </w:r>
      <w:r>
        <w:rPr>
          <w:rFonts w:hint="eastAsia"/>
          <w:b/>
          <w:bCs/>
          <w:color w:val="auto"/>
          <w:sz w:val="24"/>
          <w:highlight w:val="none"/>
        </w:rPr>
        <w:t>资金已落实。</w:t>
      </w:r>
    </w:p>
    <w:p>
      <w:pPr>
        <w:spacing w:line="500" w:lineRule="exact"/>
        <w:ind w:firstLine="482" w:firstLineChars="200"/>
        <w:rPr>
          <w:color w:val="auto"/>
          <w:sz w:val="24"/>
          <w:szCs w:val="28"/>
          <w:highlight w:val="none"/>
        </w:rPr>
      </w:pPr>
      <w:r>
        <w:rPr>
          <w:rFonts w:hint="eastAsia"/>
          <w:b/>
          <w:color w:val="auto"/>
          <w:sz w:val="24"/>
          <w:highlight w:val="none"/>
        </w:rPr>
        <w:t>四、招标项目简介：本项目共1个包，采购印章刻制服务</w:t>
      </w:r>
      <w:r>
        <w:rPr>
          <w:rFonts w:hint="eastAsia" w:hAnsi="宋体" w:cs="宋体"/>
          <w:b/>
          <w:bCs/>
          <w:color w:val="auto"/>
          <w:sz w:val="24"/>
          <w:highlight w:val="none"/>
        </w:rPr>
        <w:t>。</w:t>
      </w:r>
      <w:r>
        <w:rPr>
          <w:rFonts w:hint="eastAsia"/>
          <w:b/>
          <w:bCs/>
          <w:color w:val="auto"/>
          <w:sz w:val="24"/>
          <w:szCs w:val="28"/>
          <w:highlight w:val="none"/>
        </w:rPr>
        <w:t>（详见招标文件第</w:t>
      </w:r>
      <w:r>
        <w:rPr>
          <w:rFonts w:hint="eastAsia"/>
          <w:b/>
          <w:bCs/>
          <w:color w:val="auto"/>
          <w:sz w:val="24"/>
          <w:highlight w:val="none"/>
        </w:rPr>
        <w:t>六</w:t>
      </w:r>
      <w:r>
        <w:rPr>
          <w:rFonts w:hint="eastAsia"/>
          <w:b/>
          <w:bCs/>
          <w:color w:val="auto"/>
          <w:sz w:val="24"/>
          <w:szCs w:val="28"/>
          <w:highlight w:val="none"/>
        </w:rPr>
        <w:t>章）。</w:t>
      </w:r>
    </w:p>
    <w:p>
      <w:pPr>
        <w:spacing w:afterLines="50" w:line="500" w:lineRule="exact"/>
        <w:ind w:firstLine="482" w:firstLineChars="200"/>
        <w:rPr>
          <w:b/>
          <w:bCs/>
          <w:color w:val="auto"/>
          <w:sz w:val="24"/>
          <w:highlight w:val="none"/>
        </w:rPr>
      </w:pPr>
      <w:r>
        <w:rPr>
          <w:rFonts w:hint="eastAsia"/>
          <w:b/>
          <w:bCs/>
          <w:color w:val="auto"/>
          <w:sz w:val="24"/>
          <w:highlight w:val="none"/>
        </w:rPr>
        <w:t>五、投标人参加本次政府采购活动，应当在提交投标文件前具备下列条件：</w:t>
      </w:r>
    </w:p>
    <w:p>
      <w:pPr>
        <w:autoSpaceDE w:val="0"/>
        <w:spacing w:line="5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1、具备《中华人民共和国政府采购法》第二十二条规定的条件</w:t>
      </w:r>
    </w:p>
    <w:p>
      <w:pPr>
        <w:autoSpaceDE w:val="0"/>
        <w:spacing w:line="500" w:lineRule="exact"/>
        <w:ind w:firstLine="720" w:firstLineChars="300"/>
        <w:rPr>
          <w:rFonts w:hAnsi="宋体" w:cs="宋体"/>
          <w:color w:val="auto"/>
          <w:sz w:val="24"/>
          <w:szCs w:val="24"/>
          <w:highlight w:val="none"/>
        </w:rPr>
      </w:pPr>
      <w:r>
        <w:rPr>
          <w:rFonts w:hint="eastAsia" w:hAnsi="宋体" w:cs="宋体"/>
          <w:color w:val="auto"/>
          <w:sz w:val="24"/>
          <w:szCs w:val="24"/>
          <w:highlight w:val="none"/>
        </w:rPr>
        <w:t>1.1具备独立的承担民事责任能力；</w:t>
      </w:r>
    </w:p>
    <w:p>
      <w:pPr>
        <w:autoSpaceDE w:val="0"/>
        <w:spacing w:line="500" w:lineRule="exact"/>
        <w:ind w:firstLine="720" w:firstLineChars="300"/>
        <w:rPr>
          <w:rFonts w:hAnsi="宋体" w:cs="宋体"/>
          <w:color w:val="auto"/>
          <w:sz w:val="24"/>
          <w:szCs w:val="24"/>
          <w:highlight w:val="none"/>
        </w:rPr>
      </w:pPr>
      <w:r>
        <w:rPr>
          <w:rFonts w:hint="eastAsia" w:hAnsi="宋体" w:cs="宋体"/>
          <w:color w:val="auto"/>
          <w:sz w:val="24"/>
          <w:szCs w:val="24"/>
          <w:highlight w:val="none"/>
        </w:rPr>
        <w:t>1.2具有良好的商业信誉和健全的财务会计制度；</w:t>
      </w:r>
    </w:p>
    <w:p>
      <w:pPr>
        <w:autoSpaceDE w:val="0"/>
        <w:spacing w:line="500" w:lineRule="exact"/>
        <w:ind w:firstLine="720" w:firstLineChars="300"/>
        <w:rPr>
          <w:rFonts w:hAnsi="宋体" w:cs="宋体"/>
          <w:color w:val="auto"/>
          <w:sz w:val="24"/>
          <w:szCs w:val="24"/>
          <w:highlight w:val="none"/>
        </w:rPr>
      </w:pPr>
      <w:r>
        <w:rPr>
          <w:rFonts w:hint="eastAsia" w:hAnsi="宋体" w:cs="宋体"/>
          <w:color w:val="auto"/>
          <w:sz w:val="24"/>
          <w:szCs w:val="24"/>
          <w:highlight w:val="none"/>
        </w:rPr>
        <w:t>1.3具有履行合同所必需的设备和专业技术能力；</w:t>
      </w:r>
    </w:p>
    <w:p>
      <w:pPr>
        <w:autoSpaceDE w:val="0"/>
        <w:spacing w:line="500" w:lineRule="exact"/>
        <w:ind w:firstLine="720" w:firstLineChars="300"/>
        <w:rPr>
          <w:rFonts w:hAnsi="宋体" w:cs="宋体"/>
          <w:color w:val="auto"/>
          <w:sz w:val="24"/>
          <w:szCs w:val="24"/>
          <w:highlight w:val="none"/>
        </w:rPr>
      </w:pPr>
      <w:r>
        <w:rPr>
          <w:rFonts w:hint="eastAsia" w:hAnsi="宋体" w:cs="宋体"/>
          <w:color w:val="auto"/>
          <w:sz w:val="24"/>
          <w:szCs w:val="24"/>
          <w:highlight w:val="none"/>
        </w:rPr>
        <w:t>1.4具有依法缴纳税收和社会保障资金的良好记录：</w:t>
      </w:r>
    </w:p>
    <w:p>
      <w:pPr>
        <w:autoSpaceDE w:val="0"/>
        <w:spacing w:line="500" w:lineRule="exact"/>
        <w:ind w:firstLine="720" w:firstLineChars="300"/>
        <w:rPr>
          <w:rFonts w:hAnsi="宋体" w:cs="宋体"/>
          <w:color w:val="auto"/>
          <w:sz w:val="24"/>
          <w:szCs w:val="24"/>
          <w:highlight w:val="none"/>
        </w:rPr>
      </w:pPr>
      <w:r>
        <w:rPr>
          <w:rFonts w:hint="eastAsia" w:hAnsi="宋体" w:cs="宋体"/>
          <w:color w:val="auto"/>
          <w:sz w:val="24"/>
          <w:szCs w:val="24"/>
          <w:highlight w:val="none"/>
        </w:rPr>
        <w:t>1.5参加本次政府采购活动前三年内，在经营活动中没有重大违法违规记录；</w:t>
      </w:r>
    </w:p>
    <w:p>
      <w:pPr>
        <w:autoSpaceDE w:val="0"/>
        <w:spacing w:line="500" w:lineRule="exact"/>
        <w:ind w:firstLine="720" w:firstLineChars="300"/>
        <w:rPr>
          <w:rFonts w:hAnsi="宋体" w:cs="宋体"/>
          <w:color w:val="auto"/>
          <w:sz w:val="24"/>
          <w:szCs w:val="24"/>
          <w:highlight w:val="none"/>
        </w:rPr>
      </w:pPr>
      <w:r>
        <w:rPr>
          <w:rFonts w:hint="eastAsia" w:hAnsi="宋体" w:cs="宋体"/>
          <w:color w:val="auto"/>
          <w:sz w:val="24"/>
          <w:szCs w:val="24"/>
          <w:highlight w:val="none"/>
        </w:rPr>
        <w:t>1.6法律、行政法规规定的其他条件；</w:t>
      </w:r>
    </w:p>
    <w:p>
      <w:pPr>
        <w:autoSpaceDE w:val="0"/>
        <w:spacing w:line="5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2、</w:t>
      </w:r>
      <w:r>
        <w:rPr>
          <w:rFonts w:hint="eastAsia"/>
          <w:color w:val="auto"/>
          <w:sz w:val="24"/>
          <w:highlight w:val="none"/>
        </w:rPr>
        <w:t>参加本次招标采购活动，不存在与单位负责人为同一人或者存在直接控股、管理关系的其他投标人参与同一合同项下的政府采购活动的行为。</w:t>
      </w:r>
    </w:p>
    <w:p>
      <w:pPr>
        <w:autoSpaceDE w:val="0"/>
        <w:spacing w:line="5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3、投标人未对本次采购项目提供过整体设计、规范编制或者项目管理、监理、检测等服务。</w:t>
      </w:r>
    </w:p>
    <w:p>
      <w:pPr>
        <w:autoSpaceDE w:val="0"/>
        <w:spacing w:line="5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4、投标人单位及其现任法定代表人、主要负责人不得具有行贿犯罪记录。</w:t>
      </w:r>
    </w:p>
    <w:p>
      <w:pPr>
        <w:autoSpaceDE w:val="0"/>
        <w:spacing w:line="5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5、投标人“截至投标截止日未被列入失信被执行人、重大税收违法案件当事人、政府采购严重违法失信行为记录名单”。</w:t>
      </w:r>
    </w:p>
    <w:p>
      <w:pPr>
        <w:autoSpaceDE w:val="0"/>
        <w:spacing w:line="5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6、本项目接受联合体投标。</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7、根据本项目需求提出的特殊资格要求:投标人需具有公安机关颁发的特种行业许可证，且经营范围应包含公章刻制或印章刻制。</w:t>
      </w:r>
    </w:p>
    <w:p>
      <w:pPr>
        <w:autoSpaceDE w:val="0"/>
        <w:spacing w:line="500" w:lineRule="exact"/>
        <w:ind w:firstLine="480" w:firstLineChars="200"/>
        <w:rPr>
          <w:rFonts w:hAnsi="宋体" w:cs="宋体"/>
          <w:color w:val="auto"/>
          <w:sz w:val="24"/>
          <w:szCs w:val="24"/>
          <w:highlight w:val="none"/>
        </w:rPr>
      </w:pPr>
      <w:r>
        <w:rPr>
          <w:rFonts w:hint="eastAsia" w:hAnsi="宋体" w:cs="宋体"/>
          <w:color w:val="auto"/>
          <w:sz w:val="24"/>
          <w:szCs w:val="22"/>
          <w:highlight w:val="none"/>
        </w:rPr>
        <w:t>8、落实政府采购政策需满足的资格要求：本项目专门面向中小企业采购(监狱企业、残疾人福利性单位均视同小微企业)，非中小企业参与的将视为无效响应</w:t>
      </w:r>
      <w:r>
        <w:rPr>
          <w:rFonts w:hint="eastAsia" w:hAnsi="宋体" w:cs="宋体"/>
          <w:color w:val="auto"/>
          <w:sz w:val="24"/>
          <w:szCs w:val="24"/>
          <w:highlight w:val="none"/>
        </w:rPr>
        <w:t>。</w:t>
      </w:r>
    </w:p>
    <w:p>
      <w:pPr>
        <w:spacing w:after="50" w:line="500" w:lineRule="exact"/>
        <w:ind w:firstLine="482" w:firstLineChars="200"/>
        <w:rPr>
          <w:b/>
          <w:color w:val="auto"/>
          <w:sz w:val="24"/>
          <w:highlight w:val="none"/>
        </w:rPr>
      </w:pPr>
      <w:r>
        <w:rPr>
          <w:rFonts w:hint="eastAsia"/>
          <w:b/>
          <w:color w:val="auto"/>
          <w:sz w:val="24"/>
          <w:highlight w:val="none"/>
        </w:rPr>
        <w:t>六、禁止参加本次采购活动的投标人</w:t>
      </w:r>
    </w:p>
    <w:p>
      <w:pPr>
        <w:spacing w:after="50" w:line="500" w:lineRule="exact"/>
        <w:ind w:firstLine="480" w:firstLineChars="200"/>
        <w:rPr>
          <w:bCs/>
          <w:color w:val="auto"/>
          <w:sz w:val="24"/>
          <w:szCs w:val="22"/>
          <w:highlight w:val="none"/>
        </w:rPr>
      </w:pPr>
      <w:r>
        <w:rPr>
          <w:rFonts w:hint="eastAsia"/>
          <w:bCs/>
          <w:color w:val="auto"/>
          <w:sz w:val="24"/>
          <w:szCs w:val="22"/>
          <w:highlight w:val="none"/>
        </w:rPr>
        <w:t>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w:t>
      </w:r>
      <w:r>
        <w:rPr>
          <w:rFonts w:hint="eastAsia"/>
          <w:bCs/>
          <w:color w:val="auto"/>
          <w:sz w:val="24"/>
          <w:szCs w:val="22"/>
          <w:highlight w:val="none"/>
        </w:rPr>
        <w:t>（以联合体形式参加本项目采购活动，联合体成员存在不良信用记录的，视同联合体存在不良信用记录）</w:t>
      </w:r>
      <w:r>
        <w:rPr>
          <w:rFonts w:hint="eastAsia"/>
          <w:bCs/>
          <w:color w:val="auto"/>
          <w:sz w:val="24"/>
          <w:szCs w:val="22"/>
          <w:highlight w:val="none"/>
        </w:rPr>
        <w:t>。</w:t>
      </w:r>
    </w:p>
    <w:p>
      <w:pPr>
        <w:spacing w:after="50" w:line="500" w:lineRule="exact"/>
        <w:ind w:firstLine="482" w:firstLineChars="200"/>
        <w:rPr>
          <w:b/>
          <w:color w:val="auto"/>
          <w:sz w:val="24"/>
          <w:highlight w:val="none"/>
        </w:rPr>
      </w:pPr>
      <w:r>
        <w:rPr>
          <w:rFonts w:hint="eastAsia"/>
          <w:b/>
          <w:color w:val="auto"/>
          <w:sz w:val="24"/>
          <w:highlight w:val="none"/>
        </w:rPr>
        <w:t>七、招标文件发售时间、地点：</w:t>
      </w:r>
      <w:r>
        <w:rPr>
          <w:rFonts w:hint="eastAsia" w:hAnsi="宋体" w:cs="宋体"/>
          <w:color w:val="auto"/>
          <w:sz w:val="24"/>
          <w:szCs w:val="24"/>
          <w:highlight w:val="none"/>
          <w:u w:val="single"/>
        </w:rPr>
        <w:t>2021</w:t>
      </w:r>
      <w:r>
        <w:rPr>
          <w:rFonts w:hint="eastAsia" w:hAnsi="宋体" w:cs="宋体"/>
          <w:color w:val="auto"/>
          <w:sz w:val="24"/>
          <w:szCs w:val="24"/>
          <w:highlight w:val="none"/>
        </w:rPr>
        <w:t>年</w:t>
      </w:r>
      <w:r>
        <w:rPr>
          <w:rFonts w:hint="eastAsia" w:hAnsi="宋体" w:cs="宋体"/>
          <w:color w:val="auto"/>
          <w:sz w:val="24"/>
          <w:szCs w:val="24"/>
          <w:highlight w:val="none"/>
          <w:u w:val="single"/>
          <w:lang w:val="en-US" w:eastAsia="zh-CN"/>
        </w:rPr>
        <w:t>11</w:t>
      </w:r>
      <w:r>
        <w:rPr>
          <w:rFonts w:hint="eastAsia" w:hAnsi="宋体" w:cs="宋体"/>
          <w:color w:val="auto"/>
          <w:sz w:val="24"/>
          <w:szCs w:val="24"/>
          <w:highlight w:val="none"/>
        </w:rPr>
        <w:t>月</w:t>
      </w:r>
      <w:r>
        <w:rPr>
          <w:rFonts w:hint="eastAsia" w:hAnsi="宋体" w:cs="宋体"/>
          <w:color w:val="auto"/>
          <w:sz w:val="24"/>
          <w:szCs w:val="24"/>
          <w:highlight w:val="none"/>
          <w:u w:val="single"/>
          <w:lang w:val="en-US" w:eastAsia="zh-CN"/>
        </w:rPr>
        <w:t>2</w:t>
      </w:r>
      <w:r>
        <w:rPr>
          <w:rFonts w:hint="eastAsia" w:hAnsi="宋体" w:cs="宋体"/>
          <w:color w:val="auto"/>
          <w:sz w:val="24"/>
          <w:szCs w:val="24"/>
          <w:highlight w:val="none"/>
        </w:rPr>
        <w:t>日至</w:t>
      </w:r>
      <w:r>
        <w:rPr>
          <w:rFonts w:hint="eastAsia" w:hAnsi="宋体" w:cs="宋体"/>
          <w:color w:val="auto"/>
          <w:sz w:val="24"/>
          <w:szCs w:val="24"/>
          <w:highlight w:val="none"/>
          <w:u w:val="single"/>
          <w:lang w:val="en-US" w:eastAsia="zh-CN"/>
        </w:rPr>
        <w:t>11</w:t>
      </w:r>
      <w:r>
        <w:rPr>
          <w:rFonts w:hint="eastAsia" w:hAnsi="宋体" w:cs="宋体"/>
          <w:color w:val="auto"/>
          <w:sz w:val="24"/>
          <w:szCs w:val="24"/>
          <w:highlight w:val="none"/>
        </w:rPr>
        <w:t>月</w:t>
      </w:r>
      <w:r>
        <w:rPr>
          <w:rFonts w:hint="eastAsia" w:hAnsi="宋体" w:cs="宋体"/>
          <w:color w:val="auto"/>
          <w:sz w:val="24"/>
          <w:szCs w:val="24"/>
          <w:highlight w:val="none"/>
          <w:u w:val="single"/>
          <w:lang w:val="en-US" w:eastAsia="zh-CN"/>
        </w:rPr>
        <w:t>9</w:t>
      </w:r>
      <w:r>
        <w:rPr>
          <w:rFonts w:hint="eastAsia" w:hAnsi="宋体" w:cs="宋体"/>
          <w:color w:val="auto"/>
          <w:sz w:val="24"/>
          <w:szCs w:val="24"/>
          <w:highlight w:val="none"/>
        </w:rPr>
        <w:t>日，投标人从“政府采购云平台”获取采购文件（网址：https://www.zcygov.cn）。登录政府采购云平台—项目采购—获取采购文件—申请获取采购文件。</w:t>
      </w:r>
      <w:r>
        <w:rPr>
          <w:rFonts w:hint="eastAsia" w:hAnsi="宋体" w:cs="宋体"/>
          <w:color w:val="auto"/>
          <w:sz w:val="24"/>
          <w:szCs w:val="24"/>
          <w:highlight w:val="none"/>
        </w:rPr>
        <w:t>提示：（1）投标人只有在“政府采购云平台”完成获取采购文件申请并下载采购文件后才视作依法参与本项目。如未在“政府采购云平台”内完成相关流程，引起的投标无效责任自负。（2）首次登录政府采购云平台的新用户应先点击“供应商入驻”，入驻成功后再登录。（3）本项目为电子招标投标项目，投标人参与本项目全过程中凡涉及系统操作请详见《供应商政府采购项目电子交易操作指南》。（操作指南以政府采购云平台网站发布为准，获取方式详见：附件一-政府采购云平台使用介绍）</w:t>
      </w:r>
    </w:p>
    <w:p>
      <w:pPr>
        <w:spacing w:afterLines="50" w:line="460" w:lineRule="exact"/>
        <w:ind w:firstLine="482" w:firstLineChars="200"/>
        <w:rPr>
          <w:b/>
          <w:color w:val="auto"/>
          <w:sz w:val="24"/>
          <w:szCs w:val="28"/>
          <w:highlight w:val="none"/>
        </w:rPr>
      </w:pPr>
      <w:r>
        <w:rPr>
          <w:rFonts w:hint="eastAsia"/>
          <w:b/>
          <w:color w:val="auto"/>
          <w:sz w:val="24"/>
          <w:szCs w:val="28"/>
          <w:highlight w:val="none"/>
        </w:rPr>
        <w:t>八、招标文件售价：</w:t>
      </w:r>
      <w:r>
        <w:rPr>
          <w:rFonts w:hint="eastAsia"/>
          <w:b/>
          <w:color w:val="auto"/>
          <w:sz w:val="24"/>
          <w:szCs w:val="28"/>
          <w:highlight w:val="none"/>
        </w:rPr>
        <w:t>本项目免费获取</w:t>
      </w:r>
      <w:r>
        <w:rPr>
          <w:rFonts w:hint="eastAsia"/>
          <w:b/>
          <w:color w:val="auto"/>
          <w:sz w:val="24"/>
          <w:szCs w:val="28"/>
          <w:highlight w:val="none"/>
        </w:rPr>
        <w:t>（招标文件售后不退, 投标资格不能转让）。</w:t>
      </w:r>
    </w:p>
    <w:p>
      <w:pPr>
        <w:spacing w:afterLines="50" w:line="460" w:lineRule="exact"/>
        <w:ind w:firstLine="482" w:firstLineChars="200"/>
        <w:rPr>
          <w:b/>
          <w:color w:val="auto"/>
          <w:sz w:val="24"/>
          <w:highlight w:val="none"/>
        </w:rPr>
      </w:pPr>
      <w:r>
        <w:rPr>
          <w:rFonts w:hint="eastAsia"/>
          <w:b/>
          <w:color w:val="auto"/>
          <w:sz w:val="24"/>
          <w:szCs w:val="28"/>
          <w:highlight w:val="none"/>
        </w:rPr>
        <w:t>九、</w:t>
      </w:r>
      <w:r>
        <w:rPr>
          <w:rFonts w:hint="eastAsia"/>
          <w:b/>
          <w:color w:val="auto"/>
          <w:sz w:val="24"/>
          <w:highlight w:val="none"/>
        </w:rPr>
        <w:t>投标截止时间：</w:t>
      </w:r>
      <w:r>
        <w:rPr>
          <w:rFonts w:hint="eastAsia"/>
          <w:b/>
          <w:bCs/>
          <w:color w:val="auto"/>
          <w:sz w:val="24"/>
          <w:highlight w:val="none"/>
        </w:rPr>
        <w:t>2021年</w:t>
      </w:r>
      <w:r>
        <w:rPr>
          <w:rFonts w:hint="eastAsia"/>
          <w:b/>
          <w:bCs/>
          <w:color w:val="auto"/>
          <w:sz w:val="24"/>
          <w:highlight w:val="none"/>
          <w:lang w:val="en-US" w:eastAsia="zh-CN"/>
        </w:rPr>
        <w:t>11</w:t>
      </w:r>
      <w:r>
        <w:rPr>
          <w:rFonts w:hint="eastAsia"/>
          <w:b/>
          <w:bCs/>
          <w:color w:val="auto"/>
          <w:sz w:val="24"/>
          <w:highlight w:val="none"/>
        </w:rPr>
        <w:t>月</w:t>
      </w:r>
      <w:r>
        <w:rPr>
          <w:rFonts w:hint="eastAsia"/>
          <w:b/>
          <w:bCs/>
          <w:color w:val="auto"/>
          <w:sz w:val="24"/>
          <w:highlight w:val="none"/>
          <w:lang w:val="en-US" w:eastAsia="zh-CN"/>
        </w:rPr>
        <w:t>23</w:t>
      </w:r>
      <w:r>
        <w:rPr>
          <w:rFonts w:hint="eastAsia"/>
          <w:b/>
          <w:bCs/>
          <w:color w:val="auto"/>
          <w:sz w:val="24"/>
          <w:highlight w:val="none"/>
        </w:rPr>
        <w:t>日</w:t>
      </w:r>
      <w:r>
        <w:rPr>
          <w:rFonts w:hint="eastAsia"/>
          <w:b/>
          <w:bCs/>
          <w:color w:val="auto"/>
          <w:sz w:val="24"/>
          <w:highlight w:val="none"/>
          <w:lang w:val="en-US" w:eastAsia="zh-CN"/>
        </w:rPr>
        <w:t>1</w:t>
      </w:r>
      <w:r>
        <w:rPr>
          <w:rFonts w:hint="eastAsia"/>
          <w:b/>
          <w:bCs/>
          <w:color w:val="auto"/>
          <w:sz w:val="24"/>
          <w:highlight w:val="none"/>
        </w:rPr>
        <w:t>0:</w:t>
      </w:r>
      <w:r>
        <w:rPr>
          <w:rFonts w:hint="eastAsia"/>
          <w:b/>
          <w:bCs/>
          <w:color w:val="auto"/>
          <w:sz w:val="24"/>
          <w:highlight w:val="none"/>
          <w:lang w:val="en-US" w:eastAsia="zh-CN"/>
        </w:rPr>
        <w:t>3</w:t>
      </w:r>
      <w:r>
        <w:rPr>
          <w:rFonts w:hint="eastAsia"/>
          <w:b/>
          <w:bCs/>
          <w:color w:val="auto"/>
          <w:sz w:val="24"/>
          <w:highlight w:val="none"/>
        </w:rPr>
        <w:t>0（</w:t>
      </w:r>
      <w:r>
        <w:rPr>
          <w:rFonts w:hint="eastAsia"/>
          <w:b/>
          <w:bCs/>
          <w:color w:val="auto"/>
          <w:sz w:val="24"/>
          <w:szCs w:val="28"/>
          <w:highlight w:val="none"/>
        </w:rPr>
        <w:t>北京时间）</w:t>
      </w:r>
      <w:r>
        <w:rPr>
          <w:rFonts w:hint="eastAsia"/>
          <w:color w:val="auto"/>
          <w:sz w:val="24"/>
          <w:szCs w:val="28"/>
          <w:highlight w:val="none"/>
        </w:rPr>
        <w:t>。</w:t>
      </w:r>
    </w:p>
    <w:p>
      <w:pPr>
        <w:spacing w:afterLines="50" w:line="460" w:lineRule="exact"/>
        <w:ind w:firstLine="482" w:firstLineChars="200"/>
        <w:rPr>
          <w:color w:val="auto"/>
          <w:sz w:val="24"/>
          <w:szCs w:val="28"/>
          <w:highlight w:val="none"/>
        </w:rPr>
      </w:pPr>
      <w:r>
        <w:rPr>
          <w:rFonts w:hint="eastAsia"/>
          <w:b/>
          <w:color w:val="auto"/>
          <w:sz w:val="24"/>
          <w:highlight w:val="none"/>
        </w:rPr>
        <w:t xml:space="preserve">    开标时间：</w:t>
      </w:r>
      <w:r>
        <w:rPr>
          <w:rFonts w:hint="eastAsia"/>
          <w:b/>
          <w:bCs/>
          <w:color w:val="auto"/>
          <w:sz w:val="24"/>
          <w:highlight w:val="none"/>
        </w:rPr>
        <w:t>2021年</w:t>
      </w:r>
      <w:r>
        <w:rPr>
          <w:rFonts w:hint="eastAsia"/>
          <w:b/>
          <w:bCs/>
          <w:color w:val="auto"/>
          <w:sz w:val="24"/>
          <w:highlight w:val="none"/>
          <w:lang w:val="en-US" w:eastAsia="zh-CN"/>
        </w:rPr>
        <w:t>11</w:t>
      </w:r>
      <w:r>
        <w:rPr>
          <w:rFonts w:hint="eastAsia"/>
          <w:b/>
          <w:bCs/>
          <w:color w:val="auto"/>
          <w:sz w:val="24"/>
          <w:highlight w:val="none"/>
        </w:rPr>
        <w:t>月</w:t>
      </w:r>
      <w:r>
        <w:rPr>
          <w:rFonts w:hint="eastAsia"/>
          <w:b/>
          <w:bCs/>
          <w:color w:val="auto"/>
          <w:sz w:val="24"/>
          <w:highlight w:val="none"/>
          <w:lang w:val="en-US" w:eastAsia="zh-CN"/>
        </w:rPr>
        <w:t>23</w:t>
      </w:r>
      <w:r>
        <w:rPr>
          <w:rFonts w:hint="eastAsia"/>
          <w:b/>
          <w:bCs/>
          <w:color w:val="auto"/>
          <w:sz w:val="24"/>
          <w:highlight w:val="none"/>
        </w:rPr>
        <w:t>日</w:t>
      </w:r>
      <w:r>
        <w:rPr>
          <w:rFonts w:hint="eastAsia"/>
          <w:b/>
          <w:bCs/>
          <w:color w:val="auto"/>
          <w:sz w:val="24"/>
          <w:highlight w:val="none"/>
          <w:lang w:val="en-US" w:eastAsia="zh-CN"/>
        </w:rPr>
        <w:t>1</w:t>
      </w:r>
      <w:r>
        <w:rPr>
          <w:rFonts w:hint="eastAsia"/>
          <w:b/>
          <w:bCs/>
          <w:color w:val="auto"/>
          <w:sz w:val="24"/>
          <w:highlight w:val="none"/>
        </w:rPr>
        <w:t>0:</w:t>
      </w:r>
      <w:r>
        <w:rPr>
          <w:rFonts w:hint="eastAsia"/>
          <w:b/>
          <w:bCs/>
          <w:color w:val="auto"/>
          <w:sz w:val="24"/>
          <w:highlight w:val="none"/>
          <w:lang w:val="en-US" w:eastAsia="zh-CN"/>
        </w:rPr>
        <w:t>3</w:t>
      </w:r>
      <w:r>
        <w:rPr>
          <w:rFonts w:hint="eastAsia"/>
          <w:b/>
          <w:bCs/>
          <w:color w:val="auto"/>
          <w:sz w:val="24"/>
          <w:highlight w:val="none"/>
        </w:rPr>
        <w:t>0（北京时间）</w:t>
      </w:r>
      <w:r>
        <w:rPr>
          <w:rFonts w:hint="eastAsia"/>
          <w:color w:val="auto"/>
          <w:sz w:val="24"/>
          <w:szCs w:val="28"/>
          <w:highlight w:val="none"/>
        </w:rPr>
        <w:t>。</w:t>
      </w:r>
    </w:p>
    <w:p>
      <w:pPr>
        <w:spacing w:afterLines="50" w:line="460" w:lineRule="exact"/>
        <w:ind w:firstLine="480" w:firstLineChars="200"/>
        <w:rPr>
          <w:color w:val="auto"/>
          <w:sz w:val="24"/>
          <w:szCs w:val="28"/>
          <w:highlight w:val="none"/>
        </w:rPr>
      </w:pPr>
      <w:r>
        <w:rPr>
          <w:rFonts w:hint="eastAsia"/>
          <w:color w:val="auto"/>
          <w:sz w:val="24"/>
          <w:szCs w:val="28"/>
          <w:highlight w:val="none"/>
        </w:rPr>
        <w:t>投标人应将加密的电子投标文件上传至“政府采购云平台”对应项目（包件），上传前须对电子投标文件每页是否都有电子签章等进行核对。</w:t>
      </w:r>
    </w:p>
    <w:p>
      <w:pPr>
        <w:spacing w:afterLines="50" w:line="460" w:lineRule="exact"/>
        <w:ind w:firstLine="480" w:firstLineChars="200"/>
        <w:rPr>
          <w:color w:val="auto"/>
          <w:sz w:val="24"/>
          <w:szCs w:val="28"/>
          <w:highlight w:val="none"/>
        </w:rPr>
      </w:pPr>
      <w:r>
        <w:rPr>
          <w:rFonts w:hint="eastAsia"/>
          <w:color w:val="auto"/>
          <w:sz w:val="24"/>
          <w:szCs w:val="28"/>
          <w:highlight w:val="none"/>
        </w:rPr>
        <w:t>本项目只接受投标人加密并在投标文件截止时间前递交至“政府采购云平台”的投标文件。逾期上传加密电子投标文件的不予接收。</w:t>
      </w:r>
    </w:p>
    <w:p>
      <w:pPr>
        <w:spacing w:afterLines="50" w:line="460" w:lineRule="exact"/>
        <w:ind w:firstLine="480" w:firstLineChars="200"/>
        <w:rPr>
          <w:color w:val="auto"/>
          <w:sz w:val="24"/>
          <w:szCs w:val="28"/>
          <w:highlight w:val="none"/>
        </w:rPr>
      </w:pPr>
      <w:r>
        <w:rPr>
          <w:rFonts w:hint="eastAsia"/>
          <w:color w:val="auto"/>
          <w:sz w:val="24"/>
          <w:szCs w:val="28"/>
          <w:highlight w:val="none"/>
        </w:rPr>
        <w:t>投标文件解密：开启解密后，投标人应在系统提示的解密开始时间后60分钟内，使用对投标文件进行加密的CA证书登录“政府采购云平台”系统在线完成对投标人递交至政府采购云平台的投标文件的解密。除因“政府采购云平台”系统发生故障导致无法解密外，未按时解密的投标文件，按无效投标处理。</w:t>
      </w:r>
    </w:p>
    <w:p>
      <w:pPr>
        <w:numPr>
          <w:ilvl w:val="0"/>
          <w:numId w:val="2"/>
        </w:numPr>
        <w:spacing w:after="50" w:line="460" w:lineRule="exact"/>
        <w:ind w:firstLine="489" w:firstLineChars="203"/>
        <w:rPr>
          <w:color w:val="auto"/>
          <w:sz w:val="24"/>
          <w:szCs w:val="28"/>
          <w:highlight w:val="none"/>
        </w:rPr>
      </w:pPr>
      <w:r>
        <w:rPr>
          <w:rFonts w:hint="eastAsia"/>
          <w:b/>
          <w:color w:val="auto"/>
          <w:sz w:val="24"/>
          <w:szCs w:val="28"/>
          <w:highlight w:val="none"/>
        </w:rPr>
        <w:t>投标文件递交地点及</w:t>
      </w:r>
      <w:r>
        <w:rPr>
          <w:rFonts w:hint="eastAsia"/>
          <w:b/>
          <w:bCs/>
          <w:color w:val="auto"/>
          <w:sz w:val="24"/>
          <w:szCs w:val="28"/>
          <w:highlight w:val="none"/>
        </w:rPr>
        <w:t>开标地点</w:t>
      </w:r>
      <w:r>
        <w:rPr>
          <w:rFonts w:hint="eastAsia"/>
          <w:color w:val="auto"/>
          <w:sz w:val="24"/>
          <w:szCs w:val="28"/>
          <w:highlight w:val="none"/>
        </w:rPr>
        <w:t>：</w:t>
      </w:r>
    </w:p>
    <w:p>
      <w:pPr>
        <w:spacing w:after="50" w:line="460" w:lineRule="exact"/>
        <w:ind w:firstLine="480" w:firstLineChars="200"/>
        <w:rPr>
          <w:color w:val="auto"/>
          <w:sz w:val="24"/>
          <w:szCs w:val="28"/>
          <w:highlight w:val="none"/>
        </w:rPr>
      </w:pPr>
      <w:r>
        <w:rPr>
          <w:rFonts w:hint="eastAsia"/>
          <w:color w:val="auto"/>
          <w:sz w:val="24"/>
          <w:szCs w:val="28"/>
          <w:highlight w:val="none"/>
        </w:rPr>
        <w:t>1、本项目为不见面开标项目。</w:t>
      </w:r>
    </w:p>
    <w:p>
      <w:pPr>
        <w:spacing w:after="50" w:line="460" w:lineRule="exact"/>
        <w:ind w:firstLine="487" w:firstLineChars="203"/>
        <w:rPr>
          <w:color w:val="auto"/>
          <w:sz w:val="24"/>
          <w:szCs w:val="28"/>
          <w:highlight w:val="none"/>
        </w:rPr>
      </w:pPr>
      <w:r>
        <w:rPr>
          <w:rFonts w:hint="eastAsia"/>
          <w:color w:val="auto"/>
          <w:sz w:val="24"/>
          <w:szCs w:val="28"/>
          <w:highlight w:val="none"/>
        </w:rPr>
        <w:t>2、开标地点：政府采购云平台(https://www.zcygov.cn)</w:t>
      </w:r>
    </w:p>
    <w:p>
      <w:pPr>
        <w:spacing w:after="50" w:line="460" w:lineRule="exact"/>
        <w:ind w:firstLine="487" w:firstLineChars="203"/>
        <w:rPr>
          <w:color w:val="auto"/>
          <w:sz w:val="24"/>
          <w:szCs w:val="28"/>
          <w:highlight w:val="none"/>
        </w:rPr>
      </w:pPr>
      <w:r>
        <w:rPr>
          <w:rFonts w:hint="eastAsia"/>
          <w:color w:val="auto"/>
          <w:sz w:val="24"/>
          <w:szCs w:val="28"/>
          <w:highlight w:val="none"/>
        </w:rPr>
        <w:t>3、本项目只接受投标人加密并递交至“政府采购云平台”的投标文件。</w:t>
      </w:r>
    </w:p>
    <w:p>
      <w:pPr>
        <w:pStyle w:val="39"/>
        <w:spacing w:line="460" w:lineRule="exact"/>
        <w:ind w:firstLine="482"/>
        <w:rPr>
          <w:color w:val="auto"/>
          <w:sz w:val="24"/>
          <w:highlight w:val="none"/>
        </w:rPr>
      </w:pPr>
      <w:r>
        <w:rPr>
          <w:rFonts w:hint="eastAsia"/>
          <w:b/>
          <w:color w:val="auto"/>
          <w:sz w:val="24"/>
          <w:highlight w:val="none"/>
        </w:rPr>
        <w:t>十一、本投标邀请在四川政府采购网（www.ccgp-sichuan.gov.cn）上以公告形式发布，公告期限为发布之日起 5 个工作日。</w:t>
      </w:r>
    </w:p>
    <w:p>
      <w:pPr>
        <w:pStyle w:val="39"/>
        <w:spacing w:line="460" w:lineRule="exact"/>
        <w:ind w:firstLine="482"/>
        <w:rPr>
          <w:b/>
          <w:color w:val="auto"/>
          <w:sz w:val="24"/>
          <w:highlight w:val="none"/>
        </w:rPr>
      </w:pPr>
      <w:r>
        <w:rPr>
          <w:rFonts w:hint="eastAsia"/>
          <w:b/>
          <w:color w:val="auto"/>
          <w:sz w:val="24"/>
          <w:highlight w:val="none"/>
        </w:rPr>
        <w:t>十二、联系方式</w:t>
      </w:r>
    </w:p>
    <w:p>
      <w:pPr>
        <w:pStyle w:val="39"/>
        <w:spacing w:line="460" w:lineRule="exact"/>
        <w:ind w:firstLine="482"/>
        <w:rPr>
          <w:b/>
          <w:color w:val="auto"/>
          <w:sz w:val="24"/>
          <w:highlight w:val="none"/>
        </w:rPr>
      </w:pPr>
      <w:r>
        <w:rPr>
          <w:rFonts w:hint="eastAsia"/>
          <w:b/>
          <w:color w:val="auto"/>
          <w:sz w:val="24"/>
          <w:highlight w:val="none"/>
        </w:rPr>
        <w:t>采 购 人：崇州市行政审批局</w:t>
      </w:r>
    </w:p>
    <w:p>
      <w:pPr>
        <w:pStyle w:val="39"/>
        <w:spacing w:line="460" w:lineRule="exact"/>
        <w:ind w:firstLine="480"/>
        <w:rPr>
          <w:color w:val="auto"/>
          <w:sz w:val="24"/>
          <w:szCs w:val="22"/>
          <w:highlight w:val="none"/>
        </w:rPr>
      </w:pPr>
      <w:r>
        <w:rPr>
          <w:rFonts w:hint="eastAsia"/>
          <w:color w:val="auto"/>
          <w:sz w:val="24"/>
          <w:szCs w:val="22"/>
          <w:highlight w:val="none"/>
        </w:rPr>
        <w:t>地址：</w:t>
      </w:r>
      <w:r>
        <w:rPr>
          <w:rFonts w:hAnsi="宋体" w:cs="宋体"/>
          <w:color w:val="auto"/>
          <w:sz w:val="24"/>
          <w:szCs w:val="24"/>
          <w:highlight w:val="none"/>
        </w:rPr>
        <w:t>崇州市世纪大道1000号</w:t>
      </w:r>
    </w:p>
    <w:p>
      <w:pPr>
        <w:pStyle w:val="39"/>
        <w:spacing w:line="460" w:lineRule="exact"/>
        <w:ind w:firstLine="480"/>
        <w:rPr>
          <w:color w:val="auto"/>
          <w:sz w:val="24"/>
          <w:szCs w:val="22"/>
          <w:highlight w:val="none"/>
        </w:rPr>
      </w:pPr>
      <w:r>
        <w:rPr>
          <w:rFonts w:hint="eastAsia"/>
          <w:color w:val="auto"/>
          <w:sz w:val="24"/>
          <w:szCs w:val="22"/>
          <w:highlight w:val="none"/>
        </w:rPr>
        <w:t>联 系 人：苏老师</w:t>
      </w:r>
    </w:p>
    <w:p>
      <w:pPr>
        <w:pStyle w:val="39"/>
        <w:spacing w:line="460" w:lineRule="exact"/>
        <w:ind w:firstLine="480"/>
        <w:rPr>
          <w:color w:val="auto"/>
          <w:sz w:val="24"/>
          <w:szCs w:val="22"/>
          <w:highlight w:val="none"/>
        </w:rPr>
      </w:pPr>
      <w:r>
        <w:rPr>
          <w:rFonts w:hint="eastAsia"/>
          <w:color w:val="auto"/>
          <w:sz w:val="24"/>
          <w:szCs w:val="22"/>
          <w:highlight w:val="none"/>
        </w:rPr>
        <w:t>联系电话：028-</w:t>
      </w:r>
      <w:r>
        <w:rPr>
          <w:color w:val="auto"/>
          <w:sz w:val="24"/>
          <w:szCs w:val="22"/>
          <w:highlight w:val="none"/>
        </w:rPr>
        <w:t>82313227</w:t>
      </w:r>
    </w:p>
    <w:p>
      <w:pPr>
        <w:pStyle w:val="39"/>
        <w:spacing w:line="460" w:lineRule="exact"/>
        <w:ind w:firstLine="482"/>
        <w:rPr>
          <w:b/>
          <w:color w:val="auto"/>
          <w:sz w:val="24"/>
          <w:highlight w:val="none"/>
        </w:rPr>
      </w:pPr>
      <w:r>
        <w:rPr>
          <w:rFonts w:hint="eastAsia"/>
          <w:b/>
          <w:color w:val="auto"/>
          <w:sz w:val="24"/>
          <w:highlight w:val="none"/>
        </w:rPr>
        <w:t>采购代理机构：</w:t>
      </w:r>
      <w:r>
        <w:rPr>
          <w:rFonts w:hint="eastAsia" w:hAnsi="宋体"/>
          <w:b/>
          <w:color w:val="auto"/>
          <w:sz w:val="24"/>
          <w:szCs w:val="24"/>
          <w:highlight w:val="none"/>
        </w:rPr>
        <w:t>四川标源招标代理有限公司</w:t>
      </w:r>
    </w:p>
    <w:p>
      <w:pPr>
        <w:pStyle w:val="39"/>
        <w:spacing w:line="460" w:lineRule="exact"/>
        <w:ind w:firstLine="480"/>
        <w:rPr>
          <w:color w:val="auto"/>
          <w:sz w:val="24"/>
          <w:highlight w:val="none"/>
        </w:rPr>
      </w:pPr>
      <w:r>
        <w:rPr>
          <w:rFonts w:hint="eastAsia"/>
          <w:color w:val="auto"/>
          <w:sz w:val="24"/>
          <w:highlight w:val="none"/>
        </w:rPr>
        <w:t>地    址：</w:t>
      </w:r>
      <w:r>
        <w:rPr>
          <w:rFonts w:hint="eastAsia" w:hAnsi="宋体"/>
          <w:color w:val="auto"/>
          <w:sz w:val="24"/>
          <w:szCs w:val="24"/>
          <w:highlight w:val="none"/>
        </w:rPr>
        <w:t>四川省成都市金牛区兴盛西路2号6栋B座13楼（郦湾国际酒店右侧）</w:t>
      </w:r>
    </w:p>
    <w:p>
      <w:pPr>
        <w:pStyle w:val="39"/>
        <w:spacing w:line="460" w:lineRule="exact"/>
        <w:ind w:firstLine="480"/>
        <w:rPr>
          <w:color w:val="auto"/>
          <w:sz w:val="24"/>
          <w:highlight w:val="none"/>
        </w:rPr>
      </w:pPr>
      <w:r>
        <w:rPr>
          <w:rFonts w:hint="eastAsia"/>
          <w:color w:val="auto"/>
          <w:sz w:val="24"/>
          <w:highlight w:val="none"/>
        </w:rPr>
        <w:t>邮    编：</w:t>
      </w:r>
      <w:r>
        <w:rPr>
          <w:rFonts w:hint="eastAsia" w:hAnsi="宋体"/>
          <w:color w:val="auto"/>
          <w:sz w:val="24"/>
          <w:szCs w:val="24"/>
          <w:highlight w:val="none"/>
        </w:rPr>
        <w:t>610037</w:t>
      </w:r>
    </w:p>
    <w:p>
      <w:pPr>
        <w:pStyle w:val="39"/>
        <w:spacing w:line="460" w:lineRule="exact"/>
        <w:ind w:firstLine="480"/>
        <w:rPr>
          <w:color w:val="auto"/>
          <w:sz w:val="24"/>
          <w:highlight w:val="none"/>
        </w:rPr>
      </w:pPr>
      <w:r>
        <w:rPr>
          <w:rFonts w:hint="eastAsia"/>
          <w:color w:val="auto"/>
          <w:sz w:val="24"/>
          <w:highlight w:val="none"/>
        </w:rPr>
        <w:t>联 系 人：</w:t>
      </w:r>
      <w:r>
        <w:rPr>
          <w:rFonts w:hint="eastAsia" w:hAnsi="宋体"/>
          <w:color w:val="auto"/>
          <w:sz w:val="24"/>
          <w:szCs w:val="24"/>
          <w:highlight w:val="none"/>
        </w:rPr>
        <w:t>田女士</w:t>
      </w:r>
    </w:p>
    <w:p>
      <w:pPr>
        <w:pStyle w:val="39"/>
        <w:spacing w:line="460" w:lineRule="exact"/>
        <w:ind w:firstLine="480"/>
        <w:rPr>
          <w:rFonts w:hAnsi="宋体"/>
          <w:color w:val="auto"/>
          <w:sz w:val="24"/>
          <w:szCs w:val="24"/>
          <w:highlight w:val="none"/>
        </w:rPr>
      </w:pPr>
      <w:r>
        <w:rPr>
          <w:rFonts w:hint="eastAsia"/>
          <w:color w:val="auto"/>
          <w:sz w:val="24"/>
          <w:highlight w:val="none"/>
        </w:rPr>
        <w:t>项目咨询电话：</w:t>
      </w:r>
      <w:r>
        <w:rPr>
          <w:rFonts w:hint="eastAsia" w:hAnsi="宋体"/>
          <w:color w:val="auto"/>
          <w:sz w:val="24"/>
          <w:szCs w:val="24"/>
          <w:highlight w:val="none"/>
        </w:rPr>
        <w:t>028-87791929、</w:t>
      </w:r>
      <w:r>
        <w:rPr>
          <w:rFonts w:hint="eastAsia" w:hAnsi="宋体" w:cs="宋体"/>
          <w:color w:val="auto"/>
          <w:sz w:val="24"/>
          <w:szCs w:val="24"/>
          <w:highlight w:val="none"/>
        </w:rPr>
        <w:t>18227601678（仅限技术咨询）</w:t>
      </w:r>
    </w:p>
    <w:p>
      <w:pPr>
        <w:pStyle w:val="39"/>
        <w:spacing w:line="460" w:lineRule="exact"/>
        <w:ind w:firstLine="480"/>
        <w:rPr>
          <w:rFonts w:hAnsi="宋体"/>
          <w:color w:val="auto"/>
          <w:sz w:val="24"/>
          <w:szCs w:val="24"/>
          <w:highlight w:val="none"/>
        </w:rPr>
      </w:pPr>
      <w:r>
        <w:rPr>
          <w:rFonts w:hint="eastAsia" w:hAnsi="宋体"/>
          <w:color w:val="auto"/>
          <w:sz w:val="24"/>
          <w:szCs w:val="24"/>
          <w:highlight w:val="none"/>
        </w:rPr>
        <w:t>标书售卖咨询电话：028-87791929</w:t>
      </w:r>
    </w:p>
    <w:p>
      <w:pPr>
        <w:pStyle w:val="2"/>
        <w:spacing w:line="440" w:lineRule="exact"/>
        <w:ind w:firstLine="480" w:firstLineChars="200"/>
        <w:rPr>
          <w:rStyle w:val="34"/>
          <w:rFonts w:asciiTheme="minorEastAsia" w:hAnsiTheme="minorEastAsia" w:eastAsiaTheme="minorEastAsia" w:cstheme="minorEastAsia"/>
          <w:color w:val="auto"/>
          <w:sz w:val="24"/>
          <w:szCs w:val="24"/>
          <w:highlight w:val="none"/>
          <w:u w:val="none"/>
        </w:rPr>
      </w:pPr>
      <w:r>
        <w:rPr>
          <w:rStyle w:val="34"/>
          <w:rFonts w:hint="eastAsia" w:asciiTheme="minorEastAsia" w:hAnsiTheme="minorEastAsia" w:eastAsiaTheme="minorEastAsia" w:cstheme="minorEastAsia"/>
          <w:color w:val="auto"/>
          <w:sz w:val="24"/>
          <w:szCs w:val="24"/>
          <w:highlight w:val="none"/>
          <w:u w:val="none"/>
        </w:rPr>
        <w:t>财务咨询电话（包括保证金、发票、通知书）：18180671505</w:t>
      </w:r>
    </w:p>
    <w:p>
      <w:pPr>
        <w:pStyle w:val="39"/>
        <w:spacing w:line="460" w:lineRule="exact"/>
        <w:ind w:firstLine="480"/>
        <w:rPr>
          <w:color w:val="auto"/>
          <w:sz w:val="24"/>
          <w:highlight w:val="none"/>
        </w:rPr>
      </w:pPr>
      <w:r>
        <w:rPr>
          <w:rFonts w:hint="eastAsia"/>
          <w:color w:val="auto"/>
          <w:sz w:val="24"/>
          <w:highlight w:val="none"/>
        </w:rPr>
        <w:t>传    真：</w:t>
      </w:r>
      <w:r>
        <w:rPr>
          <w:rFonts w:hint="eastAsia" w:hAnsi="宋体"/>
          <w:color w:val="auto"/>
          <w:sz w:val="24"/>
          <w:szCs w:val="24"/>
          <w:highlight w:val="none"/>
        </w:rPr>
        <w:t>028-87791929</w:t>
      </w:r>
    </w:p>
    <w:p>
      <w:pPr>
        <w:pStyle w:val="39"/>
        <w:spacing w:line="460" w:lineRule="exact"/>
        <w:ind w:firstLine="480"/>
        <w:rPr>
          <w:rFonts w:hAnsi="宋体"/>
          <w:color w:val="auto"/>
          <w:sz w:val="24"/>
          <w:szCs w:val="24"/>
          <w:highlight w:val="none"/>
        </w:rPr>
      </w:pPr>
      <w:r>
        <w:rPr>
          <w:rFonts w:hint="eastAsia"/>
          <w:color w:val="auto"/>
          <w:sz w:val="24"/>
          <w:highlight w:val="none"/>
        </w:rPr>
        <w:t>电子邮件：</w:t>
      </w:r>
      <w:r>
        <w:rPr>
          <w:rFonts w:hint="eastAsia" w:hAnsi="宋体"/>
          <w:color w:val="auto"/>
          <w:sz w:val="24"/>
          <w:szCs w:val="24"/>
          <w:highlight w:val="none"/>
        </w:rPr>
        <w:t>2337932433@QQ.com</w:t>
      </w:r>
    </w:p>
    <w:p>
      <w:pPr>
        <w:spacing w:line="480" w:lineRule="exact"/>
        <w:ind w:left="-680" w:leftChars="-200" w:firstLine="1200" w:firstLineChars="500"/>
        <w:rPr>
          <w:rFonts w:hAnsi="宋体"/>
          <w:b/>
          <w:color w:val="auto"/>
          <w:sz w:val="24"/>
          <w:szCs w:val="24"/>
          <w:highlight w:val="none"/>
        </w:rPr>
      </w:pPr>
      <w:r>
        <w:rPr>
          <w:rFonts w:hint="eastAsia"/>
          <w:color w:val="auto"/>
          <w:sz w:val="24"/>
          <w:highlight w:val="none"/>
        </w:rPr>
        <w:t>网    址：</w:t>
      </w:r>
      <w:r>
        <w:rPr>
          <w:rFonts w:hint="eastAsia"/>
          <w:color w:val="auto"/>
          <w:highlight w:val="none"/>
        </w:rPr>
        <w:fldChar w:fldCharType="begin"/>
      </w:r>
      <w:r>
        <w:rPr>
          <w:color w:val="auto"/>
          <w:highlight w:val="none"/>
        </w:rPr>
        <w:instrText xml:space="preserve"> HYPERLINK "http://www.biaoyuanzhaobiao.com"</w:instrText>
      </w:r>
      <w:r>
        <w:rPr>
          <w:rFonts w:hint="eastAsia"/>
          <w:color w:val="auto"/>
          <w:highlight w:val="none"/>
        </w:rPr>
        <w:fldChar w:fldCharType="separate"/>
      </w:r>
      <w:r>
        <w:rPr>
          <w:rStyle w:val="34"/>
          <w:rFonts w:hint="eastAsia"/>
          <w:color w:val="auto"/>
          <w:sz w:val="24"/>
          <w:highlight w:val="none"/>
          <w:u w:val="none"/>
        </w:rPr>
        <w:t>www.biaoyuanzhaobiao.com</w:t>
      </w:r>
    </w:p>
    <w:p>
      <w:pPr>
        <w:pStyle w:val="39"/>
        <w:spacing w:line="460" w:lineRule="exact"/>
        <w:ind w:firstLine="482"/>
        <w:rPr>
          <w:b/>
          <w:color w:val="auto"/>
          <w:sz w:val="24"/>
          <w:highlight w:val="none"/>
        </w:rPr>
      </w:pPr>
      <w:r>
        <w:rPr>
          <w:rFonts w:hint="eastAsia"/>
          <w:b/>
          <w:color w:val="auto"/>
          <w:sz w:val="24"/>
          <w:highlight w:val="none"/>
        </w:rPr>
        <w:t>十三、</w:t>
      </w:r>
      <w:r>
        <w:rPr>
          <w:b/>
          <w:color w:val="auto"/>
          <w:sz w:val="24"/>
          <w:highlight w:val="none"/>
        </w:rPr>
        <w:t>“政采贷”</w:t>
      </w:r>
      <w:r>
        <w:rPr>
          <w:rFonts w:hint="eastAsia"/>
          <w:b/>
          <w:color w:val="auto"/>
          <w:sz w:val="24"/>
          <w:highlight w:val="none"/>
        </w:rPr>
        <w:t>信用融资渠道</w:t>
      </w:r>
    </w:p>
    <w:p>
      <w:pPr>
        <w:spacing w:line="480" w:lineRule="exact"/>
        <w:ind w:firstLine="480" w:firstLineChars="200"/>
        <w:rPr>
          <w:rFonts w:hAnsi="宋体" w:cs="宋体"/>
          <w:bCs/>
          <w:color w:val="auto"/>
          <w:sz w:val="24"/>
          <w:szCs w:val="22"/>
          <w:highlight w:val="none"/>
        </w:rPr>
      </w:pPr>
      <w:r>
        <w:rPr>
          <w:rStyle w:val="65"/>
          <w:rFonts w:hint="eastAsia" w:ascii="宋体" w:hAnsi="宋体" w:cs="宋体"/>
          <w:b w:val="0"/>
          <w:color w:val="auto"/>
          <w:sz w:val="24"/>
          <w:szCs w:val="22"/>
          <w:highlight w:val="none"/>
        </w:rPr>
        <w:t>根据《四川省财政厅关于推进四川省政府采购供应商信用融资工作的通知》(川财采[2018]123号文)的通知，为解决政府采购</w:t>
      </w:r>
      <w:r>
        <w:rPr>
          <w:rStyle w:val="65"/>
          <w:rFonts w:hint="eastAsia" w:hAnsi="宋体" w:cs="宋体"/>
          <w:b w:val="0"/>
          <w:color w:val="auto"/>
          <w:sz w:val="24"/>
          <w:szCs w:val="22"/>
          <w:highlight w:val="none"/>
        </w:rPr>
        <w:t>中标</w:t>
      </w:r>
      <w:r>
        <w:rPr>
          <w:rStyle w:val="65"/>
          <w:rFonts w:hint="eastAsia" w:ascii="宋体" w:hAnsi="宋体" w:cs="宋体"/>
          <w:b w:val="0"/>
          <w:color w:val="auto"/>
          <w:sz w:val="24"/>
          <w:szCs w:val="22"/>
          <w:highlight w:val="none"/>
        </w:rPr>
        <w:t>供应商资金不足、融资难、融资贵的问题，现有融资需求的供应商可根据四川省政府采购网公示的银行及其“政采贷”产品，自行选择符合自身情况的“政采贷”银行及其产品，凭</w:t>
      </w:r>
      <w:r>
        <w:rPr>
          <w:rStyle w:val="65"/>
          <w:rFonts w:hint="eastAsia" w:hAnsi="宋体" w:cs="宋体"/>
          <w:b w:val="0"/>
          <w:color w:val="auto"/>
          <w:sz w:val="24"/>
          <w:szCs w:val="22"/>
          <w:highlight w:val="none"/>
        </w:rPr>
        <w:t>中标</w:t>
      </w:r>
      <w:r>
        <w:rPr>
          <w:rStyle w:val="65"/>
          <w:rFonts w:hint="eastAsia" w:ascii="宋体" w:hAnsi="宋体" w:cs="宋体"/>
          <w:b w:val="0"/>
          <w:color w:val="auto"/>
          <w:sz w:val="24"/>
          <w:szCs w:val="22"/>
          <w:highlight w:val="none"/>
        </w:rPr>
        <w:t>通知书向银行提出贷款意向申请。</w:t>
      </w:r>
      <w:r>
        <w:rPr>
          <w:rFonts w:hint="eastAsia" w:hAnsi="宋体" w:cs="宋体"/>
          <w:bCs/>
          <w:color w:val="auto"/>
          <w:sz w:val="24"/>
          <w:szCs w:val="22"/>
          <w:highlight w:val="none"/>
        </w:rPr>
        <w:t>（具体内容详见采购文件附件“川财采〔2018〕123号”）</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2"/>
            <w:noWrap/>
          </w:tcPr>
          <w:p>
            <w:pPr>
              <w:spacing w:line="480" w:lineRule="exact"/>
              <w:jc w:val="center"/>
              <w:rPr>
                <w:rFonts w:ascii="Calibri" w:hAnsi="宋体" w:cs="宋体"/>
                <w:color w:val="auto"/>
                <w:sz w:val="24"/>
                <w:szCs w:val="24"/>
                <w:highlight w:val="none"/>
              </w:rPr>
            </w:pPr>
            <w:r>
              <w:rPr>
                <w:rFonts w:ascii="Calibri" w:hAnsi="宋体" w:cs="宋体"/>
                <w:color w:val="auto"/>
                <w:sz w:val="24"/>
                <w:szCs w:val="24"/>
                <w:highlight w:val="none"/>
              </w:rPr>
              <w:t>开展“政采贷”业务的银行名单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1.中国建设银行四川省分行</w:t>
            </w:r>
          </w:p>
        </w:tc>
        <w:tc>
          <w:tcPr>
            <w:tcW w:w="4536"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2.中国工商银行四川省分行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3.中国农业银行四川省分行</w:t>
            </w:r>
          </w:p>
        </w:tc>
        <w:tc>
          <w:tcPr>
            <w:tcW w:w="4536"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4.中国银行四川省分行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5.交通银行四川省分行</w:t>
            </w:r>
          </w:p>
        </w:tc>
        <w:tc>
          <w:tcPr>
            <w:tcW w:w="4536"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6.中国邮储银行四川省分行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7.华夏银行成都分行</w:t>
            </w:r>
          </w:p>
        </w:tc>
        <w:tc>
          <w:tcPr>
            <w:tcW w:w="4536"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8.民生银行成都分行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9.四川天府银行</w:t>
            </w:r>
          </w:p>
        </w:tc>
        <w:tc>
          <w:tcPr>
            <w:tcW w:w="4536"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10.兴业银行成都分行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11.成都银行</w:t>
            </w:r>
          </w:p>
        </w:tc>
        <w:tc>
          <w:tcPr>
            <w:tcW w:w="4536"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12.成都农村商业银行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13.上海银行成都分行</w:t>
            </w:r>
          </w:p>
        </w:tc>
        <w:tc>
          <w:tcPr>
            <w:tcW w:w="4536"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14.渤海银行成都分行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15.雅安农村商业银行</w:t>
            </w:r>
          </w:p>
        </w:tc>
        <w:tc>
          <w:tcPr>
            <w:tcW w:w="4536"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16.雅安市商业银行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17.眉山农村商业银行</w:t>
            </w:r>
          </w:p>
        </w:tc>
        <w:tc>
          <w:tcPr>
            <w:tcW w:w="4536"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18</w:t>
            </w:r>
            <w:r>
              <w:rPr>
                <w:rFonts w:hint="eastAsia" w:ascii="Calibri" w:hAnsi="宋体" w:cs="宋体"/>
                <w:color w:val="auto"/>
                <w:sz w:val="24"/>
                <w:szCs w:val="24"/>
                <w:highlight w:val="none"/>
              </w:rPr>
              <w:t>.</w:t>
            </w:r>
            <w:r>
              <w:rPr>
                <w:rFonts w:ascii="Calibri" w:hAnsi="宋体" w:cs="宋体"/>
                <w:color w:val="auto"/>
                <w:sz w:val="24"/>
                <w:szCs w:val="24"/>
                <w:highlight w:val="none"/>
              </w:rPr>
              <w:t>乐山市商业银行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19.乐山嘉州民富村镇银行</w:t>
            </w:r>
          </w:p>
        </w:tc>
        <w:tc>
          <w:tcPr>
            <w:tcW w:w="4536"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20.绵阳市商业银行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21.四川省农村信用社联合社</w:t>
            </w:r>
          </w:p>
        </w:tc>
        <w:tc>
          <w:tcPr>
            <w:tcW w:w="4536"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22.平安银行股份有限公司成都分行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23.上海浦东发展银行股份有限公司成都</w:t>
            </w:r>
          </w:p>
        </w:tc>
        <w:tc>
          <w:tcPr>
            <w:tcW w:w="4536"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24.雅安雨城惠民村镇银行有限责任公司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25.自贡银行股份有限公司</w:t>
            </w:r>
          </w:p>
        </w:tc>
        <w:tc>
          <w:tcPr>
            <w:tcW w:w="4536" w:type="dxa"/>
            <w:noWrap/>
          </w:tcPr>
          <w:p>
            <w:pPr>
              <w:spacing w:line="480" w:lineRule="exact"/>
              <w:rPr>
                <w:rFonts w:ascii="Calibri" w:hAnsi="宋体" w:cs="宋体"/>
                <w:color w:val="auto"/>
                <w:sz w:val="24"/>
                <w:szCs w:val="24"/>
                <w:highlight w:val="none"/>
              </w:rPr>
            </w:pPr>
            <w:r>
              <w:rPr>
                <w:rFonts w:ascii="Calibri" w:hAnsi="宋体" w:cs="宋体"/>
                <w:color w:val="auto"/>
                <w:sz w:val="24"/>
                <w:szCs w:val="24"/>
                <w:highlight w:val="none"/>
              </w:rPr>
              <w:t>26.宜宾市商业银行股份有限公司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27.南部县中成村镇银行股份有限公司</w:t>
            </w:r>
          </w:p>
        </w:tc>
        <w:tc>
          <w:tcPr>
            <w:tcW w:w="4536"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28.犍为中成村镇银行股份有限公司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29.南充嘉陵中成村镇银行股份有限公司</w:t>
            </w:r>
          </w:p>
        </w:tc>
        <w:tc>
          <w:tcPr>
            <w:tcW w:w="4536"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30.长宁中成村镇银行股份有限公司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31.自贡中成村镇银行股份有限公司</w:t>
            </w:r>
          </w:p>
        </w:tc>
        <w:tc>
          <w:tcPr>
            <w:tcW w:w="4536"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32.筠连中成村镇银行股份有限公司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33.峨眉山中成村镇银行股份有限公司</w:t>
            </w:r>
          </w:p>
        </w:tc>
        <w:tc>
          <w:tcPr>
            <w:tcW w:w="4536"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34.浙商银行股份有限公司成都分行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35.泸州银行股份有限公司</w:t>
            </w:r>
          </w:p>
        </w:tc>
        <w:tc>
          <w:tcPr>
            <w:tcW w:w="4536"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36.中国光大银行股份有限公司成都分行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37.中信银行股份有限公司成都分行</w:t>
            </w:r>
          </w:p>
        </w:tc>
        <w:tc>
          <w:tcPr>
            <w:tcW w:w="4536"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38.四川银行股份有限公司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39.遂宁银行股份有限公司</w:t>
            </w:r>
          </w:p>
        </w:tc>
        <w:tc>
          <w:tcPr>
            <w:tcW w:w="4536"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40.广元市贵商村镇银行股份有限公司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color w:val="auto"/>
                <w:sz w:val="24"/>
                <w:szCs w:val="24"/>
                <w:highlight w:val="none"/>
              </w:rPr>
            </w:pPr>
            <w:r>
              <w:rPr>
                <w:rFonts w:hint="eastAsia" w:ascii="Calibri" w:hAnsi="宋体" w:cs="宋体"/>
                <w:color w:val="auto"/>
                <w:sz w:val="24"/>
                <w:szCs w:val="24"/>
                <w:highlight w:val="none"/>
              </w:rPr>
              <w:t>41.西昌金信村镇银行有限责任公司</w:t>
            </w:r>
          </w:p>
        </w:tc>
        <w:tc>
          <w:tcPr>
            <w:tcW w:w="4536" w:type="dxa"/>
            <w:noWrap/>
          </w:tcPr>
          <w:p>
            <w:pPr>
              <w:spacing w:line="480" w:lineRule="exact"/>
              <w:rPr>
                <w:rFonts w:ascii="Calibri" w:hAnsi="宋体" w:cs="宋体"/>
                <w:color w:val="auto"/>
                <w:sz w:val="24"/>
                <w:szCs w:val="24"/>
                <w:highlight w:val="none"/>
              </w:rPr>
            </w:pPr>
          </w:p>
        </w:tc>
      </w:tr>
    </w:tbl>
    <w:p>
      <w:pPr>
        <w:pStyle w:val="39"/>
        <w:spacing w:line="460" w:lineRule="exact"/>
        <w:ind w:firstLine="480"/>
        <w:rPr>
          <w:color w:val="auto"/>
          <w:sz w:val="24"/>
          <w:highlight w:val="none"/>
        </w:rPr>
      </w:pPr>
      <w:r>
        <w:rPr>
          <w:rStyle w:val="34"/>
          <w:rFonts w:hint="eastAsia"/>
          <w:color w:val="auto"/>
          <w:sz w:val="24"/>
          <w:highlight w:val="none"/>
          <w:u w:val="none"/>
        </w:rPr>
        <w:br w:type="page"/>
      </w:r>
      <w:r>
        <w:rPr>
          <w:rStyle w:val="34"/>
          <w:rFonts w:hint="eastAsia"/>
          <w:color w:val="auto"/>
          <w:sz w:val="24"/>
          <w:highlight w:val="none"/>
          <w:u w:val="none"/>
        </w:rPr>
        <w:fldChar w:fldCharType="end"/>
      </w:r>
    </w:p>
    <w:p>
      <w:pPr>
        <w:pStyle w:val="4"/>
        <w:spacing w:before="0" w:after="0" w:line="500" w:lineRule="exact"/>
        <w:rPr>
          <w:color w:val="auto"/>
          <w:sz w:val="36"/>
          <w:szCs w:val="36"/>
          <w:highlight w:val="none"/>
        </w:rPr>
      </w:pPr>
      <w:bookmarkStart w:id="1" w:name="_Toc25335"/>
      <w:bookmarkStart w:id="2" w:name="_Toc217446031"/>
      <w:bookmarkStart w:id="3" w:name="_Toc213396945"/>
      <w:bookmarkStart w:id="4" w:name="_Toc213396759"/>
      <w:bookmarkStart w:id="5" w:name="_Toc213496267"/>
      <w:bookmarkStart w:id="6" w:name="_Toc213397009"/>
      <w:r>
        <w:rPr>
          <w:rFonts w:hint="eastAsia"/>
          <w:color w:val="auto"/>
          <w:sz w:val="36"/>
          <w:szCs w:val="36"/>
          <w:highlight w:val="none"/>
        </w:rPr>
        <w:t>第二章  投标人须知</w:t>
      </w:r>
      <w:bookmarkEnd w:id="1"/>
    </w:p>
    <w:p>
      <w:pPr>
        <w:pStyle w:val="5"/>
        <w:spacing w:line="240" w:lineRule="auto"/>
        <w:jc w:val="center"/>
        <w:rPr>
          <w:color w:val="auto"/>
          <w:highlight w:val="none"/>
        </w:rPr>
      </w:pPr>
      <w:r>
        <w:rPr>
          <w:rFonts w:hint="eastAsia"/>
          <w:color w:val="auto"/>
          <w:highlight w:val="none"/>
        </w:rPr>
        <w:t>一、投标人须知附表</w:t>
      </w:r>
    </w:p>
    <w:bookmarkEnd w:id="2"/>
    <w:bookmarkEnd w:id="3"/>
    <w:bookmarkEnd w:id="4"/>
    <w:bookmarkEnd w:id="5"/>
    <w:bookmarkEnd w:id="6"/>
    <w:tbl>
      <w:tblPr>
        <w:tblStyle w:val="29"/>
        <w:tblW w:w="911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1"/>
        <w:gridCol w:w="2045"/>
        <w:gridCol w:w="640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序号</w:t>
            </w:r>
          </w:p>
        </w:tc>
        <w:tc>
          <w:tcPr>
            <w:tcW w:w="2045" w:type="dxa"/>
            <w:vAlign w:val="center"/>
          </w:tcPr>
          <w:p>
            <w:pPr>
              <w:pStyle w:val="40"/>
              <w:spacing w:line="480" w:lineRule="exact"/>
              <w:ind w:left="38"/>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条款名称</w:t>
            </w:r>
          </w:p>
        </w:tc>
        <w:tc>
          <w:tcPr>
            <w:tcW w:w="6400" w:type="dxa"/>
            <w:vAlign w:val="center"/>
          </w:tcPr>
          <w:p>
            <w:pPr>
              <w:pStyle w:val="40"/>
              <w:spacing w:line="480" w:lineRule="exact"/>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1</w:t>
            </w:r>
          </w:p>
        </w:tc>
        <w:tc>
          <w:tcPr>
            <w:tcW w:w="2045" w:type="dxa"/>
            <w:tcBorders>
              <w:bottom w:val="single" w:color="auto" w:sz="4" w:space="0"/>
            </w:tcBorders>
            <w:vAlign w:val="center"/>
          </w:tcPr>
          <w:p>
            <w:pPr>
              <w:pStyle w:val="40"/>
              <w:spacing w:line="480" w:lineRule="exact"/>
              <w:ind w:left="38"/>
              <w:jc w:val="center"/>
              <w:rPr>
                <w:rFonts w:cs="Times New Roman"/>
                <w:color w:val="auto"/>
                <w:kern w:val="2"/>
                <w:highlight w:val="none"/>
              </w:rPr>
            </w:pPr>
            <w:r>
              <w:rPr>
                <w:rFonts w:hint="eastAsia" w:cs="Times New Roman"/>
                <w:color w:val="auto"/>
                <w:kern w:val="2"/>
                <w:highlight w:val="none"/>
              </w:rPr>
              <w:t>采购预算</w:t>
            </w:r>
          </w:p>
          <w:p>
            <w:pPr>
              <w:pStyle w:val="40"/>
              <w:spacing w:line="480" w:lineRule="exact"/>
              <w:ind w:left="38"/>
              <w:jc w:val="center"/>
              <w:rPr>
                <w:rFonts w:cs="Times New Roman"/>
                <w:color w:val="auto"/>
                <w:kern w:val="2"/>
                <w:highlight w:val="none"/>
              </w:rPr>
            </w:pPr>
            <w:r>
              <w:rPr>
                <w:rFonts w:hint="eastAsia"/>
                <w:color w:val="auto"/>
                <w:highlight w:val="none"/>
              </w:rPr>
              <w:t>（实质性要求）</w:t>
            </w:r>
          </w:p>
        </w:tc>
        <w:tc>
          <w:tcPr>
            <w:tcW w:w="6400" w:type="dxa"/>
            <w:tcBorders>
              <w:bottom w:val="single" w:color="auto" w:sz="4" w:space="0"/>
            </w:tcBorders>
            <w:vAlign w:val="center"/>
          </w:tcPr>
          <w:p>
            <w:pPr>
              <w:pStyle w:val="40"/>
              <w:spacing w:line="480" w:lineRule="exact"/>
              <w:jc w:val="both"/>
              <w:rPr>
                <w:color w:val="auto"/>
                <w:highlight w:val="none"/>
              </w:rPr>
            </w:pPr>
            <w:r>
              <w:rPr>
                <w:rFonts w:hint="eastAsia"/>
                <w:color w:val="auto"/>
                <w:highlight w:val="none"/>
              </w:rPr>
              <w:t>人民币</w:t>
            </w:r>
            <w:r>
              <w:rPr>
                <w:rFonts w:hint="eastAsia"/>
                <w:bCs/>
                <w:color w:val="auto"/>
                <w:highlight w:val="none"/>
              </w:rPr>
              <w:t>165万元/年</w:t>
            </w:r>
            <w:r>
              <w:rPr>
                <w:rFonts w:hint="eastAsia"/>
                <w:color w:val="auto"/>
                <w:highlight w:val="none"/>
              </w:rPr>
              <w:t>。</w:t>
            </w:r>
          </w:p>
          <w:p>
            <w:pPr>
              <w:pStyle w:val="40"/>
              <w:spacing w:line="480" w:lineRule="exact"/>
              <w:jc w:val="both"/>
              <w:rPr>
                <w:color w:val="auto"/>
                <w:highlight w:val="none"/>
              </w:rPr>
            </w:pPr>
            <w:r>
              <w:rPr>
                <w:rFonts w:hint="eastAsia"/>
                <w:color w:val="auto"/>
                <w:highlight w:val="none"/>
                <w:lang w:val="zh-CN"/>
              </w:rPr>
              <w:t>投标报价超过本项目采购预算的作无效投标处理。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40"/>
              <w:spacing w:line="480" w:lineRule="exact"/>
              <w:ind w:left="9"/>
              <w:jc w:val="center"/>
              <w:rPr>
                <w:rFonts w:ascii="Times New Roman" w:hAnsi="Times New Roman" w:cs="Times New Roman"/>
                <w:color w:val="auto"/>
                <w:kern w:val="2"/>
                <w:szCs w:val="28"/>
                <w:highlight w:val="none"/>
              </w:rPr>
            </w:pPr>
          </w:p>
        </w:tc>
        <w:tc>
          <w:tcPr>
            <w:tcW w:w="2045" w:type="dxa"/>
            <w:tcBorders>
              <w:bottom w:val="single" w:color="auto" w:sz="4" w:space="0"/>
            </w:tcBorders>
            <w:vAlign w:val="center"/>
          </w:tcPr>
          <w:p>
            <w:pPr>
              <w:pStyle w:val="40"/>
              <w:spacing w:line="480" w:lineRule="exact"/>
              <w:ind w:left="38"/>
              <w:jc w:val="center"/>
              <w:rPr>
                <w:color w:val="auto"/>
                <w:highlight w:val="none"/>
              </w:rPr>
            </w:pPr>
            <w:r>
              <w:rPr>
                <w:rFonts w:hint="eastAsia"/>
                <w:color w:val="auto"/>
                <w:highlight w:val="none"/>
              </w:rPr>
              <w:t>是否专门面向中小</w:t>
            </w:r>
          </w:p>
          <w:p>
            <w:pPr>
              <w:pStyle w:val="40"/>
              <w:spacing w:line="480" w:lineRule="exact"/>
              <w:ind w:left="38"/>
              <w:jc w:val="center"/>
              <w:rPr>
                <w:color w:val="auto"/>
                <w:highlight w:val="none"/>
              </w:rPr>
            </w:pPr>
            <w:r>
              <w:rPr>
                <w:rFonts w:hint="eastAsia"/>
                <w:color w:val="auto"/>
                <w:highlight w:val="none"/>
              </w:rPr>
              <w:t>企业（实质性要求）</w:t>
            </w:r>
          </w:p>
        </w:tc>
        <w:tc>
          <w:tcPr>
            <w:tcW w:w="6400" w:type="dxa"/>
            <w:tcBorders>
              <w:bottom w:val="single" w:color="auto" w:sz="4" w:space="0"/>
            </w:tcBorders>
            <w:vAlign w:val="center"/>
          </w:tcPr>
          <w:p>
            <w:pPr>
              <w:pStyle w:val="40"/>
              <w:spacing w:line="360" w:lineRule="auto"/>
              <w:jc w:val="both"/>
              <w:rPr>
                <w:bCs/>
                <w:color w:val="auto"/>
                <w:highlight w:val="none"/>
              </w:rPr>
            </w:pPr>
            <w:r>
              <w:rPr>
                <w:rFonts w:hint="eastAsia"/>
                <w:bCs/>
                <w:color w:val="auto"/>
                <w:highlight w:val="none"/>
              </w:rPr>
              <w:t>是</w:t>
            </w:r>
          </w:p>
          <w:p>
            <w:pPr>
              <w:pStyle w:val="40"/>
              <w:spacing w:line="480" w:lineRule="exact"/>
              <w:ind w:left="38"/>
              <w:rPr>
                <w:color w:val="auto"/>
                <w:highlight w:val="none"/>
              </w:rPr>
            </w:pPr>
            <w:r>
              <w:rPr>
                <w:rFonts w:hint="eastAsia"/>
                <w:bCs/>
                <w:color w:val="auto"/>
                <w:highlight w:val="none"/>
                <w:lang w:val="zh-CN"/>
              </w:rPr>
              <w:t>备注：监狱企业、残疾人福利性单位视为小型或微型企业，投标人需提供相关证明材料。</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spacing w:line="480" w:lineRule="exact"/>
              <w:jc w:val="center"/>
              <w:rPr>
                <w:color w:val="auto"/>
                <w:highlight w:val="none"/>
              </w:rPr>
            </w:pPr>
          </w:p>
        </w:tc>
        <w:tc>
          <w:tcPr>
            <w:tcW w:w="2045" w:type="dxa"/>
            <w:tcBorders>
              <w:top w:val="single" w:color="auto" w:sz="4" w:space="0"/>
            </w:tcBorders>
            <w:vAlign w:val="center"/>
          </w:tcPr>
          <w:p>
            <w:pPr>
              <w:pStyle w:val="40"/>
              <w:spacing w:line="480" w:lineRule="exact"/>
              <w:jc w:val="center"/>
              <w:rPr>
                <w:rFonts w:cs="Times New Roman"/>
                <w:color w:val="auto"/>
                <w:kern w:val="2"/>
                <w:highlight w:val="none"/>
              </w:rPr>
            </w:pPr>
            <w:r>
              <w:rPr>
                <w:rFonts w:hint="eastAsia" w:cs="Times New Roman"/>
                <w:color w:val="auto"/>
                <w:kern w:val="2"/>
                <w:highlight w:val="none"/>
              </w:rPr>
              <w:t>最高限价</w:t>
            </w:r>
          </w:p>
          <w:p>
            <w:pPr>
              <w:pStyle w:val="40"/>
              <w:spacing w:line="480" w:lineRule="exact"/>
              <w:jc w:val="center"/>
              <w:rPr>
                <w:rFonts w:cs="Times New Roman"/>
                <w:color w:val="auto"/>
                <w:kern w:val="2"/>
                <w:highlight w:val="none"/>
              </w:rPr>
            </w:pPr>
            <w:r>
              <w:rPr>
                <w:rFonts w:hint="eastAsia"/>
                <w:color w:val="auto"/>
                <w:highlight w:val="none"/>
              </w:rPr>
              <w:t>（实质性要求）</w:t>
            </w:r>
          </w:p>
        </w:tc>
        <w:tc>
          <w:tcPr>
            <w:tcW w:w="6400" w:type="dxa"/>
            <w:tcBorders>
              <w:top w:val="single" w:color="auto" w:sz="4" w:space="0"/>
            </w:tcBorders>
            <w:vAlign w:val="center"/>
          </w:tcPr>
          <w:p>
            <w:pPr>
              <w:pStyle w:val="40"/>
              <w:spacing w:line="480" w:lineRule="exact"/>
              <w:jc w:val="both"/>
              <w:rPr>
                <w:color w:val="auto"/>
                <w:highlight w:val="none"/>
              </w:rPr>
            </w:pPr>
            <w:r>
              <w:rPr>
                <w:rFonts w:hint="eastAsia"/>
                <w:color w:val="auto"/>
                <w:highlight w:val="none"/>
              </w:rPr>
              <w:t>人民币</w:t>
            </w:r>
            <w:r>
              <w:rPr>
                <w:rFonts w:hint="eastAsia"/>
                <w:bCs/>
                <w:color w:val="auto"/>
                <w:highlight w:val="none"/>
              </w:rPr>
              <w:t>165万元/年；单价限价人民币400元/套</w:t>
            </w:r>
            <w:r>
              <w:rPr>
                <w:rFonts w:hint="eastAsia"/>
                <w:bCs/>
                <w:color w:val="auto"/>
                <w:highlight w:val="none"/>
                <w:lang w:val="zh-CN"/>
              </w:rPr>
              <w:t>；</w:t>
            </w:r>
            <w:r>
              <w:rPr>
                <w:rFonts w:hint="eastAsia"/>
                <w:bCs/>
                <w:color w:val="auto"/>
                <w:highlight w:val="none"/>
              </w:rPr>
              <w:t>其中公章</w:t>
            </w:r>
            <w:r>
              <w:rPr>
                <w:rFonts w:hint="eastAsia"/>
                <w:bCs/>
                <w:color w:val="auto"/>
                <w:highlight w:val="none"/>
                <w:lang w:val="zh-CN"/>
              </w:rPr>
              <w:t>单价</w:t>
            </w:r>
            <w:r>
              <w:rPr>
                <w:rFonts w:hint="eastAsia"/>
                <w:bCs/>
                <w:color w:val="auto"/>
                <w:highlight w:val="none"/>
              </w:rPr>
              <w:t>限价为100元/枚，法定代表人名章</w:t>
            </w:r>
            <w:r>
              <w:rPr>
                <w:rFonts w:hint="eastAsia"/>
                <w:bCs/>
                <w:color w:val="auto"/>
                <w:highlight w:val="none"/>
                <w:lang w:val="zh-CN"/>
              </w:rPr>
              <w:t>单价</w:t>
            </w:r>
            <w:r>
              <w:rPr>
                <w:rFonts w:hint="eastAsia"/>
                <w:bCs/>
                <w:color w:val="auto"/>
                <w:highlight w:val="none"/>
              </w:rPr>
              <w:t>限价为100元/枚，财务专用章</w:t>
            </w:r>
            <w:r>
              <w:rPr>
                <w:rFonts w:hint="eastAsia"/>
                <w:bCs/>
                <w:color w:val="auto"/>
                <w:highlight w:val="none"/>
                <w:lang w:val="zh-CN"/>
              </w:rPr>
              <w:t>单价</w:t>
            </w:r>
            <w:r>
              <w:rPr>
                <w:rFonts w:hint="eastAsia"/>
                <w:bCs/>
                <w:color w:val="auto"/>
                <w:highlight w:val="none"/>
              </w:rPr>
              <w:t>限价为100元/枚，发票专用章</w:t>
            </w:r>
            <w:r>
              <w:rPr>
                <w:rFonts w:hint="eastAsia"/>
                <w:bCs/>
                <w:color w:val="auto"/>
                <w:highlight w:val="none"/>
                <w:lang w:val="zh-CN"/>
              </w:rPr>
              <w:t>单价</w:t>
            </w:r>
            <w:r>
              <w:rPr>
                <w:rFonts w:hint="eastAsia"/>
                <w:bCs/>
                <w:color w:val="auto"/>
                <w:highlight w:val="none"/>
              </w:rPr>
              <w:t>限价为100元/枚</w:t>
            </w:r>
          </w:p>
          <w:p>
            <w:pPr>
              <w:pStyle w:val="40"/>
              <w:spacing w:line="480" w:lineRule="exact"/>
              <w:jc w:val="both"/>
              <w:rPr>
                <w:color w:val="auto"/>
                <w:highlight w:val="none"/>
                <w:lang w:val="zh-CN"/>
              </w:rPr>
            </w:pPr>
            <w:r>
              <w:rPr>
                <w:rFonts w:hint="eastAsia"/>
                <w:color w:val="auto"/>
                <w:highlight w:val="none"/>
                <w:lang w:val="zh-CN"/>
              </w:rPr>
              <w:t>投标报价超过本项目最高限价或单价限价的作无效投标处理。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spacing w:line="480" w:lineRule="exact"/>
              <w:jc w:val="center"/>
              <w:rPr>
                <w:color w:val="auto"/>
                <w:highlight w:val="none"/>
              </w:rPr>
            </w:pPr>
          </w:p>
        </w:tc>
        <w:tc>
          <w:tcPr>
            <w:tcW w:w="2045" w:type="dxa"/>
            <w:tcBorders>
              <w:top w:val="single" w:color="auto" w:sz="4" w:space="0"/>
            </w:tcBorders>
            <w:vAlign w:val="center"/>
          </w:tcPr>
          <w:p>
            <w:pPr>
              <w:pStyle w:val="40"/>
              <w:spacing w:line="480" w:lineRule="exact"/>
              <w:jc w:val="center"/>
              <w:rPr>
                <w:color w:val="auto"/>
                <w:highlight w:val="none"/>
              </w:rPr>
            </w:pPr>
            <w:r>
              <w:rPr>
                <w:rFonts w:hint="eastAsia"/>
                <w:color w:val="auto"/>
                <w:highlight w:val="none"/>
              </w:rPr>
              <w:t>报价方式</w:t>
            </w:r>
          </w:p>
          <w:p>
            <w:pPr>
              <w:pStyle w:val="40"/>
              <w:spacing w:line="480" w:lineRule="exact"/>
              <w:jc w:val="center"/>
              <w:rPr>
                <w:color w:val="auto"/>
                <w:highlight w:val="none"/>
              </w:rPr>
            </w:pPr>
            <w:r>
              <w:rPr>
                <w:rFonts w:hint="eastAsia"/>
                <w:color w:val="auto"/>
                <w:highlight w:val="none"/>
              </w:rPr>
              <w:t>（实质性要求）</w:t>
            </w:r>
          </w:p>
        </w:tc>
        <w:tc>
          <w:tcPr>
            <w:tcW w:w="6400" w:type="dxa"/>
            <w:tcBorders>
              <w:top w:val="single" w:color="auto" w:sz="4" w:space="0"/>
            </w:tcBorders>
            <w:vAlign w:val="center"/>
          </w:tcPr>
          <w:p>
            <w:pPr>
              <w:autoSpaceDE w:val="0"/>
              <w:autoSpaceDN w:val="0"/>
              <w:adjustRightInd w:val="0"/>
              <w:spacing w:line="480" w:lineRule="exact"/>
              <w:rPr>
                <w:color w:val="auto"/>
                <w:highlight w:val="none"/>
                <w:lang w:val="zh-CN"/>
              </w:rPr>
            </w:pPr>
            <w:r>
              <w:rPr>
                <w:rFonts w:hint="eastAsia" w:hAnsi="宋体" w:cs="宋体"/>
                <w:color w:val="auto"/>
                <w:sz w:val="24"/>
                <w:szCs w:val="24"/>
                <w:highlight w:val="none"/>
              </w:rPr>
              <w:t>本项目采用单价报价，每项服务（货物）内容的单价不能超过该项服务（货物）所列出的最高限价，以各项服务（货物）所报单价的算数和计算单价汇总价；以单价汇总价作为评审依据</w:t>
            </w:r>
            <w:r>
              <w:rPr>
                <w:rFonts w:hint="eastAsia"/>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spacing w:line="480" w:lineRule="exact"/>
              <w:jc w:val="center"/>
              <w:rPr>
                <w:color w:val="auto"/>
                <w:highlight w:val="none"/>
              </w:rPr>
            </w:pPr>
            <w:r>
              <w:rPr>
                <w:rFonts w:hint="eastAsia" w:hAnsi="宋体" w:cs="宋体"/>
                <w:color w:val="auto"/>
                <w:sz w:val="24"/>
                <w:szCs w:val="24"/>
                <w:highlight w:val="none"/>
              </w:rPr>
              <w:t>2</w:t>
            </w:r>
          </w:p>
        </w:tc>
        <w:tc>
          <w:tcPr>
            <w:tcW w:w="2045" w:type="dxa"/>
            <w:tcBorders>
              <w:top w:val="single" w:color="auto" w:sz="4" w:space="0"/>
            </w:tcBorders>
            <w:vAlign w:val="center"/>
          </w:tcPr>
          <w:p>
            <w:pPr>
              <w:spacing w:line="480" w:lineRule="exact"/>
              <w:jc w:val="center"/>
              <w:outlineLvl w:val="5"/>
              <w:rPr>
                <w:rFonts w:hAnsi="宋体"/>
                <w:bCs/>
                <w:color w:val="auto"/>
                <w:sz w:val="24"/>
                <w:szCs w:val="24"/>
                <w:highlight w:val="none"/>
              </w:rPr>
            </w:pPr>
            <w:r>
              <w:rPr>
                <w:rFonts w:hint="eastAsia" w:hAnsi="宋体"/>
                <w:bCs/>
                <w:color w:val="auto"/>
                <w:sz w:val="24"/>
                <w:szCs w:val="24"/>
                <w:highlight w:val="none"/>
              </w:rPr>
              <w:t>采购类别</w:t>
            </w:r>
          </w:p>
        </w:tc>
        <w:tc>
          <w:tcPr>
            <w:tcW w:w="6400" w:type="dxa"/>
            <w:tcBorders>
              <w:top w:val="single" w:color="auto" w:sz="4" w:space="0"/>
            </w:tcBorders>
            <w:vAlign w:val="center"/>
          </w:tcPr>
          <w:p>
            <w:pPr>
              <w:pStyle w:val="40"/>
              <w:spacing w:line="480" w:lineRule="exact"/>
              <w:ind w:left="38"/>
              <w:rPr>
                <w:rFonts w:cs="Times New Roman"/>
                <w:bCs/>
                <w:color w:val="auto"/>
                <w:highlight w:val="none"/>
              </w:rPr>
            </w:pPr>
            <w:r>
              <w:rPr>
                <w:rFonts w:hint="eastAsia" w:cs="Times New Roman"/>
                <w:bCs/>
                <w:color w:val="auto"/>
                <w:highlight w:val="none"/>
              </w:rPr>
              <w:t>服务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spacing w:line="480" w:lineRule="exact"/>
              <w:jc w:val="center"/>
              <w:rPr>
                <w:rFonts w:hAnsi="宋体" w:cs="宋体"/>
                <w:color w:val="auto"/>
                <w:sz w:val="24"/>
                <w:szCs w:val="24"/>
                <w:highlight w:val="none"/>
              </w:rPr>
            </w:pPr>
          </w:p>
        </w:tc>
        <w:tc>
          <w:tcPr>
            <w:tcW w:w="2045" w:type="dxa"/>
            <w:tcBorders>
              <w:top w:val="single" w:color="auto" w:sz="4" w:space="0"/>
            </w:tcBorders>
            <w:vAlign w:val="center"/>
          </w:tcPr>
          <w:p>
            <w:pPr>
              <w:spacing w:line="480" w:lineRule="exact"/>
              <w:jc w:val="center"/>
              <w:outlineLvl w:val="5"/>
              <w:rPr>
                <w:rFonts w:hAnsi="宋体"/>
                <w:bCs/>
                <w:color w:val="auto"/>
                <w:sz w:val="24"/>
                <w:szCs w:val="24"/>
                <w:highlight w:val="none"/>
              </w:rPr>
            </w:pPr>
            <w:r>
              <w:rPr>
                <w:rFonts w:hint="eastAsia" w:hAnsi="宋体"/>
                <w:bCs/>
                <w:color w:val="auto"/>
                <w:sz w:val="24"/>
                <w:szCs w:val="24"/>
                <w:highlight w:val="none"/>
              </w:rPr>
              <w:t>所属行业</w:t>
            </w:r>
          </w:p>
        </w:tc>
        <w:tc>
          <w:tcPr>
            <w:tcW w:w="6400" w:type="dxa"/>
            <w:tcBorders>
              <w:top w:val="single" w:color="auto" w:sz="4" w:space="0"/>
            </w:tcBorders>
            <w:vAlign w:val="center"/>
          </w:tcPr>
          <w:p>
            <w:pPr>
              <w:pStyle w:val="40"/>
              <w:spacing w:line="480" w:lineRule="exact"/>
              <w:ind w:left="38"/>
              <w:rPr>
                <w:rFonts w:cs="Times New Roman"/>
                <w:bCs/>
                <w:color w:val="auto"/>
                <w:highlight w:val="none"/>
              </w:rPr>
            </w:pPr>
            <w:r>
              <w:rPr>
                <w:rFonts w:hint="eastAsia" w:cs="Times New Roman"/>
                <w:bCs/>
                <w:color w:val="auto"/>
                <w:highlight w:val="none"/>
              </w:rPr>
              <w:t>其他未列明服务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3</w:t>
            </w:r>
          </w:p>
        </w:tc>
        <w:tc>
          <w:tcPr>
            <w:tcW w:w="2045" w:type="dxa"/>
            <w:tcBorders>
              <w:top w:val="single" w:color="auto" w:sz="4" w:space="0"/>
            </w:tcBorders>
            <w:vAlign w:val="center"/>
          </w:tcPr>
          <w:p>
            <w:pPr>
              <w:pStyle w:val="40"/>
              <w:spacing w:line="480" w:lineRule="exact"/>
              <w:jc w:val="center"/>
              <w:rPr>
                <w:color w:val="auto"/>
                <w:highlight w:val="none"/>
              </w:rPr>
            </w:pPr>
            <w:r>
              <w:rPr>
                <w:rFonts w:hint="eastAsia"/>
                <w:color w:val="auto"/>
                <w:highlight w:val="none"/>
              </w:rPr>
              <w:t>是否允许合同分包</w:t>
            </w:r>
          </w:p>
          <w:p>
            <w:pPr>
              <w:pStyle w:val="40"/>
              <w:spacing w:line="480" w:lineRule="exact"/>
              <w:jc w:val="center"/>
              <w:rPr>
                <w:color w:val="auto"/>
                <w:highlight w:val="none"/>
              </w:rPr>
            </w:pPr>
            <w:r>
              <w:rPr>
                <w:rFonts w:hint="eastAsia"/>
                <w:color w:val="auto"/>
                <w:highlight w:val="none"/>
              </w:rPr>
              <w:t>（实质性要求）</w:t>
            </w:r>
          </w:p>
        </w:tc>
        <w:tc>
          <w:tcPr>
            <w:tcW w:w="6400" w:type="dxa"/>
            <w:tcBorders>
              <w:top w:val="single" w:color="auto" w:sz="4" w:space="0"/>
            </w:tcBorders>
            <w:vAlign w:val="center"/>
          </w:tcPr>
          <w:p>
            <w:pPr>
              <w:pStyle w:val="40"/>
              <w:spacing w:line="480" w:lineRule="exact"/>
              <w:rPr>
                <w:color w:val="auto"/>
                <w:highlight w:val="none"/>
                <w:lang w:val="zh-CN"/>
              </w:rPr>
            </w:pPr>
            <w:r>
              <w:rPr>
                <w:rFonts w:hint="eastAsia"/>
                <w:color w:val="auto"/>
                <w:highlight w:val="none"/>
                <w:lang w:val="zh-CN"/>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cs="Courier New"/>
                <w:color w:val="auto"/>
                <w:sz w:val="21"/>
                <w:szCs w:val="21"/>
                <w:highlight w:val="none"/>
                <w:lang w:val="zh-CN"/>
              </w:rPr>
            </w:pPr>
            <w:r>
              <w:rPr>
                <w:rFonts w:hint="eastAsia" w:ascii="Times New Roman" w:hAnsi="Times New Roman" w:cs="Times New Roman"/>
                <w:color w:val="auto"/>
                <w:kern w:val="2"/>
                <w:szCs w:val="28"/>
                <w:highlight w:val="none"/>
              </w:rPr>
              <w:t>4</w:t>
            </w:r>
          </w:p>
        </w:tc>
        <w:tc>
          <w:tcPr>
            <w:tcW w:w="2045" w:type="dxa"/>
            <w:vAlign w:val="center"/>
          </w:tcPr>
          <w:p>
            <w:pPr>
              <w:pStyle w:val="40"/>
              <w:spacing w:line="480" w:lineRule="exact"/>
              <w:ind w:left="38"/>
              <w:jc w:val="center"/>
              <w:rPr>
                <w:rFonts w:cs="Times New Roman"/>
                <w:color w:val="auto"/>
                <w:kern w:val="2"/>
                <w:highlight w:val="none"/>
              </w:rPr>
            </w:pPr>
            <w:r>
              <w:rPr>
                <w:rFonts w:hint="eastAsia" w:cs="Times New Roman"/>
                <w:color w:val="auto"/>
                <w:kern w:val="2"/>
                <w:highlight w:val="none"/>
              </w:rPr>
              <w:t>低于成本价不正当</w:t>
            </w:r>
          </w:p>
          <w:p>
            <w:pPr>
              <w:pStyle w:val="40"/>
              <w:spacing w:line="480" w:lineRule="exact"/>
              <w:ind w:left="38"/>
              <w:jc w:val="center"/>
              <w:rPr>
                <w:rFonts w:cs="Times New Roman"/>
                <w:color w:val="auto"/>
                <w:kern w:val="2"/>
                <w:highlight w:val="none"/>
              </w:rPr>
            </w:pPr>
            <w:r>
              <w:rPr>
                <w:rFonts w:hint="eastAsia" w:cs="Times New Roman"/>
                <w:color w:val="auto"/>
                <w:kern w:val="2"/>
                <w:highlight w:val="none"/>
              </w:rPr>
              <w:t>竞争预防措施</w:t>
            </w:r>
          </w:p>
          <w:p>
            <w:pPr>
              <w:pStyle w:val="40"/>
              <w:spacing w:line="480" w:lineRule="exact"/>
              <w:ind w:left="38"/>
              <w:jc w:val="center"/>
              <w:rPr>
                <w:rFonts w:cs="Times New Roman"/>
                <w:color w:val="auto"/>
                <w:kern w:val="2"/>
                <w:highlight w:val="none"/>
              </w:rPr>
            </w:pPr>
            <w:r>
              <w:rPr>
                <w:rFonts w:hint="eastAsia"/>
                <w:color w:val="auto"/>
                <w:highlight w:val="none"/>
              </w:rPr>
              <w:t>（实质性要求）</w:t>
            </w:r>
          </w:p>
        </w:tc>
        <w:tc>
          <w:tcPr>
            <w:tcW w:w="6400" w:type="dxa"/>
          </w:tcPr>
          <w:p>
            <w:pPr>
              <w:pStyle w:val="40"/>
              <w:spacing w:line="480" w:lineRule="exact"/>
              <w:ind w:firstLine="480" w:firstLineChars="200"/>
              <w:jc w:val="both"/>
              <w:rPr>
                <w:color w:val="auto"/>
                <w:highlight w:val="none"/>
                <w:lang w:val="zh-CN"/>
              </w:rPr>
            </w:pPr>
            <w:r>
              <w:rPr>
                <w:rFonts w:hint="eastAsia"/>
                <w:color w:val="auto"/>
                <w:highlight w:val="none"/>
              </w:rPr>
              <w:t>1、</w:t>
            </w:r>
            <w:r>
              <w:rPr>
                <w:rFonts w:hint="eastAsia"/>
                <w:color w:val="auto"/>
                <w:highlight w:val="none"/>
                <w:lang w:val="zh-CN"/>
              </w:rPr>
              <w:t>在评标过程中，评标委员会认为投标人的报价明显低于其他通过符合性审查投标人的报价，有可能影响产品质量或者不能诚信履约的，评标委员会应当要求其在评标现场合理的时间内提供成本构成书面说明，并提交相关证明材料。</w:t>
            </w:r>
          </w:p>
          <w:p>
            <w:pPr>
              <w:pStyle w:val="40"/>
              <w:spacing w:line="480" w:lineRule="exact"/>
              <w:ind w:firstLine="480" w:firstLineChars="200"/>
              <w:jc w:val="both"/>
              <w:rPr>
                <w:color w:val="auto"/>
                <w:highlight w:val="none"/>
                <w:lang w:val="zh-CN"/>
              </w:rPr>
            </w:pPr>
            <w:r>
              <w:rPr>
                <w:rFonts w:hint="eastAsia"/>
                <w:color w:val="auto"/>
                <w:highlight w:val="none"/>
                <w:lang w:val="zh-CN"/>
              </w:rPr>
              <w:t>投标人书面说明应当按照国家财务会计制度的规定要求，逐项就投标人提供的货物、工程和服务的主营业务成本（应根据投标人企业类型予以区别）、税金及附加、销售费用、管理费用、财务费用等成本构成事项详细陈述。</w:t>
            </w:r>
          </w:p>
          <w:p>
            <w:pPr>
              <w:pStyle w:val="40"/>
              <w:spacing w:line="480" w:lineRule="exact"/>
              <w:ind w:firstLine="480" w:firstLineChars="200"/>
              <w:jc w:val="both"/>
              <w:rPr>
                <w:color w:val="auto"/>
                <w:highlight w:val="none"/>
                <w:lang w:val="zh-CN"/>
              </w:rPr>
            </w:pPr>
            <w:r>
              <w:rPr>
                <w:rFonts w:hint="eastAsia"/>
                <w:color w:val="auto"/>
                <w:highlight w:val="none"/>
                <w:lang w:val="zh-CN"/>
              </w:rPr>
              <w:t>2、投标人书面说明应当加盖单位电子签章，否则无效。</w:t>
            </w:r>
          </w:p>
          <w:p>
            <w:pPr>
              <w:pStyle w:val="40"/>
              <w:spacing w:line="480" w:lineRule="exact"/>
              <w:ind w:firstLine="480" w:firstLineChars="200"/>
              <w:jc w:val="both"/>
              <w:rPr>
                <w:color w:val="auto"/>
                <w:highlight w:val="none"/>
                <w:lang w:val="zh-CN"/>
              </w:rPr>
            </w:pPr>
            <w:r>
              <w:rPr>
                <w:rFonts w:hint="eastAsia"/>
                <w:color w:val="auto"/>
                <w:highlight w:val="none"/>
                <w:lang w:val="zh-CN"/>
              </w:rPr>
              <w:t>3、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作为无效处理。</w:t>
            </w:r>
          </w:p>
          <w:p>
            <w:pPr>
              <w:pStyle w:val="40"/>
              <w:spacing w:line="480" w:lineRule="exact"/>
              <w:ind w:firstLine="480" w:firstLineChars="200"/>
              <w:jc w:val="both"/>
              <w:rPr>
                <w:color w:val="auto"/>
                <w:highlight w:val="none"/>
                <w:lang w:val="zh-CN"/>
              </w:rPr>
            </w:pPr>
            <w:r>
              <w:rPr>
                <w:rFonts w:hint="eastAsia"/>
                <w:color w:val="auto"/>
                <w:highlight w:val="none"/>
                <w:lang w:val="zh-CN"/>
              </w:rPr>
              <w:t>注：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5</w:t>
            </w:r>
          </w:p>
        </w:tc>
        <w:tc>
          <w:tcPr>
            <w:tcW w:w="2045" w:type="dxa"/>
            <w:vAlign w:val="center"/>
          </w:tcPr>
          <w:p>
            <w:pPr>
              <w:spacing w:line="440" w:lineRule="exact"/>
              <w:jc w:val="center"/>
              <w:outlineLvl w:val="5"/>
              <w:rPr>
                <w:rFonts w:hAnsi="宋体"/>
                <w:bCs/>
                <w:color w:val="auto"/>
                <w:sz w:val="24"/>
                <w:szCs w:val="24"/>
                <w:highlight w:val="none"/>
              </w:rPr>
            </w:pPr>
            <w:r>
              <w:rPr>
                <w:rFonts w:hint="eastAsia" w:hAnsi="宋体" w:cs="宋体"/>
                <w:bCs/>
                <w:color w:val="auto"/>
                <w:sz w:val="24"/>
                <w:szCs w:val="24"/>
                <w:highlight w:val="none"/>
              </w:rPr>
              <w:t>小微企业价格扣除</w:t>
            </w:r>
          </w:p>
        </w:tc>
        <w:tc>
          <w:tcPr>
            <w:tcW w:w="6400" w:type="dxa"/>
            <w:vAlign w:val="center"/>
          </w:tcPr>
          <w:p>
            <w:pPr>
              <w:snapToGrid w:val="0"/>
              <w:spacing w:line="440" w:lineRule="exact"/>
              <w:outlineLvl w:val="5"/>
              <w:rPr>
                <w:rFonts w:hAnsi="宋体" w:cs="宋体"/>
                <w:bCs/>
                <w:color w:val="auto"/>
                <w:sz w:val="24"/>
                <w:szCs w:val="24"/>
                <w:highlight w:val="none"/>
              </w:rPr>
            </w:pPr>
            <w:r>
              <w:rPr>
                <w:rFonts w:hint="eastAsia" w:hAnsi="宋体" w:cs="宋体"/>
                <w:bCs/>
                <w:color w:val="auto"/>
                <w:sz w:val="24"/>
                <w:szCs w:val="24"/>
                <w:highlight w:val="none"/>
              </w:rPr>
              <w:t>1、本项目专门面向中小企业，因此不再对小微企业进行价格扣除。</w:t>
            </w:r>
          </w:p>
          <w:p>
            <w:pPr>
              <w:snapToGrid w:val="0"/>
              <w:spacing w:line="440" w:lineRule="exact"/>
              <w:outlineLvl w:val="5"/>
              <w:rPr>
                <w:rFonts w:hAnsi="宋体"/>
                <w:bCs/>
                <w:color w:val="auto"/>
                <w:sz w:val="24"/>
                <w:szCs w:val="24"/>
                <w:highlight w:val="none"/>
              </w:rPr>
            </w:pPr>
            <w:r>
              <w:rPr>
                <w:rFonts w:hint="eastAsia" w:hAnsi="宋体" w:cs="宋体"/>
                <w:bCs/>
                <w:color w:val="auto"/>
                <w:sz w:val="24"/>
                <w:szCs w:val="24"/>
                <w:highlight w:val="none"/>
              </w:rPr>
              <w:t>2、参加政府采购活动的中小企业应当提供《中小企业声明函》原件。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40"/>
              <w:spacing w:line="480" w:lineRule="exact"/>
              <w:ind w:left="9"/>
              <w:jc w:val="center"/>
              <w:rPr>
                <w:rFonts w:ascii="Times New Roman" w:hAnsi="Times New Roman" w:cs="Times New Roman"/>
                <w:color w:val="auto"/>
                <w:kern w:val="2"/>
                <w:szCs w:val="28"/>
                <w:highlight w:val="none"/>
              </w:rPr>
            </w:pPr>
          </w:p>
        </w:tc>
        <w:tc>
          <w:tcPr>
            <w:tcW w:w="2045" w:type="dxa"/>
            <w:vAlign w:val="center"/>
          </w:tcPr>
          <w:p>
            <w:pPr>
              <w:spacing w:line="440" w:lineRule="exact"/>
              <w:jc w:val="center"/>
              <w:outlineLvl w:val="5"/>
              <w:rPr>
                <w:rFonts w:hAnsi="宋体"/>
                <w:bCs/>
                <w:color w:val="auto"/>
                <w:sz w:val="24"/>
                <w:szCs w:val="24"/>
                <w:highlight w:val="none"/>
              </w:rPr>
            </w:pPr>
            <w:r>
              <w:rPr>
                <w:rFonts w:hint="eastAsia" w:hAnsi="宋体" w:cs="宋体"/>
                <w:bCs/>
                <w:color w:val="auto"/>
                <w:sz w:val="24"/>
                <w:szCs w:val="24"/>
                <w:highlight w:val="none"/>
              </w:rPr>
              <w:t>监狱企业</w:t>
            </w:r>
          </w:p>
        </w:tc>
        <w:tc>
          <w:tcPr>
            <w:tcW w:w="6400" w:type="dxa"/>
            <w:vAlign w:val="center"/>
          </w:tcPr>
          <w:p>
            <w:pPr>
              <w:snapToGrid w:val="0"/>
              <w:spacing w:line="440" w:lineRule="exact"/>
              <w:outlineLvl w:val="5"/>
              <w:rPr>
                <w:rFonts w:hAnsi="宋体" w:cs="宋体"/>
                <w:bCs/>
                <w:color w:val="auto"/>
                <w:sz w:val="24"/>
                <w:szCs w:val="24"/>
                <w:highlight w:val="none"/>
              </w:rPr>
            </w:pPr>
            <w:r>
              <w:rPr>
                <w:rFonts w:hint="eastAsia" w:hAnsi="宋体" w:cs="宋体"/>
                <w:bCs/>
                <w:color w:val="auto"/>
                <w:sz w:val="24"/>
                <w:szCs w:val="24"/>
                <w:highlight w:val="none"/>
              </w:rPr>
              <w:t>1、本项目专门面向中小企业，监狱企业视为小型或微型企业，因此不再对监狱企业进行价格扣除。</w:t>
            </w:r>
          </w:p>
          <w:p>
            <w:pPr>
              <w:snapToGrid w:val="0"/>
              <w:spacing w:line="440" w:lineRule="exact"/>
              <w:outlineLvl w:val="5"/>
              <w:rPr>
                <w:rFonts w:hAnsi="宋体"/>
                <w:bCs/>
                <w:color w:val="auto"/>
                <w:sz w:val="24"/>
                <w:szCs w:val="24"/>
                <w:highlight w:val="none"/>
              </w:rPr>
            </w:pPr>
            <w:r>
              <w:rPr>
                <w:rFonts w:hint="eastAsia" w:hAnsi="宋体" w:cs="宋体"/>
                <w:bCs/>
                <w:color w:val="auto"/>
                <w:sz w:val="24"/>
                <w:szCs w:val="24"/>
                <w:highlight w:val="none"/>
              </w:rPr>
              <w:t>2、参加政府采购活动的监狱企业应当提供省级以上监狱管理局、戒毒管理局（含新疆生产建设兵团）出具的属于监狱企业的证明文件。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40"/>
              <w:spacing w:line="480" w:lineRule="exact"/>
              <w:ind w:left="9"/>
              <w:jc w:val="center"/>
              <w:rPr>
                <w:rFonts w:ascii="Times New Roman" w:hAnsi="Times New Roman" w:cs="Times New Roman"/>
                <w:color w:val="auto"/>
                <w:kern w:val="2"/>
                <w:szCs w:val="28"/>
                <w:highlight w:val="none"/>
              </w:rPr>
            </w:pPr>
          </w:p>
        </w:tc>
        <w:tc>
          <w:tcPr>
            <w:tcW w:w="2045" w:type="dxa"/>
            <w:vAlign w:val="center"/>
          </w:tcPr>
          <w:p>
            <w:pPr>
              <w:spacing w:line="440" w:lineRule="exact"/>
              <w:jc w:val="center"/>
              <w:outlineLvl w:val="5"/>
              <w:rPr>
                <w:rFonts w:hAnsi="宋体"/>
                <w:bCs/>
                <w:color w:val="auto"/>
                <w:sz w:val="24"/>
                <w:szCs w:val="24"/>
                <w:highlight w:val="none"/>
              </w:rPr>
            </w:pPr>
            <w:r>
              <w:rPr>
                <w:rFonts w:hint="eastAsia" w:hAnsi="宋体" w:cs="宋体"/>
                <w:bCs/>
                <w:color w:val="auto"/>
                <w:sz w:val="24"/>
                <w:szCs w:val="24"/>
                <w:highlight w:val="none"/>
              </w:rPr>
              <w:t>残疾人福利性单位</w:t>
            </w:r>
          </w:p>
        </w:tc>
        <w:tc>
          <w:tcPr>
            <w:tcW w:w="6400" w:type="dxa"/>
            <w:vAlign w:val="center"/>
          </w:tcPr>
          <w:p>
            <w:pPr>
              <w:snapToGrid w:val="0"/>
              <w:spacing w:line="440" w:lineRule="exact"/>
              <w:outlineLvl w:val="5"/>
              <w:rPr>
                <w:rFonts w:hAnsi="宋体" w:cs="宋体"/>
                <w:bCs/>
                <w:color w:val="auto"/>
                <w:sz w:val="24"/>
                <w:szCs w:val="24"/>
                <w:highlight w:val="none"/>
              </w:rPr>
            </w:pPr>
            <w:r>
              <w:rPr>
                <w:rFonts w:hint="eastAsia" w:hAnsi="宋体" w:cs="宋体"/>
                <w:bCs/>
                <w:color w:val="auto"/>
                <w:sz w:val="24"/>
                <w:szCs w:val="24"/>
                <w:highlight w:val="none"/>
              </w:rPr>
              <w:t>1、本项目专门面向中小企业，残疾人福利性单位视为小型或微型企业，因此不再对残疾人福利性单位进行价格扣除。</w:t>
            </w:r>
          </w:p>
          <w:p>
            <w:pPr>
              <w:snapToGrid w:val="0"/>
              <w:spacing w:line="440" w:lineRule="exact"/>
              <w:outlineLvl w:val="5"/>
              <w:rPr>
                <w:rFonts w:hAnsi="宋体"/>
                <w:bCs/>
                <w:color w:val="auto"/>
                <w:sz w:val="24"/>
                <w:szCs w:val="24"/>
                <w:highlight w:val="none"/>
              </w:rPr>
            </w:pPr>
            <w:r>
              <w:rPr>
                <w:rFonts w:hint="eastAsia" w:hAnsi="宋体" w:cs="宋体"/>
                <w:bCs/>
                <w:color w:val="auto"/>
                <w:sz w:val="24"/>
                <w:szCs w:val="24"/>
                <w:highlight w:val="none"/>
              </w:rPr>
              <w:t>2、参加政府采购活动的残疾人福利性单位应当提供《残疾人福利性单位声明函》原件。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6</w:t>
            </w:r>
          </w:p>
        </w:tc>
        <w:tc>
          <w:tcPr>
            <w:tcW w:w="2045" w:type="dxa"/>
            <w:vAlign w:val="center"/>
          </w:tcPr>
          <w:p>
            <w:pPr>
              <w:pStyle w:val="40"/>
              <w:spacing w:line="480" w:lineRule="exact"/>
              <w:jc w:val="center"/>
              <w:rPr>
                <w:rFonts w:cs="Times New Roman"/>
                <w:color w:val="auto"/>
                <w:kern w:val="2"/>
                <w:highlight w:val="none"/>
              </w:rPr>
            </w:pPr>
            <w:r>
              <w:rPr>
                <w:rFonts w:hint="eastAsia" w:cs="Times New Roman"/>
                <w:color w:val="auto"/>
                <w:kern w:val="2"/>
                <w:highlight w:val="none"/>
              </w:rPr>
              <w:t>参数说明</w:t>
            </w:r>
          </w:p>
        </w:tc>
        <w:tc>
          <w:tcPr>
            <w:tcW w:w="6400" w:type="dxa"/>
          </w:tcPr>
          <w:p>
            <w:pPr>
              <w:pStyle w:val="40"/>
              <w:spacing w:line="480" w:lineRule="exact"/>
              <w:jc w:val="both"/>
              <w:rPr>
                <w:color w:val="auto"/>
                <w:highlight w:val="none"/>
                <w:lang w:val="zh-CN"/>
              </w:rPr>
            </w:pPr>
            <w:r>
              <w:rPr>
                <w:rFonts w:hint="eastAsia"/>
                <w:color w:val="auto"/>
                <w:highlight w:val="none"/>
                <w:lang w:val="zh-CN"/>
              </w:rPr>
              <w:t>本项目中对未有注明的参数要求，均以标准配置为准。如在各</w:t>
            </w:r>
          </w:p>
          <w:p>
            <w:pPr>
              <w:pStyle w:val="40"/>
              <w:spacing w:line="480" w:lineRule="exact"/>
              <w:jc w:val="both"/>
              <w:rPr>
                <w:color w:val="auto"/>
                <w:highlight w:val="none"/>
                <w:lang w:val="zh-CN"/>
              </w:rPr>
            </w:pPr>
            <w:r>
              <w:rPr>
                <w:rFonts w:hint="eastAsia"/>
                <w:color w:val="auto"/>
                <w:highlight w:val="none"/>
                <w:lang w:val="zh-CN"/>
              </w:rPr>
              <w:t>技术参数中指出某些技术参数仅为某一品牌所特有的，仅起说明作用，并没有任何限制性。投标人在投标中可以选用替代标</w:t>
            </w:r>
          </w:p>
          <w:p>
            <w:pPr>
              <w:pStyle w:val="40"/>
              <w:spacing w:line="480" w:lineRule="exact"/>
              <w:jc w:val="both"/>
              <w:rPr>
                <w:color w:val="auto"/>
                <w:highlight w:val="none"/>
                <w:lang w:val="zh-CN"/>
              </w:rPr>
            </w:pPr>
            <w:r>
              <w:rPr>
                <w:rFonts w:hint="eastAsia"/>
                <w:color w:val="auto"/>
                <w:highlight w:val="none"/>
                <w:lang w:val="zh-CN"/>
              </w:rPr>
              <w:t>准，但这些替代要实质性相当于技术规格的要求，并提供相关</w:t>
            </w:r>
          </w:p>
          <w:p>
            <w:pPr>
              <w:pStyle w:val="40"/>
              <w:spacing w:line="480" w:lineRule="exact"/>
              <w:jc w:val="both"/>
              <w:rPr>
                <w:color w:val="auto"/>
                <w:highlight w:val="none"/>
                <w:lang w:val="zh-CN"/>
              </w:rPr>
            </w:pPr>
            <w:r>
              <w:rPr>
                <w:rFonts w:hint="eastAsia"/>
                <w:color w:val="auto"/>
                <w:highlight w:val="none"/>
                <w:lang w:val="zh-CN"/>
              </w:rPr>
              <w:t>证明材料；在招标文件中有未提及到的技术细节或招标文件中</w:t>
            </w:r>
          </w:p>
          <w:p>
            <w:pPr>
              <w:pStyle w:val="40"/>
              <w:spacing w:line="480" w:lineRule="exact"/>
              <w:jc w:val="both"/>
              <w:rPr>
                <w:color w:val="auto"/>
                <w:highlight w:val="none"/>
                <w:lang w:val="zh-CN"/>
              </w:rPr>
            </w:pPr>
            <w:r>
              <w:rPr>
                <w:rFonts w:hint="eastAsia"/>
                <w:color w:val="auto"/>
                <w:highlight w:val="none"/>
                <w:lang w:val="zh-CN"/>
              </w:rPr>
              <w:t>任何条款的叙述中没有明确的规定的，都视为是指国家（或部</w:t>
            </w:r>
          </w:p>
          <w:p>
            <w:pPr>
              <w:pStyle w:val="40"/>
              <w:spacing w:line="480" w:lineRule="exact"/>
              <w:jc w:val="both"/>
              <w:rPr>
                <w:color w:val="auto"/>
                <w:highlight w:val="none"/>
                <w:lang w:val="zh-CN"/>
              </w:rPr>
            </w:pPr>
            <w:r>
              <w:rPr>
                <w:rFonts w:hint="eastAsia"/>
                <w:color w:val="auto"/>
                <w:highlight w:val="none"/>
                <w:lang w:val="zh-CN"/>
              </w:rPr>
              <w:t>颁行业）的最新标准和规范。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7</w:t>
            </w:r>
          </w:p>
        </w:tc>
        <w:tc>
          <w:tcPr>
            <w:tcW w:w="2045" w:type="dxa"/>
            <w:vAlign w:val="center"/>
          </w:tcPr>
          <w:p>
            <w:pPr>
              <w:pStyle w:val="40"/>
              <w:spacing w:line="480" w:lineRule="exact"/>
              <w:jc w:val="center"/>
              <w:rPr>
                <w:color w:val="auto"/>
                <w:highlight w:val="none"/>
                <w:lang w:val="zh-CN"/>
              </w:rPr>
            </w:pPr>
            <w:r>
              <w:rPr>
                <w:rFonts w:hint="eastAsia"/>
                <w:color w:val="auto"/>
                <w:highlight w:val="none"/>
                <w:lang w:val="zh-CN"/>
              </w:rPr>
              <w:t>不发达地区和少数民族地区</w:t>
            </w:r>
          </w:p>
        </w:tc>
        <w:tc>
          <w:tcPr>
            <w:tcW w:w="6400" w:type="dxa"/>
            <w:vAlign w:val="center"/>
          </w:tcPr>
          <w:p>
            <w:pPr>
              <w:pStyle w:val="40"/>
              <w:spacing w:line="480" w:lineRule="exact"/>
              <w:rPr>
                <w:color w:val="auto"/>
                <w:highlight w:val="none"/>
              </w:rPr>
            </w:pPr>
            <w:r>
              <w:rPr>
                <w:rFonts w:hint="eastAsia"/>
                <w:color w:val="auto"/>
                <w:highlight w:val="none"/>
                <w:lang w:val="zh-CN"/>
              </w:rPr>
              <w:t>扶持不发达地区和少数民族地区政策，按现行有效政策执行。投标人为</w:t>
            </w:r>
            <w:r>
              <w:rPr>
                <w:color w:val="auto"/>
                <w:highlight w:val="none"/>
                <w:lang w:val="zh-CN"/>
              </w:rPr>
              <w:t>不发达地区和少数民族地区政策条件的,在同等条件</w:t>
            </w:r>
            <w:r>
              <w:rPr>
                <w:rFonts w:hint="eastAsia"/>
                <w:color w:val="auto"/>
                <w:highlight w:val="none"/>
                <w:lang w:val="zh-CN"/>
              </w:rPr>
              <w:t>（包括但不限于）</w:t>
            </w:r>
            <w:r>
              <w:rPr>
                <w:color w:val="auto"/>
                <w:highlight w:val="none"/>
                <w:lang w:val="zh-CN"/>
              </w:rPr>
              <w:t>下享有优先采购的机会。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8</w:t>
            </w:r>
          </w:p>
        </w:tc>
        <w:tc>
          <w:tcPr>
            <w:tcW w:w="2045" w:type="dxa"/>
            <w:vAlign w:val="center"/>
          </w:tcPr>
          <w:p>
            <w:pPr>
              <w:pStyle w:val="40"/>
              <w:jc w:val="center"/>
              <w:rPr>
                <w:color w:val="auto"/>
                <w:highlight w:val="none"/>
                <w:lang w:val="zh-CN"/>
              </w:rPr>
            </w:pPr>
            <w:r>
              <w:rPr>
                <w:rFonts w:hint="eastAsia" w:cs="Times New Roman"/>
                <w:color w:val="auto"/>
                <w:kern w:val="2"/>
                <w:szCs w:val="22"/>
                <w:highlight w:val="none"/>
              </w:rPr>
              <w:t>节能、环保</w:t>
            </w:r>
            <w:r>
              <w:rPr>
                <w:rFonts w:hint="eastAsia" w:asciiTheme="minorEastAsia" w:hAnsiTheme="minorEastAsia" w:eastAsiaTheme="minorEastAsia" w:cstheme="minorEastAsia"/>
                <w:color w:val="auto"/>
                <w:kern w:val="2"/>
                <w:szCs w:val="22"/>
                <w:highlight w:val="none"/>
              </w:rPr>
              <w:t>（本项目不适用）</w:t>
            </w:r>
          </w:p>
        </w:tc>
        <w:tc>
          <w:tcPr>
            <w:tcW w:w="6400" w:type="dxa"/>
            <w:vAlign w:val="center"/>
          </w:tcPr>
          <w:p>
            <w:pPr>
              <w:pStyle w:val="40"/>
              <w:spacing w:line="360" w:lineRule="auto"/>
              <w:ind w:right="340" w:rightChars="100"/>
              <w:jc w:val="both"/>
              <w:rPr>
                <w:color w:val="auto"/>
                <w:highlight w:val="none"/>
                <w:lang w:val="zh-CN"/>
              </w:rPr>
            </w:pPr>
            <w:r>
              <w:rPr>
                <w:rFonts w:hint="eastAsia"/>
                <w:color w:val="auto"/>
                <w:highlight w:val="none"/>
                <w:lang w:val="zh-CN"/>
              </w:rPr>
              <w:t>本项目为服务类采购项目，不涉及国家规定的节能、环保采购产品范围。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9</w:t>
            </w:r>
          </w:p>
        </w:tc>
        <w:tc>
          <w:tcPr>
            <w:tcW w:w="2045" w:type="dxa"/>
            <w:vAlign w:val="center"/>
          </w:tcPr>
          <w:p>
            <w:pPr>
              <w:pStyle w:val="40"/>
              <w:jc w:val="center"/>
              <w:rPr>
                <w:color w:val="auto"/>
                <w:highlight w:val="none"/>
                <w:lang w:val="zh-CN"/>
              </w:rPr>
            </w:pPr>
            <w:r>
              <w:rPr>
                <w:rFonts w:hint="eastAsia"/>
                <w:color w:val="auto"/>
                <w:highlight w:val="none"/>
                <w:lang w:val="zh-CN"/>
              </w:rPr>
              <w:t>国家关于政府采购</w:t>
            </w:r>
          </w:p>
          <w:p>
            <w:pPr>
              <w:pStyle w:val="40"/>
              <w:spacing w:line="500" w:lineRule="exact"/>
              <w:jc w:val="center"/>
              <w:rPr>
                <w:rFonts w:cs="Times New Roman"/>
                <w:color w:val="auto"/>
                <w:kern w:val="2"/>
                <w:highlight w:val="none"/>
              </w:rPr>
            </w:pPr>
            <w:r>
              <w:rPr>
                <w:rFonts w:hint="eastAsia"/>
                <w:color w:val="auto"/>
                <w:highlight w:val="none"/>
                <w:lang w:val="zh-CN"/>
              </w:rPr>
              <w:t>进口产品的规定</w:t>
            </w:r>
          </w:p>
        </w:tc>
        <w:tc>
          <w:tcPr>
            <w:tcW w:w="6400" w:type="dxa"/>
            <w:vAlign w:val="center"/>
          </w:tcPr>
          <w:p>
            <w:pPr>
              <w:pStyle w:val="40"/>
              <w:spacing w:line="500" w:lineRule="exact"/>
              <w:rPr>
                <w:color w:val="auto"/>
                <w:highlight w:val="none"/>
              </w:rPr>
            </w:pPr>
            <w:r>
              <w:rPr>
                <w:color w:val="auto"/>
                <w:highlight w:val="none"/>
                <w:lang w:val="zh-CN"/>
              </w:rPr>
              <w:t>本项目为服务类采购项目，不涉及</w:t>
            </w:r>
            <w:r>
              <w:rPr>
                <w:rFonts w:hint="eastAsia"/>
                <w:color w:val="auto"/>
                <w:highlight w:val="none"/>
                <w:lang w:val="zh-CN"/>
              </w:rPr>
              <w:t>进口产品</w:t>
            </w:r>
            <w:r>
              <w:rPr>
                <w:color w:val="auto"/>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10</w:t>
            </w:r>
          </w:p>
        </w:tc>
        <w:tc>
          <w:tcPr>
            <w:tcW w:w="2045" w:type="dxa"/>
            <w:vAlign w:val="center"/>
          </w:tcPr>
          <w:p>
            <w:pPr>
              <w:spacing w:line="480" w:lineRule="exact"/>
              <w:ind w:left="170" w:leftChars="50" w:right="170" w:rightChars="50"/>
              <w:jc w:val="center"/>
              <w:rPr>
                <w:color w:val="auto"/>
                <w:sz w:val="24"/>
                <w:highlight w:val="none"/>
              </w:rPr>
            </w:pPr>
            <w:r>
              <w:rPr>
                <w:rFonts w:hint="eastAsia"/>
                <w:color w:val="auto"/>
                <w:sz w:val="24"/>
                <w:highlight w:val="none"/>
              </w:rPr>
              <w:t>联合体投标</w:t>
            </w:r>
          </w:p>
          <w:p>
            <w:pPr>
              <w:spacing w:line="480" w:lineRule="exact"/>
              <w:ind w:left="170" w:leftChars="50" w:right="170" w:rightChars="50"/>
              <w:jc w:val="center"/>
              <w:rPr>
                <w:color w:val="auto"/>
                <w:sz w:val="24"/>
                <w:highlight w:val="none"/>
              </w:rPr>
            </w:pPr>
            <w:r>
              <w:rPr>
                <w:rFonts w:hint="eastAsia"/>
                <w:color w:val="auto"/>
                <w:sz w:val="24"/>
                <w:highlight w:val="none"/>
              </w:rPr>
              <w:t>（实质性要求）</w:t>
            </w:r>
          </w:p>
        </w:tc>
        <w:tc>
          <w:tcPr>
            <w:tcW w:w="6400" w:type="dxa"/>
            <w:vAlign w:val="center"/>
          </w:tcPr>
          <w:p>
            <w:pPr>
              <w:pStyle w:val="40"/>
              <w:spacing w:line="480" w:lineRule="exact"/>
              <w:jc w:val="both"/>
              <w:rPr>
                <w:color w:val="auto"/>
                <w:highlight w:val="none"/>
                <w:lang w:val="zh-CN"/>
              </w:rPr>
            </w:pPr>
            <w:r>
              <w:rPr>
                <w:rFonts w:hint="eastAsia"/>
                <w:color w:val="auto"/>
                <w:highlight w:val="none"/>
                <w:lang w:val="zh-CN"/>
              </w:rPr>
              <w:t>本项目接受联合体投标。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11</w:t>
            </w:r>
          </w:p>
        </w:tc>
        <w:tc>
          <w:tcPr>
            <w:tcW w:w="2045" w:type="dxa"/>
            <w:vAlign w:val="center"/>
          </w:tcPr>
          <w:p>
            <w:pPr>
              <w:spacing w:line="480" w:lineRule="exact"/>
              <w:ind w:left="170" w:leftChars="50" w:right="170" w:rightChars="50"/>
              <w:jc w:val="center"/>
              <w:rPr>
                <w:color w:val="auto"/>
                <w:sz w:val="24"/>
                <w:highlight w:val="none"/>
              </w:rPr>
            </w:pPr>
            <w:r>
              <w:rPr>
                <w:rFonts w:hint="eastAsia"/>
                <w:color w:val="auto"/>
                <w:sz w:val="24"/>
                <w:highlight w:val="none"/>
              </w:rPr>
              <w:t>采购方式</w:t>
            </w:r>
          </w:p>
        </w:tc>
        <w:tc>
          <w:tcPr>
            <w:tcW w:w="6400" w:type="dxa"/>
            <w:vAlign w:val="center"/>
          </w:tcPr>
          <w:p>
            <w:pPr>
              <w:pStyle w:val="40"/>
              <w:spacing w:line="480" w:lineRule="exact"/>
              <w:jc w:val="both"/>
              <w:rPr>
                <w:color w:val="auto"/>
                <w:highlight w:val="none"/>
                <w:lang w:val="zh-CN"/>
              </w:rPr>
            </w:pPr>
            <w:r>
              <w:rPr>
                <w:rFonts w:hint="eastAsia"/>
                <w:color w:val="auto"/>
                <w:highlight w:val="none"/>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12</w:t>
            </w:r>
          </w:p>
        </w:tc>
        <w:tc>
          <w:tcPr>
            <w:tcW w:w="2045" w:type="dxa"/>
            <w:vAlign w:val="center"/>
          </w:tcPr>
          <w:p>
            <w:pPr>
              <w:spacing w:line="480" w:lineRule="exact"/>
              <w:ind w:left="170" w:leftChars="50" w:right="170" w:rightChars="50"/>
              <w:jc w:val="center"/>
              <w:rPr>
                <w:color w:val="auto"/>
                <w:sz w:val="24"/>
                <w:highlight w:val="none"/>
              </w:rPr>
            </w:pPr>
            <w:r>
              <w:rPr>
                <w:rFonts w:hint="eastAsia"/>
                <w:color w:val="auto"/>
                <w:sz w:val="24"/>
                <w:highlight w:val="none"/>
              </w:rPr>
              <w:t>构成招标文件的</w:t>
            </w:r>
          </w:p>
          <w:p>
            <w:pPr>
              <w:spacing w:line="480" w:lineRule="exact"/>
              <w:ind w:left="170" w:leftChars="50" w:right="170" w:rightChars="50"/>
              <w:jc w:val="center"/>
              <w:rPr>
                <w:color w:val="auto"/>
                <w:sz w:val="24"/>
                <w:highlight w:val="none"/>
              </w:rPr>
            </w:pPr>
            <w:r>
              <w:rPr>
                <w:rFonts w:hint="eastAsia"/>
                <w:color w:val="auto"/>
                <w:sz w:val="24"/>
                <w:highlight w:val="none"/>
              </w:rPr>
              <w:t>其他文件</w:t>
            </w:r>
          </w:p>
        </w:tc>
        <w:tc>
          <w:tcPr>
            <w:tcW w:w="6400" w:type="dxa"/>
            <w:vAlign w:val="center"/>
          </w:tcPr>
          <w:p>
            <w:pPr>
              <w:pStyle w:val="40"/>
              <w:spacing w:line="480" w:lineRule="exact"/>
              <w:jc w:val="both"/>
              <w:rPr>
                <w:color w:val="auto"/>
                <w:highlight w:val="none"/>
                <w:lang w:val="zh-CN"/>
              </w:rPr>
            </w:pPr>
            <w:r>
              <w:rPr>
                <w:rFonts w:hint="eastAsia"/>
                <w:color w:val="auto"/>
                <w:highlight w:val="none"/>
                <w:lang w:val="zh-CN"/>
              </w:rPr>
              <w:t>招标文件的澄清、修改书及有关补充通知为招标文件的有效组成部分。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13</w:t>
            </w:r>
          </w:p>
        </w:tc>
        <w:tc>
          <w:tcPr>
            <w:tcW w:w="2045" w:type="dxa"/>
            <w:vAlign w:val="center"/>
          </w:tcPr>
          <w:p>
            <w:pPr>
              <w:spacing w:line="480" w:lineRule="exact"/>
              <w:ind w:left="170" w:leftChars="50" w:right="170" w:rightChars="50"/>
              <w:jc w:val="center"/>
              <w:rPr>
                <w:color w:val="auto"/>
                <w:sz w:val="24"/>
                <w:highlight w:val="none"/>
              </w:rPr>
            </w:pPr>
            <w:r>
              <w:rPr>
                <w:rFonts w:hint="eastAsia"/>
                <w:color w:val="auto"/>
                <w:sz w:val="24"/>
                <w:highlight w:val="none"/>
              </w:rPr>
              <w:t>考察现场标前答疑会</w:t>
            </w:r>
          </w:p>
        </w:tc>
        <w:tc>
          <w:tcPr>
            <w:tcW w:w="6400" w:type="dxa"/>
            <w:vAlign w:val="center"/>
          </w:tcPr>
          <w:p>
            <w:pPr>
              <w:pStyle w:val="40"/>
              <w:spacing w:line="480" w:lineRule="exact"/>
              <w:jc w:val="both"/>
              <w:rPr>
                <w:color w:val="auto"/>
                <w:highlight w:val="none"/>
                <w:lang w:val="zh-CN"/>
              </w:rPr>
            </w:pPr>
            <w:r>
              <w:rPr>
                <w:rFonts w:hint="eastAsia"/>
                <w:color w:val="auto"/>
                <w:highlight w:val="none"/>
                <w:lang w:val="zh-CN"/>
              </w:rPr>
              <w:t>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14</w:t>
            </w:r>
          </w:p>
        </w:tc>
        <w:tc>
          <w:tcPr>
            <w:tcW w:w="2045" w:type="dxa"/>
            <w:vAlign w:val="center"/>
          </w:tcPr>
          <w:p>
            <w:pPr>
              <w:pStyle w:val="40"/>
              <w:spacing w:line="480" w:lineRule="exact"/>
              <w:ind w:left="96"/>
              <w:jc w:val="center"/>
              <w:rPr>
                <w:color w:val="auto"/>
                <w:highlight w:val="none"/>
                <w:lang w:val="zh-CN"/>
              </w:rPr>
            </w:pPr>
            <w:r>
              <w:rPr>
                <w:rFonts w:hint="eastAsia"/>
                <w:color w:val="auto"/>
                <w:highlight w:val="none"/>
                <w:lang w:val="zh-CN"/>
              </w:rPr>
              <w:t>投标保证金</w:t>
            </w:r>
          </w:p>
        </w:tc>
        <w:tc>
          <w:tcPr>
            <w:tcW w:w="6400" w:type="dxa"/>
          </w:tcPr>
          <w:p>
            <w:pPr>
              <w:pStyle w:val="11"/>
              <w:spacing w:line="480" w:lineRule="exact"/>
              <w:rPr>
                <w:color w:val="auto"/>
                <w:highlight w:val="none"/>
                <w:lang w:val="zh-CN"/>
              </w:rPr>
            </w:pPr>
            <w:r>
              <w:rPr>
                <w:rFonts w:hint="eastAsia" w:hAnsi="宋体" w:cs="宋体"/>
                <w:color w:val="auto"/>
                <w:sz w:val="24"/>
                <w:szCs w:val="24"/>
                <w:highlight w:val="none"/>
              </w:rPr>
              <w:t>根据《四川省财政厅关于进一步做好疫情防控期间政府采购工作有关事项的通知》（川财采 [2020]28 号）文件要求，本项目不收取投标保证金。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15</w:t>
            </w:r>
          </w:p>
        </w:tc>
        <w:tc>
          <w:tcPr>
            <w:tcW w:w="2045" w:type="dxa"/>
            <w:vAlign w:val="center"/>
          </w:tcPr>
          <w:p>
            <w:pPr>
              <w:pStyle w:val="40"/>
              <w:spacing w:line="480" w:lineRule="exact"/>
              <w:ind w:left="96"/>
              <w:jc w:val="center"/>
              <w:rPr>
                <w:color w:val="auto"/>
                <w:highlight w:val="none"/>
                <w:lang w:val="zh-CN"/>
              </w:rPr>
            </w:pPr>
            <w:r>
              <w:rPr>
                <w:rFonts w:hint="eastAsia"/>
                <w:color w:val="auto"/>
                <w:highlight w:val="none"/>
                <w:lang w:val="zh-CN"/>
              </w:rPr>
              <w:t>投标有效期</w:t>
            </w:r>
          </w:p>
          <w:p>
            <w:pPr>
              <w:pStyle w:val="40"/>
              <w:spacing w:line="480" w:lineRule="exact"/>
              <w:ind w:left="96"/>
              <w:jc w:val="center"/>
              <w:rPr>
                <w:color w:val="auto"/>
                <w:highlight w:val="none"/>
                <w:lang w:val="zh-CN"/>
              </w:rPr>
            </w:pPr>
            <w:r>
              <w:rPr>
                <w:rFonts w:hint="eastAsia"/>
                <w:color w:val="auto"/>
                <w:highlight w:val="none"/>
                <w:lang w:val="zh-CN"/>
              </w:rPr>
              <w:t>（实质性要求）</w:t>
            </w:r>
          </w:p>
        </w:tc>
        <w:tc>
          <w:tcPr>
            <w:tcW w:w="6400" w:type="dxa"/>
            <w:vAlign w:val="center"/>
          </w:tcPr>
          <w:p>
            <w:pPr>
              <w:pStyle w:val="40"/>
              <w:spacing w:line="480" w:lineRule="exact"/>
              <w:jc w:val="both"/>
              <w:rPr>
                <w:color w:val="auto"/>
                <w:highlight w:val="none"/>
                <w:lang w:val="zh-CN"/>
              </w:rPr>
            </w:pPr>
            <w:r>
              <w:rPr>
                <w:rFonts w:hint="eastAsia"/>
                <w:color w:val="auto"/>
                <w:highlight w:val="none"/>
                <w:lang w:val="zh-CN"/>
              </w:rPr>
              <w:t>从提交投标文件的截止之日起90天。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16</w:t>
            </w:r>
          </w:p>
        </w:tc>
        <w:tc>
          <w:tcPr>
            <w:tcW w:w="2045" w:type="dxa"/>
            <w:vAlign w:val="center"/>
          </w:tcPr>
          <w:p>
            <w:pPr>
              <w:pStyle w:val="40"/>
              <w:spacing w:line="480" w:lineRule="exact"/>
              <w:ind w:left="96"/>
              <w:jc w:val="center"/>
              <w:rPr>
                <w:color w:val="auto"/>
                <w:highlight w:val="none"/>
                <w:lang w:val="zh-CN"/>
              </w:rPr>
            </w:pPr>
            <w:r>
              <w:rPr>
                <w:rFonts w:hint="eastAsia"/>
                <w:color w:val="auto"/>
                <w:highlight w:val="none"/>
                <w:lang w:val="zh-CN"/>
              </w:rPr>
              <w:t>备选投标方案和报</w:t>
            </w:r>
          </w:p>
          <w:p>
            <w:pPr>
              <w:pStyle w:val="40"/>
              <w:spacing w:line="480" w:lineRule="exact"/>
              <w:ind w:left="96"/>
              <w:jc w:val="center"/>
              <w:rPr>
                <w:color w:val="auto"/>
                <w:highlight w:val="none"/>
                <w:lang w:val="zh-CN"/>
              </w:rPr>
            </w:pPr>
            <w:r>
              <w:rPr>
                <w:rFonts w:hint="eastAsia"/>
                <w:color w:val="auto"/>
                <w:highlight w:val="none"/>
                <w:lang w:val="zh-CN"/>
              </w:rPr>
              <w:t>价（实质性要求）</w:t>
            </w:r>
          </w:p>
        </w:tc>
        <w:tc>
          <w:tcPr>
            <w:tcW w:w="6400" w:type="dxa"/>
            <w:vAlign w:val="center"/>
          </w:tcPr>
          <w:p>
            <w:pPr>
              <w:pStyle w:val="40"/>
              <w:spacing w:line="480" w:lineRule="exact"/>
              <w:jc w:val="both"/>
              <w:rPr>
                <w:color w:val="auto"/>
                <w:highlight w:val="none"/>
                <w:lang w:val="zh-CN"/>
              </w:rPr>
            </w:pPr>
            <w:r>
              <w:rPr>
                <w:rFonts w:hint="eastAsia"/>
                <w:color w:val="auto"/>
                <w:highlight w:val="none"/>
                <w:lang w:val="zh-CN"/>
              </w:rPr>
              <w:t>不接受备选投标方案和多个报价。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17</w:t>
            </w:r>
          </w:p>
        </w:tc>
        <w:tc>
          <w:tcPr>
            <w:tcW w:w="2045" w:type="dxa"/>
            <w:vAlign w:val="center"/>
          </w:tcPr>
          <w:p>
            <w:pPr>
              <w:pStyle w:val="40"/>
              <w:spacing w:line="480" w:lineRule="exact"/>
              <w:jc w:val="center"/>
              <w:rPr>
                <w:color w:val="auto"/>
                <w:highlight w:val="none"/>
                <w:lang w:val="zh-CN"/>
              </w:rPr>
            </w:pPr>
            <w:r>
              <w:rPr>
                <w:rFonts w:hint="eastAsia" w:cs="Times New Roman"/>
                <w:color w:val="auto"/>
                <w:kern w:val="2"/>
                <w:highlight w:val="none"/>
              </w:rPr>
              <w:t>投标人询问</w:t>
            </w:r>
          </w:p>
        </w:tc>
        <w:tc>
          <w:tcPr>
            <w:tcW w:w="6400" w:type="dxa"/>
          </w:tcPr>
          <w:p>
            <w:pPr>
              <w:pStyle w:val="40"/>
              <w:spacing w:line="480" w:lineRule="exact"/>
              <w:jc w:val="both"/>
              <w:rPr>
                <w:color w:val="auto"/>
                <w:highlight w:val="none"/>
                <w:lang w:val="zh-CN"/>
              </w:rPr>
            </w:pPr>
            <w:r>
              <w:rPr>
                <w:rFonts w:hint="eastAsia"/>
                <w:color w:val="auto"/>
                <w:highlight w:val="none"/>
                <w:lang w:val="zh-CN"/>
              </w:rPr>
              <w:t>根据委托代理协议约定，投标人询问由四川标源招标代理有限公司负责答复。</w:t>
            </w:r>
          </w:p>
          <w:p>
            <w:pPr>
              <w:pStyle w:val="40"/>
              <w:spacing w:line="480" w:lineRule="exact"/>
              <w:jc w:val="both"/>
              <w:rPr>
                <w:color w:val="auto"/>
                <w:highlight w:val="none"/>
                <w:lang w:val="zh-CN"/>
              </w:rPr>
            </w:pPr>
            <w:r>
              <w:rPr>
                <w:rFonts w:hint="eastAsia"/>
                <w:color w:val="auto"/>
                <w:highlight w:val="none"/>
                <w:lang w:val="zh-CN"/>
              </w:rPr>
              <w:t>联系人：田</w:t>
            </w:r>
            <w:r>
              <w:rPr>
                <w:rFonts w:hint="eastAsia"/>
                <w:color w:val="auto"/>
                <w:highlight w:val="none"/>
              </w:rPr>
              <w:t>女士</w:t>
            </w:r>
            <w:r>
              <w:rPr>
                <w:rFonts w:hint="eastAsia"/>
                <w:color w:val="auto"/>
                <w:highlight w:val="none"/>
                <w:lang w:val="zh-CN"/>
              </w:rPr>
              <w:t>。</w:t>
            </w:r>
          </w:p>
          <w:p>
            <w:pPr>
              <w:pStyle w:val="40"/>
              <w:spacing w:line="480" w:lineRule="exact"/>
              <w:jc w:val="both"/>
              <w:rPr>
                <w:color w:val="auto"/>
                <w:highlight w:val="none"/>
                <w:lang w:val="zh-CN"/>
              </w:rPr>
            </w:pPr>
            <w:r>
              <w:rPr>
                <w:rFonts w:hint="eastAsia"/>
                <w:color w:val="auto"/>
                <w:highlight w:val="none"/>
                <w:lang w:val="zh-CN"/>
              </w:rPr>
              <w:t>联系电话：</w:t>
            </w:r>
            <w:r>
              <w:rPr>
                <w:rFonts w:hint="eastAsia"/>
                <w:color w:val="auto"/>
                <w:highlight w:val="none"/>
              </w:rPr>
              <w:t>028-87582997</w:t>
            </w:r>
            <w:r>
              <w:rPr>
                <w:rFonts w:hint="eastAsia"/>
                <w:color w:val="auto"/>
                <w:highlight w:val="none"/>
                <w:lang w:val="zh-CN"/>
              </w:rPr>
              <w:t>。</w:t>
            </w:r>
          </w:p>
          <w:p>
            <w:pPr>
              <w:pStyle w:val="40"/>
              <w:spacing w:line="480" w:lineRule="exact"/>
              <w:jc w:val="both"/>
              <w:rPr>
                <w:color w:val="auto"/>
                <w:highlight w:val="none"/>
                <w:lang w:val="zh-CN"/>
              </w:rPr>
            </w:pPr>
            <w:r>
              <w:rPr>
                <w:rFonts w:hint="eastAsia"/>
                <w:color w:val="auto"/>
                <w:highlight w:val="none"/>
                <w:lang w:val="zh-CN"/>
              </w:rPr>
              <w:t>地址：</w:t>
            </w:r>
            <w:r>
              <w:rPr>
                <w:rFonts w:hint="eastAsia"/>
                <w:color w:val="auto"/>
                <w:highlight w:val="none"/>
              </w:rPr>
              <w:t>四川省成都市金牛区兴盛西路2号6栋B座13楼（郦湾国际酒店右侧）</w:t>
            </w:r>
            <w:r>
              <w:rPr>
                <w:rFonts w:hint="eastAsia"/>
                <w:color w:val="auto"/>
                <w:highlight w:val="none"/>
                <w:lang w:val="zh-CN"/>
              </w:rPr>
              <w:t>。</w:t>
            </w:r>
          </w:p>
          <w:p>
            <w:pPr>
              <w:pStyle w:val="40"/>
              <w:spacing w:line="480" w:lineRule="exact"/>
              <w:jc w:val="both"/>
              <w:rPr>
                <w:color w:val="auto"/>
                <w:highlight w:val="none"/>
                <w:lang w:val="zh-CN"/>
              </w:rPr>
            </w:pPr>
            <w:r>
              <w:rPr>
                <w:rFonts w:hint="eastAsia"/>
                <w:color w:val="auto"/>
                <w:highlight w:val="none"/>
                <w:lang w:val="zh-CN"/>
              </w:rPr>
              <w:t>邮编：</w:t>
            </w:r>
            <w:r>
              <w:rPr>
                <w:rFonts w:hint="eastAsia"/>
                <w:color w:val="auto"/>
                <w:highlight w:val="none"/>
              </w:rPr>
              <w:t>610037</w:t>
            </w:r>
            <w:r>
              <w:rPr>
                <w:rFonts w:hint="eastAsia"/>
                <w:color w:val="auto"/>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18</w:t>
            </w:r>
          </w:p>
        </w:tc>
        <w:tc>
          <w:tcPr>
            <w:tcW w:w="2045" w:type="dxa"/>
            <w:vAlign w:val="center"/>
          </w:tcPr>
          <w:p>
            <w:pPr>
              <w:pStyle w:val="40"/>
              <w:spacing w:line="480" w:lineRule="exact"/>
              <w:ind w:left="96"/>
              <w:jc w:val="center"/>
              <w:rPr>
                <w:color w:val="auto"/>
                <w:highlight w:val="none"/>
                <w:lang w:val="zh-CN"/>
              </w:rPr>
            </w:pPr>
            <w:r>
              <w:rPr>
                <w:rFonts w:hint="eastAsia" w:cs="Times New Roman"/>
                <w:color w:val="auto"/>
                <w:kern w:val="2"/>
                <w:highlight w:val="none"/>
              </w:rPr>
              <w:t>投标人</w:t>
            </w:r>
            <w:r>
              <w:rPr>
                <w:rFonts w:hint="eastAsia"/>
                <w:color w:val="auto"/>
                <w:highlight w:val="none"/>
                <w:lang w:val="zh-CN"/>
              </w:rPr>
              <w:t>质疑</w:t>
            </w:r>
          </w:p>
        </w:tc>
        <w:tc>
          <w:tcPr>
            <w:tcW w:w="6400" w:type="dxa"/>
            <w:vAlign w:val="center"/>
          </w:tcPr>
          <w:p>
            <w:pPr>
              <w:pStyle w:val="40"/>
              <w:spacing w:line="480" w:lineRule="exact"/>
              <w:rPr>
                <w:color w:val="auto"/>
                <w:highlight w:val="none"/>
                <w:lang w:val="zh-CN"/>
              </w:rPr>
            </w:pPr>
            <w:r>
              <w:rPr>
                <w:rFonts w:hint="eastAsia"/>
                <w:color w:val="auto"/>
                <w:highlight w:val="none"/>
                <w:lang w:val="zh-CN"/>
              </w:rPr>
              <w:t>1.对招标文件技术参数、评分办法的质疑：</w:t>
            </w:r>
          </w:p>
          <w:p>
            <w:pPr>
              <w:pStyle w:val="40"/>
              <w:spacing w:line="480" w:lineRule="exact"/>
              <w:rPr>
                <w:color w:val="auto"/>
                <w:highlight w:val="none"/>
                <w:lang w:val="zh-CN"/>
              </w:rPr>
            </w:pPr>
            <w:r>
              <w:rPr>
                <w:rFonts w:hint="eastAsia"/>
                <w:color w:val="auto"/>
                <w:highlight w:val="none"/>
                <w:lang w:val="zh-CN"/>
              </w:rPr>
              <w:t>向采购人提出，并由采购人按相关规定作出答复。</w:t>
            </w:r>
          </w:p>
          <w:p>
            <w:pPr>
              <w:pStyle w:val="40"/>
              <w:spacing w:line="480" w:lineRule="exact"/>
              <w:rPr>
                <w:color w:val="auto"/>
                <w:highlight w:val="none"/>
                <w:lang w:val="zh-CN"/>
              </w:rPr>
            </w:pPr>
            <w:r>
              <w:rPr>
                <w:rFonts w:hint="eastAsia"/>
                <w:color w:val="auto"/>
                <w:highlight w:val="none"/>
                <w:lang w:val="zh-CN"/>
              </w:rPr>
              <w:t>质疑时间：购买招标文件之日起七个工作日内。</w:t>
            </w:r>
          </w:p>
          <w:p>
            <w:pPr>
              <w:pStyle w:val="40"/>
              <w:spacing w:line="480" w:lineRule="exact"/>
              <w:rPr>
                <w:color w:val="auto"/>
                <w:highlight w:val="none"/>
                <w:lang w:val="zh-CN"/>
              </w:rPr>
            </w:pPr>
            <w:r>
              <w:rPr>
                <w:rFonts w:hint="eastAsia"/>
                <w:color w:val="auto"/>
                <w:highlight w:val="none"/>
                <w:lang w:val="zh-CN"/>
              </w:rPr>
              <w:t>联系人、联系电话、联系地址：详见第1章投标邀请中的采购人联系方式。</w:t>
            </w:r>
          </w:p>
          <w:p>
            <w:pPr>
              <w:pStyle w:val="40"/>
              <w:spacing w:line="480" w:lineRule="exact"/>
              <w:rPr>
                <w:color w:val="auto"/>
                <w:highlight w:val="none"/>
                <w:lang w:val="zh-CN"/>
              </w:rPr>
            </w:pPr>
            <w:r>
              <w:rPr>
                <w:rFonts w:hint="eastAsia"/>
                <w:color w:val="auto"/>
                <w:highlight w:val="none"/>
                <w:lang w:val="zh-CN"/>
              </w:rPr>
              <w:t>2.对采购过程和采购结果的质疑：</w:t>
            </w:r>
          </w:p>
          <w:p>
            <w:pPr>
              <w:pStyle w:val="40"/>
              <w:spacing w:line="480" w:lineRule="exact"/>
              <w:rPr>
                <w:color w:val="auto"/>
                <w:highlight w:val="none"/>
                <w:lang w:val="zh-CN"/>
              </w:rPr>
            </w:pPr>
            <w:r>
              <w:rPr>
                <w:rFonts w:hint="eastAsia"/>
                <w:color w:val="auto"/>
                <w:highlight w:val="none"/>
                <w:lang w:val="zh-CN"/>
              </w:rPr>
              <w:t>（</w:t>
            </w:r>
            <w:r>
              <w:rPr>
                <w:rFonts w:hint="eastAsia"/>
                <w:color w:val="auto"/>
                <w:highlight w:val="none"/>
              </w:rPr>
              <w:t>1</w:t>
            </w:r>
            <w:r>
              <w:rPr>
                <w:rFonts w:hint="eastAsia"/>
                <w:color w:val="auto"/>
                <w:highlight w:val="none"/>
                <w:lang w:val="zh-CN"/>
              </w:rPr>
              <w:t>）向采购代理机构提出，并由采购代理机构按相关规定作出答复。</w:t>
            </w:r>
          </w:p>
          <w:p>
            <w:pPr>
              <w:pStyle w:val="40"/>
              <w:spacing w:line="480" w:lineRule="exact"/>
              <w:rPr>
                <w:color w:val="auto"/>
                <w:highlight w:val="none"/>
                <w:lang w:val="zh-CN"/>
              </w:rPr>
            </w:pPr>
            <w:r>
              <w:rPr>
                <w:rFonts w:hint="eastAsia"/>
                <w:color w:val="auto"/>
                <w:highlight w:val="none"/>
                <w:lang w:val="zh-CN"/>
              </w:rPr>
              <w:t>（</w:t>
            </w:r>
            <w:r>
              <w:rPr>
                <w:rFonts w:hint="eastAsia"/>
                <w:color w:val="auto"/>
                <w:highlight w:val="none"/>
              </w:rPr>
              <w:t>2</w:t>
            </w:r>
            <w:r>
              <w:rPr>
                <w:rFonts w:hint="eastAsia"/>
                <w:color w:val="auto"/>
                <w:highlight w:val="none"/>
                <w:lang w:val="zh-CN"/>
              </w:rPr>
              <w:t>）对采购过程质疑时间：为各采购程序环节结束之日起七个工作日内。</w:t>
            </w:r>
          </w:p>
          <w:p>
            <w:pPr>
              <w:pStyle w:val="40"/>
              <w:spacing w:line="480" w:lineRule="exact"/>
              <w:rPr>
                <w:color w:val="auto"/>
                <w:highlight w:val="none"/>
                <w:lang w:val="zh-CN"/>
              </w:rPr>
            </w:pPr>
            <w:r>
              <w:rPr>
                <w:rFonts w:hint="eastAsia"/>
                <w:color w:val="auto"/>
                <w:highlight w:val="none"/>
                <w:lang w:val="zh-CN"/>
              </w:rPr>
              <w:t>联系人、联系电话、联系地址：详见第1章投标邀请中的采购</w:t>
            </w:r>
          </w:p>
          <w:p>
            <w:pPr>
              <w:pStyle w:val="40"/>
              <w:spacing w:line="480" w:lineRule="exact"/>
              <w:rPr>
                <w:color w:val="auto"/>
                <w:highlight w:val="none"/>
                <w:lang w:val="zh-CN"/>
              </w:rPr>
            </w:pPr>
            <w:r>
              <w:rPr>
                <w:rFonts w:hint="eastAsia"/>
                <w:color w:val="auto"/>
                <w:highlight w:val="none"/>
                <w:lang w:val="zh-CN"/>
              </w:rPr>
              <w:t>代理机构联系方式。</w:t>
            </w:r>
          </w:p>
          <w:p>
            <w:pPr>
              <w:pStyle w:val="40"/>
              <w:spacing w:line="480" w:lineRule="exact"/>
              <w:rPr>
                <w:color w:val="auto"/>
                <w:highlight w:val="none"/>
                <w:lang w:val="zh-CN"/>
              </w:rPr>
            </w:pPr>
            <w:r>
              <w:rPr>
                <w:rFonts w:hint="eastAsia"/>
                <w:color w:val="auto"/>
                <w:highlight w:val="none"/>
              </w:rPr>
              <w:t>3.项目</w:t>
            </w:r>
            <w:r>
              <w:rPr>
                <w:rFonts w:hint="eastAsia"/>
                <w:color w:val="auto"/>
                <w:highlight w:val="none"/>
                <w:lang w:val="zh-CN"/>
              </w:rPr>
              <w:t>质疑的接收方式必须以书面形式(原件)提出，并附质疑书WORD电子文档U盘一份，以当面提交或者快递邮寄形式且收到为准，以其他形式提出的质疑均不接受和回复。</w:t>
            </w:r>
          </w:p>
          <w:p>
            <w:pPr>
              <w:pStyle w:val="40"/>
              <w:spacing w:line="480" w:lineRule="exact"/>
              <w:rPr>
                <w:color w:val="auto"/>
                <w:highlight w:val="none"/>
                <w:lang w:val="zh-CN"/>
              </w:rPr>
            </w:pPr>
            <w:r>
              <w:rPr>
                <w:rFonts w:hint="eastAsia"/>
                <w:color w:val="auto"/>
                <w:highlight w:val="none"/>
                <w:lang w:val="zh-CN"/>
              </w:rPr>
              <w:t>注：投标人按要求报名成功并购买招标文件的，为依法获取招标文件的投标人，可以对该文件提出质疑。投标人质疑不得超出招标文件、招标过程、招标结果的范围，投标人在法定质疑期内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19</w:t>
            </w:r>
          </w:p>
        </w:tc>
        <w:tc>
          <w:tcPr>
            <w:tcW w:w="2045" w:type="dxa"/>
            <w:vAlign w:val="center"/>
          </w:tcPr>
          <w:p>
            <w:pPr>
              <w:pStyle w:val="40"/>
              <w:spacing w:line="480" w:lineRule="exact"/>
              <w:ind w:left="96"/>
              <w:jc w:val="center"/>
              <w:rPr>
                <w:color w:val="auto"/>
                <w:highlight w:val="none"/>
                <w:lang w:val="zh-CN"/>
              </w:rPr>
            </w:pPr>
            <w:r>
              <w:rPr>
                <w:rFonts w:hint="eastAsia" w:cs="Times New Roman"/>
                <w:color w:val="auto"/>
                <w:kern w:val="2"/>
                <w:highlight w:val="none"/>
              </w:rPr>
              <w:t>投标人</w:t>
            </w:r>
            <w:r>
              <w:rPr>
                <w:rFonts w:hint="eastAsia"/>
                <w:color w:val="auto"/>
                <w:highlight w:val="none"/>
                <w:lang w:val="zh-CN"/>
              </w:rPr>
              <w:t>投诉</w:t>
            </w:r>
          </w:p>
        </w:tc>
        <w:tc>
          <w:tcPr>
            <w:tcW w:w="6400" w:type="dxa"/>
            <w:vAlign w:val="center"/>
          </w:tcPr>
          <w:p>
            <w:pPr>
              <w:pStyle w:val="40"/>
              <w:spacing w:line="480" w:lineRule="exact"/>
              <w:rPr>
                <w:color w:val="auto"/>
                <w:highlight w:val="none"/>
                <w:lang w:val="zh-CN"/>
              </w:rPr>
            </w:pPr>
            <w:r>
              <w:rPr>
                <w:rFonts w:hint="eastAsia"/>
                <w:color w:val="auto"/>
                <w:highlight w:val="none"/>
                <w:lang w:val="zh-CN"/>
              </w:rPr>
              <w:t>投诉受理单位：本项目同级财政部门，即崇州市财政局。</w:t>
            </w:r>
          </w:p>
          <w:p>
            <w:pPr>
              <w:pStyle w:val="40"/>
              <w:spacing w:line="480" w:lineRule="exact"/>
              <w:rPr>
                <w:color w:val="auto"/>
                <w:highlight w:val="none"/>
                <w:lang w:val="zh-CN"/>
              </w:rPr>
            </w:pPr>
            <w:r>
              <w:rPr>
                <w:rFonts w:hint="eastAsia"/>
                <w:color w:val="auto"/>
                <w:highlight w:val="none"/>
                <w:lang w:val="zh-CN"/>
              </w:rPr>
              <w:t>联系电话：028-82313883</w:t>
            </w:r>
          </w:p>
          <w:p>
            <w:pPr>
              <w:pStyle w:val="40"/>
              <w:spacing w:line="480" w:lineRule="exact"/>
              <w:rPr>
                <w:color w:val="auto"/>
                <w:highlight w:val="none"/>
                <w:lang w:val="zh-CN"/>
              </w:rPr>
            </w:pPr>
            <w:r>
              <w:rPr>
                <w:rFonts w:hint="eastAsia"/>
                <w:color w:val="auto"/>
                <w:highlight w:val="none"/>
                <w:lang w:val="zh-CN"/>
              </w:rPr>
              <w:t>联系地址：崇州市崇阳街道永安中路1号</w:t>
            </w:r>
          </w:p>
          <w:p>
            <w:pPr>
              <w:pStyle w:val="40"/>
              <w:spacing w:line="480" w:lineRule="exact"/>
              <w:rPr>
                <w:color w:val="auto"/>
                <w:highlight w:val="none"/>
                <w:lang w:val="zh-CN"/>
              </w:rPr>
            </w:pPr>
            <w:r>
              <w:rPr>
                <w:rFonts w:hint="eastAsia"/>
                <w:color w:val="auto"/>
                <w:highlight w:val="none"/>
                <w:lang w:val="zh-CN"/>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20</w:t>
            </w:r>
          </w:p>
        </w:tc>
        <w:tc>
          <w:tcPr>
            <w:tcW w:w="2045" w:type="dxa"/>
            <w:vAlign w:val="center"/>
          </w:tcPr>
          <w:p>
            <w:pPr>
              <w:pStyle w:val="40"/>
              <w:spacing w:line="480" w:lineRule="exact"/>
              <w:ind w:left="96"/>
              <w:jc w:val="center"/>
              <w:rPr>
                <w:color w:val="auto"/>
                <w:highlight w:val="none"/>
                <w:lang w:val="zh-CN"/>
              </w:rPr>
            </w:pPr>
            <w:r>
              <w:rPr>
                <w:rFonts w:hint="eastAsia"/>
                <w:color w:val="auto"/>
                <w:highlight w:val="none"/>
                <w:lang w:val="zh-CN"/>
              </w:rPr>
              <w:t>招标代理服务费（实质性要求）</w:t>
            </w:r>
          </w:p>
        </w:tc>
        <w:tc>
          <w:tcPr>
            <w:tcW w:w="6400" w:type="dxa"/>
            <w:vAlign w:val="center"/>
          </w:tcPr>
          <w:p>
            <w:pPr>
              <w:pStyle w:val="40"/>
              <w:spacing w:line="480" w:lineRule="exact"/>
              <w:rPr>
                <w:color w:val="auto"/>
                <w:highlight w:val="none"/>
                <w:lang w:val="zh-CN"/>
              </w:rPr>
            </w:pPr>
            <w:r>
              <w:rPr>
                <w:rFonts w:hint="eastAsia"/>
                <w:color w:val="auto"/>
                <w:highlight w:val="none"/>
              </w:rPr>
              <w:t>按照《四川省政府采购营商环境指标提升专项行动工作方案&gt;中“成本+合理利润”原则,本项目代理费定额收取14140元，由中标人领取中标通知书前支付至采购代理机构</w:t>
            </w:r>
            <w:r>
              <w:rPr>
                <w:rFonts w:hint="eastAsia"/>
                <w:color w:val="auto"/>
                <w:highlight w:val="none"/>
                <w:lang w:val="zh-CN"/>
              </w:rPr>
              <w:t>。</w:t>
            </w:r>
          </w:p>
          <w:p>
            <w:pPr>
              <w:pStyle w:val="40"/>
              <w:spacing w:line="480" w:lineRule="exact"/>
              <w:rPr>
                <w:rFonts w:cs="Times New Roman"/>
                <w:color w:val="auto"/>
                <w:highlight w:val="none"/>
              </w:rPr>
            </w:pPr>
            <w:r>
              <w:rPr>
                <w:rFonts w:hint="eastAsia" w:cs="Times New Roman"/>
                <w:color w:val="auto"/>
                <w:highlight w:val="none"/>
              </w:rPr>
              <w:t>收款单位：四川标源招标代理有限公司；</w:t>
            </w:r>
          </w:p>
          <w:p>
            <w:pPr>
              <w:pStyle w:val="40"/>
              <w:spacing w:line="480" w:lineRule="exact"/>
              <w:rPr>
                <w:rFonts w:cs="Times New Roman"/>
                <w:color w:val="auto"/>
                <w:highlight w:val="none"/>
              </w:rPr>
            </w:pPr>
            <w:r>
              <w:rPr>
                <w:rFonts w:hint="eastAsia" w:cs="Times New Roman"/>
                <w:color w:val="auto"/>
                <w:highlight w:val="none"/>
              </w:rPr>
              <w:t>开户行：中国工商银行成都成飞大道支行；</w:t>
            </w:r>
          </w:p>
          <w:p>
            <w:pPr>
              <w:pStyle w:val="40"/>
              <w:spacing w:line="480" w:lineRule="exact"/>
              <w:rPr>
                <w:color w:val="auto"/>
                <w:highlight w:val="none"/>
                <w:lang w:val="zh-CN"/>
              </w:rPr>
            </w:pPr>
            <w:r>
              <w:rPr>
                <w:rFonts w:hint="eastAsia" w:cs="Times New Roman"/>
                <w:color w:val="auto"/>
                <w:highlight w:val="none"/>
              </w:rPr>
              <w:t>银行账号：4402070219000007820；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21</w:t>
            </w:r>
          </w:p>
        </w:tc>
        <w:tc>
          <w:tcPr>
            <w:tcW w:w="2045" w:type="dxa"/>
            <w:vAlign w:val="center"/>
          </w:tcPr>
          <w:p>
            <w:pPr>
              <w:pStyle w:val="40"/>
              <w:spacing w:line="480" w:lineRule="exact"/>
              <w:ind w:left="96"/>
              <w:jc w:val="center"/>
              <w:rPr>
                <w:color w:val="auto"/>
                <w:highlight w:val="none"/>
                <w:lang w:val="zh-CN"/>
              </w:rPr>
            </w:pPr>
            <w:r>
              <w:rPr>
                <w:rFonts w:hint="eastAsia"/>
                <w:color w:val="auto"/>
                <w:highlight w:val="none"/>
                <w:lang w:val="zh-CN"/>
              </w:rPr>
              <w:t>履约保证金</w:t>
            </w:r>
          </w:p>
        </w:tc>
        <w:tc>
          <w:tcPr>
            <w:tcW w:w="6400" w:type="dxa"/>
            <w:vAlign w:val="center"/>
          </w:tcPr>
          <w:p>
            <w:pPr>
              <w:pStyle w:val="40"/>
              <w:spacing w:line="480" w:lineRule="exact"/>
              <w:rPr>
                <w:color w:val="auto"/>
                <w:highlight w:val="none"/>
              </w:rPr>
            </w:pPr>
            <w:r>
              <w:rPr>
                <w:rFonts w:hint="eastAsia"/>
                <w:color w:val="auto"/>
                <w:highlight w:val="none"/>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tcBorders>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22</w:t>
            </w:r>
          </w:p>
        </w:tc>
        <w:tc>
          <w:tcPr>
            <w:tcW w:w="2045" w:type="dxa"/>
            <w:tcBorders>
              <w:top w:val="single" w:color="auto" w:sz="4" w:space="0"/>
            </w:tcBorders>
            <w:vAlign w:val="center"/>
          </w:tcPr>
          <w:p>
            <w:pPr>
              <w:pStyle w:val="40"/>
              <w:spacing w:line="480" w:lineRule="exact"/>
              <w:ind w:left="96"/>
              <w:jc w:val="center"/>
              <w:rPr>
                <w:color w:val="auto"/>
                <w:highlight w:val="none"/>
                <w:lang w:val="zh-CN"/>
              </w:rPr>
            </w:pPr>
            <w:r>
              <w:rPr>
                <w:rFonts w:hint="eastAsia"/>
                <w:color w:val="auto"/>
                <w:highlight w:val="none"/>
                <w:lang w:val="zh-CN"/>
              </w:rPr>
              <w:t>中标通知书领取</w:t>
            </w:r>
          </w:p>
        </w:tc>
        <w:tc>
          <w:tcPr>
            <w:tcW w:w="6400" w:type="dxa"/>
            <w:tcBorders>
              <w:top w:val="single" w:color="auto" w:sz="4" w:space="0"/>
            </w:tcBorders>
          </w:tcPr>
          <w:p>
            <w:pPr>
              <w:pStyle w:val="40"/>
              <w:spacing w:line="480" w:lineRule="exact"/>
              <w:jc w:val="both"/>
              <w:rPr>
                <w:color w:val="auto"/>
                <w:highlight w:val="none"/>
                <w:lang w:val="zh-CN"/>
              </w:rPr>
            </w:pPr>
            <w:r>
              <w:rPr>
                <w:rFonts w:hint="eastAsia"/>
                <w:color w:val="auto"/>
                <w:highlight w:val="none"/>
                <w:lang w:val="zh-CN"/>
              </w:rPr>
              <w:t>中标公告在四川政府采购网上公告后，请中标人凭有效身份证明证件到四川标源招标代理有限公司领取中标通知书。</w:t>
            </w:r>
          </w:p>
          <w:p>
            <w:pPr>
              <w:pStyle w:val="40"/>
              <w:spacing w:line="480" w:lineRule="exact"/>
              <w:jc w:val="both"/>
              <w:rPr>
                <w:color w:val="auto"/>
                <w:highlight w:val="none"/>
                <w:lang w:val="zh-CN"/>
              </w:rPr>
            </w:pPr>
            <w:r>
              <w:rPr>
                <w:rFonts w:hint="eastAsia"/>
                <w:color w:val="auto"/>
                <w:highlight w:val="none"/>
                <w:lang w:val="zh-CN"/>
              </w:rPr>
              <w:t>联系人：樊女士。</w:t>
            </w:r>
          </w:p>
          <w:p>
            <w:pPr>
              <w:pStyle w:val="40"/>
              <w:spacing w:line="480" w:lineRule="exact"/>
              <w:jc w:val="both"/>
              <w:rPr>
                <w:color w:val="auto"/>
                <w:highlight w:val="none"/>
                <w:lang w:val="zh-CN"/>
              </w:rPr>
            </w:pPr>
            <w:r>
              <w:rPr>
                <w:rFonts w:hint="eastAsia"/>
                <w:color w:val="auto"/>
                <w:highlight w:val="none"/>
                <w:lang w:val="zh-CN"/>
              </w:rPr>
              <w:t>联系电话：</w:t>
            </w:r>
            <w:r>
              <w:rPr>
                <w:rStyle w:val="34"/>
                <w:rFonts w:hint="eastAsia" w:asciiTheme="minorEastAsia" w:hAnsiTheme="minorEastAsia" w:eastAsiaTheme="minorEastAsia" w:cstheme="minorEastAsia"/>
                <w:color w:val="auto"/>
                <w:highlight w:val="none"/>
                <w:u w:val="none"/>
              </w:rPr>
              <w:t>18180671505</w:t>
            </w:r>
            <w:r>
              <w:rPr>
                <w:rFonts w:hint="eastAsia"/>
                <w:color w:val="auto"/>
                <w:highlight w:val="none"/>
                <w:lang w:val="zh-CN"/>
              </w:rPr>
              <w:t>。</w:t>
            </w:r>
          </w:p>
          <w:p>
            <w:pPr>
              <w:pStyle w:val="40"/>
              <w:spacing w:line="480" w:lineRule="exact"/>
              <w:jc w:val="both"/>
              <w:rPr>
                <w:color w:val="auto"/>
                <w:highlight w:val="none"/>
                <w:lang w:val="zh-CN"/>
              </w:rPr>
            </w:pPr>
            <w:r>
              <w:rPr>
                <w:rFonts w:hint="eastAsia"/>
                <w:color w:val="auto"/>
                <w:highlight w:val="none"/>
                <w:lang w:val="zh-CN"/>
              </w:rPr>
              <w:t>地址：</w:t>
            </w:r>
            <w:r>
              <w:rPr>
                <w:rFonts w:hint="eastAsia"/>
                <w:color w:val="auto"/>
                <w:highlight w:val="none"/>
              </w:rPr>
              <w:t>四川省成都市金牛区兴盛西路2号6栋B座13楼（郦湾国际酒店右侧）</w:t>
            </w:r>
            <w:r>
              <w:rPr>
                <w:rFonts w:hint="eastAsia"/>
                <w:color w:val="auto"/>
                <w:highlight w:val="none"/>
                <w:lang w:val="zh-CN"/>
              </w:rPr>
              <w:t>。</w:t>
            </w:r>
          </w:p>
          <w:p>
            <w:pPr>
              <w:pStyle w:val="40"/>
              <w:spacing w:line="480" w:lineRule="exact"/>
              <w:jc w:val="both"/>
              <w:rPr>
                <w:color w:val="auto"/>
                <w:highlight w:val="none"/>
                <w:lang w:val="zh-CN"/>
              </w:rPr>
            </w:pPr>
            <w:r>
              <w:rPr>
                <w:rFonts w:hint="eastAsia"/>
                <w:color w:val="auto"/>
                <w:highlight w:val="none"/>
              </w:rPr>
              <w:t>注：领取中标通知书时，根据四川省财政厅关于推进四川省政府采购供应商信用融资工作的通知（川财采[2018]123号）的要求，符合通知要求、有融资需求的供应商可根据四川政府采购网公示的银行及其“政采贷”产品，自行选择符合自身情况的“政采贷”银行及其产品，选择“政采贷”银行及其产品的需向代理机构进行登记。</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bottom w:val="single" w:color="auto" w:sz="4" w:space="0"/>
            </w:tcBorders>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23</w:t>
            </w:r>
          </w:p>
        </w:tc>
        <w:tc>
          <w:tcPr>
            <w:tcW w:w="2045" w:type="dxa"/>
            <w:tcBorders>
              <w:top w:val="single" w:color="auto" w:sz="4" w:space="0"/>
              <w:bottom w:val="single" w:color="auto" w:sz="4" w:space="0"/>
            </w:tcBorders>
            <w:vAlign w:val="center"/>
          </w:tcPr>
          <w:p>
            <w:pPr>
              <w:pStyle w:val="40"/>
              <w:spacing w:line="480" w:lineRule="exact"/>
              <w:ind w:right="264"/>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政府采购合同</w:t>
            </w:r>
          </w:p>
          <w:p>
            <w:pPr>
              <w:pStyle w:val="40"/>
              <w:spacing w:line="480" w:lineRule="exact"/>
              <w:ind w:right="264"/>
              <w:jc w:val="center"/>
              <w:rPr>
                <w:rFonts w:cs="Times New Roman"/>
                <w:color w:val="auto"/>
                <w:kern w:val="2"/>
                <w:highlight w:val="none"/>
              </w:rPr>
            </w:pPr>
            <w:r>
              <w:rPr>
                <w:rFonts w:hint="eastAsia" w:ascii="Times New Roman" w:hAnsi="Times New Roman" w:cs="Times New Roman"/>
                <w:color w:val="auto"/>
                <w:kern w:val="2"/>
                <w:szCs w:val="28"/>
                <w:highlight w:val="none"/>
              </w:rPr>
              <w:t>公告备案</w:t>
            </w:r>
          </w:p>
        </w:tc>
        <w:tc>
          <w:tcPr>
            <w:tcW w:w="6400" w:type="dxa"/>
            <w:tcBorders>
              <w:top w:val="single" w:color="auto" w:sz="4" w:space="0"/>
              <w:bottom w:val="single" w:color="auto" w:sz="4" w:space="0"/>
            </w:tcBorders>
            <w:vAlign w:val="center"/>
          </w:tcPr>
          <w:p>
            <w:pPr>
              <w:pStyle w:val="40"/>
              <w:spacing w:line="480" w:lineRule="exact"/>
              <w:rPr>
                <w:color w:val="auto"/>
                <w:highlight w:val="none"/>
                <w:lang w:val="zh-CN"/>
              </w:rPr>
            </w:pPr>
            <w:r>
              <w:rPr>
                <w:rFonts w:hint="eastAsia"/>
                <w:color w:val="auto"/>
                <w:highlight w:val="none"/>
                <w:lang w:val="zh-CN"/>
              </w:rPr>
              <w:t>政府采购合同签订之日起2个工作日内，政府采购合同将在四川政府采购网公告；政府采购合同签订之日起</w:t>
            </w:r>
            <w:r>
              <w:rPr>
                <w:rFonts w:hint="eastAsia"/>
                <w:color w:val="auto"/>
                <w:highlight w:val="none"/>
              </w:rPr>
              <w:t>7</w:t>
            </w:r>
            <w:r>
              <w:rPr>
                <w:rFonts w:hint="eastAsia"/>
                <w:color w:val="auto"/>
                <w:highlight w:val="none"/>
                <w:lang w:val="zh-CN"/>
              </w:rPr>
              <w:t>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bottom w:val="single" w:color="auto" w:sz="4" w:space="0"/>
            </w:tcBorders>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24</w:t>
            </w:r>
          </w:p>
        </w:tc>
        <w:tc>
          <w:tcPr>
            <w:tcW w:w="2045" w:type="dxa"/>
            <w:tcBorders>
              <w:top w:val="single" w:color="auto" w:sz="4" w:space="0"/>
              <w:bottom w:val="single" w:color="auto" w:sz="4" w:space="0"/>
            </w:tcBorders>
            <w:vAlign w:val="center"/>
          </w:tcPr>
          <w:p>
            <w:pPr>
              <w:pStyle w:val="40"/>
              <w:spacing w:line="480" w:lineRule="exact"/>
              <w:jc w:val="center"/>
              <w:rPr>
                <w:color w:val="auto"/>
                <w:highlight w:val="none"/>
                <w:lang w:val="zh-CN"/>
              </w:rPr>
            </w:pPr>
            <w:r>
              <w:rPr>
                <w:rFonts w:hint="eastAsia"/>
                <w:color w:val="auto"/>
                <w:highlight w:val="none"/>
                <w:lang w:val="zh-CN"/>
              </w:rPr>
              <w:t>电子化采购</w:t>
            </w:r>
          </w:p>
        </w:tc>
        <w:tc>
          <w:tcPr>
            <w:tcW w:w="6400" w:type="dxa"/>
            <w:tcBorders>
              <w:top w:val="single" w:color="auto" w:sz="4" w:space="0"/>
              <w:bottom w:val="single" w:color="auto" w:sz="4" w:space="0"/>
            </w:tcBorders>
            <w:vAlign w:val="center"/>
          </w:tcPr>
          <w:p>
            <w:pPr>
              <w:pStyle w:val="40"/>
              <w:spacing w:line="480" w:lineRule="exact"/>
              <w:jc w:val="both"/>
              <w:rPr>
                <w:color w:val="auto"/>
                <w:highlight w:val="none"/>
              </w:rPr>
            </w:pPr>
            <w:r>
              <w:rPr>
                <w:rFonts w:hint="eastAsia"/>
                <w:color w:val="auto"/>
                <w:highlight w:val="none"/>
              </w:rPr>
              <w:t>1、本项目按照四川省财政厅关于印发 《四川省政府采购项目电子化采购管理暂行办法》的通知规定在“政府采购云平台”https://login.zcygov.cn/user-login/#/login实行全流程电子化采购。</w:t>
            </w:r>
          </w:p>
          <w:p>
            <w:pPr>
              <w:pStyle w:val="40"/>
              <w:spacing w:line="480" w:lineRule="exact"/>
              <w:jc w:val="both"/>
              <w:rPr>
                <w:color w:val="auto"/>
                <w:highlight w:val="none"/>
                <w:lang w:val="zh-CN"/>
              </w:rPr>
            </w:pPr>
            <w:r>
              <w:rPr>
                <w:rFonts w:hint="eastAsia"/>
                <w:color w:val="auto"/>
                <w:highlight w:val="none"/>
              </w:rPr>
              <w:t>2、投标人使用符合规定的电子签章对数据电文资料进行确认有关要求，投标人使用其电子签章进行确认即可生效本次项目除法人授权书签署及开标一览表签署等本项目招标文件要求外投标活动中的所有事项，无需投标人法定代表人或者其授权代表进行电子签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bottom w:val="single" w:color="auto" w:sz="4" w:space="0"/>
            </w:tcBorders>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25</w:t>
            </w:r>
          </w:p>
        </w:tc>
        <w:tc>
          <w:tcPr>
            <w:tcW w:w="2045" w:type="dxa"/>
            <w:tcBorders>
              <w:top w:val="single" w:color="auto" w:sz="4" w:space="0"/>
              <w:bottom w:val="single" w:color="auto" w:sz="4" w:space="0"/>
            </w:tcBorders>
            <w:vAlign w:val="center"/>
          </w:tcPr>
          <w:p>
            <w:pPr>
              <w:pStyle w:val="70"/>
              <w:jc w:val="center"/>
              <w:rPr>
                <w:rFonts w:hAnsi="宋体" w:eastAsia="宋体" w:cs="宋体"/>
                <w:color w:val="auto"/>
                <w:sz w:val="24"/>
                <w:highlight w:val="none"/>
                <w:lang w:val="zh-CN"/>
              </w:rPr>
            </w:pPr>
            <w:r>
              <w:rPr>
                <w:rFonts w:hint="eastAsia" w:hAnsi="宋体" w:eastAsia="宋体" w:cs="宋体"/>
                <w:color w:val="auto"/>
                <w:sz w:val="24"/>
                <w:highlight w:val="none"/>
                <w:lang w:val="zh-CN"/>
              </w:rPr>
              <w:t>温馨提示</w:t>
            </w:r>
          </w:p>
        </w:tc>
        <w:tc>
          <w:tcPr>
            <w:tcW w:w="6400" w:type="dxa"/>
            <w:tcBorders>
              <w:top w:val="single" w:color="auto" w:sz="4" w:space="0"/>
              <w:bottom w:val="single" w:color="auto" w:sz="4" w:space="0"/>
            </w:tcBorders>
            <w:vAlign w:val="center"/>
          </w:tcPr>
          <w:p>
            <w:pPr>
              <w:pStyle w:val="40"/>
              <w:spacing w:line="360" w:lineRule="auto"/>
              <w:jc w:val="both"/>
              <w:rPr>
                <w:color w:val="auto"/>
                <w:highlight w:val="none"/>
              </w:rPr>
            </w:pPr>
            <w:r>
              <w:rPr>
                <w:rFonts w:hint="eastAsia"/>
                <w:color w:val="auto"/>
                <w:highlight w:val="none"/>
              </w:rPr>
              <w:t>1、投标人需准备全流程所必需的硬件设备包括电脑（版本 win7 64位及以上）、麦克风、摄像头、CA证书等。建议使用同一台电脑完成投标、评标相关事宜，推荐安装 chrome 浏览器，且解密CA必须和加密CA为同一把。</w:t>
            </w:r>
          </w:p>
          <w:p>
            <w:pPr>
              <w:pStyle w:val="40"/>
              <w:spacing w:line="360" w:lineRule="auto"/>
              <w:jc w:val="both"/>
              <w:rPr>
                <w:color w:val="auto"/>
                <w:highlight w:val="none"/>
              </w:rPr>
            </w:pPr>
            <w:r>
              <w:rPr>
                <w:rFonts w:hint="eastAsia"/>
                <w:color w:val="auto"/>
                <w:highlight w:val="none"/>
              </w:rPr>
              <w:t>2、政府采购云平台供应商注册地址：</w:t>
            </w:r>
          </w:p>
          <w:p>
            <w:pPr>
              <w:pStyle w:val="40"/>
              <w:spacing w:line="360" w:lineRule="auto"/>
              <w:jc w:val="both"/>
              <w:rPr>
                <w:color w:val="auto"/>
                <w:highlight w:val="none"/>
              </w:rPr>
            </w:pPr>
            <w:r>
              <w:rPr>
                <w:rFonts w:hint="eastAsia"/>
                <w:color w:val="auto"/>
                <w:highlight w:val="none"/>
              </w:rPr>
              <w:t>https://middle.zcygov.cn/v-settle-front/registry?settleCategory=1&amp;entranceType=119&amp;utm=a0017.b1347.cl50.3.c0de9400b91b11eb870ad7da87d69c97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tcBorders>
            <w:vAlign w:val="center"/>
          </w:tcPr>
          <w:p>
            <w:pPr>
              <w:pStyle w:val="40"/>
              <w:spacing w:line="480" w:lineRule="exact"/>
              <w:ind w:left="9"/>
              <w:jc w:val="center"/>
              <w:rPr>
                <w:rFonts w:ascii="Times New Roman" w:hAnsi="Times New Roman" w:cs="Times New Roman"/>
                <w:color w:val="auto"/>
                <w:kern w:val="2"/>
                <w:szCs w:val="28"/>
                <w:highlight w:val="none"/>
              </w:rPr>
            </w:pPr>
            <w:r>
              <w:rPr>
                <w:rFonts w:hint="eastAsia" w:ascii="Times New Roman" w:hAnsi="Times New Roman" w:cs="Times New Roman"/>
                <w:color w:val="auto"/>
                <w:kern w:val="2"/>
                <w:szCs w:val="28"/>
                <w:highlight w:val="none"/>
              </w:rPr>
              <w:t>26</w:t>
            </w:r>
          </w:p>
        </w:tc>
        <w:tc>
          <w:tcPr>
            <w:tcW w:w="2045" w:type="dxa"/>
            <w:tcBorders>
              <w:top w:val="single" w:color="auto" w:sz="4" w:space="0"/>
            </w:tcBorders>
            <w:vAlign w:val="center"/>
          </w:tcPr>
          <w:p>
            <w:pPr>
              <w:pStyle w:val="40"/>
              <w:spacing w:line="480" w:lineRule="exact"/>
              <w:ind w:right="264"/>
              <w:jc w:val="center"/>
              <w:rPr>
                <w:rFonts w:ascii="Times New Roman" w:hAnsi="Times New Roman" w:cs="Times New Roman"/>
                <w:color w:val="auto"/>
                <w:kern w:val="2"/>
                <w:szCs w:val="28"/>
                <w:highlight w:val="none"/>
                <w:lang w:val="zh-CN"/>
              </w:rPr>
            </w:pPr>
            <w:r>
              <w:rPr>
                <w:rFonts w:hint="eastAsia" w:ascii="Times New Roman" w:hAnsi="Times New Roman" w:cs="Times New Roman"/>
                <w:color w:val="auto"/>
                <w:kern w:val="2"/>
                <w:szCs w:val="28"/>
                <w:highlight w:val="none"/>
              </w:rPr>
              <w:t>其他</w:t>
            </w:r>
          </w:p>
        </w:tc>
        <w:tc>
          <w:tcPr>
            <w:tcW w:w="6400" w:type="dxa"/>
            <w:tcBorders>
              <w:top w:val="single" w:color="auto" w:sz="4" w:space="0"/>
            </w:tcBorders>
            <w:vAlign w:val="center"/>
          </w:tcPr>
          <w:p>
            <w:pPr>
              <w:pStyle w:val="40"/>
              <w:spacing w:line="480" w:lineRule="exact"/>
              <w:jc w:val="both"/>
              <w:rPr>
                <w:color w:val="auto"/>
                <w:highlight w:val="none"/>
              </w:rPr>
            </w:pPr>
            <w:r>
              <w:rPr>
                <w:rFonts w:hint="eastAsia"/>
                <w:color w:val="auto"/>
                <w:highlight w:val="none"/>
                <w:lang w:val="zh-CN"/>
              </w:rPr>
              <w:t>投标人须知附表与招标文件其他描述不一致时，以投标人须知附表为准。</w:t>
            </w:r>
          </w:p>
        </w:tc>
      </w:tr>
    </w:tbl>
    <w:p>
      <w:pPr>
        <w:pStyle w:val="5"/>
        <w:spacing w:line="500" w:lineRule="exact"/>
        <w:jc w:val="center"/>
        <w:rPr>
          <w:rFonts w:ascii="黑体"/>
          <w:bCs w:val="0"/>
          <w:color w:val="auto"/>
          <w:highlight w:val="none"/>
        </w:rPr>
      </w:pPr>
      <w:r>
        <w:rPr>
          <w:rFonts w:hint="eastAsia" w:ascii="黑体"/>
          <w:bCs w:val="0"/>
          <w:color w:val="auto"/>
          <w:highlight w:val="none"/>
        </w:rPr>
        <w:t>二、总  则</w:t>
      </w:r>
    </w:p>
    <w:p>
      <w:pPr>
        <w:pStyle w:val="6"/>
        <w:spacing w:line="500" w:lineRule="exact"/>
        <w:ind w:firstLine="482" w:firstLineChars="200"/>
        <w:rPr>
          <w:color w:val="auto"/>
          <w:sz w:val="24"/>
          <w:highlight w:val="none"/>
        </w:rPr>
      </w:pPr>
      <w:bookmarkStart w:id="7" w:name="_Toc183682342"/>
      <w:bookmarkStart w:id="8" w:name="_Toc183582205"/>
      <w:bookmarkStart w:id="9" w:name="_Toc217446034"/>
      <w:r>
        <w:rPr>
          <w:rFonts w:hint="eastAsia"/>
          <w:color w:val="auto"/>
          <w:sz w:val="24"/>
          <w:highlight w:val="none"/>
        </w:rPr>
        <w:t>1.</w:t>
      </w:r>
      <w:bookmarkEnd w:id="7"/>
      <w:bookmarkEnd w:id="8"/>
      <w:r>
        <w:rPr>
          <w:rFonts w:hint="eastAsia"/>
          <w:color w:val="auto"/>
          <w:sz w:val="24"/>
          <w:szCs w:val="24"/>
          <w:highlight w:val="none"/>
        </w:rPr>
        <w:t>适用范围</w:t>
      </w:r>
      <w:bookmarkEnd w:id="9"/>
    </w:p>
    <w:p>
      <w:pPr>
        <w:tabs>
          <w:tab w:val="left" w:pos="7665"/>
        </w:tabs>
        <w:spacing w:line="500" w:lineRule="exact"/>
        <w:ind w:firstLine="480" w:firstLineChars="200"/>
        <w:rPr>
          <w:color w:val="auto"/>
          <w:sz w:val="24"/>
          <w:highlight w:val="none"/>
        </w:rPr>
      </w:pPr>
      <w:r>
        <w:rPr>
          <w:rFonts w:hint="eastAsia"/>
          <w:color w:val="auto"/>
          <w:sz w:val="24"/>
          <w:highlight w:val="none"/>
        </w:rPr>
        <w:t>1.1 本招标文件仅适用于本次招标采购项目。</w:t>
      </w:r>
    </w:p>
    <w:p>
      <w:pPr>
        <w:pStyle w:val="6"/>
        <w:spacing w:line="500" w:lineRule="exact"/>
        <w:ind w:firstLine="482" w:firstLineChars="200"/>
        <w:rPr>
          <w:color w:val="auto"/>
          <w:sz w:val="24"/>
          <w:highlight w:val="none"/>
        </w:rPr>
      </w:pPr>
      <w:bookmarkStart w:id="10" w:name="_Toc183582206"/>
      <w:bookmarkStart w:id="11" w:name="_Toc183682343"/>
      <w:bookmarkStart w:id="12" w:name="_Toc217446035"/>
      <w:r>
        <w:rPr>
          <w:rFonts w:hint="eastAsia"/>
          <w:color w:val="auto"/>
          <w:sz w:val="24"/>
          <w:highlight w:val="none"/>
        </w:rPr>
        <w:t xml:space="preserve">2. </w:t>
      </w:r>
      <w:bookmarkEnd w:id="10"/>
      <w:bookmarkEnd w:id="11"/>
      <w:r>
        <w:rPr>
          <w:rFonts w:hint="eastAsia"/>
          <w:color w:val="auto"/>
          <w:sz w:val="24"/>
          <w:highlight w:val="none"/>
        </w:rPr>
        <w:t>有关</w:t>
      </w:r>
      <w:r>
        <w:rPr>
          <w:rFonts w:hint="eastAsia"/>
          <w:color w:val="auto"/>
          <w:sz w:val="24"/>
          <w:szCs w:val="24"/>
          <w:highlight w:val="none"/>
        </w:rPr>
        <w:t>定义</w:t>
      </w:r>
      <w:bookmarkEnd w:id="12"/>
    </w:p>
    <w:p>
      <w:pPr>
        <w:tabs>
          <w:tab w:val="left" w:pos="7665"/>
        </w:tabs>
        <w:spacing w:line="500" w:lineRule="exact"/>
        <w:ind w:firstLine="480" w:firstLineChars="200"/>
        <w:rPr>
          <w:color w:val="auto"/>
          <w:sz w:val="24"/>
          <w:highlight w:val="none"/>
        </w:rPr>
      </w:pPr>
      <w:r>
        <w:rPr>
          <w:rFonts w:hint="eastAsia"/>
          <w:color w:val="auto"/>
          <w:sz w:val="24"/>
          <w:highlight w:val="none"/>
        </w:rPr>
        <w:t>2.1 “采购人”和“甲方”系指依法进行政府采购的国家机关、事业单位、团体组织。本项目的采购人是</w:t>
      </w:r>
      <w:r>
        <w:rPr>
          <w:rFonts w:hint="eastAsia"/>
          <w:color w:val="auto"/>
          <w:sz w:val="24"/>
          <w:highlight w:val="none"/>
          <w:u w:val="single"/>
        </w:rPr>
        <w:t>崇州市行政审批局</w:t>
      </w:r>
      <w:r>
        <w:rPr>
          <w:rFonts w:hint="eastAsia"/>
          <w:color w:val="auto"/>
          <w:sz w:val="24"/>
          <w:highlight w:val="none"/>
        </w:rPr>
        <w:t>。</w:t>
      </w:r>
    </w:p>
    <w:p>
      <w:pPr>
        <w:tabs>
          <w:tab w:val="left" w:pos="7665"/>
        </w:tabs>
        <w:spacing w:line="500" w:lineRule="exact"/>
        <w:ind w:firstLine="480" w:firstLineChars="200"/>
        <w:rPr>
          <w:color w:val="auto"/>
          <w:sz w:val="24"/>
          <w:highlight w:val="none"/>
        </w:rPr>
      </w:pPr>
      <w:r>
        <w:rPr>
          <w:rFonts w:hint="eastAsia"/>
          <w:color w:val="auto"/>
          <w:sz w:val="24"/>
          <w:highlight w:val="none"/>
        </w:rPr>
        <w:t>2.2 “采购代理机构” 系指根据采购人的委托依法办理招标事宜的采购机构。本次招标的采购代理机构是</w:t>
      </w:r>
      <w:r>
        <w:rPr>
          <w:rFonts w:hint="eastAsia"/>
          <w:color w:val="auto"/>
          <w:sz w:val="24"/>
          <w:highlight w:val="none"/>
          <w:u w:val="single"/>
        </w:rPr>
        <w:t xml:space="preserve"> 四川标源招标代理有限公司 </w:t>
      </w:r>
      <w:r>
        <w:rPr>
          <w:rFonts w:hint="eastAsia"/>
          <w:color w:val="auto"/>
          <w:sz w:val="24"/>
          <w:highlight w:val="none"/>
        </w:rPr>
        <w:t xml:space="preserve"> 。</w:t>
      </w:r>
    </w:p>
    <w:p>
      <w:pPr>
        <w:tabs>
          <w:tab w:val="left" w:pos="7665"/>
        </w:tabs>
        <w:spacing w:line="500" w:lineRule="exact"/>
        <w:ind w:firstLine="480" w:firstLineChars="200"/>
        <w:rPr>
          <w:color w:val="auto"/>
          <w:sz w:val="24"/>
          <w:highlight w:val="none"/>
        </w:rPr>
      </w:pPr>
      <w:r>
        <w:rPr>
          <w:rFonts w:hint="eastAsia"/>
          <w:color w:val="auto"/>
          <w:sz w:val="24"/>
          <w:highlight w:val="none"/>
        </w:rPr>
        <w:t>2.3 “招标采购单位”系指“采购人”和“采购代理机构”的统称。</w:t>
      </w:r>
    </w:p>
    <w:p>
      <w:pPr>
        <w:tabs>
          <w:tab w:val="left" w:pos="7665"/>
        </w:tabs>
        <w:spacing w:line="500" w:lineRule="exact"/>
        <w:ind w:firstLine="480" w:firstLineChars="200"/>
        <w:rPr>
          <w:color w:val="auto"/>
          <w:sz w:val="24"/>
          <w:highlight w:val="none"/>
        </w:rPr>
      </w:pPr>
      <w:r>
        <w:rPr>
          <w:rFonts w:hint="eastAsia"/>
          <w:color w:val="auto"/>
          <w:sz w:val="24"/>
          <w:highlight w:val="none"/>
        </w:rPr>
        <w:t>2.4 “投标人”系指购买了招标文件拟参加投标和向采购人提供服务及相应服务的投标人。</w:t>
      </w:r>
    </w:p>
    <w:p>
      <w:pPr>
        <w:tabs>
          <w:tab w:val="left" w:pos="7665"/>
        </w:tabs>
        <w:spacing w:line="500" w:lineRule="exact"/>
        <w:ind w:firstLine="480" w:firstLineChars="200"/>
        <w:rPr>
          <w:color w:val="auto"/>
          <w:sz w:val="24"/>
          <w:szCs w:val="22"/>
          <w:highlight w:val="none"/>
        </w:rPr>
      </w:pPr>
      <w:r>
        <w:rPr>
          <w:rFonts w:hint="eastAsia"/>
          <w:color w:val="auto"/>
          <w:sz w:val="24"/>
          <w:szCs w:val="22"/>
          <w:highlight w:val="none"/>
        </w:rPr>
        <w:t>2.5本招标文件按日计算期间的，开始当天不计入，从次日开始计算。期限的最后一日是国家法定节假日的，顺延到节假日后的次日为期限的最后一日。</w:t>
      </w:r>
    </w:p>
    <w:p>
      <w:pPr>
        <w:tabs>
          <w:tab w:val="left" w:pos="7665"/>
        </w:tabs>
        <w:spacing w:line="500" w:lineRule="exact"/>
        <w:ind w:firstLine="480" w:firstLineChars="200"/>
        <w:rPr>
          <w:color w:val="auto"/>
          <w:sz w:val="24"/>
          <w:szCs w:val="22"/>
          <w:highlight w:val="none"/>
        </w:rPr>
      </w:pPr>
      <w:r>
        <w:rPr>
          <w:color w:val="auto"/>
          <w:sz w:val="24"/>
          <w:szCs w:val="22"/>
          <w:highlight w:val="none"/>
        </w:rPr>
        <w:t>2.6本招标文件所称“投标文件”系指投标人响应招标文件要求提供的所有文件资料，为</w:t>
      </w:r>
      <w:r>
        <w:rPr>
          <w:rFonts w:hint="eastAsia"/>
          <w:color w:val="auto"/>
          <w:sz w:val="24"/>
          <w:highlight w:val="none"/>
        </w:rPr>
        <w:t>资格性投标文件及</w:t>
      </w:r>
      <w:r>
        <w:rPr>
          <w:rFonts w:hAnsi="宋体" w:cs="宋体"/>
          <w:color w:val="auto"/>
          <w:sz w:val="24"/>
          <w:highlight w:val="none"/>
        </w:rPr>
        <w:t>其他投标文件的统称。</w:t>
      </w:r>
    </w:p>
    <w:p>
      <w:pPr>
        <w:pStyle w:val="6"/>
        <w:spacing w:line="500" w:lineRule="exact"/>
        <w:ind w:firstLine="482" w:firstLineChars="200"/>
        <w:rPr>
          <w:color w:val="auto"/>
          <w:sz w:val="24"/>
          <w:highlight w:val="none"/>
        </w:rPr>
      </w:pPr>
      <w:bookmarkStart w:id="13" w:name="_Toc217446036"/>
      <w:bookmarkStart w:id="14" w:name="_Toc183582207"/>
      <w:bookmarkStart w:id="15" w:name="_Toc183682344"/>
      <w:bookmarkStart w:id="16" w:name="_Toc217390843"/>
      <w:r>
        <w:rPr>
          <w:rFonts w:hint="eastAsia"/>
          <w:color w:val="auto"/>
          <w:sz w:val="24"/>
          <w:highlight w:val="none"/>
        </w:rPr>
        <w:t>3. 合格的投标人</w:t>
      </w:r>
      <w:bookmarkEnd w:id="13"/>
      <w:bookmarkEnd w:id="14"/>
      <w:bookmarkEnd w:id="15"/>
      <w:bookmarkEnd w:id="16"/>
    </w:p>
    <w:p>
      <w:pPr>
        <w:tabs>
          <w:tab w:val="left" w:pos="7665"/>
        </w:tabs>
        <w:spacing w:line="500" w:lineRule="exact"/>
        <w:ind w:firstLine="480" w:firstLineChars="200"/>
        <w:rPr>
          <w:color w:val="auto"/>
          <w:sz w:val="24"/>
          <w:highlight w:val="none"/>
        </w:rPr>
      </w:pPr>
      <w:r>
        <w:rPr>
          <w:rFonts w:hint="eastAsia"/>
          <w:color w:val="auto"/>
          <w:sz w:val="24"/>
          <w:highlight w:val="none"/>
        </w:rPr>
        <w:t>合格的投标人应具备以下条件：</w:t>
      </w:r>
    </w:p>
    <w:p>
      <w:pPr>
        <w:tabs>
          <w:tab w:val="left" w:pos="7665"/>
        </w:tabs>
        <w:spacing w:line="500" w:lineRule="exact"/>
        <w:ind w:firstLine="480" w:firstLineChars="200"/>
        <w:rPr>
          <w:color w:val="auto"/>
          <w:sz w:val="24"/>
          <w:highlight w:val="none"/>
        </w:rPr>
      </w:pPr>
      <w:r>
        <w:rPr>
          <w:rFonts w:hint="eastAsia"/>
          <w:color w:val="auto"/>
          <w:sz w:val="24"/>
          <w:highlight w:val="none"/>
        </w:rPr>
        <w:t>（1）本招标文件规定的投标人资格条件；</w:t>
      </w:r>
    </w:p>
    <w:p>
      <w:pPr>
        <w:tabs>
          <w:tab w:val="left" w:pos="7665"/>
        </w:tabs>
        <w:spacing w:line="500" w:lineRule="exact"/>
        <w:ind w:firstLine="480" w:firstLineChars="200"/>
        <w:rPr>
          <w:color w:val="auto"/>
          <w:sz w:val="24"/>
          <w:highlight w:val="none"/>
        </w:rPr>
      </w:pPr>
      <w:r>
        <w:rPr>
          <w:rFonts w:hint="eastAsia"/>
          <w:color w:val="auto"/>
          <w:sz w:val="24"/>
          <w:highlight w:val="none"/>
        </w:rPr>
        <w:t>（2）遵守国家有关的法律、法规、规章和其他政策制度；</w:t>
      </w:r>
    </w:p>
    <w:p>
      <w:pPr>
        <w:tabs>
          <w:tab w:val="left" w:pos="7665"/>
        </w:tabs>
        <w:spacing w:line="500" w:lineRule="exact"/>
        <w:ind w:firstLine="480" w:firstLineChars="200"/>
        <w:rPr>
          <w:color w:val="auto"/>
          <w:sz w:val="24"/>
          <w:highlight w:val="none"/>
        </w:rPr>
      </w:pPr>
      <w:r>
        <w:rPr>
          <w:rFonts w:hint="eastAsia"/>
          <w:color w:val="auto"/>
          <w:sz w:val="24"/>
          <w:highlight w:val="none"/>
        </w:rPr>
        <w:t>（3）向采购代理机构购买了招标文件。</w:t>
      </w:r>
    </w:p>
    <w:p>
      <w:pPr>
        <w:pStyle w:val="6"/>
        <w:spacing w:line="500" w:lineRule="exact"/>
        <w:ind w:firstLine="482" w:firstLineChars="200"/>
        <w:rPr>
          <w:color w:val="auto"/>
          <w:sz w:val="24"/>
          <w:highlight w:val="none"/>
        </w:rPr>
      </w:pPr>
      <w:bookmarkStart w:id="17" w:name="_Toc183682345"/>
      <w:bookmarkStart w:id="18" w:name="_Toc183582208"/>
      <w:bookmarkStart w:id="19" w:name="_Toc217446037"/>
      <w:r>
        <w:rPr>
          <w:rFonts w:hint="eastAsia"/>
          <w:color w:val="auto"/>
          <w:sz w:val="24"/>
          <w:highlight w:val="none"/>
        </w:rPr>
        <w:t>4. 投标费用</w:t>
      </w:r>
      <w:bookmarkEnd w:id="17"/>
      <w:bookmarkEnd w:id="18"/>
      <w:bookmarkEnd w:id="19"/>
    </w:p>
    <w:p>
      <w:pPr>
        <w:tabs>
          <w:tab w:val="left" w:pos="7665"/>
        </w:tabs>
        <w:spacing w:line="500" w:lineRule="exact"/>
        <w:ind w:firstLine="480"/>
        <w:rPr>
          <w:color w:val="auto"/>
          <w:sz w:val="24"/>
          <w:highlight w:val="none"/>
        </w:rPr>
      </w:pPr>
      <w:r>
        <w:rPr>
          <w:rFonts w:hint="eastAsia"/>
          <w:color w:val="auto"/>
          <w:sz w:val="24"/>
          <w:highlight w:val="none"/>
        </w:rPr>
        <w:t>投标人参加投标的有关费用由投标人自行承担。</w:t>
      </w:r>
    </w:p>
    <w:p>
      <w:pPr>
        <w:pStyle w:val="6"/>
        <w:spacing w:line="480" w:lineRule="exact"/>
        <w:ind w:firstLine="482"/>
        <w:rPr>
          <w:rFonts w:hAnsi="宋体"/>
          <w:color w:val="auto"/>
          <w:sz w:val="24"/>
          <w:highlight w:val="none"/>
        </w:rPr>
      </w:pPr>
      <w:bookmarkStart w:id="20" w:name="_Toc509670652"/>
      <w:bookmarkStart w:id="21" w:name="_Toc14546"/>
      <w:bookmarkStart w:id="22" w:name="_Toc21161"/>
      <w:r>
        <w:rPr>
          <w:rFonts w:hAnsi="宋体"/>
          <w:color w:val="auto"/>
          <w:sz w:val="24"/>
          <w:highlight w:val="none"/>
        </w:rPr>
        <w:t>5</w:t>
      </w:r>
      <w:r>
        <w:rPr>
          <w:rFonts w:hint="eastAsia" w:hAnsi="宋体"/>
          <w:color w:val="auto"/>
          <w:sz w:val="24"/>
          <w:highlight w:val="none"/>
        </w:rPr>
        <w:t>. 保密</w:t>
      </w:r>
      <w:bookmarkEnd w:id="20"/>
      <w:bookmarkEnd w:id="21"/>
      <w:bookmarkEnd w:id="22"/>
    </w:p>
    <w:p>
      <w:pPr>
        <w:tabs>
          <w:tab w:val="left" w:pos="7665"/>
        </w:tabs>
        <w:spacing w:line="480" w:lineRule="exact"/>
        <w:ind w:firstLine="480"/>
        <w:rPr>
          <w:rFonts w:hAnsi="宋体"/>
          <w:color w:val="auto"/>
          <w:sz w:val="24"/>
          <w:highlight w:val="none"/>
        </w:rPr>
      </w:pPr>
      <w:r>
        <w:rPr>
          <w:rFonts w:hint="eastAsia" w:hAnsi="宋体"/>
          <w:color w:val="auto"/>
          <w:sz w:val="24"/>
          <w:highlight w:val="none"/>
        </w:rPr>
        <w:t>参与招标投标活动的各方应对招标文件和投标文件中的商业和技术等秘密保密，违者应对由此造成的后果承担法律责任。</w:t>
      </w:r>
    </w:p>
    <w:p>
      <w:pPr>
        <w:pStyle w:val="6"/>
        <w:spacing w:line="480" w:lineRule="exact"/>
        <w:ind w:firstLine="482"/>
        <w:rPr>
          <w:rFonts w:hAnsi="宋体"/>
          <w:color w:val="auto"/>
          <w:sz w:val="24"/>
          <w:highlight w:val="none"/>
        </w:rPr>
      </w:pPr>
      <w:bookmarkStart w:id="23" w:name="_Toc2941"/>
      <w:bookmarkStart w:id="24" w:name="_Toc13936"/>
      <w:bookmarkStart w:id="25" w:name="_Toc509670653"/>
      <w:r>
        <w:rPr>
          <w:rFonts w:hint="eastAsia" w:hAnsi="宋体"/>
          <w:color w:val="auto"/>
          <w:sz w:val="24"/>
          <w:highlight w:val="none"/>
        </w:rPr>
        <w:t>6. 语言文字</w:t>
      </w:r>
      <w:bookmarkEnd w:id="23"/>
      <w:bookmarkEnd w:id="24"/>
      <w:bookmarkEnd w:id="25"/>
    </w:p>
    <w:p>
      <w:pPr>
        <w:tabs>
          <w:tab w:val="left" w:pos="7665"/>
        </w:tabs>
        <w:spacing w:line="480" w:lineRule="exact"/>
        <w:ind w:firstLine="480"/>
        <w:rPr>
          <w:rFonts w:hAnsi="宋体"/>
          <w:color w:val="auto"/>
          <w:sz w:val="24"/>
          <w:highlight w:val="none"/>
        </w:rPr>
      </w:pPr>
      <w:r>
        <w:rPr>
          <w:rFonts w:hint="eastAsia" w:hAnsi="宋体"/>
          <w:color w:val="auto"/>
          <w:sz w:val="24"/>
          <w:highlight w:val="none"/>
        </w:rPr>
        <w:t>除专用术语外，与招标投标有关的语言均使用中文。必要时专用术语应附有中文注释，中、英文有差异时，以中文为准。</w:t>
      </w:r>
    </w:p>
    <w:p>
      <w:pPr>
        <w:pStyle w:val="6"/>
        <w:spacing w:line="480" w:lineRule="exact"/>
        <w:ind w:firstLine="482"/>
        <w:rPr>
          <w:rFonts w:hAnsi="宋体"/>
          <w:color w:val="auto"/>
          <w:sz w:val="24"/>
          <w:highlight w:val="none"/>
        </w:rPr>
      </w:pPr>
      <w:bookmarkStart w:id="26" w:name="_Toc31558"/>
      <w:bookmarkStart w:id="27" w:name="_Toc509670654"/>
      <w:bookmarkStart w:id="28" w:name="_Toc8211"/>
      <w:r>
        <w:rPr>
          <w:rFonts w:hint="eastAsia" w:hAnsi="宋体"/>
          <w:color w:val="auto"/>
          <w:sz w:val="24"/>
          <w:highlight w:val="none"/>
        </w:rPr>
        <w:t>7. 计量单位</w:t>
      </w:r>
      <w:bookmarkEnd w:id="26"/>
      <w:bookmarkEnd w:id="27"/>
      <w:bookmarkEnd w:id="28"/>
    </w:p>
    <w:p>
      <w:pPr>
        <w:tabs>
          <w:tab w:val="left" w:pos="7665"/>
        </w:tabs>
        <w:spacing w:line="480" w:lineRule="exact"/>
        <w:ind w:firstLine="480"/>
        <w:rPr>
          <w:rFonts w:hAnsi="宋体"/>
          <w:color w:val="auto"/>
          <w:sz w:val="24"/>
          <w:highlight w:val="none"/>
        </w:rPr>
      </w:pPr>
      <w:r>
        <w:rPr>
          <w:rFonts w:hint="eastAsia" w:hAnsi="宋体"/>
          <w:color w:val="auto"/>
          <w:sz w:val="24"/>
          <w:highlight w:val="none"/>
        </w:rPr>
        <w:t>所有计量均采用中华人民共和国法定计量单位。</w:t>
      </w:r>
    </w:p>
    <w:p>
      <w:pPr>
        <w:pStyle w:val="6"/>
        <w:spacing w:line="480" w:lineRule="exact"/>
        <w:ind w:firstLine="482"/>
        <w:rPr>
          <w:rFonts w:hAnsi="宋体"/>
          <w:color w:val="auto"/>
          <w:sz w:val="24"/>
          <w:highlight w:val="none"/>
        </w:rPr>
      </w:pPr>
      <w:bookmarkStart w:id="29" w:name="_Toc7294"/>
      <w:bookmarkStart w:id="30" w:name="_Toc509670655"/>
      <w:bookmarkStart w:id="31" w:name="_Toc20468"/>
      <w:r>
        <w:rPr>
          <w:rFonts w:hint="eastAsia" w:hAnsi="宋体"/>
          <w:color w:val="auto"/>
          <w:sz w:val="24"/>
          <w:highlight w:val="none"/>
        </w:rPr>
        <w:t>8. 踏勘现场</w:t>
      </w:r>
      <w:bookmarkEnd w:id="29"/>
      <w:bookmarkEnd w:id="30"/>
      <w:bookmarkEnd w:id="31"/>
      <w:r>
        <w:rPr>
          <w:rFonts w:hint="eastAsia" w:hAnsi="宋体"/>
          <w:color w:val="auto"/>
          <w:sz w:val="24"/>
          <w:highlight w:val="none"/>
        </w:rPr>
        <w:t>（本项目不适用）</w:t>
      </w:r>
    </w:p>
    <w:p>
      <w:pPr>
        <w:tabs>
          <w:tab w:val="left" w:pos="7665"/>
        </w:tabs>
        <w:spacing w:line="480" w:lineRule="exact"/>
        <w:ind w:firstLine="480"/>
        <w:rPr>
          <w:rFonts w:hAnsi="宋体"/>
          <w:color w:val="auto"/>
          <w:sz w:val="24"/>
          <w:highlight w:val="none"/>
        </w:rPr>
      </w:pPr>
      <w:r>
        <w:rPr>
          <w:rFonts w:hint="eastAsia" w:hAnsi="宋体"/>
          <w:color w:val="auto"/>
          <w:sz w:val="24"/>
          <w:highlight w:val="none"/>
        </w:rPr>
        <w:t>8.1 投标人须知前附表规定组织踏勘现场的，招标人按投标人须知前附表规定的时间、地点组织投标人踏勘项目现场。</w:t>
      </w:r>
    </w:p>
    <w:p>
      <w:pPr>
        <w:tabs>
          <w:tab w:val="left" w:pos="7665"/>
        </w:tabs>
        <w:spacing w:line="480" w:lineRule="exact"/>
        <w:ind w:firstLine="480"/>
        <w:rPr>
          <w:rFonts w:hAnsi="宋体"/>
          <w:color w:val="auto"/>
          <w:sz w:val="24"/>
          <w:highlight w:val="none"/>
        </w:rPr>
      </w:pPr>
      <w:r>
        <w:rPr>
          <w:rFonts w:hint="eastAsia" w:hAnsi="宋体"/>
          <w:color w:val="auto"/>
          <w:sz w:val="24"/>
          <w:highlight w:val="none"/>
        </w:rPr>
        <w:t>8.2 投标人踏勘现场发生的费用自理。</w:t>
      </w:r>
    </w:p>
    <w:p>
      <w:pPr>
        <w:tabs>
          <w:tab w:val="left" w:pos="7665"/>
        </w:tabs>
        <w:spacing w:line="480" w:lineRule="exact"/>
        <w:ind w:firstLine="480"/>
        <w:rPr>
          <w:rFonts w:hAnsi="宋体"/>
          <w:color w:val="auto"/>
          <w:sz w:val="24"/>
          <w:highlight w:val="none"/>
        </w:rPr>
      </w:pPr>
      <w:r>
        <w:rPr>
          <w:rFonts w:hint="eastAsia" w:hAnsi="宋体"/>
          <w:color w:val="auto"/>
          <w:sz w:val="24"/>
          <w:highlight w:val="none"/>
        </w:rPr>
        <w:t>8.3 除招标人的原因外，投标人自行负责在踏勘现场中所发生的人员伤亡和财产损失。</w:t>
      </w:r>
    </w:p>
    <w:p>
      <w:pPr>
        <w:tabs>
          <w:tab w:val="left" w:pos="7665"/>
        </w:tabs>
        <w:spacing w:line="480" w:lineRule="exact"/>
        <w:ind w:firstLine="480"/>
        <w:rPr>
          <w:rFonts w:hAnsi="宋体"/>
          <w:color w:val="auto"/>
          <w:sz w:val="24"/>
          <w:highlight w:val="none"/>
        </w:rPr>
      </w:pPr>
      <w:r>
        <w:rPr>
          <w:rFonts w:hint="eastAsia" w:hAnsi="宋体"/>
          <w:color w:val="auto"/>
          <w:sz w:val="24"/>
          <w:highlight w:val="none"/>
        </w:rPr>
        <w:t>8.4 招标人在踏勘现场中介绍的工程场地和相关的周边环境情况，供投标人在编制投标文件时参考，招标人不对投标人据此作出的判断和决策负责。</w:t>
      </w:r>
    </w:p>
    <w:p>
      <w:pPr>
        <w:tabs>
          <w:tab w:val="left" w:pos="7665"/>
        </w:tabs>
        <w:spacing w:line="480" w:lineRule="exact"/>
        <w:ind w:firstLine="480"/>
        <w:rPr>
          <w:rFonts w:hAnsi="宋体"/>
          <w:color w:val="auto"/>
          <w:sz w:val="24"/>
          <w:highlight w:val="none"/>
        </w:rPr>
      </w:pPr>
      <w:r>
        <w:rPr>
          <w:rFonts w:hint="eastAsia" w:hAnsi="宋体"/>
          <w:color w:val="auto"/>
          <w:sz w:val="24"/>
          <w:highlight w:val="none"/>
        </w:rPr>
        <w:t>8.5 招标人提供的本项目的相关参考资料，并不构成合同文件的组成部分，投标人应对上述资料的解释、推论和应用负责，招标人不对投标人据此作出的判断和决策承担任何责任。</w:t>
      </w:r>
    </w:p>
    <w:p>
      <w:pPr>
        <w:pStyle w:val="6"/>
        <w:spacing w:line="480" w:lineRule="exact"/>
        <w:ind w:firstLine="482"/>
        <w:rPr>
          <w:rFonts w:hAnsi="宋体"/>
          <w:color w:val="auto"/>
          <w:sz w:val="24"/>
          <w:highlight w:val="none"/>
        </w:rPr>
      </w:pPr>
      <w:bookmarkStart w:id="32" w:name="_Toc14051"/>
      <w:bookmarkStart w:id="33" w:name="_Toc12107"/>
      <w:bookmarkStart w:id="34" w:name="_Toc509670656"/>
      <w:r>
        <w:rPr>
          <w:rFonts w:hint="eastAsia" w:hAnsi="宋体"/>
          <w:color w:val="auto"/>
          <w:sz w:val="24"/>
          <w:highlight w:val="none"/>
        </w:rPr>
        <w:t>9. 投标预备会</w:t>
      </w:r>
      <w:bookmarkEnd w:id="32"/>
      <w:bookmarkEnd w:id="33"/>
      <w:bookmarkEnd w:id="34"/>
      <w:r>
        <w:rPr>
          <w:rFonts w:hint="eastAsia" w:hAnsi="宋体"/>
          <w:color w:val="auto"/>
          <w:sz w:val="24"/>
          <w:highlight w:val="none"/>
        </w:rPr>
        <w:t>（本项目不涉及）</w:t>
      </w:r>
    </w:p>
    <w:p>
      <w:pPr>
        <w:tabs>
          <w:tab w:val="left" w:pos="7665"/>
        </w:tabs>
        <w:spacing w:line="480" w:lineRule="exact"/>
        <w:ind w:firstLine="480"/>
        <w:rPr>
          <w:rFonts w:hAnsi="宋体"/>
          <w:color w:val="auto"/>
          <w:sz w:val="24"/>
          <w:highlight w:val="none"/>
        </w:rPr>
      </w:pPr>
      <w:r>
        <w:rPr>
          <w:rFonts w:hint="eastAsia" w:hAnsi="宋体"/>
          <w:color w:val="auto"/>
          <w:sz w:val="24"/>
          <w:highlight w:val="none"/>
        </w:rPr>
        <w:t>9.1 投标人须知前附表规定召开投标预备会的，招标人按投标人须知前附表规定的时间和地点召开投标预备会，澄清投标人提出的问题。</w:t>
      </w:r>
    </w:p>
    <w:p>
      <w:pPr>
        <w:tabs>
          <w:tab w:val="left" w:pos="7665"/>
        </w:tabs>
        <w:spacing w:line="480" w:lineRule="exact"/>
        <w:ind w:firstLine="480"/>
        <w:rPr>
          <w:rFonts w:hAnsi="宋体"/>
          <w:color w:val="auto"/>
          <w:sz w:val="24"/>
          <w:highlight w:val="none"/>
        </w:rPr>
      </w:pPr>
      <w:r>
        <w:rPr>
          <w:rFonts w:hint="eastAsia" w:hAnsi="宋体"/>
          <w:color w:val="auto"/>
          <w:sz w:val="24"/>
          <w:highlight w:val="none"/>
        </w:rPr>
        <w:t>9.2 投标人应在投标人须知前附表规定的时间前，以书面形式（包括传真及电子邮件方式）将提出的问题送达招标人，以便招标人在会议期间澄清。招标人的传真号码及电子邮箱的地址见投标人须知前附表。</w:t>
      </w:r>
    </w:p>
    <w:p>
      <w:pPr>
        <w:tabs>
          <w:tab w:val="left" w:pos="7665"/>
        </w:tabs>
        <w:spacing w:line="480" w:lineRule="exact"/>
        <w:ind w:firstLine="480"/>
        <w:rPr>
          <w:rFonts w:hAnsi="宋体"/>
          <w:color w:val="auto"/>
          <w:sz w:val="24"/>
          <w:highlight w:val="none"/>
        </w:rPr>
      </w:pPr>
      <w:r>
        <w:rPr>
          <w:rFonts w:hint="eastAsia" w:hAnsi="宋体"/>
          <w:color w:val="auto"/>
          <w:sz w:val="24"/>
          <w:highlight w:val="none"/>
        </w:rPr>
        <w:t>9.3 投标预备会后，招标人在投标人须知前附表规定的时间内，将对投标人所提问题的澄清，以书面方式通知所有购买招标文件的投标人。该澄清内容为招标文件的组成部分。</w:t>
      </w:r>
    </w:p>
    <w:p>
      <w:pPr>
        <w:pStyle w:val="6"/>
        <w:spacing w:line="480" w:lineRule="exact"/>
        <w:ind w:firstLine="482"/>
        <w:rPr>
          <w:rFonts w:hAnsi="宋体"/>
          <w:color w:val="auto"/>
          <w:sz w:val="24"/>
          <w:highlight w:val="none"/>
        </w:rPr>
      </w:pPr>
      <w:bookmarkStart w:id="35" w:name="_Toc10132"/>
      <w:bookmarkStart w:id="36" w:name="_Toc509670657"/>
      <w:bookmarkStart w:id="37" w:name="_Toc31483"/>
      <w:r>
        <w:rPr>
          <w:rFonts w:hint="eastAsia" w:hAnsi="宋体"/>
          <w:color w:val="auto"/>
          <w:sz w:val="24"/>
          <w:highlight w:val="none"/>
        </w:rPr>
        <w:t>10. 偏离</w:t>
      </w:r>
      <w:bookmarkEnd w:id="35"/>
      <w:bookmarkEnd w:id="36"/>
      <w:bookmarkEnd w:id="37"/>
    </w:p>
    <w:p>
      <w:pPr>
        <w:tabs>
          <w:tab w:val="left" w:pos="7665"/>
        </w:tabs>
        <w:spacing w:line="480" w:lineRule="exact"/>
        <w:ind w:firstLine="480"/>
        <w:rPr>
          <w:rFonts w:hAnsi="宋体"/>
          <w:color w:val="auto"/>
          <w:sz w:val="24"/>
          <w:highlight w:val="none"/>
        </w:rPr>
      </w:pPr>
      <w:r>
        <w:rPr>
          <w:rFonts w:hint="eastAsia" w:hAnsi="宋体"/>
          <w:color w:val="auto"/>
          <w:sz w:val="24"/>
          <w:highlight w:val="none"/>
        </w:rPr>
        <w:t>投标人须知前附表允许投标文件偏离招标文件某些要求的，偏离应当符合招标文件规定的偏离范围和幅度。</w:t>
      </w:r>
    </w:p>
    <w:p>
      <w:pPr>
        <w:pStyle w:val="39"/>
        <w:spacing w:line="460" w:lineRule="exact"/>
        <w:ind w:left="1" w:firstLine="480"/>
        <w:rPr>
          <w:bCs/>
          <w:color w:val="auto"/>
          <w:sz w:val="24"/>
          <w:szCs w:val="24"/>
          <w:highlight w:val="none"/>
        </w:rPr>
      </w:pPr>
    </w:p>
    <w:p>
      <w:pPr>
        <w:pStyle w:val="5"/>
        <w:spacing w:line="500" w:lineRule="exact"/>
        <w:jc w:val="center"/>
        <w:rPr>
          <w:rFonts w:ascii="黑体"/>
          <w:bCs w:val="0"/>
          <w:color w:val="auto"/>
          <w:highlight w:val="none"/>
        </w:rPr>
      </w:pPr>
      <w:bookmarkStart w:id="38" w:name="_Toc77400779"/>
      <w:bookmarkStart w:id="39" w:name="_Toc89075875"/>
      <w:bookmarkStart w:id="40" w:name="_Toc183682346"/>
      <w:bookmarkStart w:id="41" w:name="_Toc217446038"/>
      <w:bookmarkStart w:id="42" w:name="_Toc183582209"/>
      <w:r>
        <w:rPr>
          <w:rFonts w:hint="eastAsia" w:ascii="黑体"/>
          <w:bCs w:val="0"/>
          <w:color w:val="auto"/>
          <w:highlight w:val="none"/>
        </w:rPr>
        <w:t>三、招标文件</w:t>
      </w:r>
      <w:bookmarkEnd w:id="38"/>
      <w:bookmarkEnd w:id="39"/>
      <w:bookmarkEnd w:id="40"/>
      <w:bookmarkEnd w:id="41"/>
      <w:bookmarkEnd w:id="42"/>
    </w:p>
    <w:p>
      <w:pPr>
        <w:pStyle w:val="6"/>
        <w:spacing w:line="500" w:lineRule="exact"/>
        <w:ind w:firstLine="482" w:firstLineChars="200"/>
        <w:rPr>
          <w:color w:val="auto"/>
          <w:sz w:val="24"/>
          <w:highlight w:val="none"/>
        </w:rPr>
      </w:pPr>
      <w:bookmarkStart w:id="43" w:name="_Toc183682347"/>
      <w:bookmarkStart w:id="44" w:name="_Toc217446039"/>
      <w:bookmarkStart w:id="45" w:name="_Toc183582210"/>
      <w:r>
        <w:rPr>
          <w:rFonts w:hint="eastAsia"/>
          <w:color w:val="auto"/>
          <w:sz w:val="24"/>
          <w:highlight w:val="none"/>
        </w:rPr>
        <w:t>6．招标文件的构成</w:t>
      </w:r>
      <w:bookmarkEnd w:id="43"/>
      <w:bookmarkEnd w:id="44"/>
      <w:bookmarkEnd w:id="45"/>
    </w:p>
    <w:p>
      <w:pPr>
        <w:tabs>
          <w:tab w:val="left" w:pos="7665"/>
        </w:tabs>
        <w:spacing w:line="500" w:lineRule="exact"/>
        <w:rPr>
          <w:color w:val="auto"/>
          <w:sz w:val="24"/>
          <w:highlight w:val="none"/>
        </w:rPr>
      </w:pPr>
      <w:r>
        <w:rPr>
          <w:rFonts w:hint="eastAsia"/>
          <w:color w:val="auto"/>
          <w:sz w:val="24"/>
          <w:highlight w:val="none"/>
        </w:rPr>
        <w:t xml:space="preserve">   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500" w:lineRule="exact"/>
        <w:ind w:firstLine="480" w:firstLineChars="200"/>
        <w:rPr>
          <w:color w:val="auto"/>
          <w:sz w:val="24"/>
          <w:highlight w:val="none"/>
        </w:rPr>
      </w:pPr>
      <w:r>
        <w:rPr>
          <w:rFonts w:hint="eastAsia"/>
          <w:color w:val="auto"/>
          <w:sz w:val="24"/>
          <w:highlight w:val="none"/>
        </w:rPr>
        <w:t>（一）投标邀请；</w:t>
      </w:r>
    </w:p>
    <w:p>
      <w:pPr>
        <w:tabs>
          <w:tab w:val="left" w:pos="720"/>
        </w:tabs>
        <w:spacing w:line="500" w:lineRule="exact"/>
        <w:ind w:firstLine="480" w:firstLineChars="200"/>
        <w:rPr>
          <w:color w:val="auto"/>
          <w:sz w:val="24"/>
          <w:highlight w:val="none"/>
        </w:rPr>
      </w:pPr>
      <w:r>
        <w:rPr>
          <w:rFonts w:hint="eastAsia"/>
          <w:color w:val="auto"/>
          <w:sz w:val="24"/>
          <w:highlight w:val="none"/>
        </w:rPr>
        <w:t>（二）投标人须知；</w:t>
      </w:r>
    </w:p>
    <w:p>
      <w:pPr>
        <w:tabs>
          <w:tab w:val="left" w:pos="720"/>
        </w:tabs>
        <w:spacing w:line="500" w:lineRule="exact"/>
        <w:ind w:firstLine="480" w:firstLineChars="200"/>
        <w:rPr>
          <w:color w:val="auto"/>
          <w:sz w:val="24"/>
          <w:highlight w:val="none"/>
        </w:rPr>
      </w:pPr>
      <w:r>
        <w:rPr>
          <w:rFonts w:hint="eastAsia"/>
          <w:color w:val="auto"/>
          <w:sz w:val="24"/>
          <w:highlight w:val="none"/>
        </w:rPr>
        <w:t>（三）投标文件格式；</w:t>
      </w:r>
    </w:p>
    <w:p>
      <w:pPr>
        <w:tabs>
          <w:tab w:val="left" w:pos="720"/>
        </w:tabs>
        <w:spacing w:line="500" w:lineRule="exact"/>
        <w:ind w:firstLine="480" w:firstLineChars="200"/>
        <w:rPr>
          <w:color w:val="auto"/>
          <w:sz w:val="24"/>
          <w:highlight w:val="none"/>
        </w:rPr>
      </w:pPr>
      <w:r>
        <w:rPr>
          <w:rFonts w:hint="eastAsia"/>
          <w:color w:val="auto"/>
          <w:sz w:val="24"/>
          <w:highlight w:val="none"/>
        </w:rPr>
        <w:t>（四）投标人和投标产品的资格、资质性及其他类似效力要求；</w:t>
      </w:r>
    </w:p>
    <w:p>
      <w:pPr>
        <w:tabs>
          <w:tab w:val="left" w:pos="720"/>
        </w:tabs>
        <w:spacing w:line="500" w:lineRule="exact"/>
        <w:ind w:firstLine="480" w:firstLineChars="200"/>
        <w:rPr>
          <w:color w:val="auto"/>
          <w:sz w:val="24"/>
          <w:highlight w:val="none"/>
        </w:rPr>
      </w:pPr>
      <w:r>
        <w:rPr>
          <w:rFonts w:hint="eastAsia"/>
          <w:color w:val="auto"/>
          <w:sz w:val="24"/>
          <w:highlight w:val="none"/>
        </w:rPr>
        <w:t>（五）投标人应当提供的资格、资质性及其他类似效力要求的相关证明材料；</w:t>
      </w:r>
    </w:p>
    <w:p>
      <w:pPr>
        <w:tabs>
          <w:tab w:val="left" w:pos="720"/>
        </w:tabs>
        <w:spacing w:line="500" w:lineRule="exact"/>
        <w:ind w:firstLine="480" w:firstLineChars="200"/>
        <w:rPr>
          <w:color w:val="auto"/>
          <w:sz w:val="24"/>
          <w:highlight w:val="none"/>
        </w:rPr>
      </w:pPr>
      <w:r>
        <w:rPr>
          <w:rFonts w:hint="eastAsia"/>
          <w:color w:val="auto"/>
          <w:sz w:val="24"/>
          <w:highlight w:val="none"/>
        </w:rPr>
        <w:t>（六）招标项目技术、服务及其他商务要求；</w:t>
      </w:r>
    </w:p>
    <w:p>
      <w:pPr>
        <w:tabs>
          <w:tab w:val="left" w:pos="720"/>
        </w:tabs>
        <w:spacing w:line="500" w:lineRule="exact"/>
        <w:ind w:firstLine="480" w:firstLineChars="200"/>
        <w:rPr>
          <w:color w:val="auto"/>
          <w:sz w:val="24"/>
          <w:highlight w:val="none"/>
        </w:rPr>
      </w:pPr>
      <w:r>
        <w:rPr>
          <w:rFonts w:hint="eastAsia"/>
          <w:color w:val="auto"/>
          <w:sz w:val="24"/>
          <w:highlight w:val="none"/>
        </w:rPr>
        <w:t>（七）评标办法；</w:t>
      </w:r>
    </w:p>
    <w:p>
      <w:pPr>
        <w:tabs>
          <w:tab w:val="left" w:pos="720"/>
        </w:tabs>
        <w:spacing w:line="500" w:lineRule="exact"/>
        <w:ind w:firstLine="480" w:firstLineChars="200"/>
        <w:rPr>
          <w:color w:val="auto"/>
          <w:sz w:val="24"/>
          <w:highlight w:val="none"/>
        </w:rPr>
      </w:pPr>
      <w:r>
        <w:rPr>
          <w:rFonts w:hint="eastAsia"/>
          <w:color w:val="auto"/>
          <w:sz w:val="24"/>
          <w:highlight w:val="none"/>
        </w:rPr>
        <w:t>（八）政府采购合同（样例）。</w:t>
      </w:r>
    </w:p>
    <w:p>
      <w:pPr>
        <w:pStyle w:val="6"/>
        <w:spacing w:line="500" w:lineRule="exact"/>
        <w:ind w:firstLine="482" w:firstLineChars="200"/>
        <w:rPr>
          <w:color w:val="auto"/>
          <w:sz w:val="24"/>
          <w:highlight w:val="none"/>
        </w:rPr>
      </w:pPr>
      <w:bookmarkStart w:id="46" w:name="_Toc183682348"/>
      <w:bookmarkStart w:id="47" w:name="_Toc183582211"/>
      <w:bookmarkStart w:id="48" w:name="_Toc217446040"/>
      <w:r>
        <w:rPr>
          <w:rFonts w:hint="eastAsia"/>
          <w:color w:val="auto"/>
          <w:sz w:val="24"/>
          <w:highlight w:val="none"/>
        </w:rPr>
        <w:t>7. 招标文件的澄清</w:t>
      </w:r>
      <w:bookmarkEnd w:id="46"/>
      <w:bookmarkEnd w:id="47"/>
      <w:r>
        <w:rPr>
          <w:rFonts w:hint="eastAsia"/>
          <w:color w:val="auto"/>
          <w:sz w:val="24"/>
          <w:highlight w:val="none"/>
        </w:rPr>
        <w:t>和修改</w:t>
      </w:r>
      <w:bookmarkEnd w:id="48"/>
    </w:p>
    <w:p>
      <w:pPr>
        <w:tabs>
          <w:tab w:val="left" w:pos="7665"/>
        </w:tabs>
        <w:spacing w:line="500" w:lineRule="exact"/>
        <w:ind w:firstLine="480" w:firstLineChars="200"/>
        <w:rPr>
          <w:color w:val="auto"/>
          <w:sz w:val="24"/>
          <w:highlight w:val="none"/>
        </w:rPr>
      </w:pPr>
      <w:r>
        <w:rPr>
          <w:rFonts w:hint="eastAsia"/>
          <w:color w:val="auto"/>
          <w:sz w:val="24"/>
          <w:highlight w:val="none"/>
        </w:rPr>
        <w:t>7.1招标采购单位可以依法对招标文件进行澄清或者修改。</w:t>
      </w:r>
    </w:p>
    <w:p>
      <w:pPr>
        <w:tabs>
          <w:tab w:val="left" w:pos="7665"/>
        </w:tabs>
        <w:spacing w:line="500" w:lineRule="exact"/>
        <w:ind w:firstLine="480" w:firstLineChars="200"/>
        <w:rPr>
          <w:rFonts w:hAnsi="宋体" w:cs="宋体"/>
          <w:color w:val="auto"/>
          <w:sz w:val="24"/>
          <w:highlight w:val="none"/>
        </w:rPr>
      </w:pPr>
      <w:r>
        <w:rPr>
          <w:rFonts w:hint="eastAsia"/>
          <w:color w:val="auto"/>
          <w:sz w:val="24"/>
          <w:highlight w:val="none"/>
        </w:rPr>
        <w:t xml:space="preserve">7.2 </w:t>
      </w:r>
      <w:r>
        <w:rPr>
          <w:rFonts w:hint="eastAsia"/>
          <w:color w:val="auto"/>
          <w:sz w:val="24"/>
          <w:szCs w:val="22"/>
          <w:highlight w:val="none"/>
        </w:rPr>
        <w:t>采购人或者采购代理机构可以对已发出的招标文件进行必要的澄清或者修改，但不得改变采购标的和资格条件。澄清或者修改将在招标文件要求的提交投标文件截止时间15日前进行，并以书面形式将澄清或者修改的内容通知所有购买了招标文件的投标人，</w:t>
      </w:r>
      <w:r>
        <w:rPr>
          <w:rFonts w:hAnsi="宋体" w:cs="宋体"/>
          <w:color w:val="auto"/>
          <w:sz w:val="24"/>
          <w:highlight w:val="none"/>
        </w:rPr>
        <w:t>同时在四川政府采购网上发布更正公告。该澄清或者修改的内容为招标文件的组成部分</w:t>
      </w:r>
      <w:r>
        <w:rPr>
          <w:rFonts w:hint="eastAsia" w:hAnsi="宋体" w:cs="宋体"/>
          <w:color w:val="auto"/>
          <w:sz w:val="24"/>
          <w:highlight w:val="none"/>
        </w:rPr>
        <w:t>，</w:t>
      </w:r>
      <w:r>
        <w:rPr>
          <w:rFonts w:hint="eastAsia"/>
          <w:color w:val="auto"/>
          <w:sz w:val="24"/>
          <w:highlight w:val="none"/>
        </w:rPr>
        <w:t>澄清或者修改的内容可能影响投标文件、资格预审申请文件编制的，采购人或者采购代理机构发布公告并书面通知投标人的时间，应当在投标截止时间至少15日前、提交资格预审申请文件截止时间至少3日前；不足上述时间的，应当顺延提交投标文件、资格预审申请文件的截止时间。</w:t>
      </w:r>
    </w:p>
    <w:p>
      <w:pPr>
        <w:tabs>
          <w:tab w:val="left" w:pos="7665"/>
        </w:tabs>
        <w:spacing w:line="500" w:lineRule="exact"/>
        <w:ind w:firstLine="480" w:firstLineChars="200"/>
        <w:rPr>
          <w:color w:val="auto"/>
          <w:sz w:val="24"/>
          <w:szCs w:val="22"/>
          <w:highlight w:val="none"/>
        </w:rPr>
      </w:pPr>
      <w:r>
        <w:rPr>
          <w:rFonts w:hint="eastAsia"/>
          <w:color w:val="auto"/>
          <w:sz w:val="24"/>
          <w:highlight w:val="none"/>
        </w:rPr>
        <w:t xml:space="preserve">7.3 </w:t>
      </w:r>
      <w:r>
        <w:rPr>
          <w:rFonts w:hint="eastAsia"/>
          <w:color w:val="auto"/>
          <w:sz w:val="24"/>
          <w:szCs w:val="22"/>
          <w:highlight w:val="none"/>
        </w:rPr>
        <w:t>投标人要求对招标文件进行澄清或者修改的，均应按招标文件中的联系方式，以书面形式向采购人或者采购代理机构提出申请，但采购人或者采购代理机构可以决定是否采纳投标人的申请事项。</w:t>
      </w:r>
    </w:p>
    <w:p>
      <w:pPr>
        <w:pStyle w:val="6"/>
        <w:spacing w:line="500" w:lineRule="exact"/>
        <w:ind w:firstLine="482" w:firstLineChars="200"/>
        <w:rPr>
          <w:color w:val="auto"/>
          <w:sz w:val="24"/>
          <w:highlight w:val="none"/>
        </w:rPr>
      </w:pPr>
      <w:bookmarkStart w:id="49" w:name="_Toc208848971"/>
      <w:bookmarkStart w:id="50" w:name="_Toc217446041"/>
      <w:r>
        <w:rPr>
          <w:rFonts w:hint="eastAsia"/>
          <w:color w:val="auto"/>
          <w:sz w:val="24"/>
          <w:highlight w:val="none"/>
        </w:rPr>
        <w:t>8. 答疑会和现场考察</w:t>
      </w:r>
      <w:bookmarkEnd w:id="49"/>
      <w:bookmarkEnd w:id="50"/>
    </w:p>
    <w:p>
      <w:pPr>
        <w:tabs>
          <w:tab w:val="left" w:pos="7665"/>
        </w:tabs>
        <w:spacing w:line="500" w:lineRule="exact"/>
        <w:ind w:firstLine="480" w:firstLineChars="200"/>
        <w:rPr>
          <w:color w:val="auto"/>
          <w:sz w:val="24"/>
          <w:highlight w:val="none"/>
        </w:rPr>
      </w:pPr>
      <w:r>
        <w:rPr>
          <w:rFonts w:hint="eastAsia"/>
          <w:color w:val="auto"/>
          <w:sz w:val="24"/>
          <w:highlight w:val="none"/>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500" w:lineRule="exact"/>
        <w:ind w:firstLine="480" w:firstLineChars="200"/>
        <w:rPr>
          <w:color w:val="auto"/>
          <w:sz w:val="24"/>
          <w:highlight w:val="none"/>
        </w:rPr>
      </w:pPr>
      <w:r>
        <w:rPr>
          <w:rFonts w:hint="eastAsia"/>
          <w:color w:val="auto"/>
          <w:sz w:val="24"/>
          <w:highlight w:val="none"/>
        </w:rPr>
        <w:t>8.2 投标人考察现场所发生的一切费用由投标人自己承担。</w:t>
      </w:r>
    </w:p>
    <w:p>
      <w:pPr>
        <w:pStyle w:val="5"/>
        <w:spacing w:line="500" w:lineRule="exact"/>
        <w:jc w:val="center"/>
        <w:rPr>
          <w:rFonts w:ascii="黑体"/>
          <w:bCs w:val="0"/>
          <w:color w:val="auto"/>
          <w:highlight w:val="none"/>
        </w:rPr>
      </w:pPr>
      <w:bookmarkStart w:id="51" w:name="_Toc89075876"/>
      <w:bookmarkStart w:id="52" w:name="_Toc183582214"/>
      <w:bookmarkStart w:id="53" w:name="_Toc183682351"/>
      <w:bookmarkStart w:id="54" w:name="_Toc217446042"/>
      <w:bookmarkStart w:id="55" w:name="_Toc77400780"/>
      <w:r>
        <w:rPr>
          <w:rFonts w:hint="eastAsia" w:ascii="黑体"/>
          <w:bCs w:val="0"/>
          <w:color w:val="auto"/>
          <w:highlight w:val="none"/>
        </w:rPr>
        <w:t>四、投标文件</w:t>
      </w:r>
      <w:bookmarkEnd w:id="51"/>
      <w:bookmarkEnd w:id="52"/>
      <w:bookmarkEnd w:id="53"/>
      <w:bookmarkEnd w:id="54"/>
      <w:bookmarkEnd w:id="55"/>
    </w:p>
    <w:p>
      <w:pPr>
        <w:pStyle w:val="6"/>
        <w:spacing w:line="500" w:lineRule="exact"/>
        <w:ind w:firstLine="482" w:firstLineChars="200"/>
        <w:rPr>
          <w:bCs w:val="0"/>
          <w:color w:val="auto"/>
          <w:sz w:val="24"/>
          <w:highlight w:val="none"/>
        </w:rPr>
      </w:pPr>
      <w:bookmarkStart w:id="56" w:name="_Toc217446043"/>
      <w:bookmarkStart w:id="57" w:name="_Toc183582215"/>
      <w:bookmarkStart w:id="58" w:name="_Toc183682352"/>
      <w:r>
        <w:rPr>
          <w:rFonts w:hint="eastAsia"/>
          <w:bCs w:val="0"/>
          <w:color w:val="auto"/>
          <w:sz w:val="24"/>
          <w:highlight w:val="none"/>
        </w:rPr>
        <w:t>9．投标文件的语言</w:t>
      </w:r>
      <w:bookmarkEnd w:id="56"/>
      <w:bookmarkEnd w:id="57"/>
      <w:bookmarkEnd w:id="58"/>
    </w:p>
    <w:p>
      <w:pPr>
        <w:tabs>
          <w:tab w:val="left" w:pos="1134"/>
        </w:tabs>
        <w:spacing w:line="500" w:lineRule="exact"/>
        <w:ind w:firstLine="480" w:firstLineChars="200"/>
        <w:jc w:val="left"/>
        <w:rPr>
          <w:color w:val="auto"/>
          <w:sz w:val="24"/>
          <w:szCs w:val="22"/>
          <w:highlight w:val="none"/>
        </w:rPr>
      </w:pPr>
      <w:bookmarkStart w:id="59" w:name="_Toc217446044"/>
      <w:bookmarkStart w:id="60" w:name="_Toc183682353"/>
      <w:bookmarkStart w:id="61" w:name="_Toc183582216"/>
      <w:r>
        <w:rPr>
          <w:rFonts w:hint="eastAsia"/>
          <w:color w:val="auto"/>
          <w:sz w:val="24"/>
          <w:highlight w:val="none"/>
        </w:rPr>
        <w:t>9.1 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投标人的法定代表人为外籍人士的，法定代表人的签字或印章、护照除外。）</w:t>
      </w:r>
    </w:p>
    <w:p>
      <w:pPr>
        <w:tabs>
          <w:tab w:val="left" w:pos="1134"/>
        </w:tabs>
        <w:spacing w:line="500" w:lineRule="exact"/>
        <w:ind w:firstLine="480" w:firstLineChars="200"/>
        <w:jc w:val="left"/>
        <w:rPr>
          <w:color w:val="auto"/>
          <w:sz w:val="24"/>
          <w:highlight w:val="none"/>
        </w:rPr>
      </w:pPr>
      <w:r>
        <w:rPr>
          <w:rFonts w:hint="eastAsia"/>
          <w:color w:val="auto"/>
          <w:sz w:val="24"/>
          <w:highlight w:val="none"/>
        </w:rPr>
        <w:t>9.2 翻译的中文资料与外文资料如果出现差异和矛盾时，以中文为准，</w:t>
      </w:r>
      <w:r>
        <w:rPr>
          <w:rFonts w:hint="eastAsia"/>
          <w:color w:val="auto"/>
          <w:sz w:val="24"/>
          <w:szCs w:val="22"/>
          <w:highlight w:val="none"/>
        </w:rPr>
        <w:t>若投标人投标文件中提供的外文资料未翻译成中文，则将可视为无效材料。</w:t>
      </w:r>
      <w:r>
        <w:rPr>
          <w:rFonts w:hint="eastAsia"/>
          <w:color w:val="auto"/>
          <w:sz w:val="24"/>
          <w:highlight w:val="none"/>
        </w:rPr>
        <w:t>涉嫌虚假响应的按照相关法律法规处理。</w:t>
      </w:r>
    </w:p>
    <w:p>
      <w:pPr>
        <w:pStyle w:val="6"/>
        <w:spacing w:line="500" w:lineRule="exact"/>
        <w:ind w:firstLine="482" w:firstLineChars="200"/>
        <w:rPr>
          <w:color w:val="auto"/>
          <w:sz w:val="24"/>
          <w:highlight w:val="none"/>
        </w:rPr>
      </w:pPr>
      <w:r>
        <w:rPr>
          <w:rFonts w:hint="eastAsia"/>
          <w:color w:val="auto"/>
          <w:sz w:val="24"/>
          <w:highlight w:val="none"/>
        </w:rPr>
        <w:t>10．计量单位</w:t>
      </w:r>
      <w:bookmarkEnd w:id="59"/>
      <w:bookmarkEnd w:id="60"/>
      <w:bookmarkEnd w:id="61"/>
    </w:p>
    <w:p>
      <w:pPr>
        <w:spacing w:line="500" w:lineRule="exact"/>
        <w:ind w:firstLine="470" w:firstLineChars="196"/>
        <w:rPr>
          <w:color w:val="auto"/>
          <w:highlight w:val="none"/>
        </w:rPr>
      </w:pPr>
      <w:r>
        <w:rPr>
          <w:rFonts w:hint="eastAsia"/>
          <w:color w:val="auto"/>
          <w:sz w:val="24"/>
          <w:highlight w:val="none"/>
        </w:rPr>
        <w:t>除招标文件中另有规定外，本次采购项目所有合同项下的投标均采用国家法定的计量单位。</w:t>
      </w:r>
    </w:p>
    <w:p>
      <w:pPr>
        <w:pStyle w:val="6"/>
        <w:spacing w:line="500" w:lineRule="exact"/>
        <w:ind w:firstLine="482" w:firstLineChars="200"/>
        <w:rPr>
          <w:color w:val="auto"/>
          <w:sz w:val="24"/>
          <w:highlight w:val="none"/>
        </w:rPr>
      </w:pPr>
      <w:bookmarkStart w:id="62" w:name="_Toc217446045"/>
      <w:r>
        <w:rPr>
          <w:rFonts w:hint="eastAsia"/>
          <w:color w:val="auto"/>
          <w:sz w:val="24"/>
          <w:highlight w:val="none"/>
        </w:rPr>
        <w:t>11. 投标货币</w:t>
      </w:r>
      <w:bookmarkEnd w:id="62"/>
    </w:p>
    <w:p>
      <w:pPr>
        <w:tabs>
          <w:tab w:val="left" w:pos="7665"/>
        </w:tabs>
        <w:spacing w:line="500" w:lineRule="exact"/>
        <w:ind w:left="139" w:leftChars="41" w:firstLine="393" w:firstLineChars="164"/>
        <w:rPr>
          <w:color w:val="auto"/>
          <w:highlight w:val="none"/>
        </w:rPr>
      </w:pPr>
      <w:r>
        <w:rPr>
          <w:rFonts w:hint="eastAsia"/>
          <w:color w:val="auto"/>
          <w:sz w:val="24"/>
          <w:highlight w:val="none"/>
        </w:rPr>
        <w:t>本次招标项目的投标均以人民币报价，</w:t>
      </w:r>
      <w:r>
        <w:rPr>
          <w:rFonts w:hAnsi="宋体" w:cs="宋体"/>
          <w:color w:val="auto"/>
          <w:sz w:val="24"/>
          <w:highlight w:val="none"/>
        </w:rPr>
        <w:t>报价以招标文件约定为准。</w:t>
      </w:r>
    </w:p>
    <w:p>
      <w:pPr>
        <w:pStyle w:val="6"/>
        <w:numPr>
          <w:ilvl w:val="0"/>
          <w:numId w:val="3"/>
        </w:numPr>
        <w:spacing w:line="460" w:lineRule="exact"/>
        <w:ind w:firstLine="482" w:firstLineChars="200"/>
        <w:rPr>
          <w:color w:val="auto"/>
          <w:sz w:val="24"/>
          <w:highlight w:val="none"/>
        </w:rPr>
      </w:pPr>
      <w:bookmarkStart w:id="63" w:name="_Toc217446046"/>
      <w:r>
        <w:rPr>
          <w:rFonts w:hint="eastAsia"/>
          <w:color w:val="auto"/>
          <w:sz w:val="24"/>
          <w:highlight w:val="none"/>
        </w:rPr>
        <w:t>联合体投标</w:t>
      </w:r>
      <w:bookmarkEnd w:id="63"/>
    </w:p>
    <w:p>
      <w:pPr>
        <w:tabs>
          <w:tab w:val="left" w:pos="7665"/>
        </w:tabs>
        <w:spacing w:line="500" w:lineRule="exact"/>
        <w:ind w:left="139" w:leftChars="41" w:firstLine="393" w:firstLineChars="164"/>
        <w:rPr>
          <w:color w:val="auto"/>
          <w:sz w:val="24"/>
          <w:highlight w:val="none"/>
        </w:rPr>
      </w:pPr>
      <w:r>
        <w:rPr>
          <w:rFonts w:hint="eastAsia"/>
          <w:color w:val="auto"/>
          <w:sz w:val="24"/>
          <w:highlight w:val="none"/>
        </w:rPr>
        <w:t>本项目接受联合体投标。</w:t>
      </w:r>
    </w:p>
    <w:p>
      <w:pPr>
        <w:spacing w:line="500" w:lineRule="exact"/>
        <w:ind w:firstLine="468" w:firstLineChars="195"/>
        <w:rPr>
          <w:color w:val="auto"/>
          <w:sz w:val="24"/>
          <w:highlight w:val="none"/>
        </w:rPr>
      </w:pPr>
      <w:r>
        <w:rPr>
          <w:rFonts w:hint="eastAsia"/>
          <w:color w:val="auto"/>
          <w:sz w:val="24"/>
          <w:highlight w:val="none"/>
        </w:rPr>
        <w:t>12.1 两个以上投标人可以组成一个联合体投标，以一个投标人的身份投标。以联合体形式参加投标的，联合体各方均应当符合《中华人民共和国政府采购法》第二十二条规定的条件。</w:t>
      </w:r>
    </w:p>
    <w:p>
      <w:pPr>
        <w:spacing w:line="500" w:lineRule="exact"/>
        <w:ind w:firstLine="468" w:firstLineChars="195"/>
        <w:rPr>
          <w:color w:val="auto"/>
          <w:sz w:val="24"/>
          <w:highlight w:val="none"/>
        </w:rPr>
      </w:pPr>
      <w:r>
        <w:rPr>
          <w:rFonts w:hint="eastAsia"/>
          <w:color w:val="auto"/>
          <w:sz w:val="24"/>
          <w:highlight w:val="none"/>
        </w:rPr>
        <w:t>12.2 联合体各方之间应当签订联合体投标协议，明确约定联合体各方承担的工作和相应的责任，并将共同联合体投标协议连同投标文件一并提交招标采购单位。</w:t>
      </w:r>
    </w:p>
    <w:p>
      <w:pPr>
        <w:spacing w:line="500" w:lineRule="exact"/>
        <w:ind w:firstLine="470" w:firstLineChars="196"/>
        <w:rPr>
          <w:color w:val="auto"/>
          <w:sz w:val="24"/>
          <w:highlight w:val="none"/>
        </w:rPr>
      </w:pPr>
      <w:r>
        <w:rPr>
          <w:rFonts w:hint="eastAsia"/>
          <w:color w:val="auto"/>
          <w:sz w:val="24"/>
          <w:highlight w:val="none"/>
        </w:rPr>
        <w:t>12.3 联合体应当确定其中一个单位为投标的全权代表，负责参加投标的一切事务，并承担投标及履约中应承担的全部责任与义务。</w:t>
      </w:r>
    </w:p>
    <w:p>
      <w:pPr>
        <w:spacing w:line="500" w:lineRule="exact"/>
        <w:ind w:firstLine="470" w:firstLineChars="196"/>
        <w:rPr>
          <w:color w:val="auto"/>
          <w:sz w:val="24"/>
          <w:highlight w:val="none"/>
        </w:rPr>
      </w:pPr>
      <w:r>
        <w:rPr>
          <w:rFonts w:hint="eastAsia"/>
          <w:color w:val="auto"/>
          <w:sz w:val="24"/>
          <w:highlight w:val="none"/>
        </w:rPr>
        <w:t>12.4 联合体各方应当共同与采购人签订采购合同，就采购合同约定的事项对采购人承担连带责任。</w:t>
      </w:r>
    </w:p>
    <w:p>
      <w:pPr>
        <w:tabs>
          <w:tab w:val="left" w:pos="7665"/>
        </w:tabs>
        <w:spacing w:line="500" w:lineRule="exact"/>
        <w:ind w:left="139" w:leftChars="41" w:firstLine="393" w:firstLineChars="164"/>
        <w:rPr>
          <w:color w:val="auto"/>
          <w:sz w:val="24"/>
          <w:highlight w:val="none"/>
        </w:rPr>
      </w:pPr>
      <w:r>
        <w:rPr>
          <w:rFonts w:hint="eastAsia"/>
          <w:color w:val="auto"/>
          <w:sz w:val="24"/>
          <w:highlight w:val="none"/>
        </w:rPr>
        <w:t>12.5联合体中有同类资质的投标人按照联合体分工承担相同工作的，应当按照资质等级较低的投标人确定资质等级。</w:t>
      </w:r>
      <w:r>
        <w:rPr>
          <w:rFonts w:hint="eastAsia"/>
          <w:color w:val="auto"/>
          <w:sz w:val="24"/>
          <w:highlight w:val="none"/>
        </w:rPr>
        <w:br w:type="textWrapping"/>
      </w:r>
      <w:r>
        <w:rPr>
          <w:rFonts w:hint="eastAsia"/>
          <w:color w:val="auto"/>
          <w:sz w:val="24"/>
          <w:highlight w:val="none"/>
        </w:rPr>
        <w:t>　　12.6以联合体形式参加政府采购活动的，联合体各方不得再单独参加或者与其他投标人另外组成联合体参加同一合同项下的政府采购活动</w:t>
      </w:r>
      <w:r>
        <w:rPr>
          <w:rFonts w:hint="eastAsia"/>
          <w:color w:val="auto"/>
          <w:sz w:val="24"/>
          <w:highlight w:val="none"/>
        </w:rPr>
        <w:t>。</w:t>
      </w:r>
    </w:p>
    <w:p>
      <w:pPr>
        <w:pStyle w:val="6"/>
        <w:spacing w:line="500" w:lineRule="exact"/>
        <w:ind w:firstLine="482" w:firstLineChars="200"/>
        <w:rPr>
          <w:color w:val="auto"/>
          <w:sz w:val="24"/>
          <w:highlight w:val="none"/>
        </w:rPr>
      </w:pPr>
      <w:bookmarkStart w:id="64" w:name="_Toc217446047"/>
      <w:bookmarkStart w:id="65" w:name="_Toc308164797"/>
      <w:r>
        <w:rPr>
          <w:rFonts w:hint="eastAsia"/>
          <w:color w:val="auto"/>
          <w:sz w:val="24"/>
          <w:highlight w:val="none"/>
        </w:rPr>
        <w:t>13. 知识产权</w:t>
      </w:r>
      <w:bookmarkEnd w:id="64"/>
      <w:bookmarkEnd w:id="65"/>
    </w:p>
    <w:p>
      <w:pPr>
        <w:spacing w:line="500" w:lineRule="exact"/>
        <w:ind w:firstLine="470" w:firstLineChars="196"/>
        <w:rPr>
          <w:color w:val="auto"/>
          <w:sz w:val="24"/>
          <w:highlight w:val="none"/>
        </w:rPr>
      </w:pPr>
      <w:r>
        <w:rPr>
          <w:rFonts w:hint="eastAsia"/>
          <w:color w:val="auto"/>
          <w:sz w:val="24"/>
          <w:highlight w:val="none"/>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line="500" w:lineRule="exact"/>
        <w:ind w:firstLine="470" w:firstLineChars="196"/>
        <w:rPr>
          <w:color w:val="auto"/>
          <w:sz w:val="24"/>
          <w:highlight w:val="none"/>
        </w:rPr>
      </w:pPr>
      <w:r>
        <w:rPr>
          <w:rFonts w:hint="eastAsia"/>
          <w:color w:val="auto"/>
          <w:sz w:val="24"/>
          <w:highlight w:val="none"/>
        </w:rPr>
        <w:t>13.2 采购人享有本项目实施过程中产生的知识成果及知识产权。</w:t>
      </w:r>
    </w:p>
    <w:p>
      <w:pPr>
        <w:spacing w:line="500" w:lineRule="exact"/>
        <w:ind w:firstLine="470" w:firstLineChars="196"/>
        <w:rPr>
          <w:color w:val="auto"/>
          <w:sz w:val="24"/>
          <w:highlight w:val="none"/>
        </w:rPr>
      </w:pPr>
      <w:r>
        <w:rPr>
          <w:rFonts w:hint="eastAsia"/>
          <w:color w:val="auto"/>
          <w:sz w:val="24"/>
          <w:highlight w:val="none"/>
        </w:rPr>
        <w:t xml:space="preserve">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同时需在投标文件中提供声明，并提供相关知识产权证明文件，否则视为投标人未在本项目实施过程中采用自有知识成果，不影响有效性。 </w:t>
      </w:r>
    </w:p>
    <w:p>
      <w:pPr>
        <w:spacing w:line="500" w:lineRule="exact"/>
        <w:ind w:firstLine="470" w:firstLineChars="196"/>
        <w:rPr>
          <w:color w:val="auto"/>
          <w:sz w:val="24"/>
          <w:highlight w:val="none"/>
        </w:rPr>
      </w:pPr>
      <w:r>
        <w:rPr>
          <w:rFonts w:hint="eastAsia"/>
          <w:color w:val="auto"/>
          <w:sz w:val="24"/>
          <w:highlight w:val="none"/>
        </w:rPr>
        <w:t xml:space="preserve">13.4 如采用投标人所不拥有的知识产权，则在投标报价中必须包括合法获取该知识产权的相关费用，采购人不再因投标人采用所不拥有的知识产权而另行支付任何费用。 </w:t>
      </w:r>
    </w:p>
    <w:p>
      <w:pPr>
        <w:spacing w:line="500" w:lineRule="exact"/>
        <w:ind w:firstLine="470" w:firstLineChars="196"/>
        <w:rPr>
          <w:color w:val="auto"/>
          <w:sz w:val="24"/>
          <w:szCs w:val="22"/>
          <w:highlight w:val="none"/>
        </w:rPr>
      </w:pPr>
      <w:r>
        <w:rPr>
          <w:rFonts w:hint="eastAsia"/>
          <w:color w:val="auto"/>
          <w:sz w:val="24"/>
          <w:szCs w:val="22"/>
          <w:highlight w:val="none"/>
        </w:rPr>
        <w:t>13.5根据《中华人民共和国政府采购法实施条例》第四十三条的规定，公告内容应当包括主要中标或者成交标的的名称、规格型号、数量、单价、服务要求以及评审专家名单。投标人需将投标文件中涉及商业秘密和知识产权的内容进行标注和说明。若未进行标注和说明的，视为全部内容均可公布，采购人或者采购代理机构对此不承担任何责任。</w:t>
      </w:r>
    </w:p>
    <w:p>
      <w:pPr>
        <w:pStyle w:val="6"/>
        <w:spacing w:line="500" w:lineRule="exact"/>
        <w:ind w:firstLine="482" w:firstLineChars="200"/>
        <w:rPr>
          <w:color w:val="auto"/>
          <w:sz w:val="24"/>
          <w:highlight w:val="none"/>
        </w:rPr>
      </w:pPr>
      <w:bookmarkStart w:id="66" w:name="_Toc308164798"/>
      <w:bookmarkStart w:id="67" w:name="_Toc183582217"/>
      <w:bookmarkStart w:id="68" w:name="_Toc217446048"/>
      <w:bookmarkStart w:id="69" w:name="_Toc183682354"/>
      <w:r>
        <w:rPr>
          <w:rFonts w:hint="eastAsia"/>
          <w:color w:val="auto"/>
          <w:sz w:val="24"/>
          <w:highlight w:val="none"/>
        </w:rPr>
        <w:t>14．投标文件的组成</w:t>
      </w:r>
      <w:bookmarkEnd w:id="66"/>
      <w:bookmarkEnd w:id="67"/>
      <w:bookmarkEnd w:id="68"/>
      <w:bookmarkEnd w:id="69"/>
    </w:p>
    <w:p>
      <w:pPr>
        <w:spacing w:line="500" w:lineRule="exact"/>
        <w:ind w:firstLine="480" w:firstLineChars="200"/>
        <w:rPr>
          <w:color w:val="auto"/>
          <w:sz w:val="24"/>
          <w:highlight w:val="none"/>
        </w:rPr>
      </w:pPr>
      <w:r>
        <w:rPr>
          <w:rFonts w:hint="eastAsia"/>
          <w:color w:val="auto"/>
          <w:sz w:val="24"/>
          <w:highlight w:val="none"/>
        </w:rPr>
        <w:t>投标人编写的投标文件应包括资格性投标文件和其他投标文件两部分，分册装订。资格性投标文件用于资格审查，应包括投标人响应招标文件</w:t>
      </w:r>
      <w:r>
        <w:rPr>
          <w:color w:val="auto"/>
          <w:sz w:val="24"/>
          <w:highlight w:val="none"/>
        </w:rPr>
        <w:t>第四章和第五章</w:t>
      </w:r>
      <w:r>
        <w:rPr>
          <w:rFonts w:hint="eastAsia"/>
          <w:color w:val="auto"/>
          <w:sz w:val="24"/>
          <w:highlight w:val="none"/>
        </w:rPr>
        <w:t>资格</w:t>
      </w:r>
      <w:r>
        <w:rPr>
          <w:color w:val="auto"/>
          <w:sz w:val="24"/>
          <w:highlight w:val="none"/>
        </w:rPr>
        <w:t>性</w:t>
      </w:r>
      <w:r>
        <w:rPr>
          <w:rFonts w:hint="eastAsia"/>
          <w:color w:val="auto"/>
          <w:sz w:val="24"/>
          <w:highlight w:val="none"/>
        </w:rPr>
        <w:t>要求的所有证明材料。</w:t>
      </w:r>
    </w:p>
    <w:p>
      <w:pPr>
        <w:spacing w:line="500" w:lineRule="exact"/>
        <w:ind w:firstLine="470" w:firstLineChars="196"/>
        <w:rPr>
          <w:color w:val="auto"/>
          <w:sz w:val="24"/>
          <w:highlight w:val="none"/>
        </w:rPr>
      </w:pPr>
      <w:r>
        <w:rPr>
          <w:rFonts w:hint="eastAsia"/>
          <w:color w:val="auto"/>
          <w:sz w:val="24"/>
          <w:highlight w:val="none"/>
        </w:rPr>
        <w:t>其他投标文件用于符合性审查和综合评审，应包括投标人响应招标文件</w:t>
      </w:r>
      <w:r>
        <w:rPr>
          <w:color w:val="auto"/>
          <w:sz w:val="24"/>
          <w:highlight w:val="none"/>
        </w:rPr>
        <w:t>第四章和第五章资格性</w:t>
      </w:r>
      <w:r>
        <w:rPr>
          <w:rFonts w:hint="eastAsia"/>
          <w:color w:val="auto"/>
          <w:sz w:val="24"/>
          <w:highlight w:val="none"/>
        </w:rPr>
        <w:t>要求以外的所有材料，包括但不限于下列部分：</w:t>
      </w:r>
    </w:p>
    <w:p>
      <w:pPr>
        <w:tabs>
          <w:tab w:val="left" w:pos="2621"/>
        </w:tabs>
        <w:spacing w:line="500" w:lineRule="exact"/>
        <w:jc w:val="left"/>
        <w:rPr>
          <w:rFonts w:hAnsi="宋体" w:cs="宋体"/>
          <w:color w:val="auto"/>
          <w:sz w:val="24"/>
          <w:szCs w:val="24"/>
          <w:highlight w:val="none"/>
        </w:rPr>
      </w:pPr>
      <w:r>
        <w:rPr>
          <w:rFonts w:hAnsi="宋体" w:cs="宋体"/>
          <w:color w:val="auto"/>
          <w:sz w:val="24"/>
          <w:szCs w:val="24"/>
          <w:highlight w:val="none"/>
        </w:rPr>
        <w:t>（1）投标函</w:t>
      </w:r>
    </w:p>
    <w:p>
      <w:pPr>
        <w:tabs>
          <w:tab w:val="left" w:pos="2621"/>
        </w:tabs>
        <w:spacing w:line="500" w:lineRule="exact"/>
        <w:jc w:val="left"/>
        <w:rPr>
          <w:rFonts w:hAnsi="宋体" w:cs="宋体"/>
          <w:color w:val="auto"/>
          <w:sz w:val="24"/>
          <w:szCs w:val="24"/>
          <w:highlight w:val="none"/>
        </w:rPr>
      </w:pPr>
      <w:r>
        <w:rPr>
          <w:rFonts w:hint="eastAsia" w:hAnsi="宋体" w:cs="宋体"/>
          <w:color w:val="auto"/>
          <w:sz w:val="24"/>
          <w:szCs w:val="24"/>
          <w:highlight w:val="none"/>
        </w:rPr>
        <w:t>（2）承诺函</w:t>
      </w:r>
    </w:p>
    <w:p>
      <w:pPr>
        <w:tabs>
          <w:tab w:val="left" w:pos="2621"/>
        </w:tabs>
        <w:spacing w:line="500" w:lineRule="exact"/>
        <w:jc w:val="left"/>
        <w:rPr>
          <w:rFonts w:hAnsi="宋体" w:cs="宋体"/>
          <w:color w:val="auto"/>
          <w:sz w:val="24"/>
          <w:szCs w:val="24"/>
          <w:highlight w:val="none"/>
        </w:rPr>
      </w:pPr>
      <w:r>
        <w:rPr>
          <w:rFonts w:hint="eastAsia" w:hAnsi="宋体" w:cs="宋体"/>
          <w:color w:val="auto"/>
          <w:sz w:val="24"/>
          <w:szCs w:val="24"/>
          <w:highlight w:val="none"/>
        </w:rPr>
        <w:t>（3）法定代表人身份证明</w:t>
      </w:r>
    </w:p>
    <w:p>
      <w:pPr>
        <w:tabs>
          <w:tab w:val="left" w:pos="2621"/>
        </w:tabs>
        <w:spacing w:line="500" w:lineRule="exact"/>
        <w:jc w:val="left"/>
        <w:rPr>
          <w:rFonts w:hAnsi="宋体" w:cs="宋体"/>
          <w:color w:val="auto"/>
          <w:sz w:val="24"/>
          <w:szCs w:val="24"/>
          <w:highlight w:val="none"/>
        </w:rPr>
      </w:pPr>
      <w:r>
        <w:rPr>
          <w:rFonts w:hint="eastAsia" w:hAnsi="宋体" w:cs="宋体"/>
          <w:color w:val="auto"/>
          <w:sz w:val="24"/>
          <w:szCs w:val="24"/>
          <w:highlight w:val="none"/>
        </w:rPr>
        <w:t>（4）法定代表人授权书</w:t>
      </w:r>
    </w:p>
    <w:p>
      <w:pPr>
        <w:tabs>
          <w:tab w:val="left" w:pos="2621"/>
        </w:tabs>
        <w:spacing w:line="500" w:lineRule="exact"/>
        <w:jc w:val="left"/>
        <w:rPr>
          <w:rFonts w:hAnsi="宋体" w:cs="宋体"/>
          <w:color w:val="auto"/>
          <w:sz w:val="24"/>
          <w:szCs w:val="24"/>
          <w:highlight w:val="none"/>
        </w:rPr>
      </w:pPr>
      <w:r>
        <w:rPr>
          <w:rFonts w:hint="eastAsia" w:hAnsi="宋体" w:cs="宋体"/>
          <w:color w:val="auto"/>
          <w:sz w:val="24"/>
          <w:szCs w:val="24"/>
          <w:highlight w:val="none"/>
        </w:rPr>
        <w:t>（5）开标一览表</w:t>
      </w:r>
    </w:p>
    <w:p>
      <w:pPr>
        <w:tabs>
          <w:tab w:val="left" w:pos="2621"/>
        </w:tabs>
        <w:spacing w:line="500" w:lineRule="exact"/>
        <w:jc w:val="left"/>
        <w:rPr>
          <w:rFonts w:hAnsi="宋体" w:cs="宋体"/>
          <w:color w:val="auto"/>
          <w:sz w:val="24"/>
          <w:szCs w:val="24"/>
          <w:highlight w:val="none"/>
        </w:rPr>
      </w:pPr>
      <w:r>
        <w:rPr>
          <w:rFonts w:hint="eastAsia" w:hAnsi="宋体" w:cs="宋体"/>
          <w:color w:val="auto"/>
          <w:sz w:val="24"/>
          <w:szCs w:val="24"/>
          <w:highlight w:val="none"/>
        </w:rPr>
        <w:t>（6）服务应答表</w:t>
      </w:r>
    </w:p>
    <w:p>
      <w:pPr>
        <w:tabs>
          <w:tab w:val="left" w:pos="2621"/>
        </w:tabs>
        <w:spacing w:line="500" w:lineRule="exact"/>
        <w:jc w:val="left"/>
        <w:rPr>
          <w:rFonts w:hAnsi="宋体" w:cs="宋体"/>
          <w:color w:val="auto"/>
          <w:sz w:val="24"/>
          <w:szCs w:val="24"/>
          <w:highlight w:val="none"/>
        </w:rPr>
      </w:pPr>
      <w:r>
        <w:rPr>
          <w:rFonts w:hint="eastAsia" w:hAnsi="宋体" w:cs="宋体"/>
          <w:color w:val="auto"/>
          <w:sz w:val="24"/>
          <w:szCs w:val="24"/>
          <w:highlight w:val="none"/>
        </w:rPr>
        <w:t>（7）商务</w:t>
      </w:r>
      <w:r>
        <w:rPr>
          <w:rFonts w:hAnsi="宋体" w:cs="宋体"/>
          <w:color w:val="auto"/>
          <w:sz w:val="24"/>
          <w:szCs w:val="24"/>
          <w:highlight w:val="none"/>
        </w:rPr>
        <w:t>应答表</w:t>
      </w:r>
    </w:p>
    <w:p>
      <w:pPr>
        <w:tabs>
          <w:tab w:val="left" w:pos="2621"/>
        </w:tabs>
        <w:spacing w:line="500" w:lineRule="exact"/>
        <w:jc w:val="left"/>
        <w:rPr>
          <w:color w:val="auto"/>
          <w:sz w:val="24"/>
          <w:szCs w:val="24"/>
          <w:highlight w:val="none"/>
        </w:rPr>
      </w:pPr>
      <w:r>
        <w:rPr>
          <w:rFonts w:hAnsi="宋体" w:cs="宋体"/>
          <w:color w:val="auto"/>
          <w:sz w:val="24"/>
          <w:szCs w:val="24"/>
          <w:highlight w:val="none"/>
        </w:rPr>
        <w:t>（</w:t>
      </w:r>
      <w:r>
        <w:rPr>
          <w:rFonts w:hint="eastAsia" w:hAnsi="宋体" w:cs="宋体"/>
          <w:color w:val="auto"/>
          <w:sz w:val="24"/>
          <w:szCs w:val="24"/>
          <w:highlight w:val="none"/>
        </w:rPr>
        <w:t>8</w:t>
      </w:r>
      <w:r>
        <w:rPr>
          <w:rFonts w:hAnsi="宋体" w:cs="宋体"/>
          <w:color w:val="auto"/>
          <w:sz w:val="24"/>
          <w:szCs w:val="24"/>
          <w:highlight w:val="none"/>
        </w:rPr>
        <w:t>）投标人基本情况表</w:t>
      </w:r>
    </w:p>
    <w:p>
      <w:pPr>
        <w:tabs>
          <w:tab w:val="left" w:pos="2621"/>
        </w:tabs>
        <w:spacing w:line="500" w:lineRule="exact"/>
        <w:jc w:val="left"/>
        <w:rPr>
          <w:color w:val="auto"/>
          <w:sz w:val="24"/>
          <w:szCs w:val="24"/>
          <w:highlight w:val="none"/>
        </w:rPr>
      </w:pPr>
      <w:r>
        <w:rPr>
          <w:rFonts w:hAnsi="宋体" w:cs="宋体"/>
          <w:color w:val="auto"/>
          <w:sz w:val="24"/>
          <w:szCs w:val="24"/>
          <w:highlight w:val="none"/>
        </w:rPr>
        <w:t>（</w:t>
      </w:r>
      <w:r>
        <w:rPr>
          <w:rFonts w:hint="eastAsia" w:hAnsi="宋体" w:cs="宋体"/>
          <w:color w:val="auto"/>
          <w:sz w:val="24"/>
          <w:szCs w:val="24"/>
          <w:highlight w:val="none"/>
        </w:rPr>
        <w:t>9</w:t>
      </w:r>
      <w:r>
        <w:rPr>
          <w:rFonts w:hAnsi="宋体" w:cs="宋体"/>
          <w:color w:val="auto"/>
          <w:sz w:val="24"/>
          <w:szCs w:val="24"/>
          <w:highlight w:val="none"/>
        </w:rPr>
        <w:t>）中小企业</w:t>
      </w:r>
      <w:r>
        <w:rPr>
          <w:rFonts w:hint="eastAsia" w:hAnsi="宋体" w:cs="宋体"/>
          <w:color w:val="auto"/>
          <w:sz w:val="24"/>
          <w:szCs w:val="24"/>
          <w:highlight w:val="none"/>
        </w:rPr>
        <w:t>声明</w:t>
      </w:r>
      <w:r>
        <w:rPr>
          <w:rFonts w:hAnsi="宋体" w:cs="宋体"/>
          <w:color w:val="auto"/>
          <w:sz w:val="24"/>
          <w:szCs w:val="24"/>
          <w:highlight w:val="none"/>
        </w:rPr>
        <w:t>函</w:t>
      </w:r>
    </w:p>
    <w:p>
      <w:pPr>
        <w:spacing w:line="500" w:lineRule="exact"/>
        <w:jc w:val="left"/>
        <w:rPr>
          <w:color w:val="auto"/>
          <w:sz w:val="24"/>
          <w:szCs w:val="24"/>
          <w:highlight w:val="none"/>
        </w:rPr>
      </w:pPr>
      <w:r>
        <w:rPr>
          <w:rFonts w:hAnsi="宋体" w:cs="宋体"/>
          <w:color w:val="auto"/>
          <w:sz w:val="24"/>
          <w:szCs w:val="24"/>
          <w:highlight w:val="none"/>
        </w:rPr>
        <w:t>（</w:t>
      </w:r>
      <w:r>
        <w:rPr>
          <w:rFonts w:hint="eastAsia" w:hAnsi="宋体" w:cs="宋体"/>
          <w:color w:val="auto"/>
          <w:sz w:val="24"/>
          <w:szCs w:val="24"/>
          <w:highlight w:val="none"/>
        </w:rPr>
        <w:t>10</w:t>
      </w:r>
      <w:r>
        <w:rPr>
          <w:rFonts w:hAnsi="宋体" w:cs="宋体"/>
          <w:color w:val="auto"/>
          <w:sz w:val="24"/>
          <w:szCs w:val="24"/>
          <w:highlight w:val="none"/>
        </w:rPr>
        <w:t>）监狱企业证明材料</w:t>
      </w:r>
    </w:p>
    <w:p>
      <w:pPr>
        <w:spacing w:line="500" w:lineRule="exact"/>
        <w:jc w:val="left"/>
        <w:rPr>
          <w:color w:val="auto"/>
          <w:sz w:val="24"/>
          <w:szCs w:val="24"/>
          <w:highlight w:val="none"/>
        </w:rPr>
      </w:pPr>
      <w:r>
        <w:rPr>
          <w:rFonts w:hAnsi="宋体" w:cs="宋体"/>
          <w:color w:val="auto"/>
          <w:sz w:val="24"/>
          <w:szCs w:val="24"/>
          <w:highlight w:val="none"/>
        </w:rPr>
        <w:t>（</w:t>
      </w:r>
      <w:r>
        <w:rPr>
          <w:rFonts w:hint="eastAsia" w:hAnsi="宋体" w:cs="宋体"/>
          <w:color w:val="auto"/>
          <w:sz w:val="24"/>
          <w:szCs w:val="24"/>
          <w:highlight w:val="none"/>
        </w:rPr>
        <w:t>11</w:t>
      </w:r>
      <w:r>
        <w:rPr>
          <w:rFonts w:hAnsi="宋体" w:cs="宋体"/>
          <w:color w:val="auto"/>
          <w:sz w:val="24"/>
          <w:szCs w:val="24"/>
          <w:highlight w:val="none"/>
        </w:rPr>
        <w:t>）残疾人福利性单位声明函</w:t>
      </w:r>
    </w:p>
    <w:p>
      <w:pPr>
        <w:spacing w:line="500" w:lineRule="exact"/>
        <w:jc w:val="left"/>
        <w:rPr>
          <w:color w:val="auto"/>
          <w:sz w:val="24"/>
          <w:szCs w:val="24"/>
          <w:highlight w:val="none"/>
        </w:rPr>
      </w:pPr>
      <w:r>
        <w:rPr>
          <w:rFonts w:hAnsi="宋体" w:cs="宋体"/>
          <w:color w:val="auto"/>
          <w:sz w:val="24"/>
          <w:szCs w:val="24"/>
          <w:highlight w:val="none"/>
        </w:rPr>
        <w:t>（</w:t>
      </w:r>
      <w:r>
        <w:rPr>
          <w:rFonts w:hint="eastAsia" w:hAnsi="宋体" w:cs="宋体"/>
          <w:color w:val="auto"/>
          <w:sz w:val="24"/>
          <w:szCs w:val="24"/>
          <w:highlight w:val="none"/>
        </w:rPr>
        <w:t>12</w:t>
      </w:r>
      <w:r>
        <w:rPr>
          <w:rFonts w:hAnsi="宋体" w:cs="宋体"/>
          <w:color w:val="auto"/>
          <w:sz w:val="24"/>
          <w:szCs w:val="24"/>
          <w:highlight w:val="none"/>
        </w:rPr>
        <w:t>）</w:t>
      </w:r>
      <w:r>
        <w:rPr>
          <w:rFonts w:hint="eastAsia" w:hAnsi="宋体" w:cs="宋体"/>
          <w:color w:val="auto"/>
          <w:sz w:val="24"/>
          <w:szCs w:val="24"/>
          <w:highlight w:val="none"/>
        </w:rPr>
        <w:t>服务方案</w:t>
      </w:r>
    </w:p>
    <w:p>
      <w:pPr>
        <w:spacing w:line="500" w:lineRule="exact"/>
        <w:jc w:val="left"/>
        <w:rPr>
          <w:rFonts w:hAnsi="宋体" w:cs="宋体"/>
          <w:color w:val="auto"/>
          <w:sz w:val="24"/>
          <w:szCs w:val="24"/>
          <w:highlight w:val="none"/>
        </w:rPr>
      </w:pPr>
      <w:r>
        <w:rPr>
          <w:rFonts w:hAnsi="宋体" w:cs="宋体"/>
          <w:color w:val="auto"/>
          <w:sz w:val="24"/>
          <w:szCs w:val="24"/>
          <w:highlight w:val="none"/>
        </w:rPr>
        <w:t>（</w:t>
      </w:r>
      <w:r>
        <w:rPr>
          <w:rFonts w:hint="eastAsia" w:hAnsi="宋体" w:cs="宋体"/>
          <w:color w:val="auto"/>
          <w:sz w:val="24"/>
          <w:szCs w:val="24"/>
          <w:highlight w:val="none"/>
        </w:rPr>
        <w:t>13</w:t>
      </w:r>
      <w:r>
        <w:rPr>
          <w:rFonts w:hAnsi="宋体" w:cs="宋体"/>
          <w:color w:val="auto"/>
          <w:sz w:val="24"/>
          <w:szCs w:val="24"/>
          <w:highlight w:val="none"/>
        </w:rPr>
        <w:t>）投标人认为需要提供的其他文件和资料</w:t>
      </w:r>
    </w:p>
    <w:p>
      <w:pPr>
        <w:spacing w:line="500" w:lineRule="exact"/>
        <w:ind w:firstLine="472" w:firstLineChars="196"/>
        <w:rPr>
          <w:b/>
          <w:bCs/>
          <w:color w:val="auto"/>
          <w:sz w:val="24"/>
          <w:szCs w:val="22"/>
          <w:highlight w:val="none"/>
        </w:rPr>
      </w:pPr>
      <w:r>
        <w:rPr>
          <w:rFonts w:hint="eastAsia"/>
          <w:b/>
          <w:bCs/>
          <w:color w:val="auto"/>
          <w:sz w:val="24"/>
          <w:szCs w:val="22"/>
          <w:highlight w:val="none"/>
        </w:rPr>
        <w:t>14.1投标报价</w:t>
      </w:r>
    </w:p>
    <w:p>
      <w:pPr>
        <w:spacing w:line="500" w:lineRule="exact"/>
        <w:ind w:firstLine="470" w:firstLineChars="196"/>
        <w:rPr>
          <w:color w:val="auto"/>
          <w:sz w:val="24"/>
          <w:szCs w:val="22"/>
          <w:highlight w:val="none"/>
        </w:rPr>
      </w:pPr>
      <w:r>
        <w:rPr>
          <w:rFonts w:hint="eastAsia"/>
          <w:color w:val="auto"/>
          <w:sz w:val="24"/>
          <w:szCs w:val="22"/>
          <w:highlight w:val="none"/>
        </w:rPr>
        <w:t>14.1.1.投标人的报价是投标人响应招标项目要求的全部工作内容的价格体现，</w:t>
      </w:r>
      <w:r>
        <w:rPr>
          <w:rFonts w:hint="eastAsia" w:hAnsi="宋体" w:cs="宋体"/>
          <w:color w:val="auto"/>
          <w:sz w:val="24"/>
          <w:szCs w:val="24"/>
          <w:highlight w:val="none"/>
        </w:rPr>
        <w:t>包含配送货物本身的费用以及完成本项目所需的的所有费用</w:t>
      </w:r>
      <w:r>
        <w:rPr>
          <w:rFonts w:hint="eastAsia"/>
          <w:color w:val="auto"/>
          <w:sz w:val="24"/>
          <w:szCs w:val="22"/>
          <w:highlight w:val="none"/>
        </w:rPr>
        <w:t>。</w:t>
      </w:r>
    </w:p>
    <w:p>
      <w:pPr>
        <w:spacing w:line="500" w:lineRule="exact"/>
        <w:ind w:firstLine="470" w:firstLineChars="196"/>
        <w:rPr>
          <w:color w:val="auto"/>
          <w:sz w:val="24"/>
          <w:szCs w:val="22"/>
          <w:highlight w:val="none"/>
        </w:rPr>
      </w:pPr>
      <w:r>
        <w:rPr>
          <w:rFonts w:hint="eastAsia"/>
          <w:color w:val="auto"/>
          <w:sz w:val="24"/>
          <w:szCs w:val="22"/>
          <w:highlight w:val="none"/>
        </w:rPr>
        <w:t>14.1.2.投标人对每一种货物只允许有一个报价，并且在合同履行过程中是固定不变的，任何有选择或可调整的报价将不予接受，并按无效投标处理。</w:t>
      </w:r>
    </w:p>
    <w:p>
      <w:pPr>
        <w:pStyle w:val="11"/>
        <w:spacing w:line="500" w:lineRule="exact"/>
        <w:ind w:firstLine="480" w:firstLineChars="200"/>
        <w:rPr>
          <w:color w:val="auto"/>
          <w:highlight w:val="none"/>
        </w:rPr>
      </w:pPr>
      <w:r>
        <w:rPr>
          <w:rFonts w:hint="eastAsia"/>
          <w:color w:val="auto"/>
          <w:sz w:val="24"/>
          <w:szCs w:val="24"/>
          <w:highlight w:val="none"/>
        </w:rPr>
        <w:t>14.1.3.在本次投标之前一周年内，投标人本次投标中对同一品牌同一型号相同配置的产品报价与其在中国境内其他地方的最低报价比例不得高于</w:t>
      </w:r>
      <w:r>
        <w:rPr>
          <w:rFonts w:hint="eastAsia"/>
          <w:color w:val="auto"/>
          <w:sz w:val="24"/>
          <w:szCs w:val="24"/>
          <w:highlight w:val="none"/>
          <w:lang w:val="zh-CN"/>
        </w:rPr>
        <w:t>20</w:t>
      </w:r>
      <w:r>
        <w:rPr>
          <w:rFonts w:hint="eastAsia"/>
          <w:color w:val="auto"/>
          <w:sz w:val="24"/>
          <w:szCs w:val="24"/>
          <w:highlight w:val="none"/>
        </w:rPr>
        <w:t>%。</w:t>
      </w:r>
    </w:p>
    <w:p>
      <w:pPr>
        <w:pStyle w:val="6"/>
        <w:tabs>
          <w:tab w:val="left" w:pos="3480"/>
        </w:tabs>
        <w:spacing w:line="500" w:lineRule="exact"/>
        <w:ind w:firstLine="482" w:firstLineChars="200"/>
        <w:rPr>
          <w:color w:val="auto"/>
          <w:sz w:val="24"/>
          <w:highlight w:val="none"/>
        </w:rPr>
      </w:pPr>
      <w:bookmarkStart w:id="70" w:name="_Toc183582218"/>
      <w:bookmarkStart w:id="71" w:name="_Toc217446049"/>
      <w:bookmarkStart w:id="72" w:name="_Toc183682355"/>
      <w:bookmarkStart w:id="73" w:name="_Toc308164799"/>
      <w:r>
        <w:rPr>
          <w:rFonts w:hint="eastAsia"/>
          <w:color w:val="auto"/>
          <w:sz w:val="24"/>
          <w:highlight w:val="none"/>
        </w:rPr>
        <w:t>15．投标文件格式</w:t>
      </w:r>
      <w:bookmarkEnd w:id="70"/>
      <w:bookmarkEnd w:id="71"/>
      <w:bookmarkEnd w:id="72"/>
      <w:bookmarkEnd w:id="73"/>
    </w:p>
    <w:p>
      <w:pPr>
        <w:tabs>
          <w:tab w:val="left" w:pos="7665"/>
        </w:tabs>
        <w:spacing w:line="500" w:lineRule="exact"/>
        <w:ind w:left="20" w:leftChars="6" w:firstLine="480" w:firstLineChars="200"/>
        <w:rPr>
          <w:color w:val="auto"/>
          <w:sz w:val="24"/>
          <w:highlight w:val="none"/>
        </w:rPr>
      </w:pPr>
      <w:r>
        <w:rPr>
          <w:rFonts w:hint="eastAsia"/>
          <w:color w:val="auto"/>
          <w:sz w:val="24"/>
          <w:highlight w:val="none"/>
        </w:rPr>
        <w:t>15.1 投标人应执行招标文件第三章的规定要求。</w:t>
      </w:r>
    </w:p>
    <w:p>
      <w:pPr>
        <w:tabs>
          <w:tab w:val="left" w:pos="7665"/>
        </w:tabs>
        <w:spacing w:line="500" w:lineRule="exact"/>
        <w:ind w:left="20" w:leftChars="6" w:firstLine="480" w:firstLineChars="200"/>
        <w:rPr>
          <w:color w:val="auto"/>
          <w:sz w:val="24"/>
          <w:highlight w:val="none"/>
        </w:rPr>
      </w:pPr>
      <w:r>
        <w:rPr>
          <w:rFonts w:hint="eastAsia"/>
          <w:color w:val="auto"/>
          <w:sz w:val="24"/>
          <w:highlight w:val="none"/>
        </w:rPr>
        <w:t>15.2 对于没有格式要求的投标文件由投标人自行编写。</w:t>
      </w:r>
    </w:p>
    <w:p>
      <w:pPr>
        <w:pStyle w:val="6"/>
        <w:spacing w:line="500" w:lineRule="exact"/>
        <w:ind w:firstLine="482" w:firstLineChars="200"/>
        <w:rPr>
          <w:color w:val="auto"/>
          <w:sz w:val="24"/>
          <w:highlight w:val="none"/>
        </w:rPr>
      </w:pPr>
      <w:bookmarkStart w:id="74" w:name="_Toc308164800"/>
      <w:bookmarkStart w:id="75" w:name="_Toc183682360"/>
      <w:bookmarkStart w:id="76" w:name="_Toc217446050"/>
      <w:bookmarkStart w:id="77" w:name="_Toc183582223"/>
      <w:r>
        <w:rPr>
          <w:rFonts w:hint="eastAsia"/>
          <w:bCs w:val="0"/>
          <w:color w:val="auto"/>
          <w:sz w:val="24"/>
          <w:highlight w:val="none"/>
        </w:rPr>
        <w:t>16．投标保证金</w:t>
      </w:r>
      <w:bookmarkEnd w:id="74"/>
      <w:bookmarkEnd w:id="75"/>
      <w:bookmarkEnd w:id="76"/>
      <w:bookmarkEnd w:id="77"/>
      <w:r>
        <w:rPr>
          <w:rFonts w:hint="eastAsia"/>
          <w:color w:val="auto"/>
          <w:sz w:val="24"/>
          <w:szCs w:val="24"/>
          <w:highlight w:val="none"/>
        </w:rPr>
        <w:t>（本项目不适用）</w:t>
      </w:r>
    </w:p>
    <w:p>
      <w:pPr>
        <w:spacing w:line="500" w:lineRule="exact"/>
        <w:ind w:firstLine="480" w:firstLineChars="200"/>
        <w:rPr>
          <w:color w:val="auto"/>
          <w:sz w:val="24"/>
          <w:highlight w:val="none"/>
        </w:rPr>
      </w:pPr>
      <w:r>
        <w:rPr>
          <w:rFonts w:hint="eastAsia"/>
          <w:color w:val="auto"/>
          <w:sz w:val="24"/>
          <w:highlight w:val="none"/>
        </w:rPr>
        <w:t>16.1 投标人投标时，必须以人民币提交招标文件规定数额的投标保证金</w:t>
      </w:r>
      <w:r>
        <w:rPr>
          <w:rFonts w:hAnsi="宋体" w:cs="宋体"/>
          <w:color w:val="auto"/>
          <w:spacing w:val="-1"/>
          <w:sz w:val="24"/>
          <w:highlight w:val="none"/>
        </w:rPr>
        <w:t>（详见投标人须知前附表）</w:t>
      </w:r>
      <w:r>
        <w:rPr>
          <w:rFonts w:hint="eastAsia"/>
          <w:color w:val="auto"/>
          <w:sz w:val="24"/>
          <w:highlight w:val="none"/>
        </w:rPr>
        <w:t>，并作为其投标的一部分。</w:t>
      </w:r>
    </w:p>
    <w:p>
      <w:pPr>
        <w:spacing w:line="500" w:lineRule="exact"/>
        <w:ind w:firstLine="480" w:firstLineChars="200"/>
        <w:rPr>
          <w:color w:val="auto"/>
          <w:sz w:val="24"/>
          <w:szCs w:val="22"/>
          <w:highlight w:val="none"/>
        </w:rPr>
      </w:pPr>
      <w:r>
        <w:rPr>
          <w:rFonts w:hint="eastAsia"/>
          <w:color w:val="auto"/>
          <w:sz w:val="24"/>
          <w:highlight w:val="none"/>
        </w:rPr>
        <w:t>16</w:t>
      </w:r>
      <w:r>
        <w:rPr>
          <w:rFonts w:hint="eastAsia"/>
          <w:color w:val="auto"/>
          <w:sz w:val="24"/>
          <w:szCs w:val="22"/>
          <w:highlight w:val="none"/>
        </w:rPr>
        <w:t>.2未按招标文件要求在规定时间前交纳规定数额投标保证金的投标作无效投标处理。</w:t>
      </w:r>
    </w:p>
    <w:p>
      <w:pPr>
        <w:tabs>
          <w:tab w:val="left" w:pos="1134"/>
        </w:tabs>
        <w:spacing w:line="500" w:lineRule="exact"/>
        <w:ind w:firstLine="424" w:firstLineChars="177"/>
        <w:rPr>
          <w:color w:val="auto"/>
          <w:sz w:val="24"/>
          <w:highlight w:val="none"/>
        </w:rPr>
      </w:pPr>
      <w:r>
        <w:rPr>
          <w:rFonts w:hint="eastAsia"/>
          <w:color w:val="auto"/>
          <w:sz w:val="24"/>
          <w:highlight w:val="none"/>
        </w:rPr>
        <w:t>16.3</w:t>
      </w:r>
      <w:r>
        <w:rPr>
          <w:rFonts w:hAnsi="宋体" w:cs="宋体"/>
          <w:color w:val="auto"/>
          <w:sz w:val="24"/>
          <w:highlight w:val="none"/>
        </w:rPr>
        <w:t>投标人所交纳的投标保证金不计利息。</w:t>
      </w:r>
    </w:p>
    <w:p>
      <w:pPr>
        <w:tabs>
          <w:tab w:val="left" w:pos="1134"/>
        </w:tabs>
        <w:spacing w:line="500" w:lineRule="exact"/>
        <w:ind w:firstLine="424" w:firstLineChars="177"/>
        <w:rPr>
          <w:rFonts w:hAnsi="宋体" w:cs="宋体"/>
          <w:color w:val="auto"/>
          <w:sz w:val="24"/>
          <w:highlight w:val="none"/>
        </w:rPr>
      </w:pPr>
      <w:r>
        <w:rPr>
          <w:rFonts w:hint="eastAsia"/>
          <w:color w:val="auto"/>
          <w:sz w:val="24"/>
          <w:highlight w:val="none"/>
        </w:rPr>
        <w:t>16</w:t>
      </w:r>
      <w:r>
        <w:rPr>
          <w:rFonts w:hint="eastAsia" w:cs="宋体"/>
          <w:color w:val="auto"/>
          <w:sz w:val="24"/>
          <w:highlight w:val="none"/>
        </w:rPr>
        <w:t>.4未中标人的投标保证金，将在中标通知书发出后5个工作日内全额退还。中标人的投标保证金，在合同签订生效并递交至采购代理机构进行合同编号后5个工作日内全额退还</w:t>
      </w:r>
      <w:r>
        <w:rPr>
          <w:rFonts w:hint="eastAsia"/>
          <w:bCs/>
          <w:color w:val="auto"/>
          <w:sz w:val="24"/>
          <w:highlight w:val="none"/>
        </w:rPr>
        <w:t>（注：</w:t>
      </w:r>
      <w:r>
        <w:rPr>
          <w:rFonts w:hint="eastAsia" w:cs="宋体"/>
          <w:bCs/>
          <w:color w:val="auto"/>
          <w:sz w:val="24"/>
          <w:highlight w:val="none"/>
        </w:rPr>
        <w:fldChar w:fldCharType="begin"/>
      </w:r>
      <w:r>
        <w:rPr>
          <w:rFonts w:hint="eastAsia" w:cs="宋体"/>
          <w:bCs/>
          <w:color w:val="auto"/>
          <w:sz w:val="24"/>
          <w:highlight w:val="none"/>
        </w:rPr>
        <w:instrText xml:space="preserve"> = 1 \* GB3 \* MERGEFORMAT </w:instrText>
      </w:r>
      <w:r>
        <w:rPr>
          <w:rFonts w:hint="eastAsia" w:cs="宋体"/>
          <w:bCs/>
          <w:color w:val="auto"/>
          <w:sz w:val="24"/>
          <w:highlight w:val="none"/>
        </w:rPr>
        <w:fldChar w:fldCharType="separate"/>
      </w:r>
      <w:r>
        <w:rPr>
          <w:rFonts w:hint="eastAsia" w:cs="宋体"/>
          <w:bCs/>
          <w:color w:val="auto"/>
          <w:sz w:val="24"/>
          <w:highlight w:val="none"/>
        </w:rPr>
        <w:t>①</w:t>
      </w:r>
      <w:r>
        <w:rPr>
          <w:rFonts w:hint="eastAsia" w:cs="宋体"/>
          <w:bCs/>
          <w:color w:val="auto"/>
          <w:sz w:val="24"/>
          <w:highlight w:val="none"/>
        </w:rPr>
        <w:fldChar w:fldCharType="end"/>
      </w:r>
      <w:r>
        <w:rPr>
          <w:rFonts w:hint="eastAsia" w:cs="宋体"/>
          <w:bCs/>
          <w:color w:val="auto"/>
          <w:sz w:val="24"/>
          <w:highlight w:val="none"/>
        </w:rPr>
        <w:t>因投标人自身原因造成的保证金延迟退还或者投标人和采购代理机构书面协商可以延迟退还的，采购代理机构不承担相应责任；</w:t>
      </w:r>
      <w:r>
        <w:rPr>
          <w:rFonts w:hint="eastAsia" w:cs="宋体"/>
          <w:bCs/>
          <w:color w:val="auto"/>
          <w:sz w:val="24"/>
          <w:highlight w:val="none"/>
        </w:rPr>
        <w:fldChar w:fldCharType="begin"/>
      </w:r>
      <w:r>
        <w:rPr>
          <w:rFonts w:hint="eastAsia" w:cs="宋体"/>
          <w:bCs/>
          <w:color w:val="auto"/>
          <w:sz w:val="24"/>
          <w:highlight w:val="none"/>
        </w:rPr>
        <w:instrText xml:space="preserve"> = 2 \* GB3 \* MERGEFORMAT </w:instrText>
      </w:r>
      <w:r>
        <w:rPr>
          <w:rFonts w:hint="eastAsia" w:cs="宋体"/>
          <w:bCs/>
          <w:color w:val="auto"/>
          <w:sz w:val="24"/>
          <w:highlight w:val="none"/>
        </w:rPr>
        <w:fldChar w:fldCharType="separate"/>
      </w:r>
      <w:r>
        <w:rPr>
          <w:rFonts w:hint="eastAsia" w:cs="宋体"/>
          <w:bCs/>
          <w:color w:val="auto"/>
          <w:sz w:val="24"/>
          <w:highlight w:val="none"/>
        </w:rPr>
        <w:t>②</w:t>
      </w:r>
      <w:r>
        <w:rPr>
          <w:rFonts w:hint="eastAsia" w:cs="宋体"/>
          <w:bCs/>
          <w:color w:val="auto"/>
          <w:sz w:val="24"/>
          <w:highlight w:val="none"/>
        </w:rPr>
        <w:fldChar w:fldCharType="end"/>
      </w:r>
      <w:r>
        <w:rPr>
          <w:rFonts w:hint="eastAsia"/>
          <w:bCs/>
          <w:color w:val="auto"/>
          <w:sz w:val="24"/>
          <w:highlight w:val="none"/>
        </w:rPr>
        <w:t>投标人因涉嫌违法违规，按照规定应当不予退还保证金的，有关部门处理认定违法违规行为期间不计入退还保证金时限之内。）</w:t>
      </w:r>
      <w:r>
        <w:rPr>
          <w:rFonts w:hint="eastAsia"/>
          <w:color w:val="auto"/>
          <w:sz w:val="24"/>
          <w:highlight w:val="none"/>
        </w:rPr>
        <w:t>；</w:t>
      </w:r>
      <w:r>
        <w:rPr>
          <w:rFonts w:hAnsi="宋体" w:cs="宋体"/>
          <w:color w:val="auto"/>
          <w:spacing w:val="-1"/>
          <w:sz w:val="24"/>
          <w:highlight w:val="none"/>
        </w:rPr>
        <w:t>中标人须提供合同</w:t>
      </w:r>
      <w:r>
        <w:rPr>
          <w:rFonts w:hint="eastAsia" w:hAnsi="宋体" w:cs="宋体"/>
          <w:b/>
          <w:bCs/>
          <w:color w:val="auto"/>
          <w:spacing w:val="-1"/>
          <w:sz w:val="24"/>
          <w:highlight w:val="none"/>
        </w:rPr>
        <w:t>原件</w:t>
      </w:r>
      <w:r>
        <w:rPr>
          <w:rFonts w:hAnsi="宋体" w:cs="宋体"/>
          <w:color w:val="auto"/>
          <w:sz w:val="24"/>
          <w:highlight w:val="none"/>
        </w:rPr>
        <w:t>（加盖投标人公章）1</w:t>
      </w:r>
      <w:r>
        <w:rPr>
          <w:rFonts w:ascii="Calibri" w:hAnsi="Calibri" w:cs="Calibri"/>
          <w:color w:val="auto"/>
          <w:sz w:val="24"/>
          <w:highlight w:val="none"/>
        </w:rPr>
        <w:t> </w:t>
      </w:r>
      <w:r>
        <w:rPr>
          <w:rFonts w:hAnsi="宋体" w:cs="宋体"/>
          <w:color w:val="auto"/>
          <w:sz w:val="24"/>
          <w:highlight w:val="none"/>
        </w:rPr>
        <w:t>份给采购代理机构归档。</w:t>
      </w:r>
    </w:p>
    <w:p>
      <w:pPr>
        <w:spacing w:line="500" w:lineRule="exact"/>
        <w:ind w:firstLine="480" w:firstLineChars="200"/>
        <w:rPr>
          <w:color w:val="auto"/>
          <w:sz w:val="24"/>
          <w:highlight w:val="none"/>
        </w:rPr>
      </w:pPr>
      <w:r>
        <w:rPr>
          <w:rFonts w:hint="eastAsia"/>
          <w:color w:val="auto"/>
          <w:sz w:val="24"/>
          <w:highlight w:val="none"/>
        </w:rPr>
        <w:t>16.5发生下列情形之一的，采购代理机构将不予退还投标保证金：</w:t>
      </w:r>
    </w:p>
    <w:p>
      <w:pPr>
        <w:spacing w:line="500" w:lineRule="exact"/>
        <w:ind w:firstLine="470" w:firstLineChars="196"/>
        <w:rPr>
          <w:color w:val="auto"/>
          <w:sz w:val="24"/>
          <w:highlight w:val="none"/>
        </w:rPr>
      </w:pPr>
      <w:r>
        <w:rPr>
          <w:rFonts w:hint="eastAsia"/>
          <w:color w:val="auto"/>
          <w:sz w:val="24"/>
          <w:highlight w:val="none"/>
        </w:rPr>
        <w:t>（</w:t>
      </w:r>
      <w:r>
        <w:rPr>
          <w:color w:val="auto"/>
          <w:sz w:val="24"/>
          <w:highlight w:val="none"/>
        </w:rPr>
        <w:t>1</w:t>
      </w:r>
      <w:r>
        <w:rPr>
          <w:rFonts w:hint="eastAsia"/>
          <w:color w:val="auto"/>
          <w:sz w:val="24"/>
          <w:highlight w:val="none"/>
        </w:rPr>
        <w:t>）在招标文件规定的投标截止时间后撤回投标的；</w:t>
      </w:r>
    </w:p>
    <w:p>
      <w:pPr>
        <w:spacing w:line="500" w:lineRule="exact"/>
        <w:ind w:firstLine="470" w:firstLineChars="196"/>
        <w:rPr>
          <w:color w:val="auto"/>
          <w:sz w:val="24"/>
          <w:highlight w:val="none"/>
        </w:rPr>
      </w:pPr>
      <w:r>
        <w:rPr>
          <w:rFonts w:hint="eastAsia"/>
          <w:color w:val="auto"/>
          <w:sz w:val="24"/>
          <w:highlight w:val="none"/>
        </w:rPr>
        <w:t>（2）在采购人确定中标人以前放弃中标候选资格的；</w:t>
      </w:r>
    </w:p>
    <w:p>
      <w:pPr>
        <w:spacing w:line="500" w:lineRule="exact"/>
        <w:ind w:firstLine="470" w:firstLineChars="196"/>
        <w:rPr>
          <w:color w:val="auto"/>
          <w:sz w:val="24"/>
          <w:highlight w:val="none"/>
        </w:rPr>
      </w:pPr>
      <w:r>
        <w:rPr>
          <w:rFonts w:hint="eastAsia"/>
          <w:color w:val="auto"/>
          <w:sz w:val="24"/>
          <w:highlight w:val="none"/>
        </w:rPr>
        <w:t>（3）中标后放弃中标、不领取或者不接收中标通知书的；</w:t>
      </w:r>
    </w:p>
    <w:p>
      <w:pPr>
        <w:spacing w:line="500" w:lineRule="exact"/>
        <w:ind w:firstLine="470" w:firstLineChars="196"/>
        <w:rPr>
          <w:color w:val="auto"/>
          <w:sz w:val="24"/>
          <w:highlight w:val="none"/>
        </w:rPr>
      </w:pPr>
      <w:r>
        <w:rPr>
          <w:rFonts w:hint="eastAsia"/>
          <w:color w:val="auto"/>
          <w:sz w:val="24"/>
          <w:highlight w:val="none"/>
        </w:rPr>
        <w:t>（4）由于中标人的原因未能按照招标文件的规定与采购人签订合同的；</w:t>
      </w:r>
    </w:p>
    <w:p>
      <w:pPr>
        <w:spacing w:line="500" w:lineRule="exact"/>
        <w:ind w:firstLine="470" w:firstLineChars="196"/>
        <w:rPr>
          <w:color w:val="auto"/>
          <w:sz w:val="24"/>
          <w:highlight w:val="none"/>
        </w:rPr>
      </w:pPr>
      <w:r>
        <w:rPr>
          <w:rFonts w:hint="eastAsia"/>
          <w:color w:val="auto"/>
          <w:sz w:val="24"/>
          <w:highlight w:val="none"/>
        </w:rPr>
        <w:t>（5）投标人提供虚假资料的；</w:t>
      </w:r>
    </w:p>
    <w:p>
      <w:pPr>
        <w:spacing w:line="500" w:lineRule="exact"/>
        <w:ind w:firstLine="470" w:firstLineChars="196"/>
        <w:rPr>
          <w:color w:val="auto"/>
          <w:sz w:val="24"/>
          <w:highlight w:val="none"/>
        </w:rPr>
      </w:pPr>
      <w:r>
        <w:rPr>
          <w:rFonts w:hint="eastAsia"/>
          <w:color w:val="auto"/>
          <w:sz w:val="24"/>
          <w:highlight w:val="none"/>
        </w:rPr>
        <w:t>（6）投标有效期内，投标人在政府采购活动中有违法、违规、违纪行为。</w:t>
      </w:r>
    </w:p>
    <w:p>
      <w:pPr>
        <w:pStyle w:val="6"/>
        <w:spacing w:line="500" w:lineRule="exact"/>
        <w:ind w:firstLine="482" w:firstLineChars="200"/>
        <w:rPr>
          <w:bCs w:val="0"/>
          <w:color w:val="auto"/>
          <w:sz w:val="24"/>
          <w:highlight w:val="none"/>
        </w:rPr>
      </w:pPr>
      <w:bookmarkStart w:id="78" w:name="_Toc308164801"/>
      <w:bookmarkStart w:id="79" w:name="_Toc217446051"/>
      <w:bookmarkStart w:id="80" w:name="_Toc183582224"/>
      <w:bookmarkStart w:id="81" w:name="_Toc183682361"/>
      <w:r>
        <w:rPr>
          <w:rFonts w:hint="eastAsia"/>
          <w:bCs w:val="0"/>
          <w:color w:val="auto"/>
          <w:sz w:val="24"/>
          <w:highlight w:val="none"/>
        </w:rPr>
        <w:t>17．投标有效期</w:t>
      </w:r>
      <w:bookmarkEnd w:id="78"/>
      <w:bookmarkEnd w:id="79"/>
      <w:bookmarkEnd w:id="80"/>
      <w:bookmarkEnd w:id="81"/>
      <w:r>
        <w:rPr>
          <w:rFonts w:hint="eastAsia"/>
          <w:color w:val="auto"/>
          <w:sz w:val="24"/>
          <w:szCs w:val="24"/>
          <w:highlight w:val="none"/>
        </w:rPr>
        <w:t>（实质性要求）</w:t>
      </w:r>
    </w:p>
    <w:p>
      <w:pPr>
        <w:tabs>
          <w:tab w:val="left" w:pos="7665"/>
        </w:tabs>
        <w:spacing w:line="500" w:lineRule="exact"/>
        <w:ind w:left="20" w:leftChars="6" w:firstLine="480" w:firstLineChars="200"/>
        <w:rPr>
          <w:color w:val="auto"/>
          <w:sz w:val="24"/>
          <w:highlight w:val="none"/>
        </w:rPr>
      </w:pPr>
      <w:r>
        <w:rPr>
          <w:rFonts w:hint="eastAsia"/>
          <w:color w:val="auto"/>
          <w:sz w:val="24"/>
          <w:highlight w:val="none"/>
        </w:rPr>
        <w:t>17.1 本项目投标有效期为</w:t>
      </w:r>
      <w:r>
        <w:rPr>
          <w:rFonts w:hAnsi="宋体" w:cs="宋体"/>
          <w:color w:val="auto"/>
          <w:sz w:val="24"/>
          <w:highlight w:val="none"/>
        </w:rPr>
        <w:t>提交投标文件的截止之日起90</w:t>
      </w:r>
      <w:r>
        <w:rPr>
          <w:rFonts w:hAnsi="宋体" w:cs="宋体"/>
          <w:color w:val="auto"/>
          <w:spacing w:val="-2"/>
          <w:sz w:val="24"/>
          <w:highlight w:val="none"/>
        </w:rPr>
        <w:t>天</w:t>
      </w:r>
      <w:r>
        <w:rPr>
          <w:rFonts w:hint="eastAsia"/>
          <w:color w:val="auto"/>
          <w:sz w:val="24"/>
          <w:highlight w:val="none"/>
        </w:rPr>
        <w:t>。投标人投标文件中必须载明投标有效期，投标文件中载明的投标有效期可以长于招标文件规定的期限，但不得短于招标文件规定的期限。否则，其投标文件将作为无效投标处理。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500" w:lineRule="exact"/>
        <w:ind w:left="20" w:leftChars="6" w:firstLine="480" w:firstLineChars="200"/>
        <w:rPr>
          <w:color w:val="auto"/>
          <w:sz w:val="24"/>
          <w:highlight w:val="none"/>
        </w:rPr>
      </w:pPr>
      <w:r>
        <w:rPr>
          <w:rFonts w:hint="eastAsia"/>
          <w:color w:val="auto"/>
          <w:sz w:val="24"/>
          <w:highlight w:val="none"/>
        </w:rPr>
        <w:t>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其投标文件。</w:t>
      </w:r>
    </w:p>
    <w:p>
      <w:pPr>
        <w:tabs>
          <w:tab w:val="left" w:pos="7665"/>
        </w:tabs>
        <w:spacing w:line="500" w:lineRule="exact"/>
        <w:ind w:left="20" w:leftChars="6" w:firstLine="480" w:firstLineChars="200"/>
        <w:rPr>
          <w:color w:val="auto"/>
          <w:sz w:val="24"/>
          <w:highlight w:val="none"/>
        </w:rPr>
      </w:pPr>
      <w:r>
        <w:rPr>
          <w:rFonts w:hint="eastAsia"/>
          <w:color w:val="auto"/>
          <w:sz w:val="24"/>
          <w:highlight w:val="none"/>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其投标文件。</w:t>
      </w:r>
    </w:p>
    <w:p>
      <w:pPr>
        <w:tabs>
          <w:tab w:val="left" w:pos="1080"/>
        </w:tabs>
        <w:spacing w:line="500" w:lineRule="exact"/>
        <w:ind w:firstLine="463" w:firstLineChars="192"/>
        <w:rPr>
          <w:b/>
          <w:bCs/>
          <w:color w:val="auto"/>
          <w:sz w:val="24"/>
          <w:highlight w:val="none"/>
        </w:rPr>
      </w:pPr>
      <w:bookmarkStart w:id="82" w:name="_Toc183682362"/>
      <w:bookmarkStart w:id="83" w:name="_Toc217446052"/>
      <w:bookmarkStart w:id="84" w:name="_Toc183582225"/>
      <w:bookmarkStart w:id="85" w:name="_Toc308164802"/>
      <w:r>
        <w:rPr>
          <w:rFonts w:hint="eastAsia"/>
          <w:b/>
          <w:bCs/>
          <w:color w:val="auto"/>
          <w:sz w:val="24"/>
          <w:highlight w:val="none"/>
        </w:rPr>
        <w:t>18．</w:t>
      </w:r>
      <w:bookmarkEnd w:id="82"/>
      <w:bookmarkEnd w:id="83"/>
      <w:bookmarkEnd w:id="84"/>
      <w:bookmarkEnd w:id="85"/>
      <w:r>
        <w:rPr>
          <w:rFonts w:hint="eastAsia"/>
          <w:b/>
          <w:bCs/>
          <w:color w:val="auto"/>
          <w:sz w:val="24"/>
          <w:highlight w:val="none"/>
        </w:rPr>
        <w:t>投标文件的制作、签章、加密</w:t>
      </w:r>
    </w:p>
    <w:p>
      <w:pPr>
        <w:tabs>
          <w:tab w:val="left" w:pos="1080"/>
        </w:tabs>
        <w:spacing w:line="500" w:lineRule="exact"/>
        <w:ind w:firstLine="460" w:firstLineChars="192"/>
        <w:rPr>
          <w:color w:val="auto"/>
          <w:sz w:val="24"/>
          <w:highlight w:val="none"/>
        </w:rPr>
      </w:pPr>
      <w:r>
        <w:rPr>
          <w:rFonts w:hint="eastAsia"/>
          <w:color w:val="auto"/>
          <w:sz w:val="24"/>
          <w:highlight w:val="none"/>
        </w:rPr>
        <w:t>18.1 本项目实行电子投标。投标人应先安装“政采云投标客户端”。（政府采购云平台—CA管理—绑定CA—下载驱动—“政采云投标客户端”立即下载）。投标人应按招标文件要求，通过“政采云投标客户端”制作、加密并提交投标文件。（实质性要求）</w:t>
      </w:r>
    </w:p>
    <w:p>
      <w:pPr>
        <w:tabs>
          <w:tab w:val="left" w:pos="1080"/>
        </w:tabs>
        <w:spacing w:line="500" w:lineRule="exact"/>
        <w:ind w:firstLine="460" w:firstLineChars="192"/>
        <w:rPr>
          <w:color w:val="auto"/>
          <w:sz w:val="24"/>
          <w:highlight w:val="none"/>
        </w:rPr>
      </w:pPr>
      <w:r>
        <w:rPr>
          <w:rFonts w:hint="eastAsia"/>
          <w:color w:val="auto"/>
          <w:sz w:val="24"/>
          <w:highlight w:val="none"/>
        </w:rPr>
        <w:t>18.2 投标文件每页均应加盖投标人（法定名称）电子签章，不得使用投标人专用章（如经济合同章、投标专用章等）或下属单位签章代替。（实质性要求）</w:t>
      </w:r>
    </w:p>
    <w:p>
      <w:pPr>
        <w:tabs>
          <w:tab w:val="left" w:pos="1080"/>
        </w:tabs>
        <w:spacing w:line="500" w:lineRule="exact"/>
        <w:ind w:firstLine="460" w:firstLineChars="192"/>
        <w:rPr>
          <w:color w:val="auto"/>
          <w:sz w:val="24"/>
          <w:highlight w:val="none"/>
        </w:rPr>
      </w:pPr>
      <w:r>
        <w:rPr>
          <w:rFonts w:hint="eastAsia"/>
          <w:color w:val="auto"/>
          <w:sz w:val="24"/>
          <w:highlight w:val="none"/>
        </w:rPr>
        <w:t>18.3 投标人应使用本企业CA数字证书对投标文件进行加密。（实质性要求）</w:t>
      </w:r>
    </w:p>
    <w:p>
      <w:pPr>
        <w:tabs>
          <w:tab w:val="left" w:pos="1080"/>
        </w:tabs>
        <w:spacing w:line="500" w:lineRule="exact"/>
        <w:ind w:firstLine="460" w:firstLineChars="192"/>
        <w:rPr>
          <w:color w:val="auto"/>
          <w:sz w:val="24"/>
          <w:highlight w:val="none"/>
        </w:rPr>
      </w:pPr>
      <w:r>
        <w:rPr>
          <w:rFonts w:hint="eastAsia"/>
          <w:color w:val="auto"/>
          <w:sz w:val="24"/>
          <w:highlight w:val="none"/>
        </w:rPr>
        <w:t>18.4 招标文件若有修改，投标人须重新下载修改后的招标文件（修改后的招标文件在更正公告中下载），根据修改后的招标文件制作或修改并递交投标文件。</w:t>
      </w:r>
    </w:p>
    <w:p>
      <w:pPr>
        <w:tabs>
          <w:tab w:val="left" w:pos="1080"/>
        </w:tabs>
        <w:spacing w:line="500" w:lineRule="exact"/>
        <w:ind w:firstLine="460" w:firstLineChars="192"/>
        <w:rPr>
          <w:color w:val="auto"/>
          <w:highlight w:val="none"/>
        </w:rPr>
      </w:pPr>
      <w:r>
        <w:rPr>
          <w:rFonts w:hint="eastAsia"/>
          <w:color w:val="auto"/>
          <w:sz w:val="24"/>
          <w:highlight w:val="none"/>
        </w:rPr>
        <w:t>18.5 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实质性要求）</w:t>
      </w:r>
    </w:p>
    <w:p>
      <w:pPr>
        <w:pStyle w:val="6"/>
        <w:spacing w:line="500" w:lineRule="exact"/>
        <w:ind w:firstLine="482" w:firstLineChars="200"/>
        <w:rPr>
          <w:bCs w:val="0"/>
          <w:color w:val="auto"/>
          <w:sz w:val="24"/>
          <w:szCs w:val="24"/>
          <w:highlight w:val="none"/>
        </w:rPr>
      </w:pPr>
      <w:bookmarkStart w:id="86" w:name="_Toc89075877"/>
      <w:bookmarkStart w:id="87" w:name="_Toc77400781"/>
      <w:bookmarkStart w:id="88" w:name="_Toc183682363"/>
      <w:bookmarkStart w:id="89" w:name="_Toc183582226"/>
      <w:bookmarkStart w:id="90" w:name="_Toc217446053"/>
      <w:bookmarkStart w:id="91" w:name="_Toc308164803"/>
      <w:r>
        <w:rPr>
          <w:rFonts w:hint="eastAsia"/>
          <w:bCs w:val="0"/>
          <w:color w:val="auto"/>
          <w:sz w:val="24"/>
          <w:highlight w:val="none"/>
        </w:rPr>
        <w:t>19.</w:t>
      </w:r>
      <w:bookmarkEnd w:id="86"/>
      <w:bookmarkEnd w:id="87"/>
      <w:bookmarkEnd w:id="88"/>
      <w:bookmarkEnd w:id="89"/>
      <w:bookmarkEnd w:id="90"/>
      <w:bookmarkEnd w:id="91"/>
      <w:bookmarkStart w:id="92" w:name="_Toc183682364"/>
      <w:bookmarkStart w:id="93" w:name="_Toc183582227"/>
      <w:bookmarkStart w:id="94" w:name="_Toc308164804"/>
      <w:bookmarkStart w:id="95" w:name="_Toc217446054"/>
      <w:r>
        <w:rPr>
          <w:rFonts w:hint="eastAsia"/>
          <w:bCs w:val="0"/>
          <w:color w:val="auto"/>
          <w:sz w:val="24"/>
          <w:szCs w:val="24"/>
          <w:highlight w:val="none"/>
        </w:rPr>
        <w:t>投标文件的</w:t>
      </w:r>
      <w:bookmarkEnd w:id="92"/>
      <w:bookmarkEnd w:id="93"/>
      <w:r>
        <w:rPr>
          <w:rFonts w:hint="eastAsia"/>
          <w:bCs w:val="0"/>
          <w:color w:val="auto"/>
          <w:sz w:val="24"/>
          <w:szCs w:val="24"/>
          <w:highlight w:val="none"/>
        </w:rPr>
        <w:t>递交</w:t>
      </w:r>
      <w:bookmarkEnd w:id="94"/>
      <w:bookmarkEnd w:id="95"/>
    </w:p>
    <w:p>
      <w:pPr>
        <w:tabs>
          <w:tab w:val="left" w:pos="1095"/>
        </w:tabs>
        <w:spacing w:line="500" w:lineRule="exact"/>
        <w:ind w:firstLine="460" w:firstLineChars="192"/>
        <w:rPr>
          <w:color w:val="auto"/>
          <w:sz w:val="24"/>
          <w:highlight w:val="none"/>
        </w:rPr>
      </w:pPr>
      <w:r>
        <w:rPr>
          <w:rFonts w:hint="eastAsia"/>
          <w:color w:val="auto"/>
          <w:sz w:val="24"/>
          <w:highlight w:val="none"/>
        </w:rPr>
        <w:t>19.1 投标人应当在投标文件递交截止时间前，将生成的已加密的电子投标文件成功递交至“政府采购云平台”。</w:t>
      </w:r>
    </w:p>
    <w:p>
      <w:pPr>
        <w:tabs>
          <w:tab w:val="left" w:pos="1095"/>
        </w:tabs>
        <w:spacing w:line="500" w:lineRule="exact"/>
        <w:ind w:firstLine="460" w:firstLineChars="192"/>
        <w:rPr>
          <w:color w:val="auto"/>
          <w:sz w:val="24"/>
          <w:highlight w:val="none"/>
        </w:rPr>
      </w:pPr>
      <w:r>
        <w:rPr>
          <w:rFonts w:hint="eastAsia"/>
          <w:color w:val="auto"/>
          <w:sz w:val="24"/>
          <w:highlight w:val="none"/>
        </w:rPr>
        <w:t>19.2投标人应充分考虑递交文件的不可预见因素，在投标截止时间后将无法递交。</w:t>
      </w:r>
    </w:p>
    <w:p>
      <w:pPr>
        <w:pStyle w:val="6"/>
        <w:spacing w:line="500" w:lineRule="exact"/>
        <w:ind w:firstLine="482" w:firstLineChars="200"/>
        <w:rPr>
          <w:bCs w:val="0"/>
          <w:color w:val="auto"/>
          <w:sz w:val="24"/>
          <w:szCs w:val="24"/>
          <w:highlight w:val="none"/>
        </w:rPr>
      </w:pPr>
      <w:bookmarkStart w:id="96" w:name="_Toc183682365"/>
      <w:bookmarkStart w:id="97" w:name="_Toc183582228"/>
      <w:bookmarkStart w:id="98" w:name="_Toc217446055"/>
      <w:r>
        <w:rPr>
          <w:rFonts w:hint="eastAsia"/>
          <w:bCs w:val="0"/>
          <w:color w:val="auto"/>
          <w:sz w:val="24"/>
          <w:szCs w:val="24"/>
          <w:highlight w:val="none"/>
        </w:rPr>
        <w:t>20．投标文件的修改和撤</w:t>
      </w:r>
      <w:bookmarkEnd w:id="96"/>
      <w:bookmarkEnd w:id="97"/>
      <w:r>
        <w:rPr>
          <w:rFonts w:hint="eastAsia"/>
          <w:bCs w:val="0"/>
          <w:color w:val="auto"/>
          <w:sz w:val="24"/>
          <w:szCs w:val="24"/>
          <w:highlight w:val="none"/>
        </w:rPr>
        <w:t>回</w:t>
      </w:r>
      <w:bookmarkEnd w:id="98"/>
    </w:p>
    <w:p>
      <w:pPr>
        <w:spacing w:line="500" w:lineRule="exact"/>
        <w:ind w:firstLine="480"/>
        <w:rPr>
          <w:color w:val="auto"/>
          <w:sz w:val="24"/>
          <w:highlight w:val="none"/>
        </w:rPr>
      </w:pPr>
      <w:r>
        <w:rPr>
          <w:rFonts w:hint="eastAsia"/>
          <w:color w:val="auto"/>
          <w:sz w:val="24"/>
          <w:highlight w:val="none"/>
        </w:rPr>
        <w:t>20.1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spacing w:line="500" w:lineRule="exact"/>
        <w:ind w:firstLine="480"/>
        <w:rPr>
          <w:color w:val="auto"/>
          <w:sz w:val="24"/>
          <w:highlight w:val="none"/>
        </w:rPr>
      </w:pPr>
      <w:r>
        <w:rPr>
          <w:rFonts w:hint="eastAsia"/>
          <w:color w:val="auto"/>
          <w:sz w:val="24"/>
          <w:highlight w:val="none"/>
        </w:rPr>
        <w:t>20.2投标截止时间后，投标人不得对其递交的投标文件做任何补充、修改。</w:t>
      </w:r>
    </w:p>
    <w:p>
      <w:pPr>
        <w:pStyle w:val="70"/>
        <w:ind w:firstLine="482" w:firstLineChars="200"/>
        <w:rPr>
          <w:rFonts w:eastAsia="宋体"/>
          <w:b/>
          <w:color w:val="auto"/>
          <w:sz w:val="24"/>
          <w:highlight w:val="none"/>
        </w:rPr>
      </w:pPr>
      <w:r>
        <w:rPr>
          <w:rFonts w:hint="eastAsia" w:eastAsia="宋体"/>
          <w:b/>
          <w:color w:val="auto"/>
          <w:sz w:val="24"/>
          <w:highlight w:val="none"/>
        </w:rPr>
        <w:t>21.投标文件的解密</w:t>
      </w:r>
    </w:p>
    <w:p>
      <w:pPr>
        <w:spacing w:line="500" w:lineRule="exact"/>
        <w:ind w:firstLine="480"/>
        <w:rPr>
          <w:color w:val="auto"/>
          <w:sz w:val="24"/>
          <w:highlight w:val="none"/>
        </w:rPr>
      </w:pPr>
      <w:r>
        <w:rPr>
          <w:rFonts w:hint="eastAsia"/>
          <w:color w:val="auto"/>
          <w:sz w:val="24"/>
          <w:highlight w:val="none"/>
        </w:rPr>
        <w:t>投标人登录政府采购云平台，点击“项目采购—开标评标”模块，进入本项目“开标大厅”，等待代理机构开启解密后，进行线上解密。除因断电、断网、系统故障或其他不可抗力等因素，导致系统无法使用外，投标人在规定的解密时间内，未成功解密的投标文件将视为无效投标文件。</w:t>
      </w:r>
    </w:p>
    <w:p>
      <w:pPr>
        <w:pStyle w:val="5"/>
        <w:spacing w:line="500" w:lineRule="exact"/>
        <w:jc w:val="center"/>
        <w:rPr>
          <w:color w:val="auto"/>
          <w:highlight w:val="none"/>
        </w:rPr>
      </w:pPr>
      <w:bookmarkStart w:id="99" w:name="_Toc308164805"/>
      <w:bookmarkStart w:id="100" w:name="_Toc217446056"/>
      <w:bookmarkStart w:id="101" w:name="_Toc77400782"/>
      <w:bookmarkStart w:id="102" w:name="_Toc183682368"/>
      <w:bookmarkStart w:id="103" w:name="_Toc89075878"/>
      <w:bookmarkStart w:id="104" w:name="_Toc183582231"/>
      <w:r>
        <w:rPr>
          <w:rFonts w:hint="eastAsia"/>
          <w:color w:val="auto"/>
          <w:highlight w:val="none"/>
        </w:rPr>
        <w:t>五、开标和中标</w:t>
      </w:r>
      <w:bookmarkEnd w:id="99"/>
      <w:bookmarkEnd w:id="100"/>
      <w:bookmarkEnd w:id="101"/>
      <w:bookmarkEnd w:id="102"/>
      <w:bookmarkEnd w:id="103"/>
      <w:bookmarkEnd w:id="104"/>
    </w:p>
    <w:p>
      <w:pPr>
        <w:pStyle w:val="6"/>
        <w:spacing w:line="500" w:lineRule="exact"/>
        <w:ind w:firstLine="482" w:firstLineChars="200"/>
        <w:rPr>
          <w:bCs w:val="0"/>
          <w:color w:val="auto"/>
          <w:sz w:val="24"/>
          <w:highlight w:val="none"/>
        </w:rPr>
      </w:pPr>
      <w:bookmarkStart w:id="105" w:name="_Toc217446057"/>
      <w:bookmarkStart w:id="106" w:name="_Toc183682369"/>
      <w:bookmarkStart w:id="107" w:name="_Toc308164806"/>
      <w:bookmarkStart w:id="108" w:name="_Toc183582232"/>
      <w:r>
        <w:rPr>
          <w:rFonts w:hint="eastAsia"/>
          <w:bCs w:val="0"/>
          <w:color w:val="auto"/>
          <w:sz w:val="24"/>
          <w:highlight w:val="none"/>
        </w:rPr>
        <w:t>22．</w:t>
      </w:r>
      <w:bookmarkEnd w:id="105"/>
      <w:bookmarkEnd w:id="106"/>
      <w:bookmarkEnd w:id="107"/>
      <w:bookmarkEnd w:id="108"/>
      <w:r>
        <w:rPr>
          <w:rFonts w:hint="eastAsia"/>
          <w:bCs w:val="0"/>
          <w:color w:val="auto"/>
          <w:sz w:val="24"/>
          <w:highlight w:val="none"/>
        </w:rPr>
        <w:t>开标及开标程序</w:t>
      </w:r>
    </w:p>
    <w:p>
      <w:pPr>
        <w:spacing w:before="120" w:line="500" w:lineRule="exact"/>
        <w:ind w:firstLine="480" w:firstLineChars="200"/>
        <w:rPr>
          <w:rFonts w:hAnsi="宋体"/>
          <w:color w:val="auto"/>
          <w:sz w:val="24"/>
          <w:szCs w:val="22"/>
          <w:highlight w:val="none"/>
        </w:rPr>
      </w:pPr>
      <w:r>
        <w:rPr>
          <w:rFonts w:hint="eastAsia" w:hAnsi="宋体"/>
          <w:color w:val="auto"/>
          <w:sz w:val="24"/>
          <w:szCs w:val="22"/>
          <w:highlight w:val="none"/>
        </w:rPr>
        <w:t>22.1本项目为不见面开标项目。（递交电子投标文件的投标人不足3家的，不予开标。）</w:t>
      </w:r>
    </w:p>
    <w:p>
      <w:pPr>
        <w:spacing w:before="120" w:line="500" w:lineRule="exact"/>
        <w:ind w:firstLine="480" w:firstLineChars="200"/>
        <w:rPr>
          <w:rFonts w:hAnsi="宋体"/>
          <w:color w:val="auto"/>
          <w:sz w:val="24"/>
          <w:szCs w:val="22"/>
          <w:highlight w:val="none"/>
        </w:rPr>
      </w:pPr>
      <w:r>
        <w:rPr>
          <w:rFonts w:hint="eastAsia" w:hAnsi="宋体"/>
          <w:color w:val="auto"/>
          <w:sz w:val="24"/>
          <w:szCs w:val="22"/>
          <w:highlight w:val="none"/>
        </w:rPr>
        <w:t>22.2开标准备工作。投标人需在开标当日、投标截止时间前登录“政府采购云平台”，通过本项目“开标大厅”参与不见面开标。登录政府采购云平台—项目采购—开标评标—开标大厅（找到对应项目）（确保进入本项目开标大厅）。</w:t>
      </w:r>
    </w:p>
    <w:p>
      <w:pPr>
        <w:spacing w:before="120" w:line="500" w:lineRule="exact"/>
        <w:ind w:firstLine="480" w:firstLineChars="200"/>
        <w:rPr>
          <w:rFonts w:hAnsi="宋体"/>
          <w:color w:val="auto"/>
          <w:sz w:val="24"/>
          <w:szCs w:val="22"/>
          <w:highlight w:val="none"/>
        </w:rPr>
      </w:pPr>
      <w:r>
        <w:rPr>
          <w:rFonts w:hint="eastAsia" w:hAnsi="宋体"/>
          <w:color w:val="auto"/>
          <w:sz w:val="24"/>
          <w:szCs w:val="22"/>
          <w:highlight w:val="none"/>
        </w:rPr>
        <w:t>提示：投标人未按时登录不见面开标系统，错过开标解密时间的，由投标人自行承担不利后果。</w:t>
      </w:r>
    </w:p>
    <w:p>
      <w:pPr>
        <w:spacing w:before="120" w:line="500" w:lineRule="exact"/>
        <w:ind w:firstLine="480" w:firstLineChars="200"/>
        <w:rPr>
          <w:rFonts w:hAnsi="宋体"/>
          <w:color w:val="auto"/>
          <w:sz w:val="24"/>
          <w:szCs w:val="22"/>
          <w:highlight w:val="none"/>
        </w:rPr>
      </w:pPr>
      <w:r>
        <w:rPr>
          <w:rFonts w:hint="eastAsia" w:hAnsi="宋体"/>
          <w:color w:val="auto"/>
          <w:sz w:val="24"/>
          <w:szCs w:val="22"/>
          <w:highlight w:val="none"/>
        </w:rPr>
        <w:t>22.3解密投标文件。等待代理机构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spacing w:before="120" w:line="500" w:lineRule="exact"/>
        <w:ind w:firstLine="480" w:firstLineChars="200"/>
        <w:rPr>
          <w:rFonts w:hAnsi="宋体"/>
          <w:color w:val="auto"/>
          <w:sz w:val="24"/>
          <w:szCs w:val="22"/>
          <w:highlight w:val="none"/>
        </w:rPr>
      </w:pPr>
      <w:r>
        <w:rPr>
          <w:rFonts w:hint="eastAsia" w:hAnsi="宋体"/>
          <w:color w:val="auto"/>
          <w:sz w:val="24"/>
          <w:szCs w:val="22"/>
          <w:highlight w:val="none"/>
        </w:rPr>
        <w:t>22.4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spacing w:before="120" w:line="500" w:lineRule="exact"/>
        <w:ind w:firstLine="480" w:firstLineChars="200"/>
        <w:rPr>
          <w:rFonts w:hAnsi="宋体"/>
          <w:color w:val="auto"/>
          <w:sz w:val="24"/>
          <w:szCs w:val="22"/>
          <w:highlight w:val="none"/>
        </w:rPr>
      </w:pPr>
      <w:r>
        <w:rPr>
          <w:rFonts w:hint="eastAsia" w:hAnsi="宋体"/>
          <w:color w:val="auto"/>
          <w:sz w:val="24"/>
          <w:szCs w:val="22"/>
          <w:highlight w:val="none"/>
        </w:rPr>
        <w:t>22.5投标人电脑终端等硬件设备和软件系统配置：投标人电脑终端等硬件设备和软件系统配置应符合电子投标（含不见面开标大厅）投标人电脑终端配置要求并运行正常，投标人承担因未尽职责产生的不利后果。</w:t>
      </w:r>
    </w:p>
    <w:p>
      <w:pPr>
        <w:spacing w:before="120" w:line="500" w:lineRule="exact"/>
        <w:ind w:firstLine="480" w:firstLineChars="200"/>
        <w:rPr>
          <w:rFonts w:hAnsi="宋体"/>
          <w:color w:val="auto"/>
          <w:sz w:val="24"/>
          <w:szCs w:val="22"/>
          <w:highlight w:val="none"/>
        </w:rPr>
      </w:pPr>
      <w:r>
        <w:rPr>
          <w:rFonts w:hint="eastAsia" w:hAnsi="宋体"/>
          <w:color w:val="auto"/>
          <w:sz w:val="24"/>
          <w:szCs w:val="22"/>
          <w:highlight w:val="none"/>
        </w:rPr>
        <w:t>22.6因断电、断网、系统故障或其他不可抗力等因素导致不见面开标系统无法正常运行的，开标活动中止或延迟，待系统恢复正常后继续进行开标活动。</w:t>
      </w:r>
    </w:p>
    <w:p>
      <w:pPr>
        <w:spacing w:before="120" w:line="500" w:lineRule="exact"/>
        <w:ind w:firstLine="480" w:firstLineChars="200"/>
        <w:rPr>
          <w:rFonts w:hAnsi="宋体"/>
          <w:color w:val="auto"/>
          <w:sz w:val="24"/>
          <w:szCs w:val="22"/>
          <w:highlight w:val="none"/>
        </w:rPr>
      </w:pPr>
      <w:r>
        <w:rPr>
          <w:rFonts w:hint="eastAsia" w:hAnsi="宋体"/>
          <w:color w:val="auto"/>
          <w:sz w:val="24"/>
          <w:szCs w:val="22"/>
          <w:highlight w:val="none"/>
        </w:rPr>
        <w:t>22.7不见面开标过程中，各方主体均应遵守互联网有关规定，不得发表与交易活动无关的言论。</w:t>
      </w:r>
    </w:p>
    <w:p>
      <w:pPr>
        <w:spacing w:before="120" w:line="500" w:lineRule="exact"/>
        <w:ind w:firstLine="480" w:firstLineChars="200"/>
        <w:rPr>
          <w:rFonts w:hAnsi="宋体"/>
          <w:color w:val="auto"/>
          <w:sz w:val="24"/>
          <w:szCs w:val="22"/>
          <w:highlight w:val="none"/>
        </w:rPr>
      </w:pPr>
      <w:r>
        <w:rPr>
          <w:rFonts w:hint="eastAsia" w:hAnsi="宋体"/>
          <w:color w:val="auto"/>
          <w:sz w:val="24"/>
          <w:szCs w:val="22"/>
          <w:highlight w:val="none"/>
        </w:rPr>
        <w:t>22.8投标人未参加开标的或未在线参加开标的，视同认可开标结果。</w:t>
      </w:r>
    </w:p>
    <w:p>
      <w:pPr>
        <w:spacing w:line="500" w:lineRule="exact"/>
        <w:ind w:firstLine="482" w:firstLineChars="200"/>
        <w:rPr>
          <w:color w:val="auto"/>
          <w:sz w:val="24"/>
          <w:szCs w:val="24"/>
          <w:highlight w:val="none"/>
        </w:rPr>
      </w:pPr>
      <w:bookmarkStart w:id="109" w:name="_Toc308164807"/>
      <w:bookmarkStart w:id="110" w:name="_Toc217446058"/>
      <w:r>
        <w:rPr>
          <w:rFonts w:hint="eastAsia"/>
          <w:b/>
          <w:color w:val="auto"/>
          <w:sz w:val="24"/>
          <w:szCs w:val="24"/>
          <w:highlight w:val="none"/>
        </w:rPr>
        <w:t xml:space="preserve">23. </w:t>
      </w:r>
      <w:bookmarkEnd w:id="109"/>
      <w:bookmarkEnd w:id="110"/>
      <w:r>
        <w:rPr>
          <w:rFonts w:hint="eastAsia"/>
          <w:b/>
          <w:color w:val="auto"/>
          <w:sz w:val="24"/>
          <w:szCs w:val="24"/>
          <w:highlight w:val="none"/>
        </w:rPr>
        <w:t>评标程序及定标原则</w:t>
      </w:r>
    </w:p>
    <w:p>
      <w:pPr>
        <w:spacing w:line="500" w:lineRule="exact"/>
        <w:ind w:firstLine="480" w:firstLineChars="200"/>
        <w:rPr>
          <w:color w:val="auto"/>
          <w:sz w:val="24"/>
          <w:highlight w:val="none"/>
        </w:rPr>
      </w:pPr>
      <w:r>
        <w:rPr>
          <w:rFonts w:hint="eastAsia"/>
          <w:color w:val="auto"/>
          <w:sz w:val="24"/>
          <w:szCs w:val="24"/>
          <w:highlight w:val="none"/>
        </w:rPr>
        <w:t>详见第七章评标办法</w:t>
      </w:r>
      <w:r>
        <w:rPr>
          <w:rFonts w:hint="eastAsia"/>
          <w:color w:val="auto"/>
          <w:sz w:val="24"/>
          <w:highlight w:val="none"/>
        </w:rPr>
        <w:t>。</w:t>
      </w:r>
    </w:p>
    <w:p>
      <w:pPr>
        <w:spacing w:line="500" w:lineRule="exact"/>
        <w:ind w:firstLine="482" w:firstLineChars="200"/>
        <w:rPr>
          <w:b/>
          <w:color w:val="auto"/>
          <w:sz w:val="24"/>
          <w:szCs w:val="24"/>
          <w:highlight w:val="none"/>
        </w:rPr>
      </w:pPr>
      <w:bookmarkStart w:id="111" w:name="_Toc183582238"/>
      <w:bookmarkStart w:id="112" w:name="_Toc183682375"/>
      <w:bookmarkStart w:id="113" w:name="_Toc308164809"/>
      <w:bookmarkStart w:id="114" w:name="_Toc217446063"/>
      <w:r>
        <w:rPr>
          <w:rFonts w:hint="eastAsia"/>
          <w:b/>
          <w:color w:val="auto"/>
          <w:sz w:val="24"/>
          <w:szCs w:val="24"/>
          <w:highlight w:val="none"/>
        </w:rPr>
        <w:t>24．开评标过程存档</w:t>
      </w:r>
    </w:p>
    <w:p>
      <w:pPr>
        <w:spacing w:line="500" w:lineRule="exact"/>
        <w:ind w:firstLine="480" w:firstLineChars="200"/>
        <w:rPr>
          <w:color w:val="auto"/>
          <w:sz w:val="24"/>
          <w:highlight w:val="none"/>
        </w:rPr>
      </w:pPr>
      <w:r>
        <w:rPr>
          <w:rFonts w:hint="eastAsia"/>
          <w:color w:val="auto"/>
          <w:sz w:val="24"/>
          <w:szCs w:val="24"/>
          <w:highlight w:val="none"/>
        </w:rPr>
        <w:t>开标和评标过程进行全过程电子监控，并将电子监控资料存储介质留存归档</w:t>
      </w:r>
      <w:r>
        <w:rPr>
          <w:rFonts w:hint="eastAsia"/>
          <w:color w:val="auto"/>
          <w:sz w:val="24"/>
          <w:highlight w:val="none"/>
        </w:rPr>
        <w:t>。</w:t>
      </w:r>
    </w:p>
    <w:p>
      <w:pPr>
        <w:pStyle w:val="6"/>
        <w:spacing w:line="500" w:lineRule="exact"/>
        <w:ind w:firstLine="482" w:firstLineChars="200"/>
        <w:rPr>
          <w:color w:val="auto"/>
          <w:sz w:val="24"/>
          <w:szCs w:val="22"/>
          <w:highlight w:val="none"/>
        </w:rPr>
      </w:pPr>
      <w:r>
        <w:rPr>
          <w:rFonts w:hint="eastAsia"/>
          <w:bCs w:val="0"/>
          <w:color w:val="auto"/>
          <w:sz w:val="24"/>
          <w:szCs w:val="24"/>
          <w:highlight w:val="none"/>
        </w:rPr>
        <w:t>25.中标结果公告</w:t>
      </w:r>
    </w:p>
    <w:p>
      <w:pPr>
        <w:spacing w:line="500" w:lineRule="exact"/>
        <w:ind w:firstLine="480" w:firstLineChars="200"/>
        <w:rPr>
          <w:color w:val="auto"/>
          <w:sz w:val="24"/>
          <w:szCs w:val="22"/>
          <w:highlight w:val="none"/>
        </w:rPr>
      </w:pPr>
      <w:r>
        <w:rPr>
          <w:rFonts w:hint="eastAsia"/>
          <w:color w:val="auto"/>
          <w:sz w:val="24"/>
          <w:szCs w:val="22"/>
          <w:highlight w:val="none"/>
        </w:rPr>
        <w:t>25.1采购人或者采购代理机构应当自中标人确定之日起 2 个工作日内，在四川政府采购网上公告中标结果，招标文件应当随中标结果同时公告。</w:t>
      </w:r>
    </w:p>
    <w:p>
      <w:pPr>
        <w:spacing w:line="500" w:lineRule="exact"/>
        <w:ind w:firstLine="480" w:firstLineChars="200"/>
        <w:rPr>
          <w:color w:val="auto"/>
          <w:sz w:val="24"/>
          <w:szCs w:val="22"/>
          <w:highlight w:val="none"/>
        </w:rPr>
      </w:pPr>
      <w:r>
        <w:rPr>
          <w:rFonts w:hint="eastAsia"/>
          <w:color w:val="auto"/>
          <w:sz w:val="24"/>
          <w:szCs w:val="22"/>
          <w:highlight w:val="none"/>
        </w:rPr>
        <w:t>25.2中标结果公告内容应当包括采购人及其委托的采购代理机构的名称、地址、联系方式，项目名称和招标编号，中标人名称、地址和中标金额，主要中标标的的名称、规格型号、数量、单价，中标公告期限，评审专家名单以及所有投标人投标文件资格、符合性检查情况、采用综合评分法时的总得分和分项汇总得分情况、评标结果等。</w:t>
      </w:r>
    </w:p>
    <w:p>
      <w:pPr>
        <w:spacing w:line="500" w:lineRule="exact"/>
        <w:ind w:firstLine="480" w:firstLineChars="200"/>
        <w:rPr>
          <w:color w:val="auto"/>
          <w:sz w:val="24"/>
          <w:szCs w:val="22"/>
          <w:highlight w:val="none"/>
        </w:rPr>
      </w:pPr>
      <w:r>
        <w:rPr>
          <w:rFonts w:hint="eastAsia"/>
          <w:color w:val="auto"/>
          <w:sz w:val="24"/>
          <w:szCs w:val="22"/>
          <w:highlight w:val="none"/>
        </w:rPr>
        <w:t>25.3在公告中标结果的同时，采购人或者采购代理机构应当向中标人发出中标通知书；对未通过资格审查的投标人，应当告知其未通过的原因；采用综合评分法评审的，还应当告知未中标人本人的评审得分与排序。</w:t>
      </w:r>
    </w:p>
    <w:p>
      <w:pPr>
        <w:spacing w:line="500" w:lineRule="exact"/>
        <w:ind w:firstLine="480" w:firstLineChars="200"/>
        <w:rPr>
          <w:color w:val="auto"/>
          <w:highlight w:val="none"/>
        </w:rPr>
      </w:pPr>
      <w:r>
        <w:rPr>
          <w:rFonts w:hint="eastAsia"/>
          <w:color w:val="auto"/>
          <w:sz w:val="24"/>
          <w:szCs w:val="22"/>
          <w:highlight w:val="none"/>
        </w:rPr>
        <w:t>25.4中标公告期限自发布公告之日起1个工作日。</w:t>
      </w:r>
    </w:p>
    <w:p>
      <w:pPr>
        <w:pStyle w:val="6"/>
        <w:spacing w:line="500" w:lineRule="exact"/>
        <w:ind w:firstLine="482" w:firstLineChars="200"/>
        <w:rPr>
          <w:bCs w:val="0"/>
          <w:color w:val="auto"/>
          <w:sz w:val="24"/>
          <w:szCs w:val="24"/>
          <w:highlight w:val="none"/>
        </w:rPr>
      </w:pPr>
      <w:r>
        <w:rPr>
          <w:rFonts w:hint="eastAsia"/>
          <w:bCs w:val="0"/>
          <w:color w:val="auto"/>
          <w:sz w:val="24"/>
          <w:szCs w:val="24"/>
          <w:highlight w:val="none"/>
        </w:rPr>
        <w:t>26.中标通知</w:t>
      </w:r>
      <w:bookmarkEnd w:id="111"/>
      <w:bookmarkEnd w:id="112"/>
      <w:r>
        <w:rPr>
          <w:rFonts w:hint="eastAsia"/>
          <w:bCs w:val="0"/>
          <w:color w:val="auto"/>
          <w:sz w:val="24"/>
          <w:szCs w:val="24"/>
          <w:highlight w:val="none"/>
        </w:rPr>
        <w:t>书</w:t>
      </w:r>
      <w:bookmarkEnd w:id="113"/>
      <w:bookmarkEnd w:id="114"/>
    </w:p>
    <w:p>
      <w:pPr>
        <w:spacing w:line="500" w:lineRule="exact"/>
        <w:ind w:firstLine="480" w:firstLineChars="200"/>
        <w:rPr>
          <w:color w:val="auto"/>
          <w:sz w:val="24"/>
          <w:highlight w:val="none"/>
        </w:rPr>
      </w:pPr>
      <w:r>
        <w:rPr>
          <w:rFonts w:hint="eastAsia"/>
          <w:color w:val="auto"/>
          <w:sz w:val="24"/>
          <w:highlight w:val="none"/>
        </w:rPr>
        <w:t>26.1 中标通知书为签订政府采购合同的依据之一，是合同的有效组成部分。</w:t>
      </w:r>
    </w:p>
    <w:p>
      <w:pPr>
        <w:spacing w:line="500" w:lineRule="exact"/>
        <w:ind w:firstLine="480" w:firstLineChars="200"/>
        <w:rPr>
          <w:color w:val="auto"/>
          <w:sz w:val="24"/>
          <w:szCs w:val="22"/>
          <w:highlight w:val="none"/>
        </w:rPr>
      </w:pPr>
      <w:r>
        <w:rPr>
          <w:rFonts w:hint="eastAsia"/>
          <w:color w:val="auto"/>
          <w:sz w:val="24"/>
          <w:szCs w:val="22"/>
          <w:highlight w:val="none"/>
        </w:rPr>
        <w:t>26.2 投标人中标后，拒绝领取中标通知书的，招标采购单位采购代理机构将采取邮寄、快递方式按照投标人投标文件中的地址发出中标通知书，同时，中标通知书邮寄、快递发出之日起即视中标人已领取中标通知书。</w:t>
      </w:r>
    </w:p>
    <w:p>
      <w:pPr>
        <w:spacing w:line="500" w:lineRule="exact"/>
        <w:ind w:firstLine="480" w:firstLineChars="200"/>
        <w:rPr>
          <w:color w:val="auto"/>
          <w:sz w:val="24"/>
          <w:highlight w:val="none"/>
        </w:rPr>
      </w:pPr>
      <w:r>
        <w:rPr>
          <w:rFonts w:hint="eastAsia"/>
          <w:color w:val="auto"/>
          <w:sz w:val="24"/>
          <w:szCs w:val="22"/>
          <w:highlight w:val="none"/>
        </w:rPr>
        <w:t>26.3 中标通知书发出后，采购人不得违法改变中标结果，中标人无正当理由不得放弃</w:t>
      </w:r>
      <w:r>
        <w:rPr>
          <w:rFonts w:hAnsi="宋体" w:cs="宋体"/>
          <w:color w:val="auto"/>
          <w:sz w:val="24"/>
          <w:highlight w:val="none"/>
        </w:rPr>
        <w:t>中标。</w:t>
      </w:r>
    </w:p>
    <w:p>
      <w:pPr>
        <w:tabs>
          <w:tab w:val="left" w:pos="7665"/>
        </w:tabs>
        <w:spacing w:line="500" w:lineRule="exact"/>
        <w:ind w:firstLine="480"/>
        <w:rPr>
          <w:color w:val="auto"/>
          <w:sz w:val="24"/>
          <w:highlight w:val="none"/>
        </w:rPr>
      </w:pPr>
      <w:r>
        <w:rPr>
          <w:rFonts w:hint="eastAsia"/>
          <w:color w:val="auto"/>
          <w:sz w:val="24"/>
          <w:highlight w:val="none"/>
        </w:rPr>
        <w:t>26.4中标通知书对采购人和中标人均具有法律效力。中标通知书发出后，采购人改变中标结果，或者中标人无正当理由放弃中标的，应当承担相应的法律责任。</w:t>
      </w:r>
    </w:p>
    <w:p>
      <w:pPr>
        <w:tabs>
          <w:tab w:val="left" w:pos="7665"/>
        </w:tabs>
        <w:spacing w:line="500" w:lineRule="exact"/>
        <w:ind w:firstLine="480"/>
        <w:rPr>
          <w:color w:val="auto"/>
          <w:sz w:val="24"/>
          <w:highlight w:val="none"/>
        </w:rPr>
      </w:pPr>
      <w:r>
        <w:rPr>
          <w:rFonts w:hint="eastAsia"/>
          <w:color w:val="auto"/>
          <w:sz w:val="24"/>
          <w:highlight w:val="none"/>
        </w:rPr>
        <w:t>26.5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pStyle w:val="11"/>
        <w:spacing w:line="500" w:lineRule="exact"/>
        <w:rPr>
          <w:color w:val="auto"/>
          <w:sz w:val="24"/>
          <w:highlight w:val="none"/>
        </w:rPr>
      </w:pPr>
      <w:r>
        <w:rPr>
          <w:rFonts w:hint="eastAsia"/>
          <w:color w:val="auto"/>
          <w:sz w:val="24"/>
          <w:highlight w:val="none"/>
        </w:rPr>
        <w:t xml:space="preserve">    </w:t>
      </w:r>
      <w:r>
        <w:rPr>
          <w:rFonts w:hint="eastAsia"/>
          <w:color w:val="auto"/>
          <w:sz w:val="24"/>
          <w:highlight w:val="none"/>
        </w:rPr>
        <w:t>26.5中标公告在“四川政府采购网”上公告后，中标供应商可自行登录政府采购云平台下载中标通知书或可凭有效身份证明证件（单位介绍信和个人身份证）到采购代理机构处领取书面中标通知书。（详见须知附表中联系方式）</w:t>
      </w:r>
    </w:p>
    <w:p>
      <w:pPr>
        <w:pStyle w:val="5"/>
        <w:spacing w:line="500" w:lineRule="exact"/>
        <w:jc w:val="center"/>
        <w:rPr>
          <w:rFonts w:ascii="黑体"/>
          <w:color w:val="auto"/>
          <w:szCs w:val="28"/>
          <w:highlight w:val="none"/>
        </w:rPr>
      </w:pPr>
      <w:bookmarkStart w:id="115" w:name="_Toc308164810"/>
      <w:bookmarkStart w:id="116" w:name="_Toc217446064"/>
      <w:bookmarkStart w:id="117" w:name="_Toc183682377"/>
      <w:bookmarkStart w:id="118" w:name="_Toc183582240"/>
      <w:r>
        <w:rPr>
          <w:rFonts w:hint="eastAsia" w:ascii="黑体"/>
          <w:color w:val="auto"/>
          <w:szCs w:val="28"/>
          <w:highlight w:val="none"/>
        </w:rPr>
        <w:t>六、签订及履行合同和验收</w:t>
      </w:r>
      <w:bookmarkEnd w:id="115"/>
      <w:bookmarkEnd w:id="116"/>
    </w:p>
    <w:p>
      <w:pPr>
        <w:pStyle w:val="6"/>
        <w:spacing w:line="500" w:lineRule="exact"/>
        <w:ind w:firstLine="482" w:firstLineChars="200"/>
        <w:rPr>
          <w:b w:val="0"/>
          <w:color w:val="auto"/>
          <w:sz w:val="24"/>
          <w:szCs w:val="24"/>
          <w:highlight w:val="none"/>
        </w:rPr>
      </w:pPr>
      <w:bookmarkStart w:id="119" w:name="_Toc308164811"/>
      <w:bookmarkStart w:id="120" w:name="_Toc217446065"/>
      <w:r>
        <w:rPr>
          <w:rFonts w:hint="eastAsia"/>
          <w:color w:val="auto"/>
          <w:sz w:val="24"/>
          <w:highlight w:val="none"/>
        </w:rPr>
        <w:t>27.</w:t>
      </w:r>
      <w:r>
        <w:rPr>
          <w:rFonts w:hint="eastAsia"/>
          <w:color w:val="auto"/>
          <w:sz w:val="24"/>
          <w:szCs w:val="24"/>
          <w:highlight w:val="none"/>
        </w:rPr>
        <w:t>签订合同</w:t>
      </w:r>
      <w:bookmarkEnd w:id="119"/>
      <w:bookmarkEnd w:id="120"/>
    </w:p>
    <w:p>
      <w:pPr>
        <w:spacing w:line="500" w:lineRule="exact"/>
        <w:ind w:firstLine="420" w:firstLineChars="175"/>
        <w:rPr>
          <w:color w:val="auto"/>
          <w:sz w:val="24"/>
          <w:highlight w:val="none"/>
        </w:rPr>
      </w:pPr>
      <w:r>
        <w:rPr>
          <w:rFonts w:hint="eastAsia"/>
          <w:color w:val="auto"/>
          <w:sz w:val="24"/>
          <w:szCs w:val="22"/>
          <w:highlight w:val="none"/>
        </w:rPr>
        <w:t>27.1 中标人应在中标通知书发出之日起三十日内通过“政府采购云平台”系统草拟采购合同，提交采购人确认，达成一致后，正式与采购人签订采购合同。由于中标人的原因逾期未与采购人签订采购合同的，将视为放弃中标，取消其中标资格并将按相关规定进行处理</w:t>
      </w:r>
      <w:r>
        <w:rPr>
          <w:rFonts w:hint="eastAsia"/>
          <w:color w:val="auto"/>
          <w:sz w:val="24"/>
          <w:highlight w:val="none"/>
        </w:rPr>
        <w:t>。</w:t>
      </w:r>
      <w:r>
        <w:rPr>
          <w:rFonts w:hint="eastAsia"/>
          <w:color w:val="auto"/>
          <w:sz w:val="24"/>
          <w:highlight w:val="none"/>
        </w:rPr>
        <w:t>（注：中标供应商请在政府采购云平台自行按照规定办理政采云CA证书注册登录后尽快按照系统流程完成入驻审核成为正式供应商，由于自身注册登录影响到合同签订的，自行承担相应的法律责任。）</w:t>
      </w:r>
    </w:p>
    <w:p>
      <w:pPr>
        <w:spacing w:line="500" w:lineRule="exact"/>
        <w:ind w:firstLine="420" w:firstLineChars="175"/>
        <w:rPr>
          <w:color w:val="auto"/>
          <w:sz w:val="24"/>
          <w:highlight w:val="none"/>
        </w:rPr>
      </w:pPr>
      <w:r>
        <w:rPr>
          <w:rFonts w:hint="eastAsia"/>
          <w:color w:val="auto"/>
          <w:sz w:val="24"/>
          <w:highlight w:val="none"/>
        </w:rPr>
        <w:t>27.2 采购人不得向中标人提出任何不合理的要求，作为签订合同的条件，不得与中标人私下订立背离合同实质性内容的任何协议，所签订的合同不得对招标文件和中标人投标文件确定的事项进行修改。</w:t>
      </w:r>
    </w:p>
    <w:p>
      <w:pPr>
        <w:spacing w:line="500" w:lineRule="exact"/>
        <w:ind w:firstLine="420" w:firstLineChars="175"/>
        <w:rPr>
          <w:color w:val="auto"/>
          <w:sz w:val="24"/>
          <w:szCs w:val="22"/>
          <w:highlight w:val="none"/>
        </w:rPr>
      </w:pPr>
      <w:r>
        <w:rPr>
          <w:rFonts w:hint="eastAsia"/>
          <w:color w:val="auto"/>
          <w:sz w:val="24"/>
          <w:szCs w:val="22"/>
          <w:highlight w:val="none"/>
        </w:rPr>
        <w:t>27.3政府采购合同应当包括采购人与中标人的名称和住所、标的、数量、质量、价款或者报酬、履行期限及地点和方式、验收要求、违约责任、解决争议的方法等内容。</w:t>
      </w:r>
    </w:p>
    <w:p>
      <w:pPr>
        <w:spacing w:line="500" w:lineRule="exact"/>
        <w:ind w:firstLine="420" w:firstLineChars="175"/>
        <w:rPr>
          <w:color w:val="auto"/>
          <w:sz w:val="24"/>
          <w:szCs w:val="22"/>
          <w:highlight w:val="none"/>
        </w:rPr>
      </w:pPr>
      <w:r>
        <w:rPr>
          <w:rFonts w:hint="eastAsia"/>
          <w:color w:val="auto"/>
          <w:sz w:val="24"/>
          <w:szCs w:val="22"/>
          <w:highlight w:val="none"/>
        </w:rPr>
        <w:t>27.4</w:t>
      </w:r>
      <w:r>
        <w:rPr>
          <w:rFonts w:hint="eastAsia"/>
          <w:color w:val="auto"/>
          <w:sz w:val="24"/>
          <w:highlight w:val="none"/>
        </w:rPr>
        <w:t>中标人因不可抗力原因不能履行采购合同或放弃中标的，采购人可以与排在中标人之后第一</w:t>
      </w:r>
      <w:r>
        <w:rPr>
          <w:rFonts w:hint="eastAsia"/>
          <w:color w:val="auto"/>
          <w:sz w:val="24"/>
          <w:szCs w:val="22"/>
          <w:highlight w:val="none"/>
        </w:rPr>
        <w:t>位的中标候选人签订采购合同，以此类推。</w:t>
      </w:r>
    </w:p>
    <w:p>
      <w:pPr>
        <w:spacing w:line="500" w:lineRule="exact"/>
        <w:ind w:firstLine="420" w:firstLineChars="175"/>
        <w:rPr>
          <w:color w:val="auto"/>
          <w:sz w:val="24"/>
          <w:highlight w:val="none"/>
        </w:rPr>
      </w:pPr>
      <w:r>
        <w:rPr>
          <w:rFonts w:hint="eastAsia"/>
          <w:color w:val="auto"/>
          <w:sz w:val="24"/>
          <w:szCs w:val="22"/>
          <w:highlight w:val="none"/>
        </w:rPr>
        <w:t>27</w:t>
      </w:r>
      <w:r>
        <w:rPr>
          <w:rFonts w:hint="eastAsia"/>
          <w:color w:val="auto"/>
          <w:sz w:val="24"/>
          <w:highlight w:val="none"/>
        </w:rPr>
        <w:t>.5 中标人在合同签订之后</w:t>
      </w:r>
      <w:r>
        <w:rPr>
          <w:rFonts w:hint="eastAsia"/>
          <w:b/>
          <w:bCs/>
          <w:color w:val="auto"/>
          <w:sz w:val="24"/>
          <w:highlight w:val="none"/>
        </w:rPr>
        <w:t>3</w:t>
      </w:r>
      <w:r>
        <w:rPr>
          <w:rFonts w:hint="eastAsia"/>
          <w:color w:val="auto"/>
          <w:sz w:val="24"/>
          <w:highlight w:val="none"/>
        </w:rPr>
        <w:t>个工作日内，将签订的合同（一式肆份）送采购代理机构进行合同编号。</w:t>
      </w:r>
      <w:r>
        <w:rPr>
          <w:rFonts w:hint="eastAsia"/>
          <w:color w:val="auto"/>
          <w:sz w:val="24"/>
          <w:highlight w:val="none"/>
          <w:lang w:val="zh-CN"/>
        </w:rPr>
        <w:t>联系人：樊女士。联系电话：</w:t>
      </w:r>
      <w:r>
        <w:rPr>
          <w:rStyle w:val="34"/>
          <w:rFonts w:hint="eastAsia" w:asciiTheme="minorEastAsia" w:hAnsiTheme="minorEastAsia" w:eastAsiaTheme="minorEastAsia" w:cstheme="minorEastAsia"/>
          <w:color w:val="auto"/>
          <w:sz w:val="24"/>
          <w:szCs w:val="24"/>
          <w:highlight w:val="none"/>
          <w:u w:val="none"/>
        </w:rPr>
        <w:t>18180671505</w:t>
      </w:r>
      <w:r>
        <w:rPr>
          <w:rFonts w:hint="eastAsia"/>
          <w:color w:val="auto"/>
          <w:sz w:val="24"/>
          <w:highlight w:val="none"/>
          <w:lang w:val="zh-CN"/>
        </w:rPr>
        <w:t>。地址：</w:t>
      </w:r>
      <w:r>
        <w:rPr>
          <w:rFonts w:hint="eastAsia"/>
          <w:color w:val="auto"/>
          <w:sz w:val="24"/>
          <w:highlight w:val="none"/>
        </w:rPr>
        <w:t>四川省成都市金牛区兴盛西路2号6栋B座13楼（郦湾国际酒店右侧）</w:t>
      </w:r>
      <w:r>
        <w:rPr>
          <w:rFonts w:hint="eastAsia"/>
          <w:color w:val="auto"/>
          <w:sz w:val="24"/>
          <w:highlight w:val="none"/>
          <w:lang w:val="zh-CN"/>
        </w:rPr>
        <w:t>。</w:t>
      </w:r>
    </w:p>
    <w:p>
      <w:pPr>
        <w:pStyle w:val="6"/>
        <w:spacing w:line="500" w:lineRule="exact"/>
        <w:ind w:firstLine="482" w:firstLineChars="200"/>
        <w:rPr>
          <w:color w:val="auto"/>
          <w:sz w:val="24"/>
          <w:szCs w:val="24"/>
          <w:highlight w:val="none"/>
        </w:rPr>
      </w:pPr>
      <w:r>
        <w:rPr>
          <w:rFonts w:hint="eastAsia"/>
          <w:color w:val="auto"/>
          <w:sz w:val="24"/>
          <w:szCs w:val="24"/>
          <w:highlight w:val="none"/>
        </w:rPr>
        <w:t>28. 合同分包（实质性要求）</w:t>
      </w:r>
    </w:p>
    <w:p>
      <w:pPr>
        <w:rPr>
          <w:color w:val="auto"/>
          <w:highlight w:val="none"/>
        </w:rPr>
      </w:pPr>
      <w:r>
        <w:rPr>
          <w:rFonts w:hint="eastAsia"/>
          <w:color w:val="auto"/>
          <w:sz w:val="24"/>
          <w:szCs w:val="24"/>
          <w:highlight w:val="none"/>
        </w:rPr>
        <w:t xml:space="preserve">    本项目不允许合同分包。</w:t>
      </w:r>
    </w:p>
    <w:p>
      <w:pPr>
        <w:pStyle w:val="6"/>
        <w:spacing w:line="500" w:lineRule="exact"/>
        <w:ind w:firstLine="482" w:firstLineChars="200"/>
        <w:rPr>
          <w:color w:val="auto"/>
          <w:sz w:val="24"/>
          <w:szCs w:val="24"/>
          <w:highlight w:val="none"/>
        </w:rPr>
      </w:pPr>
      <w:r>
        <w:rPr>
          <w:rFonts w:hint="eastAsia"/>
          <w:color w:val="auto"/>
          <w:sz w:val="24"/>
          <w:szCs w:val="24"/>
          <w:highlight w:val="none"/>
        </w:rPr>
        <w:t>29.合同转包（实质性要求）</w:t>
      </w:r>
    </w:p>
    <w:p>
      <w:pPr>
        <w:spacing w:line="500" w:lineRule="exact"/>
        <w:ind w:firstLine="540" w:firstLineChars="225"/>
        <w:rPr>
          <w:color w:val="auto"/>
          <w:sz w:val="24"/>
          <w:highlight w:val="none"/>
        </w:rPr>
      </w:pPr>
      <w:r>
        <w:rPr>
          <w:rFonts w:hint="eastAsia"/>
          <w:color w:val="auto"/>
          <w:sz w:val="24"/>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500" w:lineRule="exact"/>
        <w:ind w:firstLine="540" w:firstLineChars="225"/>
        <w:rPr>
          <w:color w:val="auto"/>
          <w:sz w:val="24"/>
          <w:highlight w:val="none"/>
        </w:rPr>
      </w:pPr>
      <w:r>
        <w:rPr>
          <w:rFonts w:hint="eastAsia"/>
          <w:color w:val="auto"/>
          <w:sz w:val="24"/>
          <w:highlight w:val="none"/>
        </w:rPr>
        <w:t>中标人转包的，视同拒绝履行政府采购合同义务，将依法追究法律责任。</w:t>
      </w:r>
    </w:p>
    <w:p>
      <w:pPr>
        <w:pStyle w:val="6"/>
        <w:spacing w:line="500" w:lineRule="exact"/>
        <w:ind w:firstLine="482" w:firstLineChars="200"/>
        <w:rPr>
          <w:color w:val="auto"/>
          <w:sz w:val="24"/>
          <w:szCs w:val="24"/>
          <w:highlight w:val="none"/>
        </w:rPr>
      </w:pPr>
      <w:bookmarkStart w:id="121" w:name="_Toc217446066"/>
      <w:r>
        <w:rPr>
          <w:rFonts w:hint="eastAsia"/>
          <w:color w:val="auto"/>
          <w:sz w:val="24"/>
          <w:szCs w:val="24"/>
          <w:highlight w:val="none"/>
        </w:rPr>
        <w:t>30.</w:t>
      </w:r>
      <w:bookmarkEnd w:id="121"/>
      <w:r>
        <w:rPr>
          <w:rFonts w:hAnsi="宋体" w:cs="宋体"/>
          <w:color w:val="auto"/>
          <w:sz w:val="24"/>
          <w:highlight w:val="none"/>
        </w:rPr>
        <w:t>采购人增加合同标的权利</w:t>
      </w:r>
    </w:p>
    <w:p>
      <w:pPr>
        <w:spacing w:line="500" w:lineRule="exact"/>
        <w:ind w:firstLine="480" w:firstLineChars="200"/>
        <w:rPr>
          <w:color w:val="auto"/>
          <w:sz w:val="24"/>
          <w:highlight w:val="none"/>
        </w:rPr>
      </w:pPr>
      <w:r>
        <w:rPr>
          <w:rFonts w:hint="eastAsia"/>
          <w:color w:val="auto"/>
          <w:sz w:val="24"/>
          <w:highlight w:val="none"/>
        </w:rPr>
        <w:t xml:space="preserve">采购合同履行过程中，采购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6"/>
        <w:spacing w:line="500" w:lineRule="exact"/>
        <w:ind w:firstLine="482" w:firstLineChars="200"/>
        <w:rPr>
          <w:color w:val="auto"/>
          <w:sz w:val="24"/>
          <w:szCs w:val="24"/>
          <w:highlight w:val="none"/>
        </w:rPr>
      </w:pPr>
      <w:bookmarkStart w:id="122" w:name="_Toc217446069"/>
      <w:bookmarkStart w:id="123" w:name="_Toc308164813"/>
      <w:r>
        <w:rPr>
          <w:rFonts w:hint="eastAsia"/>
          <w:color w:val="auto"/>
          <w:sz w:val="24"/>
          <w:szCs w:val="24"/>
          <w:highlight w:val="none"/>
        </w:rPr>
        <w:t>31.合同公告</w:t>
      </w:r>
    </w:p>
    <w:p>
      <w:pPr>
        <w:spacing w:line="500" w:lineRule="exact"/>
        <w:ind w:firstLine="480" w:firstLineChars="200"/>
        <w:rPr>
          <w:color w:val="auto"/>
          <w:sz w:val="24"/>
          <w:highlight w:val="none"/>
        </w:rPr>
      </w:pPr>
      <w:r>
        <w:rPr>
          <w:rFonts w:hint="eastAsia"/>
          <w:color w:val="auto"/>
          <w:sz w:val="24"/>
          <w:highlight w:val="none"/>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6"/>
        <w:spacing w:line="500" w:lineRule="exact"/>
        <w:ind w:firstLine="482" w:firstLineChars="200"/>
        <w:rPr>
          <w:color w:val="auto"/>
          <w:sz w:val="24"/>
          <w:szCs w:val="24"/>
          <w:highlight w:val="none"/>
        </w:rPr>
      </w:pPr>
      <w:r>
        <w:rPr>
          <w:rFonts w:hint="eastAsia"/>
          <w:color w:val="auto"/>
          <w:sz w:val="24"/>
          <w:szCs w:val="24"/>
          <w:highlight w:val="none"/>
        </w:rPr>
        <w:t>32.合同备案</w:t>
      </w:r>
    </w:p>
    <w:p>
      <w:pPr>
        <w:spacing w:line="500" w:lineRule="exact"/>
        <w:ind w:firstLine="480" w:firstLineChars="200"/>
        <w:rPr>
          <w:color w:val="auto"/>
          <w:sz w:val="24"/>
          <w:highlight w:val="none"/>
        </w:rPr>
      </w:pPr>
      <w:r>
        <w:rPr>
          <w:rFonts w:hint="eastAsia"/>
          <w:color w:val="auto"/>
          <w:sz w:val="24"/>
          <w:highlight w:val="none"/>
        </w:rPr>
        <w:t>采购人应当将政府采购合同副本自签订（双方当事人均已签字盖章）之日起七个工作日内通过四川政府采购网报同级财政备案。</w:t>
      </w:r>
    </w:p>
    <w:p>
      <w:pPr>
        <w:pStyle w:val="6"/>
        <w:spacing w:line="500" w:lineRule="exact"/>
        <w:ind w:firstLine="482" w:firstLineChars="200"/>
        <w:rPr>
          <w:b w:val="0"/>
          <w:color w:val="auto"/>
          <w:sz w:val="24"/>
          <w:szCs w:val="24"/>
          <w:highlight w:val="none"/>
        </w:rPr>
      </w:pPr>
      <w:r>
        <w:rPr>
          <w:rFonts w:hint="eastAsia"/>
          <w:color w:val="auto"/>
          <w:sz w:val="24"/>
          <w:szCs w:val="24"/>
          <w:highlight w:val="none"/>
        </w:rPr>
        <w:t>33. 履行合同</w:t>
      </w:r>
      <w:bookmarkEnd w:id="122"/>
      <w:bookmarkEnd w:id="123"/>
    </w:p>
    <w:p>
      <w:pPr>
        <w:spacing w:line="500" w:lineRule="exact"/>
        <w:rPr>
          <w:color w:val="auto"/>
          <w:sz w:val="24"/>
          <w:highlight w:val="none"/>
        </w:rPr>
      </w:pPr>
      <w:r>
        <w:rPr>
          <w:rFonts w:hint="eastAsia"/>
          <w:color w:val="auto"/>
          <w:sz w:val="24"/>
          <w:highlight w:val="none"/>
        </w:rPr>
        <w:t xml:space="preserve">   33.1 中标人与采购人签订合同后，合同双方应严格执行合同条款，履行合同规定的义务，保证合同的顺利完成。</w:t>
      </w:r>
    </w:p>
    <w:p>
      <w:pPr>
        <w:spacing w:line="500" w:lineRule="exact"/>
        <w:rPr>
          <w:color w:val="auto"/>
          <w:sz w:val="24"/>
          <w:highlight w:val="none"/>
        </w:rPr>
      </w:pPr>
      <w:r>
        <w:rPr>
          <w:rFonts w:hint="eastAsia"/>
          <w:color w:val="auto"/>
          <w:sz w:val="24"/>
          <w:szCs w:val="22"/>
          <w:highlight w:val="none"/>
        </w:rPr>
        <w:t xml:space="preserve">   33.2 政府采购合同的履行、违约责任和解决争议的方法等适用《中华人民共和国民法典》。</w:t>
      </w:r>
    </w:p>
    <w:p>
      <w:pPr>
        <w:pStyle w:val="6"/>
        <w:spacing w:line="500" w:lineRule="exact"/>
        <w:ind w:firstLine="482" w:firstLineChars="200"/>
        <w:rPr>
          <w:b w:val="0"/>
          <w:color w:val="auto"/>
          <w:sz w:val="24"/>
          <w:szCs w:val="24"/>
          <w:highlight w:val="none"/>
        </w:rPr>
      </w:pPr>
      <w:bookmarkStart w:id="124" w:name="_Toc308164814"/>
      <w:bookmarkStart w:id="125" w:name="_Toc217446070"/>
      <w:r>
        <w:rPr>
          <w:rFonts w:hint="eastAsia"/>
          <w:color w:val="auto"/>
          <w:sz w:val="24"/>
          <w:szCs w:val="24"/>
          <w:highlight w:val="none"/>
        </w:rPr>
        <w:t>34. 验收</w:t>
      </w:r>
      <w:bookmarkEnd w:id="124"/>
      <w:bookmarkEnd w:id="125"/>
    </w:p>
    <w:p>
      <w:pPr>
        <w:spacing w:line="500" w:lineRule="exact"/>
        <w:ind w:firstLine="480" w:firstLineChars="200"/>
        <w:rPr>
          <w:color w:val="auto"/>
          <w:sz w:val="24"/>
          <w:highlight w:val="none"/>
        </w:rPr>
      </w:pPr>
      <w:r>
        <w:rPr>
          <w:rFonts w:ascii="Calibri" w:hAnsi="宋体" w:cs="宋体"/>
          <w:color w:val="auto"/>
          <w:kern w:val="2"/>
          <w:sz w:val="24"/>
          <w:szCs w:val="24"/>
          <w:highlight w:val="none"/>
        </w:rPr>
        <w:t>严格按照《中华人民共和国政府采购法》、《中华人民共和国政府采购法实施条例》和《财政部关于进一步加强政府采购需求和履约验收管理的指导意见》（财库〔2016〕205号）的要求</w:t>
      </w:r>
      <w:r>
        <w:rPr>
          <w:rFonts w:hint="eastAsia" w:hAnsi="宋体" w:cs="宋体"/>
          <w:color w:val="auto"/>
          <w:kern w:val="36"/>
          <w:sz w:val="24"/>
          <w:szCs w:val="24"/>
          <w:highlight w:val="none"/>
        </w:rPr>
        <w:t>，由采购人组织验收</w:t>
      </w:r>
      <w:r>
        <w:rPr>
          <w:rFonts w:hint="eastAsia"/>
          <w:color w:val="auto"/>
          <w:sz w:val="24"/>
          <w:highlight w:val="none"/>
        </w:rPr>
        <w:t>。</w:t>
      </w:r>
      <w:bookmarkStart w:id="126" w:name="_Toc217446071"/>
    </w:p>
    <w:p>
      <w:pPr>
        <w:pStyle w:val="6"/>
        <w:spacing w:line="500" w:lineRule="exact"/>
        <w:ind w:firstLine="482" w:firstLineChars="200"/>
        <w:rPr>
          <w:color w:val="auto"/>
          <w:sz w:val="24"/>
          <w:szCs w:val="24"/>
          <w:highlight w:val="none"/>
        </w:rPr>
      </w:pPr>
      <w:bookmarkStart w:id="127" w:name="_Toc308164818"/>
      <w:bookmarkStart w:id="128" w:name="_Toc217446077"/>
      <w:r>
        <w:rPr>
          <w:rFonts w:hint="eastAsia"/>
          <w:color w:val="auto"/>
          <w:sz w:val="24"/>
          <w:szCs w:val="24"/>
          <w:highlight w:val="none"/>
        </w:rPr>
        <w:t>35.资金支付</w:t>
      </w:r>
      <w:bookmarkEnd w:id="127"/>
      <w:bookmarkEnd w:id="128"/>
    </w:p>
    <w:p>
      <w:pPr>
        <w:spacing w:line="360" w:lineRule="auto"/>
        <w:ind w:firstLine="480"/>
        <w:rPr>
          <w:color w:val="auto"/>
          <w:sz w:val="24"/>
          <w:szCs w:val="22"/>
          <w:highlight w:val="none"/>
        </w:rPr>
      </w:pPr>
      <w:r>
        <w:rPr>
          <w:rFonts w:hint="eastAsia"/>
          <w:color w:val="auto"/>
          <w:sz w:val="24"/>
          <w:szCs w:val="22"/>
          <w:highlight w:val="none"/>
        </w:rPr>
        <w:t>采购人将按照政府采购合同规定，及时向中标人支付采购资金。本项目采购资金付款详见第六章商务要求中付款方式。</w:t>
      </w:r>
    </w:p>
    <w:bookmarkEnd w:id="117"/>
    <w:bookmarkEnd w:id="118"/>
    <w:bookmarkEnd w:id="126"/>
    <w:p>
      <w:pPr>
        <w:pStyle w:val="5"/>
        <w:spacing w:line="500" w:lineRule="exact"/>
        <w:jc w:val="center"/>
        <w:rPr>
          <w:color w:val="auto"/>
          <w:szCs w:val="28"/>
          <w:highlight w:val="none"/>
        </w:rPr>
      </w:pPr>
      <w:bookmarkStart w:id="129" w:name="_Toc308164815"/>
      <w:bookmarkStart w:id="130" w:name="_Toc217446074"/>
      <w:bookmarkStart w:id="131" w:name="_Toc183682380"/>
      <w:bookmarkStart w:id="132" w:name="_Toc183582243"/>
      <w:r>
        <w:rPr>
          <w:rFonts w:hint="eastAsia"/>
          <w:color w:val="auto"/>
          <w:szCs w:val="28"/>
          <w:highlight w:val="none"/>
        </w:rPr>
        <w:t>七、投标纪律要求</w:t>
      </w:r>
      <w:bookmarkEnd w:id="129"/>
      <w:bookmarkEnd w:id="130"/>
    </w:p>
    <w:p>
      <w:pPr>
        <w:pStyle w:val="6"/>
        <w:spacing w:line="500" w:lineRule="exact"/>
        <w:ind w:firstLine="482" w:firstLineChars="200"/>
        <w:rPr>
          <w:bCs w:val="0"/>
          <w:color w:val="auto"/>
          <w:sz w:val="24"/>
          <w:szCs w:val="24"/>
          <w:highlight w:val="none"/>
        </w:rPr>
      </w:pPr>
      <w:bookmarkStart w:id="133" w:name="_Toc217446075"/>
      <w:bookmarkStart w:id="134" w:name="_Toc308164816"/>
      <w:r>
        <w:rPr>
          <w:rFonts w:hint="eastAsia"/>
          <w:color w:val="auto"/>
          <w:sz w:val="24"/>
          <w:highlight w:val="none"/>
        </w:rPr>
        <w:t xml:space="preserve">36. </w:t>
      </w:r>
      <w:r>
        <w:rPr>
          <w:rFonts w:hint="eastAsia"/>
          <w:bCs w:val="0"/>
          <w:color w:val="auto"/>
          <w:sz w:val="24"/>
          <w:szCs w:val="24"/>
          <w:highlight w:val="none"/>
        </w:rPr>
        <w:t>投标人不得具有的情形</w:t>
      </w:r>
      <w:bookmarkEnd w:id="133"/>
      <w:bookmarkEnd w:id="134"/>
    </w:p>
    <w:p>
      <w:pPr>
        <w:pStyle w:val="9"/>
        <w:spacing w:line="500" w:lineRule="exact"/>
        <w:ind w:firstLine="480"/>
        <w:rPr>
          <w:color w:val="auto"/>
          <w:sz w:val="24"/>
          <w:highlight w:val="none"/>
        </w:rPr>
      </w:pPr>
      <w:r>
        <w:rPr>
          <w:rFonts w:hint="eastAsia"/>
          <w:color w:val="auto"/>
          <w:sz w:val="24"/>
          <w:highlight w:val="none"/>
        </w:rPr>
        <w:t>36.1投标人参加本项目投标不得有下列情形：</w:t>
      </w:r>
    </w:p>
    <w:p>
      <w:pPr>
        <w:spacing w:line="500" w:lineRule="exact"/>
        <w:ind w:firstLine="460" w:firstLineChars="192"/>
        <w:rPr>
          <w:color w:val="auto"/>
          <w:sz w:val="24"/>
          <w:highlight w:val="none"/>
        </w:rPr>
      </w:pPr>
      <w:r>
        <w:rPr>
          <w:rFonts w:hint="eastAsia"/>
          <w:color w:val="auto"/>
          <w:sz w:val="24"/>
          <w:highlight w:val="none"/>
        </w:rPr>
        <w:t>（1）提供虚假材料谋取中标；</w:t>
      </w:r>
    </w:p>
    <w:p>
      <w:pPr>
        <w:spacing w:line="500" w:lineRule="exact"/>
        <w:ind w:firstLine="460" w:firstLineChars="192"/>
        <w:rPr>
          <w:color w:val="auto"/>
          <w:sz w:val="24"/>
          <w:highlight w:val="none"/>
        </w:rPr>
      </w:pPr>
      <w:r>
        <w:rPr>
          <w:rFonts w:hint="eastAsia"/>
          <w:color w:val="auto"/>
          <w:sz w:val="24"/>
          <w:highlight w:val="none"/>
        </w:rPr>
        <w:t>（2）采取不正当手段诋毁、排挤其他投标人；</w:t>
      </w:r>
    </w:p>
    <w:p>
      <w:pPr>
        <w:spacing w:line="500" w:lineRule="exact"/>
        <w:ind w:firstLine="480" w:firstLineChars="200"/>
        <w:rPr>
          <w:color w:val="auto"/>
          <w:sz w:val="24"/>
          <w:highlight w:val="none"/>
        </w:rPr>
      </w:pPr>
      <w:r>
        <w:rPr>
          <w:rFonts w:hint="eastAsia"/>
          <w:color w:val="auto"/>
          <w:sz w:val="24"/>
          <w:highlight w:val="none"/>
        </w:rPr>
        <w:t>（3）与招标采购单位、其他投标人恶意串通；</w:t>
      </w:r>
    </w:p>
    <w:p>
      <w:pPr>
        <w:spacing w:line="500" w:lineRule="exact"/>
        <w:ind w:firstLine="460" w:firstLineChars="192"/>
        <w:rPr>
          <w:color w:val="auto"/>
          <w:sz w:val="24"/>
          <w:highlight w:val="none"/>
        </w:rPr>
      </w:pPr>
      <w:r>
        <w:rPr>
          <w:rFonts w:hint="eastAsia"/>
          <w:color w:val="auto"/>
          <w:sz w:val="24"/>
          <w:highlight w:val="none"/>
        </w:rPr>
        <w:t>（4）向招标采购单位、评标委员会成员行贿或者提供其他不正当利益；</w:t>
      </w:r>
    </w:p>
    <w:p>
      <w:pPr>
        <w:spacing w:line="500" w:lineRule="exact"/>
        <w:ind w:firstLine="460" w:firstLineChars="192"/>
        <w:rPr>
          <w:color w:val="auto"/>
          <w:sz w:val="24"/>
          <w:highlight w:val="none"/>
        </w:rPr>
      </w:pPr>
      <w:r>
        <w:rPr>
          <w:rFonts w:hint="eastAsia"/>
          <w:color w:val="auto"/>
          <w:sz w:val="24"/>
          <w:highlight w:val="none"/>
        </w:rPr>
        <w:t>（5）在招标过程中与招标采购单位进行协商谈判；</w:t>
      </w:r>
    </w:p>
    <w:p>
      <w:pPr>
        <w:spacing w:line="500" w:lineRule="exact"/>
        <w:ind w:firstLine="460" w:firstLineChars="192"/>
        <w:rPr>
          <w:color w:val="auto"/>
          <w:sz w:val="24"/>
          <w:highlight w:val="none"/>
        </w:rPr>
      </w:pPr>
      <w:r>
        <w:rPr>
          <w:rFonts w:hint="eastAsia"/>
          <w:color w:val="auto"/>
          <w:sz w:val="24"/>
          <w:highlight w:val="none"/>
        </w:rPr>
        <w:t>（6）中标或者成交后无正当理由拒不与采购人签订政府采购合同；</w:t>
      </w:r>
    </w:p>
    <w:p>
      <w:pPr>
        <w:spacing w:line="500" w:lineRule="exact"/>
        <w:ind w:firstLine="480" w:firstLineChars="200"/>
        <w:rPr>
          <w:color w:val="auto"/>
          <w:sz w:val="24"/>
          <w:highlight w:val="none"/>
        </w:rPr>
      </w:pPr>
      <w:r>
        <w:rPr>
          <w:rFonts w:hint="eastAsia"/>
          <w:color w:val="auto"/>
          <w:sz w:val="24"/>
          <w:highlight w:val="none"/>
        </w:rPr>
        <w:t>（7）未按照采购文件确定的事项签订政府采购合同；</w:t>
      </w:r>
    </w:p>
    <w:p>
      <w:pPr>
        <w:spacing w:line="500" w:lineRule="exact"/>
        <w:ind w:firstLine="480" w:firstLineChars="200"/>
        <w:rPr>
          <w:color w:val="auto"/>
          <w:sz w:val="24"/>
          <w:highlight w:val="none"/>
        </w:rPr>
      </w:pPr>
      <w:r>
        <w:rPr>
          <w:rFonts w:hint="eastAsia"/>
          <w:color w:val="auto"/>
          <w:sz w:val="24"/>
          <w:highlight w:val="none"/>
        </w:rPr>
        <w:t>（8）将政府采购合同转包或者违规分包；</w:t>
      </w:r>
    </w:p>
    <w:p>
      <w:pPr>
        <w:spacing w:line="500" w:lineRule="exact"/>
        <w:ind w:firstLine="480" w:firstLineChars="200"/>
        <w:rPr>
          <w:color w:val="auto"/>
          <w:sz w:val="24"/>
          <w:highlight w:val="none"/>
        </w:rPr>
      </w:pPr>
      <w:r>
        <w:rPr>
          <w:rFonts w:hint="eastAsia"/>
          <w:color w:val="auto"/>
          <w:sz w:val="24"/>
          <w:highlight w:val="none"/>
        </w:rPr>
        <w:t>（9）提供假冒伪劣产品；</w:t>
      </w:r>
    </w:p>
    <w:p>
      <w:pPr>
        <w:spacing w:line="500" w:lineRule="exact"/>
        <w:ind w:firstLine="480" w:firstLineChars="200"/>
        <w:rPr>
          <w:color w:val="auto"/>
          <w:sz w:val="24"/>
          <w:highlight w:val="none"/>
        </w:rPr>
      </w:pPr>
      <w:r>
        <w:rPr>
          <w:rFonts w:hint="eastAsia"/>
          <w:color w:val="auto"/>
          <w:sz w:val="24"/>
          <w:highlight w:val="none"/>
        </w:rPr>
        <w:t>（10）擅自变更、中止或者终止政府采购合同；</w:t>
      </w:r>
    </w:p>
    <w:p>
      <w:pPr>
        <w:spacing w:line="500" w:lineRule="exact"/>
        <w:ind w:firstLine="460" w:firstLineChars="192"/>
        <w:rPr>
          <w:color w:val="auto"/>
          <w:sz w:val="24"/>
          <w:highlight w:val="none"/>
        </w:rPr>
      </w:pPr>
      <w:r>
        <w:rPr>
          <w:rFonts w:hint="eastAsia"/>
          <w:color w:val="auto"/>
          <w:sz w:val="24"/>
          <w:highlight w:val="none"/>
        </w:rPr>
        <w:t>（11）</w:t>
      </w:r>
      <w:r>
        <w:rPr>
          <w:rFonts w:hint="eastAsia"/>
          <w:color w:val="auto"/>
          <w:sz w:val="24"/>
          <w:szCs w:val="22"/>
          <w:highlight w:val="none"/>
        </w:rPr>
        <w:t>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spacing w:line="500" w:lineRule="exact"/>
        <w:ind w:firstLine="460" w:firstLineChars="192"/>
        <w:rPr>
          <w:color w:val="auto"/>
          <w:sz w:val="24"/>
          <w:szCs w:val="22"/>
          <w:highlight w:val="none"/>
        </w:rPr>
      </w:pPr>
      <w:r>
        <w:rPr>
          <w:rFonts w:hint="eastAsia"/>
          <w:color w:val="auto"/>
          <w:sz w:val="24"/>
          <w:szCs w:val="22"/>
          <w:highlight w:val="none"/>
        </w:rPr>
        <w:t>（12）在行贿犯罪信息查询期限内，根据中国裁判文书网</w:t>
      </w:r>
    </w:p>
    <w:p>
      <w:pPr>
        <w:spacing w:line="500" w:lineRule="exact"/>
        <w:rPr>
          <w:color w:val="auto"/>
          <w:sz w:val="24"/>
          <w:szCs w:val="22"/>
          <w:highlight w:val="none"/>
        </w:rPr>
      </w:pPr>
      <w:r>
        <w:rPr>
          <w:rFonts w:hint="eastAsia"/>
          <w:color w:val="auto"/>
          <w:sz w:val="24"/>
          <w:szCs w:val="22"/>
          <w:highlight w:val="none"/>
        </w:rPr>
        <w:t>（http://wenshu.court.gov.cn/）查询结果投标人及其现任法定代表人/主要负责人有行贿犯罪记录；</w:t>
      </w:r>
    </w:p>
    <w:p>
      <w:pPr>
        <w:spacing w:line="500" w:lineRule="exact"/>
        <w:ind w:firstLine="480" w:firstLineChars="200"/>
        <w:rPr>
          <w:b/>
          <w:bCs/>
          <w:color w:val="auto"/>
          <w:sz w:val="24"/>
          <w:szCs w:val="22"/>
          <w:highlight w:val="none"/>
        </w:rPr>
      </w:pPr>
      <w:r>
        <w:rPr>
          <w:rFonts w:hint="eastAsia"/>
          <w:color w:val="auto"/>
          <w:sz w:val="24"/>
          <w:szCs w:val="22"/>
          <w:highlight w:val="none"/>
        </w:rPr>
        <w:t>（13）</w:t>
      </w:r>
      <w:r>
        <w:rPr>
          <w:rFonts w:hint="eastAsia"/>
          <w:color w:val="auto"/>
          <w:sz w:val="24"/>
          <w:highlight w:val="none"/>
        </w:rPr>
        <w:t>拒绝有关部门的监督检查或者向监督检查部门提供虚假情况；</w:t>
      </w:r>
    </w:p>
    <w:p>
      <w:pPr>
        <w:spacing w:line="500" w:lineRule="exact"/>
        <w:ind w:firstLine="480" w:firstLineChars="200"/>
        <w:rPr>
          <w:color w:val="auto"/>
          <w:sz w:val="24"/>
          <w:highlight w:val="none"/>
        </w:rPr>
      </w:pPr>
      <w:r>
        <w:rPr>
          <w:rFonts w:hint="eastAsia"/>
          <w:color w:val="auto"/>
          <w:sz w:val="24"/>
          <w:highlight w:val="none"/>
        </w:rPr>
        <w:t>（14）法律法规规定的其他情形。</w:t>
      </w:r>
    </w:p>
    <w:p>
      <w:pPr>
        <w:spacing w:line="500" w:lineRule="exact"/>
        <w:ind w:firstLine="480" w:firstLineChars="200"/>
        <w:rPr>
          <w:color w:val="auto"/>
          <w:sz w:val="24"/>
          <w:highlight w:val="none"/>
        </w:rPr>
      </w:pPr>
      <w:r>
        <w:rPr>
          <w:rFonts w:hint="eastAsia"/>
          <w:color w:val="auto"/>
          <w:sz w:val="24"/>
          <w:highlight w:val="none"/>
        </w:rPr>
        <w:t>投标人有上述情形的，按照规定追究法律责任，具备（1）-（12）条情形之一的，同时将取消中标资格或者认定中标无效。</w:t>
      </w:r>
    </w:p>
    <w:p>
      <w:pPr>
        <w:spacing w:line="500" w:lineRule="exact"/>
        <w:ind w:firstLine="480" w:firstLineChars="200"/>
        <w:rPr>
          <w:color w:val="auto"/>
          <w:sz w:val="24"/>
          <w:szCs w:val="22"/>
          <w:highlight w:val="none"/>
        </w:rPr>
      </w:pPr>
      <w:r>
        <w:rPr>
          <w:rFonts w:hint="eastAsia"/>
          <w:color w:val="auto"/>
          <w:sz w:val="24"/>
          <w:szCs w:val="22"/>
          <w:highlight w:val="none"/>
        </w:rPr>
        <w:t>36.2有下列情形之一的，视为投标人串通投标，其投标无效：</w:t>
      </w:r>
    </w:p>
    <w:p>
      <w:pPr>
        <w:spacing w:line="500" w:lineRule="exact"/>
        <w:ind w:firstLine="480" w:firstLineChars="200"/>
        <w:rPr>
          <w:color w:val="auto"/>
          <w:sz w:val="24"/>
          <w:szCs w:val="22"/>
          <w:highlight w:val="none"/>
        </w:rPr>
      </w:pPr>
      <w:r>
        <w:rPr>
          <w:rFonts w:hint="eastAsia"/>
          <w:color w:val="auto"/>
          <w:sz w:val="24"/>
          <w:szCs w:val="22"/>
          <w:highlight w:val="none"/>
        </w:rPr>
        <w:t>（1）不同投标人的投标文件由同一单位或者个人编制；</w:t>
      </w:r>
    </w:p>
    <w:p>
      <w:pPr>
        <w:spacing w:line="500" w:lineRule="exact"/>
        <w:ind w:firstLine="480" w:firstLineChars="200"/>
        <w:rPr>
          <w:color w:val="auto"/>
          <w:sz w:val="24"/>
          <w:szCs w:val="22"/>
          <w:highlight w:val="none"/>
        </w:rPr>
      </w:pPr>
      <w:r>
        <w:rPr>
          <w:rFonts w:hint="eastAsia"/>
          <w:color w:val="auto"/>
          <w:sz w:val="24"/>
          <w:szCs w:val="22"/>
          <w:highlight w:val="none"/>
        </w:rPr>
        <w:t>（2）不同投标人委托同一单位或者个人办理投标事宜；</w:t>
      </w:r>
    </w:p>
    <w:p>
      <w:pPr>
        <w:spacing w:line="500" w:lineRule="exact"/>
        <w:ind w:firstLine="480" w:firstLineChars="200"/>
        <w:rPr>
          <w:color w:val="auto"/>
          <w:sz w:val="24"/>
          <w:szCs w:val="22"/>
          <w:highlight w:val="none"/>
        </w:rPr>
      </w:pPr>
      <w:r>
        <w:rPr>
          <w:rFonts w:hint="eastAsia"/>
          <w:color w:val="auto"/>
          <w:sz w:val="24"/>
          <w:szCs w:val="22"/>
          <w:highlight w:val="none"/>
        </w:rPr>
        <w:t>（3）不同投标人的投标文件载明的项目管理成员或者联系人员为同一人；</w:t>
      </w:r>
    </w:p>
    <w:p>
      <w:pPr>
        <w:spacing w:line="500" w:lineRule="exact"/>
        <w:ind w:firstLine="480" w:firstLineChars="200"/>
        <w:rPr>
          <w:color w:val="auto"/>
          <w:sz w:val="24"/>
          <w:szCs w:val="22"/>
          <w:highlight w:val="none"/>
        </w:rPr>
      </w:pPr>
      <w:r>
        <w:rPr>
          <w:rFonts w:hint="eastAsia"/>
          <w:color w:val="auto"/>
          <w:sz w:val="24"/>
          <w:szCs w:val="22"/>
          <w:highlight w:val="none"/>
        </w:rPr>
        <w:t>（4）不同投标人的投标文件异常一致或者投标报价呈规律性差异；</w:t>
      </w:r>
    </w:p>
    <w:p>
      <w:pPr>
        <w:spacing w:line="500" w:lineRule="exact"/>
        <w:ind w:firstLine="480" w:firstLineChars="200"/>
        <w:rPr>
          <w:color w:val="auto"/>
          <w:sz w:val="24"/>
          <w:szCs w:val="22"/>
          <w:highlight w:val="none"/>
        </w:rPr>
      </w:pPr>
      <w:r>
        <w:rPr>
          <w:rFonts w:hint="eastAsia"/>
          <w:color w:val="auto"/>
          <w:sz w:val="24"/>
          <w:szCs w:val="22"/>
          <w:highlight w:val="none"/>
        </w:rPr>
        <w:t>（5）不同投标人的投标文件相互混装。</w:t>
      </w:r>
    </w:p>
    <w:p>
      <w:pPr>
        <w:pStyle w:val="6"/>
        <w:spacing w:line="500" w:lineRule="exact"/>
        <w:ind w:firstLine="482" w:firstLineChars="200"/>
        <w:rPr>
          <w:bCs w:val="0"/>
          <w:color w:val="auto"/>
          <w:sz w:val="24"/>
          <w:szCs w:val="24"/>
          <w:highlight w:val="none"/>
        </w:rPr>
      </w:pPr>
      <w:r>
        <w:rPr>
          <w:rFonts w:hint="eastAsia"/>
          <w:bCs w:val="0"/>
          <w:color w:val="auto"/>
          <w:sz w:val="24"/>
          <w:szCs w:val="24"/>
          <w:highlight w:val="none"/>
        </w:rPr>
        <w:t>37.保密</w:t>
      </w:r>
    </w:p>
    <w:p>
      <w:pPr>
        <w:spacing w:line="500" w:lineRule="exact"/>
        <w:ind w:firstLine="480" w:firstLineChars="200"/>
        <w:rPr>
          <w:color w:val="auto"/>
          <w:highlight w:val="none"/>
        </w:rPr>
      </w:pPr>
      <w:r>
        <w:rPr>
          <w:rFonts w:hint="eastAsia"/>
          <w:color w:val="auto"/>
          <w:sz w:val="24"/>
          <w:szCs w:val="22"/>
          <w:highlight w:val="none"/>
        </w:rPr>
        <w:t>投标截止时间前，采购人、采购代理机构和有关人员不得向他人透露已获取招标文件的潜在投标人的名称、数量以及可能影响公平竞争的有关招标投标的其他情况。</w:t>
      </w:r>
    </w:p>
    <w:p>
      <w:pPr>
        <w:pStyle w:val="5"/>
        <w:spacing w:line="500" w:lineRule="exact"/>
        <w:jc w:val="center"/>
        <w:rPr>
          <w:rFonts w:ascii="黑体"/>
          <w:bCs w:val="0"/>
          <w:color w:val="auto"/>
          <w:szCs w:val="28"/>
          <w:highlight w:val="none"/>
        </w:rPr>
      </w:pPr>
      <w:bookmarkStart w:id="135" w:name="_Toc308164819"/>
      <w:bookmarkStart w:id="136" w:name="_Toc217446078"/>
      <w:r>
        <w:rPr>
          <w:rFonts w:hint="eastAsia" w:ascii="黑体"/>
          <w:bCs w:val="0"/>
          <w:color w:val="auto"/>
          <w:szCs w:val="28"/>
          <w:highlight w:val="none"/>
        </w:rPr>
        <w:t>八、询问、质疑和投诉</w:t>
      </w:r>
      <w:bookmarkEnd w:id="135"/>
      <w:bookmarkEnd w:id="136"/>
      <w:bookmarkStart w:id="137" w:name="_Toc217446079"/>
    </w:p>
    <w:bookmarkEnd w:id="131"/>
    <w:bookmarkEnd w:id="132"/>
    <w:bookmarkEnd w:id="137"/>
    <w:p>
      <w:pPr>
        <w:widowControl/>
        <w:spacing w:line="500" w:lineRule="exact"/>
        <w:ind w:firstLine="472" w:firstLineChars="196"/>
        <w:jc w:val="left"/>
        <w:outlineLvl w:val="1"/>
        <w:rPr>
          <w:color w:val="auto"/>
          <w:sz w:val="24"/>
          <w:highlight w:val="none"/>
        </w:rPr>
      </w:pPr>
      <w:r>
        <w:rPr>
          <w:rFonts w:hint="eastAsia"/>
          <w:b/>
          <w:color w:val="auto"/>
          <w:sz w:val="24"/>
          <w:highlight w:val="none"/>
        </w:rPr>
        <w:t>38．</w:t>
      </w:r>
      <w:r>
        <w:rPr>
          <w:rFonts w:hint="eastAsia"/>
          <w:color w:val="auto"/>
          <w:sz w:val="24"/>
          <w:highlight w:val="none"/>
        </w:rPr>
        <w:t>询问、质疑、投诉的接收和处理严格按照《中华人共和国政府采购法》《中华人民共和国政府采购法实施条例》《政府采购货物和服务招标投标管理办法《政府采购质疑和投诉办法》《财政部关于加强政府采购投标人投诉受理审查工作的通知》和《四川省政府采购投标人投诉处理工作规程》等规定办理（详细规定请在四川政府采购网政策法规模块查询）。</w:t>
      </w:r>
    </w:p>
    <w:p>
      <w:pPr>
        <w:pStyle w:val="5"/>
        <w:spacing w:line="500" w:lineRule="exact"/>
        <w:jc w:val="center"/>
        <w:rPr>
          <w:rFonts w:ascii="黑体"/>
          <w:bCs w:val="0"/>
          <w:color w:val="auto"/>
          <w:szCs w:val="28"/>
          <w:highlight w:val="none"/>
        </w:rPr>
      </w:pPr>
      <w:r>
        <w:rPr>
          <w:rFonts w:hint="eastAsia" w:ascii="黑体"/>
          <w:bCs w:val="0"/>
          <w:color w:val="auto"/>
          <w:szCs w:val="28"/>
          <w:highlight w:val="none"/>
        </w:rPr>
        <w:t>九、其他</w:t>
      </w:r>
    </w:p>
    <w:p>
      <w:pPr>
        <w:spacing w:line="500" w:lineRule="exact"/>
        <w:ind w:firstLine="482" w:firstLineChars="200"/>
        <w:rPr>
          <w:color w:val="auto"/>
          <w:sz w:val="24"/>
          <w:szCs w:val="22"/>
          <w:highlight w:val="none"/>
        </w:rPr>
      </w:pPr>
      <w:r>
        <w:rPr>
          <w:rFonts w:hint="eastAsia"/>
          <w:b/>
          <w:color w:val="auto"/>
          <w:sz w:val="24"/>
          <w:highlight w:val="none"/>
        </w:rPr>
        <w:t>39.</w:t>
      </w:r>
      <w:r>
        <w:rPr>
          <w:rFonts w:hint="eastAsia"/>
          <w:color w:val="auto"/>
          <w:sz w:val="24"/>
          <w:highlight w:val="none"/>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w:t>
      </w:r>
      <w:r>
        <w:rPr>
          <w:rFonts w:hint="eastAsia"/>
          <w:color w:val="auto"/>
          <w:sz w:val="24"/>
          <w:szCs w:val="22"/>
          <w:highlight w:val="none"/>
        </w:rPr>
        <w:t>法律制度规定的，直接按照变化后的相关法律制度规定执行，本招标文件不再做调整。</w:t>
      </w:r>
    </w:p>
    <w:p>
      <w:pPr>
        <w:spacing w:line="500" w:lineRule="exact"/>
        <w:ind w:firstLine="480" w:firstLineChars="200"/>
        <w:rPr>
          <w:color w:val="auto"/>
          <w:sz w:val="24"/>
          <w:szCs w:val="22"/>
          <w:highlight w:val="none"/>
        </w:rPr>
      </w:pPr>
      <w:r>
        <w:rPr>
          <w:rFonts w:hint="eastAsia"/>
          <w:color w:val="auto"/>
          <w:sz w:val="24"/>
          <w:szCs w:val="22"/>
          <w:highlight w:val="none"/>
        </w:rPr>
        <w:t>本招标文件中未引用的相关法律制度规定，按照中华人民共和国政府采购法及其实施条例，以及其他相关的法律、规章的规定执行。</w:t>
      </w:r>
    </w:p>
    <w:p>
      <w:pPr>
        <w:widowControl/>
        <w:spacing w:line="500" w:lineRule="exact"/>
        <w:ind w:firstLine="480" w:firstLineChars="200"/>
        <w:jc w:val="left"/>
        <w:outlineLvl w:val="1"/>
        <w:rPr>
          <w:color w:val="auto"/>
          <w:sz w:val="24"/>
          <w:szCs w:val="22"/>
          <w:highlight w:val="none"/>
        </w:rPr>
      </w:pPr>
      <w:r>
        <w:rPr>
          <w:rFonts w:hint="eastAsia"/>
          <w:color w:val="auto"/>
          <w:sz w:val="24"/>
          <w:szCs w:val="22"/>
          <w:highlight w:val="none"/>
        </w:rPr>
        <w:t>40.国家或行业主管部门对投标人和采购产品的技术标准、质量标准和资格资质条件等有强制性规定的，必须符合其要求。（实质性要求）</w:t>
      </w:r>
    </w:p>
    <w:p>
      <w:pPr>
        <w:widowControl/>
        <w:spacing w:line="500" w:lineRule="exact"/>
        <w:ind w:firstLine="480" w:firstLineChars="200"/>
        <w:jc w:val="left"/>
        <w:outlineLvl w:val="1"/>
        <w:rPr>
          <w:color w:val="auto"/>
          <w:highlight w:val="none"/>
        </w:rPr>
      </w:pPr>
      <w:r>
        <w:rPr>
          <w:rFonts w:hint="eastAsia"/>
          <w:color w:val="auto"/>
          <w:sz w:val="24"/>
          <w:szCs w:val="22"/>
          <w:highlight w:val="none"/>
        </w:rPr>
        <w:t>41.本章中作为实质性要求的内容，除明确要求提供承诺函等证明材料的外，采购人或采购代理机构或评</w:t>
      </w:r>
      <w:r>
        <w:rPr>
          <w:rFonts w:hAnsi="宋体" w:cs="宋体"/>
          <w:color w:val="auto"/>
          <w:sz w:val="24"/>
          <w:highlight w:val="none"/>
        </w:rPr>
        <w:t>标委员会在评审时，仅对投标文件是否违背实质性要求进行审查。</w:t>
      </w:r>
    </w:p>
    <w:p>
      <w:pPr>
        <w:widowControl/>
        <w:spacing w:line="500" w:lineRule="exact"/>
        <w:ind w:firstLine="482" w:firstLineChars="200"/>
        <w:jc w:val="left"/>
        <w:outlineLvl w:val="1"/>
        <w:rPr>
          <w:color w:val="auto"/>
          <w:sz w:val="24"/>
          <w:highlight w:val="none"/>
        </w:rPr>
      </w:pPr>
      <w:r>
        <w:rPr>
          <w:rFonts w:hint="eastAsia"/>
          <w:b/>
          <w:color w:val="auto"/>
          <w:sz w:val="24"/>
          <w:highlight w:val="none"/>
        </w:rPr>
        <w:t>42.</w:t>
      </w:r>
      <w:r>
        <w:rPr>
          <w:rFonts w:hint="eastAsia"/>
          <w:color w:val="auto"/>
          <w:sz w:val="24"/>
          <w:highlight w:val="none"/>
        </w:rPr>
        <w:t>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w:t>
      </w:r>
      <w:r>
        <w:rPr>
          <w:rFonts w:hint="eastAsia"/>
          <w:color w:val="auto"/>
          <w:sz w:val="24"/>
          <w:highlight w:val="none"/>
        </w:rPr>
        <w:t>（以联合体形式参加本项目采购活动，联合体成员存在不良信用记录的，视同联合体存在不良信用记录）。</w:t>
      </w:r>
      <w:r>
        <w:rPr>
          <w:rFonts w:hint="eastAsia"/>
          <w:color w:val="auto"/>
          <w:sz w:val="24"/>
          <w:highlight w:val="none"/>
        </w:rPr>
        <w:t>（实质性要求）</w:t>
      </w:r>
    </w:p>
    <w:p>
      <w:pPr>
        <w:widowControl/>
        <w:spacing w:line="500" w:lineRule="exact"/>
        <w:ind w:firstLine="480" w:firstLineChars="200"/>
        <w:jc w:val="left"/>
        <w:outlineLvl w:val="1"/>
        <w:rPr>
          <w:b/>
          <w:color w:val="auto"/>
          <w:sz w:val="24"/>
          <w:highlight w:val="none"/>
        </w:rPr>
      </w:pPr>
      <w:r>
        <w:rPr>
          <w:rFonts w:hint="eastAsia"/>
          <w:color w:val="auto"/>
          <w:sz w:val="24"/>
          <w:highlight w:val="none"/>
        </w:rPr>
        <w:t>43.根据四川省财政厅关于推进四川省政府采购供应商信用融资工作的通知（川财采[2018]123号）的要求，符合通知要求、有融资需求的供应商可根据四川政府采购网公示的银行及其“政采贷”产品，自行选择符合自身情况的“政采贷”银行及其产品，选择“政采贷”银行及其产品的需向代理机构进行登记。凭中标通知书向银行提出贷款意向申请。银行应及时按照有关规定完成对供应商的信用审查以及开设账户等相关工作。</w:t>
      </w:r>
    </w:p>
    <w:p>
      <w:pPr>
        <w:widowControl/>
        <w:spacing w:line="500" w:lineRule="exact"/>
        <w:jc w:val="center"/>
        <w:outlineLvl w:val="0"/>
        <w:rPr>
          <w:b/>
          <w:bCs/>
          <w:color w:val="auto"/>
          <w:sz w:val="36"/>
          <w:szCs w:val="36"/>
          <w:highlight w:val="none"/>
        </w:rPr>
      </w:pPr>
      <w:bookmarkStart w:id="138" w:name="_Toc217446083"/>
      <w:r>
        <w:rPr>
          <w:rFonts w:hint="eastAsia"/>
          <w:b/>
          <w:bCs/>
          <w:color w:val="auto"/>
          <w:sz w:val="36"/>
          <w:szCs w:val="36"/>
          <w:highlight w:val="none"/>
        </w:rPr>
        <w:br w:type="page"/>
      </w:r>
      <w:bookmarkStart w:id="139" w:name="_Toc16383"/>
      <w:r>
        <w:rPr>
          <w:rFonts w:hint="eastAsia"/>
          <w:b/>
          <w:bCs/>
          <w:color w:val="auto"/>
          <w:sz w:val="36"/>
          <w:szCs w:val="36"/>
          <w:highlight w:val="none"/>
        </w:rPr>
        <w:t>第三章 投标文件格式</w:t>
      </w:r>
      <w:bookmarkEnd w:id="139"/>
      <w:bookmarkStart w:id="140" w:name="_Toc217446082"/>
      <w:bookmarkStart w:id="141" w:name="_Toc308164821"/>
    </w:p>
    <w:p>
      <w:pPr>
        <w:widowControl/>
        <w:spacing w:line="500" w:lineRule="exact"/>
        <w:ind w:firstLine="470" w:firstLineChars="196"/>
        <w:rPr>
          <w:color w:val="auto"/>
          <w:sz w:val="24"/>
          <w:highlight w:val="none"/>
        </w:rPr>
      </w:pPr>
      <w:r>
        <w:rPr>
          <w:rFonts w:hint="eastAsia"/>
          <w:color w:val="auto"/>
          <w:sz w:val="24"/>
          <w:highlight w:val="none"/>
        </w:rPr>
        <w:t>一、本章所制投标文件格式，除格式中明确将该格式作为实质性要求的，一律不具有强制性。</w:t>
      </w:r>
    </w:p>
    <w:p>
      <w:pPr>
        <w:widowControl/>
        <w:spacing w:line="500" w:lineRule="exact"/>
        <w:ind w:firstLine="470" w:firstLineChars="196"/>
        <w:rPr>
          <w:color w:val="auto"/>
          <w:sz w:val="24"/>
          <w:highlight w:val="none"/>
        </w:rPr>
      </w:pPr>
      <w:r>
        <w:rPr>
          <w:rFonts w:hint="eastAsia"/>
          <w:color w:val="auto"/>
          <w:sz w:val="24"/>
          <w:highlight w:val="none"/>
        </w:rPr>
        <w:t>二、本章所制投标文件格式有关表格中的备注栏，由投标人根据自身投标情况作解释性说明，不作为必填项。</w:t>
      </w:r>
    </w:p>
    <w:p>
      <w:pPr>
        <w:widowControl/>
        <w:spacing w:line="500" w:lineRule="exact"/>
        <w:ind w:firstLine="470" w:firstLineChars="196"/>
        <w:rPr>
          <w:color w:val="auto"/>
          <w:sz w:val="24"/>
          <w:highlight w:val="none"/>
        </w:rPr>
      </w:pPr>
      <w:r>
        <w:rPr>
          <w:rFonts w:hint="eastAsia"/>
          <w:color w:val="auto"/>
          <w:sz w:val="24"/>
          <w:highlight w:val="none"/>
        </w:rPr>
        <w:t>三、本章所制投标文件格式中需要填写的相关内容事项，可能会与本采购项目无关，在不改变投标文件原义、不影响本项目采购需求的情况下，投标人可以不予填写，但应当注明。</w:t>
      </w:r>
    </w:p>
    <w:p>
      <w:pPr>
        <w:widowControl/>
        <w:spacing w:line="500" w:lineRule="exact"/>
        <w:ind w:firstLine="470" w:firstLineChars="196"/>
        <w:rPr>
          <w:color w:val="auto"/>
          <w:sz w:val="24"/>
          <w:highlight w:val="none"/>
        </w:rPr>
      </w:pPr>
      <w:r>
        <w:rPr>
          <w:rFonts w:hint="eastAsia"/>
          <w:color w:val="auto"/>
          <w:sz w:val="24"/>
          <w:highlight w:val="none"/>
        </w:rPr>
        <w:br w:type="page"/>
      </w:r>
    </w:p>
    <w:p>
      <w:pPr>
        <w:widowControl/>
        <w:spacing w:line="480" w:lineRule="exact"/>
        <w:jc w:val="center"/>
        <w:outlineLvl w:val="1"/>
        <w:rPr>
          <w:b/>
          <w:color w:val="auto"/>
          <w:sz w:val="24"/>
          <w:highlight w:val="none"/>
        </w:rPr>
      </w:pPr>
      <w:r>
        <w:rPr>
          <w:rFonts w:hint="eastAsia" w:ascii="黑体" w:eastAsia="黑体"/>
          <w:b/>
          <w:color w:val="auto"/>
          <w:sz w:val="32"/>
          <w:szCs w:val="32"/>
          <w:highlight w:val="none"/>
        </w:rPr>
        <w:t>一、投 标 函</w:t>
      </w:r>
      <w:bookmarkEnd w:id="140"/>
      <w:bookmarkEnd w:id="141"/>
    </w:p>
    <w:p>
      <w:pPr>
        <w:widowControl/>
        <w:spacing w:line="480" w:lineRule="exact"/>
        <w:jc w:val="left"/>
        <w:rPr>
          <w:color w:val="auto"/>
          <w:sz w:val="24"/>
          <w:highlight w:val="none"/>
          <w:u w:val="single"/>
        </w:rPr>
      </w:pPr>
      <w:r>
        <w:rPr>
          <w:rFonts w:hint="eastAsia"/>
          <w:color w:val="auto"/>
          <w:sz w:val="24"/>
          <w:highlight w:val="none"/>
          <w:u w:val="single"/>
        </w:rPr>
        <w:t>四川标源招标代理有限公司：</w:t>
      </w:r>
    </w:p>
    <w:p>
      <w:pPr>
        <w:widowControl/>
        <w:spacing w:line="480" w:lineRule="exact"/>
        <w:ind w:firstLine="470" w:firstLineChars="196"/>
        <w:jc w:val="left"/>
        <w:rPr>
          <w:color w:val="auto"/>
          <w:sz w:val="24"/>
          <w:highlight w:val="none"/>
        </w:rPr>
      </w:pPr>
      <w:r>
        <w:rPr>
          <w:rFonts w:hint="eastAsia"/>
          <w:color w:val="auto"/>
          <w:sz w:val="24"/>
          <w:highlight w:val="none"/>
        </w:rPr>
        <w:t>我方全面研究了“XXXXXXXX”项目（招标编号：XXXX）招标文件，决定参加贵单位组织的本项目投标。我方授权XXXX（姓名、职务）代表我方XXXX（投标单位的名称）全权处理本项目投标的有关事宜。</w:t>
      </w:r>
    </w:p>
    <w:p>
      <w:pPr>
        <w:widowControl/>
        <w:spacing w:line="480" w:lineRule="exact"/>
        <w:ind w:firstLine="470" w:firstLineChars="196"/>
        <w:jc w:val="left"/>
        <w:rPr>
          <w:color w:val="auto"/>
          <w:sz w:val="24"/>
          <w:highlight w:val="none"/>
        </w:rPr>
      </w:pPr>
      <w:r>
        <w:rPr>
          <w:rFonts w:hint="eastAsia"/>
          <w:color w:val="auto"/>
          <w:sz w:val="24"/>
          <w:szCs w:val="22"/>
          <w:highlight w:val="none"/>
        </w:rPr>
        <w:t>一、我方自愿按照招标文件规定的各项要求向甲方提供所需服务，</w:t>
      </w:r>
      <w:r>
        <w:rPr>
          <w:rFonts w:hint="eastAsia"/>
          <w:color w:val="auto"/>
          <w:sz w:val="24"/>
          <w:szCs w:val="22"/>
          <w:highlight w:val="none"/>
        </w:rPr>
        <w:t>投标报价</w:t>
      </w:r>
      <w:r>
        <w:rPr>
          <w:rFonts w:hint="eastAsia"/>
          <w:color w:val="auto"/>
          <w:sz w:val="24"/>
          <w:highlight w:val="none"/>
        </w:rPr>
        <w:t>为人民币XX元/套（大写：XXXX元/套）</w:t>
      </w:r>
      <w:r>
        <w:rPr>
          <w:rFonts w:hint="eastAsia"/>
          <w:color w:val="auto"/>
          <w:sz w:val="24"/>
          <w:szCs w:val="22"/>
          <w:highlight w:val="none"/>
        </w:rPr>
        <w:t>，其中公章投标</w:t>
      </w:r>
      <w:r>
        <w:rPr>
          <w:rFonts w:hint="eastAsia"/>
          <w:color w:val="auto"/>
          <w:sz w:val="24"/>
          <w:szCs w:val="22"/>
          <w:highlight w:val="none"/>
          <w:lang w:val="zh-CN"/>
        </w:rPr>
        <w:t>单价</w:t>
      </w:r>
      <w:r>
        <w:rPr>
          <w:rFonts w:hint="eastAsia"/>
          <w:color w:val="auto"/>
          <w:sz w:val="24"/>
          <w:szCs w:val="22"/>
          <w:highlight w:val="none"/>
        </w:rPr>
        <w:t>为XX元/枚，法定代表人名章投标</w:t>
      </w:r>
      <w:r>
        <w:rPr>
          <w:rFonts w:hint="eastAsia"/>
          <w:color w:val="auto"/>
          <w:sz w:val="24"/>
          <w:szCs w:val="22"/>
          <w:highlight w:val="none"/>
          <w:lang w:val="zh-CN"/>
        </w:rPr>
        <w:t>单价</w:t>
      </w:r>
      <w:r>
        <w:rPr>
          <w:rFonts w:hint="eastAsia"/>
          <w:color w:val="auto"/>
          <w:sz w:val="24"/>
          <w:szCs w:val="22"/>
          <w:highlight w:val="none"/>
        </w:rPr>
        <w:t>为XX元/枚，财务专用章投标</w:t>
      </w:r>
      <w:r>
        <w:rPr>
          <w:rFonts w:hint="eastAsia"/>
          <w:color w:val="auto"/>
          <w:sz w:val="24"/>
          <w:szCs w:val="22"/>
          <w:highlight w:val="none"/>
          <w:lang w:val="zh-CN"/>
        </w:rPr>
        <w:t>单价</w:t>
      </w:r>
      <w:r>
        <w:rPr>
          <w:rFonts w:hint="eastAsia"/>
          <w:color w:val="auto"/>
          <w:sz w:val="24"/>
          <w:szCs w:val="22"/>
          <w:highlight w:val="none"/>
        </w:rPr>
        <w:t>为XX元/枚，发票专用章投标</w:t>
      </w:r>
      <w:r>
        <w:rPr>
          <w:rFonts w:hint="eastAsia"/>
          <w:color w:val="auto"/>
          <w:sz w:val="24"/>
          <w:szCs w:val="22"/>
          <w:highlight w:val="none"/>
          <w:lang w:val="zh-CN"/>
        </w:rPr>
        <w:t>单价</w:t>
      </w:r>
      <w:r>
        <w:rPr>
          <w:rFonts w:hint="eastAsia"/>
          <w:color w:val="auto"/>
          <w:sz w:val="24"/>
          <w:szCs w:val="22"/>
          <w:highlight w:val="none"/>
        </w:rPr>
        <w:t>为XX元/枚</w:t>
      </w:r>
      <w:r>
        <w:rPr>
          <w:rFonts w:hint="eastAsia"/>
          <w:color w:val="auto"/>
          <w:sz w:val="24"/>
          <w:highlight w:val="none"/>
        </w:rPr>
        <w:t>。</w:t>
      </w:r>
    </w:p>
    <w:p>
      <w:pPr>
        <w:widowControl/>
        <w:spacing w:line="480" w:lineRule="exact"/>
        <w:ind w:firstLine="470" w:firstLineChars="196"/>
        <w:jc w:val="left"/>
        <w:rPr>
          <w:color w:val="auto"/>
          <w:sz w:val="24"/>
          <w:highlight w:val="none"/>
        </w:rPr>
      </w:pPr>
      <w:r>
        <w:rPr>
          <w:rFonts w:hint="eastAsia"/>
          <w:color w:val="auto"/>
          <w:sz w:val="24"/>
          <w:highlight w:val="none"/>
        </w:rPr>
        <w:t>二、我方为本项目提交的资格性投标文件（正本1份、副本2份）、其他投标文件（正本1份、副本4份）、电子文档1份（U盘或光盘）、开标一览表（一式2份）。</w:t>
      </w:r>
    </w:p>
    <w:p>
      <w:pPr>
        <w:widowControl/>
        <w:spacing w:line="480" w:lineRule="exact"/>
        <w:ind w:firstLine="470" w:firstLineChars="196"/>
        <w:jc w:val="left"/>
        <w:rPr>
          <w:color w:val="auto"/>
          <w:sz w:val="24"/>
          <w:szCs w:val="22"/>
          <w:highlight w:val="none"/>
        </w:rPr>
      </w:pPr>
      <w:r>
        <w:rPr>
          <w:rFonts w:hint="eastAsia"/>
          <w:color w:val="auto"/>
          <w:sz w:val="24"/>
          <w:highlight w:val="none"/>
        </w:rPr>
        <w:t>三、我方同意本次招标的投标</w:t>
      </w:r>
      <w:r>
        <w:rPr>
          <w:rFonts w:hint="eastAsia"/>
          <w:color w:val="auto"/>
          <w:sz w:val="24"/>
          <w:szCs w:val="22"/>
          <w:highlight w:val="none"/>
        </w:rPr>
        <w:t>有效期为</w:t>
      </w:r>
      <w:r>
        <w:rPr>
          <w:rFonts w:hint="eastAsia"/>
          <w:color w:val="auto"/>
          <w:sz w:val="24"/>
          <w:szCs w:val="22"/>
          <w:highlight w:val="none"/>
          <w:lang w:val="zh-CN"/>
        </w:rPr>
        <w:t>从提交投标文件的截止之日起90天</w:t>
      </w:r>
      <w:r>
        <w:rPr>
          <w:rFonts w:hint="eastAsia"/>
          <w:color w:val="auto"/>
          <w:sz w:val="24"/>
          <w:szCs w:val="22"/>
          <w:highlight w:val="none"/>
        </w:rPr>
        <w:t>。</w:t>
      </w:r>
    </w:p>
    <w:p>
      <w:pPr>
        <w:widowControl/>
        <w:spacing w:line="480" w:lineRule="exact"/>
        <w:ind w:firstLine="470" w:firstLineChars="196"/>
        <w:jc w:val="left"/>
        <w:rPr>
          <w:color w:val="auto"/>
          <w:sz w:val="24"/>
          <w:highlight w:val="none"/>
        </w:rPr>
      </w:pPr>
      <w:r>
        <w:rPr>
          <w:rFonts w:hint="eastAsia"/>
          <w:color w:val="auto"/>
          <w:sz w:val="24"/>
          <w:highlight w:val="none"/>
        </w:rPr>
        <w:t>四、我方愿意提供贵公司可能另外要求的，与投标有关的文件资料，并保证我方已提供和将要提供的文件资料是真实、准确的。</w:t>
      </w:r>
    </w:p>
    <w:p>
      <w:pPr>
        <w:widowControl/>
        <w:spacing w:line="480" w:lineRule="exact"/>
        <w:ind w:firstLine="470" w:firstLineChars="196"/>
        <w:jc w:val="left"/>
        <w:rPr>
          <w:color w:val="auto"/>
          <w:sz w:val="24"/>
          <w:szCs w:val="22"/>
          <w:highlight w:val="none"/>
        </w:rPr>
      </w:pPr>
      <w:r>
        <w:rPr>
          <w:rFonts w:hint="eastAsia"/>
          <w:color w:val="auto"/>
          <w:sz w:val="24"/>
          <w:szCs w:val="22"/>
          <w:highlight w:val="none"/>
        </w:rPr>
        <w:t>五、国家或行业主管部门对投标人和采购产品的技术标准、质量标准和资格资质条件等有强制性规定的，我方符合其要求。</w:t>
      </w:r>
    </w:p>
    <w:p>
      <w:pPr>
        <w:widowControl/>
        <w:spacing w:line="480" w:lineRule="exact"/>
        <w:ind w:firstLine="470" w:firstLineChars="196"/>
        <w:jc w:val="left"/>
        <w:rPr>
          <w:color w:val="auto"/>
          <w:sz w:val="24"/>
          <w:szCs w:val="22"/>
          <w:highlight w:val="none"/>
        </w:rPr>
      </w:pPr>
      <w:r>
        <w:rPr>
          <w:rFonts w:hint="eastAsia"/>
          <w:color w:val="auto"/>
          <w:sz w:val="24"/>
          <w:szCs w:val="22"/>
          <w:highlight w:val="none"/>
        </w:rPr>
        <w:t>六、若我方中标，我方承诺按照本招标文件约定支付招标代理服务费，否则视为虚</w:t>
      </w:r>
    </w:p>
    <w:p>
      <w:pPr>
        <w:widowControl/>
        <w:spacing w:line="480" w:lineRule="exact"/>
        <w:jc w:val="left"/>
        <w:rPr>
          <w:rFonts w:hint="eastAsia"/>
          <w:color w:val="auto"/>
          <w:sz w:val="24"/>
          <w:szCs w:val="22"/>
          <w:highlight w:val="none"/>
        </w:rPr>
      </w:pPr>
      <w:r>
        <w:rPr>
          <w:rFonts w:hint="eastAsia"/>
          <w:color w:val="auto"/>
          <w:sz w:val="24"/>
          <w:szCs w:val="22"/>
          <w:highlight w:val="none"/>
        </w:rPr>
        <w:t>假应标并承担由此带来的一切后果。</w:t>
      </w:r>
    </w:p>
    <w:p>
      <w:pPr>
        <w:widowControl/>
        <w:spacing w:line="480" w:lineRule="exact"/>
        <w:ind w:firstLine="470" w:firstLineChars="196"/>
        <w:jc w:val="left"/>
        <w:rPr>
          <w:color w:val="auto"/>
          <w:highlight w:val="none"/>
        </w:rPr>
      </w:pPr>
      <w:r>
        <w:rPr>
          <w:rFonts w:hint="eastAsia"/>
          <w:color w:val="auto"/>
          <w:sz w:val="24"/>
          <w:szCs w:val="22"/>
          <w:highlight w:val="none"/>
        </w:rPr>
        <w:t>七、</w:t>
      </w:r>
      <w:r>
        <w:rPr>
          <w:rFonts w:hint="eastAsia"/>
          <w:color w:val="auto"/>
          <w:sz w:val="24"/>
          <w:szCs w:val="22"/>
          <w:highlight w:val="none"/>
        </w:rPr>
        <w:t>我方知晓本项目根据四川省财政厅关于印发 《四川省政府采购项目电子化采购管理暂行办法》的通知规定实行电子化采购，由于我方设备、CA、网络等问题导致的后果由我方承担。</w:t>
      </w:r>
    </w:p>
    <w:p>
      <w:pPr>
        <w:widowControl/>
        <w:spacing w:line="480" w:lineRule="exact"/>
        <w:ind w:firstLine="470" w:firstLineChars="196"/>
        <w:jc w:val="left"/>
        <w:rPr>
          <w:rFonts w:hint="eastAsia"/>
          <w:color w:val="auto"/>
          <w:sz w:val="24"/>
          <w:highlight w:val="none"/>
        </w:rPr>
      </w:pPr>
    </w:p>
    <w:p>
      <w:pPr>
        <w:widowControl/>
        <w:spacing w:line="480" w:lineRule="exact"/>
        <w:ind w:firstLine="470" w:firstLineChars="196"/>
        <w:jc w:val="left"/>
        <w:rPr>
          <w:color w:val="auto"/>
          <w:sz w:val="24"/>
          <w:highlight w:val="none"/>
        </w:rPr>
      </w:pPr>
      <w:r>
        <w:rPr>
          <w:rFonts w:hint="eastAsia"/>
          <w:color w:val="auto"/>
          <w:sz w:val="24"/>
          <w:highlight w:val="none"/>
        </w:rPr>
        <w:t>投标人名称：XXXX</w:t>
      </w:r>
      <w:r>
        <w:rPr>
          <w:rFonts w:hint="eastAsia"/>
          <w:color w:val="auto"/>
          <w:sz w:val="24"/>
          <w:highlight w:val="none"/>
        </w:rPr>
        <w:t>（单位电子签章）</w:t>
      </w:r>
      <w:r>
        <w:rPr>
          <w:rFonts w:hint="eastAsia"/>
          <w:color w:val="auto"/>
          <w:sz w:val="24"/>
          <w:highlight w:val="none"/>
        </w:rPr>
        <w:t>。</w:t>
      </w:r>
    </w:p>
    <w:p>
      <w:pPr>
        <w:widowControl/>
        <w:spacing w:line="480" w:lineRule="exact"/>
        <w:ind w:firstLine="470" w:firstLineChars="196"/>
        <w:jc w:val="left"/>
        <w:rPr>
          <w:color w:val="auto"/>
          <w:sz w:val="24"/>
          <w:highlight w:val="none"/>
        </w:rPr>
      </w:pPr>
      <w:r>
        <w:rPr>
          <w:rFonts w:hint="eastAsia"/>
          <w:color w:val="auto"/>
          <w:sz w:val="24"/>
          <w:highlight w:val="none"/>
        </w:rPr>
        <w:t>通讯地址：XXXX。</w:t>
      </w:r>
    </w:p>
    <w:p>
      <w:pPr>
        <w:widowControl/>
        <w:spacing w:line="480" w:lineRule="exact"/>
        <w:ind w:firstLine="470" w:firstLineChars="196"/>
        <w:jc w:val="left"/>
        <w:rPr>
          <w:color w:val="auto"/>
          <w:sz w:val="24"/>
          <w:highlight w:val="none"/>
        </w:rPr>
      </w:pPr>
      <w:r>
        <w:rPr>
          <w:rFonts w:hint="eastAsia"/>
          <w:color w:val="auto"/>
          <w:sz w:val="24"/>
          <w:highlight w:val="none"/>
        </w:rPr>
        <w:t>邮政编码：XXXX。</w:t>
      </w:r>
    </w:p>
    <w:p>
      <w:pPr>
        <w:widowControl/>
        <w:spacing w:line="480" w:lineRule="exact"/>
        <w:ind w:firstLine="470" w:firstLineChars="196"/>
        <w:jc w:val="left"/>
        <w:rPr>
          <w:color w:val="auto"/>
          <w:sz w:val="24"/>
          <w:highlight w:val="none"/>
        </w:rPr>
      </w:pPr>
      <w:r>
        <w:rPr>
          <w:rFonts w:hint="eastAsia"/>
          <w:color w:val="auto"/>
          <w:sz w:val="24"/>
          <w:highlight w:val="none"/>
        </w:rPr>
        <w:t>联系电话：XXXX。</w:t>
      </w:r>
    </w:p>
    <w:p>
      <w:pPr>
        <w:widowControl/>
        <w:spacing w:line="480" w:lineRule="exact"/>
        <w:ind w:firstLine="470" w:firstLineChars="196"/>
        <w:jc w:val="left"/>
        <w:rPr>
          <w:color w:val="auto"/>
          <w:sz w:val="24"/>
          <w:highlight w:val="none"/>
        </w:rPr>
      </w:pPr>
      <w:r>
        <w:rPr>
          <w:rFonts w:hint="eastAsia"/>
          <w:color w:val="auto"/>
          <w:sz w:val="24"/>
          <w:highlight w:val="none"/>
        </w:rPr>
        <w:t>传    真：XXXX。</w:t>
      </w:r>
    </w:p>
    <w:p>
      <w:pPr>
        <w:widowControl/>
        <w:spacing w:line="480" w:lineRule="exact"/>
        <w:ind w:firstLine="470" w:firstLineChars="196"/>
        <w:jc w:val="left"/>
        <w:rPr>
          <w:color w:val="auto"/>
          <w:sz w:val="24"/>
          <w:highlight w:val="none"/>
        </w:rPr>
      </w:pPr>
      <w:r>
        <w:rPr>
          <w:rFonts w:hint="eastAsia"/>
          <w:color w:val="auto"/>
          <w:sz w:val="24"/>
          <w:highlight w:val="none"/>
        </w:rPr>
        <w:t>日    期：XXXX年XXXX月XXXX日。</w:t>
      </w:r>
    </w:p>
    <w:p>
      <w:pPr>
        <w:pStyle w:val="2"/>
        <w:rPr>
          <w:color w:val="auto"/>
          <w:highlight w:val="none"/>
        </w:rPr>
      </w:pPr>
    </w:p>
    <w:p>
      <w:pPr>
        <w:rPr>
          <w:rFonts w:ascii="黑体" w:eastAsia="黑体"/>
          <w:b/>
          <w:color w:val="auto"/>
          <w:sz w:val="32"/>
          <w:szCs w:val="32"/>
          <w:highlight w:val="none"/>
        </w:rPr>
      </w:pPr>
      <w:bookmarkStart w:id="142" w:name="_Toc308164824"/>
      <w:r>
        <w:rPr>
          <w:rFonts w:hint="eastAsia" w:ascii="黑体" w:eastAsia="黑体"/>
          <w:b/>
          <w:color w:val="auto"/>
          <w:sz w:val="32"/>
          <w:szCs w:val="32"/>
          <w:highlight w:val="none"/>
        </w:rPr>
        <w:br w:type="page"/>
      </w:r>
    </w:p>
    <w:p>
      <w:pPr>
        <w:widowControl/>
        <w:spacing w:line="500" w:lineRule="exact"/>
        <w:jc w:val="center"/>
        <w:outlineLvl w:val="1"/>
        <w:rPr>
          <w:rFonts w:ascii="黑体" w:eastAsia="黑体"/>
          <w:b/>
          <w:color w:val="auto"/>
          <w:sz w:val="32"/>
          <w:szCs w:val="32"/>
          <w:highlight w:val="none"/>
        </w:rPr>
      </w:pPr>
      <w:r>
        <w:rPr>
          <w:rFonts w:hint="eastAsia" w:ascii="黑体" w:eastAsia="黑体"/>
          <w:b/>
          <w:color w:val="auto"/>
          <w:sz w:val="32"/>
          <w:szCs w:val="32"/>
          <w:highlight w:val="none"/>
        </w:rPr>
        <w:t>二、</w:t>
      </w:r>
      <w:bookmarkEnd w:id="142"/>
      <w:r>
        <w:rPr>
          <w:rFonts w:hint="eastAsia" w:ascii="黑体" w:eastAsia="黑体"/>
          <w:b/>
          <w:color w:val="auto"/>
          <w:sz w:val="32"/>
          <w:szCs w:val="32"/>
          <w:highlight w:val="none"/>
        </w:rPr>
        <w:t>承诺函</w:t>
      </w:r>
    </w:p>
    <w:p>
      <w:pPr>
        <w:widowControl/>
        <w:spacing w:line="500" w:lineRule="exact"/>
        <w:jc w:val="left"/>
        <w:rPr>
          <w:color w:val="auto"/>
          <w:sz w:val="24"/>
          <w:highlight w:val="none"/>
          <w:u w:val="single"/>
        </w:rPr>
      </w:pPr>
      <w:r>
        <w:rPr>
          <w:rFonts w:hint="eastAsia"/>
          <w:color w:val="auto"/>
          <w:sz w:val="24"/>
          <w:highlight w:val="none"/>
          <w:u w:val="single"/>
        </w:rPr>
        <w:t>四川标源招标代理有限公司：</w:t>
      </w:r>
    </w:p>
    <w:p>
      <w:pPr>
        <w:widowControl/>
        <w:spacing w:line="360" w:lineRule="exact"/>
        <w:ind w:firstLine="480" w:firstLineChars="200"/>
        <w:jc w:val="left"/>
        <w:rPr>
          <w:color w:val="auto"/>
          <w:sz w:val="24"/>
          <w:highlight w:val="none"/>
        </w:rPr>
      </w:pPr>
      <w:r>
        <w:rPr>
          <w:rFonts w:hint="eastAsia"/>
          <w:color w:val="auto"/>
          <w:sz w:val="24"/>
          <w:highlight w:val="none"/>
        </w:rPr>
        <w:t>我公司作为本次采购项目的投标人，根据招标文件要求，现郑重承诺如下：</w:t>
      </w:r>
    </w:p>
    <w:p>
      <w:pPr>
        <w:widowControl/>
        <w:spacing w:line="360" w:lineRule="exact"/>
        <w:ind w:firstLine="480" w:firstLineChars="200"/>
        <w:jc w:val="left"/>
        <w:rPr>
          <w:color w:val="auto"/>
          <w:sz w:val="24"/>
          <w:highlight w:val="none"/>
        </w:rPr>
      </w:pPr>
      <w:r>
        <w:rPr>
          <w:rFonts w:hint="eastAsia"/>
          <w:color w:val="auto"/>
          <w:sz w:val="24"/>
          <w:highlight w:val="none"/>
        </w:rPr>
        <w:t>一、具备《中华人民共和国政府采购法》第二十二条第一款和本项目规定的条件：</w:t>
      </w:r>
    </w:p>
    <w:p>
      <w:pPr>
        <w:widowControl/>
        <w:spacing w:line="360" w:lineRule="exact"/>
        <w:ind w:firstLine="480" w:firstLineChars="200"/>
        <w:jc w:val="left"/>
        <w:rPr>
          <w:color w:val="auto"/>
          <w:sz w:val="24"/>
          <w:highlight w:val="none"/>
        </w:rPr>
      </w:pPr>
      <w:r>
        <w:rPr>
          <w:rFonts w:hint="eastAsia"/>
          <w:color w:val="auto"/>
          <w:sz w:val="24"/>
          <w:highlight w:val="none"/>
        </w:rPr>
        <w:t xml:space="preserve">（一）具有独立承担民事责任的能力； </w:t>
      </w:r>
      <w:r>
        <w:rPr>
          <w:rFonts w:hint="eastAsia"/>
          <w:color w:val="auto"/>
          <w:sz w:val="24"/>
          <w:highlight w:val="none"/>
        </w:rPr>
        <w:br w:type="textWrapping"/>
      </w:r>
      <w:r>
        <w:rPr>
          <w:rFonts w:hint="eastAsia"/>
          <w:color w:val="auto"/>
          <w:sz w:val="24"/>
          <w:highlight w:val="none"/>
        </w:rPr>
        <w:t xml:space="preserve">　　（二）具有良好的商业信誉和健全的财务会计制度； </w:t>
      </w:r>
      <w:r>
        <w:rPr>
          <w:rFonts w:hint="eastAsia"/>
          <w:color w:val="auto"/>
          <w:sz w:val="24"/>
          <w:highlight w:val="none"/>
        </w:rPr>
        <w:br w:type="textWrapping"/>
      </w:r>
      <w:r>
        <w:rPr>
          <w:rFonts w:hint="eastAsia"/>
          <w:color w:val="auto"/>
          <w:sz w:val="24"/>
          <w:highlight w:val="none"/>
        </w:rPr>
        <w:t xml:space="preserve">　　（三）具有履行合同所必需的设备和专业技术能力； </w:t>
      </w:r>
      <w:r>
        <w:rPr>
          <w:rFonts w:hint="eastAsia"/>
          <w:color w:val="auto"/>
          <w:sz w:val="24"/>
          <w:highlight w:val="none"/>
        </w:rPr>
        <w:br w:type="textWrapping"/>
      </w:r>
      <w:r>
        <w:rPr>
          <w:rFonts w:hint="eastAsia"/>
          <w:color w:val="auto"/>
          <w:sz w:val="24"/>
          <w:highlight w:val="none"/>
        </w:rPr>
        <w:t xml:space="preserve">　　（四）有依法缴纳税收和社会保障资金的良好记录； </w:t>
      </w:r>
      <w:r>
        <w:rPr>
          <w:rFonts w:hint="eastAsia"/>
          <w:color w:val="auto"/>
          <w:sz w:val="24"/>
          <w:highlight w:val="none"/>
        </w:rPr>
        <w:br w:type="textWrapping"/>
      </w:r>
      <w:r>
        <w:rPr>
          <w:rFonts w:hint="eastAsia"/>
          <w:color w:val="auto"/>
          <w:sz w:val="24"/>
          <w:highlight w:val="none"/>
        </w:rPr>
        <w:t>　　（五）参加政府采购活动前三年内，在经营活动中没有重大违法记录；</w:t>
      </w:r>
    </w:p>
    <w:p>
      <w:pPr>
        <w:widowControl/>
        <w:spacing w:line="360" w:lineRule="exact"/>
        <w:ind w:firstLine="480" w:firstLineChars="200"/>
        <w:jc w:val="left"/>
        <w:rPr>
          <w:color w:val="auto"/>
          <w:sz w:val="24"/>
          <w:highlight w:val="none"/>
        </w:rPr>
      </w:pPr>
      <w:r>
        <w:rPr>
          <w:rFonts w:hint="eastAsia"/>
          <w:color w:val="auto"/>
          <w:sz w:val="24"/>
          <w:highlight w:val="none"/>
        </w:rPr>
        <w:t>（六）法律、行政法规规定的其他条件；</w:t>
      </w:r>
    </w:p>
    <w:p>
      <w:pPr>
        <w:widowControl/>
        <w:spacing w:line="360" w:lineRule="exact"/>
        <w:ind w:firstLine="480" w:firstLineChars="200"/>
        <w:jc w:val="left"/>
        <w:rPr>
          <w:color w:val="auto"/>
          <w:sz w:val="24"/>
          <w:highlight w:val="none"/>
        </w:rPr>
      </w:pPr>
      <w:r>
        <w:rPr>
          <w:rFonts w:hint="eastAsia"/>
          <w:color w:val="auto"/>
          <w:sz w:val="24"/>
          <w:highlight w:val="none"/>
        </w:rPr>
        <w:t>（七）根据采购项目提出的特殊条件</w:t>
      </w:r>
      <w:r>
        <w:rPr>
          <w:color w:val="auto"/>
          <w:sz w:val="24"/>
          <w:highlight w:val="none"/>
        </w:rPr>
        <w:t>。</w:t>
      </w:r>
    </w:p>
    <w:p>
      <w:pPr>
        <w:widowControl/>
        <w:spacing w:line="360" w:lineRule="exact"/>
        <w:ind w:firstLine="480" w:firstLineChars="200"/>
        <w:jc w:val="left"/>
        <w:rPr>
          <w:color w:val="auto"/>
          <w:sz w:val="24"/>
          <w:highlight w:val="none"/>
        </w:rPr>
      </w:pPr>
      <w:r>
        <w:rPr>
          <w:color w:val="auto"/>
          <w:sz w:val="24"/>
          <w:highlight w:val="none"/>
        </w:rPr>
        <w:t>二、完全接受和满足本项目招标文件中规定的实质性要求，如对</w:t>
      </w:r>
      <w:r>
        <w:rPr>
          <w:rFonts w:hint="eastAsia"/>
          <w:color w:val="auto"/>
          <w:sz w:val="24"/>
          <w:highlight w:val="none"/>
        </w:rPr>
        <w:t>招标文件、招标文件的澄清和修改（如有）及与招标文件相关的文件资料和有关附件</w:t>
      </w:r>
      <w:r>
        <w:rPr>
          <w:color w:val="auto"/>
          <w:sz w:val="24"/>
          <w:highlight w:val="none"/>
        </w:rPr>
        <w:t>有异议，已经在投标截止时间届满前依法进行维权救济，不存在对招标文件有异议的同时又参加投标以求侥幸中标或者为实现其他非法目的的行为。</w:t>
      </w:r>
    </w:p>
    <w:p>
      <w:pPr>
        <w:widowControl/>
        <w:spacing w:line="360" w:lineRule="exact"/>
        <w:ind w:firstLine="480" w:firstLineChars="200"/>
        <w:jc w:val="left"/>
        <w:rPr>
          <w:color w:val="auto"/>
          <w:sz w:val="24"/>
          <w:highlight w:val="none"/>
        </w:rPr>
      </w:pPr>
      <w:r>
        <w:rPr>
          <w:rFonts w:hint="eastAsia"/>
          <w:color w:val="auto"/>
          <w:sz w:val="24"/>
          <w:highlight w:val="none"/>
        </w:rPr>
        <w:t>三、参加本次招标采购活动，不存在与单位负责人为同一人或者存在直接控股、管理关系的其他投标人参与同一合同项下的政府采购活动的行为。</w:t>
      </w:r>
    </w:p>
    <w:p>
      <w:pPr>
        <w:pStyle w:val="2"/>
        <w:spacing w:line="360" w:lineRule="exact"/>
        <w:rPr>
          <w:color w:val="auto"/>
          <w:highlight w:val="none"/>
        </w:rPr>
      </w:pPr>
      <w:r>
        <w:rPr>
          <w:rFonts w:hint="eastAsia"/>
          <w:color w:val="auto"/>
          <w:sz w:val="24"/>
          <w:highlight w:val="none"/>
        </w:rPr>
        <w:t xml:space="preserve">    四、投标人未对本次采购项目提供过整体设计、规范编制或者项目管理、监理、检测等服务。</w:t>
      </w:r>
    </w:p>
    <w:p>
      <w:pPr>
        <w:widowControl/>
        <w:spacing w:line="360" w:lineRule="exact"/>
        <w:ind w:firstLine="480" w:firstLineChars="200"/>
        <w:jc w:val="left"/>
        <w:rPr>
          <w:color w:val="auto"/>
          <w:sz w:val="24"/>
          <w:highlight w:val="none"/>
        </w:rPr>
      </w:pPr>
      <w:r>
        <w:rPr>
          <w:rFonts w:hint="eastAsia"/>
          <w:color w:val="auto"/>
          <w:sz w:val="24"/>
          <w:highlight w:val="none"/>
        </w:rPr>
        <w:t>五、参加本次招标采购活动，不存在和其他投标人在同一合同项下的采购项目中，同时委托同一个自然人、同一家庭的人员、同一单位的人员作为代理人的行为。</w:t>
      </w:r>
    </w:p>
    <w:p>
      <w:pPr>
        <w:widowControl/>
        <w:spacing w:line="360" w:lineRule="exact"/>
        <w:ind w:firstLine="480" w:firstLineChars="200"/>
        <w:jc w:val="left"/>
        <w:rPr>
          <w:color w:val="auto"/>
          <w:sz w:val="24"/>
          <w:highlight w:val="none"/>
        </w:rPr>
      </w:pPr>
      <w:r>
        <w:rPr>
          <w:rFonts w:hint="eastAsia"/>
          <w:color w:val="auto"/>
          <w:sz w:val="24"/>
          <w:highlight w:val="none"/>
        </w:rPr>
        <w:t>六、投标文件中提供的能够给予我公司带来优惠、好处的任何材料资料和技术、服务、商务等响应承诺情况都是真实的、有效的、合法的。</w:t>
      </w:r>
    </w:p>
    <w:p>
      <w:pPr>
        <w:widowControl/>
        <w:spacing w:line="360" w:lineRule="exact"/>
        <w:ind w:firstLine="480" w:firstLineChars="200"/>
        <w:jc w:val="left"/>
        <w:rPr>
          <w:color w:val="auto"/>
          <w:sz w:val="24"/>
          <w:highlight w:val="none"/>
        </w:rPr>
      </w:pPr>
      <w:r>
        <w:rPr>
          <w:rFonts w:hint="eastAsia"/>
          <w:color w:val="auto"/>
          <w:sz w:val="24"/>
          <w:highlight w:val="none"/>
        </w:rPr>
        <w:t>七、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pPr>
        <w:widowControl/>
        <w:spacing w:line="360" w:lineRule="exact"/>
        <w:ind w:firstLine="480" w:firstLineChars="200"/>
        <w:jc w:val="left"/>
        <w:rPr>
          <w:color w:val="auto"/>
          <w:sz w:val="24"/>
          <w:highlight w:val="none"/>
        </w:rPr>
      </w:pPr>
      <w:r>
        <w:rPr>
          <w:rFonts w:hint="eastAsia"/>
          <w:color w:val="auto"/>
          <w:sz w:val="24"/>
          <w:highlight w:val="none"/>
        </w:rPr>
        <w:t>八、我单位承诺截至本项目投标截止日期，未被列入失信被执行人、重大税收违法案件当事人名单、政府采购严重违法失信行为记录名单。</w:t>
      </w:r>
    </w:p>
    <w:p>
      <w:pPr>
        <w:widowControl/>
        <w:spacing w:line="360" w:lineRule="exact"/>
        <w:ind w:firstLine="480" w:firstLineChars="200"/>
        <w:jc w:val="left"/>
        <w:rPr>
          <w:color w:val="auto"/>
          <w:sz w:val="24"/>
          <w:highlight w:val="none"/>
        </w:rPr>
      </w:pPr>
      <w:r>
        <w:rPr>
          <w:rFonts w:hint="eastAsia"/>
          <w:color w:val="auto"/>
          <w:sz w:val="24"/>
          <w:highlight w:val="none"/>
        </w:rPr>
        <w:t>九、</w:t>
      </w:r>
      <w:r>
        <w:rPr>
          <w:rFonts w:hint="eastAsia" w:hAnsi="宋体" w:cs="宋体"/>
          <w:color w:val="auto"/>
          <w:sz w:val="24"/>
          <w:szCs w:val="24"/>
          <w:highlight w:val="none"/>
        </w:rPr>
        <w:t>正确、妥善处理各种关系，不发生因我方原因造成上访、滋事行为。</w:t>
      </w:r>
    </w:p>
    <w:p>
      <w:pPr>
        <w:widowControl/>
        <w:spacing w:line="360" w:lineRule="exact"/>
        <w:ind w:firstLine="480" w:firstLineChars="200"/>
        <w:jc w:val="left"/>
        <w:rPr>
          <w:color w:val="auto"/>
          <w:sz w:val="24"/>
          <w:highlight w:val="none"/>
        </w:rPr>
      </w:pPr>
      <w:r>
        <w:rPr>
          <w:rFonts w:hint="eastAsia"/>
          <w:color w:val="auto"/>
          <w:sz w:val="24"/>
          <w:highlight w:val="none"/>
        </w:rPr>
        <w:t>本公司对上述承诺的内容事项真实性负责。如经查实上述承诺的内容事项存在虚假，我公司愿意接受以提供虚假材料谋取中标追究法律责任。</w:t>
      </w:r>
    </w:p>
    <w:p>
      <w:pPr>
        <w:widowControl/>
        <w:spacing w:line="440" w:lineRule="exact"/>
        <w:jc w:val="left"/>
        <w:rPr>
          <w:color w:val="auto"/>
          <w:sz w:val="24"/>
          <w:highlight w:val="none"/>
        </w:rPr>
      </w:pPr>
    </w:p>
    <w:p>
      <w:pPr>
        <w:widowControl/>
        <w:spacing w:line="440" w:lineRule="exact"/>
        <w:ind w:firstLine="470" w:firstLineChars="196"/>
        <w:jc w:val="left"/>
        <w:rPr>
          <w:color w:val="auto"/>
          <w:sz w:val="24"/>
          <w:highlight w:val="none"/>
        </w:rPr>
      </w:pPr>
      <w:r>
        <w:rPr>
          <w:rFonts w:hint="eastAsia"/>
          <w:color w:val="auto"/>
          <w:sz w:val="24"/>
          <w:highlight w:val="none"/>
        </w:rPr>
        <w:t>投标人名称：XXXX</w:t>
      </w:r>
      <w:r>
        <w:rPr>
          <w:rFonts w:hint="eastAsia"/>
          <w:color w:val="auto"/>
          <w:sz w:val="24"/>
          <w:highlight w:val="none"/>
        </w:rPr>
        <w:t>（单位电子签章）</w:t>
      </w:r>
      <w:r>
        <w:rPr>
          <w:rFonts w:hint="eastAsia"/>
          <w:color w:val="auto"/>
          <w:sz w:val="24"/>
          <w:highlight w:val="none"/>
        </w:rPr>
        <w:t>。</w:t>
      </w:r>
    </w:p>
    <w:p>
      <w:pPr>
        <w:widowControl/>
        <w:spacing w:line="440" w:lineRule="exact"/>
        <w:ind w:firstLine="470" w:firstLineChars="196"/>
        <w:jc w:val="left"/>
        <w:rPr>
          <w:color w:val="auto"/>
          <w:sz w:val="24"/>
          <w:highlight w:val="none"/>
        </w:rPr>
      </w:pPr>
      <w:r>
        <w:rPr>
          <w:rFonts w:hint="eastAsia"/>
          <w:color w:val="auto"/>
          <w:sz w:val="24"/>
          <w:highlight w:val="none"/>
        </w:rPr>
        <w:t>日    期：XXXX。</w:t>
      </w:r>
    </w:p>
    <w:p>
      <w:pPr>
        <w:rPr>
          <w:rFonts w:hAnsi="宋体"/>
          <w:color w:val="auto"/>
          <w:szCs w:val="28"/>
          <w:highlight w:val="none"/>
        </w:rPr>
      </w:pPr>
      <w:r>
        <w:rPr>
          <w:rFonts w:hint="eastAsia" w:hAnsi="宋体"/>
          <w:color w:val="auto"/>
          <w:szCs w:val="28"/>
          <w:highlight w:val="none"/>
        </w:rPr>
        <w:br w:type="page"/>
      </w:r>
    </w:p>
    <w:p>
      <w:pPr>
        <w:pStyle w:val="5"/>
        <w:spacing w:line="400" w:lineRule="exact"/>
        <w:jc w:val="center"/>
        <w:rPr>
          <w:rFonts w:ascii="宋体" w:hAnsi="宋体" w:eastAsia="宋体"/>
          <w:color w:val="auto"/>
          <w:szCs w:val="28"/>
          <w:highlight w:val="none"/>
        </w:rPr>
      </w:pPr>
      <w:r>
        <w:rPr>
          <w:rFonts w:hint="eastAsia" w:ascii="宋体" w:hAnsi="宋体" w:eastAsia="宋体"/>
          <w:color w:val="auto"/>
          <w:szCs w:val="28"/>
          <w:highlight w:val="none"/>
        </w:rPr>
        <w:t>三、法定代表人身份证明</w:t>
      </w:r>
    </w:p>
    <w:p>
      <w:pPr>
        <w:spacing w:line="500" w:lineRule="exact"/>
        <w:ind w:firstLine="480" w:firstLineChars="200"/>
        <w:rPr>
          <w:rFonts w:hAnsi="宋体"/>
          <w:color w:val="auto"/>
          <w:sz w:val="24"/>
          <w:szCs w:val="24"/>
          <w:highlight w:val="none"/>
          <w:u w:val="single"/>
        </w:rPr>
      </w:pPr>
      <w:r>
        <w:rPr>
          <w:rFonts w:hint="eastAsia" w:hAnsi="宋体"/>
          <w:color w:val="auto"/>
          <w:sz w:val="24"/>
          <w:szCs w:val="24"/>
          <w:highlight w:val="none"/>
        </w:rPr>
        <w:t>投标人名称：</w:t>
      </w:r>
      <w:r>
        <w:rPr>
          <w:rFonts w:hint="eastAsia" w:hAnsi="宋体"/>
          <w:color w:val="auto"/>
          <w:sz w:val="24"/>
          <w:szCs w:val="24"/>
          <w:highlight w:val="none"/>
          <w:u w:val="single"/>
        </w:rPr>
        <w:t>XXXX</w:t>
      </w:r>
    </w:p>
    <w:p>
      <w:pPr>
        <w:pStyle w:val="2"/>
        <w:spacing w:line="500" w:lineRule="exact"/>
        <w:ind w:firstLine="436" w:firstLineChars="182"/>
        <w:rPr>
          <w:rFonts w:hAnsi="宋体"/>
          <w:color w:val="auto"/>
          <w:sz w:val="24"/>
          <w:szCs w:val="24"/>
          <w:highlight w:val="none"/>
        </w:rPr>
      </w:pPr>
      <w:r>
        <w:rPr>
          <w:rFonts w:hint="eastAsia" w:hAnsi="宋体"/>
          <w:color w:val="auto"/>
          <w:sz w:val="24"/>
          <w:szCs w:val="24"/>
          <w:highlight w:val="none"/>
        </w:rPr>
        <w:t>单位性质：</w:t>
      </w:r>
      <w:r>
        <w:rPr>
          <w:rFonts w:hint="eastAsia" w:hAnsi="宋体"/>
          <w:color w:val="auto"/>
          <w:sz w:val="24"/>
          <w:szCs w:val="24"/>
          <w:highlight w:val="none"/>
          <w:u w:val="single"/>
        </w:rPr>
        <w:t>XXXX</w:t>
      </w:r>
    </w:p>
    <w:p>
      <w:pPr>
        <w:pStyle w:val="2"/>
        <w:spacing w:line="500" w:lineRule="exact"/>
        <w:ind w:firstLine="436" w:firstLineChars="182"/>
        <w:rPr>
          <w:rFonts w:hAnsi="宋体"/>
          <w:color w:val="auto"/>
          <w:sz w:val="24"/>
          <w:szCs w:val="24"/>
          <w:highlight w:val="none"/>
        </w:rPr>
      </w:pPr>
      <w:r>
        <w:rPr>
          <w:rFonts w:hint="eastAsia" w:hAnsi="宋体"/>
          <w:color w:val="auto"/>
          <w:sz w:val="24"/>
          <w:szCs w:val="24"/>
          <w:highlight w:val="none"/>
        </w:rPr>
        <w:t>地    址：</w:t>
      </w:r>
      <w:r>
        <w:rPr>
          <w:rFonts w:hAnsi="宋体"/>
          <w:color w:val="auto"/>
          <w:sz w:val="24"/>
          <w:szCs w:val="24"/>
          <w:highlight w:val="none"/>
          <w:u w:val="single"/>
        </w:rPr>
        <w:t>XXXX</w:t>
      </w:r>
    </w:p>
    <w:p>
      <w:pPr>
        <w:pStyle w:val="2"/>
        <w:spacing w:line="500" w:lineRule="exact"/>
        <w:ind w:firstLine="436" w:firstLineChars="182"/>
        <w:rPr>
          <w:rFonts w:hAnsi="宋体"/>
          <w:color w:val="auto"/>
          <w:sz w:val="24"/>
          <w:szCs w:val="24"/>
          <w:highlight w:val="none"/>
        </w:rPr>
      </w:pPr>
      <w:r>
        <w:rPr>
          <w:rFonts w:hint="eastAsia" w:hAnsi="宋体"/>
          <w:color w:val="auto"/>
          <w:sz w:val="24"/>
          <w:szCs w:val="24"/>
          <w:highlight w:val="none"/>
        </w:rPr>
        <w:t>成立时间：</w:t>
      </w:r>
      <w:r>
        <w:rPr>
          <w:rFonts w:hAnsi="宋体"/>
          <w:color w:val="auto"/>
          <w:sz w:val="24"/>
          <w:szCs w:val="24"/>
          <w:highlight w:val="none"/>
          <w:u w:val="single"/>
        </w:rPr>
        <w:t>XXXX</w:t>
      </w:r>
      <w:r>
        <w:rPr>
          <w:rFonts w:hint="eastAsia" w:hAnsi="宋体"/>
          <w:color w:val="auto"/>
          <w:sz w:val="24"/>
          <w:szCs w:val="24"/>
          <w:highlight w:val="none"/>
        </w:rPr>
        <w:br w:type="textWrapping"/>
      </w:r>
      <w:r>
        <w:rPr>
          <w:rFonts w:hint="eastAsia" w:hAnsi="宋体"/>
          <w:color w:val="auto"/>
          <w:sz w:val="24"/>
          <w:szCs w:val="24"/>
          <w:highlight w:val="none"/>
        </w:rPr>
        <w:t xml:space="preserve">    经营期限：</w:t>
      </w:r>
      <w:r>
        <w:rPr>
          <w:rFonts w:hAnsi="宋体"/>
          <w:color w:val="auto"/>
          <w:sz w:val="24"/>
          <w:szCs w:val="24"/>
          <w:highlight w:val="none"/>
          <w:u w:val="single"/>
        </w:rPr>
        <w:t>XXXX</w:t>
      </w:r>
    </w:p>
    <w:p>
      <w:pPr>
        <w:spacing w:line="500" w:lineRule="exact"/>
        <w:ind w:firstLine="480" w:firstLineChars="200"/>
        <w:rPr>
          <w:rFonts w:hAnsi="宋体"/>
          <w:color w:val="auto"/>
          <w:sz w:val="24"/>
          <w:szCs w:val="24"/>
          <w:highlight w:val="none"/>
        </w:rPr>
      </w:pPr>
      <w:r>
        <w:rPr>
          <w:rFonts w:hAnsi="宋体"/>
          <w:color w:val="auto"/>
          <w:sz w:val="24"/>
          <w:szCs w:val="24"/>
          <w:highlight w:val="none"/>
          <w:u w:val="single"/>
        </w:rPr>
        <w:t>XXXX</w:t>
      </w:r>
      <w:r>
        <w:rPr>
          <w:rFonts w:hint="eastAsia" w:hAnsi="宋体"/>
          <w:color w:val="auto"/>
          <w:sz w:val="24"/>
          <w:szCs w:val="24"/>
          <w:highlight w:val="none"/>
        </w:rPr>
        <w:t>（法定代表人姓名/性别/职务）系</w:t>
      </w:r>
      <w:r>
        <w:rPr>
          <w:rFonts w:hint="eastAsia" w:hAnsi="宋体"/>
          <w:color w:val="auto"/>
          <w:sz w:val="24"/>
          <w:szCs w:val="24"/>
          <w:highlight w:val="none"/>
          <w:u w:val="single"/>
        </w:rPr>
        <w:t>XXXX</w:t>
      </w:r>
      <w:r>
        <w:rPr>
          <w:rFonts w:hint="eastAsia" w:hAnsi="宋体"/>
          <w:color w:val="auto"/>
          <w:sz w:val="24"/>
          <w:szCs w:val="24"/>
          <w:highlight w:val="none"/>
        </w:rPr>
        <w:t>（投标人名称）的法定代表人。</w:t>
      </w:r>
    </w:p>
    <w:p>
      <w:pPr>
        <w:pStyle w:val="2"/>
        <w:spacing w:line="500" w:lineRule="exact"/>
        <w:rPr>
          <w:rFonts w:hAnsi="宋体"/>
          <w:color w:val="auto"/>
          <w:sz w:val="24"/>
          <w:szCs w:val="24"/>
          <w:highlight w:val="none"/>
        </w:rPr>
      </w:pPr>
      <w:r>
        <w:rPr>
          <w:rFonts w:hint="eastAsia" w:hAnsi="宋体"/>
          <w:color w:val="auto"/>
          <w:sz w:val="24"/>
          <w:szCs w:val="24"/>
          <w:highlight w:val="none"/>
        </w:rPr>
        <w:t xml:space="preserve">   特此证明</w:t>
      </w:r>
    </w:p>
    <w:p>
      <w:pPr>
        <w:spacing w:line="500" w:lineRule="exact"/>
        <w:jc w:val="left"/>
        <w:rPr>
          <w:rFonts w:hAnsi="宋体"/>
          <w:color w:val="auto"/>
          <w:sz w:val="24"/>
          <w:szCs w:val="24"/>
          <w:highlight w:val="none"/>
        </w:rPr>
      </w:pPr>
    </w:p>
    <w:p>
      <w:pPr>
        <w:spacing w:line="500" w:lineRule="exact"/>
        <w:jc w:val="right"/>
        <w:rPr>
          <w:rFonts w:hAnsi="宋体"/>
          <w:color w:val="auto"/>
          <w:sz w:val="24"/>
          <w:szCs w:val="24"/>
          <w:highlight w:val="none"/>
        </w:rPr>
      </w:pPr>
      <w:r>
        <w:rPr>
          <w:rFonts w:hint="eastAsia" w:hAnsi="宋体"/>
          <w:color w:val="auto"/>
          <w:sz w:val="24"/>
          <w:szCs w:val="24"/>
          <w:highlight w:val="none"/>
        </w:rPr>
        <w:t xml:space="preserve">  投标人名称：         </w:t>
      </w:r>
      <w:r>
        <w:rPr>
          <w:rFonts w:hint="eastAsia"/>
          <w:color w:val="auto"/>
          <w:sz w:val="24"/>
          <w:highlight w:val="none"/>
        </w:rPr>
        <w:t>（单位电子签章）</w:t>
      </w:r>
    </w:p>
    <w:p>
      <w:pPr>
        <w:pStyle w:val="9"/>
        <w:spacing w:line="500" w:lineRule="exact"/>
        <w:ind w:firstLine="0" w:firstLineChars="0"/>
        <w:jc w:val="right"/>
        <w:rPr>
          <w:color w:val="auto"/>
          <w:sz w:val="24"/>
          <w:highlight w:val="none"/>
        </w:rPr>
      </w:pPr>
    </w:p>
    <w:p>
      <w:pPr>
        <w:pStyle w:val="9"/>
        <w:spacing w:line="500" w:lineRule="exact"/>
        <w:ind w:firstLine="0" w:firstLineChars="0"/>
        <w:jc w:val="right"/>
        <w:rPr>
          <w:color w:val="auto"/>
          <w:sz w:val="24"/>
          <w:highlight w:val="none"/>
        </w:rPr>
      </w:pPr>
      <w:r>
        <w:rPr>
          <w:rFonts w:hint="eastAsia"/>
          <w:color w:val="auto"/>
          <w:sz w:val="24"/>
          <w:highlight w:val="none"/>
        </w:rPr>
        <w:t xml:space="preserve"> 年     月    日 </w:t>
      </w:r>
    </w:p>
    <w:p>
      <w:pPr>
        <w:widowControl/>
        <w:jc w:val="right"/>
        <w:rPr>
          <w:rFonts w:hAnsi="宋体" w:cs="宋体"/>
          <w:color w:val="auto"/>
          <w:sz w:val="24"/>
          <w:szCs w:val="24"/>
          <w:highlight w:val="none"/>
        </w:rPr>
      </w:pPr>
    </w:p>
    <w:p>
      <w:pPr>
        <w:widowControl/>
        <w:spacing w:line="360" w:lineRule="auto"/>
        <w:jc w:val="left"/>
        <w:rPr>
          <w:rFonts w:hAnsi="宋体" w:cs="宋体"/>
          <w:color w:val="auto"/>
          <w:sz w:val="24"/>
          <w:szCs w:val="24"/>
          <w:highlight w:val="none"/>
        </w:rPr>
      </w:pPr>
    </w:p>
    <w:p>
      <w:pPr>
        <w:widowControl/>
        <w:spacing w:line="360" w:lineRule="auto"/>
        <w:jc w:val="left"/>
        <w:rPr>
          <w:rFonts w:hAnsi="宋体"/>
          <w:b/>
          <w:color w:val="auto"/>
          <w:sz w:val="24"/>
          <w:highlight w:val="none"/>
        </w:rPr>
      </w:pPr>
      <w:r>
        <w:rPr>
          <w:rFonts w:hint="eastAsia" w:hAnsi="宋体" w:cs="宋体"/>
          <w:color w:val="auto"/>
          <w:sz w:val="24"/>
          <w:szCs w:val="24"/>
          <w:highlight w:val="none"/>
        </w:rPr>
        <w:t>注：该项仅为</w:t>
      </w:r>
      <w:r>
        <w:rPr>
          <w:rFonts w:hAnsi="宋体" w:cs="宋体"/>
          <w:color w:val="auto"/>
          <w:sz w:val="24"/>
          <w:szCs w:val="24"/>
          <w:highlight w:val="none"/>
        </w:rPr>
        <w:t>法定代表人参与投标时提供</w:t>
      </w:r>
      <w:r>
        <w:rPr>
          <w:rFonts w:hint="eastAsia" w:hAnsi="宋体" w:cs="宋体"/>
          <w:color w:val="auto"/>
          <w:sz w:val="24"/>
          <w:szCs w:val="24"/>
          <w:highlight w:val="none"/>
        </w:rPr>
        <w:t>，并</w:t>
      </w:r>
      <w:r>
        <w:rPr>
          <w:rFonts w:hint="eastAsia" w:hAnsi="宋体"/>
          <w:bCs/>
          <w:color w:val="auto"/>
          <w:sz w:val="24"/>
          <w:highlight w:val="none"/>
          <w:lang w:val="zh-CN"/>
        </w:rPr>
        <w:t>附有法定代表人身份证复印件（身份证两面均应扫描）时才能生效,不允许粘贴。</w:t>
      </w:r>
    </w:p>
    <w:p>
      <w:pPr>
        <w:tabs>
          <w:tab w:val="left" w:pos="720"/>
          <w:tab w:val="left" w:pos="6300"/>
        </w:tabs>
        <w:ind w:firstLine="573"/>
        <w:rPr>
          <w:rFonts w:hAnsi="宋体"/>
          <w:b/>
          <w:color w:val="auto"/>
          <w:sz w:val="24"/>
          <w:highlight w:val="none"/>
          <w:lang w:val="zh-CN"/>
        </w:rPr>
      </w:pPr>
    </w:p>
    <w:p>
      <w:pPr>
        <w:pStyle w:val="21"/>
        <w:spacing w:before="480" w:after="480"/>
        <w:rPr>
          <w:color w:val="auto"/>
          <w:highlight w:val="none"/>
          <w:lang w:val="zh-CN"/>
        </w:rPr>
      </w:pPr>
    </w:p>
    <w:p>
      <w:pPr>
        <w:tabs>
          <w:tab w:val="left" w:pos="720"/>
          <w:tab w:val="left" w:pos="6300"/>
        </w:tabs>
        <w:spacing w:line="360" w:lineRule="auto"/>
        <w:ind w:firstLine="573"/>
        <w:rPr>
          <w:rFonts w:hAnsi="宋体"/>
          <w:b/>
          <w:color w:val="auto"/>
          <w:sz w:val="24"/>
          <w:highlight w:val="none"/>
          <w:lang w:val="zh-CN"/>
        </w:rPr>
      </w:pPr>
    </w:p>
    <w:p>
      <w:pPr>
        <w:pStyle w:val="17"/>
        <w:spacing w:line="240" w:lineRule="auto"/>
        <w:ind w:left="16" w:leftChars="0" w:hanging="16" w:hangingChars="7"/>
        <w:jc w:val="left"/>
        <w:rPr>
          <w:rFonts w:hAnsi="宋体"/>
          <w:bCs/>
          <w:color w:val="auto"/>
          <w:sz w:val="24"/>
          <w:highlight w:val="none"/>
        </w:rPr>
      </w:pPr>
    </w:p>
    <w:p>
      <w:pPr>
        <w:pStyle w:val="17"/>
        <w:spacing w:line="240" w:lineRule="auto"/>
        <w:ind w:left="16" w:leftChars="0" w:hanging="16" w:hangingChars="7"/>
        <w:jc w:val="left"/>
        <w:rPr>
          <w:rFonts w:hAnsi="宋体"/>
          <w:bCs/>
          <w:color w:val="auto"/>
          <w:sz w:val="24"/>
          <w:highlight w:val="none"/>
        </w:rPr>
      </w:pPr>
    </w:p>
    <w:p>
      <w:pPr>
        <w:pStyle w:val="17"/>
        <w:spacing w:line="240" w:lineRule="auto"/>
        <w:ind w:left="16" w:leftChars="0" w:hanging="16" w:hangingChars="7"/>
        <w:jc w:val="left"/>
        <w:rPr>
          <w:rFonts w:hAnsi="宋体"/>
          <w:bCs/>
          <w:color w:val="auto"/>
          <w:sz w:val="24"/>
          <w:highlight w:val="none"/>
        </w:rPr>
      </w:pPr>
    </w:p>
    <w:p>
      <w:pPr>
        <w:pStyle w:val="17"/>
        <w:spacing w:line="240" w:lineRule="auto"/>
        <w:ind w:left="16" w:leftChars="0" w:hanging="16" w:hangingChars="7"/>
        <w:jc w:val="left"/>
        <w:rPr>
          <w:rFonts w:hAnsi="宋体"/>
          <w:bCs/>
          <w:color w:val="auto"/>
          <w:sz w:val="24"/>
          <w:highlight w:val="none"/>
        </w:rPr>
      </w:pPr>
    </w:p>
    <w:p>
      <w:pPr>
        <w:pStyle w:val="17"/>
        <w:spacing w:line="240" w:lineRule="auto"/>
        <w:ind w:left="16" w:leftChars="0" w:hanging="16" w:hangingChars="7"/>
        <w:jc w:val="left"/>
        <w:rPr>
          <w:rFonts w:hAnsi="宋体"/>
          <w:bCs/>
          <w:color w:val="auto"/>
          <w:sz w:val="24"/>
          <w:highlight w:val="none"/>
        </w:rPr>
      </w:pPr>
    </w:p>
    <w:p>
      <w:pPr>
        <w:pStyle w:val="17"/>
        <w:spacing w:line="240" w:lineRule="auto"/>
        <w:ind w:left="16" w:leftChars="0" w:hanging="16" w:hangingChars="7"/>
        <w:jc w:val="left"/>
        <w:rPr>
          <w:rFonts w:hAnsi="宋体"/>
          <w:bCs/>
          <w:color w:val="auto"/>
          <w:sz w:val="24"/>
          <w:highlight w:val="none"/>
        </w:rPr>
      </w:pPr>
    </w:p>
    <w:p>
      <w:pPr>
        <w:pStyle w:val="17"/>
        <w:spacing w:line="240" w:lineRule="auto"/>
        <w:ind w:left="16" w:leftChars="0" w:hanging="16" w:hangingChars="7"/>
        <w:jc w:val="left"/>
        <w:rPr>
          <w:rFonts w:hAnsi="宋体"/>
          <w:bCs/>
          <w:color w:val="auto"/>
          <w:sz w:val="24"/>
          <w:highlight w:val="none"/>
        </w:rPr>
      </w:pPr>
    </w:p>
    <w:p>
      <w:pPr>
        <w:pStyle w:val="17"/>
        <w:spacing w:line="240" w:lineRule="auto"/>
        <w:ind w:left="16" w:leftChars="0" w:hanging="16" w:hangingChars="7"/>
        <w:jc w:val="left"/>
        <w:rPr>
          <w:rFonts w:hAnsi="宋体"/>
          <w:bCs/>
          <w:color w:val="auto"/>
          <w:sz w:val="24"/>
          <w:highlight w:val="none"/>
        </w:rPr>
      </w:pPr>
    </w:p>
    <w:p>
      <w:pPr>
        <w:pStyle w:val="17"/>
        <w:spacing w:line="240" w:lineRule="auto"/>
        <w:ind w:left="16" w:leftChars="0" w:hanging="16" w:hangingChars="7"/>
        <w:jc w:val="left"/>
        <w:rPr>
          <w:rFonts w:hAnsi="宋体"/>
          <w:bCs/>
          <w:color w:val="auto"/>
          <w:sz w:val="24"/>
          <w:highlight w:val="none"/>
        </w:rPr>
      </w:pPr>
    </w:p>
    <w:p>
      <w:pPr>
        <w:pStyle w:val="17"/>
        <w:spacing w:line="240" w:lineRule="auto"/>
        <w:ind w:left="16" w:leftChars="0" w:hanging="16" w:hangingChars="7"/>
        <w:jc w:val="left"/>
        <w:rPr>
          <w:rFonts w:hAnsi="宋体"/>
          <w:bCs/>
          <w:color w:val="auto"/>
          <w:sz w:val="24"/>
          <w:highlight w:val="none"/>
        </w:rPr>
      </w:pPr>
    </w:p>
    <w:p>
      <w:pPr>
        <w:pStyle w:val="2"/>
        <w:rPr>
          <w:color w:val="auto"/>
          <w:sz w:val="24"/>
          <w:highlight w:val="none"/>
        </w:rPr>
      </w:pPr>
    </w:p>
    <w:p>
      <w:pPr>
        <w:pStyle w:val="2"/>
        <w:rPr>
          <w:color w:val="auto"/>
          <w:sz w:val="24"/>
          <w:highlight w:val="none"/>
        </w:rPr>
      </w:pPr>
    </w:p>
    <w:p>
      <w:pPr>
        <w:pStyle w:val="2"/>
        <w:rPr>
          <w:color w:val="auto"/>
          <w:sz w:val="24"/>
          <w:highlight w:val="none"/>
        </w:rPr>
      </w:pPr>
    </w:p>
    <w:p>
      <w:pPr>
        <w:widowControl/>
        <w:spacing w:line="500" w:lineRule="exact"/>
        <w:jc w:val="center"/>
        <w:outlineLvl w:val="1"/>
        <w:rPr>
          <w:rFonts w:ascii="黑体" w:eastAsia="黑体"/>
          <w:b/>
          <w:color w:val="auto"/>
          <w:sz w:val="32"/>
          <w:szCs w:val="32"/>
          <w:highlight w:val="none"/>
        </w:rPr>
      </w:pPr>
      <w:r>
        <w:rPr>
          <w:rFonts w:hint="eastAsia" w:ascii="黑体" w:eastAsia="黑体"/>
          <w:b/>
          <w:color w:val="auto"/>
          <w:sz w:val="32"/>
          <w:szCs w:val="32"/>
          <w:highlight w:val="none"/>
        </w:rPr>
        <w:t>四、法定代表人授权书</w:t>
      </w:r>
      <w:bookmarkEnd w:id="138"/>
    </w:p>
    <w:p>
      <w:pPr>
        <w:pStyle w:val="2"/>
        <w:rPr>
          <w:color w:val="auto"/>
          <w:highlight w:val="none"/>
        </w:rPr>
      </w:pPr>
    </w:p>
    <w:p>
      <w:pPr>
        <w:widowControl/>
        <w:spacing w:line="500" w:lineRule="exact"/>
        <w:jc w:val="left"/>
        <w:rPr>
          <w:color w:val="auto"/>
          <w:sz w:val="24"/>
          <w:highlight w:val="none"/>
          <w:u w:val="single"/>
        </w:rPr>
      </w:pPr>
      <w:r>
        <w:rPr>
          <w:rFonts w:hint="eastAsia"/>
          <w:color w:val="auto"/>
          <w:sz w:val="24"/>
          <w:highlight w:val="none"/>
          <w:u w:val="single"/>
        </w:rPr>
        <w:t>（代理机构名称）：</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本授权声明：</w:t>
      </w:r>
      <w:r>
        <w:rPr>
          <w:rFonts w:hint="eastAsia" w:hAnsi="宋体"/>
          <w:color w:val="auto"/>
          <w:sz w:val="24"/>
          <w:szCs w:val="24"/>
          <w:highlight w:val="none"/>
          <w:u w:val="single"/>
        </w:rPr>
        <w:t>XXXXXXXX</w:t>
      </w:r>
      <w:r>
        <w:rPr>
          <w:rFonts w:hint="eastAsia" w:hAnsi="宋体"/>
          <w:color w:val="auto"/>
          <w:sz w:val="24"/>
          <w:szCs w:val="24"/>
          <w:highlight w:val="none"/>
        </w:rPr>
        <w:t>（投标人名称）</w:t>
      </w:r>
      <w:r>
        <w:rPr>
          <w:rFonts w:hint="eastAsia" w:hAnsi="宋体"/>
          <w:color w:val="auto"/>
          <w:sz w:val="24"/>
          <w:szCs w:val="24"/>
          <w:highlight w:val="none"/>
          <w:u w:val="single"/>
        </w:rPr>
        <w:t>XXXX</w:t>
      </w:r>
      <w:r>
        <w:rPr>
          <w:rFonts w:hint="eastAsia" w:hAnsi="宋体"/>
          <w:color w:val="auto"/>
          <w:sz w:val="24"/>
          <w:szCs w:val="24"/>
          <w:highlight w:val="none"/>
        </w:rPr>
        <w:t>（法定代表人姓名、职务）授权</w:t>
      </w:r>
      <w:r>
        <w:rPr>
          <w:rFonts w:hint="eastAsia" w:hAnsi="宋体"/>
          <w:color w:val="auto"/>
          <w:sz w:val="24"/>
          <w:szCs w:val="24"/>
          <w:highlight w:val="none"/>
          <w:u w:val="single"/>
        </w:rPr>
        <w:t>XXXX</w:t>
      </w:r>
      <w:r>
        <w:rPr>
          <w:rFonts w:hint="eastAsia" w:hAnsi="宋体"/>
          <w:color w:val="auto"/>
          <w:sz w:val="24"/>
          <w:szCs w:val="24"/>
          <w:highlight w:val="none"/>
        </w:rPr>
        <w:t>（被授权人姓名、职务）为我方 “</w:t>
      </w:r>
      <w:r>
        <w:rPr>
          <w:rFonts w:hint="eastAsia" w:hAnsi="宋体"/>
          <w:color w:val="auto"/>
          <w:sz w:val="24"/>
          <w:szCs w:val="24"/>
          <w:highlight w:val="none"/>
          <w:u w:val="single"/>
        </w:rPr>
        <w:t>XXXX</w:t>
      </w:r>
      <w:r>
        <w:rPr>
          <w:rFonts w:hint="eastAsia" w:hAnsi="宋体"/>
          <w:color w:val="auto"/>
          <w:sz w:val="24"/>
          <w:szCs w:val="24"/>
          <w:highlight w:val="none"/>
        </w:rPr>
        <w:t>” 项目（招标编号：</w:t>
      </w:r>
      <w:r>
        <w:rPr>
          <w:rFonts w:hint="eastAsia" w:hAnsi="宋体"/>
          <w:color w:val="auto"/>
          <w:sz w:val="24"/>
          <w:szCs w:val="24"/>
          <w:highlight w:val="none"/>
          <w:u w:val="single"/>
        </w:rPr>
        <w:t>XXXX</w:t>
      </w:r>
      <w:r>
        <w:rPr>
          <w:rFonts w:hint="eastAsia" w:hAnsi="宋体"/>
          <w:color w:val="auto"/>
          <w:sz w:val="24"/>
          <w:szCs w:val="24"/>
          <w:highlight w:val="none"/>
        </w:rPr>
        <w:t>）投标活动的合法代表，以我方名义全权处理该项目有关投标、签订合同以及执行合同等一切事宜，我公司均予承认，所产生的法律后果均由我单位承担。</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代理人无转委托权，本授权书自</w:t>
      </w:r>
      <w:r>
        <w:rPr>
          <w:rFonts w:hint="eastAsia" w:hAnsi="宋体"/>
          <w:color w:val="auto"/>
          <w:sz w:val="24"/>
          <w:szCs w:val="24"/>
          <w:highlight w:val="none"/>
          <w:u w:val="single"/>
        </w:rPr>
        <w:t>XXX</w:t>
      </w:r>
      <w:r>
        <w:rPr>
          <w:rFonts w:hint="eastAsia" w:hAnsi="宋体"/>
          <w:color w:val="auto"/>
          <w:sz w:val="24"/>
          <w:szCs w:val="24"/>
          <w:highlight w:val="none"/>
        </w:rPr>
        <w:t>年</w:t>
      </w:r>
      <w:r>
        <w:rPr>
          <w:rFonts w:hint="eastAsia" w:hAnsi="宋体"/>
          <w:color w:val="auto"/>
          <w:sz w:val="24"/>
          <w:szCs w:val="24"/>
          <w:highlight w:val="none"/>
          <w:u w:val="single"/>
        </w:rPr>
        <w:tab/>
      </w:r>
      <w:r>
        <w:rPr>
          <w:rFonts w:hint="eastAsia" w:hAnsi="宋体"/>
          <w:color w:val="auto"/>
          <w:sz w:val="24"/>
          <w:szCs w:val="24"/>
          <w:highlight w:val="none"/>
          <w:u w:val="single"/>
        </w:rPr>
        <w:t>XXX</w:t>
      </w:r>
      <w:r>
        <w:rPr>
          <w:rFonts w:hint="eastAsia" w:hAnsi="宋体"/>
          <w:color w:val="auto"/>
          <w:sz w:val="24"/>
          <w:szCs w:val="24"/>
          <w:highlight w:val="none"/>
        </w:rPr>
        <w:t>月</w:t>
      </w:r>
      <w:r>
        <w:rPr>
          <w:rFonts w:hint="eastAsia" w:hAnsi="宋体"/>
          <w:color w:val="auto"/>
          <w:sz w:val="24"/>
          <w:szCs w:val="24"/>
          <w:highlight w:val="none"/>
          <w:u w:val="single"/>
        </w:rPr>
        <w:t>XXX</w:t>
      </w:r>
      <w:r>
        <w:rPr>
          <w:rFonts w:hint="eastAsia" w:hAnsi="宋体"/>
          <w:color w:val="auto"/>
          <w:sz w:val="24"/>
          <w:szCs w:val="24"/>
          <w:highlight w:val="none"/>
        </w:rPr>
        <w:t>日生效，特此声明。</w:t>
      </w:r>
    </w:p>
    <w:p>
      <w:pPr>
        <w:widowControl/>
        <w:spacing w:line="500" w:lineRule="exact"/>
        <w:ind w:firstLine="470" w:firstLineChars="196"/>
        <w:jc w:val="left"/>
        <w:rPr>
          <w:color w:val="auto"/>
          <w:sz w:val="24"/>
          <w:highlight w:val="none"/>
        </w:rPr>
      </w:pPr>
    </w:p>
    <w:p>
      <w:pPr>
        <w:widowControl/>
        <w:spacing w:line="500" w:lineRule="exact"/>
        <w:ind w:firstLine="470" w:firstLineChars="196"/>
        <w:jc w:val="left"/>
        <w:rPr>
          <w:color w:val="auto"/>
          <w:sz w:val="24"/>
          <w:highlight w:val="none"/>
        </w:rPr>
      </w:pPr>
    </w:p>
    <w:p>
      <w:pPr>
        <w:widowControl/>
        <w:spacing w:line="500" w:lineRule="exact"/>
        <w:ind w:firstLine="470" w:firstLineChars="196"/>
        <w:jc w:val="left"/>
        <w:rPr>
          <w:color w:val="auto"/>
          <w:sz w:val="24"/>
          <w:highlight w:val="none"/>
        </w:rPr>
      </w:pPr>
      <w:r>
        <w:rPr>
          <w:rFonts w:hint="eastAsia"/>
          <w:color w:val="auto"/>
          <w:sz w:val="24"/>
          <w:highlight w:val="none"/>
        </w:rPr>
        <w:t>授权代表签字：XXXX。</w:t>
      </w:r>
    </w:p>
    <w:p>
      <w:pPr>
        <w:widowControl/>
        <w:spacing w:line="500" w:lineRule="exact"/>
        <w:ind w:firstLine="470" w:firstLineChars="196"/>
        <w:jc w:val="left"/>
        <w:rPr>
          <w:color w:val="auto"/>
          <w:sz w:val="24"/>
          <w:highlight w:val="none"/>
        </w:rPr>
      </w:pPr>
      <w:r>
        <w:rPr>
          <w:rFonts w:hint="eastAsia"/>
          <w:color w:val="auto"/>
          <w:sz w:val="24"/>
          <w:highlight w:val="none"/>
        </w:rPr>
        <w:t>投标人名称：XXXX</w:t>
      </w:r>
      <w:r>
        <w:rPr>
          <w:rFonts w:hint="eastAsia"/>
          <w:color w:val="auto"/>
          <w:sz w:val="24"/>
          <w:highlight w:val="none"/>
        </w:rPr>
        <w:t>（单位电子签章）</w:t>
      </w:r>
      <w:r>
        <w:rPr>
          <w:rFonts w:hint="eastAsia"/>
          <w:color w:val="auto"/>
          <w:sz w:val="24"/>
          <w:highlight w:val="none"/>
        </w:rPr>
        <w:t>。</w:t>
      </w:r>
    </w:p>
    <w:p>
      <w:pPr>
        <w:widowControl/>
        <w:spacing w:line="500" w:lineRule="exact"/>
        <w:ind w:firstLine="470" w:firstLineChars="196"/>
        <w:jc w:val="left"/>
        <w:rPr>
          <w:color w:val="auto"/>
          <w:sz w:val="24"/>
          <w:highlight w:val="none"/>
        </w:rPr>
      </w:pPr>
      <w:r>
        <w:rPr>
          <w:rFonts w:hint="eastAsia"/>
          <w:color w:val="auto"/>
          <w:sz w:val="24"/>
          <w:highlight w:val="none"/>
        </w:rPr>
        <w:t>日    期：XXXX。</w:t>
      </w:r>
    </w:p>
    <w:p>
      <w:pPr>
        <w:widowControl/>
        <w:spacing w:line="500" w:lineRule="exact"/>
        <w:jc w:val="left"/>
        <w:rPr>
          <w:b/>
          <w:color w:val="auto"/>
          <w:sz w:val="24"/>
          <w:highlight w:val="none"/>
        </w:rPr>
      </w:pPr>
      <w:bookmarkStart w:id="143" w:name="_Toc217446084"/>
    </w:p>
    <w:p>
      <w:pPr>
        <w:widowControl/>
        <w:spacing w:line="500" w:lineRule="exact"/>
        <w:ind w:firstLine="470" w:firstLineChars="196"/>
        <w:jc w:val="left"/>
        <w:rPr>
          <w:color w:val="auto"/>
          <w:sz w:val="24"/>
          <w:szCs w:val="22"/>
          <w:highlight w:val="none"/>
        </w:rPr>
      </w:pPr>
      <w:r>
        <w:rPr>
          <w:rFonts w:hint="eastAsia"/>
          <w:color w:val="auto"/>
          <w:sz w:val="24"/>
          <w:szCs w:val="22"/>
          <w:highlight w:val="none"/>
        </w:rPr>
        <w:t>说明：1）上述证明文件在投标文件中附有法定代表人身份证复印件和代理人身份证（身份证两面均应扫描）时才能生效，不允许粘贴。</w:t>
      </w:r>
    </w:p>
    <w:p>
      <w:pPr>
        <w:widowControl/>
        <w:spacing w:line="500" w:lineRule="exact"/>
        <w:ind w:firstLine="470" w:firstLineChars="196"/>
        <w:jc w:val="left"/>
        <w:rPr>
          <w:color w:val="auto"/>
          <w:sz w:val="24"/>
          <w:szCs w:val="22"/>
          <w:highlight w:val="none"/>
        </w:rPr>
      </w:pPr>
      <w:r>
        <w:rPr>
          <w:rFonts w:hint="eastAsia"/>
          <w:color w:val="auto"/>
          <w:sz w:val="24"/>
          <w:szCs w:val="22"/>
          <w:highlight w:val="none"/>
        </w:rPr>
        <w:t>2）投标文件由投标人法定代表人签字或加盖印章的,投标文件中可不提供法定代表人授权委托书及代理人身份证，但必须提供法定代表人身份证复印件及法定代表人身份证明。</w:t>
      </w:r>
    </w:p>
    <w:p>
      <w:pPr>
        <w:widowControl/>
        <w:spacing w:line="500" w:lineRule="exact"/>
        <w:jc w:val="left"/>
        <w:rPr>
          <w:b/>
          <w:color w:val="auto"/>
          <w:sz w:val="24"/>
          <w:highlight w:val="none"/>
        </w:rPr>
      </w:pPr>
    </w:p>
    <w:p>
      <w:pPr>
        <w:widowControl/>
        <w:spacing w:line="500" w:lineRule="exact"/>
        <w:jc w:val="left"/>
        <w:rPr>
          <w:b/>
          <w:color w:val="auto"/>
          <w:sz w:val="24"/>
          <w:highlight w:val="none"/>
        </w:rPr>
      </w:pPr>
    </w:p>
    <w:p>
      <w:pPr>
        <w:widowControl/>
        <w:spacing w:line="500" w:lineRule="exact"/>
        <w:jc w:val="left"/>
        <w:rPr>
          <w:b/>
          <w:color w:val="auto"/>
          <w:sz w:val="24"/>
          <w:highlight w:val="none"/>
        </w:rPr>
      </w:pPr>
    </w:p>
    <w:p>
      <w:pPr>
        <w:widowControl/>
        <w:spacing w:line="500" w:lineRule="exact"/>
        <w:jc w:val="left"/>
        <w:rPr>
          <w:b/>
          <w:color w:val="auto"/>
          <w:sz w:val="24"/>
          <w:highlight w:val="none"/>
        </w:rPr>
      </w:pPr>
    </w:p>
    <w:p>
      <w:pPr>
        <w:widowControl/>
        <w:spacing w:line="500" w:lineRule="exact"/>
        <w:jc w:val="left"/>
        <w:rPr>
          <w:b/>
          <w:color w:val="auto"/>
          <w:sz w:val="24"/>
          <w:highlight w:val="none"/>
        </w:rPr>
      </w:pPr>
    </w:p>
    <w:p>
      <w:pPr>
        <w:widowControl/>
        <w:spacing w:line="500" w:lineRule="exact"/>
        <w:jc w:val="left"/>
        <w:rPr>
          <w:b/>
          <w:color w:val="auto"/>
          <w:sz w:val="24"/>
          <w:highlight w:val="none"/>
        </w:rPr>
      </w:pPr>
    </w:p>
    <w:p>
      <w:pPr>
        <w:pStyle w:val="2"/>
        <w:rPr>
          <w:color w:val="auto"/>
          <w:highlight w:val="none"/>
        </w:rPr>
      </w:pPr>
    </w:p>
    <w:p>
      <w:pPr>
        <w:widowControl/>
        <w:spacing w:line="500" w:lineRule="exact"/>
        <w:jc w:val="left"/>
        <w:rPr>
          <w:b/>
          <w:color w:val="auto"/>
          <w:sz w:val="24"/>
          <w:highlight w:val="none"/>
        </w:rPr>
      </w:pPr>
    </w:p>
    <w:bookmarkEnd w:id="143"/>
    <w:p>
      <w:pPr>
        <w:rPr>
          <w:rFonts w:ascii="黑体" w:eastAsia="黑体"/>
          <w:b/>
          <w:color w:val="auto"/>
          <w:sz w:val="32"/>
          <w:szCs w:val="32"/>
          <w:highlight w:val="none"/>
        </w:rPr>
      </w:pPr>
      <w:bookmarkStart w:id="144" w:name="_Toc217446085"/>
      <w:r>
        <w:rPr>
          <w:rFonts w:hint="eastAsia" w:ascii="黑体" w:eastAsia="黑体"/>
          <w:b/>
          <w:color w:val="auto"/>
          <w:sz w:val="32"/>
          <w:szCs w:val="32"/>
          <w:highlight w:val="none"/>
        </w:rPr>
        <w:br w:type="page"/>
      </w:r>
    </w:p>
    <w:p>
      <w:pPr>
        <w:widowControl/>
        <w:spacing w:line="500" w:lineRule="exact"/>
        <w:jc w:val="center"/>
        <w:outlineLvl w:val="1"/>
        <w:rPr>
          <w:rFonts w:ascii="黑体" w:eastAsia="黑体"/>
          <w:b/>
          <w:color w:val="auto"/>
          <w:sz w:val="32"/>
          <w:szCs w:val="32"/>
          <w:highlight w:val="none"/>
        </w:rPr>
      </w:pPr>
      <w:r>
        <w:rPr>
          <w:rFonts w:hint="eastAsia" w:ascii="黑体" w:eastAsia="黑体"/>
          <w:b/>
          <w:color w:val="auto"/>
          <w:sz w:val="32"/>
          <w:szCs w:val="32"/>
          <w:highlight w:val="none"/>
        </w:rPr>
        <w:t>五、开标一览表</w:t>
      </w:r>
      <w:bookmarkEnd w:id="144"/>
    </w:p>
    <w:p>
      <w:pPr>
        <w:widowControl/>
        <w:spacing w:line="500" w:lineRule="exact"/>
        <w:ind w:firstLine="480" w:firstLineChars="200"/>
        <w:jc w:val="left"/>
        <w:rPr>
          <w:color w:val="auto"/>
          <w:sz w:val="24"/>
          <w:highlight w:val="none"/>
        </w:rPr>
      </w:pPr>
      <w:r>
        <w:rPr>
          <w:rFonts w:hint="eastAsia"/>
          <w:color w:val="auto"/>
          <w:sz w:val="24"/>
          <w:highlight w:val="none"/>
        </w:rPr>
        <w:t>项目名称：</w:t>
      </w:r>
    </w:p>
    <w:p>
      <w:pPr>
        <w:widowControl/>
        <w:spacing w:line="500" w:lineRule="exact"/>
        <w:ind w:firstLine="470" w:firstLineChars="196"/>
        <w:jc w:val="left"/>
        <w:rPr>
          <w:color w:val="auto"/>
          <w:sz w:val="24"/>
          <w:highlight w:val="none"/>
        </w:rPr>
      </w:pPr>
      <w:r>
        <w:rPr>
          <w:rFonts w:hint="eastAsia"/>
          <w:color w:val="auto"/>
          <w:sz w:val="24"/>
          <w:highlight w:val="none"/>
        </w:rPr>
        <w:t>招标编号：</w:t>
      </w:r>
    </w:p>
    <w:tbl>
      <w:tblPr>
        <w:tblStyle w:val="29"/>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880"/>
        <w:gridCol w:w="3492"/>
        <w:gridCol w:w="2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46" w:type="dxa"/>
            <w:vAlign w:val="center"/>
          </w:tcPr>
          <w:p>
            <w:pPr>
              <w:widowControl/>
              <w:spacing w:line="500" w:lineRule="exact"/>
              <w:jc w:val="center"/>
              <w:rPr>
                <w:color w:val="auto"/>
                <w:sz w:val="24"/>
                <w:highlight w:val="none"/>
              </w:rPr>
            </w:pPr>
            <w:r>
              <w:rPr>
                <w:rFonts w:hint="eastAsia"/>
                <w:color w:val="auto"/>
                <w:sz w:val="24"/>
                <w:highlight w:val="none"/>
              </w:rPr>
              <w:t>序号</w:t>
            </w:r>
          </w:p>
        </w:tc>
        <w:tc>
          <w:tcPr>
            <w:tcW w:w="2880" w:type="dxa"/>
            <w:vAlign w:val="center"/>
          </w:tcPr>
          <w:p>
            <w:pPr>
              <w:widowControl/>
              <w:spacing w:line="500" w:lineRule="exact"/>
              <w:jc w:val="center"/>
              <w:rPr>
                <w:color w:val="auto"/>
                <w:sz w:val="24"/>
                <w:highlight w:val="none"/>
              </w:rPr>
            </w:pPr>
            <w:r>
              <w:rPr>
                <w:rFonts w:hint="eastAsia"/>
                <w:color w:val="auto"/>
                <w:sz w:val="24"/>
                <w:highlight w:val="none"/>
              </w:rPr>
              <w:t>印章</w:t>
            </w:r>
          </w:p>
        </w:tc>
        <w:tc>
          <w:tcPr>
            <w:tcW w:w="3492" w:type="dxa"/>
            <w:vAlign w:val="center"/>
          </w:tcPr>
          <w:p>
            <w:pPr>
              <w:widowControl/>
              <w:spacing w:line="500" w:lineRule="exact"/>
              <w:jc w:val="center"/>
              <w:rPr>
                <w:color w:val="auto"/>
                <w:sz w:val="24"/>
                <w:highlight w:val="none"/>
              </w:rPr>
            </w:pPr>
            <w:r>
              <w:rPr>
                <w:rFonts w:hint="eastAsia"/>
                <w:color w:val="auto"/>
                <w:sz w:val="24"/>
                <w:highlight w:val="none"/>
              </w:rPr>
              <w:t>投标单价</w:t>
            </w:r>
          </w:p>
          <w:p>
            <w:pPr>
              <w:widowControl/>
              <w:spacing w:line="500" w:lineRule="exact"/>
              <w:jc w:val="center"/>
              <w:rPr>
                <w:color w:val="auto"/>
                <w:sz w:val="24"/>
                <w:highlight w:val="none"/>
              </w:rPr>
            </w:pPr>
            <w:r>
              <w:rPr>
                <w:rFonts w:hint="eastAsia"/>
                <w:color w:val="auto"/>
                <w:sz w:val="24"/>
                <w:highlight w:val="none"/>
              </w:rPr>
              <w:t>（元/枚）</w:t>
            </w:r>
          </w:p>
        </w:tc>
        <w:tc>
          <w:tcPr>
            <w:tcW w:w="2014" w:type="dxa"/>
            <w:vAlign w:val="center"/>
          </w:tcPr>
          <w:p>
            <w:pPr>
              <w:widowControl/>
              <w:spacing w:line="500" w:lineRule="exact"/>
              <w:ind w:left="-14" w:leftChars="-4" w:firstLine="84" w:firstLineChars="35"/>
              <w:jc w:val="center"/>
              <w:rPr>
                <w:color w:val="auto"/>
                <w:sz w:val="24"/>
                <w:highlight w:val="none"/>
              </w:rPr>
            </w:pPr>
            <w:r>
              <w:rPr>
                <w:rFonts w:hint="eastAsia"/>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46" w:type="dxa"/>
            <w:vAlign w:val="center"/>
          </w:tcPr>
          <w:p>
            <w:pPr>
              <w:widowControl/>
              <w:spacing w:line="500" w:lineRule="exact"/>
              <w:jc w:val="center"/>
              <w:rPr>
                <w:color w:val="auto"/>
                <w:sz w:val="24"/>
                <w:highlight w:val="none"/>
              </w:rPr>
            </w:pPr>
            <w:r>
              <w:rPr>
                <w:rFonts w:hint="eastAsia"/>
                <w:color w:val="auto"/>
                <w:sz w:val="24"/>
                <w:highlight w:val="none"/>
              </w:rPr>
              <w:t>1</w:t>
            </w:r>
          </w:p>
        </w:tc>
        <w:tc>
          <w:tcPr>
            <w:tcW w:w="2880" w:type="dxa"/>
            <w:vAlign w:val="center"/>
          </w:tcPr>
          <w:p>
            <w:pPr>
              <w:widowControl/>
              <w:spacing w:line="500" w:lineRule="exact"/>
              <w:jc w:val="center"/>
              <w:rPr>
                <w:color w:val="auto"/>
                <w:sz w:val="24"/>
                <w:highlight w:val="none"/>
              </w:rPr>
            </w:pPr>
            <w:r>
              <w:rPr>
                <w:rFonts w:hint="eastAsia" w:hAnsi="宋体" w:cs="宋体"/>
                <w:color w:val="auto"/>
                <w:sz w:val="24"/>
                <w:highlight w:val="none"/>
              </w:rPr>
              <w:t>公章</w:t>
            </w:r>
          </w:p>
        </w:tc>
        <w:tc>
          <w:tcPr>
            <w:tcW w:w="3492" w:type="dxa"/>
            <w:vAlign w:val="center"/>
          </w:tcPr>
          <w:p>
            <w:pPr>
              <w:widowControl/>
              <w:spacing w:line="500" w:lineRule="exact"/>
              <w:jc w:val="center"/>
              <w:rPr>
                <w:color w:val="auto"/>
                <w:sz w:val="24"/>
                <w:highlight w:val="none"/>
              </w:rPr>
            </w:pPr>
          </w:p>
        </w:tc>
        <w:tc>
          <w:tcPr>
            <w:tcW w:w="2014" w:type="dxa"/>
            <w:vAlign w:val="center"/>
          </w:tcPr>
          <w:p>
            <w:pPr>
              <w:widowControl/>
              <w:spacing w:line="500" w:lineRule="exact"/>
              <w:ind w:left="-14" w:leftChars="-4" w:firstLine="84" w:firstLineChars="35"/>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46" w:type="dxa"/>
            <w:vAlign w:val="center"/>
          </w:tcPr>
          <w:p>
            <w:pPr>
              <w:widowControl/>
              <w:spacing w:line="500" w:lineRule="exact"/>
              <w:jc w:val="center"/>
              <w:rPr>
                <w:color w:val="auto"/>
                <w:sz w:val="24"/>
                <w:highlight w:val="none"/>
              </w:rPr>
            </w:pPr>
            <w:r>
              <w:rPr>
                <w:rFonts w:hint="eastAsia"/>
                <w:color w:val="auto"/>
                <w:sz w:val="24"/>
                <w:highlight w:val="none"/>
              </w:rPr>
              <w:t>2</w:t>
            </w:r>
          </w:p>
        </w:tc>
        <w:tc>
          <w:tcPr>
            <w:tcW w:w="2880" w:type="dxa"/>
            <w:vAlign w:val="center"/>
          </w:tcPr>
          <w:p>
            <w:pPr>
              <w:widowControl/>
              <w:spacing w:line="500" w:lineRule="exact"/>
              <w:jc w:val="center"/>
              <w:rPr>
                <w:rFonts w:hAnsi="宋体" w:cs="宋体"/>
                <w:color w:val="auto"/>
                <w:sz w:val="24"/>
                <w:highlight w:val="none"/>
              </w:rPr>
            </w:pPr>
            <w:r>
              <w:rPr>
                <w:rFonts w:hint="eastAsia" w:hAnsi="宋体" w:cs="宋体"/>
                <w:color w:val="auto"/>
                <w:sz w:val="24"/>
                <w:highlight w:val="none"/>
              </w:rPr>
              <w:t>法定代表人名章</w:t>
            </w:r>
          </w:p>
        </w:tc>
        <w:tc>
          <w:tcPr>
            <w:tcW w:w="3492" w:type="dxa"/>
            <w:vAlign w:val="center"/>
          </w:tcPr>
          <w:p>
            <w:pPr>
              <w:widowControl/>
              <w:spacing w:line="500" w:lineRule="exact"/>
              <w:jc w:val="center"/>
              <w:rPr>
                <w:color w:val="auto"/>
                <w:sz w:val="24"/>
                <w:highlight w:val="none"/>
              </w:rPr>
            </w:pPr>
          </w:p>
        </w:tc>
        <w:tc>
          <w:tcPr>
            <w:tcW w:w="2014" w:type="dxa"/>
            <w:vAlign w:val="center"/>
          </w:tcPr>
          <w:p>
            <w:pPr>
              <w:widowControl/>
              <w:spacing w:line="500" w:lineRule="exact"/>
              <w:ind w:left="-14" w:leftChars="-4" w:firstLine="84" w:firstLineChars="35"/>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46" w:type="dxa"/>
            <w:vAlign w:val="center"/>
          </w:tcPr>
          <w:p>
            <w:pPr>
              <w:widowControl/>
              <w:spacing w:line="500" w:lineRule="exact"/>
              <w:jc w:val="center"/>
              <w:rPr>
                <w:color w:val="auto"/>
                <w:sz w:val="24"/>
                <w:highlight w:val="none"/>
              </w:rPr>
            </w:pPr>
            <w:r>
              <w:rPr>
                <w:rFonts w:hint="eastAsia"/>
                <w:color w:val="auto"/>
                <w:sz w:val="24"/>
                <w:highlight w:val="none"/>
              </w:rPr>
              <w:t>3</w:t>
            </w:r>
          </w:p>
        </w:tc>
        <w:tc>
          <w:tcPr>
            <w:tcW w:w="2880" w:type="dxa"/>
            <w:vAlign w:val="center"/>
          </w:tcPr>
          <w:p>
            <w:pPr>
              <w:widowControl/>
              <w:spacing w:line="500" w:lineRule="exact"/>
              <w:jc w:val="center"/>
              <w:rPr>
                <w:rFonts w:hAnsi="宋体" w:cs="宋体"/>
                <w:color w:val="auto"/>
                <w:sz w:val="24"/>
                <w:highlight w:val="none"/>
              </w:rPr>
            </w:pPr>
            <w:r>
              <w:rPr>
                <w:rFonts w:hint="eastAsia" w:hAnsi="宋体" w:cs="宋体"/>
                <w:color w:val="auto"/>
                <w:sz w:val="24"/>
                <w:highlight w:val="none"/>
              </w:rPr>
              <w:t>财务专用章</w:t>
            </w:r>
          </w:p>
        </w:tc>
        <w:tc>
          <w:tcPr>
            <w:tcW w:w="3492" w:type="dxa"/>
            <w:vAlign w:val="center"/>
          </w:tcPr>
          <w:p>
            <w:pPr>
              <w:widowControl/>
              <w:spacing w:line="500" w:lineRule="exact"/>
              <w:jc w:val="center"/>
              <w:rPr>
                <w:color w:val="auto"/>
                <w:sz w:val="24"/>
                <w:highlight w:val="none"/>
              </w:rPr>
            </w:pPr>
          </w:p>
        </w:tc>
        <w:tc>
          <w:tcPr>
            <w:tcW w:w="2014" w:type="dxa"/>
            <w:vAlign w:val="center"/>
          </w:tcPr>
          <w:p>
            <w:pPr>
              <w:widowControl/>
              <w:spacing w:line="500" w:lineRule="exact"/>
              <w:ind w:left="-14" w:leftChars="-4" w:firstLine="84" w:firstLineChars="35"/>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46" w:type="dxa"/>
            <w:vAlign w:val="center"/>
          </w:tcPr>
          <w:p>
            <w:pPr>
              <w:widowControl/>
              <w:spacing w:line="500" w:lineRule="exact"/>
              <w:jc w:val="center"/>
              <w:rPr>
                <w:color w:val="auto"/>
                <w:sz w:val="24"/>
                <w:highlight w:val="none"/>
              </w:rPr>
            </w:pPr>
            <w:r>
              <w:rPr>
                <w:rFonts w:hint="eastAsia"/>
                <w:color w:val="auto"/>
                <w:sz w:val="24"/>
                <w:highlight w:val="none"/>
              </w:rPr>
              <w:t>4</w:t>
            </w:r>
          </w:p>
        </w:tc>
        <w:tc>
          <w:tcPr>
            <w:tcW w:w="2880" w:type="dxa"/>
            <w:vAlign w:val="center"/>
          </w:tcPr>
          <w:p>
            <w:pPr>
              <w:widowControl/>
              <w:spacing w:line="500" w:lineRule="exact"/>
              <w:jc w:val="center"/>
              <w:rPr>
                <w:color w:val="auto"/>
                <w:sz w:val="24"/>
                <w:highlight w:val="none"/>
              </w:rPr>
            </w:pPr>
            <w:r>
              <w:rPr>
                <w:rFonts w:hint="eastAsia" w:hAnsi="宋体" w:cs="宋体"/>
                <w:color w:val="auto"/>
                <w:sz w:val="24"/>
                <w:highlight w:val="none"/>
              </w:rPr>
              <w:t>发票专用章</w:t>
            </w:r>
          </w:p>
        </w:tc>
        <w:tc>
          <w:tcPr>
            <w:tcW w:w="3492" w:type="dxa"/>
            <w:vAlign w:val="center"/>
          </w:tcPr>
          <w:p>
            <w:pPr>
              <w:widowControl/>
              <w:spacing w:line="500" w:lineRule="exact"/>
              <w:jc w:val="center"/>
              <w:rPr>
                <w:color w:val="auto"/>
                <w:sz w:val="24"/>
                <w:highlight w:val="none"/>
              </w:rPr>
            </w:pPr>
          </w:p>
        </w:tc>
        <w:tc>
          <w:tcPr>
            <w:tcW w:w="2014" w:type="dxa"/>
            <w:vAlign w:val="center"/>
          </w:tcPr>
          <w:p>
            <w:pPr>
              <w:widowControl/>
              <w:spacing w:line="500" w:lineRule="exact"/>
              <w:ind w:left="-14" w:leftChars="-4" w:firstLine="84" w:firstLineChars="35"/>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626" w:type="dxa"/>
            <w:gridSpan w:val="2"/>
            <w:vAlign w:val="center"/>
          </w:tcPr>
          <w:p>
            <w:pPr>
              <w:widowControl/>
              <w:spacing w:line="500" w:lineRule="exact"/>
              <w:jc w:val="center"/>
              <w:rPr>
                <w:color w:val="auto"/>
                <w:sz w:val="24"/>
                <w:szCs w:val="22"/>
                <w:highlight w:val="none"/>
              </w:rPr>
            </w:pPr>
            <w:r>
              <w:rPr>
                <w:rFonts w:hint="eastAsia"/>
                <w:color w:val="auto"/>
                <w:sz w:val="24"/>
                <w:szCs w:val="22"/>
                <w:highlight w:val="none"/>
              </w:rPr>
              <w:t>每套合计</w:t>
            </w:r>
          </w:p>
        </w:tc>
        <w:tc>
          <w:tcPr>
            <w:tcW w:w="5506" w:type="dxa"/>
            <w:gridSpan w:val="2"/>
            <w:vAlign w:val="center"/>
          </w:tcPr>
          <w:p>
            <w:pPr>
              <w:spacing w:line="480" w:lineRule="auto"/>
              <w:rPr>
                <w:rFonts w:hAnsi="宋体" w:cs="宋体"/>
                <w:color w:val="auto"/>
                <w:highlight w:val="none"/>
              </w:rPr>
            </w:pPr>
            <w:r>
              <w:rPr>
                <w:rFonts w:hint="eastAsia" w:hAnsi="宋体" w:cs="宋体"/>
                <w:color w:val="auto"/>
                <w:sz w:val="24"/>
                <w:szCs w:val="24"/>
                <w:highlight w:val="none"/>
              </w:rPr>
              <w:t>小写（元/套）：</w:t>
            </w:r>
          </w:p>
          <w:p>
            <w:pPr>
              <w:widowControl/>
              <w:spacing w:line="500" w:lineRule="exact"/>
              <w:rPr>
                <w:color w:val="auto"/>
                <w:sz w:val="24"/>
                <w:highlight w:val="none"/>
              </w:rPr>
            </w:pPr>
            <w:r>
              <w:rPr>
                <w:rFonts w:hint="eastAsia" w:hAnsi="宋体" w:cs="宋体"/>
                <w:color w:val="auto"/>
                <w:sz w:val="24"/>
                <w:szCs w:val="24"/>
                <w:highlight w:val="none"/>
              </w:rPr>
              <w:t>大写（元/套）：</w:t>
            </w:r>
          </w:p>
        </w:tc>
      </w:tr>
    </w:tbl>
    <w:p>
      <w:pPr>
        <w:spacing w:line="293" w:lineRule="exact"/>
        <w:jc w:val="left"/>
        <w:rPr>
          <w:rFonts w:hAnsi="宋体" w:cs="宋体"/>
          <w:color w:val="auto"/>
          <w:sz w:val="24"/>
          <w:highlight w:val="none"/>
        </w:rPr>
      </w:pPr>
    </w:p>
    <w:p>
      <w:pPr>
        <w:spacing w:line="293" w:lineRule="exact"/>
        <w:jc w:val="left"/>
        <w:rPr>
          <w:rFonts w:hAnsi="宋体" w:cs="宋体"/>
          <w:color w:val="auto"/>
          <w:sz w:val="24"/>
          <w:highlight w:val="none"/>
        </w:rPr>
      </w:pPr>
    </w:p>
    <w:p>
      <w:pPr>
        <w:spacing w:line="360" w:lineRule="auto"/>
        <w:rPr>
          <w:b/>
          <w:bCs/>
          <w:color w:val="auto"/>
          <w:sz w:val="24"/>
          <w:szCs w:val="24"/>
          <w:highlight w:val="none"/>
        </w:rPr>
      </w:pPr>
      <w:r>
        <w:rPr>
          <w:rFonts w:hAnsi="宋体" w:cs="宋体"/>
          <w:color w:val="auto"/>
          <w:sz w:val="24"/>
          <w:szCs w:val="24"/>
          <w:highlight w:val="none"/>
        </w:rPr>
        <w:t>注：</w:t>
      </w:r>
      <w:r>
        <w:rPr>
          <w:rFonts w:hint="eastAsia"/>
          <w:color w:val="auto"/>
          <w:sz w:val="24"/>
          <w:szCs w:val="24"/>
          <w:highlight w:val="none"/>
        </w:rPr>
        <w:t>1.以上表格格式行可增减。</w:t>
      </w:r>
    </w:p>
    <w:p>
      <w:pPr>
        <w:spacing w:line="360" w:lineRule="auto"/>
        <w:ind w:firstLine="480" w:firstLineChars="200"/>
        <w:rPr>
          <w:color w:val="auto"/>
          <w:sz w:val="24"/>
          <w:szCs w:val="24"/>
          <w:highlight w:val="none"/>
        </w:rPr>
      </w:pPr>
      <w:r>
        <w:rPr>
          <w:rFonts w:hint="eastAsia"/>
          <w:color w:val="auto"/>
          <w:sz w:val="24"/>
          <w:szCs w:val="24"/>
          <w:highlight w:val="none"/>
        </w:rPr>
        <w:t>2.</w:t>
      </w:r>
      <w:r>
        <w:rPr>
          <w:rFonts w:hint="eastAsia"/>
          <w:color w:val="auto"/>
          <w:sz w:val="24"/>
          <w:szCs w:val="22"/>
          <w:highlight w:val="none"/>
        </w:rPr>
        <w:t>投标人的报价是投标人响应招标项目要求的全部工作内容的价格体现，</w:t>
      </w:r>
      <w:r>
        <w:rPr>
          <w:rFonts w:hint="eastAsia" w:hAnsi="宋体" w:cs="宋体"/>
          <w:color w:val="auto"/>
          <w:sz w:val="24"/>
          <w:szCs w:val="24"/>
          <w:highlight w:val="none"/>
        </w:rPr>
        <w:t>包含服务本身的费用以及完成本项目所需的的所有费用</w:t>
      </w:r>
      <w:r>
        <w:rPr>
          <w:rFonts w:hint="eastAsia"/>
          <w:color w:val="auto"/>
          <w:sz w:val="24"/>
          <w:szCs w:val="24"/>
          <w:highlight w:val="none"/>
        </w:rPr>
        <w:t>。</w:t>
      </w:r>
    </w:p>
    <w:p>
      <w:pPr>
        <w:spacing w:line="360" w:lineRule="auto"/>
        <w:ind w:firstLine="480" w:firstLineChars="200"/>
        <w:rPr>
          <w:color w:val="auto"/>
          <w:sz w:val="24"/>
          <w:szCs w:val="24"/>
          <w:highlight w:val="none"/>
        </w:rPr>
      </w:pPr>
      <w:r>
        <w:rPr>
          <w:rFonts w:hint="eastAsia"/>
          <w:color w:val="auto"/>
          <w:sz w:val="24"/>
          <w:szCs w:val="24"/>
          <w:highlight w:val="none"/>
        </w:rPr>
        <w:t>3.“开标一览表”为多页的，每页均需加盖</w:t>
      </w:r>
      <w:r>
        <w:rPr>
          <w:rFonts w:hint="eastAsia"/>
          <w:color w:val="auto"/>
          <w:sz w:val="24"/>
          <w:szCs w:val="24"/>
          <w:highlight w:val="none"/>
        </w:rPr>
        <w:t>投标人电子印章</w:t>
      </w:r>
      <w:r>
        <w:rPr>
          <w:rFonts w:hint="eastAsia"/>
          <w:color w:val="auto"/>
          <w:sz w:val="24"/>
          <w:szCs w:val="24"/>
          <w:highlight w:val="none"/>
        </w:rPr>
        <w:t>（实质性要求）。</w:t>
      </w:r>
    </w:p>
    <w:p>
      <w:pPr>
        <w:widowControl/>
        <w:spacing w:line="500" w:lineRule="exact"/>
        <w:ind w:firstLine="470" w:firstLineChars="196"/>
        <w:jc w:val="left"/>
        <w:rPr>
          <w:color w:val="auto"/>
          <w:sz w:val="24"/>
          <w:highlight w:val="none"/>
        </w:rPr>
      </w:pPr>
    </w:p>
    <w:p>
      <w:pPr>
        <w:widowControl/>
        <w:spacing w:line="500" w:lineRule="exact"/>
        <w:ind w:firstLine="470" w:firstLineChars="196"/>
        <w:jc w:val="left"/>
        <w:rPr>
          <w:color w:val="auto"/>
          <w:sz w:val="24"/>
          <w:highlight w:val="none"/>
        </w:rPr>
      </w:pPr>
      <w:r>
        <w:rPr>
          <w:rFonts w:hint="eastAsia"/>
          <w:color w:val="auto"/>
          <w:sz w:val="24"/>
          <w:highlight w:val="none"/>
        </w:rPr>
        <w:t>投标人名称：XXXX</w:t>
      </w:r>
      <w:r>
        <w:rPr>
          <w:rFonts w:hint="eastAsia"/>
          <w:color w:val="auto"/>
          <w:sz w:val="24"/>
          <w:highlight w:val="none"/>
        </w:rPr>
        <w:t>（单位电子签章）</w:t>
      </w:r>
      <w:r>
        <w:rPr>
          <w:rFonts w:hint="eastAsia"/>
          <w:color w:val="auto"/>
          <w:sz w:val="24"/>
          <w:highlight w:val="none"/>
        </w:rPr>
        <w:t>。</w:t>
      </w:r>
    </w:p>
    <w:p>
      <w:pPr>
        <w:widowControl/>
        <w:spacing w:line="500" w:lineRule="exact"/>
        <w:ind w:firstLine="470" w:firstLineChars="196"/>
        <w:jc w:val="left"/>
        <w:rPr>
          <w:color w:val="auto"/>
          <w:sz w:val="24"/>
          <w:highlight w:val="none"/>
        </w:rPr>
      </w:pPr>
      <w:r>
        <w:rPr>
          <w:rFonts w:hint="eastAsia"/>
          <w:color w:val="auto"/>
          <w:sz w:val="24"/>
          <w:highlight w:val="none"/>
        </w:rPr>
        <w:t>投标日期：XXXX。</w:t>
      </w:r>
    </w:p>
    <w:p>
      <w:pPr>
        <w:widowControl/>
        <w:spacing w:line="500" w:lineRule="exact"/>
        <w:ind w:firstLine="470" w:firstLineChars="196"/>
        <w:jc w:val="left"/>
        <w:rPr>
          <w:color w:val="auto"/>
          <w:sz w:val="24"/>
          <w:highlight w:val="none"/>
        </w:rPr>
      </w:pPr>
    </w:p>
    <w:p>
      <w:pPr>
        <w:widowControl/>
        <w:spacing w:line="500" w:lineRule="exact"/>
        <w:ind w:firstLine="470" w:firstLineChars="196"/>
        <w:jc w:val="left"/>
        <w:rPr>
          <w:color w:val="auto"/>
          <w:sz w:val="24"/>
          <w:highlight w:val="none"/>
        </w:rPr>
      </w:pPr>
    </w:p>
    <w:p>
      <w:pPr>
        <w:widowControl/>
        <w:spacing w:line="500" w:lineRule="exact"/>
        <w:ind w:firstLine="470" w:firstLineChars="196"/>
        <w:jc w:val="left"/>
        <w:rPr>
          <w:color w:val="auto"/>
          <w:sz w:val="24"/>
          <w:highlight w:val="none"/>
        </w:rPr>
      </w:pPr>
    </w:p>
    <w:p>
      <w:pPr>
        <w:widowControl/>
        <w:spacing w:line="500" w:lineRule="exact"/>
        <w:ind w:firstLine="470" w:firstLineChars="196"/>
        <w:jc w:val="left"/>
        <w:rPr>
          <w:color w:val="auto"/>
          <w:sz w:val="24"/>
          <w:highlight w:val="none"/>
        </w:rPr>
      </w:pPr>
    </w:p>
    <w:p>
      <w:pPr>
        <w:rPr>
          <w:rFonts w:ascii="黑体" w:eastAsia="黑体"/>
          <w:b/>
          <w:color w:val="auto"/>
          <w:sz w:val="32"/>
          <w:szCs w:val="32"/>
          <w:highlight w:val="none"/>
        </w:rPr>
      </w:pPr>
      <w:bookmarkStart w:id="145" w:name="_Toc217446086"/>
      <w:r>
        <w:rPr>
          <w:rFonts w:hint="eastAsia" w:ascii="黑体" w:eastAsia="黑体"/>
          <w:b/>
          <w:color w:val="auto"/>
          <w:sz w:val="32"/>
          <w:szCs w:val="32"/>
          <w:highlight w:val="none"/>
        </w:rPr>
        <w:br w:type="page"/>
      </w:r>
    </w:p>
    <w:p>
      <w:pPr>
        <w:widowControl/>
        <w:spacing w:line="500" w:lineRule="exact"/>
        <w:jc w:val="center"/>
        <w:outlineLvl w:val="1"/>
        <w:rPr>
          <w:rFonts w:ascii="黑体" w:eastAsia="黑体"/>
          <w:b/>
          <w:color w:val="auto"/>
          <w:sz w:val="32"/>
          <w:szCs w:val="32"/>
          <w:highlight w:val="none"/>
        </w:rPr>
      </w:pPr>
      <w:r>
        <w:rPr>
          <w:rFonts w:hint="eastAsia" w:ascii="黑体" w:eastAsia="黑体"/>
          <w:b/>
          <w:color w:val="auto"/>
          <w:sz w:val="32"/>
          <w:szCs w:val="32"/>
          <w:highlight w:val="none"/>
        </w:rPr>
        <w:t>六、</w:t>
      </w:r>
      <w:bookmarkEnd w:id="145"/>
      <w:bookmarkStart w:id="146" w:name="_Toc217446087"/>
      <w:r>
        <w:rPr>
          <w:rFonts w:hint="eastAsia" w:ascii="黑体" w:eastAsia="黑体"/>
          <w:b/>
          <w:color w:val="auto"/>
          <w:sz w:val="32"/>
          <w:szCs w:val="32"/>
          <w:highlight w:val="none"/>
        </w:rPr>
        <w:t>服务应答表</w:t>
      </w:r>
    </w:p>
    <w:p>
      <w:pPr>
        <w:widowControl/>
        <w:spacing w:line="500" w:lineRule="exact"/>
        <w:jc w:val="left"/>
        <w:rPr>
          <w:color w:val="auto"/>
          <w:sz w:val="24"/>
          <w:highlight w:val="none"/>
        </w:rPr>
      </w:pPr>
      <w:r>
        <w:rPr>
          <w:rFonts w:hint="eastAsia"/>
          <w:color w:val="auto"/>
          <w:sz w:val="24"/>
          <w:highlight w:val="none"/>
        </w:rPr>
        <w:t>招标编号：</w:t>
      </w:r>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4150"/>
        <w:gridCol w:w="4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42" w:type="dxa"/>
            <w:vAlign w:val="center"/>
          </w:tcPr>
          <w:p>
            <w:pPr>
              <w:widowControl/>
              <w:spacing w:line="500" w:lineRule="exact"/>
              <w:jc w:val="center"/>
              <w:rPr>
                <w:color w:val="auto"/>
                <w:sz w:val="24"/>
                <w:highlight w:val="none"/>
              </w:rPr>
            </w:pPr>
            <w:r>
              <w:rPr>
                <w:rFonts w:hint="eastAsia"/>
                <w:color w:val="auto"/>
                <w:sz w:val="24"/>
                <w:highlight w:val="none"/>
              </w:rPr>
              <w:t>序号</w:t>
            </w:r>
          </w:p>
        </w:tc>
        <w:tc>
          <w:tcPr>
            <w:tcW w:w="4150" w:type="dxa"/>
            <w:vAlign w:val="center"/>
          </w:tcPr>
          <w:p>
            <w:pPr>
              <w:widowControl/>
              <w:spacing w:line="500" w:lineRule="exact"/>
              <w:jc w:val="center"/>
              <w:rPr>
                <w:color w:val="auto"/>
                <w:sz w:val="24"/>
                <w:highlight w:val="none"/>
              </w:rPr>
            </w:pPr>
            <w:r>
              <w:rPr>
                <w:rFonts w:hint="eastAsia"/>
                <w:color w:val="auto"/>
                <w:sz w:val="24"/>
                <w:highlight w:val="none"/>
              </w:rPr>
              <w:t>服务要求</w:t>
            </w:r>
          </w:p>
        </w:tc>
        <w:tc>
          <w:tcPr>
            <w:tcW w:w="4195" w:type="dxa"/>
            <w:vAlign w:val="center"/>
          </w:tcPr>
          <w:p>
            <w:pPr>
              <w:widowControl/>
              <w:spacing w:line="500" w:lineRule="exact"/>
              <w:jc w:val="center"/>
              <w:rPr>
                <w:color w:val="auto"/>
                <w:sz w:val="24"/>
                <w:highlight w:val="none"/>
              </w:rPr>
            </w:pPr>
            <w:r>
              <w:rPr>
                <w:rFonts w:hint="eastAsia"/>
                <w:color w:val="auto"/>
                <w:sz w:val="24"/>
                <w:highlight w:val="none"/>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highlight w:val="none"/>
              </w:rPr>
            </w:pPr>
          </w:p>
        </w:tc>
        <w:tc>
          <w:tcPr>
            <w:tcW w:w="4150" w:type="dxa"/>
            <w:vAlign w:val="center"/>
          </w:tcPr>
          <w:p>
            <w:pPr>
              <w:widowControl/>
              <w:spacing w:line="500" w:lineRule="exact"/>
              <w:jc w:val="center"/>
              <w:rPr>
                <w:color w:val="auto"/>
                <w:sz w:val="24"/>
                <w:highlight w:val="none"/>
              </w:rPr>
            </w:pPr>
          </w:p>
        </w:tc>
        <w:tc>
          <w:tcPr>
            <w:tcW w:w="4195" w:type="dxa"/>
            <w:vAlign w:val="center"/>
          </w:tcPr>
          <w:p>
            <w:pPr>
              <w:widowControl/>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highlight w:val="none"/>
              </w:rPr>
            </w:pPr>
          </w:p>
        </w:tc>
        <w:tc>
          <w:tcPr>
            <w:tcW w:w="4150" w:type="dxa"/>
            <w:vAlign w:val="center"/>
          </w:tcPr>
          <w:p>
            <w:pPr>
              <w:widowControl/>
              <w:spacing w:line="500" w:lineRule="exact"/>
              <w:jc w:val="center"/>
              <w:rPr>
                <w:color w:val="auto"/>
                <w:sz w:val="24"/>
                <w:highlight w:val="none"/>
              </w:rPr>
            </w:pPr>
          </w:p>
        </w:tc>
        <w:tc>
          <w:tcPr>
            <w:tcW w:w="4195" w:type="dxa"/>
            <w:vAlign w:val="center"/>
          </w:tcPr>
          <w:p>
            <w:pPr>
              <w:widowControl/>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highlight w:val="none"/>
              </w:rPr>
            </w:pPr>
          </w:p>
        </w:tc>
        <w:tc>
          <w:tcPr>
            <w:tcW w:w="4150" w:type="dxa"/>
            <w:vAlign w:val="center"/>
          </w:tcPr>
          <w:p>
            <w:pPr>
              <w:widowControl/>
              <w:spacing w:line="500" w:lineRule="exact"/>
              <w:jc w:val="center"/>
              <w:rPr>
                <w:color w:val="auto"/>
                <w:sz w:val="24"/>
                <w:highlight w:val="none"/>
              </w:rPr>
            </w:pPr>
          </w:p>
        </w:tc>
        <w:tc>
          <w:tcPr>
            <w:tcW w:w="4195" w:type="dxa"/>
            <w:vAlign w:val="center"/>
          </w:tcPr>
          <w:p>
            <w:pPr>
              <w:widowControl/>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highlight w:val="none"/>
              </w:rPr>
            </w:pPr>
          </w:p>
        </w:tc>
        <w:tc>
          <w:tcPr>
            <w:tcW w:w="4150" w:type="dxa"/>
            <w:vAlign w:val="center"/>
          </w:tcPr>
          <w:p>
            <w:pPr>
              <w:widowControl/>
              <w:spacing w:line="500" w:lineRule="exact"/>
              <w:jc w:val="center"/>
              <w:rPr>
                <w:color w:val="auto"/>
                <w:sz w:val="24"/>
                <w:highlight w:val="none"/>
              </w:rPr>
            </w:pPr>
          </w:p>
        </w:tc>
        <w:tc>
          <w:tcPr>
            <w:tcW w:w="4195" w:type="dxa"/>
            <w:vAlign w:val="center"/>
          </w:tcPr>
          <w:p>
            <w:pPr>
              <w:widowControl/>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highlight w:val="none"/>
              </w:rPr>
            </w:pPr>
          </w:p>
        </w:tc>
        <w:tc>
          <w:tcPr>
            <w:tcW w:w="4150" w:type="dxa"/>
            <w:vAlign w:val="center"/>
          </w:tcPr>
          <w:p>
            <w:pPr>
              <w:widowControl/>
              <w:spacing w:line="500" w:lineRule="exact"/>
              <w:jc w:val="center"/>
              <w:rPr>
                <w:color w:val="auto"/>
                <w:sz w:val="24"/>
                <w:highlight w:val="none"/>
              </w:rPr>
            </w:pPr>
          </w:p>
        </w:tc>
        <w:tc>
          <w:tcPr>
            <w:tcW w:w="4195" w:type="dxa"/>
            <w:vAlign w:val="center"/>
          </w:tcPr>
          <w:p>
            <w:pPr>
              <w:widowControl/>
              <w:spacing w:line="500" w:lineRule="exact"/>
              <w:jc w:val="center"/>
              <w:rPr>
                <w:color w:val="auto"/>
                <w:sz w:val="24"/>
                <w:highlight w:val="none"/>
              </w:rPr>
            </w:pPr>
          </w:p>
        </w:tc>
      </w:tr>
    </w:tbl>
    <w:p>
      <w:pPr>
        <w:spacing w:line="400" w:lineRule="exact"/>
        <w:ind w:left="674" w:leftChars="57" w:hanging="480" w:hangingChars="200"/>
        <w:rPr>
          <w:rFonts w:hAnsi="宋体"/>
          <w:color w:val="auto"/>
          <w:kern w:val="2"/>
          <w:sz w:val="24"/>
          <w:szCs w:val="24"/>
          <w:highlight w:val="none"/>
        </w:rPr>
      </w:pPr>
      <w:r>
        <w:rPr>
          <w:rFonts w:hint="eastAsia"/>
          <w:color w:val="auto"/>
          <w:sz w:val="24"/>
          <w:highlight w:val="none"/>
        </w:rPr>
        <w:t>注：</w:t>
      </w:r>
      <w:r>
        <w:rPr>
          <w:rFonts w:hint="eastAsia" w:hAnsi="宋体"/>
          <w:color w:val="auto"/>
          <w:kern w:val="2"/>
          <w:sz w:val="24"/>
          <w:szCs w:val="24"/>
          <w:highlight w:val="none"/>
        </w:rPr>
        <w:t>1. 投标人必须把招标文件第六章“一、（二）服务要求”全部列入此表。</w:t>
      </w:r>
    </w:p>
    <w:p>
      <w:pPr>
        <w:spacing w:line="400" w:lineRule="exact"/>
        <w:ind w:left="674" w:leftChars="57" w:hanging="480" w:hangingChars="200"/>
        <w:rPr>
          <w:rFonts w:hAnsi="宋体"/>
          <w:color w:val="auto"/>
          <w:kern w:val="2"/>
          <w:sz w:val="24"/>
          <w:szCs w:val="24"/>
          <w:highlight w:val="none"/>
        </w:rPr>
      </w:pPr>
      <w:r>
        <w:rPr>
          <w:rFonts w:hint="eastAsia" w:hAnsi="宋体"/>
          <w:color w:val="auto"/>
          <w:kern w:val="2"/>
          <w:sz w:val="24"/>
          <w:szCs w:val="24"/>
          <w:highlight w:val="none"/>
        </w:rPr>
        <w:t xml:space="preserve">    2．按照招标项目服务要求的顺序逐条对应填写。</w:t>
      </w:r>
    </w:p>
    <w:p>
      <w:pPr>
        <w:spacing w:line="400" w:lineRule="exact"/>
        <w:ind w:left="674" w:leftChars="57" w:hanging="480" w:hangingChars="200"/>
        <w:rPr>
          <w:color w:val="auto"/>
          <w:kern w:val="2"/>
          <w:sz w:val="24"/>
          <w:szCs w:val="24"/>
          <w:highlight w:val="none"/>
        </w:rPr>
      </w:pPr>
      <w:r>
        <w:rPr>
          <w:rFonts w:hint="eastAsia" w:hAnsi="宋体"/>
          <w:color w:val="auto"/>
          <w:kern w:val="2"/>
          <w:sz w:val="24"/>
          <w:szCs w:val="24"/>
          <w:highlight w:val="none"/>
        </w:rPr>
        <w:t xml:space="preserve">    3．投标人必须据实填写，不得虚假填写，否则将取消其投标或中标资格。</w:t>
      </w:r>
    </w:p>
    <w:p>
      <w:pPr>
        <w:widowControl/>
        <w:spacing w:line="500" w:lineRule="exact"/>
        <w:ind w:firstLine="470" w:firstLineChars="196"/>
        <w:jc w:val="left"/>
        <w:rPr>
          <w:color w:val="auto"/>
          <w:sz w:val="24"/>
          <w:highlight w:val="none"/>
        </w:rPr>
      </w:pPr>
    </w:p>
    <w:p>
      <w:pPr>
        <w:widowControl/>
        <w:spacing w:line="500" w:lineRule="exact"/>
        <w:ind w:firstLine="472" w:firstLineChars="196"/>
        <w:jc w:val="left"/>
        <w:rPr>
          <w:b/>
          <w:color w:val="auto"/>
          <w:sz w:val="24"/>
          <w:highlight w:val="none"/>
        </w:rPr>
      </w:pPr>
    </w:p>
    <w:p>
      <w:pPr>
        <w:widowControl/>
        <w:spacing w:line="500" w:lineRule="exact"/>
        <w:jc w:val="left"/>
        <w:rPr>
          <w:color w:val="auto"/>
          <w:sz w:val="24"/>
          <w:highlight w:val="none"/>
        </w:rPr>
      </w:pPr>
    </w:p>
    <w:p>
      <w:pPr>
        <w:widowControl/>
        <w:spacing w:line="500" w:lineRule="exact"/>
        <w:ind w:firstLine="472" w:firstLineChars="196"/>
        <w:jc w:val="left"/>
        <w:rPr>
          <w:b/>
          <w:color w:val="auto"/>
          <w:sz w:val="24"/>
          <w:highlight w:val="none"/>
        </w:rPr>
      </w:pPr>
    </w:p>
    <w:p>
      <w:pPr>
        <w:widowControl/>
        <w:spacing w:line="500" w:lineRule="exact"/>
        <w:ind w:firstLine="470" w:firstLineChars="196"/>
        <w:jc w:val="left"/>
        <w:rPr>
          <w:color w:val="auto"/>
          <w:sz w:val="24"/>
          <w:highlight w:val="none"/>
        </w:rPr>
      </w:pPr>
      <w:r>
        <w:rPr>
          <w:rFonts w:hint="eastAsia"/>
          <w:color w:val="auto"/>
          <w:sz w:val="24"/>
          <w:highlight w:val="none"/>
        </w:rPr>
        <w:t>投标人名称：XXXX</w:t>
      </w:r>
      <w:r>
        <w:rPr>
          <w:rFonts w:hint="eastAsia"/>
          <w:color w:val="auto"/>
          <w:sz w:val="24"/>
          <w:highlight w:val="none"/>
        </w:rPr>
        <w:t>（单位电子签章）</w:t>
      </w:r>
      <w:r>
        <w:rPr>
          <w:rFonts w:hint="eastAsia"/>
          <w:color w:val="auto"/>
          <w:sz w:val="24"/>
          <w:highlight w:val="none"/>
        </w:rPr>
        <w:t>。</w:t>
      </w:r>
    </w:p>
    <w:p>
      <w:pPr>
        <w:widowControl/>
        <w:spacing w:line="500" w:lineRule="exact"/>
        <w:ind w:firstLine="470" w:firstLineChars="196"/>
        <w:jc w:val="left"/>
        <w:rPr>
          <w:color w:val="auto"/>
          <w:sz w:val="24"/>
          <w:highlight w:val="none"/>
        </w:rPr>
        <w:sectPr>
          <w:headerReference r:id="rId10" w:type="first"/>
          <w:footerReference r:id="rId12" w:type="first"/>
          <w:headerReference r:id="rId9" w:type="default"/>
          <w:footerReference r:id="rId11" w:type="default"/>
          <w:type w:val="nextColumn"/>
          <w:pgSz w:w="11907" w:h="16840"/>
          <w:pgMar w:top="1361" w:right="1361" w:bottom="1417" w:left="1474" w:header="851" w:footer="992" w:gutter="0"/>
          <w:pgNumType w:start="0"/>
          <w:cols w:space="0" w:num="1"/>
          <w:titlePg/>
          <w:docGrid w:linePitch="312" w:charSpace="0"/>
        </w:sectPr>
      </w:pPr>
      <w:r>
        <w:rPr>
          <w:rFonts w:hint="eastAsia"/>
          <w:color w:val="auto"/>
          <w:sz w:val="24"/>
          <w:highlight w:val="none"/>
        </w:rPr>
        <w:t>投标日期：XXXX。</w:t>
      </w:r>
    </w:p>
    <w:p>
      <w:pPr>
        <w:widowControl/>
        <w:spacing w:line="500" w:lineRule="exact"/>
        <w:jc w:val="center"/>
        <w:outlineLvl w:val="1"/>
        <w:rPr>
          <w:rFonts w:ascii="黑体" w:eastAsia="黑体"/>
          <w:b/>
          <w:color w:val="auto"/>
          <w:sz w:val="32"/>
          <w:szCs w:val="32"/>
          <w:highlight w:val="none"/>
        </w:rPr>
      </w:pPr>
      <w:r>
        <w:rPr>
          <w:rFonts w:hint="eastAsia" w:ascii="黑体" w:eastAsia="黑体"/>
          <w:b/>
          <w:color w:val="auto"/>
          <w:sz w:val="32"/>
          <w:szCs w:val="32"/>
          <w:highlight w:val="none"/>
        </w:rPr>
        <w:t>七、商务应答表</w:t>
      </w:r>
      <w:bookmarkEnd w:id="146"/>
    </w:p>
    <w:p>
      <w:pPr>
        <w:widowControl/>
        <w:spacing w:line="500" w:lineRule="exact"/>
        <w:ind w:firstLine="472" w:firstLineChars="196"/>
        <w:jc w:val="left"/>
        <w:rPr>
          <w:b/>
          <w:color w:val="auto"/>
          <w:sz w:val="24"/>
          <w:highlight w:val="none"/>
        </w:rPr>
      </w:pPr>
    </w:p>
    <w:p>
      <w:pPr>
        <w:widowControl/>
        <w:spacing w:line="500" w:lineRule="exact"/>
        <w:jc w:val="left"/>
        <w:rPr>
          <w:color w:val="auto"/>
          <w:sz w:val="24"/>
          <w:highlight w:val="none"/>
        </w:rPr>
      </w:pPr>
      <w:r>
        <w:rPr>
          <w:rFonts w:hint="eastAsia"/>
          <w:color w:val="auto"/>
          <w:sz w:val="24"/>
          <w:highlight w:val="none"/>
        </w:rPr>
        <w:t>招标编号：</w:t>
      </w:r>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4150"/>
        <w:gridCol w:w="4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42" w:type="dxa"/>
            <w:vAlign w:val="center"/>
          </w:tcPr>
          <w:p>
            <w:pPr>
              <w:widowControl/>
              <w:spacing w:line="500" w:lineRule="exact"/>
              <w:jc w:val="center"/>
              <w:rPr>
                <w:color w:val="auto"/>
                <w:sz w:val="24"/>
                <w:highlight w:val="none"/>
              </w:rPr>
            </w:pPr>
            <w:r>
              <w:rPr>
                <w:rFonts w:hint="eastAsia"/>
                <w:color w:val="auto"/>
                <w:sz w:val="24"/>
                <w:highlight w:val="none"/>
              </w:rPr>
              <w:t>序号</w:t>
            </w:r>
          </w:p>
        </w:tc>
        <w:tc>
          <w:tcPr>
            <w:tcW w:w="4150" w:type="dxa"/>
            <w:vAlign w:val="center"/>
          </w:tcPr>
          <w:p>
            <w:pPr>
              <w:widowControl/>
              <w:spacing w:line="500" w:lineRule="exact"/>
              <w:jc w:val="center"/>
              <w:rPr>
                <w:color w:val="auto"/>
                <w:sz w:val="24"/>
                <w:highlight w:val="none"/>
              </w:rPr>
            </w:pPr>
            <w:r>
              <w:rPr>
                <w:rFonts w:hint="eastAsia"/>
                <w:color w:val="auto"/>
                <w:sz w:val="24"/>
                <w:highlight w:val="none"/>
              </w:rPr>
              <w:t>商务要求</w:t>
            </w:r>
          </w:p>
        </w:tc>
        <w:tc>
          <w:tcPr>
            <w:tcW w:w="4195" w:type="dxa"/>
            <w:vAlign w:val="center"/>
          </w:tcPr>
          <w:p>
            <w:pPr>
              <w:widowControl/>
              <w:spacing w:line="500" w:lineRule="exact"/>
              <w:jc w:val="center"/>
              <w:rPr>
                <w:color w:val="auto"/>
                <w:sz w:val="24"/>
                <w:highlight w:val="none"/>
              </w:rPr>
            </w:pPr>
            <w:r>
              <w:rPr>
                <w:rFonts w:hint="eastAsia"/>
                <w:color w:val="auto"/>
                <w:sz w:val="24"/>
                <w:highlight w:val="none"/>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highlight w:val="none"/>
              </w:rPr>
            </w:pPr>
          </w:p>
        </w:tc>
        <w:tc>
          <w:tcPr>
            <w:tcW w:w="4150" w:type="dxa"/>
            <w:vAlign w:val="center"/>
          </w:tcPr>
          <w:p>
            <w:pPr>
              <w:widowControl/>
              <w:spacing w:line="500" w:lineRule="exact"/>
              <w:jc w:val="center"/>
              <w:rPr>
                <w:color w:val="auto"/>
                <w:sz w:val="24"/>
                <w:highlight w:val="none"/>
              </w:rPr>
            </w:pPr>
          </w:p>
        </w:tc>
        <w:tc>
          <w:tcPr>
            <w:tcW w:w="4195" w:type="dxa"/>
            <w:vAlign w:val="center"/>
          </w:tcPr>
          <w:p>
            <w:pPr>
              <w:widowControl/>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highlight w:val="none"/>
              </w:rPr>
            </w:pPr>
          </w:p>
        </w:tc>
        <w:tc>
          <w:tcPr>
            <w:tcW w:w="4150" w:type="dxa"/>
            <w:vAlign w:val="center"/>
          </w:tcPr>
          <w:p>
            <w:pPr>
              <w:widowControl/>
              <w:spacing w:line="500" w:lineRule="exact"/>
              <w:jc w:val="center"/>
              <w:rPr>
                <w:color w:val="auto"/>
                <w:sz w:val="24"/>
                <w:highlight w:val="none"/>
              </w:rPr>
            </w:pPr>
          </w:p>
        </w:tc>
        <w:tc>
          <w:tcPr>
            <w:tcW w:w="4195" w:type="dxa"/>
            <w:vAlign w:val="center"/>
          </w:tcPr>
          <w:p>
            <w:pPr>
              <w:widowControl/>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highlight w:val="none"/>
              </w:rPr>
            </w:pPr>
          </w:p>
        </w:tc>
        <w:tc>
          <w:tcPr>
            <w:tcW w:w="4150" w:type="dxa"/>
            <w:vAlign w:val="center"/>
          </w:tcPr>
          <w:p>
            <w:pPr>
              <w:widowControl/>
              <w:spacing w:line="500" w:lineRule="exact"/>
              <w:jc w:val="center"/>
              <w:rPr>
                <w:color w:val="auto"/>
                <w:sz w:val="24"/>
                <w:highlight w:val="none"/>
              </w:rPr>
            </w:pPr>
          </w:p>
        </w:tc>
        <w:tc>
          <w:tcPr>
            <w:tcW w:w="4195" w:type="dxa"/>
            <w:vAlign w:val="center"/>
          </w:tcPr>
          <w:p>
            <w:pPr>
              <w:widowControl/>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highlight w:val="none"/>
              </w:rPr>
            </w:pPr>
          </w:p>
        </w:tc>
        <w:tc>
          <w:tcPr>
            <w:tcW w:w="4150" w:type="dxa"/>
            <w:vAlign w:val="center"/>
          </w:tcPr>
          <w:p>
            <w:pPr>
              <w:widowControl/>
              <w:spacing w:line="500" w:lineRule="exact"/>
              <w:jc w:val="center"/>
              <w:rPr>
                <w:color w:val="auto"/>
                <w:sz w:val="24"/>
                <w:highlight w:val="none"/>
              </w:rPr>
            </w:pPr>
          </w:p>
        </w:tc>
        <w:tc>
          <w:tcPr>
            <w:tcW w:w="4195" w:type="dxa"/>
            <w:vAlign w:val="center"/>
          </w:tcPr>
          <w:p>
            <w:pPr>
              <w:widowControl/>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highlight w:val="none"/>
              </w:rPr>
            </w:pPr>
          </w:p>
        </w:tc>
        <w:tc>
          <w:tcPr>
            <w:tcW w:w="4150" w:type="dxa"/>
            <w:vAlign w:val="center"/>
          </w:tcPr>
          <w:p>
            <w:pPr>
              <w:widowControl/>
              <w:spacing w:line="500" w:lineRule="exact"/>
              <w:jc w:val="center"/>
              <w:rPr>
                <w:color w:val="auto"/>
                <w:sz w:val="24"/>
                <w:highlight w:val="none"/>
              </w:rPr>
            </w:pPr>
          </w:p>
        </w:tc>
        <w:tc>
          <w:tcPr>
            <w:tcW w:w="4195" w:type="dxa"/>
            <w:vAlign w:val="center"/>
          </w:tcPr>
          <w:p>
            <w:pPr>
              <w:widowControl/>
              <w:spacing w:line="500" w:lineRule="exact"/>
              <w:jc w:val="center"/>
              <w:rPr>
                <w:color w:val="auto"/>
                <w:sz w:val="24"/>
                <w:highlight w:val="none"/>
              </w:rPr>
            </w:pPr>
          </w:p>
        </w:tc>
      </w:tr>
    </w:tbl>
    <w:p>
      <w:pPr>
        <w:spacing w:line="400" w:lineRule="exact"/>
        <w:ind w:left="674" w:leftChars="57" w:hanging="480" w:hangingChars="200"/>
        <w:rPr>
          <w:rFonts w:hAnsi="宋体"/>
          <w:color w:val="auto"/>
          <w:kern w:val="2"/>
          <w:sz w:val="24"/>
          <w:szCs w:val="24"/>
          <w:highlight w:val="none"/>
        </w:rPr>
      </w:pPr>
      <w:r>
        <w:rPr>
          <w:rFonts w:hint="eastAsia"/>
          <w:color w:val="auto"/>
          <w:sz w:val="24"/>
          <w:highlight w:val="none"/>
        </w:rPr>
        <w:t>注：</w:t>
      </w:r>
      <w:r>
        <w:rPr>
          <w:rFonts w:hint="eastAsia" w:hAnsi="宋体"/>
          <w:color w:val="auto"/>
          <w:kern w:val="2"/>
          <w:sz w:val="24"/>
          <w:szCs w:val="24"/>
          <w:highlight w:val="none"/>
        </w:rPr>
        <w:t>1. 投标人必须把招标文件第六章“二、商务要求”全部列入此表。</w:t>
      </w:r>
    </w:p>
    <w:p>
      <w:pPr>
        <w:spacing w:line="400" w:lineRule="exact"/>
        <w:ind w:left="674" w:leftChars="57" w:hanging="480" w:hangingChars="200"/>
        <w:rPr>
          <w:rFonts w:hAnsi="宋体"/>
          <w:color w:val="auto"/>
          <w:kern w:val="2"/>
          <w:sz w:val="24"/>
          <w:szCs w:val="24"/>
          <w:highlight w:val="none"/>
        </w:rPr>
      </w:pPr>
      <w:r>
        <w:rPr>
          <w:rFonts w:hint="eastAsia" w:hAnsi="宋体"/>
          <w:color w:val="auto"/>
          <w:kern w:val="2"/>
          <w:sz w:val="24"/>
          <w:szCs w:val="24"/>
          <w:highlight w:val="none"/>
        </w:rPr>
        <w:t xml:space="preserve">    2．按照招标项目商务要求的顺序逐条对应填写。</w:t>
      </w:r>
    </w:p>
    <w:p>
      <w:pPr>
        <w:spacing w:line="400" w:lineRule="exact"/>
        <w:ind w:left="674" w:leftChars="57" w:hanging="480" w:hangingChars="200"/>
        <w:rPr>
          <w:color w:val="auto"/>
          <w:kern w:val="2"/>
          <w:sz w:val="24"/>
          <w:szCs w:val="24"/>
          <w:highlight w:val="none"/>
        </w:rPr>
      </w:pPr>
      <w:r>
        <w:rPr>
          <w:rFonts w:hint="eastAsia" w:hAnsi="宋体"/>
          <w:color w:val="auto"/>
          <w:kern w:val="2"/>
          <w:sz w:val="24"/>
          <w:szCs w:val="24"/>
          <w:highlight w:val="none"/>
        </w:rPr>
        <w:t xml:space="preserve">    3．投标人必须据实填写，不得虚假填写，否则将取消其投标或中标资格。</w:t>
      </w:r>
    </w:p>
    <w:p>
      <w:pPr>
        <w:widowControl/>
        <w:spacing w:line="500" w:lineRule="exact"/>
        <w:ind w:firstLine="470" w:firstLineChars="196"/>
        <w:jc w:val="left"/>
        <w:rPr>
          <w:color w:val="auto"/>
          <w:sz w:val="24"/>
          <w:highlight w:val="none"/>
        </w:rPr>
      </w:pPr>
    </w:p>
    <w:p>
      <w:pPr>
        <w:widowControl/>
        <w:spacing w:line="500" w:lineRule="exact"/>
        <w:jc w:val="left"/>
        <w:rPr>
          <w:color w:val="auto"/>
          <w:highlight w:val="none"/>
        </w:rPr>
      </w:pPr>
    </w:p>
    <w:p>
      <w:pPr>
        <w:widowControl/>
        <w:spacing w:line="500" w:lineRule="exact"/>
        <w:ind w:firstLine="470" w:firstLineChars="196"/>
        <w:jc w:val="left"/>
        <w:rPr>
          <w:color w:val="auto"/>
          <w:sz w:val="24"/>
          <w:highlight w:val="none"/>
        </w:rPr>
      </w:pPr>
    </w:p>
    <w:p>
      <w:pPr>
        <w:widowControl/>
        <w:spacing w:line="500" w:lineRule="exact"/>
        <w:ind w:firstLine="470" w:firstLineChars="196"/>
        <w:jc w:val="left"/>
        <w:rPr>
          <w:color w:val="auto"/>
          <w:sz w:val="24"/>
          <w:highlight w:val="none"/>
        </w:rPr>
      </w:pPr>
      <w:r>
        <w:rPr>
          <w:rFonts w:hint="eastAsia"/>
          <w:color w:val="auto"/>
          <w:sz w:val="24"/>
          <w:highlight w:val="none"/>
        </w:rPr>
        <w:t>投标人名称：XXXX</w:t>
      </w:r>
      <w:r>
        <w:rPr>
          <w:rFonts w:hint="eastAsia"/>
          <w:color w:val="auto"/>
          <w:sz w:val="24"/>
          <w:highlight w:val="none"/>
        </w:rPr>
        <w:t>（单位电子签章）</w:t>
      </w:r>
      <w:r>
        <w:rPr>
          <w:rFonts w:hint="eastAsia"/>
          <w:color w:val="auto"/>
          <w:sz w:val="24"/>
          <w:highlight w:val="none"/>
        </w:rPr>
        <w:t>。</w:t>
      </w:r>
    </w:p>
    <w:p>
      <w:pPr>
        <w:widowControl/>
        <w:spacing w:line="500" w:lineRule="exact"/>
        <w:ind w:firstLine="470" w:firstLineChars="196"/>
        <w:jc w:val="left"/>
        <w:rPr>
          <w:color w:val="auto"/>
          <w:sz w:val="24"/>
          <w:highlight w:val="none"/>
        </w:rPr>
      </w:pPr>
      <w:r>
        <w:rPr>
          <w:rFonts w:hint="eastAsia"/>
          <w:color w:val="auto"/>
          <w:sz w:val="24"/>
          <w:highlight w:val="none"/>
        </w:rPr>
        <w:t>投标日期: XXXX。</w:t>
      </w:r>
    </w:p>
    <w:p>
      <w:pPr>
        <w:widowControl/>
        <w:spacing w:line="500" w:lineRule="exact"/>
        <w:ind w:firstLine="470" w:firstLineChars="196"/>
        <w:jc w:val="left"/>
        <w:rPr>
          <w:color w:val="auto"/>
          <w:sz w:val="24"/>
          <w:highlight w:val="none"/>
        </w:rPr>
      </w:pPr>
    </w:p>
    <w:p>
      <w:pPr>
        <w:widowControl/>
        <w:spacing w:line="500" w:lineRule="exact"/>
        <w:ind w:firstLine="472" w:firstLineChars="196"/>
        <w:jc w:val="left"/>
        <w:rPr>
          <w:b/>
          <w:color w:val="auto"/>
          <w:sz w:val="24"/>
          <w:highlight w:val="none"/>
        </w:rPr>
      </w:pPr>
    </w:p>
    <w:p>
      <w:pPr>
        <w:widowControl/>
        <w:spacing w:line="500" w:lineRule="exact"/>
        <w:jc w:val="left"/>
        <w:rPr>
          <w:b/>
          <w:color w:val="auto"/>
          <w:sz w:val="24"/>
          <w:highlight w:val="none"/>
        </w:rPr>
      </w:pPr>
    </w:p>
    <w:p>
      <w:pPr>
        <w:pStyle w:val="2"/>
        <w:rPr>
          <w:color w:val="auto"/>
          <w:highlight w:val="none"/>
        </w:rPr>
      </w:pPr>
    </w:p>
    <w:p>
      <w:pPr>
        <w:rPr>
          <w:rFonts w:ascii="黑体" w:eastAsia="黑体"/>
          <w:b/>
          <w:color w:val="auto"/>
          <w:sz w:val="32"/>
          <w:szCs w:val="32"/>
          <w:highlight w:val="none"/>
        </w:rPr>
      </w:pPr>
      <w:bookmarkStart w:id="147" w:name="_Toc217446088"/>
      <w:r>
        <w:rPr>
          <w:rFonts w:hint="eastAsia" w:ascii="黑体" w:eastAsia="黑体"/>
          <w:b/>
          <w:color w:val="auto"/>
          <w:sz w:val="32"/>
          <w:szCs w:val="32"/>
          <w:highlight w:val="none"/>
        </w:rPr>
        <w:br w:type="page"/>
      </w:r>
    </w:p>
    <w:p>
      <w:pPr>
        <w:widowControl/>
        <w:spacing w:line="500" w:lineRule="exact"/>
        <w:jc w:val="center"/>
        <w:outlineLvl w:val="1"/>
        <w:rPr>
          <w:rFonts w:ascii="黑体" w:eastAsia="黑体"/>
          <w:b/>
          <w:color w:val="auto"/>
          <w:sz w:val="32"/>
          <w:szCs w:val="32"/>
          <w:highlight w:val="none"/>
        </w:rPr>
      </w:pPr>
      <w:r>
        <w:rPr>
          <w:rFonts w:hint="eastAsia" w:ascii="黑体" w:eastAsia="黑体"/>
          <w:b/>
          <w:color w:val="auto"/>
          <w:sz w:val="32"/>
          <w:szCs w:val="32"/>
          <w:highlight w:val="none"/>
        </w:rPr>
        <w:t>八、投标人基本情况表</w:t>
      </w:r>
      <w:bookmarkEnd w:id="147"/>
    </w:p>
    <w:p>
      <w:pPr>
        <w:widowControl/>
        <w:spacing w:line="500" w:lineRule="exact"/>
        <w:ind w:firstLine="472" w:firstLineChars="196"/>
        <w:jc w:val="left"/>
        <w:rPr>
          <w:b/>
          <w:color w:val="auto"/>
          <w:sz w:val="24"/>
          <w:highlight w:val="none"/>
        </w:rPr>
      </w:pPr>
    </w:p>
    <w:tbl>
      <w:tblPr>
        <w:tblStyle w:val="29"/>
        <w:tblW w:w="9288"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21"/>
        <w:gridCol w:w="1082"/>
        <w:gridCol w:w="1401"/>
        <w:gridCol w:w="1410"/>
        <w:gridCol w:w="1492"/>
        <w:gridCol w:w="179"/>
        <w:gridCol w:w="782"/>
        <w:gridCol w:w="122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color w:val="auto"/>
                <w:sz w:val="24"/>
                <w:highlight w:val="none"/>
              </w:rPr>
            </w:pPr>
            <w:r>
              <w:rPr>
                <w:rFonts w:hint="eastAsia"/>
                <w:color w:val="auto"/>
                <w:sz w:val="24"/>
                <w:highlight w:val="none"/>
              </w:rPr>
              <w:t>投标人名称</w:t>
            </w:r>
          </w:p>
        </w:tc>
        <w:tc>
          <w:tcPr>
            <w:tcW w:w="7567" w:type="dxa"/>
            <w:gridSpan w:val="7"/>
            <w:vAlign w:val="center"/>
          </w:tcPr>
          <w:p>
            <w:pPr>
              <w:widowControl/>
              <w:spacing w:line="500" w:lineRule="exact"/>
              <w:ind w:firstLine="470" w:firstLineChars="196"/>
              <w:jc w:val="left"/>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color w:val="auto"/>
                <w:sz w:val="24"/>
                <w:highlight w:val="none"/>
              </w:rPr>
            </w:pPr>
            <w:r>
              <w:rPr>
                <w:rFonts w:hint="eastAsia"/>
                <w:color w:val="auto"/>
                <w:sz w:val="24"/>
                <w:highlight w:val="none"/>
              </w:rPr>
              <w:t>注册地址</w:t>
            </w:r>
          </w:p>
        </w:tc>
        <w:tc>
          <w:tcPr>
            <w:tcW w:w="3893" w:type="dxa"/>
            <w:gridSpan w:val="3"/>
            <w:vAlign w:val="center"/>
          </w:tcPr>
          <w:p>
            <w:pPr>
              <w:widowControl/>
              <w:spacing w:line="500" w:lineRule="exact"/>
              <w:ind w:firstLine="470" w:firstLineChars="196"/>
              <w:jc w:val="left"/>
              <w:rPr>
                <w:color w:val="auto"/>
                <w:sz w:val="24"/>
                <w:highlight w:val="none"/>
              </w:rPr>
            </w:pPr>
          </w:p>
        </w:tc>
        <w:tc>
          <w:tcPr>
            <w:tcW w:w="1492" w:type="dxa"/>
            <w:vAlign w:val="center"/>
          </w:tcPr>
          <w:p>
            <w:pPr>
              <w:widowControl/>
              <w:spacing w:line="500" w:lineRule="exact"/>
              <w:jc w:val="left"/>
              <w:rPr>
                <w:color w:val="auto"/>
                <w:sz w:val="24"/>
                <w:highlight w:val="none"/>
              </w:rPr>
            </w:pPr>
            <w:r>
              <w:rPr>
                <w:rFonts w:hint="eastAsia"/>
                <w:color w:val="auto"/>
                <w:sz w:val="24"/>
                <w:highlight w:val="none"/>
              </w:rPr>
              <w:t>邮政编码</w:t>
            </w:r>
          </w:p>
        </w:tc>
        <w:tc>
          <w:tcPr>
            <w:tcW w:w="2182" w:type="dxa"/>
            <w:gridSpan w:val="3"/>
            <w:vAlign w:val="center"/>
          </w:tcPr>
          <w:p>
            <w:pPr>
              <w:widowControl/>
              <w:spacing w:line="500" w:lineRule="exact"/>
              <w:ind w:firstLine="470" w:firstLineChars="196"/>
              <w:jc w:val="left"/>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Merge w:val="restart"/>
            <w:vAlign w:val="center"/>
          </w:tcPr>
          <w:p>
            <w:pPr>
              <w:widowControl/>
              <w:spacing w:line="500" w:lineRule="exact"/>
              <w:jc w:val="left"/>
              <w:rPr>
                <w:color w:val="auto"/>
                <w:sz w:val="24"/>
                <w:highlight w:val="none"/>
              </w:rPr>
            </w:pPr>
            <w:r>
              <w:rPr>
                <w:rFonts w:hint="eastAsia"/>
                <w:color w:val="auto"/>
                <w:sz w:val="24"/>
                <w:highlight w:val="none"/>
              </w:rPr>
              <w:t>联系方式</w:t>
            </w:r>
          </w:p>
        </w:tc>
        <w:tc>
          <w:tcPr>
            <w:tcW w:w="1082" w:type="dxa"/>
            <w:vAlign w:val="center"/>
          </w:tcPr>
          <w:p>
            <w:pPr>
              <w:widowControl/>
              <w:spacing w:line="500" w:lineRule="exact"/>
              <w:jc w:val="left"/>
              <w:rPr>
                <w:color w:val="auto"/>
                <w:sz w:val="24"/>
                <w:highlight w:val="none"/>
              </w:rPr>
            </w:pPr>
            <w:r>
              <w:rPr>
                <w:rFonts w:hint="eastAsia"/>
                <w:color w:val="auto"/>
                <w:sz w:val="24"/>
                <w:highlight w:val="none"/>
              </w:rPr>
              <w:t>联系人</w:t>
            </w:r>
          </w:p>
        </w:tc>
        <w:tc>
          <w:tcPr>
            <w:tcW w:w="2811" w:type="dxa"/>
            <w:gridSpan w:val="2"/>
            <w:vAlign w:val="center"/>
          </w:tcPr>
          <w:p>
            <w:pPr>
              <w:widowControl/>
              <w:spacing w:line="500" w:lineRule="exact"/>
              <w:ind w:firstLine="470" w:firstLineChars="196"/>
              <w:jc w:val="left"/>
              <w:rPr>
                <w:color w:val="auto"/>
                <w:sz w:val="24"/>
                <w:highlight w:val="none"/>
              </w:rPr>
            </w:pPr>
          </w:p>
        </w:tc>
        <w:tc>
          <w:tcPr>
            <w:tcW w:w="1492" w:type="dxa"/>
            <w:vAlign w:val="center"/>
          </w:tcPr>
          <w:p>
            <w:pPr>
              <w:widowControl/>
              <w:spacing w:line="500" w:lineRule="exact"/>
              <w:ind w:firstLine="470" w:firstLineChars="196"/>
              <w:jc w:val="left"/>
              <w:rPr>
                <w:color w:val="auto"/>
                <w:sz w:val="24"/>
                <w:highlight w:val="none"/>
              </w:rPr>
            </w:pPr>
            <w:r>
              <w:rPr>
                <w:rFonts w:hint="eastAsia"/>
                <w:color w:val="auto"/>
                <w:sz w:val="24"/>
                <w:highlight w:val="none"/>
              </w:rPr>
              <w:t>电话</w:t>
            </w:r>
          </w:p>
        </w:tc>
        <w:tc>
          <w:tcPr>
            <w:tcW w:w="2182" w:type="dxa"/>
            <w:gridSpan w:val="3"/>
            <w:vAlign w:val="center"/>
          </w:tcPr>
          <w:p>
            <w:pPr>
              <w:widowControl/>
              <w:spacing w:line="500" w:lineRule="exact"/>
              <w:ind w:firstLine="470" w:firstLineChars="196"/>
              <w:jc w:val="left"/>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21" w:type="dxa"/>
            <w:vMerge w:val="continue"/>
            <w:vAlign w:val="center"/>
          </w:tcPr>
          <w:p>
            <w:pPr>
              <w:spacing w:line="500" w:lineRule="exact"/>
              <w:rPr>
                <w:color w:val="auto"/>
                <w:highlight w:val="none"/>
              </w:rPr>
            </w:pPr>
          </w:p>
        </w:tc>
        <w:tc>
          <w:tcPr>
            <w:tcW w:w="1082" w:type="dxa"/>
            <w:vAlign w:val="center"/>
          </w:tcPr>
          <w:p>
            <w:pPr>
              <w:widowControl/>
              <w:spacing w:line="500" w:lineRule="exact"/>
              <w:jc w:val="left"/>
              <w:rPr>
                <w:color w:val="auto"/>
                <w:sz w:val="24"/>
                <w:highlight w:val="none"/>
              </w:rPr>
            </w:pPr>
            <w:r>
              <w:rPr>
                <w:rFonts w:hint="eastAsia"/>
                <w:color w:val="auto"/>
                <w:sz w:val="24"/>
                <w:highlight w:val="none"/>
              </w:rPr>
              <w:t>传真</w:t>
            </w:r>
          </w:p>
        </w:tc>
        <w:tc>
          <w:tcPr>
            <w:tcW w:w="2811" w:type="dxa"/>
            <w:gridSpan w:val="2"/>
            <w:vAlign w:val="center"/>
          </w:tcPr>
          <w:p>
            <w:pPr>
              <w:widowControl/>
              <w:spacing w:line="500" w:lineRule="exact"/>
              <w:ind w:firstLine="470" w:firstLineChars="196"/>
              <w:jc w:val="left"/>
              <w:rPr>
                <w:color w:val="auto"/>
                <w:sz w:val="24"/>
                <w:highlight w:val="none"/>
              </w:rPr>
            </w:pPr>
          </w:p>
        </w:tc>
        <w:tc>
          <w:tcPr>
            <w:tcW w:w="1492" w:type="dxa"/>
            <w:vAlign w:val="center"/>
          </w:tcPr>
          <w:p>
            <w:pPr>
              <w:widowControl/>
              <w:spacing w:line="500" w:lineRule="exact"/>
              <w:ind w:firstLine="470" w:firstLineChars="196"/>
              <w:jc w:val="left"/>
              <w:rPr>
                <w:color w:val="auto"/>
                <w:sz w:val="24"/>
                <w:highlight w:val="none"/>
              </w:rPr>
            </w:pPr>
            <w:r>
              <w:rPr>
                <w:rFonts w:hint="eastAsia"/>
                <w:color w:val="auto"/>
                <w:sz w:val="24"/>
                <w:highlight w:val="none"/>
              </w:rPr>
              <w:t>网址</w:t>
            </w:r>
          </w:p>
        </w:tc>
        <w:tc>
          <w:tcPr>
            <w:tcW w:w="2182" w:type="dxa"/>
            <w:gridSpan w:val="3"/>
            <w:vAlign w:val="center"/>
          </w:tcPr>
          <w:p>
            <w:pPr>
              <w:widowControl/>
              <w:spacing w:line="500" w:lineRule="exact"/>
              <w:ind w:firstLine="470" w:firstLineChars="196"/>
              <w:jc w:val="left"/>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color w:val="auto"/>
                <w:sz w:val="24"/>
                <w:highlight w:val="none"/>
              </w:rPr>
            </w:pPr>
            <w:r>
              <w:rPr>
                <w:rFonts w:hint="eastAsia"/>
                <w:color w:val="auto"/>
                <w:sz w:val="24"/>
                <w:highlight w:val="none"/>
              </w:rPr>
              <w:t>组织结构</w:t>
            </w:r>
          </w:p>
        </w:tc>
        <w:tc>
          <w:tcPr>
            <w:tcW w:w="7567" w:type="dxa"/>
            <w:gridSpan w:val="7"/>
            <w:vAlign w:val="center"/>
          </w:tcPr>
          <w:p>
            <w:pPr>
              <w:widowControl/>
              <w:spacing w:line="500" w:lineRule="exact"/>
              <w:ind w:firstLine="470" w:firstLineChars="196"/>
              <w:jc w:val="left"/>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721" w:type="dxa"/>
            <w:vAlign w:val="center"/>
          </w:tcPr>
          <w:p>
            <w:pPr>
              <w:widowControl/>
              <w:spacing w:line="500" w:lineRule="exact"/>
              <w:jc w:val="left"/>
              <w:rPr>
                <w:color w:val="auto"/>
                <w:sz w:val="24"/>
                <w:highlight w:val="none"/>
              </w:rPr>
            </w:pPr>
            <w:r>
              <w:rPr>
                <w:rFonts w:hint="eastAsia"/>
                <w:color w:val="auto"/>
                <w:sz w:val="24"/>
                <w:highlight w:val="none"/>
              </w:rPr>
              <w:t>法定代表人</w:t>
            </w:r>
          </w:p>
        </w:tc>
        <w:tc>
          <w:tcPr>
            <w:tcW w:w="1082" w:type="dxa"/>
            <w:vAlign w:val="center"/>
          </w:tcPr>
          <w:p>
            <w:pPr>
              <w:widowControl/>
              <w:spacing w:line="500" w:lineRule="exact"/>
              <w:jc w:val="left"/>
              <w:rPr>
                <w:color w:val="auto"/>
                <w:sz w:val="24"/>
                <w:highlight w:val="none"/>
              </w:rPr>
            </w:pPr>
            <w:r>
              <w:rPr>
                <w:rFonts w:hint="eastAsia"/>
                <w:color w:val="auto"/>
                <w:sz w:val="24"/>
                <w:highlight w:val="none"/>
              </w:rPr>
              <w:t>姓名</w:t>
            </w:r>
          </w:p>
        </w:tc>
        <w:tc>
          <w:tcPr>
            <w:tcW w:w="1401" w:type="dxa"/>
            <w:vAlign w:val="center"/>
          </w:tcPr>
          <w:p>
            <w:pPr>
              <w:widowControl/>
              <w:spacing w:line="500" w:lineRule="exact"/>
              <w:ind w:firstLine="470" w:firstLineChars="196"/>
              <w:jc w:val="left"/>
              <w:rPr>
                <w:color w:val="auto"/>
                <w:sz w:val="24"/>
                <w:highlight w:val="none"/>
              </w:rPr>
            </w:pPr>
          </w:p>
        </w:tc>
        <w:tc>
          <w:tcPr>
            <w:tcW w:w="1410" w:type="dxa"/>
            <w:vAlign w:val="center"/>
          </w:tcPr>
          <w:p>
            <w:pPr>
              <w:widowControl/>
              <w:spacing w:line="500" w:lineRule="exact"/>
              <w:jc w:val="left"/>
              <w:rPr>
                <w:color w:val="auto"/>
                <w:sz w:val="24"/>
                <w:highlight w:val="none"/>
              </w:rPr>
            </w:pPr>
            <w:r>
              <w:rPr>
                <w:rFonts w:hint="eastAsia"/>
                <w:color w:val="auto"/>
                <w:sz w:val="24"/>
                <w:highlight w:val="none"/>
              </w:rPr>
              <w:t>技术职称</w:t>
            </w:r>
          </w:p>
        </w:tc>
        <w:tc>
          <w:tcPr>
            <w:tcW w:w="1492" w:type="dxa"/>
            <w:vAlign w:val="center"/>
          </w:tcPr>
          <w:p>
            <w:pPr>
              <w:widowControl/>
              <w:spacing w:line="500" w:lineRule="exact"/>
              <w:ind w:firstLine="470" w:firstLineChars="196"/>
              <w:jc w:val="left"/>
              <w:rPr>
                <w:color w:val="auto"/>
                <w:sz w:val="24"/>
                <w:highlight w:val="none"/>
              </w:rPr>
            </w:pPr>
          </w:p>
        </w:tc>
        <w:tc>
          <w:tcPr>
            <w:tcW w:w="961" w:type="dxa"/>
            <w:gridSpan w:val="2"/>
            <w:vAlign w:val="center"/>
          </w:tcPr>
          <w:p>
            <w:pPr>
              <w:widowControl/>
              <w:spacing w:line="500" w:lineRule="exact"/>
              <w:jc w:val="left"/>
              <w:rPr>
                <w:color w:val="auto"/>
                <w:sz w:val="24"/>
                <w:highlight w:val="none"/>
              </w:rPr>
            </w:pPr>
            <w:r>
              <w:rPr>
                <w:rFonts w:hint="eastAsia"/>
                <w:color w:val="auto"/>
                <w:sz w:val="24"/>
                <w:highlight w:val="none"/>
              </w:rPr>
              <w:t>电话</w:t>
            </w:r>
          </w:p>
        </w:tc>
        <w:tc>
          <w:tcPr>
            <w:tcW w:w="1221" w:type="dxa"/>
            <w:vAlign w:val="center"/>
          </w:tcPr>
          <w:p>
            <w:pPr>
              <w:widowControl/>
              <w:spacing w:line="500" w:lineRule="exact"/>
              <w:ind w:firstLine="470" w:firstLineChars="196"/>
              <w:jc w:val="left"/>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721" w:type="dxa"/>
            <w:vAlign w:val="center"/>
          </w:tcPr>
          <w:p>
            <w:pPr>
              <w:widowControl/>
              <w:spacing w:line="500" w:lineRule="exact"/>
              <w:jc w:val="left"/>
              <w:rPr>
                <w:color w:val="auto"/>
                <w:sz w:val="24"/>
                <w:highlight w:val="none"/>
              </w:rPr>
            </w:pPr>
            <w:r>
              <w:rPr>
                <w:rFonts w:hint="eastAsia"/>
                <w:color w:val="auto"/>
                <w:sz w:val="24"/>
                <w:highlight w:val="none"/>
              </w:rPr>
              <w:t>技术负责人</w:t>
            </w:r>
          </w:p>
        </w:tc>
        <w:tc>
          <w:tcPr>
            <w:tcW w:w="1082" w:type="dxa"/>
            <w:vAlign w:val="center"/>
          </w:tcPr>
          <w:p>
            <w:pPr>
              <w:widowControl/>
              <w:spacing w:line="500" w:lineRule="exact"/>
              <w:jc w:val="left"/>
              <w:rPr>
                <w:color w:val="auto"/>
                <w:sz w:val="24"/>
                <w:highlight w:val="none"/>
              </w:rPr>
            </w:pPr>
            <w:r>
              <w:rPr>
                <w:rFonts w:hint="eastAsia"/>
                <w:color w:val="auto"/>
                <w:sz w:val="24"/>
                <w:highlight w:val="none"/>
              </w:rPr>
              <w:t>姓名</w:t>
            </w:r>
          </w:p>
        </w:tc>
        <w:tc>
          <w:tcPr>
            <w:tcW w:w="1401" w:type="dxa"/>
            <w:vAlign w:val="center"/>
          </w:tcPr>
          <w:p>
            <w:pPr>
              <w:widowControl/>
              <w:spacing w:line="500" w:lineRule="exact"/>
              <w:ind w:firstLine="470" w:firstLineChars="196"/>
              <w:jc w:val="left"/>
              <w:rPr>
                <w:color w:val="auto"/>
                <w:sz w:val="24"/>
                <w:highlight w:val="none"/>
              </w:rPr>
            </w:pPr>
          </w:p>
        </w:tc>
        <w:tc>
          <w:tcPr>
            <w:tcW w:w="1410" w:type="dxa"/>
            <w:vAlign w:val="center"/>
          </w:tcPr>
          <w:p>
            <w:pPr>
              <w:widowControl/>
              <w:spacing w:line="500" w:lineRule="exact"/>
              <w:jc w:val="left"/>
              <w:rPr>
                <w:color w:val="auto"/>
                <w:sz w:val="24"/>
                <w:highlight w:val="none"/>
              </w:rPr>
            </w:pPr>
            <w:r>
              <w:rPr>
                <w:rFonts w:hint="eastAsia"/>
                <w:color w:val="auto"/>
                <w:sz w:val="24"/>
                <w:highlight w:val="none"/>
              </w:rPr>
              <w:t>技术职称</w:t>
            </w:r>
          </w:p>
        </w:tc>
        <w:tc>
          <w:tcPr>
            <w:tcW w:w="1492" w:type="dxa"/>
            <w:vAlign w:val="center"/>
          </w:tcPr>
          <w:p>
            <w:pPr>
              <w:widowControl/>
              <w:spacing w:line="500" w:lineRule="exact"/>
              <w:ind w:firstLine="470" w:firstLineChars="196"/>
              <w:jc w:val="left"/>
              <w:rPr>
                <w:color w:val="auto"/>
                <w:sz w:val="24"/>
                <w:highlight w:val="none"/>
              </w:rPr>
            </w:pPr>
          </w:p>
        </w:tc>
        <w:tc>
          <w:tcPr>
            <w:tcW w:w="961" w:type="dxa"/>
            <w:gridSpan w:val="2"/>
            <w:vAlign w:val="center"/>
          </w:tcPr>
          <w:p>
            <w:pPr>
              <w:widowControl/>
              <w:spacing w:line="500" w:lineRule="exact"/>
              <w:jc w:val="left"/>
              <w:rPr>
                <w:color w:val="auto"/>
                <w:sz w:val="24"/>
                <w:highlight w:val="none"/>
              </w:rPr>
            </w:pPr>
            <w:r>
              <w:rPr>
                <w:rFonts w:hint="eastAsia"/>
                <w:color w:val="auto"/>
                <w:sz w:val="24"/>
                <w:highlight w:val="none"/>
              </w:rPr>
              <w:t>电话</w:t>
            </w:r>
          </w:p>
        </w:tc>
        <w:tc>
          <w:tcPr>
            <w:tcW w:w="1221" w:type="dxa"/>
            <w:vAlign w:val="center"/>
          </w:tcPr>
          <w:p>
            <w:pPr>
              <w:widowControl/>
              <w:spacing w:line="500" w:lineRule="exact"/>
              <w:ind w:firstLine="470" w:firstLineChars="196"/>
              <w:jc w:val="left"/>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color w:val="auto"/>
                <w:sz w:val="24"/>
                <w:highlight w:val="none"/>
              </w:rPr>
            </w:pPr>
            <w:r>
              <w:rPr>
                <w:rFonts w:hint="eastAsia"/>
                <w:color w:val="auto"/>
                <w:sz w:val="24"/>
                <w:highlight w:val="none"/>
              </w:rPr>
              <w:t>成立时间</w:t>
            </w:r>
          </w:p>
        </w:tc>
        <w:tc>
          <w:tcPr>
            <w:tcW w:w="2483" w:type="dxa"/>
            <w:gridSpan w:val="2"/>
            <w:vAlign w:val="center"/>
          </w:tcPr>
          <w:p>
            <w:pPr>
              <w:widowControl/>
              <w:spacing w:line="500" w:lineRule="exact"/>
              <w:ind w:firstLine="470" w:firstLineChars="196"/>
              <w:jc w:val="left"/>
              <w:rPr>
                <w:color w:val="auto"/>
                <w:sz w:val="24"/>
                <w:highlight w:val="none"/>
              </w:rPr>
            </w:pPr>
          </w:p>
        </w:tc>
        <w:tc>
          <w:tcPr>
            <w:tcW w:w="5084" w:type="dxa"/>
            <w:gridSpan w:val="5"/>
            <w:vAlign w:val="center"/>
          </w:tcPr>
          <w:p>
            <w:pPr>
              <w:widowControl/>
              <w:spacing w:line="500" w:lineRule="exact"/>
              <w:jc w:val="left"/>
              <w:rPr>
                <w:color w:val="auto"/>
                <w:sz w:val="24"/>
                <w:highlight w:val="none"/>
              </w:rPr>
            </w:pPr>
            <w:r>
              <w:rPr>
                <w:rFonts w:hint="eastAsia"/>
                <w:color w:val="auto"/>
                <w:sz w:val="24"/>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color w:val="auto"/>
                <w:sz w:val="24"/>
                <w:highlight w:val="none"/>
              </w:rPr>
            </w:pPr>
            <w:r>
              <w:rPr>
                <w:rFonts w:hint="eastAsia"/>
                <w:color w:val="auto"/>
                <w:sz w:val="24"/>
                <w:highlight w:val="none"/>
              </w:rPr>
              <w:t>企业资质等级</w:t>
            </w:r>
          </w:p>
        </w:tc>
        <w:tc>
          <w:tcPr>
            <w:tcW w:w="2483" w:type="dxa"/>
            <w:gridSpan w:val="2"/>
            <w:vAlign w:val="center"/>
          </w:tcPr>
          <w:p>
            <w:pPr>
              <w:widowControl/>
              <w:spacing w:line="500" w:lineRule="exact"/>
              <w:ind w:firstLine="470" w:firstLineChars="196"/>
              <w:jc w:val="left"/>
              <w:rPr>
                <w:color w:val="auto"/>
                <w:sz w:val="24"/>
                <w:highlight w:val="none"/>
              </w:rPr>
            </w:pPr>
          </w:p>
        </w:tc>
        <w:tc>
          <w:tcPr>
            <w:tcW w:w="1410" w:type="dxa"/>
            <w:vMerge w:val="restart"/>
            <w:vAlign w:val="center"/>
          </w:tcPr>
          <w:p>
            <w:pPr>
              <w:widowControl/>
              <w:spacing w:line="500" w:lineRule="exact"/>
              <w:ind w:firstLine="470" w:firstLineChars="196"/>
              <w:jc w:val="left"/>
              <w:rPr>
                <w:color w:val="auto"/>
                <w:sz w:val="24"/>
                <w:highlight w:val="none"/>
              </w:rPr>
            </w:pPr>
            <w:r>
              <w:rPr>
                <w:rFonts w:hint="eastAsia"/>
                <w:color w:val="auto"/>
                <w:sz w:val="24"/>
                <w:highlight w:val="none"/>
              </w:rPr>
              <w:t>其中</w:t>
            </w:r>
          </w:p>
        </w:tc>
        <w:tc>
          <w:tcPr>
            <w:tcW w:w="1671" w:type="dxa"/>
            <w:gridSpan w:val="2"/>
            <w:vAlign w:val="center"/>
          </w:tcPr>
          <w:p>
            <w:pPr>
              <w:widowControl/>
              <w:spacing w:line="500" w:lineRule="exact"/>
              <w:jc w:val="left"/>
              <w:rPr>
                <w:color w:val="auto"/>
                <w:sz w:val="24"/>
                <w:highlight w:val="none"/>
              </w:rPr>
            </w:pPr>
            <w:r>
              <w:rPr>
                <w:rFonts w:hint="eastAsia"/>
                <w:color w:val="auto"/>
                <w:sz w:val="24"/>
                <w:highlight w:val="none"/>
              </w:rPr>
              <w:t>项目经理</w:t>
            </w:r>
          </w:p>
        </w:tc>
        <w:tc>
          <w:tcPr>
            <w:tcW w:w="2003" w:type="dxa"/>
            <w:gridSpan w:val="2"/>
            <w:vAlign w:val="center"/>
          </w:tcPr>
          <w:p>
            <w:pPr>
              <w:widowControl/>
              <w:spacing w:line="500" w:lineRule="exact"/>
              <w:ind w:firstLine="470" w:firstLineChars="196"/>
              <w:jc w:val="left"/>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color w:val="auto"/>
                <w:sz w:val="24"/>
                <w:highlight w:val="none"/>
              </w:rPr>
            </w:pPr>
            <w:r>
              <w:rPr>
                <w:rFonts w:hint="eastAsia"/>
                <w:color w:val="auto"/>
                <w:sz w:val="24"/>
                <w:highlight w:val="none"/>
              </w:rPr>
              <w:t>营业执照号</w:t>
            </w:r>
          </w:p>
        </w:tc>
        <w:tc>
          <w:tcPr>
            <w:tcW w:w="2483" w:type="dxa"/>
            <w:gridSpan w:val="2"/>
            <w:vAlign w:val="center"/>
          </w:tcPr>
          <w:p>
            <w:pPr>
              <w:widowControl/>
              <w:spacing w:line="500" w:lineRule="exact"/>
              <w:ind w:firstLine="470" w:firstLineChars="196"/>
              <w:jc w:val="left"/>
              <w:rPr>
                <w:color w:val="auto"/>
                <w:sz w:val="24"/>
                <w:highlight w:val="none"/>
              </w:rPr>
            </w:pPr>
          </w:p>
        </w:tc>
        <w:tc>
          <w:tcPr>
            <w:tcW w:w="1410" w:type="dxa"/>
            <w:vMerge w:val="continue"/>
            <w:vAlign w:val="center"/>
          </w:tcPr>
          <w:p>
            <w:pPr>
              <w:spacing w:line="500" w:lineRule="exact"/>
              <w:rPr>
                <w:color w:val="auto"/>
                <w:highlight w:val="none"/>
              </w:rPr>
            </w:pPr>
          </w:p>
        </w:tc>
        <w:tc>
          <w:tcPr>
            <w:tcW w:w="1671" w:type="dxa"/>
            <w:gridSpan w:val="2"/>
            <w:vAlign w:val="center"/>
          </w:tcPr>
          <w:p>
            <w:pPr>
              <w:widowControl/>
              <w:spacing w:line="500" w:lineRule="exact"/>
              <w:jc w:val="left"/>
              <w:rPr>
                <w:color w:val="auto"/>
                <w:sz w:val="24"/>
                <w:highlight w:val="none"/>
              </w:rPr>
            </w:pPr>
            <w:r>
              <w:rPr>
                <w:rFonts w:hint="eastAsia"/>
                <w:color w:val="auto"/>
                <w:sz w:val="24"/>
                <w:highlight w:val="none"/>
              </w:rPr>
              <w:t>高级职称人员</w:t>
            </w:r>
          </w:p>
        </w:tc>
        <w:tc>
          <w:tcPr>
            <w:tcW w:w="2003" w:type="dxa"/>
            <w:gridSpan w:val="2"/>
            <w:vAlign w:val="center"/>
          </w:tcPr>
          <w:p>
            <w:pPr>
              <w:widowControl/>
              <w:spacing w:line="500" w:lineRule="exact"/>
              <w:ind w:firstLine="470" w:firstLineChars="196"/>
              <w:jc w:val="left"/>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color w:val="auto"/>
                <w:sz w:val="24"/>
                <w:highlight w:val="none"/>
              </w:rPr>
            </w:pPr>
            <w:r>
              <w:rPr>
                <w:rFonts w:hint="eastAsia"/>
                <w:color w:val="auto"/>
                <w:sz w:val="24"/>
                <w:highlight w:val="none"/>
              </w:rPr>
              <w:t>注册资金</w:t>
            </w:r>
          </w:p>
        </w:tc>
        <w:tc>
          <w:tcPr>
            <w:tcW w:w="2483" w:type="dxa"/>
            <w:gridSpan w:val="2"/>
            <w:vAlign w:val="center"/>
          </w:tcPr>
          <w:p>
            <w:pPr>
              <w:widowControl/>
              <w:spacing w:line="500" w:lineRule="exact"/>
              <w:ind w:firstLine="470" w:firstLineChars="196"/>
              <w:jc w:val="left"/>
              <w:rPr>
                <w:color w:val="auto"/>
                <w:sz w:val="24"/>
                <w:highlight w:val="none"/>
              </w:rPr>
            </w:pPr>
          </w:p>
        </w:tc>
        <w:tc>
          <w:tcPr>
            <w:tcW w:w="1410" w:type="dxa"/>
            <w:vMerge w:val="continue"/>
            <w:vAlign w:val="center"/>
          </w:tcPr>
          <w:p>
            <w:pPr>
              <w:spacing w:line="500" w:lineRule="exact"/>
              <w:rPr>
                <w:color w:val="auto"/>
                <w:highlight w:val="none"/>
              </w:rPr>
            </w:pPr>
          </w:p>
        </w:tc>
        <w:tc>
          <w:tcPr>
            <w:tcW w:w="1671" w:type="dxa"/>
            <w:gridSpan w:val="2"/>
            <w:vAlign w:val="center"/>
          </w:tcPr>
          <w:p>
            <w:pPr>
              <w:widowControl/>
              <w:spacing w:line="500" w:lineRule="exact"/>
              <w:jc w:val="left"/>
              <w:rPr>
                <w:color w:val="auto"/>
                <w:sz w:val="24"/>
                <w:highlight w:val="none"/>
              </w:rPr>
            </w:pPr>
            <w:r>
              <w:rPr>
                <w:rFonts w:hint="eastAsia"/>
                <w:color w:val="auto"/>
                <w:sz w:val="24"/>
                <w:highlight w:val="none"/>
              </w:rPr>
              <w:t>中级职称人员</w:t>
            </w:r>
          </w:p>
        </w:tc>
        <w:tc>
          <w:tcPr>
            <w:tcW w:w="2003" w:type="dxa"/>
            <w:gridSpan w:val="2"/>
            <w:vAlign w:val="center"/>
          </w:tcPr>
          <w:p>
            <w:pPr>
              <w:widowControl/>
              <w:spacing w:line="500" w:lineRule="exact"/>
              <w:ind w:firstLine="470" w:firstLineChars="196"/>
              <w:jc w:val="left"/>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color w:val="auto"/>
                <w:sz w:val="24"/>
                <w:highlight w:val="none"/>
              </w:rPr>
            </w:pPr>
            <w:r>
              <w:rPr>
                <w:rFonts w:hint="eastAsia"/>
                <w:color w:val="auto"/>
                <w:sz w:val="24"/>
                <w:highlight w:val="none"/>
              </w:rPr>
              <w:t>开户银行</w:t>
            </w:r>
          </w:p>
        </w:tc>
        <w:tc>
          <w:tcPr>
            <w:tcW w:w="2483" w:type="dxa"/>
            <w:gridSpan w:val="2"/>
            <w:vAlign w:val="center"/>
          </w:tcPr>
          <w:p>
            <w:pPr>
              <w:widowControl/>
              <w:spacing w:line="500" w:lineRule="exact"/>
              <w:ind w:firstLine="470" w:firstLineChars="196"/>
              <w:jc w:val="left"/>
              <w:rPr>
                <w:color w:val="auto"/>
                <w:sz w:val="24"/>
                <w:highlight w:val="none"/>
              </w:rPr>
            </w:pPr>
          </w:p>
        </w:tc>
        <w:tc>
          <w:tcPr>
            <w:tcW w:w="1410" w:type="dxa"/>
            <w:vMerge w:val="continue"/>
            <w:vAlign w:val="center"/>
          </w:tcPr>
          <w:p>
            <w:pPr>
              <w:spacing w:line="500" w:lineRule="exact"/>
              <w:rPr>
                <w:color w:val="auto"/>
                <w:highlight w:val="none"/>
              </w:rPr>
            </w:pPr>
          </w:p>
        </w:tc>
        <w:tc>
          <w:tcPr>
            <w:tcW w:w="1671" w:type="dxa"/>
            <w:gridSpan w:val="2"/>
            <w:vAlign w:val="center"/>
          </w:tcPr>
          <w:p>
            <w:pPr>
              <w:widowControl/>
              <w:spacing w:line="500" w:lineRule="exact"/>
              <w:jc w:val="left"/>
              <w:rPr>
                <w:color w:val="auto"/>
                <w:sz w:val="24"/>
                <w:highlight w:val="none"/>
              </w:rPr>
            </w:pPr>
            <w:r>
              <w:rPr>
                <w:rFonts w:hint="eastAsia"/>
                <w:color w:val="auto"/>
                <w:sz w:val="24"/>
                <w:highlight w:val="none"/>
              </w:rPr>
              <w:t>初级职称人员</w:t>
            </w:r>
          </w:p>
        </w:tc>
        <w:tc>
          <w:tcPr>
            <w:tcW w:w="2003" w:type="dxa"/>
            <w:gridSpan w:val="2"/>
            <w:vAlign w:val="center"/>
          </w:tcPr>
          <w:p>
            <w:pPr>
              <w:widowControl/>
              <w:spacing w:line="500" w:lineRule="exact"/>
              <w:ind w:firstLine="470" w:firstLineChars="196"/>
              <w:jc w:val="left"/>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ind w:firstLine="470" w:firstLineChars="196"/>
              <w:jc w:val="left"/>
              <w:rPr>
                <w:color w:val="auto"/>
                <w:sz w:val="24"/>
                <w:highlight w:val="none"/>
              </w:rPr>
            </w:pPr>
            <w:r>
              <w:rPr>
                <w:rFonts w:hint="eastAsia"/>
                <w:color w:val="auto"/>
                <w:sz w:val="24"/>
                <w:highlight w:val="none"/>
              </w:rPr>
              <w:t>账号</w:t>
            </w:r>
          </w:p>
        </w:tc>
        <w:tc>
          <w:tcPr>
            <w:tcW w:w="2483" w:type="dxa"/>
            <w:gridSpan w:val="2"/>
            <w:vAlign w:val="center"/>
          </w:tcPr>
          <w:p>
            <w:pPr>
              <w:widowControl/>
              <w:spacing w:line="500" w:lineRule="exact"/>
              <w:ind w:firstLine="470" w:firstLineChars="196"/>
              <w:jc w:val="left"/>
              <w:rPr>
                <w:color w:val="auto"/>
                <w:sz w:val="24"/>
                <w:highlight w:val="none"/>
              </w:rPr>
            </w:pPr>
          </w:p>
        </w:tc>
        <w:tc>
          <w:tcPr>
            <w:tcW w:w="1410" w:type="dxa"/>
            <w:vMerge w:val="continue"/>
            <w:vAlign w:val="center"/>
          </w:tcPr>
          <w:p>
            <w:pPr>
              <w:spacing w:line="500" w:lineRule="exact"/>
              <w:rPr>
                <w:color w:val="auto"/>
                <w:highlight w:val="none"/>
              </w:rPr>
            </w:pPr>
          </w:p>
        </w:tc>
        <w:tc>
          <w:tcPr>
            <w:tcW w:w="1671" w:type="dxa"/>
            <w:gridSpan w:val="2"/>
            <w:vAlign w:val="center"/>
          </w:tcPr>
          <w:p>
            <w:pPr>
              <w:widowControl/>
              <w:spacing w:line="500" w:lineRule="exact"/>
              <w:ind w:firstLine="470" w:firstLineChars="196"/>
              <w:jc w:val="left"/>
              <w:rPr>
                <w:color w:val="auto"/>
                <w:sz w:val="24"/>
                <w:highlight w:val="none"/>
              </w:rPr>
            </w:pPr>
            <w:r>
              <w:rPr>
                <w:rFonts w:hint="eastAsia"/>
                <w:color w:val="auto"/>
                <w:sz w:val="24"/>
                <w:highlight w:val="none"/>
              </w:rPr>
              <w:t>技工</w:t>
            </w:r>
          </w:p>
        </w:tc>
        <w:tc>
          <w:tcPr>
            <w:tcW w:w="2003" w:type="dxa"/>
            <w:gridSpan w:val="2"/>
            <w:vAlign w:val="center"/>
          </w:tcPr>
          <w:p>
            <w:pPr>
              <w:widowControl/>
              <w:spacing w:line="500" w:lineRule="exact"/>
              <w:ind w:firstLine="470" w:firstLineChars="196"/>
              <w:jc w:val="left"/>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721" w:type="dxa"/>
            <w:vAlign w:val="center"/>
          </w:tcPr>
          <w:p>
            <w:pPr>
              <w:widowControl/>
              <w:spacing w:line="500" w:lineRule="exact"/>
              <w:jc w:val="center"/>
              <w:rPr>
                <w:color w:val="auto"/>
                <w:sz w:val="24"/>
                <w:highlight w:val="none"/>
              </w:rPr>
            </w:pPr>
            <w:r>
              <w:rPr>
                <w:rFonts w:hint="eastAsia"/>
                <w:color w:val="auto"/>
                <w:sz w:val="24"/>
                <w:highlight w:val="none"/>
              </w:rPr>
              <w:t>经营范围</w:t>
            </w:r>
          </w:p>
        </w:tc>
        <w:tc>
          <w:tcPr>
            <w:tcW w:w="7567" w:type="dxa"/>
            <w:gridSpan w:val="7"/>
            <w:vAlign w:val="center"/>
          </w:tcPr>
          <w:p>
            <w:pPr>
              <w:widowControl/>
              <w:spacing w:line="500" w:lineRule="exact"/>
              <w:ind w:firstLine="470" w:firstLineChars="196"/>
              <w:jc w:val="left"/>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721" w:type="dxa"/>
          </w:tcPr>
          <w:p>
            <w:pPr>
              <w:widowControl/>
              <w:spacing w:line="500" w:lineRule="exact"/>
              <w:ind w:firstLine="470" w:firstLineChars="196"/>
              <w:jc w:val="left"/>
              <w:rPr>
                <w:color w:val="auto"/>
                <w:sz w:val="24"/>
                <w:highlight w:val="none"/>
              </w:rPr>
            </w:pPr>
            <w:r>
              <w:rPr>
                <w:rFonts w:hint="eastAsia"/>
                <w:color w:val="auto"/>
                <w:sz w:val="24"/>
                <w:highlight w:val="none"/>
              </w:rPr>
              <w:t>备注</w:t>
            </w:r>
          </w:p>
        </w:tc>
        <w:tc>
          <w:tcPr>
            <w:tcW w:w="7567" w:type="dxa"/>
            <w:gridSpan w:val="7"/>
          </w:tcPr>
          <w:p>
            <w:pPr>
              <w:widowControl/>
              <w:spacing w:line="500" w:lineRule="exact"/>
              <w:ind w:firstLine="470" w:firstLineChars="196"/>
              <w:jc w:val="left"/>
              <w:rPr>
                <w:color w:val="auto"/>
                <w:sz w:val="24"/>
                <w:highlight w:val="none"/>
              </w:rPr>
            </w:pPr>
          </w:p>
        </w:tc>
      </w:tr>
    </w:tbl>
    <w:p>
      <w:pPr>
        <w:widowControl/>
        <w:spacing w:line="500" w:lineRule="exact"/>
        <w:ind w:firstLine="472" w:firstLineChars="196"/>
        <w:jc w:val="left"/>
        <w:rPr>
          <w:b/>
          <w:color w:val="auto"/>
          <w:sz w:val="24"/>
          <w:highlight w:val="none"/>
        </w:rPr>
      </w:pPr>
    </w:p>
    <w:p>
      <w:pPr>
        <w:widowControl/>
        <w:spacing w:line="500" w:lineRule="exact"/>
        <w:ind w:firstLine="470" w:firstLineChars="196"/>
        <w:jc w:val="left"/>
        <w:rPr>
          <w:color w:val="auto"/>
          <w:sz w:val="24"/>
          <w:highlight w:val="none"/>
        </w:rPr>
      </w:pPr>
      <w:r>
        <w:rPr>
          <w:rFonts w:hint="eastAsia"/>
          <w:color w:val="auto"/>
          <w:sz w:val="24"/>
          <w:highlight w:val="none"/>
        </w:rPr>
        <w:t>投标人名称：XXXX</w:t>
      </w:r>
      <w:r>
        <w:rPr>
          <w:rFonts w:hint="eastAsia"/>
          <w:color w:val="auto"/>
          <w:sz w:val="24"/>
          <w:highlight w:val="none"/>
        </w:rPr>
        <w:t>（单位电子签章）</w:t>
      </w:r>
      <w:r>
        <w:rPr>
          <w:rFonts w:hint="eastAsia"/>
          <w:color w:val="auto"/>
          <w:sz w:val="24"/>
          <w:highlight w:val="none"/>
        </w:rPr>
        <w:t>。</w:t>
      </w:r>
    </w:p>
    <w:p>
      <w:pPr>
        <w:widowControl/>
        <w:spacing w:line="500" w:lineRule="exact"/>
        <w:ind w:firstLine="470" w:firstLineChars="196"/>
        <w:jc w:val="left"/>
        <w:rPr>
          <w:color w:val="auto"/>
          <w:sz w:val="24"/>
          <w:highlight w:val="none"/>
        </w:rPr>
      </w:pPr>
      <w:r>
        <w:rPr>
          <w:rFonts w:hint="eastAsia"/>
          <w:color w:val="auto"/>
          <w:sz w:val="24"/>
          <w:highlight w:val="none"/>
        </w:rPr>
        <w:t>投标日期: XXXX。</w:t>
      </w:r>
    </w:p>
    <w:p>
      <w:pPr>
        <w:pStyle w:val="2"/>
        <w:rPr>
          <w:color w:val="auto"/>
          <w:highlight w:val="none"/>
        </w:rPr>
      </w:pPr>
    </w:p>
    <w:p>
      <w:pPr>
        <w:rPr>
          <w:rFonts w:ascii="黑体" w:eastAsia="黑体"/>
          <w:b/>
          <w:color w:val="auto"/>
          <w:sz w:val="36"/>
          <w:szCs w:val="36"/>
          <w:highlight w:val="none"/>
        </w:rPr>
      </w:pPr>
      <w:bookmarkStart w:id="148" w:name="_Toc217446089"/>
      <w:r>
        <w:rPr>
          <w:rFonts w:hint="eastAsia" w:ascii="黑体" w:eastAsia="黑体"/>
          <w:b/>
          <w:color w:val="auto"/>
          <w:sz w:val="36"/>
          <w:szCs w:val="36"/>
          <w:highlight w:val="none"/>
        </w:rPr>
        <w:br w:type="page"/>
      </w:r>
    </w:p>
    <w:p>
      <w:pPr>
        <w:widowControl/>
        <w:spacing w:line="500" w:lineRule="exact"/>
        <w:jc w:val="center"/>
        <w:outlineLvl w:val="1"/>
        <w:rPr>
          <w:rFonts w:ascii="黑体" w:eastAsia="黑体"/>
          <w:b/>
          <w:color w:val="auto"/>
          <w:sz w:val="36"/>
          <w:szCs w:val="36"/>
          <w:highlight w:val="none"/>
        </w:rPr>
      </w:pPr>
      <w:r>
        <w:rPr>
          <w:rFonts w:hint="eastAsia" w:ascii="黑体" w:eastAsia="黑体"/>
          <w:b/>
          <w:color w:val="auto"/>
          <w:sz w:val="36"/>
          <w:szCs w:val="36"/>
          <w:highlight w:val="none"/>
        </w:rPr>
        <w:t>九、</w:t>
      </w:r>
      <w:bookmarkEnd w:id="148"/>
      <w:r>
        <w:rPr>
          <w:rFonts w:hint="eastAsia" w:ascii="黑体" w:eastAsia="黑体"/>
          <w:b/>
          <w:color w:val="auto"/>
          <w:sz w:val="36"/>
          <w:szCs w:val="36"/>
          <w:highlight w:val="none"/>
        </w:rPr>
        <w:t>中小企业声明函</w:t>
      </w:r>
    </w:p>
    <w:p>
      <w:pPr>
        <w:spacing w:line="360" w:lineRule="auto"/>
        <w:ind w:firstLine="480" w:firstLineChars="200"/>
        <w:jc w:val="left"/>
        <w:rPr>
          <w:rFonts w:hAnsi="宋体"/>
          <w:color w:val="auto"/>
          <w:sz w:val="24"/>
          <w:szCs w:val="24"/>
          <w:highlight w:val="none"/>
        </w:rPr>
      </w:pP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本公司郑重声明，根据《政府采购促进中小企业发展管理办法》（财库〔2020〕46号）的规定，本公司参加</w:t>
      </w:r>
      <w:r>
        <w:rPr>
          <w:rFonts w:hint="eastAsia" w:hAnsi="宋体"/>
          <w:color w:val="auto"/>
          <w:sz w:val="24"/>
          <w:szCs w:val="24"/>
          <w:highlight w:val="none"/>
          <w:u w:val="single"/>
        </w:rPr>
        <w:t xml:space="preserve"> 单位名称 </w:t>
      </w:r>
      <w:r>
        <w:rPr>
          <w:rFonts w:hint="eastAsia" w:hAnsi="宋体"/>
          <w:color w:val="auto"/>
          <w:sz w:val="24"/>
          <w:szCs w:val="24"/>
          <w:highlight w:val="none"/>
        </w:rPr>
        <w:t>的</w:t>
      </w:r>
      <w:r>
        <w:rPr>
          <w:rFonts w:hint="eastAsia" w:hAnsi="宋体"/>
          <w:color w:val="auto"/>
          <w:sz w:val="24"/>
          <w:szCs w:val="24"/>
          <w:highlight w:val="none"/>
          <w:u w:val="single"/>
        </w:rPr>
        <w:t>（项目名称）</w:t>
      </w:r>
      <w:r>
        <w:rPr>
          <w:rFonts w:hint="eastAsia" w:hAnsi="宋体"/>
          <w:color w:val="auto"/>
          <w:sz w:val="24"/>
          <w:szCs w:val="24"/>
          <w:highlight w:val="none"/>
        </w:rPr>
        <w:t>采购活动，服务全部由符合政策要求的中小企业承接。相关企业的具体情况如下：</w:t>
      </w:r>
    </w:p>
    <w:p>
      <w:pPr>
        <w:spacing w:line="500" w:lineRule="exact"/>
        <w:ind w:firstLine="480" w:firstLineChars="200"/>
        <w:rPr>
          <w:rFonts w:hAnsi="宋体"/>
          <w:color w:val="auto"/>
          <w:sz w:val="24"/>
          <w:szCs w:val="24"/>
          <w:highlight w:val="none"/>
          <w:u w:val="single"/>
        </w:rPr>
      </w:pPr>
      <w:r>
        <w:rPr>
          <w:rFonts w:hint="eastAsia" w:hAnsi="宋体"/>
          <w:color w:val="auto"/>
          <w:sz w:val="24"/>
          <w:szCs w:val="24"/>
          <w:highlight w:val="none"/>
        </w:rPr>
        <w:t>1.</w:t>
      </w:r>
      <w:r>
        <w:rPr>
          <w:rFonts w:hint="eastAsia" w:hAnsi="宋体"/>
          <w:color w:val="auto"/>
          <w:sz w:val="24"/>
          <w:szCs w:val="24"/>
          <w:highlight w:val="none"/>
          <w:u w:val="single"/>
        </w:rPr>
        <w:t>（标的名称）</w:t>
      </w:r>
      <w:r>
        <w:rPr>
          <w:rFonts w:hint="eastAsia" w:hAnsi="宋体"/>
          <w:color w:val="auto"/>
          <w:sz w:val="24"/>
          <w:szCs w:val="24"/>
          <w:highlight w:val="none"/>
        </w:rPr>
        <w:t>，属于</w:t>
      </w:r>
      <w:r>
        <w:rPr>
          <w:rFonts w:hint="eastAsia" w:hAnsi="宋体"/>
          <w:color w:val="auto"/>
          <w:sz w:val="24"/>
          <w:szCs w:val="24"/>
          <w:highlight w:val="none"/>
          <w:u w:val="single"/>
        </w:rPr>
        <w:t>（采购文件中明确的所属行业）</w:t>
      </w:r>
      <w:r>
        <w:rPr>
          <w:rFonts w:hint="eastAsia" w:hAnsi="宋体"/>
          <w:color w:val="auto"/>
          <w:sz w:val="24"/>
          <w:szCs w:val="24"/>
          <w:highlight w:val="none"/>
        </w:rPr>
        <w:t>行业；承建（承接）企业为</w:t>
      </w:r>
      <w:r>
        <w:rPr>
          <w:rFonts w:hint="eastAsia" w:hAnsi="宋体"/>
          <w:color w:val="auto"/>
          <w:sz w:val="24"/>
          <w:szCs w:val="24"/>
          <w:highlight w:val="none"/>
          <w:u w:val="single"/>
        </w:rPr>
        <w:t>（企业名称）</w:t>
      </w:r>
      <w:r>
        <w:rPr>
          <w:rFonts w:hint="eastAsia" w:hAnsi="宋体"/>
          <w:color w:val="auto"/>
          <w:sz w:val="24"/>
          <w:szCs w:val="24"/>
          <w:highlight w:val="none"/>
        </w:rPr>
        <w:t>，从业人员人，营业收入为万元，资产总额为万元¹，属于</w:t>
      </w:r>
      <w:r>
        <w:rPr>
          <w:rFonts w:hint="eastAsia" w:hAnsi="宋体"/>
          <w:color w:val="auto"/>
          <w:sz w:val="24"/>
          <w:szCs w:val="24"/>
          <w:highlight w:val="none"/>
          <w:u w:val="single"/>
        </w:rPr>
        <w:t xml:space="preserve"> （中型企业、小型企业、微型企业）</w:t>
      </w:r>
      <w:r>
        <w:rPr>
          <w:rFonts w:hint="eastAsia" w:hAnsi="宋体"/>
          <w:color w:val="auto"/>
          <w:sz w:val="24"/>
          <w:szCs w:val="24"/>
          <w:highlight w:val="none"/>
        </w:rPr>
        <w:t xml:space="preserve">； </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2.</w:t>
      </w:r>
      <w:r>
        <w:rPr>
          <w:rFonts w:hint="eastAsia" w:hAnsi="宋体"/>
          <w:color w:val="auto"/>
          <w:sz w:val="24"/>
          <w:szCs w:val="24"/>
          <w:highlight w:val="none"/>
          <w:u w:val="single"/>
        </w:rPr>
        <w:t xml:space="preserve"> （标的名称）</w:t>
      </w:r>
      <w:r>
        <w:rPr>
          <w:rFonts w:hint="eastAsia" w:hAnsi="宋体"/>
          <w:color w:val="auto"/>
          <w:sz w:val="24"/>
          <w:szCs w:val="24"/>
          <w:highlight w:val="none"/>
        </w:rPr>
        <w:t>，属于</w:t>
      </w:r>
      <w:r>
        <w:rPr>
          <w:rFonts w:hint="eastAsia" w:hAnsi="宋体"/>
          <w:color w:val="auto"/>
          <w:sz w:val="24"/>
          <w:szCs w:val="24"/>
          <w:highlight w:val="none"/>
          <w:u w:val="single"/>
        </w:rPr>
        <w:t>（采购文件中明确的所属行业）</w:t>
      </w:r>
      <w:r>
        <w:rPr>
          <w:rFonts w:hint="eastAsia" w:hAnsi="宋体"/>
          <w:color w:val="auto"/>
          <w:sz w:val="24"/>
          <w:szCs w:val="24"/>
          <w:highlight w:val="none"/>
        </w:rPr>
        <w:t>行业；承建（承接）企业为</w:t>
      </w:r>
      <w:r>
        <w:rPr>
          <w:rFonts w:hint="eastAsia" w:hAnsi="宋体"/>
          <w:color w:val="auto"/>
          <w:sz w:val="24"/>
          <w:szCs w:val="24"/>
          <w:highlight w:val="none"/>
          <w:u w:val="single"/>
        </w:rPr>
        <w:t>（企业名称）</w:t>
      </w:r>
      <w:r>
        <w:rPr>
          <w:rFonts w:hint="eastAsia" w:hAnsi="宋体"/>
          <w:color w:val="auto"/>
          <w:sz w:val="24"/>
          <w:szCs w:val="24"/>
          <w:highlight w:val="none"/>
        </w:rPr>
        <w:t>，从业人员人，营业收入为万元，资产总额为万元¹，属于</w:t>
      </w:r>
      <w:r>
        <w:rPr>
          <w:rFonts w:hint="eastAsia" w:hAnsi="宋体"/>
          <w:color w:val="auto"/>
          <w:sz w:val="24"/>
          <w:szCs w:val="24"/>
          <w:highlight w:val="none"/>
          <w:u w:val="single"/>
        </w:rPr>
        <w:t xml:space="preserve"> （中型企业、小型企业、微型企业）</w:t>
      </w:r>
      <w:r>
        <w:rPr>
          <w:rFonts w:hint="eastAsia" w:hAnsi="宋体"/>
          <w:color w:val="auto"/>
          <w:sz w:val="24"/>
          <w:szCs w:val="24"/>
          <w:highlight w:val="none"/>
        </w:rPr>
        <w:t>；</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以上企业，不属于大企业的分支机构，不存在控股股东为大企业的情形，也不存在与大企业的负责人为同一人的情形。</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本公司对上述声明的真实性负责。如有虚假，将依法承担相应责任。</w:t>
      </w:r>
    </w:p>
    <w:p>
      <w:pPr>
        <w:spacing w:line="500" w:lineRule="exact"/>
        <w:rPr>
          <w:rFonts w:hAnsi="宋体"/>
          <w:color w:val="auto"/>
          <w:sz w:val="24"/>
          <w:szCs w:val="24"/>
          <w:highlight w:val="none"/>
        </w:rPr>
      </w:pPr>
    </w:p>
    <w:p>
      <w:pPr>
        <w:spacing w:line="500" w:lineRule="exact"/>
        <w:rPr>
          <w:rFonts w:hAnsi="宋体"/>
          <w:color w:val="auto"/>
          <w:sz w:val="24"/>
          <w:szCs w:val="24"/>
          <w:highlight w:val="none"/>
        </w:rPr>
      </w:pPr>
    </w:p>
    <w:p>
      <w:pPr>
        <w:spacing w:line="500" w:lineRule="exact"/>
        <w:rPr>
          <w:rFonts w:hAnsi="宋体"/>
          <w:color w:val="auto"/>
          <w:sz w:val="24"/>
          <w:szCs w:val="24"/>
          <w:highlight w:val="none"/>
        </w:rPr>
      </w:pPr>
      <w:r>
        <w:rPr>
          <w:rFonts w:hint="eastAsia" w:hAnsi="宋体"/>
          <w:color w:val="auto"/>
          <w:sz w:val="24"/>
          <w:szCs w:val="24"/>
          <w:highlight w:val="none"/>
        </w:rPr>
        <w:t>企业名称：XXXX</w:t>
      </w:r>
      <w:r>
        <w:rPr>
          <w:rFonts w:hint="eastAsia"/>
          <w:color w:val="auto"/>
          <w:sz w:val="24"/>
          <w:highlight w:val="none"/>
        </w:rPr>
        <w:t>（单位电子签章）</w:t>
      </w:r>
    </w:p>
    <w:p>
      <w:pPr>
        <w:spacing w:line="500" w:lineRule="exact"/>
        <w:rPr>
          <w:rFonts w:hAnsi="宋体"/>
          <w:color w:val="auto"/>
          <w:sz w:val="24"/>
          <w:szCs w:val="24"/>
          <w:highlight w:val="none"/>
        </w:rPr>
      </w:pPr>
      <w:r>
        <w:rPr>
          <w:rFonts w:hint="eastAsia" w:hAnsi="宋体"/>
          <w:color w:val="auto"/>
          <w:sz w:val="24"/>
          <w:szCs w:val="24"/>
          <w:highlight w:val="none"/>
        </w:rPr>
        <w:t>日期：</w:t>
      </w:r>
    </w:p>
    <w:p>
      <w:pPr>
        <w:spacing w:line="500" w:lineRule="exact"/>
        <w:rPr>
          <w:rFonts w:hAnsi="宋体"/>
          <w:color w:val="auto"/>
          <w:sz w:val="24"/>
          <w:szCs w:val="24"/>
          <w:highlight w:val="none"/>
        </w:rPr>
      </w:pPr>
    </w:p>
    <w:p>
      <w:pPr>
        <w:spacing w:line="500" w:lineRule="exact"/>
        <w:rPr>
          <w:rFonts w:hAnsi="宋体"/>
          <w:color w:val="auto"/>
          <w:sz w:val="24"/>
          <w:szCs w:val="24"/>
          <w:highlight w:val="none"/>
        </w:rPr>
      </w:pPr>
    </w:p>
    <w:p>
      <w:pPr>
        <w:spacing w:line="500" w:lineRule="exact"/>
        <w:rPr>
          <w:rFonts w:hAnsi="宋体"/>
          <w:color w:val="auto"/>
          <w:sz w:val="24"/>
          <w:szCs w:val="24"/>
          <w:highlight w:val="none"/>
        </w:rPr>
      </w:pPr>
    </w:p>
    <w:p>
      <w:pPr>
        <w:spacing w:line="500" w:lineRule="exact"/>
        <w:rPr>
          <w:rFonts w:hAnsi="宋体"/>
          <w:color w:val="auto"/>
          <w:sz w:val="24"/>
          <w:szCs w:val="24"/>
          <w:highlight w:val="none"/>
        </w:rPr>
      </w:pPr>
      <w:r>
        <w:rPr>
          <w:rFonts w:hint="eastAsia" w:hAnsi="宋体"/>
          <w:color w:val="auto"/>
          <w:sz w:val="24"/>
          <w:szCs w:val="24"/>
          <w:highlight w:val="none"/>
        </w:rPr>
        <w:t>¹从业人员、营业收入、资产总额填报上一年度数据，无上一年度数据的新成立企业可不填报。</w:t>
      </w:r>
    </w:p>
    <w:p>
      <w:pPr>
        <w:spacing w:line="520" w:lineRule="exact"/>
        <w:jc w:val="left"/>
        <w:rPr>
          <w:b/>
          <w:bCs/>
          <w:color w:val="auto"/>
          <w:highlight w:val="none"/>
        </w:rPr>
      </w:pPr>
    </w:p>
    <w:p>
      <w:pPr>
        <w:pStyle w:val="2"/>
        <w:rPr>
          <w:color w:val="auto"/>
          <w:highlight w:val="none"/>
        </w:rPr>
      </w:pPr>
    </w:p>
    <w:p>
      <w:pPr>
        <w:pStyle w:val="2"/>
        <w:rPr>
          <w:color w:val="auto"/>
          <w:highlight w:val="none"/>
        </w:rPr>
      </w:pPr>
    </w:p>
    <w:p>
      <w:pPr>
        <w:pStyle w:val="5"/>
        <w:jc w:val="center"/>
        <w:rPr>
          <w:color w:val="auto"/>
          <w:highlight w:val="none"/>
        </w:rPr>
      </w:pPr>
      <w:r>
        <w:rPr>
          <w:rFonts w:hint="eastAsia"/>
          <w:color w:val="auto"/>
          <w:highlight w:val="none"/>
        </w:rPr>
        <w:t>十、监狱企业证明材料</w:t>
      </w:r>
    </w:p>
    <w:p>
      <w:pPr>
        <w:spacing w:line="240" w:lineRule="exact"/>
        <w:ind w:left="1560"/>
        <w:rPr>
          <w:color w:val="auto"/>
          <w:highlight w:val="none"/>
        </w:rPr>
      </w:pPr>
    </w:p>
    <w:p>
      <w:pPr>
        <w:spacing w:line="240" w:lineRule="exact"/>
        <w:ind w:left="1560"/>
        <w:rPr>
          <w:color w:val="auto"/>
          <w:highlight w:val="none"/>
        </w:rPr>
      </w:pPr>
    </w:p>
    <w:p>
      <w:pPr>
        <w:spacing w:line="240" w:lineRule="exact"/>
        <w:ind w:left="1560"/>
        <w:rPr>
          <w:color w:val="auto"/>
          <w:highlight w:val="none"/>
        </w:rPr>
      </w:pPr>
    </w:p>
    <w:p>
      <w:pPr>
        <w:spacing w:line="240" w:lineRule="exact"/>
        <w:ind w:left="1560"/>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spacing w:line="240" w:lineRule="exact"/>
        <w:ind w:left="1560"/>
        <w:rPr>
          <w:color w:val="auto"/>
          <w:highlight w:val="none"/>
        </w:rPr>
      </w:pPr>
    </w:p>
    <w:p>
      <w:pPr>
        <w:spacing w:line="240" w:lineRule="exact"/>
        <w:ind w:left="1560"/>
        <w:rPr>
          <w:color w:val="auto"/>
          <w:highlight w:val="none"/>
        </w:rPr>
      </w:pPr>
    </w:p>
    <w:p>
      <w:pPr>
        <w:spacing w:line="240" w:lineRule="exact"/>
        <w:ind w:left="1560"/>
        <w:rPr>
          <w:color w:val="auto"/>
          <w:highlight w:val="none"/>
        </w:rPr>
      </w:pPr>
    </w:p>
    <w:p>
      <w:pPr>
        <w:pStyle w:val="2"/>
        <w:spacing w:line="500" w:lineRule="exact"/>
        <w:rPr>
          <w:color w:val="auto"/>
          <w:sz w:val="24"/>
          <w:szCs w:val="24"/>
          <w:highlight w:val="none"/>
        </w:rPr>
      </w:pPr>
    </w:p>
    <w:p>
      <w:pPr>
        <w:spacing w:line="520" w:lineRule="exact"/>
        <w:jc w:val="left"/>
        <w:rPr>
          <w:rFonts w:hAnsi="宋体"/>
          <w:b/>
          <w:bCs/>
          <w:color w:val="auto"/>
          <w:sz w:val="24"/>
          <w:szCs w:val="22"/>
          <w:highlight w:val="none"/>
        </w:rPr>
      </w:pPr>
      <w:r>
        <w:rPr>
          <w:rFonts w:hint="eastAsia" w:hAnsi="宋体" w:cs="宋体"/>
          <w:color w:val="auto"/>
          <w:spacing w:val="6"/>
          <w:sz w:val="24"/>
          <w:szCs w:val="24"/>
          <w:highlight w:val="none"/>
        </w:rPr>
        <w:t>监狱企业提供政府采购活动时，应提供由省级以上监狱管理局、戒毒管理局（含新疆生产建设兵团）出具的属于监狱企业的证明文件</w:t>
      </w:r>
    </w:p>
    <w:p>
      <w:pPr>
        <w:spacing w:line="520" w:lineRule="exact"/>
        <w:ind w:firstLine="683" w:firstLineChars="200"/>
        <w:jc w:val="left"/>
        <w:rPr>
          <w:b/>
          <w:bCs/>
          <w:color w:val="auto"/>
          <w:highlight w:val="none"/>
        </w:rPr>
      </w:pPr>
    </w:p>
    <w:p>
      <w:pPr>
        <w:rPr>
          <w:color w:val="auto"/>
          <w:highlight w:val="none"/>
        </w:rPr>
      </w:pPr>
      <w:r>
        <w:rPr>
          <w:rFonts w:hint="eastAsia"/>
          <w:color w:val="auto"/>
          <w:highlight w:val="none"/>
        </w:rPr>
        <w:br w:type="page"/>
      </w:r>
    </w:p>
    <w:p>
      <w:pPr>
        <w:widowControl/>
        <w:spacing w:line="500" w:lineRule="exact"/>
        <w:jc w:val="center"/>
        <w:outlineLvl w:val="1"/>
        <w:rPr>
          <w:rFonts w:ascii="黑体" w:eastAsia="黑体"/>
          <w:b/>
          <w:color w:val="auto"/>
          <w:sz w:val="32"/>
          <w:szCs w:val="32"/>
          <w:highlight w:val="none"/>
        </w:rPr>
      </w:pPr>
      <w:r>
        <w:rPr>
          <w:rFonts w:hint="eastAsia" w:ascii="黑体" w:eastAsia="黑体"/>
          <w:b/>
          <w:color w:val="auto"/>
          <w:sz w:val="32"/>
          <w:szCs w:val="32"/>
          <w:highlight w:val="none"/>
        </w:rPr>
        <w:t>十一、残疾人福利性单位声明函</w:t>
      </w:r>
    </w:p>
    <w:p>
      <w:pPr>
        <w:pStyle w:val="2"/>
        <w:rPr>
          <w:color w:val="auto"/>
          <w:highlight w:val="none"/>
        </w:rPr>
      </w:pPr>
    </w:p>
    <w:p>
      <w:pPr>
        <w:pStyle w:val="2"/>
        <w:spacing w:line="500" w:lineRule="exact"/>
        <w:ind w:firstLine="480" w:firstLineChars="200"/>
        <w:rPr>
          <w:color w:val="auto"/>
          <w:sz w:val="24"/>
          <w:szCs w:val="24"/>
          <w:highlight w:val="none"/>
        </w:rPr>
      </w:pPr>
      <w:r>
        <w:rPr>
          <w:rFonts w:hint="eastAsia"/>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2"/>
        <w:spacing w:line="500" w:lineRule="exact"/>
        <w:rPr>
          <w:color w:val="auto"/>
          <w:highlight w:val="none"/>
        </w:rPr>
      </w:pPr>
      <w:r>
        <w:rPr>
          <w:rFonts w:hint="eastAsia"/>
          <w:color w:val="auto"/>
          <w:sz w:val="24"/>
          <w:szCs w:val="24"/>
          <w:highlight w:val="none"/>
        </w:rPr>
        <w:t>本单位对上述声明的真实性负责。如有虚假，将依法承担相应责任。</w:t>
      </w:r>
    </w:p>
    <w:p>
      <w:pPr>
        <w:pStyle w:val="2"/>
        <w:rPr>
          <w:color w:val="auto"/>
          <w:highlight w:val="none"/>
        </w:rPr>
      </w:pPr>
    </w:p>
    <w:p>
      <w:pPr>
        <w:pStyle w:val="2"/>
        <w:rPr>
          <w:color w:val="auto"/>
          <w:highlight w:val="none"/>
        </w:rPr>
      </w:pPr>
    </w:p>
    <w:p>
      <w:pPr>
        <w:pStyle w:val="2"/>
        <w:spacing w:line="500" w:lineRule="exact"/>
        <w:rPr>
          <w:color w:val="auto"/>
          <w:sz w:val="24"/>
          <w:szCs w:val="24"/>
          <w:highlight w:val="none"/>
        </w:rPr>
      </w:pPr>
      <w:r>
        <w:rPr>
          <w:rFonts w:hint="eastAsia"/>
          <w:color w:val="auto"/>
          <w:sz w:val="24"/>
          <w:szCs w:val="24"/>
          <w:highlight w:val="none"/>
        </w:rPr>
        <w:t>单位名称：XXXX</w:t>
      </w:r>
      <w:r>
        <w:rPr>
          <w:rFonts w:hint="eastAsia"/>
          <w:color w:val="auto"/>
          <w:sz w:val="24"/>
          <w:szCs w:val="24"/>
          <w:highlight w:val="none"/>
        </w:rPr>
        <w:t>（单位电子签章）</w:t>
      </w:r>
    </w:p>
    <w:p>
      <w:pPr>
        <w:pStyle w:val="2"/>
        <w:spacing w:line="500" w:lineRule="exact"/>
        <w:rPr>
          <w:color w:val="auto"/>
          <w:sz w:val="24"/>
          <w:szCs w:val="24"/>
          <w:highlight w:val="none"/>
        </w:rPr>
      </w:pPr>
      <w:r>
        <w:rPr>
          <w:rFonts w:hint="eastAsia"/>
          <w:color w:val="auto"/>
          <w:sz w:val="24"/>
          <w:szCs w:val="24"/>
          <w:highlight w:val="none"/>
        </w:rPr>
        <w:t>日  期：</w:t>
      </w: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rPr>
          <w:color w:val="auto"/>
          <w:sz w:val="24"/>
          <w:szCs w:val="24"/>
          <w:highlight w:val="none"/>
        </w:rPr>
      </w:pPr>
      <w:r>
        <w:rPr>
          <w:rFonts w:hint="eastAsia"/>
          <w:color w:val="auto"/>
          <w:sz w:val="24"/>
          <w:szCs w:val="24"/>
          <w:highlight w:val="none"/>
        </w:rPr>
        <w:br w:type="page"/>
      </w:r>
    </w:p>
    <w:p>
      <w:pPr>
        <w:widowControl/>
        <w:spacing w:line="500" w:lineRule="exact"/>
        <w:jc w:val="center"/>
        <w:outlineLvl w:val="1"/>
        <w:rPr>
          <w:rFonts w:ascii="黑体" w:eastAsia="黑体"/>
          <w:b/>
          <w:color w:val="auto"/>
          <w:sz w:val="32"/>
          <w:szCs w:val="32"/>
          <w:highlight w:val="none"/>
        </w:rPr>
      </w:pPr>
      <w:r>
        <w:rPr>
          <w:rFonts w:hint="eastAsia" w:ascii="黑体" w:eastAsia="黑体"/>
          <w:b/>
          <w:color w:val="auto"/>
          <w:sz w:val="32"/>
          <w:szCs w:val="32"/>
          <w:highlight w:val="none"/>
        </w:rPr>
        <w:t>十二、服务方案</w:t>
      </w:r>
    </w:p>
    <w:p>
      <w:pPr>
        <w:pStyle w:val="2"/>
        <w:jc w:val="center"/>
        <w:rPr>
          <w:color w:val="auto"/>
          <w:sz w:val="24"/>
          <w:szCs w:val="24"/>
          <w:highlight w:val="none"/>
        </w:rPr>
      </w:pPr>
      <w:r>
        <w:rPr>
          <w:rFonts w:hint="eastAsia"/>
          <w:color w:val="auto"/>
          <w:sz w:val="24"/>
          <w:szCs w:val="24"/>
          <w:highlight w:val="none"/>
        </w:rPr>
        <w:t>（格式自拟）</w:t>
      </w:r>
    </w:p>
    <w:p>
      <w:pPr>
        <w:rPr>
          <w:rFonts w:ascii="黑体" w:eastAsia="黑体"/>
          <w:b/>
          <w:color w:val="auto"/>
          <w:sz w:val="32"/>
          <w:szCs w:val="32"/>
          <w:highlight w:val="none"/>
        </w:rPr>
      </w:pPr>
      <w:r>
        <w:rPr>
          <w:rFonts w:hint="eastAsia" w:ascii="黑体" w:eastAsia="黑体"/>
          <w:b/>
          <w:color w:val="auto"/>
          <w:sz w:val="32"/>
          <w:szCs w:val="32"/>
          <w:highlight w:val="none"/>
        </w:rPr>
        <w:br w:type="page"/>
      </w:r>
    </w:p>
    <w:p>
      <w:pPr>
        <w:widowControl/>
        <w:spacing w:line="500" w:lineRule="exact"/>
        <w:jc w:val="center"/>
        <w:outlineLvl w:val="1"/>
        <w:rPr>
          <w:rFonts w:ascii="黑体" w:eastAsia="黑体"/>
          <w:b/>
          <w:color w:val="auto"/>
          <w:sz w:val="32"/>
          <w:szCs w:val="32"/>
          <w:highlight w:val="none"/>
        </w:rPr>
      </w:pPr>
      <w:r>
        <w:rPr>
          <w:rFonts w:hint="eastAsia" w:ascii="黑体" w:eastAsia="黑体"/>
          <w:b/>
          <w:color w:val="auto"/>
          <w:sz w:val="32"/>
          <w:szCs w:val="32"/>
          <w:highlight w:val="none"/>
        </w:rPr>
        <w:t>十三、投标人认为需要提供的其他文件和资料</w:t>
      </w:r>
    </w:p>
    <w:p>
      <w:pPr>
        <w:widowControl/>
        <w:spacing w:line="500" w:lineRule="exact"/>
        <w:jc w:val="center"/>
        <w:rPr>
          <w:rFonts w:ascii="黑体" w:eastAsia="黑体"/>
          <w:b/>
          <w:color w:val="auto"/>
          <w:sz w:val="32"/>
          <w:szCs w:val="32"/>
          <w:highlight w:val="none"/>
        </w:rPr>
      </w:pPr>
    </w:p>
    <w:p>
      <w:pPr>
        <w:rPr>
          <w:color w:val="auto"/>
          <w:highlight w:val="none"/>
        </w:rPr>
      </w:pPr>
    </w:p>
    <w:p>
      <w:pPr>
        <w:pStyle w:val="2"/>
        <w:rPr>
          <w:color w:val="auto"/>
          <w:highlight w:val="none"/>
        </w:rPr>
      </w:pPr>
      <w:r>
        <w:rPr>
          <w:rFonts w:hint="eastAsia"/>
          <w:color w:val="auto"/>
          <w:highlight w:val="none"/>
        </w:rPr>
        <w:br w:type="page"/>
      </w:r>
    </w:p>
    <w:p>
      <w:pPr>
        <w:pStyle w:val="4"/>
        <w:numPr>
          <w:ilvl w:val="0"/>
          <w:numId w:val="4"/>
        </w:numPr>
        <w:spacing w:before="0" w:after="0" w:line="500" w:lineRule="exact"/>
        <w:rPr>
          <w:rFonts w:hAnsi="Arial"/>
          <w:color w:val="auto"/>
          <w:sz w:val="36"/>
          <w:szCs w:val="36"/>
          <w:highlight w:val="none"/>
        </w:rPr>
      </w:pPr>
      <w:bookmarkStart w:id="149" w:name="_Toc15312"/>
      <w:r>
        <w:rPr>
          <w:rFonts w:hint="eastAsia"/>
          <w:color w:val="auto"/>
          <w:sz w:val="36"/>
          <w:szCs w:val="36"/>
          <w:highlight w:val="none"/>
        </w:rPr>
        <w:t>投标人和投标产品的资格、资质性</w:t>
      </w:r>
      <w:r>
        <w:rPr>
          <w:rFonts w:hint="eastAsia" w:hAnsi="Arial"/>
          <w:color w:val="auto"/>
          <w:sz w:val="36"/>
          <w:szCs w:val="36"/>
          <w:highlight w:val="none"/>
        </w:rPr>
        <w:t>及其他类似效力要求</w:t>
      </w:r>
      <w:bookmarkEnd w:id="149"/>
    </w:p>
    <w:p>
      <w:pPr>
        <w:spacing w:line="400" w:lineRule="exact"/>
        <w:rPr>
          <w:b/>
          <w:bCs/>
          <w:color w:val="auto"/>
          <w:sz w:val="24"/>
          <w:szCs w:val="24"/>
          <w:highlight w:val="none"/>
        </w:rPr>
      </w:pPr>
      <w:r>
        <w:rPr>
          <w:rFonts w:hint="eastAsia"/>
          <w:b/>
          <w:bCs/>
          <w:color w:val="auto"/>
          <w:sz w:val="24"/>
          <w:szCs w:val="24"/>
          <w:highlight w:val="none"/>
        </w:rPr>
        <w:t>一、投标人资格、资质性及其他类似效力要求</w:t>
      </w:r>
    </w:p>
    <w:p>
      <w:pPr>
        <w:pStyle w:val="39"/>
        <w:spacing w:line="400" w:lineRule="exact"/>
        <w:ind w:firstLine="0" w:firstLineChars="0"/>
        <w:rPr>
          <w:color w:val="auto"/>
          <w:sz w:val="24"/>
          <w:highlight w:val="none"/>
        </w:rPr>
      </w:pPr>
      <w:r>
        <w:rPr>
          <w:color w:val="auto"/>
          <w:sz w:val="24"/>
          <w:highlight w:val="none"/>
        </w:rPr>
        <w:t>（一）</w:t>
      </w:r>
      <w:r>
        <w:rPr>
          <w:rFonts w:hint="eastAsia"/>
          <w:color w:val="auto"/>
          <w:sz w:val="24"/>
          <w:highlight w:val="none"/>
        </w:rPr>
        <w:t>资格要求：</w:t>
      </w:r>
    </w:p>
    <w:p>
      <w:pPr>
        <w:pStyle w:val="39"/>
        <w:spacing w:line="400" w:lineRule="exact"/>
        <w:ind w:firstLine="0" w:firstLineChars="0"/>
        <w:rPr>
          <w:color w:val="auto"/>
          <w:sz w:val="24"/>
          <w:highlight w:val="none"/>
        </w:rPr>
      </w:pPr>
      <w:r>
        <w:rPr>
          <w:rFonts w:hint="eastAsia"/>
          <w:color w:val="auto"/>
          <w:sz w:val="24"/>
          <w:highlight w:val="none"/>
        </w:rPr>
        <w:t>1、具有独立承担民事责任的能力</w:t>
      </w:r>
      <w:r>
        <w:rPr>
          <w:color w:val="auto"/>
          <w:sz w:val="24"/>
          <w:highlight w:val="none"/>
        </w:rPr>
        <w:t>；</w:t>
      </w:r>
    </w:p>
    <w:p>
      <w:pPr>
        <w:tabs>
          <w:tab w:val="left" w:pos="7665"/>
        </w:tabs>
        <w:spacing w:line="400" w:lineRule="exact"/>
        <w:rPr>
          <w:color w:val="auto"/>
          <w:sz w:val="24"/>
          <w:highlight w:val="none"/>
        </w:rPr>
      </w:pPr>
      <w:r>
        <w:rPr>
          <w:rFonts w:hint="eastAsia"/>
          <w:color w:val="auto"/>
          <w:sz w:val="24"/>
          <w:highlight w:val="none"/>
        </w:rPr>
        <w:t>2、具有良好的商业信誉和健全的财务会计制度；</w:t>
      </w:r>
    </w:p>
    <w:p>
      <w:pPr>
        <w:tabs>
          <w:tab w:val="left" w:pos="7665"/>
        </w:tabs>
        <w:spacing w:line="400" w:lineRule="exact"/>
        <w:rPr>
          <w:color w:val="auto"/>
          <w:sz w:val="24"/>
          <w:highlight w:val="none"/>
        </w:rPr>
      </w:pPr>
      <w:r>
        <w:rPr>
          <w:rFonts w:hint="eastAsia"/>
          <w:color w:val="auto"/>
          <w:sz w:val="24"/>
          <w:highlight w:val="none"/>
        </w:rPr>
        <w:t>3、具有履行合同所必需的设备和专业技术能力；</w:t>
      </w:r>
    </w:p>
    <w:p>
      <w:pPr>
        <w:tabs>
          <w:tab w:val="left" w:pos="7665"/>
        </w:tabs>
        <w:spacing w:line="400" w:lineRule="exact"/>
        <w:rPr>
          <w:color w:val="auto"/>
          <w:sz w:val="24"/>
          <w:highlight w:val="none"/>
        </w:rPr>
      </w:pPr>
      <w:r>
        <w:rPr>
          <w:rFonts w:hint="eastAsia"/>
          <w:color w:val="auto"/>
          <w:sz w:val="24"/>
          <w:highlight w:val="none"/>
        </w:rPr>
        <w:t>4、有依法缴纳税收和社会保障资金的良好记录；</w:t>
      </w:r>
    </w:p>
    <w:p>
      <w:pPr>
        <w:tabs>
          <w:tab w:val="left" w:pos="7665"/>
        </w:tabs>
        <w:spacing w:line="400" w:lineRule="exact"/>
        <w:rPr>
          <w:color w:val="auto"/>
          <w:sz w:val="24"/>
          <w:highlight w:val="none"/>
        </w:rPr>
      </w:pPr>
      <w:r>
        <w:rPr>
          <w:rFonts w:hint="eastAsia"/>
          <w:color w:val="auto"/>
          <w:sz w:val="24"/>
          <w:highlight w:val="none"/>
        </w:rPr>
        <w:t>5、参加政府采购活动前三年内在经营活动中没有重大违法记录。</w:t>
      </w:r>
    </w:p>
    <w:p>
      <w:pPr>
        <w:pStyle w:val="2"/>
        <w:spacing w:line="400" w:lineRule="exact"/>
        <w:rPr>
          <w:color w:val="auto"/>
          <w:sz w:val="24"/>
          <w:highlight w:val="none"/>
        </w:rPr>
      </w:pPr>
      <w:r>
        <w:rPr>
          <w:rFonts w:hint="eastAsia"/>
          <w:color w:val="auto"/>
          <w:sz w:val="24"/>
          <w:highlight w:val="none"/>
        </w:rPr>
        <w:t>6、法律、行政法规规定的其他条件。</w:t>
      </w:r>
    </w:p>
    <w:p>
      <w:pPr>
        <w:autoSpaceDE w:val="0"/>
        <w:spacing w:line="400" w:lineRule="exact"/>
        <w:rPr>
          <w:color w:val="auto"/>
          <w:sz w:val="24"/>
          <w:highlight w:val="none"/>
        </w:rPr>
      </w:pPr>
      <w:r>
        <w:rPr>
          <w:rFonts w:hint="eastAsia"/>
          <w:color w:val="auto"/>
          <w:sz w:val="24"/>
          <w:highlight w:val="none"/>
        </w:rPr>
        <w:t>7、参加本次招标采购活动，不存在与单位负责人为同一人或者存在直接控股、管理关系的其他投标人参与同一合同项下的政府采购活动的行为。</w:t>
      </w:r>
    </w:p>
    <w:p>
      <w:pPr>
        <w:widowControl/>
        <w:autoSpaceDE w:val="0"/>
        <w:spacing w:line="400" w:lineRule="exact"/>
        <w:jc w:val="left"/>
        <w:rPr>
          <w:color w:val="auto"/>
          <w:sz w:val="24"/>
          <w:highlight w:val="none"/>
        </w:rPr>
      </w:pPr>
      <w:r>
        <w:rPr>
          <w:rFonts w:hint="eastAsia"/>
          <w:color w:val="auto"/>
          <w:sz w:val="24"/>
          <w:highlight w:val="none"/>
        </w:rPr>
        <w:t>8、投标人未对本次采购项目提供过整体设计、规范编制或者项目管理、监理、检测等服务。</w:t>
      </w:r>
    </w:p>
    <w:p>
      <w:pPr>
        <w:pStyle w:val="2"/>
        <w:spacing w:line="400" w:lineRule="exact"/>
        <w:rPr>
          <w:color w:val="auto"/>
          <w:sz w:val="24"/>
          <w:highlight w:val="none"/>
        </w:rPr>
      </w:pPr>
      <w:r>
        <w:rPr>
          <w:rFonts w:hint="eastAsia"/>
          <w:color w:val="auto"/>
          <w:sz w:val="24"/>
          <w:highlight w:val="none"/>
        </w:rPr>
        <w:t>9、投标人未被列入失信被执行人、重大税收违法案件当事人名单、政府采购严重违法失信行为记录名单。</w:t>
      </w:r>
    </w:p>
    <w:p>
      <w:pPr>
        <w:pStyle w:val="39"/>
        <w:spacing w:line="420" w:lineRule="exact"/>
        <w:ind w:firstLine="0" w:firstLineChars="0"/>
        <w:rPr>
          <w:color w:val="auto"/>
          <w:sz w:val="24"/>
          <w:highlight w:val="none"/>
        </w:rPr>
      </w:pPr>
      <w:r>
        <w:rPr>
          <w:rFonts w:hint="eastAsia"/>
          <w:color w:val="auto"/>
          <w:sz w:val="24"/>
          <w:highlight w:val="none"/>
        </w:rPr>
        <w:t>10、投标人单位及其现任法定代表人、主要负责人不得具有行贿犯罪记录。</w:t>
      </w:r>
    </w:p>
    <w:p>
      <w:pPr>
        <w:pStyle w:val="39"/>
        <w:spacing w:line="420" w:lineRule="exact"/>
        <w:ind w:firstLine="0" w:firstLineChars="0"/>
        <w:rPr>
          <w:color w:val="auto"/>
          <w:sz w:val="24"/>
          <w:highlight w:val="none"/>
        </w:rPr>
      </w:pPr>
      <w:r>
        <w:rPr>
          <w:rFonts w:hint="eastAsia"/>
          <w:color w:val="auto"/>
          <w:sz w:val="24"/>
          <w:highlight w:val="none"/>
        </w:rPr>
        <w:t>11、根据本项目需求提出的特殊资格要求：投标人需具有公安机关颁发的特种行业许可证，且经营范围应包含公章刻制或印章刻制。</w:t>
      </w:r>
    </w:p>
    <w:p>
      <w:pPr>
        <w:pStyle w:val="39"/>
        <w:spacing w:line="420" w:lineRule="exact"/>
        <w:ind w:firstLine="0" w:firstLineChars="0"/>
        <w:rPr>
          <w:color w:val="auto"/>
          <w:sz w:val="24"/>
          <w:highlight w:val="none"/>
        </w:rPr>
      </w:pPr>
      <w:r>
        <w:rPr>
          <w:rFonts w:hint="eastAsia"/>
          <w:color w:val="auto"/>
          <w:sz w:val="24"/>
          <w:highlight w:val="none"/>
        </w:rPr>
        <w:t>12、</w:t>
      </w:r>
      <w:r>
        <w:rPr>
          <w:rFonts w:hint="eastAsia"/>
          <w:color w:val="auto"/>
          <w:sz w:val="24"/>
          <w:highlight w:val="none"/>
        </w:rPr>
        <w:t>本项目接受联合体投标。</w:t>
      </w:r>
    </w:p>
    <w:p>
      <w:pPr>
        <w:pStyle w:val="39"/>
        <w:spacing w:line="420" w:lineRule="exact"/>
        <w:ind w:firstLine="0" w:firstLineChars="0"/>
        <w:rPr>
          <w:color w:val="auto"/>
          <w:sz w:val="24"/>
          <w:highlight w:val="none"/>
        </w:rPr>
      </w:pPr>
      <w:r>
        <w:rPr>
          <w:rFonts w:hint="eastAsia"/>
          <w:color w:val="auto"/>
          <w:sz w:val="24"/>
          <w:highlight w:val="none"/>
        </w:rPr>
        <w:t>13、落实政府采购政策需满足的资格要求：本项目专门面向中小企业采购(监狱企业、残疾人福利性单位均视同小微企业)，非中小企业参与的将视为无效响应</w:t>
      </w:r>
      <w:r>
        <w:rPr>
          <w:color w:val="auto"/>
          <w:sz w:val="24"/>
          <w:highlight w:val="none"/>
        </w:rPr>
        <w:t>。</w:t>
      </w:r>
    </w:p>
    <w:p>
      <w:pPr>
        <w:pStyle w:val="2"/>
        <w:numPr>
          <w:ilvl w:val="0"/>
          <w:numId w:val="5"/>
        </w:numPr>
        <w:spacing w:line="400" w:lineRule="exact"/>
        <w:rPr>
          <w:color w:val="auto"/>
          <w:sz w:val="24"/>
          <w:highlight w:val="none"/>
        </w:rPr>
      </w:pPr>
      <w:r>
        <w:rPr>
          <w:rFonts w:hint="eastAsia"/>
          <w:color w:val="auto"/>
          <w:sz w:val="24"/>
          <w:highlight w:val="none"/>
        </w:rPr>
        <w:t>资质性要求：无</w:t>
      </w:r>
    </w:p>
    <w:p>
      <w:pPr>
        <w:pStyle w:val="2"/>
        <w:numPr>
          <w:ilvl w:val="0"/>
          <w:numId w:val="5"/>
        </w:numPr>
        <w:spacing w:line="400" w:lineRule="exact"/>
        <w:rPr>
          <w:color w:val="auto"/>
          <w:sz w:val="24"/>
          <w:highlight w:val="none"/>
        </w:rPr>
      </w:pPr>
      <w:r>
        <w:rPr>
          <w:rFonts w:hint="eastAsia"/>
          <w:color w:val="auto"/>
          <w:sz w:val="24"/>
          <w:highlight w:val="none"/>
        </w:rPr>
        <w:t>其他类似效力要求：</w:t>
      </w:r>
    </w:p>
    <w:p>
      <w:pPr>
        <w:pStyle w:val="2"/>
        <w:numPr>
          <w:ilvl w:val="0"/>
          <w:numId w:val="6"/>
        </w:numPr>
        <w:spacing w:line="440" w:lineRule="exact"/>
        <w:rPr>
          <w:color w:val="auto"/>
          <w:sz w:val="24"/>
          <w:highlight w:val="none"/>
        </w:rPr>
      </w:pPr>
      <w:r>
        <w:rPr>
          <w:rFonts w:hint="eastAsia"/>
          <w:color w:val="auto"/>
          <w:sz w:val="24"/>
          <w:highlight w:val="none"/>
        </w:rPr>
        <w:t>授权参加本次投标活动的投标人代表证明材料。</w:t>
      </w:r>
    </w:p>
    <w:p>
      <w:pPr>
        <w:spacing w:line="400" w:lineRule="exact"/>
        <w:rPr>
          <w:b/>
          <w:bCs/>
          <w:color w:val="auto"/>
          <w:sz w:val="24"/>
          <w:szCs w:val="24"/>
          <w:highlight w:val="none"/>
        </w:rPr>
      </w:pPr>
      <w:r>
        <w:rPr>
          <w:rFonts w:hint="eastAsia"/>
          <w:b/>
          <w:bCs/>
          <w:color w:val="auto"/>
          <w:sz w:val="24"/>
          <w:szCs w:val="24"/>
          <w:highlight w:val="none"/>
        </w:rPr>
        <w:t>二、投标产品的资格、资质性及其他类似效力要求</w:t>
      </w:r>
    </w:p>
    <w:p>
      <w:pPr>
        <w:spacing w:line="400" w:lineRule="exact"/>
        <w:rPr>
          <w:b/>
          <w:bCs/>
          <w:color w:val="auto"/>
          <w:sz w:val="24"/>
          <w:szCs w:val="24"/>
          <w:highlight w:val="none"/>
        </w:rPr>
      </w:pPr>
      <w:r>
        <w:rPr>
          <w:rFonts w:hint="eastAsia"/>
          <w:b/>
          <w:bCs/>
          <w:color w:val="auto"/>
          <w:sz w:val="24"/>
          <w:highlight w:val="none"/>
        </w:rPr>
        <w:t>（一）</w:t>
      </w:r>
      <w:r>
        <w:rPr>
          <w:rFonts w:hint="eastAsia"/>
          <w:b/>
          <w:bCs/>
          <w:color w:val="auto"/>
          <w:sz w:val="24"/>
          <w:szCs w:val="24"/>
          <w:highlight w:val="none"/>
        </w:rPr>
        <w:t>资格要求：无</w:t>
      </w:r>
    </w:p>
    <w:p>
      <w:pPr>
        <w:spacing w:line="400" w:lineRule="exact"/>
        <w:rPr>
          <w:b/>
          <w:bCs/>
          <w:color w:val="auto"/>
          <w:sz w:val="24"/>
          <w:szCs w:val="24"/>
          <w:highlight w:val="none"/>
        </w:rPr>
      </w:pPr>
      <w:r>
        <w:rPr>
          <w:rFonts w:hint="eastAsia"/>
          <w:b/>
          <w:bCs/>
          <w:color w:val="auto"/>
          <w:sz w:val="24"/>
          <w:szCs w:val="24"/>
          <w:highlight w:val="none"/>
        </w:rPr>
        <w:t>（二）资质性要求：无</w:t>
      </w:r>
    </w:p>
    <w:p>
      <w:pPr>
        <w:spacing w:line="400" w:lineRule="exact"/>
        <w:rPr>
          <w:color w:val="auto"/>
          <w:sz w:val="24"/>
          <w:highlight w:val="none"/>
        </w:rPr>
      </w:pPr>
      <w:r>
        <w:rPr>
          <w:rFonts w:hint="eastAsia"/>
          <w:b/>
          <w:bCs/>
          <w:color w:val="auto"/>
          <w:sz w:val="24"/>
          <w:szCs w:val="24"/>
          <w:highlight w:val="none"/>
        </w:rPr>
        <w:t>（三）其他类似效力要求</w:t>
      </w:r>
      <w:r>
        <w:rPr>
          <w:rFonts w:hint="eastAsia"/>
          <w:color w:val="auto"/>
          <w:sz w:val="24"/>
          <w:highlight w:val="none"/>
        </w:rPr>
        <w:t>：</w:t>
      </w:r>
      <w:r>
        <w:rPr>
          <w:rFonts w:hint="eastAsia"/>
          <w:b/>
          <w:color w:val="auto"/>
          <w:sz w:val="24"/>
          <w:highlight w:val="none"/>
        </w:rPr>
        <w:t>无</w:t>
      </w:r>
    </w:p>
    <w:p>
      <w:pPr>
        <w:spacing w:line="400" w:lineRule="exact"/>
        <w:rPr>
          <w:color w:val="auto"/>
          <w:sz w:val="24"/>
          <w:highlight w:val="none"/>
        </w:rPr>
      </w:pPr>
      <w:r>
        <w:rPr>
          <w:color w:val="auto"/>
          <w:sz w:val="24"/>
          <w:highlight w:val="none"/>
        </w:rPr>
        <w:t>……</w:t>
      </w:r>
    </w:p>
    <w:p>
      <w:pPr>
        <w:pStyle w:val="39"/>
        <w:spacing w:line="400" w:lineRule="exact"/>
        <w:ind w:firstLine="0" w:firstLineChars="0"/>
        <w:rPr>
          <w:b/>
          <w:color w:val="auto"/>
          <w:sz w:val="24"/>
          <w:highlight w:val="none"/>
        </w:rPr>
      </w:pPr>
      <w:r>
        <w:rPr>
          <w:rFonts w:hint="eastAsia"/>
          <w:b/>
          <w:color w:val="auto"/>
          <w:sz w:val="24"/>
          <w:highlight w:val="none"/>
        </w:rPr>
        <w:t>注：1、本项目确定投标人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39"/>
        <w:spacing w:line="400" w:lineRule="exact"/>
        <w:ind w:firstLine="472" w:firstLineChars="196"/>
        <w:rPr>
          <w:b/>
          <w:color w:val="auto"/>
          <w:sz w:val="24"/>
          <w:highlight w:val="none"/>
        </w:rPr>
      </w:pPr>
      <w:r>
        <w:rPr>
          <w:rFonts w:hint="eastAsia"/>
          <w:b/>
          <w:color w:val="auto"/>
          <w:sz w:val="24"/>
          <w:highlight w:val="none"/>
        </w:rPr>
        <w:t>2、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9"/>
        <w:spacing w:line="420" w:lineRule="exact"/>
        <w:ind w:firstLine="472" w:firstLineChars="196"/>
        <w:rPr>
          <w:b/>
          <w:color w:val="auto"/>
          <w:sz w:val="24"/>
          <w:highlight w:val="none"/>
        </w:rPr>
      </w:pPr>
      <w:r>
        <w:rPr>
          <w:rFonts w:hint="eastAsia"/>
          <w:b/>
          <w:color w:val="auto"/>
          <w:sz w:val="24"/>
          <w:highlight w:val="none"/>
        </w:rPr>
        <w:t>3、根据《关于在政府采购活动中查询及使用信用记录有关问题的通知》（财库〔2016〕125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w:t>
      </w:r>
    </w:p>
    <w:p>
      <w:pPr>
        <w:pStyle w:val="39"/>
        <w:spacing w:line="420" w:lineRule="exact"/>
        <w:ind w:firstLine="472" w:firstLineChars="196"/>
        <w:rPr>
          <w:b/>
          <w:color w:val="auto"/>
          <w:sz w:val="24"/>
          <w:highlight w:val="none"/>
        </w:rPr>
      </w:pPr>
    </w:p>
    <w:p>
      <w:pPr>
        <w:pStyle w:val="39"/>
        <w:spacing w:line="400" w:lineRule="exact"/>
        <w:ind w:firstLine="472" w:firstLineChars="196"/>
        <w:rPr>
          <w:b/>
          <w:color w:val="auto"/>
          <w:sz w:val="24"/>
          <w:highlight w:val="none"/>
        </w:rPr>
      </w:pPr>
    </w:p>
    <w:p>
      <w:pPr>
        <w:spacing w:line="500" w:lineRule="exact"/>
        <w:jc w:val="center"/>
        <w:outlineLvl w:val="0"/>
        <w:rPr>
          <w:b/>
          <w:color w:val="auto"/>
          <w:sz w:val="36"/>
          <w:szCs w:val="36"/>
          <w:highlight w:val="none"/>
        </w:rPr>
      </w:pPr>
      <w:r>
        <w:rPr>
          <w:rFonts w:hint="eastAsia"/>
          <w:color w:val="auto"/>
          <w:highlight w:val="none"/>
        </w:rPr>
        <w:br w:type="page"/>
      </w:r>
      <w:bookmarkStart w:id="150" w:name="_Toc23570"/>
      <w:r>
        <w:rPr>
          <w:rFonts w:hint="eastAsia"/>
          <w:b/>
          <w:color w:val="auto"/>
          <w:sz w:val="36"/>
          <w:szCs w:val="36"/>
          <w:highlight w:val="none"/>
        </w:rPr>
        <w:t>第五章  投标人应当提供的</w:t>
      </w:r>
      <w:r>
        <w:rPr>
          <w:rFonts w:hint="eastAsia"/>
          <w:b/>
          <w:bCs/>
          <w:color w:val="auto"/>
          <w:sz w:val="36"/>
          <w:szCs w:val="36"/>
          <w:highlight w:val="none"/>
        </w:rPr>
        <w:t>资格、资质性及其他类似效力要求的</w:t>
      </w:r>
      <w:r>
        <w:rPr>
          <w:rFonts w:hint="eastAsia"/>
          <w:b/>
          <w:color w:val="auto"/>
          <w:sz w:val="36"/>
          <w:szCs w:val="36"/>
          <w:highlight w:val="none"/>
        </w:rPr>
        <w:t>相关证明材料</w:t>
      </w:r>
      <w:bookmarkEnd w:id="150"/>
    </w:p>
    <w:p>
      <w:pPr>
        <w:pStyle w:val="5"/>
        <w:spacing w:line="500" w:lineRule="exact"/>
        <w:rPr>
          <w:rFonts w:ascii="宋体" w:eastAsia="宋体"/>
          <w:color w:val="auto"/>
          <w:sz w:val="24"/>
          <w:szCs w:val="24"/>
          <w:highlight w:val="none"/>
        </w:rPr>
      </w:pPr>
      <w:bookmarkStart w:id="151" w:name="_Toc217446093"/>
      <w:r>
        <w:rPr>
          <w:rFonts w:hint="eastAsia" w:ascii="宋体" w:eastAsia="宋体"/>
          <w:color w:val="auto"/>
          <w:sz w:val="24"/>
          <w:szCs w:val="24"/>
          <w:highlight w:val="none"/>
        </w:rPr>
        <w:t>一、应当提供的投标人资格、资质性及其他类似效力要求的相关证明材料</w:t>
      </w:r>
    </w:p>
    <w:p>
      <w:pPr>
        <w:spacing w:line="500" w:lineRule="exact"/>
        <w:ind w:firstLine="482" w:firstLineChars="200"/>
        <w:rPr>
          <w:rFonts w:hAnsi="宋体"/>
          <w:b/>
          <w:bCs/>
          <w:color w:val="auto"/>
          <w:sz w:val="24"/>
          <w:highlight w:val="none"/>
        </w:rPr>
      </w:pPr>
      <w:r>
        <w:rPr>
          <w:rFonts w:hint="eastAsia" w:hAnsi="宋体"/>
          <w:b/>
          <w:bCs/>
          <w:color w:val="auto"/>
          <w:sz w:val="24"/>
          <w:highlight w:val="none"/>
        </w:rPr>
        <w:t>（一）资格要求相关证明材料：</w:t>
      </w:r>
    </w:p>
    <w:p>
      <w:pPr>
        <w:pStyle w:val="39"/>
        <w:spacing w:line="500" w:lineRule="exact"/>
        <w:ind w:firstLine="0" w:firstLineChars="0"/>
        <w:rPr>
          <w:color w:val="auto"/>
          <w:sz w:val="24"/>
          <w:highlight w:val="none"/>
        </w:rPr>
      </w:pPr>
      <w:r>
        <w:rPr>
          <w:rFonts w:hint="eastAsia"/>
          <w:color w:val="auto"/>
          <w:sz w:val="24"/>
          <w:highlight w:val="none"/>
        </w:rPr>
        <w:t>1、具有独立承担民事责任的能力。(注：①投标人若为企业法人：提供“统一社会信用代码营业执照”；②若为事业法人：提供“统一社会信用代码法人登记证书”；③若为其他组织：提供“对应主管部门颁发的准许执业证明文件或营业执照”；④若为自然人：提供“身份证明材料”。以上均提供扫描件；⑤投标人属于银行、保险、石油石化、电力、电信、移动、联通、广电等有行业特殊情况的，可提供企业分支机构统一社会信用代码的营业执照（复印件）及其他企业分支机构证明文件，法定代表人签署和授权可由分支机构负责人签署和授权)</w:t>
      </w:r>
    </w:p>
    <w:p>
      <w:pPr>
        <w:pStyle w:val="39"/>
        <w:spacing w:line="500" w:lineRule="exact"/>
        <w:ind w:firstLine="0" w:firstLineChars="0"/>
        <w:rPr>
          <w:color w:val="auto"/>
          <w:sz w:val="24"/>
          <w:highlight w:val="none"/>
        </w:rPr>
      </w:pPr>
      <w:r>
        <w:rPr>
          <w:rFonts w:hint="eastAsia"/>
          <w:color w:val="auto"/>
          <w:sz w:val="24"/>
          <w:highlight w:val="none"/>
        </w:rPr>
        <w:t>2、具备良好商业信誉的证明材料（可提供承诺函）；</w:t>
      </w:r>
    </w:p>
    <w:p>
      <w:pPr>
        <w:pStyle w:val="39"/>
        <w:spacing w:line="500" w:lineRule="exact"/>
        <w:ind w:firstLine="0" w:firstLineChars="0"/>
        <w:rPr>
          <w:color w:val="auto"/>
          <w:sz w:val="24"/>
          <w:highlight w:val="none"/>
        </w:rPr>
      </w:pPr>
      <w:r>
        <w:rPr>
          <w:rFonts w:hint="eastAsia"/>
          <w:color w:val="auto"/>
          <w:sz w:val="24"/>
          <w:szCs w:val="22"/>
          <w:highlight w:val="none"/>
        </w:rPr>
        <w:t>3、具备健全的财务会计制度的证明材料。｛注：①可提供2019或2020年度经审计的财务报告扫描件（包括“三表一注”，即资产负债表、利润表、现金流量表及其附注复印件）</w:t>
      </w:r>
      <w:r>
        <w:rPr>
          <w:rFonts w:hint="eastAsia"/>
          <w:color w:val="auto"/>
          <w:sz w:val="24"/>
          <w:highlight w:val="none"/>
        </w:rPr>
        <w:t>，②也可提供</w:t>
      </w:r>
      <w:r>
        <w:rPr>
          <w:rFonts w:hint="eastAsia"/>
          <w:color w:val="auto"/>
          <w:sz w:val="24"/>
          <w:szCs w:val="22"/>
          <w:highlight w:val="none"/>
        </w:rPr>
        <w:t>2019或2020</w:t>
      </w:r>
      <w:r>
        <w:rPr>
          <w:rFonts w:hint="eastAsia"/>
          <w:color w:val="auto"/>
          <w:sz w:val="24"/>
          <w:highlight w:val="none"/>
        </w:rPr>
        <w:t>年度投标人内部的财务报表扫描件</w:t>
      </w:r>
      <w:r>
        <w:rPr>
          <w:rFonts w:hint="eastAsia"/>
          <w:color w:val="auto"/>
          <w:sz w:val="24"/>
          <w:szCs w:val="22"/>
          <w:highlight w:val="none"/>
        </w:rPr>
        <w:t>（包括资产负债表、现金流量表、利润表）</w:t>
      </w:r>
      <w:r>
        <w:rPr>
          <w:rFonts w:hint="eastAsia"/>
          <w:color w:val="auto"/>
          <w:sz w:val="24"/>
          <w:highlight w:val="none"/>
        </w:rPr>
        <w:t>，③也可提供截至投标文件递交截止日一年内银行出具的资信证明（扫描件），④投标人注册时间截至投标文件递交截止日不足一年的，也可提供在工商备案的公司章程（扫描件）。｝</w:t>
      </w:r>
    </w:p>
    <w:p>
      <w:pPr>
        <w:pStyle w:val="39"/>
        <w:spacing w:line="500" w:lineRule="exact"/>
        <w:ind w:firstLine="0" w:firstLineChars="0"/>
        <w:rPr>
          <w:color w:val="auto"/>
          <w:sz w:val="24"/>
          <w:szCs w:val="22"/>
          <w:highlight w:val="none"/>
        </w:rPr>
      </w:pPr>
      <w:r>
        <w:rPr>
          <w:rFonts w:hint="eastAsia"/>
          <w:color w:val="auto"/>
          <w:sz w:val="24"/>
          <w:szCs w:val="22"/>
          <w:highlight w:val="none"/>
        </w:rPr>
        <w:t>4、2020年1月1日以来任意时间的税收缴纳证明材料复印件，</w:t>
      </w:r>
      <w:r>
        <w:rPr>
          <w:rFonts w:hint="eastAsia" w:hAnsi="宋体" w:cs="宋体"/>
          <w:color w:val="auto"/>
          <w:sz w:val="24"/>
          <w:szCs w:val="24"/>
          <w:highlight w:val="none"/>
          <w:lang w:val="zh-CN"/>
        </w:rPr>
        <w:t>零申报的提供税务系统网络申报或税务大厅申报零申报报表，</w:t>
      </w:r>
      <w:r>
        <w:rPr>
          <w:rFonts w:hint="eastAsia"/>
          <w:color w:val="auto"/>
          <w:sz w:val="24"/>
          <w:szCs w:val="22"/>
          <w:highlight w:val="none"/>
        </w:rPr>
        <w:t>新成立公司按实际缴纳情况提供，</w:t>
      </w:r>
      <w:r>
        <w:rPr>
          <w:rFonts w:hint="eastAsia" w:hAnsi="宋体" w:cs="宋体"/>
          <w:color w:val="auto"/>
          <w:sz w:val="24"/>
          <w:szCs w:val="24"/>
          <w:highlight w:val="none"/>
          <w:lang w:val="zh-CN"/>
        </w:rPr>
        <w:t>依法免税的公司须提供相应文件证明其依法免税，也可提供承诺函；</w:t>
      </w:r>
      <w:r>
        <w:rPr>
          <w:rFonts w:hint="eastAsia"/>
          <w:color w:val="auto"/>
          <w:sz w:val="24"/>
          <w:szCs w:val="22"/>
          <w:highlight w:val="none"/>
        </w:rPr>
        <w:t>（注：证明材料可为银行电子回单或者税务部门出具的纳税证明或完税证明或有效票据的复印件加盖投标人电子印章）</w:t>
      </w:r>
    </w:p>
    <w:p>
      <w:pPr>
        <w:pStyle w:val="39"/>
        <w:spacing w:line="500" w:lineRule="exact"/>
        <w:ind w:firstLine="0" w:firstLineChars="0"/>
        <w:rPr>
          <w:color w:val="auto"/>
          <w:sz w:val="24"/>
          <w:szCs w:val="22"/>
          <w:highlight w:val="none"/>
        </w:rPr>
      </w:pPr>
      <w:r>
        <w:rPr>
          <w:rFonts w:hint="eastAsia"/>
          <w:color w:val="auto"/>
          <w:sz w:val="24"/>
          <w:szCs w:val="22"/>
          <w:highlight w:val="none"/>
        </w:rPr>
        <w:t>5、2020年1月1日以来任意时间的社保缴纳证明材料复印件，新成立公司按实际缴纳情况提供，不需要缴纳社会保障资金的公司须提供相应文件证明其不需要缴纳社会保障资金</w:t>
      </w:r>
      <w:r>
        <w:rPr>
          <w:rFonts w:hint="eastAsia" w:hAnsi="宋体" w:cs="宋体"/>
          <w:color w:val="auto"/>
          <w:sz w:val="24"/>
          <w:szCs w:val="24"/>
          <w:highlight w:val="none"/>
          <w:lang w:val="zh-CN"/>
        </w:rPr>
        <w:t>，也可提供承诺函</w:t>
      </w:r>
      <w:r>
        <w:rPr>
          <w:rFonts w:hint="eastAsia"/>
          <w:color w:val="auto"/>
          <w:sz w:val="24"/>
          <w:szCs w:val="22"/>
          <w:highlight w:val="none"/>
        </w:rPr>
        <w:t>；（注：证明材料可为银行电子回单或社保部门（税务部门）出具的社保缴纳证明材料或有效票据复印件加盖投标人电子印章）</w:t>
      </w:r>
    </w:p>
    <w:p>
      <w:pPr>
        <w:pStyle w:val="39"/>
        <w:spacing w:line="500" w:lineRule="exact"/>
        <w:ind w:firstLine="0" w:firstLineChars="0"/>
        <w:rPr>
          <w:color w:val="auto"/>
          <w:sz w:val="24"/>
          <w:highlight w:val="none"/>
        </w:rPr>
      </w:pPr>
      <w:r>
        <w:rPr>
          <w:rFonts w:hint="eastAsia"/>
          <w:color w:val="auto"/>
          <w:sz w:val="24"/>
          <w:highlight w:val="none"/>
        </w:rPr>
        <w:t>6、具备履行合同所必需的设备和专业技术能力的证明材料（可提供承诺函）；</w:t>
      </w:r>
    </w:p>
    <w:p>
      <w:pPr>
        <w:pStyle w:val="39"/>
        <w:spacing w:line="500" w:lineRule="exact"/>
        <w:ind w:firstLine="0" w:firstLineChars="0"/>
        <w:rPr>
          <w:color w:val="auto"/>
          <w:sz w:val="24"/>
          <w:highlight w:val="none"/>
        </w:rPr>
      </w:pPr>
      <w:r>
        <w:rPr>
          <w:rFonts w:hint="eastAsia"/>
          <w:color w:val="auto"/>
          <w:sz w:val="24"/>
          <w:highlight w:val="none"/>
        </w:rPr>
        <w:t>7、参加政府采购活动前三年内在经营活动中没有重大违法记录的承诺函；</w:t>
      </w:r>
    </w:p>
    <w:p>
      <w:pPr>
        <w:pStyle w:val="39"/>
        <w:spacing w:line="500" w:lineRule="exact"/>
        <w:ind w:firstLine="0" w:firstLineChars="0"/>
        <w:rPr>
          <w:color w:val="auto"/>
          <w:sz w:val="24"/>
          <w:highlight w:val="none"/>
        </w:rPr>
      </w:pPr>
      <w:r>
        <w:rPr>
          <w:rFonts w:hint="eastAsia"/>
          <w:color w:val="auto"/>
          <w:sz w:val="24"/>
          <w:highlight w:val="none"/>
        </w:rPr>
        <w:t>8、具备法律、行政法规规定的其他条件的证明材料（可提供承诺函）。</w:t>
      </w:r>
    </w:p>
    <w:p>
      <w:pPr>
        <w:pStyle w:val="39"/>
        <w:spacing w:line="500" w:lineRule="exact"/>
        <w:ind w:firstLine="0" w:firstLineChars="0"/>
        <w:rPr>
          <w:color w:val="auto"/>
          <w:sz w:val="24"/>
          <w:highlight w:val="none"/>
        </w:rPr>
      </w:pPr>
      <w:r>
        <w:rPr>
          <w:rFonts w:hint="eastAsia"/>
          <w:color w:val="auto"/>
          <w:sz w:val="24"/>
          <w:highlight w:val="none"/>
        </w:rPr>
        <w:t>9、参加本次招标采购活动，不存在与单位负责人为同一人或者存在直接控股、管理关系的其他投标人参与同一合同项下的政府采购活动的行为。（可提供承诺函）</w:t>
      </w:r>
    </w:p>
    <w:p>
      <w:pPr>
        <w:pStyle w:val="39"/>
        <w:spacing w:line="500" w:lineRule="exact"/>
        <w:ind w:firstLine="0" w:firstLineChars="0"/>
        <w:rPr>
          <w:color w:val="auto"/>
          <w:sz w:val="24"/>
          <w:highlight w:val="none"/>
        </w:rPr>
      </w:pPr>
      <w:r>
        <w:rPr>
          <w:rFonts w:hint="eastAsia"/>
          <w:color w:val="auto"/>
          <w:sz w:val="24"/>
          <w:highlight w:val="none"/>
        </w:rPr>
        <w:t>10、投标人未对本次采购项目提供过整体设计、规范编制或者项目管理、监理、检测等服务。（可提供承诺函）</w:t>
      </w:r>
    </w:p>
    <w:p>
      <w:pPr>
        <w:pStyle w:val="39"/>
        <w:spacing w:line="500" w:lineRule="exact"/>
        <w:ind w:firstLine="0" w:firstLineChars="0"/>
        <w:rPr>
          <w:rFonts w:hAnsi="宋体" w:cs="宋体"/>
          <w:color w:val="auto"/>
          <w:sz w:val="24"/>
          <w:highlight w:val="none"/>
        </w:rPr>
      </w:pPr>
      <w:r>
        <w:rPr>
          <w:rFonts w:hint="eastAsia"/>
          <w:color w:val="auto"/>
          <w:sz w:val="24"/>
          <w:highlight w:val="none"/>
        </w:rPr>
        <w:t>11、投标人单位及其现任法定代表人、主要负责人不得具有行贿犯罪记录</w:t>
      </w:r>
      <w:r>
        <w:rPr>
          <w:rFonts w:hint="eastAsia" w:hAnsi="宋体" w:cs="宋体"/>
          <w:color w:val="auto"/>
          <w:sz w:val="24"/>
          <w:highlight w:val="none"/>
        </w:rPr>
        <w:t>。（提供承诺函，如果发现虚假承诺，作无效投标处理</w:t>
      </w:r>
      <w:r>
        <w:rPr>
          <w:rFonts w:hint="eastAsia" w:hAnsi="宋体" w:cs="宋体"/>
          <w:color w:val="auto"/>
          <w:sz w:val="24"/>
          <w:szCs w:val="22"/>
          <w:highlight w:val="none"/>
        </w:rPr>
        <w:t>，投标文件中不需提供行贿犯罪档案查询结果的证明材料。</w:t>
      </w:r>
      <w:r>
        <w:rPr>
          <w:rFonts w:hint="eastAsia" w:hAnsi="宋体" w:cs="宋体"/>
          <w:color w:val="auto"/>
          <w:sz w:val="24"/>
          <w:highlight w:val="none"/>
        </w:rPr>
        <w:t>）</w:t>
      </w:r>
    </w:p>
    <w:p>
      <w:pPr>
        <w:pStyle w:val="39"/>
        <w:spacing w:line="500" w:lineRule="exact"/>
        <w:ind w:firstLine="0" w:firstLineChars="0"/>
        <w:rPr>
          <w:rFonts w:hAnsi="宋体" w:cs="宋体"/>
          <w:color w:val="auto"/>
          <w:sz w:val="24"/>
          <w:szCs w:val="22"/>
          <w:highlight w:val="none"/>
        </w:rPr>
      </w:pPr>
      <w:r>
        <w:rPr>
          <w:rFonts w:hint="eastAsia" w:hAnsi="宋体" w:cs="宋体"/>
          <w:color w:val="auto"/>
          <w:sz w:val="24"/>
          <w:highlight w:val="none"/>
        </w:rPr>
        <w:t>12、</w:t>
      </w:r>
      <w:r>
        <w:rPr>
          <w:rFonts w:hint="eastAsia" w:hAnsi="宋体" w:cs="宋体"/>
          <w:color w:val="auto"/>
          <w:sz w:val="24"/>
          <w:szCs w:val="22"/>
          <w:highlight w:val="none"/>
        </w:rPr>
        <w:t>投标人须提供“截至投标截止日未被列入失信被执行人、重大税收违法案件当事人、</w:t>
      </w:r>
      <w:r>
        <w:rPr>
          <w:rFonts w:hint="eastAsia"/>
          <w:color w:val="auto"/>
          <w:sz w:val="24"/>
          <w:highlight w:val="none"/>
        </w:rPr>
        <w:t>政府采购严重违法失信行为</w:t>
      </w:r>
      <w:r>
        <w:rPr>
          <w:rFonts w:hint="eastAsia" w:hAnsi="宋体" w:cs="宋体"/>
          <w:color w:val="auto"/>
          <w:sz w:val="24"/>
          <w:szCs w:val="22"/>
          <w:highlight w:val="none"/>
        </w:rPr>
        <w:t>名单”的承诺函 。</w:t>
      </w:r>
    </w:p>
    <w:p>
      <w:pPr>
        <w:pStyle w:val="39"/>
        <w:spacing w:line="500" w:lineRule="exact"/>
        <w:ind w:firstLine="480"/>
        <w:rPr>
          <w:rFonts w:hAnsi="宋体" w:cs="宋体"/>
          <w:color w:val="auto"/>
          <w:sz w:val="24"/>
          <w:szCs w:val="22"/>
          <w:highlight w:val="none"/>
        </w:rPr>
      </w:pPr>
      <w:r>
        <w:rPr>
          <w:rFonts w:hint="eastAsia" w:hAnsi="宋体" w:cs="宋体"/>
          <w:color w:val="auto"/>
          <w:sz w:val="24"/>
          <w:szCs w:val="22"/>
          <w:highlight w:val="none"/>
        </w:rPr>
        <w:t>注：根据《关于在政府采购活动中查询及使用信用记录有关问题的通知》（财库〔2016〕125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w:t>
      </w:r>
      <w:r>
        <w:rPr>
          <w:rFonts w:hint="eastAsia" w:hAnsi="宋体" w:cs="宋体"/>
          <w:color w:val="auto"/>
          <w:sz w:val="24"/>
          <w:szCs w:val="22"/>
          <w:highlight w:val="none"/>
        </w:rPr>
        <w:t>（以联合体形式参加本项目采购活动，联合体成员存在不良信用记录的，视同联合体存在不良信用记录）</w:t>
      </w:r>
    </w:p>
    <w:p>
      <w:pPr>
        <w:pStyle w:val="39"/>
        <w:spacing w:line="500" w:lineRule="exact"/>
        <w:ind w:firstLine="0" w:firstLineChars="0"/>
        <w:rPr>
          <w:rFonts w:hAnsi="宋体" w:cs="宋体"/>
          <w:color w:val="auto"/>
          <w:sz w:val="24"/>
          <w:szCs w:val="22"/>
          <w:highlight w:val="none"/>
        </w:rPr>
      </w:pPr>
      <w:r>
        <w:rPr>
          <w:rFonts w:hint="eastAsia" w:hAnsi="宋体" w:cs="宋体"/>
          <w:color w:val="auto"/>
          <w:sz w:val="24"/>
          <w:szCs w:val="22"/>
          <w:highlight w:val="none"/>
        </w:rPr>
        <w:t>13、根据本项目需求提出的特殊资格要求:投标人需具有公安机关颁发的特种行业许可证，且经营范围应包含公章刻制或印章刻制（提供相关证明材料复印件加盖投标人电子印章）。</w:t>
      </w:r>
    </w:p>
    <w:p>
      <w:pPr>
        <w:pStyle w:val="39"/>
        <w:spacing w:line="500" w:lineRule="exact"/>
        <w:ind w:firstLine="0" w:firstLineChars="0"/>
        <w:rPr>
          <w:rFonts w:hAnsi="宋体" w:cs="宋体"/>
          <w:color w:val="auto"/>
          <w:sz w:val="24"/>
          <w:szCs w:val="22"/>
          <w:highlight w:val="none"/>
        </w:rPr>
      </w:pPr>
      <w:r>
        <w:rPr>
          <w:rFonts w:hint="eastAsia" w:hAnsi="宋体" w:cs="宋体"/>
          <w:color w:val="auto"/>
          <w:sz w:val="24"/>
          <w:szCs w:val="22"/>
          <w:highlight w:val="none"/>
        </w:rPr>
        <w:t>14、联合体协议（若有，格式自拟）。</w:t>
      </w:r>
    </w:p>
    <w:p>
      <w:pPr>
        <w:pStyle w:val="39"/>
        <w:spacing w:line="500" w:lineRule="exact"/>
        <w:ind w:firstLine="0" w:firstLineChars="0"/>
        <w:rPr>
          <w:rFonts w:hAnsi="宋体" w:cs="宋体"/>
          <w:color w:val="auto"/>
          <w:sz w:val="24"/>
          <w:szCs w:val="22"/>
          <w:highlight w:val="none"/>
        </w:rPr>
      </w:pPr>
      <w:r>
        <w:rPr>
          <w:rFonts w:hint="eastAsia" w:hAnsi="宋体" w:cs="宋体"/>
          <w:color w:val="auto"/>
          <w:sz w:val="24"/>
          <w:szCs w:val="22"/>
          <w:highlight w:val="none"/>
        </w:rPr>
        <w:t>15、落实政府采购政策需满足的资格要求：本项目专门面向中小企业采购(监狱企业、残疾人福利性单位均视同小微企业)，非中小企业参与的将视为无效响应。（提供相关证明材料）。</w:t>
      </w:r>
    </w:p>
    <w:p>
      <w:pPr>
        <w:spacing w:line="500" w:lineRule="exact"/>
        <w:rPr>
          <w:b/>
          <w:bCs/>
          <w:color w:val="auto"/>
          <w:sz w:val="24"/>
          <w:highlight w:val="none"/>
        </w:rPr>
      </w:pPr>
      <w:r>
        <w:rPr>
          <w:rFonts w:hint="eastAsia" w:hAnsi="宋体"/>
          <w:b/>
          <w:bCs/>
          <w:color w:val="auto"/>
          <w:sz w:val="24"/>
          <w:highlight w:val="none"/>
        </w:rPr>
        <w:t>（二）资质性要求相关证明材料：无</w:t>
      </w:r>
    </w:p>
    <w:p>
      <w:pPr>
        <w:spacing w:line="500" w:lineRule="exact"/>
        <w:rPr>
          <w:rFonts w:hAnsi="宋体"/>
          <w:b/>
          <w:bCs/>
          <w:color w:val="auto"/>
          <w:sz w:val="24"/>
          <w:highlight w:val="none"/>
        </w:rPr>
      </w:pPr>
      <w:r>
        <w:rPr>
          <w:rFonts w:hint="eastAsia" w:hAnsi="宋体"/>
          <w:b/>
          <w:bCs/>
          <w:color w:val="auto"/>
          <w:sz w:val="24"/>
          <w:highlight w:val="none"/>
        </w:rPr>
        <w:t>（三）其他类似效力要求相关证明材料：</w:t>
      </w:r>
    </w:p>
    <w:p>
      <w:pPr>
        <w:pStyle w:val="39"/>
        <w:spacing w:line="500" w:lineRule="exact"/>
        <w:ind w:firstLine="0" w:firstLineChars="0"/>
        <w:rPr>
          <w:color w:val="auto"/>
          <w:sz w:val="24"/>
          <w:szCs w:val="22"/>
          <w:highlight w:val="none"/>
        </w:rPr>
      </w:pPr>
      <w:r>
        <w:rPr>
          <w:rFonts w:hint="eastAsia"/>
          <w:color w:val="auto"/>
          <w:sz w:val="24"/>
          <w:szCs w:val="22"/>
          <w:highlight w:val="none"/>
        </w:rPr>
        <w:t>（1）法定代表人授权书原件(法定代表人参与投标时不需要提供授权书，但须提供法定代表人身份证明）；</w:t>
      </w:r>
    </w:p>
    <w:p>
      <w:pPr>
        <w:pStyle w:val="39"/>
        <w:spacing w:line="500" w:lineRule="exact"/>
        <w:ind w:firstLine="0" w:firstLineChars="0"/>
        <w:rPr>
          <w:color w:val="auto"/>
          <w:sz w:val="24"/>
          <w:szCs w:val="22"/>
          <w:highlight w:val="none"/>
        </w:rPr>
      </w:pPr>
      <w:r>
        <w:rPr>
          <w:rFonts w:hint="eastAsia"/>
          <w:color w:val="auto"/>
          <w:sz w:val="24"/>
          <w:szCs w:val="22"/>
          <w:highlight w:val="none"/>
        </w:rPr>
        <w:t>（2）法定代表人和授权代表身份证明复印件（法定代表人参与投标时只需提供法定代表人身份证明复印件，授权代表参与投标时需提供法定代表人和授权代表身份证明复印件，复印件均需加盖公章，身份证明文件包括居民身份证、军官证、外籍人员的护照等，身份证明文件应同时提供其在有效期的材料）。</w:t>
      </w:r>
    </w:p>
    <w:p>
      <w:pPr>
        <w:pStyle w:val="5"/>
        <w:spacing w:line="500" w:lineRule="exact"/>
        <w:rPr>
          <w:rFonts w:ascii="宋体" w:hAnsi="宋体" w:eastAsia="宋体"/>
          <w:color w:val="auto"/>
          <w:sz w:val="24"/>
          <w:szCs w:val="24"/>
          <w:highlight w:val="none"/>
        </w:rPr>
      </w:pPr>
      <w:r>
        <w:rPr>
          <w:rFonts w:hint="eastAsia"/>
          <w:b w:val="0"/>
          <w:bCs w:val="0"/>
          <w:color w:val="auto"/>
          <w:sz w:val="24"/>
          <w:szCs w:val="24"/>
          <w:highlight w:val="none"/>
        </w:rPr>
        <w:t>二、</w:t>
      </w:r>
      <w:r>
        <w:rPr>
          <w:rFonts w:hint="eastAsia" w:ascii="宋体" w:hAnsi="宋体" w:eastAsia="宋体"/>
          <w:color w:val="auto"/>
          <w:sz w:val="24"/>
          <w:szCs w:val="24"/>
          <w:highlight w:val="none"/>
        </w:rPr>
        <w:t>应当提供的投标产品的资格、资质性及其他具有类似效力的要求的相关证明材料</w:t>
      </w:r>
    </w:p>
    <w:p>
      <w:pPr>
        <w:spacing w:line="500" w:lineRule="exact"/>
        <w:rPr>
          <w:color w:val="auto"/>
          <w:sz w:val="24"/>
          <w:highlight w:val="none"/>
        </w:rPr>
      </w:pPr>
      <w:r>
        <w:rPr>
          <w:rFonts w:hint="eastAsia" w:hAnsi="宋体"/>
          <w:b/>
          <w:bCs/>
          <w:color w:val="auto"/>
          <w:sz w:val="24"/>
          <w:highlight w:val="none"/>
        </w:rPr>
        <w:t>（一）资格要求相关证明材料：</w:t>
      </w:r>
      <w:r>
        <w:rPr>
          <w:rFonts w:hint="eastAsia"/>
          <w:b/>
          <w:color w:val="auto"/>
          <w:sz w:val="24"/>
          <w:highlight w:val="none"/>
        </w:rPr>
        <w:t>无</w:t>
      </w:r>
    </w:p>
    <w:p>
      <w:pPr>
        <w:spacing w:line="500" w:lineRule="exact"/>
        <w:rPr>
          <w:b/>
          <w:bCs/>
          <w:color w:val="auto"/>
          <w:sz w:val="24"/>
          <w:highlight w:val="none"/>
        </w:rPr>
      </w:pPr>
      <w:r>
        <w:rPr>
          <w:rFonts w:hint="eastAsia" w:hAnsi="宋体"/>
          <w:b/>
          <w:bCs/>
          <w:color w:val="auto"/>
          <w:sz w:val="24"/>
          <w:highlight w:val="none"/>
        </w:rPr>
        <w:t>（二）资质性要求相关证明材料：无</w:t>
      </w:r>
    </w:p>
    <w:p>
      <w:pPr>
        <w:spacing w:line="500" w:lineRule="exact"/>
        <w:rPr>
          <w:color w:val="auto"/>
          <w:highlight w:val="none"/>
        </w:rPr>
      </w:pPr>
      <w:r>
        <w:rPr>
          <w:rFonts w:hint="eastAsia" w:hAnsi="宋体"/>
          <w:b/>
          <w:bCs/>
          <w:color w:val="auto"/>
          <w:sz w:val="24"/>
          <w:highlight w:val="none"/>
        </w:rPr>
        <w:t>（三）其他类似效力要求相关证明材料：无</w:t>
      </w:r>
    </w:p>
    <w:p>
      <w:pPr>
        <w:spacing w:line="500" w:lineRule="exact"/>
        <w:rPr>
          <w:color w:val="auto"/>
          <w:sz w:val="36"/>
          <w:szCs w:val="36"/>
          <w:highlight w:val="none"/>
        </w:rPr>
      </w:pPr>
      <w:r>
        <w:rPr>
          <w:rFonts w:hint="eastAsia" w:hAnsi="宋体"/>
          <w:b/>
          <w:bCs/>
          <w:color w:val="auto"/>
          <w:sz w:val="24"/>
          <w:highlight w:val="none"/>
        </w:rPr>
        <w:t>注：以上要求的资料复印件均须加盖</w:t>
      </w:r>
      <w:r>
        <w:rPr>
          <w:rFonts w:hint="eastAsia" w:hAnsi="宋体"/>
          <w:b/>
          <w:bCs/>
          <w:color w:val="auto"/>
          <w:sz w:val="24"/>
          <w:highlight w:val="none"/>
        </w:rPr>
        <w:t>投标人电子印章。</w:t>
      </w:r>
    </w:p>
    <w:p>
      <w:pPr>
        <w:spacing w:after="50" w:line="500" w:lineRule="exact"/>
        <w:ind w:firstLine="482" w:firstLineChars="200"/>
        <w:rPr>
          <w:rFonts w:hint="eastAsia"/>
          <w:b/>
          <w:color w:val="auto"/>
          <w:sz w:val="24"/>
          <w:szCs w:val="22"/>
          <w:highlight w:val="none"/>
        </w:rPr>
      </w:pPr>
      <w:r>
        <w:rPr>
          <w:rFonts w:hint="eastAsia"/>
          <w:b/>
          <w:color w:val="auto"/>
          <w:sz w:val="24"/>
          <w:szCs w:val="22"/>
          <w:highlight w:val="none"/>
        </w:rPr>
        <w:t>本项目投标人的资格条件在开标结束后由采购代理机构和采购人代表进行审查。投标人应在投标文件中按招标文件的规定和要求附上所有的资格证明文件，若提供的资格证明文件无效、不全或不实，将导致其投标或中标资格被取消。</w:t>
      </w:r>
    </w:p>
    <w:p>
      <w:pPr>
        <w:pStyle w:val="2"/>
        <w:rPr>
          <w:rFonts w:hint="eastAsia"/>
          <w:color w:val="auto"/>
          <w:highlight w:val="none"/>
        </w:rPr>
      </w:pPr>
    </w:p>
    <w:p>
      <w:pPr>
        <w:pStyle w:val="3"/>
        <w:ind w:firstLine="340"/>
        <w:rPr>
          <w:rFonts w:hint="eastAsia"/>
          <w:color w:val="auto"/>
          <w:highlight w:val="none"/>
        </w:rPr>
      </w:pPr>
    </w:p>
    <w:p>
      <w:pPr>
        <w:pStyle w:val="3"/>
        <w:ind w:firstLine="340"/>
        <w:rPr>
          <w:rFonts w:hint="eastAsia"/>
          <w:color w:val="auto"/>
          <w:highlight w:val="none"/>
        </w:rPr>
      </w:pPr>
    </w:p>
    <w:p>
      <w:pPr>
        <w:pStyle w:val="3"/>
        <w:ind w:firstLine="340"/>
        <w:rPr>
          <w:rFonts w:hint="eastAsia"/>
          <w:color w:val="auto"/>
          <w:highlight w:val="none"/>
        </w:rPr>
      </w:pPr>
    </w:p>
    <w:p>
      <w:pPr>
        <w:pStyle w:val="3"/>
        <w:ind w:firstLine="340"/>
        <w:rPr>
          <w:rFonts w:hint="eastAsia"/>
          <w:color w:val="auto"/>
          <w:highlight w:val="none"/>
        </w:rPr>
      </w:pPr>
    </w:p>
    <w:p>
      <w:pPr>
        <w:pStyle w:val="3"/>
        <w:ind w:firstLine="340"/>
        <w:rPr>
          <w:rFonts w:hint="eastAsia"/>
          <w:color w:val="auto"/>
          <w:highlight w:val="none"/>
        </w:rPr>
      </w:pPr>
    </w:p>
    <w:p>
      <w:pPr>
        <w:pStyle w:val="3"/>
        <w:ind w:firstLine="340"/>
        <w:rPr>
          <w:rFonts w:hint="eastAsia"/>
          <w:color w:val="auto"/>
          <w:highlight w:val="none"/>
        </w:rPr>
      </w:pPr>
    </w:p>
    <w:p>
      <w:pPr>
        <w:pStyle w:val="3"/>
        <w:ind w:firstLine="340"/>
        <w:rPr>
          <w:rFonts w:hint="eastAsia"/>
          <w:color w:val="auto"/>
          <w:highlight w:val="none"/>
        </w:rPr>
      </w:pPr>
    </w:p>
    <w:p>
      <w:pPr>
        <w:pStyle w:val="3"/>
        <w:ind w:firstLine="340"/>
        <w:rPr>
          <w:rFonts w:hint="eastAsia"/>
          <w:color w:val="auto"/>
          <w:highlight w:val="none"/>
        </w:rPr>
      </w:pPr>
    </w:p>
    <w:p>
      <w:pPr>
        <w:pStyle w:val="3"/>
        <w:ind w:firstLine="340"/>
        <w:rPr>
          <w:rFonts w:hint="eastAsia"/>
          <w:color w:val="auto"/>
          <w:highlight w:val="none"/>
        </w:rPr>
      </w:pPr>
    </w:p>
    <w:p>
      <w:pPr>
        <w:pStyle w:val="3"/>
        <w:ind w:firstLine="340"/>
        <w:rPr>
          <w:rFonts w:hint="eastAsia"/>
          <w:color w:val="auto"/>
          <w:highlight w:val="none"/>
        </w:rPr>
      </w:pPr>
    </w:p>
    <w:p>
      <w:pPr>
        <w:pStyle w:val="3"/>
        <w:ind w:firstLine="340"/>
        <w:rPr>
          <w:rFonts w:hint="eastAsia"/>
          <w:color w:val="auto"/>
          <w:highlight w:val="none"/>
        </w:rPr>
      </w:pPr>
    </w:p>
    <w:p>
      <w:pPr>
        <w:pStyle w:val="3"/>
        <w:ind w:firstLine="340"/>
        <w:rPr>
          <w:rFonts w:hint="eastAsia"/>
          <w:color w:val="auto"/>
          <w:highlight w:val="none"/>
        </w:rPr>
      </w:pPr>
    </w:p>
    <w:p>
      <w:pPr>
        <w:pStyle w:val="3"/>
        <w:ind w:firstLine="340"/>
        <w:rPr>
          <w:rFonts w:hint="eastAsia"/>
          <w:color w:val="auto"/>
          <w:highlight w:val="none"/>
        </w:rPr>
      </w:pPr>
    </w:p>
    <w:p>
      <w:pPr>
        <w:pStyle w:val="3"/>
        <w:ind w:firstLine="340"/>
        <w:rPr>
          <w:rFonts w:hint="eastAsia"/>
          <w:color w:val="auto"/>
          <w:highlight w:val="none"/>
        </w:rPr>
      </w:pPr>
    </w:p>
    <w:p>
      <w:pPr>
        <w:pStyle w:val="3"/>
        <w:ind w:firstLine="340"/>
        <w:rPr>
          <w:color w:val="auto"/>
          <w:highlight w:val="none"/>
        </w:rPr>
      </w:pPr>
    </w:p>
    <w:p>
      <w:pPr>
        <w:pStyle w:val="4"/>
        <w:spacing w:before="0" w:after="0" w:line="480" w:lineRule="exact"/>
        <w:rPr>
          <w:color w:val="auto"/>
          <w:sz w:val="36"/>
          <w:szCs w:val="36"/>
          <w:highlight w:val="none"/>
        </w:rPr>
      </w:pPr>
      <w:bookmarkStart w:id="152" w:name="_Toc6872"/>
      <w:r>
        <w:rPr>
          <w:rFonts w:hint="eastAsia"/>
          <w:color w:val="auto"/>
          <w:sz w:val="36"/>
          <w:szCs w:val="36"/>
          <w:highlight w:val="none"/>
        </w:rPr>
        <w:t>第六章 招标项目技术、服务及其他商务要求</w:t>
      </w:r>
      <w:bookmarkEnd w:id="152"/>
    </w:p>
    <w:p>
      <w:pPr>
        <w:pStyle w:val="9"/>
        <w:tabs>
          <w:tab w:val="left" w:pos="3740"/>
        </w:tabs>
        <w:spacing w:line="480" w:lineRule="exact"/>
        <w:ind w:firstLine="0" w:firstLineChars="0"/>
        <w:rPr>
          <w:rFonts w:asciiTheme="minorEastAsia" w:hAnsiTheme="minorEastAsia" w:cstheme="minorEastAsia"/>
          <w:b/>
          <w:color w:val="auto"/>
          <w:sz w:val="28"/>
          <w:szCs w:val="28"/>
          <w:highlight w:val="none"/>
        </w:rPr>
      </w:pPr>
    </w:p>
    <w:p>
      <w:pPr>
        <w:pStyle w:val="9"/>
        <w:tabs>
          <w:tab w:val="left" w:pos="3740"/>
        </w:tabs>
        <w:spacing w:line="480" w:lineRule="exact"/>
        <w:ind w:firstLine="0" w:firstLineChars="0"/>
        <w:rPr>
          <w:rFonts w:asciiTheme="minorEastAsia" w:hAnsiTheme="minorEastAsia" w:cstheme="minorEastAsia"/>
          <w:b/>
          <w:color w:val="auto"/>
          <w:sz w:val="28"/>
          <w:szCs w:val="28"/>
          <w:highlight w:val="none"/>
        </w:rPr>
      </w:pPr>
      <w:r>
        <w:rPr>
          <w:rFonts w:hint="eastAsia" w:asciiTheme="minorEastAsia" w:hAnsiTheme="minorEastAsia" w:cstheme="minorEastAsia"/>
          <w:b/>
          <w:color w:val="auto"/>
          <w:sz w:val="28"/>
          <w:szCs w:val="28"/>
          <w:highlight w:val="none"/>
        </w:rPr>
        <w:t>一、采购清单及技术要</w:t>
      </w:r>
      <w:r>
        <w:rPr>
          <w:rFonts w:hint="eastAsia" w:hAnsi="宋体" w:cs="宋体"/>
          <w:b/>
          <w:bCs/>
          <w:color w:val="auto"/>
          <w:sz w:val="28"/>
          <w:szCs w:val="28"/>
          <w:highlight w:val="none"/>
        </w:rPr>
        <w:t>求</w:t>
      </w:r>
    </w:p>
    <w:p>
      <w:pPr>
        <w:pStyle w:val="9"/>
        <w:tabs>
          <w:tab w:val="left" w:pos="3740"/>
        </w:tabs>
        <w:spacing w:line="480" w:lineRule="exact"/>
        <w:ind w:firstLine="0" w:firstLineChars="0"/>
        <w:rPr>
          <w:rFonts w:hAnsi="宋体" w:cs="宋体"/>
          <w:b/>
          <w:bCs/>
          <w:color w:val="auto"/>
          <w:kern w:val="0"/>
          <w:sz w:val="24"/>
          <w:highlight w:val="none"/>
        </w:rPr>
      </w:pPr>
      <w:r>
        <w:rPr>
          <w:rFonts w:hint="eastAsia" w:hAnsi="宋体" w:cs="宋体"/>
          <w:b/>
          <w:bCs/>
          <w:color w:val="auto"/>
          <w:sz w:val="24"/>
          <w:highlight w:val="none"/>
        </w:rPr>
        <w:t>（一）</w:t>
      </w:r>
      <w:r>
        <w:rPr>
          <w:rFonts w:hint="eastAsia" w:hAnsi="宋体" w:cs="宋体"/>
          <w:b/>
          <w:bCs/>
          <w:color w:val="auto"/>
          <w:kern w:val="0"/>
          <w:sz w:val="24"/>
          <w:highlight w:val="none"/>
        </w:rPr>
        <w:t>项目简介</w:t>
      </w:r>
    </w:p>
    <w:p>
      <w:pPr>
        <w:pStyle w:val="2"/>
        <w:spacing w:line="480" w:lineRule="exact"/>
        <w:ind w:firstLine="504" w:firstLineChars="200"/>
        <w:rPr>
          <w:rFonts w:hAnsi="宋体" w:cs="宋体"/>
          <w:color w:val="auto"/>
          <w:sz w:val="24"/>
          <w:szCs w:val="24"/>
          <w:highlight w:val="none"/>
        </w:rPr>
      </w:pPr>
      <w:r>
        <w:rPr>
          <w:rFonts w:hint="eastAsia" w:hAnsi="宋体" w:cs="宋体"/>
          <w:color w:val="auto"/>
          <w:spacing w:val="6"/>
          <w:sz w:val="24"/>
          <w:szCs w:val="24"/>
          <w:highlight w:val="none"/>
        </w:rPr>
        <w:t>按照成都市《关于印发进一步压缩企业开办时间实施方案的通知》（成办发〔2018〕29号）、《成都市市场监督管理局等八部门关于印发&lt;提升企业开办便利度行动方案&gt;的通知》（成市监发〔2019〕87号）精神，采购人为新开办企业免费刻制印章一套，进一步降低企业开办成本，持续优化营商环境，现就购买新开办企业免费印章刻制服务开展本次采购活动</w:t>
      </w:r>
      <w:r>
        <w:rPr>
          <w:rFonts w:hint="eastAsia" w:hAnsi="宋体" w:cs="宋体"/>
          <w:color w:val="auto"/>
          <w:sz w:val="24"/>
          <w:szCs w:val="24"/>
          <w:highlight w:val="none"/>
        </w:rPr>
        <w:t>。</w:t>
      </w:r>
    </w:p>
    <w:p>
      <w:pPr>
        <w:pStyle w:val="2"/>
        <w:spacing w:line="480" w:lineRule="exact"/>
        <w:rPr>
          <w:rFonts w:hAnsi="宋体" w:cs="宋体"/>
          <w:b/>
          <w:bCs/>
          <w:color w:val="auto"/>
          <w:sz w:val="24"/>
          <w:szCs w:val="24"/>
          <w:highlight w:val="none"/>
        </w:rPr>
      </w:pPr>
      <w:r>
        <w:rPr>
          <w:rFonts w:hint="eastAsia" w:hAnsi="宋体" w:cs="宋体"/>
          <w:b/>
          <w:bCs/>
          <w:color w:val="auto"/>
          <w:sz w:val="24"/>
          <w:szCs w:val="24"/>
          <w:highlight w:val="none"/>
        </w:rPr>
        <w:t>（二）</w:t>
      </w:r>
      <w:r>
        <w:rPr>
          <w:rFonts w:hint="eastAsia" w:hAnsi="宋体" w:cs="宋体"/>
          <w:b/>
          <w:bCs/>
          <w:color w:val="auto"/>
          <w:sz w:val="24"/>
          <w:szCs w:val="24"/>
          <w:highlight w:val="none"/>
        </w:rPr>
        <w:t>服务内容（实质性要求）</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1、企业信息资料收集；</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2、客户头像信息采集；</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3、为新开办企业刻制印章（包括：公章、法定代表人名章、财务专用章、发票专用章）；</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4、印章交付；</w:t>
      </w:r>
    </w:p>
    <w:p>
      <w:pPr>
        <w:pStyle w:val="2"/>
        <w:spacing w:line="480" w:lineRule="exact"/>
        <w:ind w:firstLine="504" w:firstLineChars="200"/>
        <w:rPr>
          <w:rStyle w:val="66"/>
          <w:rFonts w:hAnsi="宋体"/>
          <w:color w:val="auto"/>
          <w:sz w:val="24"/>
          <w:szCs w:val="24"/>
          <w:highlight w:val="none"/>
        </w:rPr>
      </w:pPr>
      <w:r>
        <w:rPr>
          <w:rFonts w:hint="eastAsia" w:hAnsi="宋体" w:cs="宋体"/>
          <w:color w:val="auto"/>
          <w:spacing w:val="6"/>
          <w:sz w:val="24"/>
          <w:szCs w:val="24"/>
          <w:highlight w:val="none"/>
        </w:rPr>
        <w:t>5、客户资料保管</w:t>
      </w:r>
      <w:r>
        <w:rPr>
          <w:rStyle w:val="66"/>
          <w:rFonts w:hint="eastAsia" w:hAnsi="宋体"/>
          <w:color w:val="auto"/>
          <w:sz w:val="24"/>
          <w:szCs w:val="24"/>
          <w:highlight w:val="none"/>
        </w:rPr>
        <w:t>。</w:t>
      </w:r>
    </w:p>
    <w:p>
      <w:pPr>
        <w:snapToGrid w:val="0"/>
        <w:spacing w:line="480" w:lineRule="exact"/>
        <w:rPr>
          <w:rFonts w:hAnsi="宋体" w:cs="宋体"/>
          <w:b/>
          <w:bCs/>
          <w:color w:val="auto"/>
          <w:kern w:val="2"/>
          <w:sz w:val="24"/>
          <w:szCs w:val="24"/>
          <w:highlight w:val="none"/>
        </w:rPr>
      </w:pPr>
      <w:r>
        <w:rPr>
          <w:rFonts w:hint="eastAsia" w:hAnsi="宋体" w:cs="宋体"/>
          <w:b/>
          <w:bCs/>
          <w:color w:val="auto"/>
          <w:sz w:val="24"/>
          <w:szCs w:val="24"/>
          <w:highlight w:val="none"/>
        </w:rPr>
        <w:t>（三）</w:t>
      </w:r>
      <w:r>
        <w:rPr>
          <w:rFonts w:hint="eastAsia" w:hAnsi="宋体" w:cs="宋体"/>
          <w:b/>
          <w:bCs/>
          <w:color w:val="auto"/>
          <w:kern w:val="2"/>
          <w:sz w:val="24"/>
          <w:szCs w:val="24"/>
          <w:highlight w:val="none"/>
        </w:rPr>
        <w:t>服务要求</w:t>
      </w:r>
      <w:r>
        <w:rPr>
          <w:rFonts w:hint="eastAsia" w:hAnsi="宋体" w:cs="宋体"/>
          <w:b/>
          <w:bCs/>
          <w:color w:val="auto"/>
          <w:sz w:val="24"/>
          <w:szCs w:val="24"/>
          <w:highlight w:val="none"/>
        </w:rPr>
        <w:t>（实质性要求）</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1、企业信息资料收集</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1.1收取企业的营业执照和法定代表人身份证原件、复印件及情况说明。</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2、客户头像信息采集</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2.1将企业信息资料录入到四川省印章信息系统,对企业营业执照和身份证进行现场拍照上传。</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2.2法定代表人头像采集,使用法定代表人的身份证和现场照片进行人像比对,比对通过后在印章系统里面拍照上传。</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2.3信息资料上传备案成功后,随机产生备案网号。</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3、</w:t>
      </w:r>
      <w:r>
        <w:rPr>
          <w:rFonts w:hint="eastAsia" w:hAnsi="宋体" w:cs="宋体"/>
          <w:color w:val="auto"/>
          <w:sz w:val="24"/>
          <w:szCs w:val="24"/>
          <w:highlight w:val="none"/>
        </w:rPr>
        <w:t>制作质量及材质要求</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3.1制作标准：国务院《关于国家行政机关和企业事业单位社会团体印章管理的规定》（国发〔1999〕25号）、《印铸刻字业暂行管理规则》（政务院政治法律委员会批准，一九五一年八月十五日公安部发布）、《电子签名法》、国家税务总局公告2011年第7号、《四川省印章业治安管理工作规定》、《四川省印章业治安管理信息系统管理规定》、GA 241.9-2000《印章治安管理信息系统》。</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3.2印章材质要求：</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3.2.1印章材质为光敏；</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3.3印章材料要求：</w:t>
      </w:r>
    </w:p>
    <w:p>
      <w:pPr>
        <w:snapToGrid w:val="0"/>
        <w:spacing w:line="480" w:lineRule="exact"/>
        <w:ind w:firstLine="504" w:firstLineChars="200"/>
        <w:rPr>
          <w:rFonts w:hAnsi="宋体" w:cs="宋体"/>
          <w:color w:val="auto"/>
          <w:sz w:val="24"/>
          <w:szCs w:val="24"/>
          <w:highlight w:val="none"/>
        </w:rPr>
      </w:pPr>
      <w:r>
        <w:rPr>
          <w:rFonts w:hint="eastAsia" w:hAnsi="宋体" w:cs="宋体"/>
          <w:color w:val="auto"/>
          <w:spacing w:val="6"/>
          <w:sz w:val="24"/>
          <w:szCs w:val="24"/>
          <w:highlight w:val="none"/>
        </w:rPr>
        <w:t>3.3.1投标人须承诺印</w:t>
      </w:r>
      <w:r>
        <w:rPr>
          <w:rFonts w:hint="eastAsia" w:hAnsi="宋体" w:cs="宋体"/>
          <w:color w:val="auto"/>
          <w:sz w:val="24"/>
          <w:szCs w:val="24"/>
          <w:highlight w:val="none"/>
        </w:rPr>
        <w:t>章材料</w:t>
      </w:r>
      <w:r>
        <w:rPr>
          <w:rFonts w:hint="eastAsia" w:hAnsi="宋体" w:cs="宋体"/>
          <w:color w:val="auto"/>
          <w:spacing w:val="6"/>
          <w:sz w:val="24"/>
          <w:szCs w:val="24"/>
          <w:highlight w:val="none"/>
        </w:rPr>
        <w:t>符合GA 241.9-2000《印章治安管理信息系统》的相关要求。</w:t>
      </w:r>
      <w:r>
        <w:rPr>
          <w:rFonts w:hint="eastAsia" w:hAnsi="宋体" w:cs="宋体"/>
          <w:b/>
          <w:bCs/>
          <w:color w:val="auto"/>
          <w:spacing w:val="6"/>
          <w:sz w:val="24"/>
          <w:szCs w:val="24"/>
          <w:highlight w:val="none"/>
        </w:rPr>
        <w:t>（投标人需提供承诺函原件并加盖投标人公章）</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3.4章面制作质量要求：</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3.4.1章面的制作要平整、光洁，无划痕；</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3.4.2圆形印章的直径，矩形、椭圆形印章的长轴，误差范围为±0.2mm；</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3.4.3温度在－10～＋50℃范围内，用产生标准印文加盖力盖出的印文与标准印文相比变形率≤1%；</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3.4.4相对湿度在40%～90%范围内，用产生标准印文加盖力盖出的印文与标准印文相比变形率≤1%；</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3.4.5在正常使用印油两年内或盖印10万次，用产生标准印文加盖力盖出的印文与标准印文相比变形率≤1%；</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3.5公章章面内容排版规则</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所有印章均需参照国家及四川省印章管理及印制的相关规定进行制作。</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3.5.1公章：</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3.5.1.1形状为圆形，直径42mm；</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3.5.1.2边宽1.2mm；</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3.5.1.3中间刊五角星，直径14*14（mm）；</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3.5.1.4五角星上方环排中文文字高为8mm，环排角度（夹角）250-270度之间，字与边线内侧的距离0.8mm（字体为宋体）；</w:t>
      </w:r>
    </w:p>
    <w:p>
      <w:pPr>
        <w:widowControl/>
        <w:adjustRightInd w:val="0"/>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3.5.1.5其样式为：</w:t>
      </w:r>
    </w:p>
    <w:p>
      <w:pPr>
        <w:widowControl/>
        <w:adjustRightInd w:val="0"/>
        <w:snapToGrid w:val="0"/>
        <w:spacing w:line="360" w:lineRule="auto"/>
        <w:rPr>
          <w:rFonts w:hAnsi="宋体" w:cs="宋体"/>
          <w:color w:val="auto"/>
          <w:sz w:val="24"/>
          <w:szCs w:val="24"/>
          <w:highlight w:val="none"/>
        </w:rPr>
      </w:pPr>
      <w:r>
        <w:rPr>
          <w:rFonts w:hint="eastAsia" w:hAnsi="宋体" w:cs="宋体"/>
          <w:color w:val="auto"/>
          <w:highlight w:val="none"/>
        </w:rPr>
        <w:drawing>
          <wp:inline distT="0" distB="0" distL="114300" distR="114300">
            <wp:extent cx="2275840" cy="2294890"/>
            <wp:effectExtent l="0" t="0" r="10160" b="10160"/>
            <wp:docPr id="19" name="图片 19" descr="C:\Users\Administrator\AppData\Roaming\Tencent\Users\3666888\QQ\WinTemp\RichOle\Y~18Y1120JF[{Y3SU7ZV%4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Roaming\Tencent\Users\3666888\QQ\WinTemp\RichOle\Y~18Y1120JF[{Y3SU7ZV%4R.png"/>
                    <pic:cNvPicPr>
                      <a:picLocks noChangeAspect="1"/>
                    </pic:cNvPicPr>
                  </pic:nvPicPr>
                  <pic:blipFill>
                    <a:blip r:embed="rId17"/>
                    <a:stretch>
                      <a:fillRect/>
                    </a:stretch>
                  </pic:blipFill>
                  <pic:spPr>
                    <a:xfrm>
                      <a:off x="0" y="0"/>
                      <a:ext cx="2275840" cy="2294890"/>
                    </a:xfrm>
                    <a:prstGeom prst="rect">
                      <a:avLst/>
                    </a:prstGeom>
                    <a:noFill/>
                    <a:ln>
                      <a:noFill/>
                    </a:ln>
                  </pic:spPr>
                </pic:pic>
              </a:graphicData>
            </a:graphic>
          </wp:inline>
        </w:drawing>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3.5.2财务专用章</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3.5.2.1形状为长方形，尺寸为33*28（mm）；</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3.5.2.2外边宽0.7mm，内边宽为0.3mm；内边与外边距离为0.4mm；</w:t>
      </w:r>
    </w:p>
    <w:p>
      <w:pPr>
        <w:snapToGrid w:val="0"/>
        <w:spacing w:line="480" w:lineRule="exact"/>
        <w:rPr>
          <w:rFonts w:hAnsi="宋体" w:cs="宋体"/>
          <w:color w:val="auto"/>
          <w:sz w:val="24"/>
          <w:szCs w:val="24"/>
          <w:highlight w:val="none"/>
        </w:rPr>
      </w:pPr>
      <w:r>
        <w:rPr>
          <w:rFonts w:hint="eastAsia" w:hAnsi="宋体" w:cs="宋体"/>
          <w:color w:val="auto"/>
          <w:sz w:val="24"/>
          <w:szCs w:val="24"/>
          <w:highlight w:val="none"/>
        </w:rPr>
        <w:t>财务专用章五字字高为7.5mm，字宽为5.5mm（字体为隶书）；</w:t>
      </w:r>
    </w:p>
    <w:p>
      <w:pPr>
        <w:widowControl/>
        <w:adjustRightInd w:val="0"/>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3.5.2.3其样式为：</w:t>
      </w:r>
    </w:p>
    <w:p>
      <w:pPr>
        <w:widowControl/>
        <w:adjustRightInd w:val="0"/>
        <w:snapToGrid w:val="0"/>
        <w:spacing w:line="360" w:lineRule="auto"/>
        <w:rPr>
          <w:rFonts w:hAnsi="宋体" w:cs="宋体"/>
          <w:color w:val="auto"/>
          <w:sz w:val="24"/>
          <w:szCs w:val="24"/>
          <w:highlight w:val="none"/>
        </w:rPr>
      </w:pPr>
      <w:r>
        <w:rPr>
          <w:rFonts w:hint="eastAsia" w:hAnsi="宋体" w:cs="宋体"/>
          <w:color w:val="auto"/>
          <w:sz w:val="24"/>
          <w:szCs w:val="24"/>
          <w:highlight w:val="none"/>
        </w:rPr>
        <w:drawing>
          <wp:inline distT="0" distB="0" distL="114300" distR="114300">
            <wp:extent cx="4587875" cy="1865630"/>
            <wp:effectExtent l="0" t="0" r="3175"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8"/>
                    <a:stretch>
                      <a:fillRect/>
                    </a:stretch>
                  </pic:blipFill>
                  <pic:spPr>
                    <a:xfrm>
                      <a:off x="0" y="0"/>
                      <a:ext cx="4587875" cy="1865630"/>
                    </a:xfrm>
                    <a:prstGeom prst="rect">
                      <a:avLst/>
                    </a:prstGeom>
                    <a:noFill/>
                    <a:ln>
                      <a:noFill/>
                    </a:ln>
                  </pic:spPr>
                </pic:pic>
              </a:graphicData>
            </a:graphic>
          </wp:inline>
        </w:drawing>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3.5.3发票专用章</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3.5.3.1形状为椭圆形,尺寸为40*30(mm)；</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3.5.3.2边宽1mm；</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3.5.3.3发票专用章五字字高为5mm，字宽为3mm；</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3.5.3.4统一社会信用代码字高为3.5mm，总长度为25.5mm；</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3.5.3.5发票专用章字体均为仿宋；</w:t>
      </w:r>
    </w:p>
    <w:p>
      <w:pPr>
        <w:widowControl/>
        <w:adjustRightInd w:val="0"/>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3.5.3.6其样式为：</w:t>
      </w:r>
    </w:p>
    <w:p>
      <w:pPr>
        <w:widowControl/>
        <w:adjustRightInd w:val="0"/>
        <w:snapToGrid w:val="0"/>
        <w:spacing w:line="360" w:lineRule="auto"/>
        <w:rPr>
          <w:rFonts w:hAnsi="宋体" w:cs="宋体"/>
          <w:color w:val="auto"/>
          <w:sz w:val="24"/>
          <w:szCs w:val="24"/>
          <w:highlight w:val="none"/>
        </w:rPr>
      </w:pPr>
      <w:r>
        <w:rPr>
          <w:rFonts w:hint="eastAsia" w:hAnsi="宋体" w:cs="宋体"/>
          <w:color w:val="auto"/>
          <w:sz w:val="24"/>
          <w:szCs w:val="24"/>
          <w:highlight w:val="none"/>
        </w:rPr>
        <w:drawing>
          <wp:inline distT="0" distB="0" distL="114300" distR="114300">
            <wp:extent cx="4561205" cy="1881505"/>
            <wp:effectExtent l="0" t="0" r="10795" b="444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9"/>
                    <a:stretch>
                      <a:fillRect/>
                    </a:stretch>
                  </pic:blipFill>
                  <pic:spPr>
                    <a:xfrm>
                      <a:off x="0" y="0"/>
                      <a:ext cx="4561205" cy="1881505"/>
                    </a:xfrm>
                    <a:prstGeom prst="rect">
                      <a:avLst/>
                    </a:prstGeom>
                    <a:noFill/>
                    <a:ln>
                      <a:noFill/>
                    </a:ln>
                  </pic:spPr>
                </pic:pic>
              </a:graphicData>
            </a:graphic>
          </wp:inline>
        </w:drawing>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3.5.4法定代表人名章</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3.5.4.1形状为正方形，尺寸为20*20（mm）；</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3.5.4.2边宽1.2mm；</w:t>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3.5.4.3信息编码数字高为1.2mm，字宽为1mm，总长度为15.6mm，下端与章面内边的距离0.5mm（字体为Arial）</w:t>
      </w:r>
    </w:p>
    <w:p>
      <w:pPr>
        <w:widowControl/>
        <w:adjustRightInd w:val="0"/>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3.5.4.4其样式为：</w:t>
      </w:r>
    </w:p>
    <w:p>
      <w:pPr>
        <w:widowControl/>
        <w:adjustRightInd w:val="0"/>
        <w:snapToGrid w:val="0"/>
        <w:spacing w:line="360" w:lineRule="auto"/>
        <w:rPr>
          <w:rFonts w:hAnsi="宋体" w:cs="宋体"/>
          <w:color w:val="auto"/>
          <w:sz w:val="24"/>
          <w:szCs w:val="24"/>
          <w:highlight w:val="none"/>
        </w:rPr>
      </w:pPr>
      <w:r>
        <w:rPr>
          <w:rFonts w:hint="eastAsia" w:hAnsi="宋体" w:cs="宋体"/>
          <w:color w:val="auto"/>
          <w:sz w:val="24"/>
          <w:szCs w:val="24"/>
          <w:highlight w:val="none"/>
        </w:rPr>
        <w:drawing>
          <wp:inline distT="0" distB="0" distL="114300" distR="114300">
            <wp:extent cx="2596515" cy="1931035"/>
            <wp:effectExtent l="0" t="0" r="13335" b="1206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0"/>
                    <a:stretch>
                      <a:fillRect/>
                    </a:stretch>
                  </pic:blipFill>
                  <pic:spPr>
                    <a:xfrm>
                      <a:off x="0" y="0"/>
                      <a:ext cx="2596515" cy="1931035"/>
                    </a:xfrm>
                    <a:prstGeom prst="rect">
                      <a:avLst/>
                    </a:prstGeom>
                    <a:noFill/>
                    <a:ln>
                      <a:noFill/>
                    </a:ln>
                  </pic:spPr>
                </pic:pic>
              </a:graphicData>
            </a:graphic>
          </wp:inline>
        </w:drawing>
      </w:r>
    </w:p>
    <w:p>
      <w:pPr>
        <w:snapToGri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3.5.4.5印章均需加辅助识别特征纹线。纹线宽度≤0.1mm，不影响印文整体效果。</w:t>
      </w:r>
    </w:p>
    <w:p>
      <w:pPr>
        <w:snapToGrid w:val="0"/>
        <w:spacing w:line="480" w:lineRule="exact"/>
        <w:rPr>
          <w:rFonts w:hAnsi="宋体" w:cs="宋体"/>
          <w:color w:val="auto"/>
          <w:sz w:val="24"/>
          <w:szCs w:val="24"/>
          <w:highlight w:val="none"/>
        </w:rPr>
      </w:pPr>
      <w:r>
        <w:rPr>
          <w:rFonts w:hint="eastAsia" w:hAnsi="宋体" w:cs="宋体"/>
          <w:color w:val="auto"/>
          <w:sz w:val="24"/>
          <w:szCs w:val="24"/>
          <w:highlight w:val="none"/>
        </w:rPr>
        <w:t xml:space="preserve">    3.6刻制标准：印章为上网光敏印章，并按照《印章治安管理信息系统标准》（GA241.9-2000）等国家、省、市相关规定标准进行刻制。（提供承诺函并加盖公章）</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4、印章交付</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4.1由专人进行印章数量清点。</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4.2制作人员和负责配送的人员进行印章交接,双方签字确认。</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4.3配送人员在规定的时间内,送到采购人指定地点,进行印章的交接,双方签字确认。</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5、客户资料保管</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5.1对每一份客户资料进行电子档的录入,保证每一个客户刻章信息的完整,包括刻章类型,印章枚数、公司名称、法定代表人名字、注册区域等信息。</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5.2纸质档案资料装文件柜后保存5年以上。</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5.3</w:t>
      </w:r>
      <w:r>
        <w:rPr>
          <w:rFonts w:hint="eastAsia" w:hAnsi="宋体" w:cs="宋体"/>
          <w:color w:val="auto"/>
          <w:sz w:val="24"/>
          <w:szCs w:val="24"/>
          <w:highlight w:val="none"/>
        </w:rPr>
        <w:t>刻章企业的相关信息严格保密不许泄露，</w:t>
      </w:r>
      <w:r>
        <w:rPr>
          <w:rFonts w:hint="eastAsia" w:hAnsi="宋体" w:cs="宋体"/>
          <w:color w:val="auto"/>
          <w:spacing w:val="6"/>
          <w:sz w:val="24"/>
          <w:szCs w:val="24"/>
          <w:highlight w:val="none"/>
        </w:rPr>
        <w:t>档案室钥匙由专人负责保管。</w:t>
      </w:r>
    </w:p>
    <w:p>
      <w:pPr>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6、完成时限要求</w:t>
      </w:r>
    </w:p>
    <w:p>
      <w:pPr>
        <w:snapToGrid w:val="0"/>
        <w:spacing w:line="480" w:lineRule="exact"/>
        <w:ind w:firstLine="504" w:firstLineChars="200"/>
        <w:rPr>
          <w:rFonts w:hAnsi="宋体" w:cs="宋体"/>
          <w:b/>
          <w:bCs/>
          <w:color w:val="auto"/>
          <w:spacing w:val="6"/>
          <w:sz w:val="24"/>
          <w:szCs w:val="24"/>
          <w:highlight w:val="none"/>
        </w:rPr>
      </w:pPr>
      <w:r>
        <w:rPr>
          <w:rFonts w:hint="eastAsia" w:hAnsi="宋体" w:cs="宋体"/>
          <w:color w:val="auto"/>
          <w:spacing w:val="6"/>
          <w:sz w:val="24"/>
          <w:highlight w:val="none"/>
        </w:rPr>
        <w:t>中标人需在接到采购人通知后2小时内完成印章刻制工作并送达至采购人指定地点。完成时限随相关政策变动时，中标人应按采购人要求进行调整</w:t>
      </w:r>
      <w:r>
        <w:rPr>
          <w:rFonts w:hint="eastAsia" w:hAnsi="宋体" w:cs="宋体"/>
          <w:color w:val="auto"/>
          <w:spacing w:val="6"/>
          <w:sz w:val="24"/>
          <w:szCs w:val="24"/>
          <w:highlight w:val="none"/>
        </w:rPr>
        <w:t>。</w:t>
      </w:r>
      <w:r>
        <w:rPr>
          <w:rFonts w:hint="eastAsia" w:hAnsi="宋体" w:cs="宋体"/>
          <w:b/>
          <w:bCs/>
          <w:color w:val="auto"/>
          <w:spacing w:val="6"/>
          <w:sz w:val="24"/>
          <w:szCs w:val="24"/>
          <w:highlight w:val="none"/>
        </w:rPr>
        <w:t>（投标人需提供承诺函原件并加盖投标人公章）</w:t>
      </w:r>
    </w:p>
    <w:p>
      <w:pPr>
        <w:snapToGrid w:val="0"/>
        <w:spacing w:line="480" w:lineRule="exact"/>
        <w:ind w:firstLine="482" w:firstLineChars="200"/>
        <w:rPr>
          <w:rFonts w:hAnsi="宋体" w:cs="宋体"/>
          <w:b/>
          <w:bCs/>
          <w:color w:val="auto"/>
          <w:kern w:val="2"/>
          <w:sz w:val="24"/>
          <w:szCs w:val="24"/>
          <w:highlight w:val="none"/>
        </w:rPr>
      </w:pPr>
      <w:r>
        <w:rPr>
          <w:rFonts w:hint="eastAsia" w:hAnsi="宋体" w:cs="宋体"/>
          <w:b/>
          <w:bCs/>
          <w:color w:val="auto"/>
          <w:kern w:val="2"/>
          <w:sz w:val="24"/>
          <w:szCs w:val="24"/>
          <w:highlight w:val="none"/>
        </w:rPr>
        <w:t>（四）人员及设备配置要求</w:t>
      </w:r>
      <w:r>
        <w:rPr>
          <w:rFonts w:hint="eastAsia" w:hAnsi="宋体" w:cs="宋体"/>
          <w:b/>
          <w:bCs/>
          <w:color w:val="auto"/>
          <w:sz w:val="24"/>
          <w:szCs w:val="24"/>
          <w:highlight w:val="none"/>
        </w:rPr>
        <w:t>（实质性要求）</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1、投标人需为本项目组建专门的项目工作小组,工作小组人员需包含项目负责人、系统信息录入员、生产技术制作人员、印章管理及清点人员、配送人员至少各一名。（提供人员安排表加盖公章）</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2、投标人需为本项目提供印章刻制设备，包括但不限于：电脑、光敏刻章设备至少各一台。（提供设备购买发票或租赁合同复印件加盖公章）</w:t>
      </w:r>
    </w:p>
    <w:p>
      <w:pPr>
        <w:snapToGrid w:val="0"/>
        <w:spacing w:line="480" w:lineRule="exact"/>
        <w:ind w:firstLine="482" w:firstLineChars="200"/>
        <w:rPr>
          <w:rFonts w:hAnsi="宋体" w:cs="宋体"/>
          <w:b/>
          <w:bCs/>
          <w:color w:val="auto"/>
          <w:kern w:val="2"/>
          <w:sz w:val="24"/>
          <w:szCs w:val="24"/>
          <w:highlight w:val="none"/>
        </w:rPr>
      </w:pPr>
      <w:r>
        <w:rPr>
          <w:rFonts w:hint="eastAsia" w:hAnsi="宋体" w:cs="宋体"/>
          <w:b/>
          <w:bCs/>
          <w:color w:val="auto"/>
          <w:kern w:val="2"/>
          <w:sz w:val="24"/>
          <w:szCs w:val="24"/>
          <w:highlight w:val="none"/>
        </w:rPr>
        <w:t>（五）服务责任（</w:t>
      </w:r>
      <w:r>
        <w:rPr>
          <w:rFonts w:hint="eastAsia" w:hAnsi="宋体" w:cs="宋体"/>
          <w:b/>
          <w:bCs/>
          <w:color w:val="auto"/>
          <w:sz w:val="24"/>
          <w:szCs w:val="24"/>
          <w:highlight w:val="none"/>
        </w:rPr>
        <w:t>实质性要求，</w:t>
      </w:r>
      <w:r>
        <w:rPr>
          <w:rFonts w:hint="eastAsia" w:hAnsi="宋体" w:cs="宋体"/>
          <w:b/>
          <w:bCs/>
          <w:color w:val="auto"/>
          <w:spacing w:val="6"/>
          <w:sz w:val="24"/>
          <w:szCs w:val="24"/>
          <w:highlight w:val="none"/>
        </w:rPr>
        <w:t>投标人需提供承诺函原件并加盖投标人公章</w:t>
      </w:r>
      <w:r>
        <w:rPr>
          <w:rFonts w:hint="eastAsia" w:hAnsi="宋体" w:cs="宋体"/>
          <w:b/>
          <w:bCs/>
          <w:color w:val="auto"/>
          <w:kern w:val="2"/>
          <w:sz w:val="24"/>
          <w:szCs w:val="24"/>
          <w:highlight w:val="none"/>
        </w:rPr>
        <w:t>）</w:t>
      </w:r>
    </w:p>
    <w:p>
      <w:pPr>
        <w:spacing w:line="48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出现以下任何一种情况，视为违规，采购人有权终止合同。</w:t>
      </w:r>
    </w:p>
    <w:p>
      <w:pPr>
        <w:numPr>
          <w:ilvl w:val="0"/>
          <w:numId w:val="7"/>
        </w:numPr>
        <w:spacing w:line="48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中标人在合同履行期间，其主体资格或特种行业许可资格丧失。</w:t>
      </w:r>
    </w:p>
    <w:p>
      <w:pPr>
        <w:numPr>
          <w:ilvl w:val="0"/>
          <w:numId w:val="7"/>
        </w:numPr>
        <w:spacing w:line="48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中标人被市场监管部门例入异常经营名录。</w:t>
      </w:r>
    </w:p>
    <w:p>
      <w:pPr>
        <w:numPr>
          <w:ilvl w:val="0"/>
          <w:numId w:val="7"/>
        </w:numPr>
        <w:spacing w:line="48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私自泄露企业信息。</w:t>
      </w:r>
    </w:p>
    <w:p>
      <w:pPr>
        <w:spacing w:line="48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4、将合同内容转包给他人。</w:t>
      </w:r>
    </w:p>
    <w:p>
      <w:pPr>
        <w:spacing w:line="480" w:lineRule="exact"/>
        <w:ind w:firstLine="480" w:firstLineChars="200"/>
        <w:rPr>
          <w:rStyle w:val="66"/>
          <w:rFonts w:hAnsi="宋体"/>
          <w:color w:val="auto"/>
          <w:sz w:val="24"/>
          <w:szCs w:val="24"/>
          <w:highlight w:val="none"/>
        </w:rPr>
      </w:pPr>
      <w:r>
        <w:rPr>
          <w:rFonts w:hint="eastAsia" w:hAnsi="宋体" w:cs="宋体"/>
          <w:color w:val="auto"/>
          <w:sz w:val="24"/>
          <w:szCs w:val="24"/>
          <w:highlight w:val="none"/>
        </w:rPr>
        <w:t>5、其他违反法律法规的情形</w:t>
      </w:r>
      <w:r>
        <w:rPr>
          <w:rFonts w:hint="eastAsia" w:hAnsi="宋体" w:cs="宋体"/>
          <w:color w:val="auto"/>
          <w:sz w:val="24"/>
          <w:highlight w:val="none"/>
        </w:rPr>
        <w:t>。</w:t>
      </w:r>
    </w:p>
    <w:p>
      <w:pPr>
        <w:spacing w:line="480" w:lineRule="exact"/>
        <w:rPr>
          <w:rFonts w:asciiTheme="minorEastAsia" w:hAnsiTheme="minorEastAsia" w:cstheme="minorEastAsia"/>
          <w:b/>
          <w:color w:val="auto"/>
          <w:sz w:val="24"/>
          <w:highlight w:val="none"/>
        </w:rPr>
      </w:pPr>
      <w:r>
        <w:rPr>
          <w:rFonts w:hint="eastAsia" w:asciiTheme="minorEastAsia" w:hAnsiTheme="minorEastAsia" w:eastAsiaTheme="minorEastAsia" w:cstheme="minorEastAsia"/>
          <w:b/>
          <w:bCs/>
          <w:color w:val="auto"/>
          <w:sz w:val="28"/>
          <w:szCs w:val="28"/>
          <w:highlight w:val="none"/>
        </w:rPr>
        <w:t>二、商务要求</w:t>
      </w:r>
      <w:r>
        <w:rPr>
          <w:rFonts w:hint="eastAsia" w:hAnsi="宋体" w:cs="宋体"/>
          <w:b/>
          <w:bCs/>
          <w:color w:val="auto"/>
          <w:sz w:val="28"/>
          <w:szCs w:val="28"/>
          <w:highlight w:val="none"/>
        </w:rPr>
        <w:t>（实质性内容）</w:t>
      </w:r>
    </w:p>
    <w:p>
      <w:pPr>
        <w:autoSpaceDE w:val="0"/>
        <w:autoSpaceDN w:val="0"/>
        <w:adjustRightInd w:val="0"/>
        <w:spacing w:line="480" w:lineRule="exact"/>
        <w:ind w:firstLine="480" w:firstLineChars="200"/>
        <w:rPr>
          <w:rFonts w:hAnsi="宋体" w:cs="宋体"/>
          <w:color w:val="auto"/>
          <w:kern w:val="36"/>
          <w:sz w:val="24"/>
          <w:szCs w:val="24"/>
          <w:highlight w:val="none"/>
        </w:rPr>
      </w:pPr>
      <w:r>
        <w:rPr>
          <w:rFonts w:hint="eastAsia" w:hAnsi="宋体" w:cs="宋体"/>
          <w:color w:val="auto"/>
          <w:kern w:val="36"/>
          <w:sz w:val="24"/>
          <w:szCs w:val="24"/>
          <w:highlight w:val="none"/>
        </w:rPr>
        <w:t>1、服务期限：合同签订生效之日一年。</w:t>
      </w:r>
    </w:p>
    <w:p>
      <w:pPr>
        <w:autoSpaceDE w:val="0"/>
        <w:autoSpaceDN w:val="0"/>
        <w:adjustRightInd w:val="0"/>
        <w:spacing w:line="480" w:lineRule="exact"/>
        <w:ind w:firstLine="480" w:firstLineChars="200"/>
        <w:rPr>
          <w:rFonts w:hAnsi="宋体" w:cs="宋体"/>
          <w:color w:val="auto"/>
          <w:kern w:val="36"/>
          <w:sz w:val="24"/>
          <w:szCs w:val="24"/>
          <w:highlight w:val="none"/>
        </w:rPr>
      </w:pPr>
      <w:r>
        <w:rPr>
          <w:rFonts w:hint="eastAsia" w:hAnsi="宋体" w:cs="宋体"/>
          <w:color w:val="auto"/>
          <w:kern w:val="36"/>
          <w:sz w:val="24"/>
          <w:szCs w:val="24"/>
          <w:highlight w:val="none"/>
        </w:rPr>
        <w:t>2、送达地点：崇州市政务服务中心企业开办综合窗口。</w:t>
      </w:r>
    </w:p>
    <w:p>
      <w:pPr>
        <w:autoSpaceDE w:val="0"/>
        <w:autoSpaceDN w:val="0"/>
        <w:adjustRightInd w:val="0"/>
        <w:spacing w:line="480" w:lineRule="exact"/>
        <w:ind w:firstLine="480" w:firstLineChars="200"/>
        <w:rPr>
          <w:rFonts w:hAnsi="宋体" w:cs="宋体"/>
          <w:color w:val="auto"/>
          <w:kern w:val="36"/>
          <w:sz w:val="24"/>
          <w:szCs w:val="24"/>
          <w:highlight w:val="none"/>
        </w:rPr>
      </w:pPr>
      <w:r>
        <w:rPr>
          <w:rFonts w:hint="eastAsia" w:hAnsi="宋体" w:cs="宋体"/>
          <w:color w:val="auto"/>
          <w:kern w:val="36"/>
          <w:sz w:val="24"/>
          <w:szCs w:val="24"/>
          <w:highlight w:val="none"/>
        </w:rPr>
        <w:t>3、付款方式及时间：以实际刻制数量结合中标人中标单价，按季度据实结算。</w:t>
      </w:r>
    </w:p>
    <w:p>
      <w:pPr>
        <w:autoSpaceDE w:val="0"/>
        <w:autoSpaceDN w:val="0"/>
        <w:adjustRightInd w:val="0"/>
        <w:spacing w:line="480" w:lineRule="exact"/>
        <w:ind w:firstLine="480" w:firstLineChars="200"/>
        <w:rPr>
          <w:rFonts w:hAnsi="宋体" w:cs="宋体"/>
          <w:color w:val="auto"/>
          <w:kern w:val="36"/>
          <w:sz w:val="24"/>
          <w:szCs w:val="24"/>
          <w:highlight w:val="none"/>
        </w:rPr>
      </w:pPr>
      <w:r>
        <w:rPr>
          <w:rFonts w:hint="eastAsia" w:hAnsi="宋体" w:cs="宋体"/>
          <w:color w:val="auto"/>
          <w:kern w:val="36"/>
          <w:sz w:val="24"/>
          <w:szCs w:val="24"/>
          <w:highlight w:val="none"/>
        </w:rPr>
        <w:t>4、验收办法及标准：</w:t>
      </w:r>
      <w:r>
        <w:rPr>
          <w:rFonts w:ascii="Calibri" w:hAnsi="宋体" w:cs="宋体"/>
          <w:color w:val="auto"/>
          <w:kern w:val="2"/>
          <w:sz w:val="24"/>
          <w:szCs w:val="24"/>
          <w:highlight w:val="none"/>
        </w:rPr>
        <w:t>严格按照《中华人民共和国政府采购法》、《中华人民共和国政府采购法实施条例》和《财政部关于进一步加强政府采购需求和履约验收管理的指导意见》（财库〔2016〕205号）的要求</w:t>
      </w:r>
      <w:r>
        <w:rPr>
          <w:rFonts w:hint="eastAsia" w:hAnsi="宋体" w:cs="宋体"/>
          <w:color w:val="auto"/>
          <w:kern w:val="36"/>
          <w:sz w:val="24"/>
          <w:szCs w:val="24"/>
          <w:highlight w:val="none"/>
        </w:rPr>
        <w:t>，由采购人组织验收。</w:t>
      </w:r>
    </w:p>
    <w:p>
      <w:pPr>
        <w:autoSpaceDE w:val="0"/>
        <w:autoSpaceDN w:val="0"/>
        <w:adjustRightInd w:val="0"/>
        <w:spacing w:line="480" w:lineRule="exact"/>
        <w:ind w:firstLine="480" w:firstLineChars="200"/>
        <w:rPr>
          <w:rFonts w:hAnsi="宋体" w:cs="宋体"/>
          <w:color w:val="auto"/>
          <w:kern w:val="36"/>
          <w:sz w:val="24"/>
          <w:szCs w:val="24"/>
          <w:highlight w:val="none"/>
        </w:rPr>
      </w:pPr>
      <w:r>
        <w:rPr>
          <w:rFonts w:hint="eastAsia" w:hAnsi="宋体" w:cs="宋体"/>
          <w:color w:val="auto"/>
          <w:kern w:val="36"/>
          <w:sz w:val="24"/>
          <w:szCs w:val="24"/>
          <w:highlight w:val="none"/>
        </w:rPr>
        <w:t>5、售后服务：投标人须提供详细制作方式及流程，并承诺一个月内印章出现质量问题，提供免费更换服务；提供三个月内印章免费加印油服务。（投标人需提供承诺函原件并加盖投标人公章）</w:t>
      </w:r>
    </w:p>
    <w:p>
      <w:pPr>
        <w:autoSpaceDE w:val="0"/>
        <w:autoSpaceDN w:val="0"/>
        <w:adjustRightInd w:val="0"/>
        <w:spacing w:line="480" w:lineRule="exact"/>
        <w:ind w:firstLine="480" w:firstLineChars="200"/>
        <w:rPr>
          <w:rFonts w:hAnsi="宋体" w:cs="宋体"/>
          <w:color w:val="auto"/>
          <w:kern w:val="36"/>
          <w:sz w:val="24"/>
          <w:szCs w:val="24"/>
          <w:highlight w:val="none"/>
        </w:rPr>
      </w:pPr>
      <w:r>
        <w:rPr>
          <w:rFonts w:hint="eastAsia" w:hAnsi="宋体" w:cs="宋体"/>
          <w:color w:val="auto"/>
          <w:kern w:val="36"/>
          <w:sz w:val="24"/>
          <w:szCs w:val="24"/>
          <w:highlight w:val="none"/>
        </w:rPr>
        <w:t>6、报价要求：</w:t>
      </w:r>
    </w:p>
    <w:p>
      <w:pPr>
        <w:autoSpaceDE w:val="0"/>
        <w:autoSpaceDN w:val="0"/>
        <w:adjustRightInd w:val="0"/>
        <w:spacing w:line="48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6.1本项目采用单价报价，每项服务（货物）内容的单价不能超过该项服务（货物）所列出的最高限价，以各项服务（货物）所报单价的算数和计算单价汇总价；</w:t>
      </w:r>
    </w:p>
    <w:p>
      <w:pPr>
        <w:topLinePunct/>
        <w:adjustRightInd w:val="0"/>
        <w:snapToGrid w:val="0"/>
        <w:spacing w:line="480" w:lineRule="exact"/>
        <w:ind w:firstLine="480" w:firstLineChars="200"/>
        <w:rPr>
          <w:rFonts w:hAnsi="宋体" w:cs="宋体"/>
          <w:color w:val="auto"/>
          <w:sz w:val="24"/>
          <w:highlight w:val="none"/>
        </w:rPr>
      </w:pPr>
      <w:r>
        <w:rPr>
          <w:rFonts w:hint="eastAsia" w:hAnsi="宋体" w:cs="宋体"/>
          <w:color w:val="auto"/>
          <w:sz w:val="24"/>
          <w:szCs w:val="24"/>
          <w:highlight w:val="none"/>
        </w:rPr>
        <w:t>6.2以单价汇总价作为评审依据</w:t>
      </w:r>
      <w:r>
        <w:rPr>
          <w:rFonts w:hint="eastAsia" w:hAnsi="宋体" w:cs="宋体"/>
          <w:color w:val="auto"/>
          <w:sz w:val="24"/>
          <w:highlight w:val="none"/>
        </w:rPr>
        <w:t>。</w:t>
      </w:r>
    </w:p>
    <w:p>
      <w:pPr>
        <w:spacing w:line="360" w:lineRule="auto"/>
        <w:ind w:firstLine="480" w:firstLineChars="200"/>
        <w:rPr>
          <w:rFonts w:asciiTheme="minorEastAsia" w:hAnsiTheme="minorEastAsia" w:cstheme="minorEastAsia"/>
          <w:color w:val="auto"/>
          <w:sz w:val="24"/>
          <w:highlight w:val="none"/>
        </w:rPr>
      </w:pPr>
    </w:p>
    <w:p>
      <w:pPr>
        <w:pStyle w:val="9"/>
        <w:spacing w:line="500" w:lineRule="exact"/>
        <w:ind w:firstLine="0" w:firstLineChars="0"/>
        <w:rPr>
          <w:b/>
          <w:bCs/>
          <w:color w:val="auto"/>
          <w:sz w:val="24"/>
          <w:highlight w:val="none"/>
        </w:rPr>
      </w:pPr>
    </w:p>
    <w:p>
      <w:pPr>
        <w:pStyle w:val="9"/>
        <w:spacing w:line="500" w:lineRule="exact"/>
        <w:ind w:left="585" w:leftChars="172" w:firstLine="766" w:firstLineChars="318"/>
        <w:rPr>
          <w:b/>
          <w:bCs/>
          <w:color w:val="auto"/>
          <w:sz w:val="24"/>
          <w:highlight w:val="none"/>
        </w:rPr>
      </w:pPr>
    </w:p>
    <w:p>
      <w:pPr>
        <w:pStyle w:val="9"/>
        <w:spacing w:line="500" w:lineRule="exact"/>
        <w:ind w:left="585" w:leftChars="172" w:firstLine="766" w:firstLineChars="318"/>
        <w:rPr>
          <w:b/>
          <w:bCs/>
          <w:color w:val="auto"/>
          <w:sz w:val="24"/>
          <w:highlight w:val="none"/>
        </w:rPr>
      </w:pPr>
    </w:p>
    <w:p>
      <w:pPr>
        <w:rPr>
          <w:color w:val="auto"/>
          <w:sz w:val="36"/>
          <w:szCs w:val="36"/>
          <w:highlight w:val="none"/>
        </w:rPr>
      </w:pPr>
      <w:r>
        <w:rPr>
          <w:rFonts w:hint="eastAsia"/>
          <w:color w:val="auto"/>
          <w:sz w:val="36"/>
          <w:szCs w:val="36"/>
          <w:highlight w:val="none"/>
        </w:rPr>
        <w:br w:type="page"/>
      </w:r>
    </w:p>
    <w:p>
      <w:pPr>
        <w:pStyle w:val="4"/>
        <w:spacing w:line="500" w:lineRule="exact"/>
        <w:rPr>
          <w:color w:val="auto"/>
          <w:sz w:val="36"/>
          <w:szCs w:val="36"/>
          <w:highlight w:val="none"/>
        </w:rPr>
      </w:pPr>
      <w:bookmarkStart w:id="153" w:name="_Toc12243"/>
      <w:r>
        <w:rPr>
          <w:rFonts w:hint="eastAsia"/>
          <w:color w:val="auto"/>
          <w:sz w:val="36"/>
          <w:szCs w:val="36"/>
          <w:highlight w:val="none"/>
        </w:rPr>
        <w:t>第七章  评标办法</w:t>
      </w:r>
      <w:bookmarkEnd w:id="153"/>
      <w:bookmarkStart w:id="154" w:name="_Hlt101846155"/>
      <w:bookmarkEnd w:id="154"/>
      <w:bookmarkStart w:id="155" w:name="_Toc183582280"/>
      <w:bookmarkStart w:id="156" w:name="_Toc217446097"/>
      <w:bookmarkStart w:id="157" w:name="_Toc208849007"/>
      <w:bookmarkStart w:id="158" w:name="_Toc183682415"/>
    </w:p>
    <w:bookmarkEnd w:id="155"/>
    <w:bookmarkEnd w:id="156"/>
    <w:bookmarkEnd w:id="157"/>
    <w:bookmarkEnd w:id="158"/>
    <w:p>
      <w:pPr>
        <w:pStyle w:val="5"/>
        <w:spacing w:before="120" w:after="120" w:line="500" w:lineRule="exact"/>
        <w:ind w:firstLine="482" w:firstLineChars="200"/>
        <w:jc w:val="left"/>
        <w:rPr>
          <w:rFonts w:ascii="黑体"/>
          <w:bCs w:val="0"/>
          <w:color w:val="auto"/>
          <w:highlight w:val="none"/>
        </w:rPr>
      </w:pPr>
      <w:r>
        <w:rPr>
          <w:rFonts w:hint="eastAsia" w:ascii="黑体"/>
          <w:color w:val="auto"/>
          <w:sz w:val="24"/>
          <w:szCs w:val="24"/>
          <w:highlight w:val="none"/>
        </w:rPr>
        <w:t>1. 总则</w:t>
      </w:r>
    </w:p>
    <w:p>
      <w:pPr>
        <w:spacing w:line="500" w:lineRule="exact"/>
        <w:ind w:firstLine="480" w:firstLineChars="200"/>
        <w:rPr>
          <w:color w:val="auto"/>
          <w:sz w:val="24"/>
          <w:highlight w:val="none"/>
        </w:rPr>
      </w:pPr>
      <w:r>
        <w:rPr>
          <w:rFonts w:hint="eastAsia"/>
          <w:color w:val="auto"/>
          <w:sz w:val="24"/>
          <w:highlight w:val="none"/>
        </w:rPr>
        <w:t>1.1 根据《中华人民共和国政府采购法》《中华人民共和国政府采购法实施条例》《政府采购货物和服务招标投标管理办法》</w:t>
      </w:r>
      <w:r>
        <w:rPr>
          <w:rFonts w:hint="eastAsia"/>
          <w:color w:val="auto"/>
          <w:sz w:val="24"/>
          <w:highlight w:val="none"/>
        </w:rPr>
        <w:t>《四川省政府采购项目电子化采购管理暂行办法》</w:t>
      </w:r>
      <w:r>
        <w:rPr>
          <w:rFonts w:hint="eastAsia"/>
          <w:color w:val="auto"/>
          <w:sz w:val="24"/>
          <w:highlight w:val="none"/>
        </w:rPr>
        <w:t>等法律制度，结合采购项目特点制定本评标办法。</w:t>
      </w:r>
    </w:p>
    <w:p>
      <w:pPr>
        <w:pStyle w:val="27"/>
        <w:shd w:val="clear" w:color="auto" w:fill="FFFFFF"/>
        <w:spacing w:beforeAutospacing="0" w:afterAutospacing="0" w:line="360" w:lineRule="auto"/>
        <w:ind w:firstLine="468" w:firstLineChars="195"/>
        <w:rPr>
          <w:color w:val="auto"/>
          <w:kern w:val="2"/>
          <w:sz w:val="24"/>
          <w:szCs w:val="24"/>
          <w:highlight w:val="none"/>
        </w:rPr>
      </w:pPr>
      <w:r>
        <w:rPr>
          <w:rFonts w:hint="eastAsia"/>
          <w:color w:val="auto"/>
          <w:sz w:val="24"/>
          <w:highlight w:val="none"/>
        </w:rPr>
        <w:t>1.2</w:t>
      </w:r>
      <w:r>
        <w:rPr>
          <w:rFonts w:hint="eastAsia"/>
          <w:color w:val="auto"/>
          <w:kern w:val="2"/>
          <w:sz w:val="24"/>
          <w:szCs w:val="24"/>
          <w:highlight w:val="none"/>
        </w:rPr>
        <w:t>评标工作由采购代理机构负责组织，并履行下列职责：</w:t>
      </w:r>
    </w:p>
    <w:p>
      <w:pPr>
        <w:pStyle w:val="27"/>
        <w:shd w:val="clear" w:color="auto" w:fill="FFFFFF"/>
        <w:spacing w:beforeAutospacing="0" w:afterAutospacing="0" w:line="360" w:lineRule="auto"/>
        <w:ind w:firstLine="200"/>
        <w:rPr>
          <w:color w:val="auto"/>
          <w:kern w:val="2"/>
          <w:sz w:val="24"/>
          <w:szCs w:val="24"/>
          <w:highlight w:val="none"/>
        </w:rPr>
      </w:pPr>
      <w:r>
        <w:rPr>
          <w:rFonts w:hint="eastAsia"/>
          <w:color w:val="auto"/>
          <w:kern w:val="2"/>
          <w:sz w:val="24"/>
          <w:szCs w:val="24"/>
          <w:highlight w:val="none"/>
        </w:rPr>
        <w:t>（1）核对评审专家身份和采购人代表授权函，对评审专家在政府采购活动中的职责履行情况予以记录，并及时将有关违法违规行为向财政部门报告；</w:t>
      </w:r>
    </w:p>
    <w:p>
      <w:pPr>
        <w:pStyle w:val="27"/>
        <w:shd w:val="clear" w:color="auto" w:fill="FFFFFF"/>
        <w:spacing w:beforeAutospacing="0" w:afterAutospacing="0" w:line="360" w:lineRule="auto"/>
        <w:ind w:firstLine="200"/>
        <w:rPr>
          <w:color w:val="auto"/>
          <w:kern w:val="2"/>
          <w:sz w:val="24"/>
          <w:szCs w:val="24"/>
          <w:highlight w:val="none"/>
        </w:rPr>
      </w:pPr>
      <w:r>
        <w:rPr>
          <w:rFonts w:hint="eastAsia"/>
          <w:color w:val="auto"/>
          <w:kern w:val="2"/>
          <w:sz w:val="24"/>
          <w:szCs w:val="24"/>
          <w:highlight w:val="none"/>
        </w:rPr>
        <w:t>（2）宣布评标纪律；</w:t>
      </w:r>
    </w:p>
    <w:p>
      <w:pPr>
        <w:pStyle w:val="27"/>
        <w:shd w:val="clear" w:color="auto" w:fill="FFFFFF"/>
        <w:spacing w:beforeAutospacing="0" w:afterAutospacing="0" w:line="360" w:lineRule="auto"/>
        <w:ind w:firstLine="200"/>
        <w:rPr>
          <w:color w:val="auto"/>
          <w:kern w:val="2"/>
          <w:sz w:val="24"/>
          <w:szCs w:val="24"/>
          <w:highlight w:val="none"/>
        </w:rPr>
      </w:pPr>
      <w:r>
        <w:rPr>
          <w:rFonts w:hint="eastAsia"/>
          <w:color w:val="auto"/>
          <w:kern w:val="2"/>
          <w:sz w:val="24"/>
          <w:szCs w:val="24"/>
          <w:highlight w:val="none"/>
        </w:rPr>
        <w:t>（3）公布投标人名单，告知评审专家应当回避的情形；</w:t>
      </w:r>
    </w:p>
    <w:p>
      <w:pPr>
        <w:pStyle w:val="27"/>
        <w:shd w:val="clear" w:color="auto" w:fill="FFFFFF"/>
        <w:spacing w:beforeAutospacing="0" w:afterAutospacing="0" w:line="360" w:lineRule="auto"/>
        <w:ind w:firstLine="200"/>
        <w:rPr>
          <w:color w:val="auto"/>
          <w:kern w:val="2"/>
          <w:sz w:val="24"/>
          <w:szCs w:val="24"/>
          <w:highlight w:val="none"/>
        </w:rPr>
      </w:pPr>
      <w:r>
        <w:rPr>
          <w:rFonts w:hint="eastAsia"/>
          <w:color w:val="auto"/>
          <w:kern w:val="2"/>
          <w:sz w:val="24"/>
          <w:szCs w:val="24"/>
          <w:highlight w:val="none"/>
        </w:rPr>
        <w:t>（4）组织评标委员会推选评标组长，采购人代表不得担任组长；</w:t>
      </w:r>
    </w:p>
    <w:p>
      <w:pPr>
        <w:pStyle w:val="27"/>
        <w:shd w:val="clear" w:color="auto" w:fill="FFFFFF"/>
        <w:spacing w:beforeAutospacing="0" w:afterAutospacing="0" w:line="360" w:lineRule="auto"/>
        <w:ind w:firstLine="200"/>
        <w:rPr>
          <w:color w:val="auto"/>
          <w:kern w:val="2"/>
          <w:sz w:val="24"/>
          <w:szCs w:val="24"/>
          <w:highlight w:val="none"/>
        </w:rPr>
      </w:pPr>
      <w:r>
        <w:rPr>
          <w:rFonts w:hint="eastAsia"/>
          <w:color w:val="auto"/>
          <w:kern w:val="2"/>
          <w:sz w:val="24"/>
          <w:szCs w:val="24"/>
          <w:highlight w:val="none"/>
        </w:rPr>
        <w:t>（5）在评标期间采取必要的通讯管理措施，保证评标活动不受外界干扰；</w:t>
      </w:r>
    </w:p>
    <w:p>
      <w:pPr>
        <w:pStyle w:val="27"/>
        <w:shd w:val="clear" w:color="auto" w:fill="FFFFFF"/>
        <w:spacing w:beforeAutospacing="0" w:afterAutospacing="0" w:line="360" w:lineRule="auto"/>
        <w:ind w:firstLine="200"/>
        <w:rPr>
          <w:color w:val="auto"/>
          <w:kern w:val="2"/>
          <w:sz w:val="24"/>
          <w:szCs w:val="24"/>
          <w:highlight w:val="none"/>
        </w:rPr>
      </w:pPr>
      <w:r>
        <w:rPr>
          <w:rFonts w:hint="eastAsia"/>
          <w:color w:val="auto"/>
          <w:kern w:val="2"/>
          <w:sz w:val="24"/>
          <w:szCs w:val="24"/>
          <w:highlight w:val="none"/>
        </w:rPr>
        <w:t>（6）根据评标委员会的要求介绍政府采购相关政策法规、招标文件；</w:t>
      </w:r>
    </w:p>
    <w:p>
      <w:pPr>
        <w:pStyle w:val="27"/>
        <w:shd w:val="clear" w:color="auto" w:fill="FFFFFF"/>
        <w:spacing w:beforeAutospacing="0" w:afterAutospacing="0" w:line="360" w:lineRule="auto"/>
        <w:ind w:firstLine="200"/>
        <w:rPr>
          <w:color w:val="auto"/>
          <w:kern w:val="2"/>
          <w:sz w:val="24"/>
          <w:szCs w:val="24"/>
          <w:highlight w:val="none"/>
        </w:rPr>
      </w:pPr>
      <w:r>
        <w:rPr>
          <w:rFonts w:hint="eastAsia"/>
          <w:color w:val="auto"/>
          <w:kern w:val="2"/>
          <w:sz w:val="24"/>
          <w:szCs w:val="24"/>
          <w:highlight w:val="none"/>
        </w:rPr>
        <w:t>（7）维护评标秩序，监督评标委员会依照招标文件规定的评标程序、方法和标准进行独立评审，及时制止和纠正采购人代表、评审专家的倾向性言论或者违法违规行为；</w:t>
      </w:r>
    </w:p>
    <w:p>
      <w:pPr>
        <w:pStyle w:val="27"/>
        <w:shd w:val="clear" w:color="auto" w:fill="FFFFFF"/>
        <w:spacing w:beforeAutospacing="0" w:afterAutospacing="0" w:line="360" w:lineRule="auto"/>
        <w:ind w:firstLine="200"/>
        <w:rPr>
          <w:color w:val="auto"/>
          <w:kern w:val="2"/>
          <w:sz w:val="24"/>
          <w:szCs w:val="24"/>
          <w:highlight w:val="none"/>
        </w:rPr>
      </w:pPr>
      <w:r>
        <w:rPr>
          <w:rFonts w:hint="eastAsia"/>
          <w:color w:val="auto"/>
          <w:kern w:val="2"/>
          <w:sz w:val="24"/>
          <w:szCs w:val="24"/>
          <w:highlight w:val="none"/>
        </w:rPr>
        <w:t>（8）核对评标结果，有本办法第六十四条规定情形的，要求评标委员会复核或者书面说明理由，评标委员会拒绝的，应予记录并向本级财政部门报告；</w:t>
      </w:r>
    </w:p>
    <w:p>
      <w:pPr>
        <w:pStyle w:val="27"/>
        <w:shd w:val="clear" w:color="auto" w:fill="FFFFFF"/>
        <w:spacing w:beforeAutospacing="0" w:afterAutospacing="0" w:line="360" w:lineRule="auto"/>
        <w:ind w:firstLine="200"/>
        <w:rPr>
          <w:color w:val="auto"/>
          <w:kern w:val="2"/>
          <w:sz w:val="24"/>
          <w:szCs w:val="24"/>
          <w:highlight w:val="none"/>
        </w:rPr>
      </w:pPr>
      <w:r>
        <w:rPr>
          <w:rFonts w:hint="eastAsia"/>
          <w:color w:val="auto"/>
          <w:kern w:val="2"/>
          <w:sz w:val="24"/>
          <w:szCs w:val="24"/>
          <w:highlight w:val="none"/>
        </w:rPr>
        <w:t>（9）评审工作完成后，按照规定向评审专家支付劳务报酬和异地评审差旅费，不得向评审专家以外的其他人员支付评审劳务报酬；</w:t>
      </w:r>
    </w:p>
    <w:p>
      <w:pPr>
        <w:pStyle w:val="27"/>
        <w:shd w:val="clear" w:color="auto" w:fill="FFFFFF"/>
        <w:spacing w:beforeAutospacing="0" w:afterAutospacing="0" w:line="360" w:lineRule="auto"/>
        <w:ind w:firstLine="200"/>
        <w:rPr>
          <w:color w:val="auto"/>
          <w:kern w:val="2"/>
          <w:sz w:val="24"/>
          <w:szCs w:val="24"/>
          <w:highlight w:val="none"/>
        </w:rPr>
      </w:pPr>
      <w:r>
        <w:rPr>
          <w:rFonts w:hint="eastAsia"/>
          <w:color w:val="auto"/>
          <w:kern w:val="2"/>
          <w:sz w:val="24"/>
          <w:szCs w:val="24"/>
          <w:highlight w:val="none"/>
        </w:rPr>
        <w:t>（10）处理与评标有关的其他事项。</w:t>
      </w:r>
    </w:p>
    <w:p>
      <w:pPr>
        <w:spacing w:line="500" w:lineRule="exact"/>
        <w:ind w:firstLine="480" w:firstLineChars="200"/>
        <w:rPr>
          <w:color w:val="auto"/>
          <w:sz w:val="24"/>
          <w:highlight w:val="none"/>
        </w:rPr>
      </w:pPr>
      <w:r>
        <w:rPr>
          <w:rFonts w:hint="eastAsia"/>
          <w:color w:val="auto"/>
          <w:kern w:val="2"/>
          <w:sz w:val="24"/>
          <w:szCs w:val="24"/>
          <w:highlight w:val="none"/>
        </w:rPr>
        <w:t>采购人可以在评标前说明项目背景和采购需求，说明内容不得含有歧视性、倾向性意见，不得超出招标文件所述范围。说明应当提交书面材料，并随招标文件一并存档。</w:t>
      </w:r>
    </w:p>
    <w:p>
      <w:pPr>
        <w:spacing w:line="500" w:lineRule="exact"/>
        <w:ind w:firstLine="480" w:firstLineChars="200"/>
        <w:rPr>
          <w:color w:val="auto"/>
          <w:kern w:val="2"/>
          <w:sz w:val="24"/>
          <w:szCs w:val="24"/>
          <w:highlight w:val="none"/>
        </w:rPr>
      </w:pPr>
      <w:r>
        <w:rPr>
          <w:rFonts w:hint="eastAsia"/>
          <w:color w:val="auto"/>
          <w:kern w:val="2"/>
          <w:sz w:val="24"/>
          <w:szCs w:val="24"/>
          <w:highlight w:val="none"/>
        </w:rPr>
        <w:t>1.3 评标工作由采购代理机构负责组织，具体评标事务由依法组建的评标委员会负责。评标委员会由采购人代表和有关技术、经济等方面的专家组成。</w:t>
      </w:r>
    </w:p>
    <w:p>
      <w:pPr>
        <w:spacing w:line="500" w:lineRule="exact"/>
        <w:ind w:firstLine="480" w:firstLineChars="200"/>
        <w:rPr>
          <w:color w:val="auto"/>
          <w:sz w:val="24"/>
          <w:highlight w:val="none"/>
        </w:rPr>
      </w:pPr>
      <w:r>
        <w:rPr>
          <w:rFonts w:hint="eastAsia"/>
          <w:color w:val="auto"/>
          <w:sz w:val="24"/>
          <w:highlight w:val="none"/>
        </w:rPr>
        <w:t>1.4评标工作应遵循公平、公正、科学及择优的原则，并以相同的评标程序和标准对待所有的投标人。</w:t>
      </w:r>
    </w:p>
    <w:p>
      <w:pPr>
        <w:spacing w:line="500" w:lineRule="exact"/>
        <w:ind w:firstLine="480" w:firstLineChars="200"/>
        <w:rPr>
          <w:color w:val="auto"/>
          <w:sz w:val="24"/>
          <w:highlight w:val="none"/>
        </w:rPr>
      </w:pPr>
      <w:r>
        <w:rPr>
          <w:rFonts w:hint="eastAsia"/>
          <w:color w:val="auto"/>
          <w:sz w:val="24"/>
          <w:highlight w:val="none"/>
        </w:rPr>
        <w:t>1.5评标委员会按照招标文件规定的评标方法和标准进行评标，并独立履行下列职责：</w:t>
      </w:r>
    </w:p>
    <w:p>
      <w:pPr>
        <w:spacing w:line="480" w:lineRule="exact"/>
        <w:ind w:firstLine="480" w:firstLineChars="200"/>
        <w:rPr>
          <w:rFonts w:ascii="Times New Roman"/>
          <w:color w:val="auto"/>
          <w:sz w:val="24"/>
          <w:highlight w:val="none"/>
        </w:rPr>
      </w:pPr>
      <w:bookmarkStart w:id="159" w:name="_Toc217446098"/>
      <w:r>
        <w:rPr>
          <w:rFonts w:hint="eastAsia" w:ascii="Times New Roman"/>
          <w:color w:val="auto"/>
          <w:sz w:val="24"/>
          <w:highlight w:val="none"/>
        </w:rPr>
        <w:t>（1）审查、评价投标文件是否符合招标文件的商务、技术等实质性要求；</w:t>
      </w:r>
    </w:p>
    <w:p>
      <w:pPr>
        <w:spacing w:line="480" w:lineRule="exact"/>
        <w:ind w:firstLine="480" w:firstLineChars="200"/>
        <w:rPr>
          <w:rFonts w:ascii="Times New Roman"/>
          <w:color w:val="auto"/>
          <w:sz w:val="24"/>
          <w:highlight w:val="none"/>
        </w:rPr>
      </w:pPr>
      <w:r>
        <w:rPr>
          <w:rFonts w:hint="eastAsia" w:ascii="Times New Roman"/>
          <w:color w:val="auto"/>
          <w:sz w:val="24"/>
          <w:highlight w:val="none"/>
        </w:rPr>
        <w:t>（2）要求投标人对投标文件有关事项作出澄清或者说明；</w:t>
      </w:r>
    </w:p>
    <w:p>
      <w:pPr>
        <w:spacing w:line="480" w:lineRule="exact"/>
        <w:ind w:firstLine="480" w:firstLineChars="200"/>
        <w:rPr>
          <w:rFonts w:ascii="Times New Roman"/>
          <w:color w:val="auto"/>
          <w:sz w:val="24"/>
          <w:highlight w:val="none"/>
        </w:rPr>
      </w:pPr>
      <w:r>
        <w:rPr>
          <w:rFonts w:hint="eastAsia" w:ascii="Times New Roman"/>
          <w:color w:val="auto"/>
          <w:sz w:val="24"/>
          <w:highlight w:val="none"/>
        </w:rPr>
        <w:t>（3）对投标文件进行比较和评价；</w:t>
      </w:r>
    </w:p>
    <w:p>
      <w:pPr>
        <w:spacing w:line="480" w:lineRule="exact"/>
        <w:ind w:firstLine="480" w:firstLineChars="200"/>
        <w:rPr>
          <w:rFonts w:ascii="Times New Roman"/>
          <w:color w:val="auto"/>
          <w:sz w:val="24"/>
          <w:highlight w:val="none"/>
        </w:rPr>
      </w:pPr>
      <w:r>
        <w:rPr>
          <w:rFonts w:hint="eastAsia" w:ascii="Times New Roman"/>
          <w:color w:val="auto"/>
          <w:sz w:val="24"/>
          <w:highlight w:val="none"/>
        </w:rPr>
        <w:t>（4）确定中标候选人名单，以及根据采购人委托直接确定中标人；</w:t>
      </w:r>
    </w:p>
    <w:p>
      <w:pPr>
        <w:spacing w:line="480" w:lineRule="exact"/>
        <w:ind w:firstLine="480" w:firstLineChars="200"/>
        <w:rPr>
          <w:rFonts w:ascii="Times New Roman"/>
          <w:color w:val="auto"/>
          <w:sz w:val="24"/>
          <w:highlight w:val="none"/>
        </w:rPr>
      </w:pPr>
      <w:r>
        <w:rPr>
          <w:rFonts w:hint="eastAsia" w:ascii="Times New Roman"/>
          <w:color w:val="auto"/>
          <w:sz w:val="24"/>
          <w:highlight w:val="none"/>
        </w:rPr>
        <w:t>（5）向采购人、采购代理机构或者有关部门报告评标中发现的违法行为。</w:t>
      </w:r>
    </w:p>
    <w:p>
      <w:pPr>
        <w:spacing w:line="480" w:lineRule="exact"/>
        <w:ind w:firstLine="480" w:firstLineChars="200"/>
        <w:rPr>
          <w:rFonts w:ascii="Times New Roman"/>
          <w:color w:val="auto"/>
          <w:sz w:val="24"/>
          <w:highlight w:val="none"/>
        </w:rPr>
      </w:pPr>
      <w:r>
        <w:rPr>
          <w:rFonts w:hint="eastAsia" w:ascii="Times New Roman"/>
          <w:color w:val="auto"/>
          <w:sz w:val="24"/>
          <w:highlight w:val="none"/>
        </w:rPr>
        <w:t>评标委员会及其成员不得有下列行为：</w:t>
      </w:r>
    </w:p>
    <w:p>
      <w:pPr>
        <w:spacing w:line="480" w:lineRule="exact"/>
        <w:ind w:firstLine="480" w:firstLineChars="200"/>
        <w:rPr>
          <w:rFonts w:ascii="Times New Roman"/>
          <w:color w:val="auto"/>
          <w:sz w:val="24"/>
          <w:highlight w:val="none"/>
        </w:rPr>
      </w:pPr>
      <w:r>
        <w:rPr>
          <w:rFonts w:hint="eastAsia" w:ascii="Times New Roman"/>
          <w:color w:val="auto"/>
          <w:sz w:val="24"/>
          <w:highlight w:val="none"/>
        </w:rPr>
        <w:t>（1）确定参与评标至评标结束前私自接触投标人；</w:t>
      </w:r>
    </w:p>
    <w:p>
      <w:pPr>
        <w:spacing w:line="480" w:lineRule="exact"/>
        <w:ind w:firstLine="480" w:firstLineChars="200"/>
        <w:rPr>
          <w:rFonts w:ascii="Times New Roman"/>
          <w:color w:val="auto"/>
          <w:sz w:val="24"/>
          <w:highlight w:val="none"/>
        </w:rPr>
      </w:pPr>
      <w:r>
        <w:rPr>
          <w:rFonts w:hint="eastAsia" w:ascii="Times New Roman"/>
          <w:color w:val="auto"/>
          <w:sz w:val="24"/>
          <w:highlight w:val="none"/>
        </w:rPr>
        <w:t>（2）接受投标人提出的与投标文件不一致的澄清或者说明，《政府采购货物和服务招标投标管理办法》（财政部令第87号）第五十一条规定的情形除外；</w:t>
      </w:r>
    </w:p>
    <w:p>
      <w:pPr>
        <w:spacing w:line="480" w:lineRule="exact"/>
        <w:ind w:firstLine="480" w:firstLineChars="200"/>
        <w:rPr>
          <w:rFonts w:ascii="Times New Roman"/>
          <w:color w:val="auto"/>
          <w:sz w:val="24"/>
          <w:highlight w:val="none"/>
        </w:rPr>
      </w:pPr>
      <w:r>
        <w:rPr>
          <w:rFonts w:hint="eastAsia" w:ascii="Times New Roman"/>
          <w:color w:val="auto"/>
          <w:sz w:val="24"/>
          <w:highlight w:val="none"/>
        </w:rPr>
        <w:t>（3）违反评标纪律发表倾向性意见或者征询采购人的倾向性意见；</w:t>
      </w:r>
    </w:p>
    <w:p>
      <w:pPr>
        <w:spacing w:line="480" w:lineRule="exact"/>
        <w:ind w:firstLine="480" w:firstLineChars="200"/>
        <w:rPr>
          <w:rFonts w:ascii="Times New Roman"/>
          <w:color w:val="auto"/>
          <w:sz w:val="24"/>
          <w:highlight w:val="none"/>
        </w:rPr>
      </w:pPr>
      <w:r>
        <w:rPr>
          <w:rFonts w:hint="eastAsia" w:ascii="Times New Roman"/>
          <w:color w:val="auto"/>
          <w:sz w:val="24"/>
          <w:highlight w:val="none"/>
        </w:rPr>
        <w:t>（4）对需要专业判断的主观评审因素协商评分；</w:t>
      </w:r>
    </w:p>
    <w:p>
      <w:pPr>
        <w:spacing w:line="480" w:lineRule="exact"/>
        <w:ind w:firstLine="480" w:firstLineChars="200"/>
        <w:rPr>
          <w:rFonts w:ascii="Times New Roman"/>
          <w:color w:val="auto"/>
          <w:sz w:val="24"/>
          <w:highlight w:val="none"/>
        </w:rPr>
      </w:pPr>
      <w:r>
        <w:rPr>
          <w:rFonts w:hint="eastAsia" w:ascii="Times New Roman"/>
          <w:color w:val="auto"/>
          <w:sz w:val="24"/>
          <w:highlight w:val="none"/>
        </w:rPr>
        <w:t>（5）在评标过程中擅离职守，影响评标程序正常进行的；</w:t>
      </w:r>
    </w:p>
    <w:p>
      <w:pPr>
        <w:spacing w:line="480" w:lineRule="exact"/>
        <w:ind w:firstLine="480" w:firstLineChars="200"/>
        <w:rPr>
          <w:rFonts w:ascii="Times New Roman"/>
          <w:color w:val="auto"/>
          <w:sz w:val="24"/>
          <w:highlight w:val="none"/>
        </w:rPr>
      </w:pPr>
      <w:r>
        <w:rPr>
          <w:rFonts w:hint="eastAsia" w:ascii="Times New Roman"/>
          <w:color w:val="auto"/>
          <w:sz w:val="24"/>
          <w:highlight w:val="none"/>
        </w:rPr>
        <w:t>（6）记录、复制或者带走任何评标资料；</w:t>
      </w:r>
    </w:p>
    <w:p>
      <w:pPr>
        <w:spacing w:line="480" w:lineRule="exact"/>
        <w:ind w:firstLine="480" w:firstLineChars="200"/>
        <w:rPr>
          <w:color w:val="auto"/>
          <w:sz w:val="24"/>
          <w:highlight w:val="none"/>
        </w:rPr>
      </w:pPr>
      <w:r>
        <w:rPr>
          <w:rFonts w:hint="eastAsia" w:ascii="Times New Roman"/>
          <w:color w:val="auto"/>
          <w:sz w:val="24"/>
          <w:highlight w:val="none"/>
        </w:rPr>
        <w:t>（7）其他不遵守评标纪律的行为。</w:t>
      </w:r>
    </w:p>
    <w:p>
      <w:pPr>
        <w:spacing w:line="500" w:lineRule="exact"/>
        <w:ind w:firstLine="480" w:firstLineChars="200"/>
        <w:rPr>
          <w:color w:val="auto"/>
          <w:sz w:val="24"/>
          <w:highlight w:val="none"/>
        </w:rPr>
      </w:pPr>
      <w:r>
        <w:rPr>
          <w:rFonts w:hint="eastAsia"/>
          <w:color w:val="auto"/>
          <w:sz w:val="24"/>
          <w:highlight w:val="none"/>
        </w:rPr>
        <w:t>1.5 评标过程独立、保密。投标人非法干预评标评标过程的行为将导致其投标文件作为无效处理。</w:t>
      </w:r>
    </w:p>
    <w:p>
      <w:pPr>
        <w:spacing w:line="500" w:lineRule="exact"/>
        <w:ind w:firstLine="480" w:firstLineChars="200"/>
        <w:rPr>
          <w:color w:val="auto"/>
          <w:sz w:val="24"/>
          <w:highlight w:val="none"/>
        </w:rPr>
      </w:pPr>
      <w:r>
        <w:rPr>
          <w:rFonts w:hint="eastAsia"/>
          <w:color w:val="auto"/>
          <w:sz w:val="24"/>
          <w:highlight w:val="none"/>
        </w:rPr>
        <w:t>1.6评标委员会评价投标文件的响应性，对于投标人而言，除评标委员会要求其澄清、说明或者更正而提供的资料外，仅依据投标文件本身的内容，不寻求其他外部证据。</w:t>
      </w:r>
    </w:p>
    <w:p>
      <w:pPr>
        <w:pStyle w:val="5"/>
        <w:spacing w:before="120" w:after="120" w:line="500" w:lineRule="exact"/>
        <w:ind w:firstLine="482" w:firstLineChars="200"/>
        <w:jc w:val="left"/>
        <w:rPr>
          <w:rFonts w:ascii="黑体"/>
          <w:color w:val="auto"/>
          <w:sz w:val="24"/>
          <w:szCs w:val="24"/>
          <w:highlight w:val="none"/>
        </w:rPr>
      </w:pPr>
      <w:r>
        <w:rPr>
          <w:rFonts w:hint="eastAsia" w:ascii="黑体"/>
          <w:color w:val="auto"/>
          <w:sz w:val="24"/>
          <w:szCs w:val="24"/>
          <w:highlight w:val="none"/>
        </w:rPr>
        <w:t>2.评标方法</w:t>
      </w:r>
    </w:p>
    <w:p>
      <w:pPr>
        <w:spacing w:line="500" w:lineRule="exact"/>
        <w:ind w:firstLine="480" w:firstLineChars="200"/>
        <w:rPr>
          <w:color w:val="auto"/>
          <w:sz w:val="24"/>
          <w:highlight w:val="none"/>
        </w:rPr>
      </w:pPr>
      <w:r>
        <w:rPr>
          <w:rFonts w:hint="eastAsia"/>
          <w:color w:val="auto"/>
          <w:sz w:val="24"/>
          <w:highlight w:val="none"/>
        </w:rPr>
        <w:t>本项目评标方法为：</w:t>
      </w:r>
      <w:r>
        <w:rPr>
          <w:rFonts w:hint="eastAsia"/>
          <w:b/>
          <w:bCs/>
          <w:color w:val="auto"/>
          <w:sz w:val="24"/>
          <w:highlight w:val="none"/>
        </w:rPr>
        <w:t>综合评分法。</w:t>
      </w:r>
    </w:p>
    <w:p>
      <w:pPr>
        <w:pStyle w:val="5"/>
        <w:spacing w:before="120" w:after="120" w:line="500" w:lineRule="exact"/>
        <w:ind w:firstLine="482" w:firstLineChars="200"/>
        <w:jc w:val="left"/>
        <w:rPr>
          <w:rFonts w:ascii="黑体"/>
          <w:color w:val="auto"/>
          <w:sz w:val="24"/>
          <w:szCs w:val="24"/>
          <w:highlight w:val="none"/>
        </w:rPr>
      </w:pPr>
      <w:r>
        <w:rPr>
          <w:rFonts w:hint="eastAsia" w:ascii="黑体"/>
          <w:color w:val="auto"/>
          <w:sz w:val="24"/>
          <w:szCs w:val="24"/>
          <w:highlight w:val="none"/>
        </w:rPr>
        <w:t>3.评标程序</w:t>
      </w:r>
      <w:bookmarkEnd w:id="159"/>
    </w:p>
    <w:p>
      <w:pPr>
        <w:spacing w:line="500" w:lineRule="exact"/>
        <w:ind w:firstLine="480" w:firstLineChars="200"/>
        <w:rPr>
          <w:color w:val="auto"/>
          <w:sz w:val="24"/>
          <w:szCs w:val="22"/>
          <w:highlight w:val="none"/>
        </w:rPr>
      </w:pPr>
      <w:bookmarkStart w:id="160" w:name="_Toc217446103"/>
      <w:bookmarkStart w:id="161" w:name="_Toc217446099"/>
      <w:r>
        <w:rPr>
          <w:rFonts w:hint="eastAsia"/>
          <w:color w:val="auto"/>
          <w:sz w:val="24"/>
          <w:szCs w:val="22"/>
          <w:highlight w:val="none"/>
        </w:rPr>
        <w:t>3.1采购人和采购代理机构依法对投标人递交的资格性投标文件进行资格审查。</w:t>
      </w:r>
    </w:p>
    <w:p>
      <w:pPr>
        <w:spacing w:line="500" w:lineRule="exact"/>
        <w:ind w:firstLine="480" w:firstLineChars="200"/>
        <w:jc w:val="left"/>
        <w:rPr>
          <w:color w:val="auto"/>
          <w:sz w:val="24"/>
          <w:szCs w:val="22"/>
          <w:highlight w:val="none"/>
        </w:rPr>
      </w:pPr>
      <w:r>
        <w:rPr>
          <w:rFonts w:hint="eastAsia"/>
          <w:color w:val="auto"/>
          <w:sz w:val="24"/>
          <w:szCs w:val="22"/>
          <w:highlight w:val="none"/>
        </w:rPr>
        <w:t>3.1.1资格性审查事项：详见招标文件第五章投标人应当提供的资格、资质性及其他类似效力要求的相关证明材料。</w:t>
      </w:r>
    </w:p>
    <w:p>
      <w:pPr>
        <w:spacing w:line="500" w:lineRule="exact"/>
        <w:ind w:firstLine="480" w:firstLineChars="200"/>
        <w:rPr>
          <w:color w:val="auto"/>
          <w:sz w:val="24"/>
          <w:szCs w:val="22"/>
          <w:highlight w:val="none"/>
        </w:rPr>
      </w:pPr>
      <w:r>
        <w:rPr>
          <w:rFonts w:hint="eastAsia"/>
          <w:color w:val="auto"/>
          <w:sz w:val="24"/>
          <w:szCs w:val="22"/>
          <w:highlight w:val="none"/>
        </w:rPr>
        <w:t>3.1.2采购代理机构依法对投标人的资格进行审查结束后，出具资格审查报告。</w:t>
      </w:r>
    </w:p>
    <w:p>
      <w:pPr>
        <w:spacing w:line="500" w:lineRule="exact"/>
        <w:ind w:firstLine="480" w:firstLineChars="200"/>
        <w:rPr>
          <w:color w:val="auto"/>
          <w:sz w:val="24"/>
          <w:szCs w:val="22"/>
          <w:highlight w:val="none"/>
        </w:rPr>
      </w:pPr>
      <w:r>
        <w:rPr>
          <w:rFonts w:hint="eastAsia"/>
          <w:color w:val="auto"/>
          <w:sz w:val="24"/>
          <w:szCs w:val="22"/>
          <w:highlight w:val="none"/>
        </w:rPr>
        <w:t>3.1.3通过资格审查的投标人不足3家的，不得评标。</w:t>
      </w:r>
    </w:p>
    <w:p>
      <w:pPr>
        <w:spacing w:line="500" w:lineRule="exact"/>
        <w:ind w:firstLine="480" w:firstLineChars="200"/>
        <w:rPr>
          <w:color w:val="auto"/>
          <w:sz w:val="24"/>
          <w:szCs w:val="22"/>
          <w:highlight w:val="none"/>
        </w:rPr>
      </w:pPr>
      <w:r>
        <w:rPr>
          <w:rFonts w:hint="eastAsia"/>
          <w:color w:val="auto"/>
          <w:sz w:val="24"/>
          <w:szCs w:val="22"/>
          <w:highlight w:val="none"/>
        </w:rPr>
        <w:t>3.2</w:t>
      </w:r>
      <w:r>
        <w:rPr>
          <w:rFonts w:hAnsi="宋体" w:cs="宋体"/>
          <w:color w:val="auto"/>
          <w:sz w:val="24"/>
          <w:highlight w:val="none"/>
        </w:rPr>
        <w:t>评标委员会</w:t>
      </w:r>
      <w:r>
        <w:rPr>
          <w:rFonts w:hint="eastAsia"/>
          <w:color w:val="auto"/>
          <w:sz w:val="24"/>
          <w:szCs w:val="22"/>
          <w:highlight w:val="none"/>
        </w:rPr>
        <w:t>熟悉和理解招标文件和停止评标。</w:t>
      </w:r>
    </w:p>
    <w:p>
      <w:pPr>
        <w:spacing w:line="500" w:lineRule="exact"/>
        <w:ind w:firstLine="480" w:firstLineChars="200"/>
        <w:rPr>
          <w:color w:val="auto"/>
          <w:sz w:val="24"/>
          <w:highlight w:val="none"/>
        </w:rPr>
      </w:pPr>
      <w:r>
        <w:rPr>
          <w:rFonts w:hint="eastAsia"/>
          <w:color w:val="auto"/>
          <w:sz w:val="24"/>
          <w:highlight w:val="none"/>
        </w:rPr>
        <w:t>3.2.1评标委员会正式评标前，应当对招标文件进行熟悉和理解，内容主要包括招标文件中投标人资格条件要求、采购项目技术、服务和商务要求、评标方法和标准以及可能涉及签订政府采购合同的内容等。</w:t>
      </w:r>
    </w:p>
    <w:p>
      <w:pPr>
        <w:spacing w:line="500" w:lineRule="exact"/>
        <w:ind w:firstLine="480" w:firstLineChars="200"/>
        <w:rPr>
          <w:color w:val="auto"/>
          <w:sz w:val="24"/>
          <w:highlight w:val="none"/>
        </w:rPr>
      </w:pPr>
      <w:r>
        <w:rPr>
          <w:rFonts w:hint="eastAsia"/>
          <w:color w:val="auto"/>
          <w:sz w:val="24"/>
          <w:highlight w:val="none"/>
        </w:rPr>
        <w:t>3.2.2评标委员会熟悉和理解招标文件以及评标过程中，发现本招标文件有下列情形之一的，评标委员会应当停止评标：</w:t>
      </w:r>
    </w:p>
    <w:p>
      <w:pPr>
        <w:spacing w:line="500" w:lineRule="exact"/>
        <w:ind w:firstLine="480" w:firstLineChars="200"/>
        <w:rPr>
          <w:color w:val="auto"/>
          <w:sz w:val="24"/>
          <w:highlight w:val="none"/>
        </w:rPr>
      </w:pPr>
      <w:r>
        <w:rPr>
          <w:rFonts w:hint="eastAsia"/>
          <w:color w:val="auto"/>
          <w:sz w:val="24"/>
          <w:highlight w:val="none"/>
        </w:rPr>
        <w:t>（1）</w:t>
      </w:r>
      <w:r>
        <w:rPr>
          <w:rFonts w:hAnsi="宋体" w:cs="宋体"/>
          <w:color w:val="auto"/>
          <w:sz w:val="24"/>
          <w:highlight w:val="none"/>
        </w:rPr>
        <w:t>招标文件存在重大缺陷导致评标工作无法进行；</w:t>
      </w:r>
    </w:p>
    <w:p>
      <w:pPr>
        <w:spacing w:line="500" w:lineRule="exact"/>
        <w:ind w:firstLine="480" w:firstLineChars="200"/>
        <w:rPr>
          <w:color w:val="auto"/>
          <w:sz w:val="24"/>
          <w:highlight w:val="none"/>
        </w:rPr>
      </w:pPr>
      <w:r>
        <w:rPr>
          <w:rFonts w:hint="eastAsia" w:hAnsi="宋体" w:cs="宋体"/>
          <w:color w:val="auto"/>
          <w:sz w:val="24"/>
          <w:szCs w:val="22"/>
          <w:highlight w:val="none"/>
        </w:rPr>
        <w:t>（2）</w:t>
      </w:r>
      <w:r>
        <w:rPr>
          <w:rFonts w:hAnsi="宋体" w:cs="宋体"/>
          <w:color w:val="auto"/>
          <w:sz w:val="24"/>
          <w:szCs w:val="22"/>
          <w:highlight w:val="none"/>
        </w:rPr>
        <w:t>招标文件的规定存在歧义，采购人或者采购代理机构未进行书面澄清导致评标工</w:t>
      </w:r>
      <w:r>
        <w:rPr>
          <w:rFonts w:hAnsi="宋体" w:cs="宋体"/>
          <w:color w:val="auto"/>
          <w:sz w:val="24"/>
          <w:highlight w:val="none"/>
        </w:rPr>
        <w:t>作无法进行；</w:t>
      </w:r>
    </w:p>
    <w:p>
      <w:pPr>
        <w:spacing w:line="500" w:lineRule="exact"/>
        <w:ind w:firstLine="480" w:firstLineChars="200"/>
        <w:rPr>
          <w:color w:val="auto"/>
          <w:sz w:val="24"/>
          <w:highlight w:val="none"/>
        </w:rPr>
      </w:pPr>
      <w:r>
        <w:rPr>
          <w:rFonts w:hint="eastAsia"/>
          <w:color w:val="auto"/>
          <w:sz w:val="24"/>
          <w:highlight w:val="none"/>
        </w:rPr>
        <w:t>（3）招标文件明显以不合理条件对投标人实行差别待遇或者歧视待遇的；</w:t>
      </w:r>
    </w:p>
    <w:p>
      <w:pPr>
        <w:spacing w:line="500" w:lineRule="exact"/>
        <w:ind w:firstLine="480" w:firstLineChars="200"/>
        <w:rPr>
          <w:color w:val="auto"/>
          <w:sz w:val="24"/>
          <w:highlight w:val="none"/>
        </w:rPr>
      </w:pPr>
      <w:r>
        <w:rPr>
          <w:rFonts w:hint="eastAsia"/>
          <w:color w:val="auto"/>
          <w:sz w:val="24"/>
          <w:highlight w:val="none"/>
        </w:rPr>
        <w:t>（4）采购项目属于国家规定的优先、强制采购范围，但是招标文件未依法体现优先、强制采购相关规定的；</w:t>
      </w:r>
    </w:p>
    <w:p>
      <w:pPr>
        <w:spacing w:line="500" w:lineRule="exact"/>
        <w:ind w:firstLine="480" w:firstLineChars="200"/>
        <w:rPr>
          <w:color w:val="auto"/>
          <w:sz w:val="24"/>
          <w:highlight w:val="none"/>
        </w:rPr>
      </w:pPr>
      <w:r>
        <w:rPr>
          <w:rFonts w:hint="eastAsia"/>
          <w:color w:val="auto"/>
          <w:sz w:val="24"/>
          <w:highlight w:val="none"/>
        </w:rPr>
        <w:t>（5）采购项目属于政府采购促进中小企业发展的范围，但是招标文件未依法体现促进中小企业发展相关规定的；</w:t>
      </w:r>
    </w:p>
    <w:p>
      <w:pPr>
        <w:spacing w:line="500" w:lineRule="exact"/>
        <w:ind w:firstLine="480" w:firstLineChars="200"/>
        <w:rPr>
          <w:color w:val="auto"/>
          <w:sz w:val="24"/>
          <w:highlight w:val="none"/>
        </w:rPr>
      </w:pPr>
      <w:r>
        <w:rPr>
          <w:rFonts w:hint="eastAsia"/>
          <w:color w:val="auto"/>
          <w:sz w:val="24"/>
          <w:highlight w:val="none"/>
        </w:rPr>
        <w:t>（6）招标文件规定的评标方法是综合评分法、最低评标价法之外的评标方法，或者虽然名称为综合评分法、最低评标价法，但实际上不符合国家规定；</w:t>
      </w:r>
    </w:p>
    <w:p>
      <w:pPr>
        <w:spacing w:line="500" w:lineRule="exact"/>
        <w:ind w:firstLine="480" w:firstLineChars="200"/>
        <w:rPr>
          <w:color w:val="auto"/>
          <w:sz w:val="24"/>
          <w:highlight w:val="none"/>
        </w:rPr>
      </w:pPr>
      <w:r>
        <w:rPr>
          <w:rFonts w:hint="eastAsia"/>
          <w:color w:val="auto"/>
          <w:sz w:val="24"/>
          <w:highlight w:val="none"/>
        </w:rPr>
        <w:t>（7）招标文件将投标人的资格条件列为评分因素的；</w:t>
      </w:r>
    </w:p>
    <w:p>
      <w:pPr>
        <w:spacing w:line="500" w:lineRule="exact"/>
        <w:ind w:firstLine="480" w:firstLineChars="200"/>
        <w:rPr>
          <w:color w:val="auto"/>
          <w:sz w:val="24"/>
          <w:highlight w:val="none"/>
        </w:rPr>
      </w:pPr>
      <w:r>
        <w:rPr>
          <w:rFonts w:hint="eastAsia"/>
          <w:color w:val="auto"/>
          <w:sz w:val="24"/>
          <w:highlight w:val="none"/>
        </w:rPr>
        <w:t>（8）招标文件有违反国家其他有关强制性规定的情形。</w:t>
      </w:r>
    </w:p>
    <w:p>
      <w:pPr>
        <w:spacing w:line="500" w:lineRule="exact"/>
        <w:ind w:firstLine="480" w:firstLineChars="200"/>
        <w:rPr>
          <w:color w:val="auto"/>
          <w:sz w:val="24"/>
          <w:highlight w:val="none"/>
        </w:rPr>
      </w:pPr>
      <w:r>
        <w:rPr>
          <w:rFonts w:hint="eastAsia"/>
          <w:color w:val="auto"/>
          <w:sz w:val="24"/>
          <w:highlight w:val="none"/>
        </w:rPr>
        <w:t>3.2.4出现本条3.2.2规定应当停止评标情形的，评标委员会成员应当向招标采购单位书面说明情况。除本条规定和评标委员会无法依法组建的情形外，评标委员会成员不得以任何方式和理由停止评标。</w:t>
      </w:r>
    </w:p>
    <w:p>
      <w:pPr>
        <w:spacing w:line="500" w:lineRule="exact"/>
        <w:ind w:firstLine="480" w:firstLineChars="200"/>
        <w:rPr>
          <w:color w:val="auto"/>
          <w:sz w:val="24"/>
          <w:highlight w:val="none"/>
        </w:rPr>
      </w:pPr>
      <w:r>
        <w:rPr>
          <w:rFonts w:hint="eastAsia"/>
          <w:color w:val="auto"/>
          <w:sz w:val="24"/>
          <w:szCs w:val="22"/>
          <w:highlight w:val="none"/>
        </w:rPr>
        <w:t>3.3评标委员会熟悉和理解招标文件完成后，应书面签字确认本招标文件是否有属</w:t>
      </w:r>
      <w:r>
        <w:rPr>
          <w:rFonts w:hAnsi="宋体" w:cs="宋体"/>
          <w:color w:val="auto"/>
          <w:sz w:val="24"/>
          <w:highlight w:val="none"/>
        </w:rPr>
        <w:t>于应当停止评标的情形。</w:t>
      </w:r>
    </w:p>
    <w:p>
      <w:pPr>
        <w:spacing w:line="500" w:lineRule="exact"/>
        <w:ind w:firstLine="480" w:firstLineChars="200"/>
        <w:rPr>
          <w:color w:val="auto"/>
          <w:sz w:val="24"/>
          <w:highlight w:val="none"/>
        </w:rPr>
      </w:pPr>
      <w:r>
        <w:rPr>
          <w:rFonts w:hint="eastAsia"/>
          <w:color w:val="auto"/>
          <w:sz w:val="24"/>
          <w:highlight w:val="none"/>
        </w:rPr>
        <w:t>3.4评标委员会符合性检查。</w:t>
      </w:r>
    </w:p>
    <w:p>
      <w:pPr>
        <w:spacing w:line="500" w:lineRule="exact"/>
        <w:ind w:firstLine="480" w:firstLineChars="200"/>
        <w:rPr>
          <w:color w:val="auto"/>
          <w:sz w:val="24"/>
          <w:highlight w:val="none"/>
        </w:rPr>
      </w:pPr>
      <w:r>
        <w:rPr>
          <w:rFonts w:hint="eastAsia"/>
          <w:color w:val="auto"/>
          <w:sz w:val="24"/>
          <w:highlight w:val="none"/>
        </w:rPr>
        <w:t>3.4.1评标委员会应当对符合资格的投标人的投标文件进行符合性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500" w:lineRule="exact"/>
        <w:ind w:firstLine="480" w:firstLineChars="200"/>
        <w:rPr>
          <w:color w:val="auto"/>
          <w:sz w:val="24"/>
          <w:highlight w:val="none"/>
        </w:rPr>
      </w:pPr>
      <w:r>
        <w:rPr>
          <w:rFonts w:hint="eastAsia"/>
          <w:color w:val="auto"/>
          <w:sz w:val="24"/>
          <w:highlight w:val="none"/>
        </w:rPr>
        <w:t>3.4.2符合性审查事项：（除政府采购法律制度规定的情形外，本项目投标人或者其投标文件有下列情形之一的，作为无效投标处理：）</w:t>
      </w:r>
    </w:p>
    <w:p>
      <w:pPr>
        <w:spacing w:line="400" w:lineRule="exact"/>
        <w:ind w:firstLine="480" w:firstLineChars="200"/>
        <w:rPr>
          <w:rFonts w:ascii="Times New Roman"/>
          <w:color w:val="auto"/>
          <w:sz w:val="24"/>
          <w:szCs w:val="22"/>
          <w:highlight w:val="none"/>
        </w:rPr>
      </w:pPr>
      <w:r>
        <w:rPr>
          <w:rFonts w:hint="eastAsia" w:ascii="Times New Roman"/>
          <w:color w:val="auto"/>
          <w:sz w:val="24"/>
          <w:highlight w:val="none"/>
        </w:rPr>
        <w:t>（一</w:t>
      </w:r>
      <w:r>
        <w:rPr>
          <w:rFonts w:hint="eastAsia" w:ascii="Times New Roman"/>
          <w:color w:val="auto"/>
          <w:sz w:val="24"/>
          <w:szCs w:val="22"/>
          <w:highlight w:val="none"/>
        </w:rPr>
        <w:t>）投标文件组成明显不符合招标文件的规定要求，影响评标委员会评判的；</w:t>
      </w:r>
    </w:p>
    <w:p>
      <w:pPr>
        <w:spacing w:line="400" w:lineRule="exact"/>
        <w:ind w:firstLine="480" w:firstLineChars="200"/>
        <w:rPr>
          <w:rFonts w:ascii="Times New Roman"/>
          <w:color w:val="auto"/>
          <w:sz w:val="24"/>
          <w:szCs w:val="22"/>
          <w:highlight w:val="none"/>
        </w:rPr>
      </w:pPr>
      <w:r>
        <w:rPr>
          <w:rFonts w:hint="eastAsia" w:ascii="Times New Roman"/>
          <w:color w:val="auto"/>
          <w:sz w:val="24"/>
          <w:szCs w:val="22"/>
          <w:highlight w:val="none"/>
        </w:rPr>
        <w:t>（二）投标文件的格式、语言、计量单位、报价货币、知识产权、投标有效期等不符合招标文件的规定，影响评标委员会评判的；</w:t>
      </w:r>
    </w:p>
    <w:p>
      <w:pPr>
        <w:spacing w:line="400" w:lineRule="exact"/>
        <w:ind w:firstLine="480" w:firstLineChars="200"/>
        <w:rPr>
          <w:rFonts w:ascii="Times New Roman"/>
          <w:color w:val="auto"/>
          <w:sz w:val="24"/>
          <w:szCs w:val="22"/>
          <w:highlight w:val="none"/>
        </w:rPr>
      </w:pPr>
      <w:r>
        <w:rPr>
          <w:rFonts w:hint="eastAsia" w:ascii="Times New Roman"/>
          <w:color w:val="auto"/>
          <w:sz w:val="24"/>
          <w:szCs w:val="22"/>
          <w:highlight w:val="none"/>
        </w:rPr>
        <w:t>（三）投标报价不符合招标文件规定的采购预算或限价或其他报价规定的；</w:t>
      </w:r>
    </w:p>
    <w:p>
      <w:pPr>
        <w:spacing w:line="400" w:lineRule="exact"/>
        <w:ind w:firstLine="480" w:firstLineChars="200"/>
        <w:rPr>
          <w:rFonts w:ascii="Times New Roman"/>
          <w:color w:val="auto"/>
          <w:sz w:val="24"/>
          <w:szCs w:val="22"/>
          <w:highlight w:val="none"/>
        </w:rPr>
      </w:pPr>
      <w:r>
        <w:rPr>
          <w:rFonts w:hint="eastAsia" w:ascii="Times New Roman"/>
          <w:color w:val="auto"/>
          <w:sz w:val="24"/>
          <w:szCs w:val="22"/>
          <w:highlight w:val="none"/>
        </w:rPr>
        <w:t>（四）商务、技术、服务应答内容没有完全响应招标文件的实质性要求的；</w:t>
      </w:r>
    </w:p>
    <w:p>
      <w:pPr>
        <w:spacing w:line="400" w:lineRule="exact"/>
        <w:ind w:firstLine="480" w:firstLineChars="200"/>
        <w:rPr>
          <w:rFonts w:ascii="Times New Roman"/>
          <w:color w:val="auto"/>
          <w:sz w:val="24"/>
          <w:szCs w:val="22"/>
          <w:highlight w:val="none"/>
        </w:rPr>
      </w:pPr>
      <w:r>
        <w:rPr>
          <w:rFonts w:hint="eastAsia" w:ascii="Times New Roman"/>
          <w:color w:val="auto"/>
          <w:sz w:val="24"/>
          <w:szCs w:val="22"/>
          <w:highlight w:val="none"/>
        </w:rPr>
        <w:t>（五）未载明或者载明的招标项目履约时间、方式、数量及其他政府采购合同实质性内容与招标文件要求不一致，且招标采购单位无法接受的；</w:t>
      </w:r>
    </w:p>
    <w:p>
      <w:pPr>
        <w:spacing w:line="400" w:lineRule="exact"/>
        <w:ind w:firstLine="480" w:firstLineChars="200"/>
        <w:rPr>
          <w:rFonts w:ascii="Times New Roman"/>
          <w:color w:val="auto"/>
          <w:sz w:val="24"/>
          <w:szCs w:val="22"/>
          <w:highlight w:val="none"/>
        </w:rPr>
      </w:pPr>
      <w:r>
        <w:rPr>
          <w:rFonts w:hint="eastAsia" w:ascii="Times New Roman"/>
          <w:color w:val="auto"/>
          <w:sz w:val="24"/>
          <w:szCs w:val="22"/>
          <w:highlight w:val="none"/>
        </w:rPr>
        <w:t>（六）投标文件含有采购人不能接受的附加条件的；</w:t>
      </w:r>
    </w:p>
    <w:p>
      <w:pPr>
        <w:spacing w:line="400" w:lineRule="exact"/>
        <w:ind w:firstLine="480" w:firstLineChars="200"/>
        <w:rPr>
          <w:rFonts w:ascii="Times New Roman"/>
          <w:color w:val="auto"/>
          <w:sz w:val="24"/>
          <w:highlight w:val="none"/>
        </w:rPr>
      </w:pPr>
      <w:r>
        <w:rPr>
          <w:rFonts w:hint="eastAsia" w:ascii="Times New Roman"/>
          <w:color w:val="auto"/>
          <w:sz w:val="24"/>
          <w:szCs w:val="22"/>
          <w:highlight w:val="none"/>
        </w:rPr>
        <w:t>（七）</w:t>
      </w:r>
      <w:r>
        <w:rPr>
          <w:rFonts w:hint="eastAsia" w:ascii="Times New Roman"/>
          <w:color w:val="auto"/>
          <w:sz w:val="24"/>
          <w:highlight w:val="none"/>
        </w:rPr>
        <w:t>法律、法规和招标文件规定的其他无效情形。</w:t>
      </w:r>
    </w:p>
    <w:p>
      <w:pPr>
        <w:spacing w:line="500" w:lineRule="exact"/>
        <w:ind w:firstLine="480" w:firstLineChars="200"/>
        <w:rPr>
          <w:color w:val="auto"/>
          <w:sz w:val="24"/>
          <w:highlight w:val="none"/>
        </w:rPr>
      </w:pPr>
      <w:r>
        <w:rPr>
          <w:rFonts w:hint="eastAsia"/>
          <w:color w:val="auto"/>
          <w:sz w:val="24"/>
          <w:highlight w:val="none"/>
        </w:rPr>
        <w:t>3.4.3投标文件（包括单独递交的开标一览表）有下列情形的，本项目不作为实质性要求进行规定，即不作为符合性审查事项，不得作为无效投标处理：</w:t>
      </w:r>
    </w:p>
    <w:p>
      <w:pPr>
        <w:spacing w:line="500" w:lineRule="exact"/>
        <w:ind w:firstLine="480" w:firstLineChars="200"/>
        <w:rPr>
          <w:color w:val="auto"/>
          <w:sz w:val="24"/>
          <w:highlight w:val="none"/>
        </w:rPr>
      </w:pPr>
      <w:r>
        <w:rPr>
          <w:rFonts w:hint="eastAsia"/>
          <w:color w:val="auto"/>
          <w:sz w:val="24"/>
          <w:highlight w:val="none"/>
        </w:rPr>
        <w:t>（一）除招标文件明确要求加盖电子签章的以外，其他地方以相关专用章加盖的；</w:t>
      </w:r>
    </w:p>
    <w:p>
      <w:pPr>
        <w:spacing w:line="500" w:lineRule="exact"/>
        <w:ind w:firstLine="480" w:firstLineChars="200"/>
        <w:rPr>
          <w:rFonts w:hAnsi="宋体" w:cs="宋体"/>
          <w:color w:val="auto"/>
          <w:sz w:val="24"/>
          <w:highlight w:val="none"/>
        </w:rPr>
      </w:pPr>
      <w:r>
        <w:rPr>
          <w:rFonts w:hint="eastAsia"/>
          <w:color w:val="auto"/>
          <w:sz w:val="24"/>
          <w:highlight w:val="none"/>
        </w:rPr>
        <w:t>（二）</w:t>
      </w:r>
      <w:r>
        <w:rPr>
          <w:rFonts w:hAnsi="宋体" w:cs="宋体"/>
          <w:color w:val="auto"/>
          <w:sz w:val="24"/>
          <w:highlight w:val="none"/>
        </w:rPr>
        <w:t>投标文件中表格、顺序等格式（如：“注”等），未按招标文件格式制作的。</w:t>
      </w:r>
    </w:p>
    <w:p>
      <w:pPr>
        <w:spacing w:line="500" w:lineRule="exact"/>
        <w:ind w:firstLine="480" w:firstLineChars="200"/>
        <w:rPr>
          <w:color w:val="auto"/>
          <w:sz w:val="24"/>
          <w:highlight w:val="none"/>
        </w:rPr>
      </w:pPr>
      <w:r>
        <w:rPr>
          <w:rFonts w:hint="eastAsia" w:hAnsi="宋体" w:cs="宋体"/>
          <w:color w:val="auto"/>
          <w:sz w:val="24"/>
          <w:highlight w:val="none"/>
        </w:rPr>
        <w:t>（三）</w:t>
      </w:r>
      <w:r>
        <w:rPr>
          <w:rFonts w:hint="eastAsia"/>
          <w:color w:val="auto"/>
          <w:sz w:val="24"/>
          <w:highlight w:val="none"/>
        </w:rPr>
        <w:t>其他不影响采购项目实质性要求的情形。</w:t>
      </w:r>
    </w:p>
    <w:p>
      <w:pPr>
        <w:spacing w:line="500" w:lineRule="exact"/>
        <w:ind w:firstLine="480" w:firstLineChars="200"/>
        <w:rPr>
          <w:color w:val="auto"/>
          <w:sz w:val="24"/>
          <w:highlight w:val="none"/>
        </w:rPr>
      </w:pPr>
      <w:r>
        <w:rPr>
          <w:rFonts w:hint="eastAsia"/>
          <w:color w:val="auto"/>
          <w:sz w:val="24"/>
          <w:highlight w:val="none"/>
        </w:rPr>
        <w:t>3.5</w:t>
      </w:r>
      <w:r>
        <w:rPr>
          <w:rFonts w:hAnsi="宋体" w:cs="宋体"/>
          <w:color w:val="auto"/>
          <w:sz w:val="24"/>
          <w:highlight w:val="none"/>
        </w:rPr>
        <w:t>评标委员会依法对投标人进行符合性审查结束后，出具符合性审查报告。</w:t>
      </w:r>
    </w:p>
    <w:p>
      <w:pPr>
        <w:spacing w:line="500" w:lineRule="exact"/>
        <w:ind w:firstLine="480" w:firstLineChars="200"/>
        <w:rPr>
          <w:rFonts w:hAnsi="宋体" w:cs="宋体"/>
          <w:color w:val="auto"/>
          <w:sz w:val="24"/>
          <w:highlight w:val="none"/>
        </w:rPr>
      </w:pPr>
      <w:r>
        <w:rPr>
          <w:rFonts w:hint="eastAsia" w:hAnsi="宋体" w:cs="宋体"/>
          <w:color w:val="auto"/>
          <w:sz w:val="24"/>
          <w:highlight w:val="none"/>
        </w:rPr>
        <w:t>3.6</w:t>
      </w:r>
      <w:r>
        <w:rPr>
          <w:rFonts w:hAnsi="宋体" w:cs="宋体"/>
          <w:color w:val="auto"/>
          <w:sz w:val="24"/>
          <w:highlight w:val="none"/>
        </w:rPr>
        <w:t>通过符合性审查的投标人不足3家的，本项目废标。</w:t>
      </w:r>
    </w:p>
    <w:p>
      <w:pPr>
        <w:spacing w:line="500" w:lineRule="exact"/>
        <w:ind w:firstLine="480" w:firstLineChars="200"/>
        <w:rPr>
          <w:color w:val="auto"/>
          <w:sz w:val="24"/>
          <w:highlight w:val="none"/>
        </w:rPr>
      </w:pPr>
      <w:r>
        <w:rPr>
          <w:rFonts w:hint="eastAsia" w:hAnsi="宋体" w:cs="宋体"/>
          <w:color w:val="auto"/>
          <w:sz w:val="24"/>
          <w:highlight w:val="none"/>
        </w:rPr>
        <w:t>3.7</w:t>
      </w:r>
      <w:r>
        <w:rPr>
          <w:rFonts w:hint="eastAsia"/>
          <w:color w:val="auto"/>
          <w:sz w:val="24"/>
          <w:highlight w:val="none"/>
        </w:rPr>
        <w:t>比较与评价。</w:t>
      </w:r>
    </w:p>
    <w:p>
      <w:pPr>
        <w:spacing w:line="500" w:lineRule="exact"/>
        <w:ind w:firstLine="960" w:firstLineChars="400"/>
        <w:rPr>
          <w:rFonts w:hAnsi="宋体" w:cs="宋体"/>
          <w:color w:val="auto"/>
          <w:sz w:val="24"/>
          <w:szCs w:val="22"/>
          <w:highlight w:val="none"/>
        </w:rPr>
      </w:pPr>
      <w:r>
        <w:rPr>
          <w:rFonts w:hAnsi="宋体" w:cs="宋体"/>
          <w:color w:val="auto"/>
          <w:sz w:val="24"/>
          <w:szCs w:val="22"/>
          <w:highlight w:val="none"/>
        </w:rPr>
        <w:t>评标委员会应当按照招标文件中规定的评标方法和标准，对符合性审查合格的投标文件进行商务和技术</w:t>
      </w:r>
      <w:r>
        <w:rPr>
          <w:rFonts w:hint="eastAsia" w:hAnsi="宋体" w:cs="宋体"/>
          <w:color w:val="auto"/>
          <w:sz w:val="24"/>
          <w:szCs w:val="22"/>
          <w:highlight w:val="none"/>
        </w:rPr>
        <w:t>、服务</w:t>
      </w:r>
      <w:r>
        <w:rPr>
          <w:rFonts w:hAnsi="宋体" w:cs="宋体"/>
          <w:color w:val="auto"/>
          <w:sz w:val="24"/>
          <w:szCs w:val="22"/>
          <w:highlight w:val="none"/>
        </w:rPr>
        <w:t>评估，综合比较与评价。</w:t>
      </w:r>
    </w:p>
    <w:p>
      <w:pPr>
        <w:spacing w:line="500" w:lineRule="exact"/>
        <w:ind w:firstLine="480" w:firstLineChars="200"/>
        <w:rPr>
          <w:color w:val="auto"/>
          <w:sz w:val="24"/>
          <w:highlight w:val="none"/>
        </w:rPr>
      </w:pPr>
      <w:r>
        <w:rPr>
          <w:rFonts w:hint="eastAsia" w:hAnsi="宋体" w:cs="宋体"/>
          <w:color w:val="auto"/>
          <w:sz w:val="24"/>
          <w:szCs w:val="22"/>
          <w:highlight w:val="none"/>
        </w:rPr>
        <w:t>3.8复核。</w:t>
      </w:r>
    </w:p>
    <w:p>
      <w:pPr>
        <w:spacing w:line="500" w:lineRule="exact"/>
        <w:ind w:firstLine="480" w:firstLineChars="200"/>
        <w:rPr>
          <w:color w:val="auto"/>
          <w:sz w:val="24"/>
          <w:highlight w:val="none"/>
        </w:rPr>
      </w:pPr>
      <w:r>
        <w:rPr>
          <w:rFonts w:hint="eastAsia"/>
          <w:color w:val="auto"/>
          <w:sz w:val="24"/>
          <w:highlight w:val="none"/>
        </w:rPr>
        <w:t>3.8.1评标结果汇总完成后，评标委员会拟出具评标报告前，招标采购单位应当组织2名及以上的本单位工作人员，在采购现场监督人员的监督之下，依据有关的法律制度和采购文件对评标结果进行复核，出具复核报告。评标结果汇总完成后，除下列情形外，任何人不得修改评标结果：</w:t>
      </w:r>
    </w:p>
    <w:p>
      <w:pPr>
        <w:spacing w:line="500" w:lineRule="exact"/>
        <w:ind w:firstLine="480" w:firstLineChars="200"/>
        <w:rPr>
          <w:color w:val="auto"/>
          <w:sz w:val="24"/>
          <w:highlight w:val="none"/>
        </w:rPr>
      </w:pPr>
      <w:r>
        <w:rPr>
          <w:rFonts w:hint="eastAsia"/>
          <w:color w:val="auto"/>
          <w:sz w:val="24"/>
          <w:highlight w:val="none"/>
        </w:rPr>
        <w:t>（1）分值汇总计算错误的；</w:t>
      </w:r>
    </w:p>
    <w:p>
      <w:pPr>
        <w:spacing w:line="500" w:lineRule="exact"/>
        <w:ind w:firstLine="480" w:firstLineChars="200"/>
        <w:rPr>
          <w:color w:val="auto"/>
          <w:sz w:val="24"/>
          <w:highlight w:val="none"/>
        </w:rPr>
      </w:pPr>
      <w:r>
        <w:rPr>
          <w:rFonts w:hint="eastAsia"/>
          <w:color w:val="auto"/>
          <w:sz w:val="24"/>
          <w:highlight w:val="none"/>
        </w:rPr>
        <w:t>（2）分项评分超出评分标准范围的；</w:t>
      </w:r>
    </w:p>
    <w:p>
      <w:pPr>
        <w:spacing w:line="500" w:lineRule="exact"/>
        <w:ind w:firstLine="480" w:firstLineChars="200"/>
        <w:rPr>
          <w:color w:val="auto"/>
          <w:sz w:val="24"/>
          <w:highlight w:val="none"/>
        </w:rPr>
      </w:pPr>
      <w:r>
        <w:rPr>
          <w:rFonts w:hint="eastAsia"/>
          <w:color w:val="auto"/>
          <w:sz w:val="24"/>
          <w:highlight w:val="none"/>
        </w:rPr>
        <w:t>（3）评标委员会成员对客观评审因素评分不一致的；</w:t>
      </w:r>
    </w:p>
    <w:p>
      <w:pPr>
        <w:spacing w:line="500" w:lineRule="exact"/>
        <w:ind w:firstLine="480" w:firstLineChars="200"/>
        <w:rPr>
          <w:color w:val="auto"/>
          <w:sz w:val="24"/>
          <w:highlight w:val="none"/>
        </w:rPr>
      </w:pPr>
      <w:r>
        <w:rPr>
          <w:rFonts w:hint="eastAsia"/>
          <w:color w:val="auto"/>
          <w:sz w:val="24"/>
          <w:highlight w:val="none"/>
        </w:rPr>
        <w:t>（4）经评标委员会认定评分畸高、畸低的。</w:t>
      </w:r>
    </w:p>
    <w:p>
      <w:pPr>
        <w:pStyle w:val="40"/>
        <w:spacing w:line="500" w:lineRule="exact"/>
        <w:ind w:firstLine="480" w:firstLineChars="200"/>
        <w:jc w:val="both"/>
        <w:rPr>
          <w:color w:val="auto"/>
          <w:highlight w:val="none"/>
        </w:rPr>
      </w:pPr>
      <w:r>
        <w:rPr>
          <w:rFonts w:hint="eastAsia" w:ascii="Times New Roman"/>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r>
        <w:rPr>
          <w:color w:val="auto"/>
          <w:highlight w:val="none"/>
        </w:rPr>
        <w:t>采购代理机构复核过程中，评标委员会不得离开评标现场。</w:t>
      </w:r>
    </w:p>
    <w:p>
      <w:pPr>
        <w:pStyle w:val="40"/>
        <w:spacing w:line="500" w:lineRule="exact"/>
        <w:ind w:firstLine="480" w:firstLineChars="200"/>
        <w:jc w:val="both"/>
        <w:rPr>
          <w:color w:val="auto"/>
          <w:highlight w:val="none"/>
        </w:rPr>
      </w:pPr>
      <w:r>
        <w:rPr>
          <w:rFonts w:hint="eastAsia"/>
          <w:color w:val="auto"/>
          <w:highlight w:val="none"/>
        </w:rPr>
        <w:t>投标人对本条第一款情形提出质疑的，采购人或者采购代理机构可以组织原评标委员会进行重新评审，重新评审改变评标结果的，应当书面报告本级财政部门。</w:t>
      </w:r>
    </w:p>
    <w:p>
      <w:pPr>
        <w:pStyle w:val="40"/>
        <w:spacing w:line="500" w:lineRule="exact"/>
        <w:ind w:firstLine="480" w:firstLineChars="200"/>
        <w:jc w:val="both"/>
        <w:rPr>
          <w:color w:val="auto"/>
          <w:highlight w:val="none"/>
        </w:rPr>
      </w:pPr>
      <w:r>
        <w:rPr>
          <w:rFonts w:hint="eastAsia"/>
          <w:color w:val="auto"/>
          <w:highlight w:val="none"/>
        </w:rPr>
        <w:t>3.8.2有下列情形之一的，不得修改评标结果或者重新评标：</w:t>
      </w:r>
    </w:p>
    <w:p>
      <w:pPr>
        <w:pStyle w:val="40"/>
        <w:spacing w:line="500" w:lineRule="exact"/>
        <w:ind w:firstLine="480" w:firstLineChars="200"/>
        <w:jc w:val="both"/>
        <w:rPr>
          <w:color w:val="auto"/>
          <w:highlight w:val="none"/>
        </w:rPr>
      </w:pPr>
      <w:r>
        <w:rPr>
          <w:rFonts w:hint="eastAsia"/>
          <w:color w:val="auto"/>
          <w:highlight w:val="none"/>
        </w:rPr>
        <w:t>（一）评标委员会已经出具评标报告并且离开评标现场的；</w:t>
      </w:r>
    </w:p>
    <w:p>
      <w:pPr>
        <w:pStyle w:val="40"/>
        <w:spacing w:line="500" w:lineRule="exact"/>
        <w:ind w:firstLine="480" w:firstLineChars="200"/>
        <w:jc w:val="both"/>
        <w:rPr>
          <w:color w:val="auto"/>
          <w:highlight w:val="none"/>
        </w:rPr>
      </w:pPr>
      <w:r>
        <w:rPr>
          <w:rFonts w:hint="eastAsia"/>
          <w:color w:val="auto"/>
          <w:highlight w:val="none"/>
        </w:rPr>
        <w:t>（二）招标采购单位现场复核时，复核工作人员数量不足的；</w:t>
      </w:r>
    </w:p>
    <w:p>
      <w:pPr>
        <w:pStyle w:val="40"/>
        <w:spacing w:line="500" w:lineRule="exact"/>
        <w:ind w:firstLine="480" w:firstLineChars="200"/>
        <w:jc w:val="both"/>
        <w:rPr>
          <w:color w:val="auto"/>
          <w:highlight w:val="none"/>
        </w:rPr>
      </w:pPr>
      <w:r>
        <w:rPr>
          <w:rFonts w:hint="eastAsia"/>
          <w:color w:val="auto"/>
          <w:highlight w:val="none"/>
        </w:rPr>
        <w:t>（三）招标采购单位现场复核时，没有采购监督人员现场监督的；</w:t>
      </w:r>
    </w:p>
    <w:p>
      <w:pPr>
        <w:pStyle w:val="40"/>
        <w:spacing w:line="500" w:lineRule="exact"/>
        <w:ind w:firstLine="480" w:firstLineChars="200"/>
        <w:jc w:val="both"/>
        <w:rPr>
          <w:color w:val="auto"/>
          <w:highlight w:val="none"/>
        </w:rPr>
      </w:pPr>
      <w:r>
        <w:rPr>
          <w:rFonts w:hint="eastAsia"/>
          <w:color w:val="auto"/>
          <w:highlight w:val="none"/>
        </w:rPr>
        <w:t>（四）招标采购单位现场复核内容超出规定范围的；</w:t>
      </w:r>
    </w:p>
    <w:p>
      <w:pPr>
        <w:pStyle w:val="40"/>
        <w:spacing w:line="500" w:lineRule="exact"/>
        <w:ind w:firstLine="480" w:firstLineChars="200"/>
        <w:jc w:val="both"/>
        <w:rPr>
          <w:color w:val="auto"/>
          <w:highlight w:val="none"/>
        </w:rPr>
      </w:pPr>
      <w:r>
        <w:rPr>
          <w:rFonts w:hint="eastAsia"/>
          <w:color w:val="auto"/>
          <w:highlight w:val="none"/>
        </w:rPr>
        <w:t>（五）招标采购单位未提供书面建议的。</w:t>
      </w:r>
    </w:p>
    <w:p>
      <w:pPr>
        <w:spacing w:line="500" w:lineRule="exact"/>
        <w:ind w:firstLine="480" w:firstLineChars="200"/>
        <w:rPr>
          <w:color w:val="auto"/>
          <w:sz w:val="24"/>
          <w:highlight w:val="none"/>
        </w:rPr>
      </w:pPr>
      <w:r>
        <w:rPr>
          <w:rFonts w:hint="eastAsia"/>
          <w:color w:val="auto"/>
          <w:sz w:val="24"/>
          <w:highlight w:val="none"/>
        </w:rPr>
        <w:t>3.9推荐中标候选投标人。</w:t>
      </w:r>
    </w:p>
    <w:p>
      <w:pPr>
        <w:spacing w:line="500" w:lineRule="exact"/>
        <w:ind w:firstLine="480" w:firstLineChars="200"/>
        <w:rPr>
          <w:color w:val="auto"/>
          <w:sz w:val="24"/>
          <w:szCs w:val="22"/>
          <w:highlight w:val="none"/>
        </w:rPr>
      </w:pPr>
      <w:r>
        <w:rPr>
          <w:rFonts w:hint="eastAsia"/>
          <w:color w:val="auto"/>
          <w:sz w:val="24"/>
          <w:szCs w:val="22"/>
          <w:highlight w:val="none"/>
        </w:rPr>
        <w:t>中标候选人应当排序。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color w:val="auto"/>
          <w:sz w:val="24"/>
          <w:highlight w:val="none"/>
        </w:rPr>
        <w:t>得分相同且满足招标文件全部实质性要求且按照评审因素的量化指标评审得分也相同的并列，由采购人自主采取公平、择优的方式选择</w:t>
      </w:r>
      <w:r>
        <w:rPr>
          <w:rFonts w:hint="eastAsia"/>
          <w:color w:val="auto"/>
          <w:sz w:val="24"/>
          <w:szCs w:val="22"/>
          <w:highlight w:val="none"/>
        </w:rPr>
        <w:t>排名第一的中标候选人</w:t>
      </w:r>
      <w:r>
        <w:rPr>
          <w:rFonts w:hint="eastAsia"/>
          <w:color w:val="auto"/>
          <w:sz w:val="24"/>
          <w:highlight w:val="none"/>
        </w:rPr>
        <w:t>。</w:t>
      </w:r>
    </w:p>
    <w:p>
      <w:pPr>
        <w:spacing w:line="500" w:lineRule="exact"/>
        <w:ind w:firstLine="480" w:firstLineChars="200"/>
        <w:rPr>
          <w:color w:val="auto"/>
          <w:sz w:val="24"/>
          <w:highlight w:val="none"/>
        </w:rPr>
      </w:pPr>
      <w:r>
        <w:rPr>
          <w:rFonts w:hint="eastAsia"/>
          <w:color w:val="auto"/>
          <w:sz w:val="24"/>
          <w:highlight w:val="none"/>
        </w:rPr>
        <w:t>评标委员会可推荐的中标候选投标人数量不能满足招标文件规定的数量的，只有在获得采购人书面同意后，可以根据实际情况推荐中标候选投标人。未获得采购人的书面同意,评标委员会不得在招标文件规定之外推荐中标候选投标人，否则，采购人可以不予认可。</w:t>
      </w:r>
    </w:p>
    <w:p>
      <w:pPr>
        <w:spacing w:line="500" w:lineRule="exact"/>
        <w:ind w:firstLine="480" w:firstLineChars="200"/>
        <w:rPr>
          <w:color w:val="auto"/>
          <w:sz w:val="24"/>
          <w:highlight w:val="none"/>
        </w:rPr>
      </w:pPr>
      <w:r>
        <w:rPr>
          <w:rFonts w:hint="eastAsia"/>
          <w:color w:val="auto"/>
          <w:sz w:val="24"/>
          <w:highlight w:val="none"/>
        </w:rPr>
        <w:t>3.10出具评标报告。评标委员会推荐中标候选投标人后，应当向招标采购单位出具评标报告。评标报告应当包括下列内容：</w:t>
      </w:r>
    </w:p>
    <w:p>
      <w:pPr>
        <w:spacing w:line="500" w:lineRule="exact"/>
        <w:ind w:firstLine="480" w:firstLineChars="200"/>
        <w:rPr>
          <w:color w:val="auto"/>
          <w:sz w:val="24"/>
          <w:highlight w:val="none"/>
        </w:rPr>
      </w:pPr>
      <w:r>
        <w:rPr>
          <w:color w:val="auto"/>
          <w:sz w:val="24"/>
          <w:highlight w:val="none"/>
        </w:rPr>
        <w:t>（一）招标公告刊登的媒体名称、开标日期和地点；</w:t>
      </w:r>
    </w:p>
    <w:p>
      <w:pPr>
        <w:spacing w:line="500" w:lineRule="exact"/>
        <w:ind w:firstLine="480" w:firstLineChars="200"/>
        <w:rPr>
          <w:color w:val="auto"/>
          <w:sz w:val="24"/>
          <w:highlight w:val="none"/>
        </w:rPr>
      </w:pPr>
      <w:r>
        <w:rPr>
          <w:color w:val="auto"/>
          <w:sz w:val="24"/>
          <w:highlight w:val="none"/>
        </w:rPr>
        <w:t>（二）投标人名单和评标委员会成员名单；</w:t>
      </w:r>
    </w:p>
    <w:p>
      <w:pPr>
        <w:spacing w:line="500" w:lineRule="exact"/>
        <w:ind w:firstLine="480" w:firstLineChars="200"/>
        <w:rPr>
          <w:color w:val="auto"/>
          <w:sz w:val="24"/>
          <w:highlight w:val="none"/>
        </w:rPr>
      </w:pPr>
      <w:r>
        <w:rPr>
          <w:color w:val="auto"/>
          <w:sz w:val="24"/>
          <w:highlight w:val="none"/>
        </w:rPr>
        <w:t>（三）评标方法和标准；</w:t>
      </w:r>
    </w:p>
    <w:p>
      <w:pPr>
        <w:spacing w:line="500" w:lineRule="exact"/>
        <w:ind w:firstLine="480" w:firstLineChars="200"/>
        <w:rPr>
          <w:color w:val="auto"/>
          <w:sz w:val="24"/>
          <w:highlight w:val="none"/>
        </w:rPr>
      </w:pPr>
      <w:r>
        <w:rPr>
          <w:color w:val="auto"/>
          <w:sz w:val="24"/>
          <w:highlight w:val="none"/>
        </w:rPr>
        <w:t>（四）开标记录和评标情况及说明，包括无效投标人名单及原因；</w:t>
      </w:r>
    </w:p>
    <w:p>
      <w:pPr>
        <w:spacing w:line="500" w:lineRule="exact"/>
        <w:ind w:firstLine="480" w:firstLineChars="200"/>
        <w:rPr>
          <w:color w:val="auto"/>
          <w:sz w:val="24"/>
          <w:highlight w:val="none"/>
        </w:rPr>
      </w:pPr>
      <w:r>
        <w:rPr>
          <w:color w:val="auto"/>
          <w:sz w:val="24"/>
          <w:highlight w:val="none"/>
        </w:rPr>
        <w:t>（五）评标结果，确定的中标候选人名单或者经采购人委托直接确定的中标人；</w:t>
      </w:r>
    </w:p>
    <w:p>
      <w:pPr>
        <w:spacing w:line="500" w:lineRule="exact"/>
        <w:ind w:firstLine="480" w:firstLineChars="200"/>
        <w:rPr>
          <w:color w:val="auto"/>
          <w:sz w:val="24"/>
          <w:highlight w:val="none"/>
        </w:rPr>
      </w:pPr>
      <w:r>
        <w:rPr>
          <w:color w:val="auto"/>
          <w:sz w:val="24"/>
          <w:highlight w:val="none"/>
        </w:rPr>
        <w:t>（六）其他需要说明的情况，包括评标过程中投标人根据评标委员会要求进行的澄清、说明或者补正，评标委员会成员的更换等。</w:t>
      </w:r>
    </w:p>
    <w:p>
      <w:pPr>
        <w:spacing w:line="500" w:lineRule="exact"/>
        <w:ind w:firstLine="480" w:firstLineChars="200"/>
        <w:rPr>
          <w:color w:val="auto"/>
          <w:sz w:val="24"/>
          <w:highlight w:val="none"/>
        </w:rPr>
      </w:pPr>
      <w:r>
        <w:rPr>
          <w:rFonts w:hint="eastAsia"/>
          <w:color w:val="auto"/>
          <w:sz w:val="24"/>
          <w:szCs w:val="22"/>
          <w:highlight w:val="none"/>
        </w:rPr>
        <w:t>评标委员会成员应当在评标报告中签字确认，对</w:t>
      </w:r>
      <w:r>
        <w:rPr>
          <w:rFonts w:hint="eastAsia"/>
          <w:color w:val="auto"/>
          <w:sz w:val="24"/>
          <w:highlight w:val="none"/>
        </w:rPr>
        <w:t>评标过程和结果有不同意见的，应当在评标报告中写明并说明理由。签字但未写明不同意见或者未说明理由的，视同无意见。拒不签字又未另行书面说明其不同意见和理由的，视同同意评标结果。</w:t>
      </w:r>
    </w:p>
    <w:p>
      <w:pPr>
        <w:spacing w:line="500" w:lineRule="exact"/>
        <w:ind w:firstLine="480" w:firstLineChars="200"/>
        <w:rPr>
          <w:color w:val="auto"/>
          <w:sz w:val="24"/>
          <w:highlight w:val="none"/>
        </w:rPr>
      </w:pPr>
      <w:r>
        <w:rPr>
          <w:rFonts w:hint="eastAsia"/>
          <w:color w:val="auto"/>
          <w:sz w:val="24"/>
          <w:highlight w:val="none"/>
        </w:rPr>
        <w:t>3.11评标争议处理规则。评标委员会在评审过程中，</w:t>
      </w:r>
      <w:r>
        <w:rPr>
          <w:rFonts w:hAnsi="宋体" w:cs="宋体"/>
          <w:color w:val="auto"/>
          <w:sz w:val="24"/>
          <w:highlight w:val="none"/>
        </w:rPr>
        <w:t>评标委员会成员对需要共同认定的事项存在争议的，</w:t>
      </w:r>
      <w:r>
        <w:rPr>
          <w:rFonts w:hint="eastAsia"/>
          <w:color w:val="auto"/>
          <w:sz w:val="24"/>
          <w:highlight w:val="none"/>
        </w:rPr>
        <w:t>应当按照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500" w:lineRule="exact"/>
        <w:ind w:firstLine="480" w:firstLineChars="200"/>
        <w:rPr>
          <w:color w:val="auto"/>
          <w:sz w:val="24"/>
          <w:highlight w:val="none"/>
        </w:rPr>
      </w:pPr>
      <w:r>
        <w:rPr>
          <w:rFonts w:hint="eastAsia"/>
          <w:color w:val="auto"/>
          <w:sz w:val="24"/>
          <w:highlight w:val="none"/>
        </w:rPr>
        <w:t>3.12投标人应当书面澄清、说明或者更正。</w:t>
      </w:r>
    </w:p>
    <w:p>
      <w:pPr>
        <w:spacing w:line="500" w:lineRule="exact"/>
        <w:ind w:firstLine="480" w:firstLineChars="200"/>
        <w:rPr>
          <w:color w:val="auto"/>
          <w:sz w:val="24"/>
          <w:highlight w:val="none"/>
        </w:rPr>
      </w:pPr>
      <w:r>
        <w:rPr>
          <w:rFonts w:hint="eastAsia"/>
          <w:color w:val="auto"/>
          <w:sz w:val="24"/>
          <w:highlight w:val="none"/>
        </w:rPr>
        <w:t>3.12.1在评标过程中，评标委员会对投标文件中含义不明确、同类问题表述不一致或者有明显文字和计算错误的内容，应当以书面形式（须由评标委员会全体成员签字）要求投标人作出必要的澄清、说明或者补正。</w:t>
      </w:r>
    </w:p>
    <w:p>
      <w:pPr>
        <w:spacing w:line="500" w:lineRule="exact"/>
        <w:ind w:firstLine="480" w:firstLineChars="200"/>
        <w:rPr>
          <w:rFonts w:hint="eastAsia"/>
          <w:color w:val="auto"/>
          <w:sz w:val="24"/>
          <w:szCs w:val="22"/>
          <w:highlight w:val="none"/>
        </w:rPr>
      </w:pPr>
      <w:r>
        <w:rPr>
          <w:rFonts w:hint="eastAsia"/>
          <w:color w:val="auto"/>
          <w:sz w:val="24"/>
          <w:szCs w:val="22"/>
          <w:highlight w:val="none"/>
        </w:rPr>
        <w:t>3.12.2供应商应当书面澄清、说明或者补正应当加盖投标人（法定名称）电子印章，否则无效。澄清、说明或者补正不影响投标文件的效力，有效的澄清、说明或者补正材料，是投标文件的组成部分。评审中需要供应商对投标（响应）文件作出澄清、说明的，评审委员会和供应商应当通过交易系统制定、确认、交换相关澄清、说明文件。给予供应商澄清、说明的时间不得少于30分钟，供应商已明确表示澄清、说明完毕的除外。如因断电、断网、系统故障或其他不可抗力等因素，导致系统无法使用的，由投标人按评标委员会的要求进行澄清或者说明。</w:t>
      </w:r>
    </w:p>
    <w:p>
      <w:pPr>
        <w:spacing w:line="500" w:lineRule="exact"/>
        <w:ind w:firstLine="480" w:firstLineChars="200"/>
        <w:rPr>
          <w:color w:val="auto"/>
          <w:sz w:val="24"/>
          <w:szCs w:val="22"/>
          <w:highlight w:val="none"/>
        </w:rPr>
      </w:pPr>
      <w:r>
        <w:rPr>
          <w:rFonts w:hint="eastAsia"/>
          <w:color w:val="auto"/>
          <w:sz w:val="24"/>
          <w:szCs w:val="22"/>
          <w:highlight w:val="none"/>
        </w:rPr>
        <w:t>供应商提供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p>
      <w:pPr>
        <w:spacing w:line="500" w:lineRule="exact"/>
        <w:ind w:firstLine="480" w:firstLineChars="200"/>
        <w:rPr>
          <w:color w:val="auto"/>
          <w:sz w:val="24"/>
          <w:highlight w:val="none"/>
        </w:rPr>
      </w:pPr>
      <w:r>
        <w:rPr>
          <w:rFonts w:hint="eastAsia"/>
          <w:color w:val="auto"/>
          <w:sz w:val="24"/>
          <w:highlight w:val="none"/>
        </w:rPr>
        <w:t>3.12.3评标委员会要求投标人澄清、说明或者补正，不得超出招标文件的范围，不得以此让投标人实质改变投标文件的内容，不得影响投标人公平竞争。本项目下列内容不得澄清：</w:t>
      </w:r>
    </w:p>
    <w:p>
      <w:pPr>
        <w:spacing w:line="500" w:lineRule="exact"/>
        <w:ind w:firstLine="480" w:firstLineChars="200"/>
        <w:rPr>
          <w:color w:val="auto"/>
          <w:sz w:val="24"/>
          <w:highlight w:val="none"/>
        </w:rPr>
      </w:pPr>
      <w:r>
        <w:rPr>
          <w:rFonts w:hint="eastAsia"/>
          <w:color w:val="auto"/>
          <w:sz w:val="24"/>
          <w:highlight w:val="none"/>
        </w:rPr>
        <w:t>（一）按财政部规定应当在评标时不予承认的投标文件内容事项；</w:t>
      </w:r>
    </w:p>
    <w:p>
      <w:pPr>
        <w:spacing w:line="500" w:lineRule="exact"/>
        <w:ind w:firstLine="480" w:firstLineChars="200"/>
        <w:rPr>
          <w:color w:val="auto"/>
          <w:sz w:val="24"/>
          <w:highlight w:val="none"/>
        </w:rPr>
      </w:pPr>
      <w:r>
        <w:rPr>
          <w:rFonts w:hint="eastAsia"/>
          <w:color w:val="auto"/>
          <w:sz w:val="24"/>
          <w:highlight w:val="none"/>
        </w:rPr>
        <w:t>（二）投标文件中已经明确的内容事项；</w:t>
      </w:r>
    </w:p>
    <w:p>
      <w:pPr>
        <w:spacing w:line="500" w:lineRule="exact"/>
        <w:ind w:firstLine="480" w:firstLineChars="200"/>
        <w:rPr>
          <w:color w:val="auto"/>
          <w:sz w:val="24"/>
          <w:highlight w:val="none"/>
        </w:rPr>
      </w:pPr>
      <w:r>
        <w:rPr>
          <w:rFonts w:hint="eastAsia"/>
          <w:color w:val="auto"/>
          <w:sz w:val="24"/>
          <w:highlight w:val="none"/>
        </w:rPr>
        <w:t>（三）投标文件未提供的材料。</w:t>
      </w:r>
    </w:p>
    <w:p>
      <w:pPr>
        <w:spacing w:line="500" w:lineRule="exact"/>
        <w:ind w:firstLine="480" w:firstLineChars="200"/>
        <w:rPr>
          <w:rFonts w:ascii="Times New Roman"/>
          <w:color w:val="auto"/>
          <w:sz w:val="24"/>
          <w:szCs w:val="22"/>
          <w:highlight w:val="none"/>
        </w:rPr>
      </w:pPr>
      <w:r>
        <w:rPr>
          <w:rFonts w:hint="eastAsia" w:ascii="Times New Roman"/>
          <w:color w:val="auto"/>
          <w:sz w:val="24"/>
          <w:szCs w:val="22"/>
          <w:highlight w:val="none"/>
        </w:rPr>
        <w:t>3.12.4本项目采购过程中，投标文件出现下列情况的，不需要投标人澄清、说明或</w:t>
      </w:r>
    </w:p>
    <w:p>
      <w:pPr>
        <w:spacing w:line="500" w:lineRule="exact"/>
        <w:rPr>
          <w:rFonts w:ascii="Times New Roman"/>
          <w:color w:val="auto"/>
          <w:sz w:val="24"/>
          <w:szCs w:val="22"/>
          <w:highlight w:val="none"/>
        </w:rPr>
      </w:pPr>
      <w:r>
        <w:rPr>
          <w:rFonts w:hint="eastAsia" w:ascii="Times New Roman"/>
          <w:color w:val="auto"/>
          <w:sz w:val="24"/>
          <w:szCs w:val="22"/>
          <w:highlight w:val="none"/>
        </w:rPr>
        <w:t>者更正，按照以下原则处理：</w:t>
      </w:r>
    </w:p>
    <w:p>
      <w:pPr>
        <w:spacing w:line="500" w:lineRule="exact"/>
        <w:ind w:firstLine="480" w:firstLineChars="200"/>
        <w:rPr>
          <w:color w:val="auto"/>
          <w:sz w:val="24"/>
          <w:highlight w:val="none"/>
        </w:rPr>
      </w:pPr>
      <w:r>
        <w:rPr>
          <w:rFonts w:hint="eastAsia"/>
          <w:color w:val="auto"/>
          <w:sz w:val="24"/>
          <w:highlight w:val="none"/>
        </w:rPr>
        <w:t>（一）投标文件中开标一览表（报价表）内容与投标文件中相应内容不一致的，以开标一览表（报价表）为准；</w:t>
      </w:r>
    </w:p>
    <w:p>
      <w:pPr>
        <w:spacing w:line="500" w:lineRule="exact"/>
        <w:ind w:firstLine="480" w:firstLineChars="200"/>
        <w:rPr>
          <w:color w:val="auto"/>
          <w:sz w:val="24"/>
          <w:highlight w:val="none"/>
        </w:rPr>
      </w:pPr>
      <w:r>
        <w:rPr>
          <w:rFonts w:hint="eastAsia"/>
          <w:color w:val="auto"/>
          <w:sz w:val="24"/>
          <w:highlight w:val="none"/>
        </w:rPr>
        <w:t>（二）大写金额和小写金额不一致的，以大写金额为准；</w:t>
      </w:r>
    </w:p>
    <w:p>
      <w:pPr>
        <w:spacing w:line="500" w:lineRule="exact"/>
        <w:ind w:firstLine="480" w:firstLineChars="200"/>
        <w:rPr>
          <w:color w:val="auto"/>
          <w:sz w:val="24"/>
          <w:highlight w:val="none"/>
        </w:rPr>
      </w:pPr>
      <w:r>
        <w:rPr>
          <w:rFonts w:hint="eastAsia"/>
          <w:color w:val="auto"/>
          <w:sz w:val="24"/>
          <w:highlight w:val="none"/>
        </w:rPr>
        <w:t>（三）单价金额小数点或者百分比有明显错位的，以开标一览表的总价为准，并修改单价；</w:t>
      </w:r>
    </w:p>
    <w:p>
      <w:pPr>
        <w:spacing w:line="500" w:lineRule="exact"/>
        <w:ind w:firstLine="480" w:firstLineChars="200"/>
        <w:rPr>
          <w:color w:val="auto"/>
          <w:sz w:val="24"/>
          <w:highlight w:val="none"/>
        </w:rPr>
      </w:pPr>
      <w:r>
        <w:rPr>
          <w:rFonts w:hint="eastAsia"/>
          <w:color w:val="auto"/>
          <w:sz w:val="24"/>
          <w:highlight w:val="none"/>
        </w:rPr>
        <w:t>（四）总价金额与按单价汇总金额不一致的，以单价金额计算结果为准。</w:t>
      </w:r>
    </w:p>
    <w:p>
      <w:pPr>
        <w:spacing w:line="500" w:lineRule="exact"/>
        <w:ind w:firstLine="480" w:firstLineChars="200"/>
        <w:rPr>
          <w:rFonts w:ascii="Times New Roman"/>
          <w:color w:val="auto"/>
          <w:sz w:val="24"/>
          <w:highlight w:val="none"/>
        </w:rPr>
      </w:pPr>
      <w:r>
        <w:rPr>
          <w:rFonts w:hint="eastAsia" w:ascii="Times New Roman"/>
          <w:color w:val="auto"/>
          <w:sz w:val="24"/>
          <w:highlight w:val="none"/>
        </w:rPr>
        <w:t>同时出现两种以上不一致的，按照前款规定的顺序修正。修正后的报价按照《政府采购货物和服务招标投标管理办法》第五十一条第二款“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pPr>
        <w:spacing w:line="500" w:lineRule="exact"/>
        <w:ind w:firstLine="480" w:firstLineChars="200"/>
        <w:rPr>
          <w:color w:val="auto"/>
          <w:sz w:val="24"/>
          <w:highlight w:val="none"/>
        </w:rPr>
      </w:pPr>
      <w:r>
        <w:rPr>
          <w:rFonts w:hint="eastAsia" w:ascii="Times New Roman"/>
          <w:color w:val="auto"/>
          <w:sz w:val="24"/>
          <w:highlight w:val="none"/>
        </w:rPr>
        <w:t>出现本条第（4）项规定情形，单价汇总金额比总价金额高，且超过政府采购预算或者本项目最高限价的，投标人投标文件应作为无效投标处理；单价汇总金额比总价金额高，但未超过政府采购预算或者本项目最高限价的，应以单价汇总金额作为价格评分依据。</w:t>
      </w:r>
    </w:p>
    <w:p>
      <w:pPr>
        <w:spacing w:line="500" w:lineRule="exact"/>
        <w:ind w:firstLine="482" w:firstLineChars="200"/>
        <w:rPr>
          <w:b/>
          <w:color w:val="auto"/>
          <w:sz w:val="24"/>
          <w:highlight w:val="none"/>
        </w:rPr>
      </w:pPr>
      <w:r>
        <w:rPr>
          <w:rFonts w:hint="eastAsia"/>
          <w:b/>
          <w:color w:val="auto"/>
          <w:sz w:val="24"/>
          <w:highlight w:val="none"/>
        </w:rPr>
        <w:t>注：评标委员会当积极履行澄清、说明或者更正的职责，不得滥用权力。投标人的投标文件可以要求澄清、说明或者更正的，不得未经澄清、说明或者更正而直接作无效投标处理。</w:t>
      </w:r>
    </w:p>
    <w:p>
      <w:pPr>
        <w:pStyle w:val="40"/>
        <w:spacing w:line="500" w:lineRule="exact"/>
        <w:ind w:firstLine="480" w:firstLineChars="200"/>
        <w:jc w:val="both"/>
        <w:rPr>
          <w:color w:val="auto"/>
          <w:highlight w:val="none"/>
        </w:rPr>
      </w:pPr>
      <w:r>
        <w:rPr>
          <w:rFonts w:hint="eastAsia"/>
          <w:color w:val="auto"/>
          <w:highlight w:val="none"/>
        </w:rPr>
        <w:t>3.13低于成本价投标处理。</w:t>
      </w:r>
    </w:p>
    <w:p>
      <w:pPr>
        <w:pStyle w:val="40"/>
        <w:spacing w:line="500" w:lineRule="exact"/>
        <w:ind w:firstLine="480" w:firstLineChars="200"/>
        <w:jc w:val="both"/>
        <w:rPr>
          <w:color w:val="auto"/>
          <w:highlight w:val="none"/>
        </w:rPr>
      </w:pPr>
      <w:r>
        <w:rPr>
          <w:rFonts w:hint="eastAsia"/>
          <w:color w:val="auto"/>
          <w:highlight w:val="none"/>
        </w:rPr>
        <w:t>详见</w:t>
      </w:r>
      <w:r>
        <w:rPr>
          <w:color w:val="auto"/>
          <w:highlight w:val="none"/>
        </w:rPr>
        <w:t>投标人须知前附表。</w:t>
      </w:r>
    </w:p>
    <w:p>
      <w:pPr>
        <w:pStyle w:val="5"/>
        <w:spacing w:before="120" w:after="120" w:line="500" w:lineRule="exact"/>
        <w:ind w:firstLine="482"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 评标细则及标准（以综合评分法为例）</w:t>
      </w:r>
      <w:bookmarkEnd w:id="160"/>
    </w:p>
    <w:p>
      <w:pPr>
        <w:spacing w:line="500" w:lineRule="exact"/>
        <w:ind w:firstLine="480" w:firstLineChars="200"/>
        <w:rPr>
          <w:color w:val="auto"/>
          <w:sz w:val="24"/>
          <w:highlight w:val="none"/>
        </w:rPr>
      </w:pPr>
      <w:r>
        <w:rPr>
          <w:rFonts w:hint="eastAsia"/>
          <w:color w:val="auto"/>
          <w:sz w:val="24"/>
          <w:highlight w:val="none"/>
        </w:rPr>
        <w:t>4.1本次综合评分的因素：</w:t>
      </w:r>
      <w:r>
        <w:rPr>
          <w:rFonts w:hint="eastAsia" w:hAnsi="宋体" w:cs="宋体"/>
          <w:color w:val="auto"/>
          <w:sz w:val="24"/>
          <w:szCs w:val="24"/>
          <w:highlight w:val="none"/>
        </w:rPr>
        <w:t>详见综合评分明细表</w:t>
      </w:r>
      <w:r>
        <w:rPr>
          <w:rFonts w:hint="eastAsia"/>
          <w:color w:val="auto"/>
          <w:sz w:val="24"/>
          <w:highlight w:val="none"/>
        </w:rPr>
        <w:t>。</w:t>
      </w:r>
    </w:p>
    <w:p>
      <w:pPr>
        <w:pStyle w:val="40"/>
        <w:spacing w:line="500" w:lineRule="exact"/>
        <w:ind w:firstLine="480" w:firstLineChars="200"/>
        <w:jc w:val="both"/>
        <w:rPr>
          <w:color w:val="auto"/>
          <w:highlight w:val="none"/>
        </w:rPr>
      </w:pPr>
      <w:r>
        <w:rPr>
          <w:rFonts w:hint="eastAsia"/>
          <w:color w:val="auto"/>
          <w:highlight w:val="none"/>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40"/>
        <w:spacing w:line="500" w:lineRule="exact"/>
        <w:ind w:firstLine="480" w:firstLineChars="200"/>
        <w:jc w:val="both"/>
        <w:rPr>
          <w:color w:val="auto"/>
          <w:highlight w:val="none"/>
        </w:rPr>
      </w:pPr>
      <w:r>
        <w:rPr>
          <w:rFonts w:hint="eastAsia"/>
          <w:color w:val="auto"/>
          <w:highlight w:val="none"/>
        </w:rPr>
        <w:t>4.3综合评分明细表</w:t>
      </w:r>
    </w:p>
    <w:p>
      <w:pPr>
        <w:pStyle w:val="40"/>
        <w:spacing w:line="500" w:lineRule="exact"/>
        <w:ind w:firstLine="480" w:firstLineChars="200"/>
        <w:jc w:val="both"/>
        <w:rPr>
          <w:color w:val="auto"/>
          <w:highlight w:val="none"/>
        </w:rPr>
      </w:pPr>
      <w:r>
        <w:rPr>
          <w:rFonts w:hint="eastAsia"/>
          <w:color w:val="auto"/>
          <w:highlight w:val="none"/>
        </w:rPr>
        <w:t>4.3.1综合评分明细表的制定以科学合理、降低评委会自由裁量权为原则。</w:t>
      </w:r>
    </w:p>
    <w:p>
      <w:pPr>
        <w:pStyle w:val="40"/>
        <w:spacing w:line="500" w:lineRule="exact"/>
        <w:ind w:firstLine="480" w:firstLineChars="200"/>
        <w:jc w:val="both"/>
        <w:rPr>
          <w:color w:val="auto"/>
          <w:highlight w:val="none"/>
        </w:rPr>
      </w:pPr>
      <w:r>
        <w:rPr>
          <w:rFonts w:hint="eastAsia"/>
          <w:color w:val="auto"/>
          <w:highlight w:val="none"/>
        </w:rPr>
        <w:t>4.3.2综合评分明细表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
        <w:gridCol w:w="1178"/>
        <w:gridCol w:w="622"/>
        <w:gridCol w:w="6442"/>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5" w:type="pct"/>
            <w:noWrap/>
            <w:vAlign w:val="center"/>
          </w:tcPr>
          <w:p>
            <w:pPr>
              <w:spacing w:line="480" w:lineRule="exact"/>
              <w:jc w:val="center"/>
              <w:rPr>
                <w:rFonts w:hAnsi="宋体" w:cs="宋体"/>
                <w:color w:val="auto"/>
                <w:sz w:val="24"/>
                <w:szCs w:val="24"/>
                <w:highlight w:val="none"/>
              </w:rPr>
            </w:pPr>
            <w:bookmarkStart w:id="162" w:name="_Toc217446060"/>
            <w:r>
              <w:rPr>
                <w:rFonts w:hint="eastAsia" w:hAnsi="宋体" w:cs="宋体"/>
                <w:color w:val="auto"/>
                <w:sz w:val="24"/>
                <w:szCs w:val="24"/>
                <w:highlight w:val="none"/>
              </w:rPr>
              <w:t>序号</w:t>
            </w:r>
          </w:p>
        </w:tc>
        <w:tc>
          <w:tcPr>
            <w:tcW w:w="634" w:type="pct"/>
            <w:noWrap/>
            <w:vAlign w:val="center"/>
          </w:tcPr>
          <w:p>
            <w:pPr>
              <w:spacing w:line="480" w:lineRule="exact"/>
              <w:jc w:val="center"/>
              <w:rPr>
                <w:rFonts w:hAnsi="宋体" w:cs="宋体"/>
                <w:color w:val="auto"/>
                <w:sz w:val="24"/>
                <w:szCs w:val="24"/>
                <w:highlight w:val="none"/>
              </w:rPr>
            </w:pPr>
            <w:r>
              <w:rPr>
                <w:rFonts w:hint="eastAsia" w:hAnsi="宋体" w:cs="宋体"/>
                <w:color w:val="auto"/>
                <w:sz w:val="24"/>
                <w:szCs w:val="24"/>
                <w:highlight w:val="none"/>
              </w:rPr>
              <w:t>评分因素及权重</w:t>
            </w:r>
          </w:p>
        </w:tc>
        <w:tc>
          <w:tcPr>
            <w:tcW w:w="335" w:type="pct"/>
            <w:noWrap/>
            <w:vAlign w:val="center"/>
          </w:tcPr>
          <w:p>
            <w:pPr>
              <w:spacing w:line="480" w:lineRule="exact"/>
              <w:jc w:val="center"/>
              <w:rPr>
                <w:rFonts w:hAnsi="宋体" w:cs="宋体"/>
                <w:color w:val="auto"/>
                <w:sz w:val="24"/>
                <w:szCs w:val="24"/>
                <w:highlight w:val="none"/>
              </w:rPr>
            </w:pPr>
            <w:r>
              <w:rPr>
                <w:rFonts w:hint="eastAsia" w:hAnsi="宋体" w:cs="宋体"/>
                <w:color w:val="auto"/>
                <w:sz w:val="24"/>
                <w:szCs w:val="24"/>
                <w:highlight w:val="none"/>
              </w:rPr>
              <w:t>分值</w:t>
            </w:r>
          </w:p>
        </w:tc>
        <w:tc>
          <w:tcPr>
            <w:tcW w:w="3468" w:type="pct"/>
            <w:noWrap/>
            <w:vAlign w:val="center"/>
          </w:tcPr>
          <w:p>
            <w:pPr>
              <w:spacing w:line="480" w:lineRule="exact"/>
              <w:jc w:val="center"/>
              <w:rPr>
                <w:rFonts w:hAnsi="宋体" w:cs="宋体"/>
                <w:color w:val="auto"/>
                <w:sz w:val="24"/>
                <w:szCs w:val="24"/>
                <w:highlight w:val="none"/>
              </w:rPr>
            </w:pPr>
            <w:r>
              <w:rPr>
                <w:rFonts w:hint="eastAsia" w:hAnsi="宋体" w:cs="宋体"/>
                <w:color w:val="auto"/>
                <w:sz w:val="24"/>
                <w:szCs w:val="24"/>
                <w:highlight w:val="none"/>
              </w:rPr>
              <w:t>评分标准</w:t>
            </w:r>
          </w:p>
        </w:tc>
        <w:tc>
          <w:tcPr>
            <w:tcW w:w="388" w:type="pct"/>
            <w:noWrap/>
            <w:vAlign w:val="center"/>
          </w:tcPr>
          <w:p>
            <w:pPr>
              <w:spacing w:line="480" w:lineRule="exact"/>
              <w:jc w:val="center"/>
              <w:rPr>
                <w:rFonts w:hAnsi="宋体" w:cs="宋体"/>
                <w:color w:val="auto"/>
                <w:sz w:val="24"/>
                <w:szCs w:val="24"/>
                <w:highlight w:val="none"/>
              </w:rPr>
            </w:pPr>
            <w:r>
              <w:rPr>
                <w:rFonts w:hint="eastAsia"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5" w:type="pct"/>
            <w:noWrap/>
            <w:vAlign w:val="center"/>
          </w:tcPr>
          <w:p>
            <w:pPr>
              <w:spacing w:line="480" w:lineRule="exact"/>
              <w:jc w:val="center"/>
              <w:rPr>
                <w:rFonts w:hAnsi="宋体" w:cs="宋体"/>
                <w:color w:val="auto"/>
                <w:sz w:val="24"/>
                <w:szCs w:val="24"/>
                <w:highlight w:val="none"/>
              </w:rPr>
            </w:pPr>
            <w:r>
              <w:rPr>
                <w:rFonts w:hint="eastAsia" w:hAnsi="宋体" w:cs="宋体"/>
                <w:color w:val="auto"/>
                <w:sz w:val="24"/>
                <w:szCs w:val="24"/>
                <w:highlight w:val="none"/>
              </w:rPr>
              <w:t>1</w:t>
            </w:r>
          </w:p>
        </w:tc>
        <w:tc>
          <w:tcPr>
            <w:tcW w:w="634" w:type="pct"/>
            <w:noWrap/>
            <w:vAlign w:val="center"/>
          </w:tcPr>
          <w:p>
            <w:pPr>
              <w:spacing w:line="480" w:lineRule="exact"/>
              <w:jc w:val="center"/>
              <w:rPr>
                <w:rFonts w:hAnsi="宋体" w:cs="宋体"/>
                <w:color w:val="auto"/>
                <w:sz w:val="24"/>
                <w:szCs w:val="24"/>
                <w:highlight w:val="none"/>
              </w:rPr>
            </w:pPr>
            <w:r>
              <w:rPr>
                <w:rFonts w:hint="eastAsia" w:hAnsi="宋体" w:cs="宋体"/>
                <w:color w:val="auto"/>
                <w:sz w:val="24"/>
                <w:szCs w:val="24"/>
                <w:highlight w:val="none"/>
              </w:rPr>
              <w:t>报价30%</w:t>
            </w:r>
          </w:p>
        </w:tc>
        <w:tc>
          <w:tcPr>
            <w:tcW w:w="335" w:type="pct"/>
            <w:noWrap/>
            <w:vAlign w:val="center"/>
          </w:tcPr>
          <w:p>
            <w:pPr>
              <w:spacing w:line="480" w:lineRule="exact"/>
              <w:jc w:val="center"/>
              <w:rPr>
                <w:rFonts w:hAnsi="宋体" w:cs="宋体"/>
                <w:color w:val="auto"/>
                <w:sz w:val="24"/>
                <w:szCs w:val="24"/>
                <w:highlight w:val="none"/>
              </w:rPr>
            </w:pPr>
            <w:r>
              <w:rPr>
                <w:rFonts w:hint="eastAsia" w:hAnsi="宋体" w:cs="宋体"/>
                <w:color w:val="auto"/>
                <w:sz w:val="24"/>
                <w:szCs w:val="24"/>
                <w:highlight w:val="none"/>
              </w:rPr>
              <w:t>30分</w:t>
            </w:r>
          </w:p>
        </w:tc>
        <w:tc>
          <w:tcPr>
            <w:tcW w:w="3468" w:type="pct"/>
            <w:noWrap/>
            <w:vAlign w:val="center"/>
          </w:tcPr>
          <w:p>
            <w:pPr>
              <w:spacing w:line="480" w:lineRule="exact"/>
              <w:rPr>
                <w:rFonts w:hAnsi="宋体" w:cs="宋体"/>
                <w:bCs/>
                <w:color w:val="auto"/>
                <w:sz w:val="24"/>
                <w:szCs w:val="24"/>
                <w:highlight w:val="none"/>
              </w:rPr>
            </w:pPr>
            <w:r>
              <w:rPr>
                <w:rFonts w:hint="eastAsia" w:hAnsi="宋体" w:cs="宋体"/>
                <w:bCs/>
                <w:color w:val="auto"/>
                <w:sz w:val="24"/>
                <w:szCs w:val="24"/>
                <w:highlight w:val="none"/>
              </w:rPr>
              <w:t>以本次最低投标报价（每枚印章单价汇总价）为基准价，投标报价得分=(基准价／投标报价)×30×100%。</w:t>
            </w:r>
          </w:p>
          <w:p>
            <w:pPr>
              <w:spacing w:line="480" w:lineRule="exact"/>
              <w:rPr>
                <w:rFonts w:hAnsi="宋体" w:cs="宋体"/>
                <w:color w:val="auto"/>
                <w:sz w:val="24"/>
                <w:szCs w:val="24"/>
                <w:highlight w:val="none"/>
              </w:rPr>
            </w:pPr>
            <w:r>
              <w:rPr>
                <w:rFonts w:hint="eastAsia" w:hAnsi="宋体" w:cs="宋体"/>
                <w:bCs/>
                <w:color w:val="auto"/>
                <w:sz w:val="24"/>
                <w:szCs w:val="24"/>
                <w:highlight w:val="none"/>
              </w:rPr>
              <w:t>注：本项目为专门面向中小企业，因为不再对中小企业进行价格扣除。</w:t>
            </w:r>
          </w:p>
        </w:tc>
        <w:tc>
          <w:tcPr>
            <w:tcW w:w="388" w:type="pct"/>
            <w:noWrap/>
            <w:vAlign w:val="center"/>
          </w:tcPr>
          <w:p>
            <w:pPr>
              <w:pStyle w:val="2"/>
              <w:spacing w:line="480" w:lineRule="exact"/>
              <w:jc w:val="center"/>
              <w:rPr>
                <w:rFonts w:hAnsi="宋体" w:cs="宋体"/>
                <w:color w:val="auto"/>
                <w:sz w:val="24"/>
                <w:szCs w:val="24"/>
                <w:highlight w:val="none"/>
              </w:rPr>
            </w:pPr>
            <w:r>
              <w:rPr>
                <w:rFonts w:hint="eastAsia" w:hAnsi="宋体" w:cs="宋体"/>
                <w:color w:val="auto"/>
                <w:sz w:val="24"/>
                <w:szCs w:val="24"/>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5" w:type="pct"/>
            <w:noWrap/>
            <w:vAlign w:val="center"/>
          </w:tcPr>
          <w:p>
            <w:pPr>
              <w:spacing w:line="480" w:lineRule="exact"/>
              <w:jc w:val="center"/>
              <w:rPr>
                <w:rFonts w:hAnsi="宋体" w:cs="宋体"/>
                <w:color w:val="auto"/>
                <w:sz w:val="24"/>
                <w:szCs w:val="24"/>
                <w:highlight w:val="none"/>
              </w:rPr>
            </w:pPr>
            <w:r>
              <w:rPr>
                <w:rFonts w:hint="eastAsia" w:hAnsi="宋体" w:cs="宋体"/>
                <w:color w:val="auto"/>
                <w:sz w:val="24"/>
                <w:szCs w:val="24"/>
                <w:highlight w:val="none"/>
              </w:rPr>
              <w:t>2</w:t>
            </w:r>
          </w:p>
        </w:tc>
        <w:tc>
          <w:tcPr>
            <w:tcW w:w="634" w:type="pct"/>
            <w:noWrap/>
            <w:vAlign w:val="center"/>
          </w:tcPr>
          <w:p>
            <w:pPr>
              <w:snapToGrid w:val="0"/>
              <w:spacing w:line="480" w:lineRule="exact"/>
              <w:jc w:val="center"/>
              <w:rPr>
                <w:rFonts w:hAnsi="宋体" w:cs="宋体"/>
                <w:color w:val="auto"/>
                <w:sz w:val="24"/>
                <w:szCs w:val="24"/>
                <w:highlight w:val="none"/>
              </w:rPr>
            </w:pPr>
            <w:r>
              <w:rPr>
                <w:rFonts w:hint="eastAsia" w:hAnsi="宋体" w:cs="宋体"/>
                <w:color w:val="auto"/>
                <w:kern w:val="2"/>
                <w:sz w:val="24"/>
                <w:szCs w:val="24"/>
                <w:highlight w:val="none"/>
              </w:rPr>
              <w:t>履约能力31%</w:t>
            </w:r>
          </w:p>
        </w:tc>
        <w:tc>
          <w:tcPr>
            <w:tcW w:w="335" w:type="pct"/>
            <w:noWrap/>
            <w:vAlign w:val="center"/>
          </w:tcPr>
          <w:p>
            <w:pPr>
              <w:snapToGrid w:val="0"/>
              <w:spacing w:line="480" w:lineRule="exact"/>
              <w:jc w:val="center"/>
              <w:rPr>
                <w:rFonts w:hAnsi="宋体" w:cs="宋体"/>
                <w:color w:val="auto"/>
                <w:sz w:val="24"/>
                <w:szCs w:val="24"/>
                <w:highlight w:val="none"/>
              </w:rPr>
            </w:pPr>
            <w:r>
              <w:rPr>
                <w:rFonts w:hint="eastAsia" w:hAnsi="宋体" w:cs="宋体"/>
                <w:color w:val="auto"/>
                <w:kern w:val="2"/>
                <w:sz w:val="24"/>
                <w:szCs w:val="24"/>
                <w:highlight w:val="none"/>
              </w:rPr>
              <w:t>31分</w:t>
            </w:r>
          </w:p>
        </w:tc>
        <w:tc>
          <w:tcPr>
            <w:tcW w:w="3468" w:type="pct"/>
            <w:noWrap/>
          </w:tcPr>
          <w:p>
            <w:pPr>
              <w:snapToGrid w:val="0"/>
              <w:spacing w:line="480" w:lineRule="exact"/>
              <w:rPr>
                <w:rFonts w:hAnsi="宋体" w:cs="宋体"/>
                <w:color w:val="auto"/>
                <w:kern w:val="2"/>
                <w:sz w:val="24"/>
                <w:szCs w:val="24"/>
                <w:highlight w:val="none"/>
              </w:rPr>
            </w:pPr>
            <w:r>
              <w:rPr>
                <w:rFonts w:hint="eastAsia" w:hAnsi="宋体" w:cs="宋体"/>
                <w:color w:val="auto"/>
                <w:kern w:val="2"/>
                <w:sz w:val="24"/>
                <w:szCs w:val="24"/>
                <w:highlight w:val="none"/>
              </w:rPr>
              <w:t>1、投标人自2017年1月1日以来类似本项目的业绩每一个得3分，本项最多得9分。（提供中标/成交通知书、合同复印件加盖公章）</w:t>
            </w:r>
          </w:p>
          <w:p>
            <w:pPr>
              <w:snapToGrid w:val="0"/>
              <w:spacing w:line="480" w:lineRule="exact"/>
              <w:rPr>
                <w:rFonts w:hAnsi="宋体" w:cs="宋体"/>
                <w:color w:val="auto"/>
                <w:kern w:val="2"/>
                <w:sz w:val="24"/>
                <w:szCs w:val="24"/>
                <w:highlight w:val="none"/>
              </w:rPr>
            </w:pPr>
            <w:r>
              <w:rPr>
                <w:rFonts w:hint="eastAsia" w:hAnsi="宋体" w:cs="宋体"/>
                <w:color w:val="auto"/>
                <w:kern w:val="2"/>
                <w:sz w:val="24"/>
                <w:szCs w:val="24"/>
                <w:highlight w:val="none"/>
              </w:rPr>
              <w:t>2、投标人为本项目提供固定的售后服务联系人员及电话的得2分。</w:t>
            </w:r>
            <w:r>
              <w:rPr>
                <w:rFonts w:hint="eastAsia" w:hAnsi="宋体" w:cs="宋体"/>
                <w:color w:val="auto"/>
                <w:spacing w:val="6"/>
                <w:sz w:val="24"/>
                <w:szCs w:val="24"/>
                <w:highlight w:val="none"/>
              </w:rPr>
              <w:t>（提供承诺函加盖公章）</w:t>
            </w:r>
          </w:p>
          <w:p>
            <w:pPr>
              <w:snapToGrid w:val="0"/>
              <w:spacing w:line="480" w:lineRule="exact"/>
              <w:rPr>
                <w:rFonts w:hAnsi="宋体" w:cs="宋体"/>
                <w:color w:val="auto"/>
                <w:kern w:val="2"/>
                <w:sz w:val="24"/>
                <w:szCs w:val="24"/>
                <w:highlight w:val="none"/>
              </w:rPr>
            </w:pPr>
            <w:r>
              <w:rPr>
                <w:rFonts w:hint="eastAsia" w:hAnsi="宋体" w:cs="宋体"/>
                <w:color w:val="auto"/>
                <w:kern w:val="2"/>
                <w:sz w:val="24"/>
                <w:szCs w:val="24"/>
                <w:highlight w:val="none"/>
              </w:rPr>
              <w:t>3、投标人拟投入本项目人员，在满足“人员及设备配置要求”的基础上：</w:t>
            </w:r>
          </w:p>
          <w:p>
            <w:pPr>
              <w:snapToGrid w:val="0"/>
              <w:spacing w:line="480" w:lineRule="exact"/>
              <w:rPr>
                <w:rFonts w:hAnsi="宋体" w:cs="宋体"/>
                <w:color w:val="auto"/>
                <w:kern w:val="2"/>
                <w:sz w:val="24"/>
                <w:szCs w:val="24"/>
                <w:highlight w:val="none"/>
              </w:rPr>
            </w:pPr>
            <w:r>
              <w:rPr>
                <w:rFonts w:hint="eastAsia" w:hAnsi="宋体" w:cs="宋体"/>
                <w:color w:val="auto"/>
                <w:kern w:val="2"/>
                <w:sz w:val="24"/>
                <w:szCs w:val="24"/>
                <w:highlight w:val="none"/>
              </w:rPr>
              <w:t>3.1每增加一名</w:t>
            </w:r>
            <w:r>
              <w:rPr>
                <w:rFonts w:hint="eastAsia" w:hAnsi="宋体" w:cs="宋体"/>
                <w:color w:val="auto"/>
                <w:spacing w:val="6"/>
                <w:sz w:val="24"/>
                <w:szCs w:val="24"/>
                <w:highlight w:val="none"/>
              </w:rPr>
              <w:t>项目负责人的得1分，本项最多</w:t>
            </w:r>
            <w:r>
              <w:rPr>
                <w:rFonts w:hint="eastAsia" w:hAnsi="宋体" w:cs="宋体"/>
                <w:color w:val="auto"/>
                <w:kern w:val="2"/>
                <w:sz w:val="24"/>
                <w:szCs w:val="24"/>
                <w:highlight w:val="none"/>
              </w:rPr>
              <w:t>得2分；</w:t>
            </w:r>
          </w:p>
          <w:p>
            <w:pPr>
              <w:snapToGrid w:val="0"/>
              <w:spacing w:line="480" w:lineRule="exact"/>
              <w:rPr>
                <w:rFonts w:hAnsi="宋体" w:cs="宋体"/>
                <w:color w:val="auto"/>
                <w:kern w:val="2"/>
                <w:sz w:val="24"/>
                <w:szCs w:val="24"/>
                <w:highlight w:val="none"/>
              </w:rPr>
            </w:pPr>
            <w:r>
              <w:rPr>
                <w:rFonts w:hint="eastAsia" w:hAnsi="宋体" w:cs="宋体"/>
                <w:color w:val="auto"/>
                <w:kern w:val="2"/>
                <w:sz w:val="24"/>
                <w:szCs w:val="24"/>
                <w:highlight w:val="none"/>
              </w:rPr>
              <w:t>3.2每增加一名</w:t>
            </w:r>
            <w:r>
              <w:rPr>
                <w:rFonts w:hint="eastAsia" w:hAnsi="宋体" w:cs="宋体"/>
                <w:color w:val="auto"/>
                <w:spacing w:val="6"/>
                <w:sz w:val="24"/>
                <w:szCs w:val="24"/>
                <w:highlight w:val="none"/>
              </w:rPr>
              <w:t>系统信息录入员</w:t>
            </w:r>
            <w:r>
              <w:rPr>
                <w:rFonts w:hint="eastAsia" w:hAnsi="宋体" w:cs="宋体"/>
                <w:color w:val="auto"/>
                <w:kern w:val="2"/>
                <w:sz w:val="24"/>
                <w:szCs w:val="24"/>
                <w:highlight w:val="none"/>
              </w:rPr>
              <w:t>的得1分，本项最多得2分；</w:t>
            </w:r>
          </w:p>
          <w:p>
            <w:pPr>
              <w:snapToGrid w:val="0"/>
              <w:spacing w:line="480" w:lineRule="exact"/>
              <w:rPr>
                <w:rFonts w:hAnsi="宋体" w:cs="宋体"/>
                <w:color w:val="auto"/>
                <w:kern w:val="2"/>
                <w:sz w:val="24"/>
                <w:szCs w:val="24"/>
                <w:highlight w:val="none"/>
              </w:rPr>
            </w:pPr>
            <w:r>
              <w:rPr>
                <w:rFonts w:hint="eastAsia" w:hAnsi="宋体" w:cs="宋体"/>
                <w:color w:val="auto"/>
                <w:kern w:val="2"/>
                <w:sz w:val="24"/>
                <w:szCs w:val="24"/>
                <w:highlight w:val="none"/>
              </w:rPr>
              <w:t>3.3每增加一名</w:t>
            </w:r>
            <w:r>
              <w:rPr>
                <w:rFonts w:hint="eastAsia" w:hAnsi="宋体" w:cs="宋体"/>
                <w:color w:val="auto"/>
                <w:spacing w:val="6"/>
                <w:sz w:val="24"/>
                <w:szCs w:val="24"/>
                <w:highlight w:val="none"/>
              </w:rPr>
              <w:t>生产技术制作人员</w:t>
            </w:r>
            <w:r>
              <w:rPr>
                <w:rFonts w:hint="eastAsia" w:hAnsi="宋体" w:cs="宋体"/>
                <w:color w:val="auto"/>
                <w:kern w:val="2"/>
                <w:sz w:val="24"/>
                <w:szCs w:val="24"/>
                <w:highlight w:val="none"/>
              </w:rPr>
              <w:t>的得1分，本项最多得2分；</w:t>
            </w:r>
          </w:p>
          <w:p>
            <w:pPr>
              <w:snapToGrid w:val="0"/>
              <w:spacing w:line="480" w:lineRule="exact"/>
              <w:rPr>
                <w:rFonts w:hAnsi="宋体" w:cs="宋体"/>
                <w:color w:val="auto"/>
                <w:kern w:val="2"/>
                <w:sz w:val="24"/>
                <w:szCs w:val="24"/>
                <w:highlight w:val="none"/>
              </w:rPr>
            </w:pPr>
            <w:r>
              <w:rPr>
                <w:rFonts w:hint="eastAsia" w:hAnsi="宋体" w:cs="宋体"/>
                <w:color w:val="auto"/>
                <w:kern w:val="2"/>
                <w:sz w:val="24"/>
                <w:szCs w:val="24"/>
                <w:highlight w:val="none"/>
              </w:rPr>
              <w:t>3.4每增加一名</w:t>
            </w:r>
            <w:r>
              <w:rPr>
                <w:rFonts w:hint="eastAsia" w:hAnsi="宋体" w:cs="宋体"/>
                <w:color w:val="auto"/>
                <w:spacing w:val="6"/>
                <w:sz w:val="24"/>
                <w:szCs w:val="24"/>
                <w:highlight w:val="none"/>
              </w:rPr>
              <w:t>印章管理及清点人员</w:t>
            </w:r>
            <w:r>
              <w:rPr>
                <w:rFonts w:hint="eastAsia" w:hAnsi="宋体" w:cs="宋体"/>
                <w:color w:val="auto"/>
                <w:kern w:val="2"/>
                <w:sz w:val="24"/>
                <w:szCs w:val="24"/>
                <w:highlight w:val="none"/>
              </w:rPr>
              <w:t>的得1分，本项最多得2分；</w:t>
            </w:r>
          </w:p>
          <w:p>
            <w:pPr>
              <w:snapToGrid w:val="0"/>
              <w:spacing w:line="480" w:lineRule="exact"/>
              <w:rPr>
                <w:rFonts w:hAnsi="宋体" w:cs="宋体"/>
                <w:color w:val="auto"/>
                <w:kern w:val="2"/>
                <w:sz w:val="24"/>
                <w:szCs w:val="24"/>
                <w:highlight w:val="none"/>
              </w:rPr>
            </w:pPr>
            <w:r>
              <w:rPr>
                <w:rFonts w:hint="eastAsia" w:hAnsi="宋体" w:cs="宋体"/>
                <w:color w:val="auto"/>
                <w:kern w:val="2"/>
                <w:sz w:val="24"/>
                <w:szCs w:val="24"/>
                <w:highlight w:val="none"/>
              </w:rPr>
              <w:t>3.5每增加一名</w:t>
            </w:r>
            <w:r>
              <w:rPr>
                <w:rFonts w:hint="eastAsia" w:hAnsi="宋体" w:cs="宋体"/>
                <w:color w:val="auto"/>
                <w:spacing w:val="6"/>
                <w:sz w:val="24"/>
                <w:szCs w:val="24"/>
                <w:highlight w:val="none"/>
              </w:rPr>
              <w:t>配送人员</w:t>
            </w:r>
            <w:r>
              <w:rPr>
                <w:rFonts w:hint="eastAsia" w:hAnsi="宋体" w:cs="宋体"/>
                <w:color w:val="auto"/>
                <w:kern w:val="2"/>
                <w:sz w:val="24"/>
                <w:szCs w:val="24"/>
                <w:highlight w:val="none"/>
              </w:rPr>
              <w:t>的得1分，本项最多得2分；</w:t>
            </w:r>
          </w:p>
          <w:p>
            <w:pPr>
              <w:snapToGrid w:val="0"/>
              <w:spacing w:line="480" w:lineRule="exact"/>
              <w:rPr>
                <w:rFonts w:hAnsi="宋体" w:cs="宋体"/>
                <w:color w:val="auto"/>
                <w:kern w:val="2"/>
                <w:sz w:val="24"/>
                <w:szCs w:val="24"/>
                <w:highlight w:val="none"/>
              </w:rPr>
            </w:pPr>
            <w:r>
              <w:rPr>
                <w:rFonts w:hint="eastAsia" w:hAnsi="宋体" w:cs="宋体"/>
                <w:color w:val="auto"/>
                <w:spacing w:val="6"/>
                <w:sz w:val="24"/>
                <w:szCs w:val="24"/>
                <w:highlight w:val="none"/>
              </w:rPr>
              <w:t>注：提供承诺函和人员安排表加盖公章。</w:t>
            </w:r>
          </w:p>
          <w:p>
            <w:pPr>
              <w:snapToGrid w:val="0"/>
              <w:spacing w:line="480" w:lineRule="exact"/>
              <w:rPr>
                <w:rFonts w:hAnsi="宋体" w:cs="宋体"/>
                <w:color w:val="auto"/>
                <w:spacing w:val="6"/>
                <w:sz w:val="24"/>
                <w:szCs w:val="24"/>
                <w:highlight w:val="none"/>
              </w:rPr>
            </w:pPr>
            <w:r>
              <w:rPr>
                <w:rFonts w:hint="eastAsia" w:hAnsi="宋体" w:cs="宋体"/>
                <w:color w:val="auto"/>
                <w:kern w:val="2"/>
                <w:sz w:val="24"/>
                <w:szCs w:val="24"/>
                <w:highlight w:val="none"/>
              </w:rPr>
              <w:t>4、投标人拟投入本项目设备，在满足“人员及设备配置要求”的基础上，每多增加一台</w:t>
            </w:r>
            <w:r>
              <w:rPr>
                <w:rFonts w:hint="eastAsia" w:hAnsi="宋体" w:cs="宋体"/>
                <w:color w:val="auto"/>
                <w:spacing w:val="6"/>
                <w:sz w:val="24"/>
                <w:szCs w:val="24"/>
                <w:highlight w:val="none"/>
              </w:rPr>
              <w:t>光敏刻章设备的得1分，本项最多得2分。（提供设备购买发票或租赁合同复印件加盖公章）</w:t>
            </w:r>
          </w:p>
          <w:p>
            <w:pPr>
              <w:snapToGrid w:val="0"/>
              <w:spacing w:line="480" w:lineRule="exact"/>
              <w:rPr>
                <w:rFonts w:hAnsi="宋体" w:cs="宋体"/>
                <w:bCs/>
                <w:color w:val="auto"/>
                <w:sz w:val="24"/>
                <w:szCs w:val="24"/>
                <w:highlight w:val="none"/>
              </w:rPr>
            </w:pPr>
            <w:r>
              <w:rPr>
                <w:rFonts w:hint="eastAsia" w:hAnsi="宋体" w:cs="宋体"/>
                <w:color w:val="auto"/>
                <w:sz w:val="24"/>
                <w:szCs w:val="24"/>
                <w:highlight w:val="none"/>
              </w:rPr>
              <w:t>5、</w:t>
            </w:r>
            <w:r>
              <w:rPr>
                <w:rFonts w:hint="eastAsia" w:hAnsi="宋体" w:cs="宋体"/>
                <w:color w:val="auto"/>
                <w:spacing w:val="6"/>
                <w:sz w:val="24"/>
                <w:szCs w:val="24"/>
                <w:highlight w:val="none"/>
              </w:rPr>
              <w:t>完成时限：</w:t>
            </w:r>
            <w:r>
              <w:rPr>
                <w:rFonts w:hint="eastAsia" w:hAnsi="宋体" w:cs="宋体"/>
                <w:color w:val="auto"/>
                <w:sz w:val="24"/>
                <w:szCs w:val="24"/>
                <w:highlight w:val="none"/>
              </w:rPr>
              <w:t>在满足服务要求中完成时限</w:t>
            </w:r>
            <w:r>
              <w:rPr>
                <w:rFonts w:hint="eastAsia" w:hAnsi="宋体" w:cs="宋体"/>
                <w:color w:val="auto"/>
                <w:spacing w:val="6"/>
                <w:sz w:val="24"/>
                <w:szCs w:val="24"/>
                <w:highlight w:val="none"/>
              </w:rPr>
              <w:t>要求的基础上，每缩短20分钟（含）的得2分，本项最多得8分。（提供承诺函加盖公章）</w:t>
            </w:r>
          </w:p>
        </w:tc>
        <w:tc>
          <w:tcPr>
            <w:tcW w:w="388" w:type="pct"/>
            <w:noWrap/>
            <w:vAlign w:val="center"/>
          </w:tcPr>
          <w:p>
            <w:pPr>
              <w:pStyle w:val="2"/>
              <w:spacing w:line="480" w:lineRule="exact"/>
              <w:jc w:val="center"/>
              <w:rPr>
                <w:rFonts w:hAnsi="宋体" w:cs="宋体"/>
                <w:color w:val="auto"/>
                <w:sz w:val="24"/>
                <w:szCs w:val="24"/>
                <w:highlight w:val="none"/>
              </w:rPr>
            </w:pPr>
            <w:r>
              <w:rPr>
                <w:rFonts w:hint="eastAsia" w:hAnsi="宋体" w:cs="宋体"/>
                <w:color w:val="auto"/>
                <w:sz w:val="24"/>
                <w:szCs w:val="24"/>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5" w:type="pct"/>
            <w:noWrap/>
            <w:vAlign w:val="center"/>
          </w:tcPr>
          <w:p>
            <w:pPr>
              <w:spacing w:line="480" w:lineRule="exact"/>
              <w:jc w:val="center"/>
              <w:rPr>
                <w:rFonts w:hAnsi="宋体" w:cs="宋体"/>
                <w:color w:val="auto"/>
                <w:sz w:val="24"/>
                <w:szCs w:val="24"/>
                <w:highlight w:val="none"/>
              </w:rPr>
            </w:pPr>
            <w:r>
              <w:rPr>
                <w:rFonts w:hint="eastAsia" w:hAnsi="宋体" w:cs="宋体"/>
                <w:color w:val="auto"/>
                <w:sz w:val="24"/>
                <w:szCs w:val="24"/>
                <w:highlight w:val="none"/>
              </w:rPr>
              <w:t>3</w:t>
            </w:r>
          </w:p>
        </w:tc>
        <w:tc>
          <w:tcPr>
            <w:tcW w:w="634" w:type="pct"/>
            <w:noWrap/>
            <w:vAlign w:val="center"/>
          </w:tcPr>
          <w:p>
            <w:pPr>
              <w:spacing w:line="480" w:lineRule="exact"/>
              <w:jc w:val="center"/>
              <w:rPr>
                <w:rFonts w:hAnsi="宋体" w:cs="宋体"/>
                <w:bCs/>
                <w:color w:val="auto"/>
                <w:sz w:val="24"/>
                <w:szCs w:val="24"/>
                <w:highlight w:val="none"/>
              </w:rPr>
            </w:pPr>
            <w:r>
              <w:rPr>
                <w:rFonts w:hint="eastAsia" w:hAnsi="宋体" w:cs="宋体"/>
                <w:bCs/>
                <w:color w:val="auto"/>
                <w:sz w:val="24"/>
                <w:szCs w:val="24"/>
                <w:highlight w:val="none"/>
              </w:rPr>
              <w:t>服务方案15%</w:t>
            </w:r>
          </w:p>
        </w:tc>
        <w:tc>
          <w:tcPr>
            <w:tcW w:w="335" w:type="pct"/>
            <w:noWrap/>
            <w:vAlign w:val="center"/>
          </w:tcPr>
          <w:p>
            <w:pPr>
              <w:spacing w:line="480" w:lineRule="exact"/>
              <w:jc w:val="center"/>
              <w:rPr>
                <w:rFonts w:hAnsi="宋体" w:cs="宋体"/>
                <w:bCs/>
                <w:color w:val="auto"/>
                <w:sz w:val="24"/>
                <w:szCs w:val="24"/>
                <w:highlight w:val="none"/>
              </w:rPr>
            </w:pPr>
            <w:r>
              <w:rPr>
                <w:rFonts w:hint="eastAsia" w:hAnsi="宋体" w:cs="宋体"/>
                <w:bCs/>
                <w:color w:val="auto"/>
                <w:sz w:val="24"/>
                <w:szCs w:val="24"/>
                <w:highlight w:val="none"/>
              </w:rPr>
              <w:t>15分</w:t>
            </w:r>
          </w:p>
        </w:tc>
        <w:tc>
          <w:tcPr>
            <w:tcW w:w="3468" w:type="pct"/>
            <w:noWrap/>
            <w:vAlign w:val="center"/>
          </w:tcPr>
          <w:p>
            <w:pPr>
              <w:pStyle w:val="2"/>
              <w:spacing w:line="480" w:lineRule="exact"/>
              <w:rPr>
                <w:rFonts w:hAnsi="宋体" w:cs="宋体"/>
                <w:bCs/>
                <w:color w:val="auto"/>
                <w:sz w:val="24"/>
                <w:szCs w:val="24"/>
                <w:highlight w:val="none"/>
              </w:rPr>
            </w:pPr>
            <w:r>
              <w:rPr>
                <w:rFonts w:hint="eastAsia" w:hAnsi="宋体" w:cs="宋体"/>
                <w:bCs/>
                <w:color w:val="auto"/>
                <w:sz w:val="24"/>
                <w:szCs w:val="24"/>
                <w:highlight w:val="none"/>
              </w:rPr>
              <w:t>根据投标人为本项目提供服务方案，包括但不限于①设备配置；②工作流程安排；③质量保证措施；④后期服务；⑤企业按时备案内容。</w:t>
            </w:r>
          </w:p>
          <w:p>
            <w:pPr>
              <w:pStyle w:val="2"/>
              <w:spacing w:line="480" w:lineRule="exact"/>
              <w:rPr>
                <w:rFonts w:hAnsi="宋体" w:cs="宋体"/>
                <w:color w:val="auto"/>
                <w:sz w:val="24"/>
                <w:szCs w:val="24"/>
                <w:highlight w:val="none"/>
              </w:rPr>
            </w:pPr>
            <w:r>
              <w:rPr>
                <w:rFonts w:hint="eastAsia" w:hAnsi="宋体" w:cs="宋体"/>
                <w:color w:val="auto"/>
                <w:sz w:val="24"/>
                <w:szCs w:val="24"/>
                <w:highlight w:val="none"/>
              </w:rPr>
              <w:t>方案包含以上内容得15分；每缺少一项内容或每有一处不切实可行扣3分，方案中每有一项内容不完整或有逻辑性错误或不具有针对性的扣1.5分；本项最多扣15分。</w:t>
            </w:r>
          </w:p>
          <w:p>
            <w:pPr>
              <w:spacing w:line="480" w:lineRule="exact"/>
              <w:rPr>
                <w:rFonts w:hAnsi="宋体" w:cs="宋体"/>
                <w:bCs/>
                <w:color w:val="auto"/>
                <w:sz w:val="24"/>
                <w:szCs w:val="24"/>
                <w:highlight w:val="none"/>
              </w:rPr>
            </w:pPr>
            <w:r>
              <w:rPr>
                <w:rFonts w:hint="eastAsia" w:hAnsi="宋体" w:cs="宋体"/>
                <w:color w:val="auto"/>
                <w:sz w:val="24"/>
                <w:szCs w:val="24"/>
                <w:highlight w:val="none"/>
              </w:rPr>
              <w:t>注：不提供方案的不得分</w:t>
            </w:r>
          </w:p>
        </w:tc>
        <w:tc>
          <w:tcPr>
            <w:tcW w:w="388" w:type="pct"/>
            <w:noWrap/>
            <w:vAlign w:val="center"/>
          </w:tcPr>
          <w:p>
            <w:pPr>
              <w:pStyle w:val="2"/>
              <w:spacing w:line="480" w:lineRule="exact"/>
              <w:jc w:val="center"/>
              <w:rPr>
                <w:rFonts w:hAnsi="宋体" w:cs="宋体"/>
                <w:color w:val="auto"/>
                <w:sz w:val="24"/>
                <w:szCs w:val="24"/>
                <w:highlight w:val="none"/>
              </w:rPr>
            </w:pPr>
            <w:r>
              <w:rPr>
                <w:rFonts w:hint="eastAsia" w:hAnsi="宋体" w:cs="宋体"/>
                <w:color w:val="auto"/>
                <w:sz w:val="24"/>
                <w:szCs w:val="24"/>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5" w:type="pct"/>
            <w:noWrap/>
            <w:vAlign w:val="center"/>
          </w:tcPr>
          <w:p>
            <w:pPr>
              <w:spacing w:line="480" w:lineRule="exact"/>
              <w:jc w:val="center"/>
              <w:rPr>
                <w:rFonts w:hAnsi="宋体" w:cs="宋体"/>
                <w:color w:val="auto"/>
                <w:sz w:val="24"/>
                <w:szCs w:val="24"/>
                <w:highlight w:val="none"/>
              </w:rPr>
            </w:pPr>
            <w:r>
              <w:rPr>
                <w:rFonts w:hint="eastAsia" w:hAnsi="宋体" w:cs="宋体"/>
                <w:color w:val="auto"/>
                <w:sz w:val="24"/>
                <w:szCs w:val="24"/>
                <w:highlight w:val="none"/>
              </w:rPr>
              <w:t>4</w:t>
            </w:r>
          </w:p>
        </w:tc>
        <w:tc>
          <w:tcPr>
            <w:tcW w:w="634" w:type="pct"/>
            <w:noWrap/>
            <w:vAlign w:val="center"/>
          </w:tcPr>
          <w:p>
            <w:pPr>
              <w:snapToGrid w:val="0"/>
              <w:spacing w:line="480" w:lineRule="exact"/>
              <w:ind w:firstLine="28"/>
              <w:jc w:val="center"/>
              <w:rPr>
                <w:rFonts w:hAnsi="宋体" w:cs="宋体"/>
                <w:color w:val="auto"/>
                <w:kern w:val="2"/>
                <w:sz w:val="24"/>
                <w:szCs w:val="24"/>
                <w:highlight w:val="none"/>
              </w:rPr>
            </w:pPr>
            <w:r>
              <w:rPr>
                <w:rFonts w:hint="eastAsia" w:hAnsi="宋体" w:cs="宋体"/>
                <w:color w:val="auto"/>
                <w:kern w:val="2"/>
                <w:sz w:val="24"/>
                <w:szCs w:val="24"/>
                <w:highlight w:val="none"/>
              </w:rPr>
              <w:t>管理及保密制度方案24%</w:t>
            </w:r>
          </w:p>
        </w:tc>
        <w:tc>
          <w:tcPr>
            <w:tcW w:w="335" w:type="pct"/>
            <w:noWrap/>
            <w:vAlign w:val="center"/>
          </w:tcPr>
          <w:p>
            <w:pPr>
              <w:snapToGrid w:val="0"/>
              <w:spacing w:line="480" w:lineRule="exact"/>
              <w:ind w:firstLine="28"/>
              <w:jc w:val="center"/>
              <w:rPr>
                <w:rFonts w:hAnsi="宋体" w:cs="宋体"/>
                <w:color w:val="auto"/>
                <w:kern w:val="2"/>
                <w:sz w:val="24"/>
                <w:szCs w:val="24"/>
                <w:highlight w:val="none"/>
              </w:rPr>
            </w:pPr>
            <w:r>
              <w:rPr>
                <w:rFonts w:hint="eastAsia" w:hAnsi="宋体" w:cs="宋体"/>
                <w:color w:val="auto"/>
                <w:kern w:val="2"/>
                <w:sz w:val="24"/>
                <w:szCs w:val="24"/>
                <w:highlight w:val="none"/>
              </w:rPr>
              <w:t>24分</w:t>
            </w:r>
          </w:p>
        </w:tc>
        <w:tc>
          <w:tcPr>
            <w:tcW w:w="3468" w:type="pct"/>
            <w:noWrap/>
          </w:tcPr>
          <w:p>
            <w:pPr>
              <w:pStyle w:val="2"/>
              <w:numPr>
                <w:ilvl w:val="0"/>
                <w:numId w:val="8"/>
              </w:numPr>
              <w:spacing w:line="480" w:lineRule="exact"/>
              <w:rPr>
                <w:rFonts w:hAnsi="宋体" w:cs="宋体"/>
                <w:color w:val="auto"/>
                <w:kern w:val="2"/>
                <w:sz w:val="24"/>
                <w:szCs w:val="24"/>
                <w:highlight w:val="none"/>
              </w:rPr>
            </w:pPr>
            <w:r>
              <w:rPr>
                <w:rFonts w:hint="eastAsia" w:hAnsi="宋体" w:cs="宋体"/>
                <w:bCs/>
                <w:color w:val="auto"/>
                <w:sz w:val="24"/>
                <w:szCs w:val="24"/>
                <w:highlight w:val="none"/>
              </w:rPr>
              <w:t>根据投标人提供的管理制度方案，包括但不限于</w:t>
            </w:r>
            <w:r>
              <w:rPr>
                <w:rFonts w:hint="eastAsia" w:hAnsi="宋体" w:cs="宋体"/>
                <w:color w:val="auto"/>
                <w:kern w:val="2"/>
                <w:sz w:val="24"/>
                <w:szCs w:val="24"/>
                <w:highlight w:val="none"/>
              </w:rPr>
              <w:t>：①内部管理计划；②考核制度；③材料管理办法；④人员岗位设置方案。</w:t>
            </w:r>
          </w:p>
          <w:p>
            <w:pPr>
              <w:pStyle w:val="2"/>
              <w:spacing w:line="480" w:lineRule="exact"/>
              <w:rPr>
                <w:rFonts w:hAnsi="宋体" w:cs="宋体"/>
                <w:color w:val="auto"/>
                <w:sz w:val="24"/>
                <w:szCs w:val="24"/>
                <w:highlight w:val="none"/>
              </w:rPr>
            </w:pPr>
            <w:r>
              <w:rPr>
                <w:rFonts w:hint="eastAsia" w:hAnsi="宋体" w:cs="宋体"/>
                <w:color w:val="auto"/>
                <w:sz w:val="24"/>
                <w:szCs w:val="24"/>
                <w:highlight w:val="none"/>
              </w:rPr>
              <w:t>方案包含以上内容得12分；每缺少一项内容或每有一处不切实可行扣3分，方案中每有一项内容不完整或有逻辑性错误或不具有针对性的扣1.5分；本项最多扣12分。</w:t>
            </w:r>
          </w:p>
          <w:p>
            <w:pPr>
              <w:snapToGrid w:val="0"/>
              <w:spacing w:line="480" w:lineRule="exact"/>
              <w:ind w:firstLine="28"/>
              <w:jc w:val="left"/>
              <w:rPr>
                <w:rFonts w:hAnsi="宋体" w:cs="宋体"/>
                <w:color w:val="auto"/>
                <w:kern w:val="2"/>
                <w:sz w:val="24"/>
                <w:szCs w:val="24"/>
                <w:highlight w:val="none"/>
              </w:rPr>
            </w:pPr>
            <w:r>
              <w:rPr>
                <w:rFonts w:hint="eastAsia" w:hAnsi="宋体" w:cs="宋体"/>
                <w:color w:val="auto"/>
                <w:sz w:val="24"/>
                <w:szCs w:val="24"/>
                <w:highlight w:val="none"/>
              </w:rPr>
              <w:t>注：不提供方案的不得分</w:t>
            </w:r>
          </w:p>
          <w:p>
            <w:pPr>
              <w:pStyle w:val="2"/>
              <w:numPr>
                <w:ilvl w:val="0"/>
                <w:numId w:val="8"/>
              </w:numPr>
              <w:spacing w:line="480" w:lineRule="exact"/>
              <w:rPr>
                <w:rFonts w:hAnsi="宋体" w:cs="宋体"/>
                <w:color w:val="auto"/>
                <w:kern w:val="2"/>
                <w:sz w:val="24"/>
                <w:szCs w:val="24"/>
                <w:highlight w:val="none"/>
              </w:rPr>
            </w:pPr>
            <w:r>
              <w:rPr>
                <w:rFonts w:hint="eastAsia" w:hAnsi="宋体" w:cs="宋体"/>
                <w:color w:val="auto"/>
                <w:kern w:val="2"/>
                <w:sz w:val="24"/>
                <w:szCs w:val="24"/>
                <w:highlight w:val="none"/>
              </w:rPr>
              <w:t>根据投标人提供的保密制度方案，包括但不限于：①人员保密培训计划；②企业内部保密制度；③信息泄露应急处理方案；④信息泄露处罚方案。</w:t>
            </w:r>
          </w:p>
          <w:p>
            <w:pPr>
              <w:pStyle w:val="2"/>
              <w:spacing w:line="480" w:lineRule="exact"/>
              <w:rPr>
                <w:rFonts w:hAnsi="宋体" w:cs="宋体"/>
                <w:color w:val="auto"/>
                <w:sz w:val="24"/>
                <w:szCs w:val="24"/>
                <w:highlight w:val="none"/>
              </w:rPr>
            </w:pPr>
            <w:r>
              <w:rPr>
                <w:rFonts w:hint="eastAsia" w:hAnsi="宋体" w:cs="宋体"/>
                <w:color w:val="auto"/>
                <w:sz w:val="24"/>
                <w:szCs w:val="24"/>
                <w:highlight w:val="none"/>
              </w:rPr>
              <w:t>方案包含以上内容得12分；每缺少一项内容或每有一处不切实可行扣3分，方案中每有一项内容不完整或有逻辑性错误或不具有针对性的扣1.5分；本项最多扣12分。</w:t>
            </w:r>
          </w:p>
          <w:p>
            <w:pPr>
              <w:snapToGrid w:val="0"/>
              <w:spacing w:line="480" w:lineRule="exact"/>
              <w:ind w:firstLine="28"/>
              <w:jc w:val="left"/>
              <w:rPr>
                <w:rFonts w:hAnsi="宋体" w:cs="宋体"/>
                <w:color w:val="auto"/>
                <w:kern w:val="2"/>
                <w:sz w:val="24"/>
                <w:szCs w:val="24"/>
                <w:highlight w:val="none"/>
              </w:rPr>
            </w:pPr>
            <w:r>
              <w:rPr>
                <w:rFonts w:hint="eastAsia" w:hAnsi="宋体" w:cs="宋体"/>
                <w:color w:val="auto"/>
                <w:sz w:val="24"/>
                <w:szCs w:val="24"/>
                <w:highlight w:val="none"/>
              </w:rPr>
              <w:t>注：不提供方案的不得分</w:t>
            </w:r>
          </w:p>
        </w:tc>
        <w:tc>
          <w:tcPr>
            <w:tcW w:w="388" w:type="pct"/>
            <w:noWrap/>
            <w:vAlign w:val="center"/>
          </w:tcPr>
          <w:p>
            <w:pPr>
              <w:pStyle w:val="2"/>
              <w:spacing w:line="480" w:lineRule="exact"/>
              <w:jc w:val="center"/>
              <w:rPr>
                <w:rFonts w:hAnsi="宋体" w:cs="宋体"/>
                <w:color w:val="auto"/>
                <w:sz w:val="24"/>
                <w:szCs w:val="24"/>
                <w:highlight w:val="none"/>
              </w:rPr>
            </w:pPr>
            <w:r>
              <w:rPr>
                <w:rFonts w:hint="eastAsia" w:hAnsi="宋体" w:cs="宋体"/>
                <w:color w:val="auto"/>
                <w:sz w:val="24"/>
                <w:szCs w:val="24"/>
                <w:highlight w:val="none"/>
              </w:rPr>
              <w:t>技术类评分因素</w:t>
            </w:r>
          </w:p>
        </w:tc>
      </w:tr>
    </w:tbl>
    <w:p>
      <w:pPr>
        <w:pStyle w:val="11"/>
        <w:spacing w:line="480" w:lineRule="exact"/>
        <w:ind w:firstLine="480" w:firstLineChars="200"/>
        <w:rPr>
          <w:color w:val="auto"/>
          <w:sz w:val="24"/>
          <w:highlight w:val="none"/>
        </w:rPr>
      </w:pPr>
    </w:p>
    <w:p>
      <w:pPr>
        <w:pStyle w:val="11"/>
        <w:spacing w:line="480" w:lineRule="exact"/>
        <w:ind w:firstLine="480" w:firstLineChars="200"/>
        <w:rPr>
          <w:rFonts w:ascii="黑体"/>
          <w:color w:val="auto"/>
          <w:sz w:val="24"/>
          <w:highlight w:val="none"/>
        </w:rPr>
      </w:pPr>
      <w:r>
        <w:rPr>
          <w:rFonts w:hint="eastAsia"/>
          <w:color w:val="auto"/>
          <w:sz w:val="24"/>
          <w:highlight w:val="none"/>
        </w:rPr>
        <w:t>本次综合评分法由评标委员会各成员独立对通过初审（资格检查和符合性检查）的投标人的投标文件进行评审和打分，评标得分＝（A1＋A2＋……＋An）/N</w:t>
      </w:r>
      <w:r>
        <w:rPr>
          <w:rFonts w:hint="eastAsia"/>
          <w:color w:val="auto"/>
          <w:sz w:val="24"/>
          <w:highlight w:val="none"/>
          <w:vertAlign w:val="subscript"/>
        </w:rPr>
        <w:t>A</w:t>
      </w:r>
      <w:r>
        <w:rPr>
          <w:rFonts w:hint="eastAsia"/>
          <w:color w:val="auto"/>
          <w:sz w:val="24"/>
          <w:highlight w:val="none"/>
        </w:rPr>
        <w:t>＋（B1＋B2＋……＋Bn）/ N</w:t>
      </w:r>
      <w:r>
        <w:rPr>
          <w:rFonts w:hint="eastAsia"/>
          <w:color w:val="auto"/>
          <w:sz w:val="24"/>
          <w:highlight w:val="none"/>
          <w:vertAlign w:val="subscript"/>
        </w:rPr>
        <w:t>B</w:t>
      </w:r>
      <w:r>
        <w:rPr>
          <w:rFonts w:hint="eastAsia"/>
          <w:color w:val="auto"/>
          <w:sz w:val="24"/>
          <w:highlight w:val="none"/>
        </w:rPr>
        <w:t>＋（C1＋C2＋……＋Cn）/ N</w:t>
      </w:r>
      <w:r>
        <w:rPr>
          <w:rFonts w:hint="eastAsia"/>
          <w:color w:val="auto"/>
          <w:sz w:val="24"/>
          <w:highlight w:val="none"/>
          <w:vertAlign w:val="subscript"/>
        </w:rPr>
        <w:t>C</w:t>
      </w:r>
      <w:r>
        <w:rPr>
          <w:rFonts w:hint="eastAsia"/>
          <w:color w:val="auto"/>
          <w:sz w:val="24"/>
          <w:highlight w:val="none"/>
        </w:rPr>
        <w:t>＋（D1＋D2＋……＋Dn）/ N</w:t>
      </w:r>
      <w:r>
        <w:rPr>
          <w:rFonts w:hint="eastAsia"/>
          <w:color w:val="auto"/>
          <w:sz w:val="24"/>
          <w:highlight w:val="none"/>
          <w:vertAlign w:val="subscript"/>
        </w:rPr>
        <w:t>D，</w:t>
      </w:r>
      <w:r>
        <w:rPr>
          <w:rFonts w:hint="eastAsia"/>
          <w:color w:val="auto"/>
          <w:sz w:val="24"/>
          <w:highlight w:val="none"/>
        </w:rPr>
        <w:t>A1、A2……An分别为每个经济类评委（经济类专家）的打分，N</w:t>
      </w:r>
      <w:r>
        <w:rPr>
          <w:rFonts w:hint="eastAsia"/>
          <w:color w:val="auto"/>
          <w:sz w:val="24"/>
          <w:highlight w:val="none"/>
          <w:vertAlign w:val="subscript"/>
        </w:rPr>
        <w:t>A</w:t>
      </w:r>
      <w:r>
        <w:rPr>
          <w:rFonts w:hint="eastAsia"/>
          <w:color w:val="auto"/>
          <w:sz w:val="24"/>
          <w:highlight w:val="none"/>
        </w:rPr>
        <w:t>为经济类评委（经济类专家）人数；B1、B2＋……Bn 分别为每个技术类评委（技术类专家和采购人代表）的打分，N</w:t>
      </w:r>
      <w:r>
        <w:rPr>
          <w:rFonts w:hint="eastAsia"/>
          <w:color w:val="auto"/>
          <w:sz w:val="24"/>
          <w:highlight w:val="none"/>
          <w:vertAlign w:val="subscript"/>
        </w:rPr>
        <w:t>B</w:t>
      </w:r>
      <w:r>
        <w:rPr>
          <w:rFonts w:hint="eastAsia"/>
          <w:color w:val="auto"/>
          <w:sz w:val="24"/>
          <w:highlight w:val="none"/>
        </w:rPr>
        <w:t>为技术类评委（技术类专家和采购人代表）人数；C1、C2……Cn 分别为每个政策合同类评委（法律类专家）的打分，N</w:t>
      </w:r>
      <w:r>
        <w:rPr>
          <w:rFonts w:hint="eastAsia"/>
          <w:color w:val="auto"/>
          <w:sz w:val="24"/>
          <w:highlight w:val="none"/>
          <w:vertAlign w:val="subscript"/>
        </w:rPr>
        <w:t>C</w:t>
      </w:r>
      <w:r>
        <w:rPr>
          <w:rFonts w:hint="eastAsia"/>
          <w:color w:val="auto"/>
          <w:sz w:val="24"/>
          <w:highlight w:val="none"/>
        </w:rPr>
        <w:t>为政策合同类评委（法律类专家）人数；D1、D2……Dn 分别为评标委员会每个成员的打分（共同评分类），N</w:t>
      </w:r>
      <w:r>
        <w:rPr>
          <w:rFonts w:hint="eastAsia"/>
          <w:color w:val="auto"/>
          <w:sz w:val="24"/>
          <w:highlight w:val="none"/>
          <w:vertAlign w:val="subscript"/>
        </w:rPr>
        <w:t>D</w:t>
      </w:r>
      <w:r>
        <w:rPr>
          <w:rFonts w:hint="eastAsia"/>
          <w:color w:val="auto"/>
          <w:sz w:val="24"/>
          <w:highlight w:val="none"/>
        </w:rPr>
        <w:t>为评标委员会人</w:t>
      </w:r>
      <w:r>
        <w:rPr>
          <w:rFonts w:hint="eastAsia"/>
          <w:bCs/>
          <w:color w:val="auto"/>
          <w:sz w:val="24"/>
          <w:highlight w:val="none"/>
        </w:rPr>
        <w:t>数。</w:t>
      </w:r>
    </w:p>
    <w:p>
      <w:pPr>
        <w:spacing w:line="460" w:lineRule="exact"/>
        <w:ind w:firstLine="480" w:firstLineChars="200"/>
        <w:rPr>
          <w:color w:val="auto"/>
          <w:sz w:val="24"/>
          <w:szCs w:val="22"/>
          <w:highlight w:val="none"/>
        </w:rPr>
      </w:pPr>
      <w:r>
        <w:rPr>
          <w:rFonts w:hint="eastAsia"/>
          <w:color w:val="auto"/>
          <w:sz w:val="24"/>
          <w:szCs w:val="22"/>
          <w:highlight w:val="none"/>
        </w:rPr>
        <w:t>注：</w:t>
      </w:r>
    </w:p>
    <w:p>
      <w:pPr>
        <w:spacing w:line="460" w:lineRule="exact"/>
        <w:ind w:firstLine="480" w:firstLineChars="200"/>
        <w:rPr>
          <w:color w:val="auto"/>
          <w:sz w:val="24"/>
          <w:szCs w:val="22"/>
          <w:highlight w:val="none"/>
        </w:rPr>
      </w:pPr>
      <w:r>
        <w:rPr>
          <w:rFonts w:hint="eastAsia"/>
          <w:color w:val="auto"/>
          <w:sz w:val="24"/>
          <w:szCs w:val="22"/>
          <w:highlight w:val="none"/>
        </w:rPr>
        <w:t>1、评分的取值按四舍五入法，保留小数点后两位。</w:t>
      </w:r>
    </w:p>
    <w:p>
      <w:pPr>
        <w:spacing w:line="460" w:lineRule="exact"/>
        <w:ind w:firstLine="480" w:firstLineChars="200"/>
        <w:rPr>
          <w:color w:val="auto"/>
          <w:sz w:val="24"/>
          <w:szCs w:val="22"/>
          <w:highlight w:val="none"/>
        </w:rPr>
      </w:pPr>
      <w:r>
        <w:rPr>
          <w:rFonts w:hint="eastAsia"/>
          <w:color w:val="auto"/>
          <w:sz w:val="24"/>
          <w:szCs w:val="22"/>
          <w:highlight w:val="none"/>
        </w:rPr>
        <w:t>2、（若有）联合体投标的，以牵头人为准（联合体中有同类资质的投标人按照联合体分工承担相同工作的，应当按照资质等级较低的投标人确定资质等级）。</w:t>
      </w:r>
    </w:p>
    <w:p>
      <w:pPr>
        <w:pStyle w:val="5"/>
        <w:spacing w:line="460" w:lineRule="exact"/>
        <w:ind w:firstLine="472" w:firstLineChars="196"/>
        <w:rPr>
          <w:rFonts w:ascii="黑体"/>
          <w:color w:val="auto"/>
          <w:sz w:val="24"/>
          <w:szCs w:val="24"/>
          <w:highlight w:val="none"/>
        </w:rPr>
      </w:pPr>
      <w:r>
        <w:rPr>
          <w:rFonts w:hint="eastAsia" w:ascii="黑体"/>
          <w:color w:val="auto"/>
          <w:sz w:val="24"/>
          <w:szCs w:val="24"/>
          <w:highlight w:val="none"/>
        </w:rPr>
        <w:t>5.废 标</w:t>
      </w:r>
    </w:p>
    <w:p>
      <w:pPr>
        <w:spacing w:line="460" w:lineRule="exact"/>
        <w:ind w:firstLine="480" w:firstLineChars="200"/>
        <w:rPr>
          <w:color w:val="auto"/>
          <w:sz w:val="24"/>
          <w:highlight w:val="none"/>
        </w:rPr>
      </w:pPr>
      <w:r>
        <w:rPr>
          <w:rFonts w:hint="eastAsia"/>
          <w:color w:val="auto"/>
          <w:sz w:val="24"/>
          <w:highlight w:val="none"/>
        </w:rPr>
        <w:t>5.1本次政府采购活动中，出现下列情形之一的，予以废标：</w:t>
      </w:r>
    </w:p>
    <w:p>
      <w:pPr>
        <w:spacing w:line="460" w:lineRule="exact"/>
        <w:ind w:firstLine="480" w:firstLineChars="200"/>
        <w:rPr>
          <w:color w:val="auto"/>
          <w:sz w:val="24"/>
          <w:highlight w:val="none"/>
        </w:rPr>
      </w:pPr>
      <w:r>
        <w:rPr>
          <w:rFonts w:hint="eastAsia"/>
          <w:color w:val="auto"/>
          <w:sz w:val="24"/>
          <w:highlight w:val="none"/>
        </w:rPr>
        <w:t>（1）符合专业条件的投标人或者对招标文件作实质响应的投标人不足三家的；</w:t>
      </w:r>
    </w:p>
    <w:p>
      <w:pPr>
        <w:spacing w:line="460" w:lineRule="exact"/>
        <w:ind w:firstLine="480" w:firstLineChars="200"/>
        <w:rPr>
          <w:color w:val="auto"/>
          <w:sz w:val="24"/>
          <w:highlight w:val="none"/>
        </w:rPr>
      </w:pPr>
      <w:r>
        <w:rPr>
          <w:rFonts w:hint="eastAsia"/>
          <w:color w:val="auto"/>
          <w:sz w:val="24"/>
          <w:highlight w:val="none"/>
        </w:rPr>
        <w:t>（2）出现影响采购公正的违法、违规行为的；</w:t>
      </w:r>
    </w:p>
    <w:p>
      <w:pPr>
        <w:spacing w:line="460" w:lineRule="exact"/>
        <w:ind w:firstLine="480" w:firstLineChars="200"/>
        <w:rPr>
          <w:color w:val="auto"/>
          <w:sz w:val="24"/>
          <w:highlight w:val="none"/>
        </w:rPr>
      </w:pPr>
      <w:r>
        <w:rPr>
          <w:rFonts w:hint="eastAsia"/>
          <w:color w:val="auto"/>
          <w:sz w:val="24"/>
          <w:highlight w:val="none"/>
        </w:rPr>
        <w:t>（3）投标人的报价均超过了采购预算，采购人不能支付的；</w:t>
      </w:r>
    </w:p>
    <w:p>
      <w:pPr>
        <w:spacing w:line="460" w:lineRule="exact"/>
        <w:ind w:firstLine="480" w:firstLineChars="200"/>
        <w:rPr>
          <w:color w:val="auto"/>
          <w:sz w:val="24"/>
          <w:highlight w:val="none"/>
        </w:rPr>
      </w:pPr>
      <w:r>
        <w:rPr>
          <w:rFonts w:hint="eastAsia"/>
          <w:color w:val="auto"/>
          <w:sz w:val="24"/>
          <w:highlight w:val="none"/>
        </w:rPr>
        <w:t>（4）因重大变故，采购任务取消的。</w:t>
      </w:r>
    </w:p>
    <w:p>
      <w:pPr>
        <w:spacing w:line="460" w:lineRule="exact"/>
        <w:ind w:firstLine="480" w:firstLineChars="200"/>
        <w:rPr>
          <w:color w:val="auto"/>
          <w:sz w:val="24"/>
          <w:highlight w:val="none"/>
        </w:rPr>
      </w:pPr>
      <w:r>
        <w:rPr>
          <w:rFonts w:hint="eastAsia"/>
          <w:color w:val="auto"/>
          <w:sz w:val="24"/>
          <w:highlight w:val="none"/>
        </w:rPr>
        <w:t>废标后，采购代理机构应在四川政府采购网上公告，并公告废标的情形。投标人需要知晓导致废标情形的具体原因和理由的，可以通过书面形式询问招标采购单位。</w:t>
      </w:r>
    </w:p>
    <w:p>
      <w:pPr>
        <w:spacing w:line="460" w:lineRule="exact"/>
        <w:ind w:firstLine="480" w:firstLineChars="200"/>
        <w:rPr>
          <w:color w:val="auto"/>
          <w:sz w:val="24"/>
          <w:highlight w:val="none"/>
        </w:rPr>
      </w:pPr>
      <w:r>
        <w:rPr>
          <w:rFonts w:hint="eastAsia"/>
          <w:color w:val="auto"/>
          <w:sz w:val="24"/>
          <w:highlight w:val="none"/>
        </w:rPr>
        <w:t>5.2对于评标过程中废标的采购项目，评标委员会应当对招标文件是否存在倾向性和歧视性、是否存在不合理条款进行论证，并出具书面论证意见。</w:t>
      </w:r>
    </w:p>
    <w:p>
      <w:pPr>
        <w:pStyle w:val="5"/>
        <w:spacing w:line="460" w:lineRule="exact"/>
        <w:ind w:firstLine="472" w:firstLineChars="196"/>
        <w:rPr>
          <w:rFonts w:ascii="黑体"/>
          <w:color w:val="auto"/>
          <w:sz w:val="24"/>
          <w:szCs w:val="24"/>
          <w:highlight w:val="none"/>
        </w:rPr>
      </w:pPr>
      <w:r>
        <w:rPr>
          <w:rFonts w:hint="eastAsia" w:ascii="黑体"/>
          <w:color w:val="auto"/>
          <w:sz w:val="24"/>
          <w:szCs w:val="24"/>
          <w:highlight w:val="none"/>
        </w:rPr>
        <w:t>6.定标</w:t>
      </w:r>
      <w:bookmarkEnd w:id="162"/>
      <w:bookmarkStart w:id="163" w:name="_Toc217446061"/>
    </w:p>
    <w:p>
      <w:pPr>
        <w:spacing w:line="460" w:lineRule="exact"/>
        <w:ind w:firstLine="480" w:firstLineChars="200"/>
        <w:rPr>
          <w:color w:val="auto"/>
          <w:sz w:val="24"/>
          <w:highlight w:val="none"/>
        </w:rPr>
      </w:pPr>
      <w:r>
        <w:rPr>
          <w:rFonts w:hint="eastAsia"/>
          <w:color w:val="auto"/>
          <w:sz w:val="24"/>
          <w:highlight w:val="none"/>
        </w:rPr>
        <w:t>6.1. 定标原则</w:t>
      </w:r>
      <w:bookmarkEnd w:id="163"/>
      <w:r>
        <w:rPr>
          <w:rFonts w:hint="eastAsia"/>
          <w:color w:val="auto"/>
          <w:sz w:val="24"/>
          <w:highlight w:val="none"/>
        </w:rPr>
        <w:t>：本项目根据评标委员会推荐的中标候选投标人名单，按顺序确定中标投标人。</w:t>
      </w:r>
    </w:p>
    <w:p>
      <w:pPr>
        <w:spacing w:line="460" w:lineRule="exact"/>
        <w:ind w:firstLine="480" w:firstLineChars="200"/>
        <w:rPr>
          <w:color w:val="auto"/>
          <w:sz w:val="24"/>
          <w:highlight w:val="none"/>
        </w:rPr>
      </w:pPr>
      <w:bookmarkStart w:id="164" w:name="_Toc217446062"/>
      <w:r>
        <w:rPr>
          <w:rFonts w:hint="eastAsia"/>
          <w:color w:val="auto"/>
          <w:sz w:val="24"/>
          <w:highlight w:val="none"/>
        </w:rPr>
        <w:t>6.2. 定标程序</w:t>
      </w:r>
      <w:bookmarkEnd w:id="164"/>
    </w:p>
    <w:p>
      <w:pPr>
        <w:spacing w:line="460" w:lineRule="exact"/>
        <w:ind w:firstLine="480" w:firstLineChars="200"/>
        <w:rPr>
          <w:color w:val="auto"/>
          <w:sz w:val="24"/>
          <w:highlight w:val="none"/>
        </w:rPr>
      </w:pPr>
      <w:r>
        <w:rPr>
          <w:rFonts w:hint="eastAsia"/>
          <w:color w:val="auto"/>
          <w:sz w:val="24"/>
          <w:highlight w:val="none"/>
        </w:rPr>
        <w:t>6.2.1 评标委员会将评标情况写出书面报告，推荐中标候选投标人。</w:t>
      </w:r>
    </w:p>
    <w:p>
      <w:pPr>
        <w:spacing w:line="460" w:lineRule="exact"/>
        <w:ind w:firstLine="480" w:firstLineChars="200"/>
        <w:rPr>
          <w:color w:val="auto"/>
          <w:sz w:val="24"/>
          <w:highlight w:val="none"/>
        </w:rPr>
      </w:pPr>
      <w:r>
        <w:rPr>
          <w:rFonts w:hint="eastAsia"/>
          <w:color w:val="auto"/>
          <w:sz w:val="24"/>
          <w:highlight w:val="none"/>
        </w:rPr>
        <w:t>6.2.2 采购代理机构在评标结束后2个工作日内将评标报告及有关资料送交采购人确定中标人。</w:t>
      </w:r>
    </w:p>
    <w:p>
      <w:pPr>
        <w:spacing w:line="460" w:lineRule="exact"/>
        <w:ind w:firstLine="480" w:firstLineChars="200"/>
        <w:rPr>
          <w:color w:val="auto"/>
          <w:sz w:val="24"/>
          <w:highlight w:val="none"/>
        </w:rPr>
      </w:pPr>
      <w:r>
        <w:rPr>
          <w:rFonts w:hint="eastAsia"/>
          <w:color w:val="auto"/>
          <w:sz w:val="24"/>
          <w:highlight w:val="none"/>
        </w:rPr>
        <w:t>6.2.3 采购人在收到评标报告及有关资料后5个工作日内，按照评标报告中推荐的中标候选投标人顺序确定中标人</w:t>
      </w:r>
      <w:r>
        <w:rPr>
          <w:rFonts w:hint="eastAsia"/>
          <w:color w:val="auto"/>
          <w:sz w:val="24"/>
          <w:szCs w:val="22"/>
          <w:highlight w:val="none"/>
        </w:rPr>
        <w:t>。如果中标候选人及其现任法定代表人存在行贿犯罪记录，采购人将不确定其为中标人。采购人在确认中标人前，应在中国裁判文书网（http://wenshu.court.gov.cn/）查询中标候选人及其现任法定代表人是否存在行贿犯罪记录。</w:t>
      </w:r>
      <w:r>
        <w:rPr>
          <w:rFonts w:hint="eastAsia"/>
          <w:color w:val="auto"/>
          <w:sz w:val="24"/>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投标人为中标候选投标人；报价相同且满足招标文件全部实质性要求且按照评审因素的量化指标评审得分也相同的并列，由采购人自主采取公平、择优的方式选择中标投标人。</w:t>
      </w:r>
    </w:p>
    <w:p>
      <w:pPr>
        <w:spacing w:line="460" w:lineRule="exact"/>
        <w:ind w:firstLine="482" w:firstLineChars="200"/>
        <w:rPr>
          <w:b/>
          <w:color w:val="auto"/>
          <w:sz w:val="24"/>
          <w:highlight w:val="none"/>
        </w:rPr>
      </w:pPr>
      <w:r>
        <w:rPr>
          <w:rFonts w:hint="eastAsia"/>
          <w:b/>
          <w:color w:val="auto"/>
          <w:sz w:val="24"/>
          <w:highlight w:val="none"/>
        </w:rPr>
        <w:t>注意：采购人按照推荐的中标候选投标人顺序确定中标投标人，不能认为采购人只能确定第一中标候选投标人为中标投标人，采购人有正当理由的，可以确定后一顺序中标候选投标人为中标投标人，依次类推。</w:t>
      </w:r>
    </w:p>
    <w:p>
      <w:pPr>
        <w:spacing w:line="460" w:lineRule="exact"/>
        <w:ind w:firstLine="480" w:firstLineChars="200"/>
        <w:rPr>
          <w:color w:val="auto"/>
          <w:sz w:val="24"/>
          <w:highlight w:val="none"/>
        </w:rPr>
      </w:pPr>
      <w:r>
        <w:rPr>
          <w:rFonts w:hint="eastAsia"/>
          <w:color w:val="auto"/>
          <w:sz w:val="24"/>
          <w:highlight w:val="none"/>
        </w:rPr>
        <w:t xml:space="preserve">6.2.4 </w:t>
      </w:r>
      <w:r>
        <w:rPr>
          <w:rFonts w:hAnsi="宋体" w:cs="宋体"/>
          <w:color w:val="auto"/>
          <w:sz w:val="24"/>
          <w:highlight w:val="none"/>
        </w:rPr>
        <w:t>采购人确定中标人后，应当及时书面通知</w:t>
      </w:r>
      <w:r>
        <w:rPr>
          <w:rFonts w:hint="eastAsia" w:hAnsi="宋体" w:cs="宋体"/>
          <w:color w:val="auto"/>
          <w:sz w:val="24"/>
          <w:highlight w:val="none"/>
        </w:rPr>
        <w:t>采购代理机构，</w:t>
      </w:r>
      <w:r>
        <w:rPr>
          <w:rFonts w:hint="eastAsia"/>
          <w:color w:val="auto"/>
          <w:sz w:val="24"/>
          <w:highlight w:val="none"/>
        </w:rPr>
        <w:t>采购代理机构在四川政府采购网上发布中标公告，并自采购人确定中标之日起2个工作日内向中标投标人发出中标通知书。</w:t>
      </w:r>
    </w:p>
    <w:p>
      <w:pPr>
        <w:spacing w:line="460" w:lineRule="exact"/>
        <w:ind w:firstLine="480" w:firstLineChars="200"/>
        <w:rPr>
          <w:color w:val="auto"/>
          <w:sz w:val="24"/>
          <w:highlight w:val="none"/>
        </w:rPr>
      </w:pPr>
      <w:r>
        <w:rPr>
          <w:rFonts w:hint="eastAsia"/>
          <w:color w:val="auto"/>
          <w:sz w:val="24"/>
          <w:highlight w:val="none"/>
        </w:rPr>
        <w:t>6.2.5 招标采购单位不退回投标人投标文件和其他投标资料</w:t>
      </w:r>
      <w:r>
        <w:rPr>
          <w:rFonts w:hAnsi="宋体" w:cs="宋体"/>
          <w:color w:val="auto"/>
          <w:spacing w:val="-1"/>
          <w:sz w:val="24"/>
          <w:highlight w:val="none"/>
        </w:rPr>
        <w:t>（招标文件另有约定的除外）</w:t>
      </w:r>
      <w:r>
        <w:rPr>
          <w:rFonts w:hint="eastAsia"/>
          <w:color w:val="auto"/>
          <w:sz w:val="24"/>
          <w:highlight w:val="none"/>
        </w:rPr>
        <w:t>。</w:t>
      </w:r>
    </w:p>
    <w:bookmarkEnd w:id="161"/>
    <w:p>
      <w:pPr>
        <w:pStyle w:val="5"/>
        <w:spacing w:line="460" w:lineRule="exact"/>
        <w:ind w:firstLine="482" w:firstLineChars="200"/>
        <w:rPr>
          <w:rFonts w:ascii="黑体"/>
          <w:bCs w:val="0"/>
          <w:color w:val="auto"/>
          <w:sz w:val="24"/>
          <w:szCs w:val="24"/>
          <w:highlight w:val="none"/>
        </w:rPr>
      </w:pPr>
      <w:bookmarkStart w:id="165" w:name="_Toc217446105"/>
      <w:bookmarkStart w:id="166" w:name="_Toc208849022"/>
      <w:bookmarkStart w:id="167" w:name="_Toc183682432"/>
      <w:bookmarkStart w:id="168" w:name="_Toc183582297"/>
      <w:r>
        <w:rPr>
          <w:rFonts w:hint="eastAsia" w:ascii="黑体"/>
          <w:bCs w:val="0"/>
          <w:color w:val="auto"/>
          <w:sz w:val="24"/>
          <w:szCs w:val="24"/>
          <w:highlight w:val="none"/>
        </w:rPr>
        <w:t xml:space="preserve">7. </w:t>
      </w:r>
      <w:bookmarkEnd w:id="165"/>
      <w:bookmarkEnd w:id="166"/>
      <w:bookmarkEnd w:id="167"/>
      <w:bookmarkEnd w:id="168"/>
      <w:r>
        <w:rPr>
          <w:rFonts w:hint="eastAsia" w:ascii="黑体"/>
          <w:color w:val="auto"/>
          <w:sz w:val="24"/>
          <w:szCs w:val="24"/>
          <w:highlight w:val="none"/>
        </w:rPr>
        <w:t>评标专家在</w:t>
      </w:r>
      <w:r>
        <w:rPr>
          <w:rFonts w:hint="eastAsia" w:ascii="黑体"/>
          <w:color w:val="auto"/>
          <w:sz w:val="24"/>
          <w:highlight w:val="none"/>
        </w:rPr>
        <w:t>政府采购活动</w:t>
      </w:r>
      <w:r>
        <w:rPr>
          <w:rFonts w:hint="eastAsia" w:ascii="黑体"/>
          <w:color w:val="auto"/>
          <w:sz w:val="24"/>
          <w:szCs w:val="24"/>
          <w:highlight w:val="none"/>
        </w:rPr>
        <w:t>中承担以下义务：</w:t>
      </w:r>
    </w:p>
    <w:p>
      <w:pPr>
        <w:spacing w:line="460" w:lineRule="exact"/>
        <w:ind w:firstLine="480" w:firstLineChars="200"/>
        <w:rPr>
          <w:color w:val="auto"/>
          <w:sz w:val="24"/>
          <w:highlight w:val="none"/>
        </w:rPr>
      </w:pPr>
      <w:r>
        <w:rPr>
          <w:rFonts w:hint="eastAsia"/>
          <w:color w:val="auto"/>
          <w:sz w:val="24"/>
          <w:highlight w:val="none"/>
        </w:rPr>
        <w:t xml:space="preserve">（一）遵守评审工作纪律； </w:t>
      </w:r>
    </w:p>
    <w:p>
      <w:pPr>
        <w:spacing w:line="460" w:lineRule="exact"/>
        <w:ind w:firstLine="480" w:firstLineChars="200"/>
        <w:rPr>
          <w:color w:val="auto"/>
          <w:sz w:val="24"/>
          <w:highlight w:val="none"/>
        </w:rPr>
      </w:pPr>
      <w:r>
        <w:rPr>
          <w:rFonts w:hint="eastAsia"/>
          <w:color w:val="auto"/>
          <w:sz w:val="24"/>
          <w:highlight w:val="none"/>
        </w:rPr>
        <w:t>（二）按照客观、公正、审慎的原则，根据采购文件规定的评审程序、评审方法和评审标准进行独立评审；</w:t>
      </w:r>
    </w:p>
    <w:p>
      <w:pPr>
        <w:spacing w:line="460" w:lineRule="exact"/>
        <w:ind w:firstLine="480" w:firstLineChars="200"/>
        <w:rPr>
          <w:color w:val="auto"/>
          <w:sz w:val="24"/>
          <w:highlight w:val="none"/>
        </w:rPr>
      </w:pPr>
      <w:r>
        <w:rPr>
          <w:rFonts w:hint="eastAsia"/>
          <w:color w:val="auto"/>
          <w:sz w:val="24"/>
          <w:highlight w:val="none"/>
        </w:rPr>
        <w:t>（三）不得泄露评审文件、评审情况和在评审过程中获悉的商业秘密；</w:t>
      </w:r>
    </w:p>
    <w:p>
      <w:pPr>
        <w:spacing w:line="460" w:lineRule="exact"/>
        <w:ind w:firstLine="480" w:firstLineChars="200"/>
        <w:rPr>
          <w:color w:val="auto"/>
          <w:sz w:val="24"/>
          <w:highlight w:val="none"/>
        </w:rPr>
      </w:pPr>
      <w:r>
        <w:rPr>
          <w:rFonts w:hint="eastAsia"/>
          <w:color w:val="auto"/>
          <w:sz w:val="24"/>
          <w:highlight w:val="none"/>
        </w:rPr>
        <w:t>（四）及时向监督部门报告评审过程中采购组织单位向评审专家做倾向性、误导性的解释或者说明，投标人行贿、提供虚假材料或者串通、受到的非法干预情况等违法违规行为；</w:t>
      </w:r>
    </w:p>
    <w:p>
      <w:pPr>
        <w:spacing w:line="460" w:lineRule="exact"/>
        <w:ind w:firstLine="480" w:firstLineChars="200"/>
        <w:rPr>
          <w:color w:val="auto"/>
          <w:sz w:val="24"/>
          <w:highlight w:val="none"/>
        </w:rPr>
      </w:pPr>
      <w:r>
        <w:rPr>
          <w:rFonts w:hint="eastAsia"/>
          <w:color w:val="auto"/>
          <w:sz w:val="24"/>
          <w:highlight w:val="none"/>
        </w:rPr>
        <w:t>（五）发现采购文件内容违反国家有关强制性规定或者存在歧义、重大缺陷导致评审工作无法进行时，停止评审并向采购组织单位书面说明情况；</w:t>
      </w:r>
    </w:p>
    <w:p>
      <w:pPr>
        <w:spacing w:line="460" w:lineRule="exact"/>
        <w:ind w:firstLine="480" w:firstLineChars="200"/>
        <w:rPr>
          <w:color w:val="auto"/>
          <w:sz w:val="24"/>
          <w:highlight w:val="none"/>
        </w:rPr>
      </w:pPr>
      <w:r>
        <w:rPr>
          <w:rFonts w:hint="eastAsia"/>
          <w:color w:val="auto"/>
          <w:sz w:val="24"/>
          <w:highlight w:val="none"/>
        </w:rPr>
        <w:t>（六）配合答复处理投标人的询问、质疑和投诉等事项；</w:t>
      </w:r>
    </w:p>
    <w:p>
      <w:pPr>
        <w:spacing w:line="460" w:lineRule="exact"/>
        <w:ind w:firstLine="480" w:firstLineChars="200"/>
        <w:rPr>
          <w:color w:val="auto"/>
          <w:sz w:val="24"/>
          <w:highlight w:val="none"/>
        </w:rPr>
      </w:pPr>
      <w:r>
        <w:rPr>
          <w:rFonts w:hint="eastAsia"/>
          <w:color w:val="auto"/>
          <w:sz w:val="24"/>
          <w:highlight w:val="none"/>
        </w:rPr>
        <w:t>（七）法律、法规和规章规定的其他义务。</w:t>
      </w:r>
    </w:p>
    <w:p>
      <w:pPr>
        <w:pStyle w:val="5"/>
        <w:spacing w:line="460" w:lineRule="exact"/>
        <w:ind w:firstLine="482" w:firstLineChars="200"/>
        <w:rPr>
          <w:rFonts w:ascii="黑体"/>
          <w:bCs w:val="0"/>
          <w:color w:val="auto"/>
          <w:sz w:val="24"/>
          <w:szCs w:val="24"/>
          <w:highlight w:val="none"/>
        </w:rPr>
      </w:pPr>
      <w:r>
        <w:rPr>
          <w:rFonts w:hint="eastAsia" w:ascii="黑体"/>
          <w:bCs w:val="0"/>
          <w:color w:val="auto"/>
          <w:sz w:val="24"/>
          <w:szCs w:val="24"/>
          <w:highlight w:val="none"/>
        </w:rPr>
        <w:t>8.评标专家在政府采购活动中应当遵守以下工作纪律：</w:t>
      </w:r>
    </w:p>
    <w:p>
      <w:pPr>
        <w:spacing w:line="460" w:lineRule="exact"/>
        <w:ind w:firstLine="480" w:firstLineChars="200"/>
        <w:rPr>
          <w:color w:val="auto"/>
          <w:sz w:val="24"/>
          <w:highlight w:val="none"/>
        </w:rPr>
      </w:pPr>
      <w:r>
        <w:rPr>
          <w:rFonts w:hint="eastAsia"/>
          <w:color w:val="auto"/>
          <w:sz w:val="24"/>
          <w:highlight w:val="none"/>
        </w:rPr>
        <w:t>（一）遵行《中华人民共和国政府采购法》第十二条和《政府采购法实施条例》第九条及财政部关于回避的规定。</w:t>
      </w:r>
    </w:p>
    <w:p>
      <w:pPr>
        <w:spacing w:line="460" w:lineRule="exact"/>
        <w:ind w:firstLine="480" w:firstLineChars="200"/>
        <w:rPr>
          <w:color w:val="auto"/>
          <w:sz w:val="24"/>
          <w:highlight w:val="none"/>
        </w:rPr>
      </w:pPr>
      <w:r>
        <w:rPr>
          <w:rFonts w:hint="eastAsia"/>
          <w:color w:val="auto"/>
          <w:sz w:val="24"/>
          <w:highlight w:val="none"/>
        </w:rPr>
        <w:t>（二）评标前，应当将通讯工具或者相关电子设备交由招标采购单位统一保管。</w:t>
      </w:r>
    </w:p>
    <w:p>
      <w:pPr>
        <w:spacing w:line="460" w:lineRule="exact"/>
        <w:ind w:firstLine="480" w:firstLineChars="200"/>
        <w:rPr>
          <w:color w:val="auto"/>
          <w:sz w:val="24"/>
          <w:highlight w:val="none"/>
        </w:rPr>
      </w:pPr>
      <w:r>
        <w:rPr>
          <w:rFonts w:hint="eastAsia"/>
          <w:color w:val="auto"/>
          <w:sz w:val="24"/>
          <w:highlight w:val="none"/>
        </w:rPr>
        <w:t>（三）评标过程中，不得与外界联系，因发生不可预见情况，确实需要与外界联系的，应当在监督人员监督之下办理。</w:t>
      </w:r>
    </w:p>
    <w:p>
      <w:pPr>
        <w:spacing w:line="460" w:lineRule="exact"/>
        <w:ind w:firstLine="480" w:firstLineChars="200"/>
        <w:rPr>
          <w:color w:val="auto"/>
          <w:sz w:val="24"/>
          <w:highlight w:val="none"/>
        </w:rPr>
      </w:pPr>
      <w:r>
        <w:rPr>
          <w:rFonts w:hint="eastAsia"/>
          <w:color w:val="auto"/>
          <w:sz w:val="24"/>
          <w:highlight w:val="none"/>
        </w:rPr>
        <w:t>（四）</w:t>
      </w:r>
      <w:r>
        <w:rPr>
          <w:rFonts w:ascii="Calibri" w:hAnsi="Calibri" w:cs="Calibri"/>
          <w:color w:val="auto"/>
          <w:sz w:val="24"/>
          <w:highlight w:val="none"/>
        </w:rPr>
        <w:t> </w:t>
      </w:r>
      <w:r>
        <w:rPr>
          <w:rFonts w:hAnsi="宋体" w:cs="宋体"/>
          <w:color w:val="auto"/>
          <w:sz w:val="24"/>
          <w:highlight w:val="none"/>
        </w:rPr>
        <w:t>在评标过程中不得擅离职守，影响评标程序正常进行；</w:t>
      </w:r>
    </w:p>
    <w:p>
      <w:pPr>
        <w:spacing w:line="460" w:lineRule="exact"/>
        <w:ind w:firstLine="480" w:firstLineChars="200"/>
        <w:rPr>
          <w:color w:val="auto"/>
          <w:sz w:val="24"/>
          <w:highlight w:val="none"/>
        </w:rPr>
      </w:pPr>
      <w:r>
        <w:rPr>
          <w:rFonts w:hint="eastAsia"/>
          <w:color w:val="auto"/>
          <w:sz w:val="24"/>
          <w:highlight w:val="none"/>
        </w:rPr>
        <w:t>（五）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460" w:lineRule="exact"/>
        <w:ind w:firstLine="480" w:firstLineChars="200"/>
        <w:rPr>
          <w:color w:val="auto"/>
          <w:sz w:val="24"/>
          <w:highlight w:val="none"/>
        </w:rPr>
      </w:pPr>
      <w:r>
        <w:rPr>
          <w:rFonts w:hint="eastAsia"/>
          <w:color w:val="auto"/>
          <w:sz w:val="24"/>
          <w:szCs w:val="22"/>
          <w:highlight w:val="none"/>
        </w:rPr>
        <w:t>（六）不得接受投标人提出的与投标文件不一致的澄清或者说明，中华人民共和国财政部令第 87 号--政府采购货物和服务招标投标管理办法第五十一条规定的情形除外；</w:t>
      </w:r>
    </w:p>
    <w:p>
      <w:pPr>
        <w:spacing w:line="460" w:lineRule="exact"/>
        <w:ind w:firstLine="480" w:firstLineChars="200"/>
        <w:rPr>
          <w:color w:val="auto"/>
          <w:sz w:val="24"/>
          <w:highlight w:val="none"/>
        </w:rPr>
      </w:pPr>
      <w:r>
        <w:rPr>
          <w:rFonts w:hint="eastAsia"/>
          <w:color w:val="auto"/>
          <w:sz w:val="24"/>
          <w:highlight w:val="none"/>
        </w:rPr>
        <w:t>（七）在评标过程中和评标结束后，不得记录、复制或带走任何评标资料，除因规定的义务外，不得向外界透露评标内容。</w:t>
      </w:r>
    </w:p>
    <w:p>
      <w:pPr>
        <w:spacing w:line="460" w:lineRule="exact"/>
        <w:ind w:firstLine="480" w:firstLineChars="200"/>
        <w:rPr>
          <w:color w:val="auto"/>
          <w:sz w:val="24"/>
          <w:highlight w:val="none"/>
        </w:rPr>
      </w:pPr>
      <w:r>
        <w:rPr>
          <w:rFonts w:hint="eastAsia"/>
          <w:color w:val="auto"/>
          <w:sz w:val="24"/>
          <w:highlight w:val="none"/>
        </w:rPr>
        <w:t>（八）服从评标现场招标采购单位的现场秩序管理，接受评标现场监督人员的合法监督。</w:t>
      </w:r>
    </w:p>
    <w:p>
      <w:pPr>
        <w:spacing w:line="460" w:lineRule="exact"/>
        <w:ind w:firstLine="480" w:firstLineChars="200"/>
        <w:rPr>
          <w:color w:val="auto"/>
          <w:sz w:val="24"/>
          <w:highlight w:val="none"/>
        </w:rPr>
      </w:pPr>
      <w:r>
        <w:rPr>
          <w:rFonts w:hint="eastAsia"/>
          <w:color w:val="auto"/>
          <w:sz w:val="24"/>
          <w:highlight w:val="none"/>
        </w:rPr>
        <w:t>（九）遵守有关廉洁自律规定，不得私下接触投标人，不得收受投标人及有关业务单位和个人的财物或好处，不得接受采购组织单位的请托。</w:t>
      </w:r>
    </w:p>
    <w:p>
      <w:pPr>
        <w:spacing w:line="460" w:lineRule="exact"/>
        <w:ind w:firstLine="480" w:firstLineChars="200"/>
        <w:rPr>
          <w:rFonts w:hAnsi="宋体" w:cs="宋体"/>
          <w:color w:val="auto"/>
          <w:sz w:val="24"/>
          <w:highlight w:val="none"/>
        </w:rPr>
      </w:pPr>
      <w:r>
        <w:rPr>
          <w:rFonts w:hint="eastAsia"/>
          <w:color w:val="auto"/>
          <w:sz w:val="24"/>
          <w:highlight w:val="none"/>
        </w:rPr>
        <w:t>（十）</w:t>
      </w:r>
      <w:r>
        <w:rPr>
          <w:rFonts w:hAnsi="宋体" w:cs="宋体"/>
          <w:color w:val="auto"/>
          <w:sz w:val="24"/>
          <w:highlight w:val="none"/>
        </w:rPr>
        <w:t>有关部门（机构）制定的其他评审工作纪律。</w:t>
      </w:r>
    </w:p>
    <w:p>
      <w:pPr>
        <w:pStyle w:val="2"/>
        <w:rPr>
          <w:color w:val="auto"/>
          <w:highlight w:val="none"/>
        </w:rPr>
      </w:pPr>
    </w:p>
    <w:p>
      <w:pPr>
        <w:pStyle w:val="2"/>
        <w:rPr>
          <w:color w:val="auto"/>
          <w:highlight w:val="none"/>
        </w:rPr>
      </w:pPr>
    </w:p>
    <w:p>
      <w:pPr>
        <w:pStyle w:val="2"/>
        <w:rPr>
          <w:color w:val="auto"/>
          <w:highlight w:val="none"/>
        </w:rPr>
      </w:pPr>
    </w:p>
    <w:p>
      <w:pPr>
        <w:rPr>
          <w:color w:val="auto"/>
          <w:sz w:val="36"/>
          <w:szCs w:val="36"/>
          <w:highlight w:val="none"/>
        </w:rPr>
      </w:pPr>
      <w:r>
        <w:rPr>
          <w:rFonts w:hint="eastAsia"/>
          <w:color w:val="auto"/>
          <w:sz w:val="36"/>
          <w:szCs w:val="36"/>
          <w:highlight w:val="none"/>
        </w:rPr>
        <w:br w:type="page"/>
      </w:r>
    </w:p>
    <w:p>
      <w:pPr>
        <w:pStyle w:val="4"/>
        <w:spacing w:line="500" w:lineRule="exact"/>
        <w:rPr>
          <w:color w:val="auto"/>
          <w:sz w:val="36"/>
          <w:szCs w:val="36"/>
          <w:highlight w:val="none"/>
        </w:rPr>
      </w:pPr>
      <w:bookmarkStart w:id="169" w:name="_Toc11560"/>
      <w:r>
        <w:rPr>
          <w:rFonts w:hint="eastAsia"/>
          <w:color w:val="auto"/>
          <w:sz w:val="36"/>
          <w:szCs w:val="36"/>
          <w:highlight w:val="none"/>
        </w:rPr>
        <w:t>第八章  政府采购合同（样例）</w:t>
      </w:r>
      <w:bookmarkEnd w:id="169"/>
    </w:p>
    <w:p>
      <w:pPr>
        <w:spacing w:line="500" w:lineRule="exact"/>
        <w:rPr>
          <w:color w:val="auto"/>
          <w:highlight w:val="none"/>
        </w:rPr>
      </w:pP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合同编号：XXXX。</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签订地点：XXXX。</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签订时间：XXXX年XX月XX日。</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 xml:space="preserve">采购人（甲方）：                              </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 xml:space="preserve">投标人（乙方）：                                          </w:t>
      </w:r>
    </w:p>
    <w:p>
      <w:pPr>
        <w:spacing w:line="500" w:lineRule="exact"/>
        <w:rPr>
          <w:rFonts w:hAnsi="宋体"/>
          <w:color w:val="auto"/>
          <w:sz w:val="24"/>
          <w:szCs w:val="24"/>
          <w:highlight w:val="none"/>
        </w:rPr>
      </w:pPr>
    </w:p>
    <w:p>
      <w:pPr>
        <w:pStyle w:val="41"/>
        <w:spacing w:line="500" w:lineRule="exact"/>
        <w:ind w:firstLine="480"/>
        <w:rPr>
          <w:rFonts w:hAnsi="宋体"/>
          <w:color w:val="auto"/>
          <w:szCs w:val="24"/>
          <w:highlight w:val="none"/>
        </w:rPr>
      </w:pPr>
      <w:r>
        <w:rPr>
          <w:rFonts w:hint="eastAsia" w:hAnsi="宋体"/>
          <w:color w:val="auto"/>
          <w:szCs w:val="24"/>
          <w:highlight w:val="none"/>
        </w:rPr>
        <w:t>根据《中华人民共和国政府采购法》、《中华人民共和国民法典》及XXXX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numPr>
          <w:ilvl w:val="0"/>
          <w:numId w:val="9"/>
        </w:numPr>
        <w:spacing w:line="500" w:lineRule="exact"/>
        <w:rPr>
          <w:rFonts w:hAnsi="宋体"/>
          <w:b/>
          <w:color w:val="auto"/>
          <w:sz w:val="24"/>
          <w:szCs w:val="24"/>
          <w:highlight w:val="none"/>
        </w:rPr>
      </w:pPr>
      <w:bookmarkStart w:id="170" w:name="_Toc217446115"/>
      <w:r>
        <w:rPr>
          <w:rFonts w:hint="eastAsia" w:hAnsi="宋体"/>
          <w:b/>
          <w:color w:val="auto"/>
          <w:sz w:val="24"/>
          <w:szCs w:val="24"/>
          <w:highlight w:val="none"/>
        </w:rPr>
        <w:t>项目基本情况</w:t>
      </w:r>
    </w:p>
    <w:p>
      <w:pPr>
        <w:spacing w:line="500" w:lineRule="exact"/>
        <w:ind w:firstLine="630"/>
        <w:rPr>
          <w:rFonts w:hAnsi="宋体"/>
          <w:b/>
          <w:color w:val="auto"/>
          <w:sz w:val="24"/>
          <w:szCs w:val="24"/>
          <w:highlight w:val="none"/>
        </w:rPr>
      </w:pPr>
      <w:r>
        <w:rPr>
          <w:rFonts w:hint="eastAsia" w:hAnsi="宋体" w:cs="宋体"/>
          <w:color w:val="auto"/>
          <w:spacing w:val="6"/>
          <w:sz w:val="24"/>
          <w:szCs w:val="24"/>
          <w:highlight w:val="none"/>
        </w:rPr>
        <w:t>按照成都市《关于印发进一步压缩企业开办时间实施方案的通知》（成办发〔2018〕29号）、《成都市市场监督管理局等八部门关于印发&lt;提升企业开办便利度行动方案&gt;的通知》（成市监发〔2019〕87号）精神，采购人为新开办企业免费刻制印章一套，进一步降低企业开办成本，持续优化营商环境，现就购买新开办企业免费印章刻制服务开展本次采购活动</w:t>
      </w:r>
      <w:r>
        <w:rPr>
          <w:rFonts w:hint="eastAsia" w:hAnsi="宋体" w:cs="宋体"/>
          <w:color w:val="auto"/>
          <w:sz w:val="24"/>
          <w:szCs w:val="24"/>
          <w:highlight w:val="none"/>
        </w:rPr>
        <w:t>。</w:t>
      </w:r>
    </w:p>
    <w:p>
      <w:pPr>
        <w:numPr>
          <w:ilvl w:val="0"/>
          <w:numId w:val="9"/>
        </w:numPr>
        <w:spacing w:line="500" w:lineRule="exact"/>
        <w:rPr>
          <w:rFonts w:hAnsi="宋体"/>
          <w:b/>
          <w:color w:val="auto"/>
          <w:sz w:val="24"/>
          <w:szCs w:val="24"/>
          <w:highlight w:val="none"/>
        </w:rPr>
      </w:pPr>
      <w:r>
        <w:rPr>
          <w:rFonts w:hint="eastAsia" w:hAnsi="宋体"/>
          <w:b/>
          <w:color w:val="auto"/>
          <w:sz w:val="24"/>
          <w:szCs w:val="24"/>
          <w:highlight w:val="none"/>
        </w:rPr>
        <w:t>合同期限</w:t>
      </w:r>
    </w:p>
    <w:p>
      <w:pPr>
        <w:spacing w:line="500" w:lineRule="exact"/>
        <w:ind w:firstLine="480" w:firstLineChars="200"/>
        <w:rPr>
          <w:color w:val="auto"/>
          <w:highlight w:val="none"/>
        </w:rPr>
      </w:pPr>
      <w:r>
        <w:rPr>
          <w:rFonts w:hint="eastAsia" w:hAnsi="宋体" w:cs="宋体"/>
          <w:color w:val="auto"/>
          <w:kern w:val="36"/>
          <w:sz w:val="24"/>
          <w:szCs w:val="24"/>
          <w:highlight w:val="none"/>
        </w:rPr>
        <w:t>合同签订生效之日一年</w:t>
      </w:r>
      <w:r>
        <w:rPr>
          <w:rFonts w:hint="eastAsia" w:hAnsi="宋体"/>
          <w:color w:val="auto"/>
          <w:sz w:val="24"/>
          <w:szCs w:val="24"/>
          <w:highlight w:val="none"/>
        </w:rPr>
        <w:t>。</w:t>
      </w:r>
    </w:p>
    <w:p>
      <w:pPr>
        <w:numPr>
          <w:ilvl w:val="0"/>
          <w:numId w:val="9"/>
        </w:numPr>
        <w:spacing w:line="500" w:lineRule="exact"/>
        <w:rPr>
          <w:rFonts w:hAnsi="宋体"/>
          <w:b/>
          <w:color w:val="auto"/>
          <w:sz w:val="24"/>
          <w:szCs w:val="24"/>
          <w:highlight w:val="none"/>
        </w:rPr>
      </w:pPr>
      <w:bookmarkStart w:id="171" w:name="_Toc241833903"/>
      <w:bookmarkStart w:id="172" w:name="_Toc232492928"/>
      <w:bookmarkStart w:id="173" w:name="_Toc251768862"/>
      <w:bookmarkStart w:id="174" w:name="_Toc282696226"/>
      <w:bookmarkStart w:id="175" w:name="_Toc237145406"/>
      <w:bookmarkStart w:id="176" w:name="_Toc286993786"/>
      <w:bookmarkStart w:id="177" w:name="_Toc283019214"/>
      <w:bookmarkStart w:id="178" w:name="_Toc238984975"/>
      <w:bookmarkStart w:id="179" w:name="_Toc247334841"/>
      <w:bookmarkStart w:id="180" w:name="_Toc225654644"/>
      <w:bookmarkStart w:id="181" w:name="_Toc239568418"/>
      <w:bookmarkStart w:id="182" w:name="_Toc212019594"/>
      <w:bookmarkStart w:id="183" w:name="_Toc225244852"/>
      <w:bookmarkStart w:id="184" w:name="_Toc211854449"/>
      <w:bookmarkStart w:id="185" w:name="_Toc211911348"/>
      <w:bookmarkStart w:id="186" w:name="_Toc225670751"/>
      <w:bookmarkStart w:id="187" w:name="_Toc239233914"/>
      <w:bookmarkStart w:id="188" w:name="_Toc185395249"/>
      <w:r>
        <w:rPr>
          <w:rFonts w:hint="eastAsia" w:hAnsi="宋体"/>
          <w:b/>
          <w:color w:val="auto"/>
          <w:sz w:val="24"/>
          <w:szCs w:val="24"/>
          <w:highlight w:val="none"/>
        </w:rPr>
        <w:t>服务内容</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1、企业信息资料收集；</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2、客户头像信息采集；</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3、为新开办企业刻制印章（包括：公章、法定代表人名章、财务专用章、发票专用章）；</w:t>
      </w:r>
    </w:p>
    <w:p>
      <w:pPr>
        <w:snapToGrid w:val="0"/>
        <w:spacing w:line="480" w:lineRule="exact"/>
        <w:ind w:firstLine="504" w:firstLineChars="200"/>
        <w:rPr>
          <w:rFonts w:hAnsi="宋体" w:cs="宋体"/>
          <w:color w:val="auto"/>
          <w:spacing w:val="6"/>
          <w:sz w:val="24"/>
          <w:szCs w:val="24"/>
          <w:highlight w:val="none"/>
        </w:rPr>
      </w:pPr>
      <w:r>
        <w:rPr>
          <w:rFonts w:hint="eastAsia" w:hAnsi="宋体" w:cs="宋体"/>
          <w:color w:val="auto"/>
          <w:spacing w:val="6"/>
          <w:sz w:val="24"/>
          <w:szCs w:val="24"/>
          <w:highlight w:val="none"/>
        </w:rPr>
        <w:t>4、印章交付；</w:t>
      </w:r>
    </w:p>
    <w:p>
      <w:pPr>
        <w:spacing w:line="480" w:lineRule="exact"/>
        <w:ind w:firstLine="630"/>
        <w:rPr>
          <w:rFonts w:hAnsi="宋体"/>
          <w:color w:val="auto"/>
          <w:sz w:val="24"/>
          <w:szCs w:val="24"/>
          <w:highlight w:val="none"/>
        </w:rPr>
      </w:pPr>
      <w:r>
        <w:rPr>
          <w:rFonts w:hint="eastAsia" w:hAnsi="宋体" w:cs="宋体"/>
          <w:color w:val="auto"/>
          <w:spacing w:val="6"/>
          <w:sz w:val="24"/>
          <w:szCs w:val="24"/>
          <w:highlight w:val="none"/>
        </w:rPr>
        <w:t>5、客户资料保管。</w:t>
      </w:r>
    </w:p>
    <w:p>
      <w:pPr>
        <w:numPr>
          <w:ilvl w:val="0"/>
          <w:numId w:val="9"/>
        </w:numPr>
        <w:spacing w:line="480" w:lineRule="exact"/>
        <w:rPr>
          <w:rFonts w:hAnsi="宋体"/>
          <w:b/>
          <w:color w:val="auto"/>
          <w:sz w:val="24"/>
          <w:szCs w:val="24"/>
          <w:highlight w:val="none"/>
        </w:rPr>
      </w:pPr>
      <w:r>
        <w:rPr>
          <w:rFonts w:hint="eastAsia" w:hAnsi="宋体"/>
          <w:b/>
          <w:color w:val="auto"/>
          <w:sz w:val="24"/>
          <w:szCs w:val="24"/>
          <w:highlight w:val="none"/>
        </w:rPr>
        <w:t>服务要求</w:t>
      </w:r>
    </w:p>
    <w:p>
      <w:pPr>
        <w:pStyle w:val="7"/>
        <w:rPr>
          <w:color w:val="auto"/>
          <w:highlight w:val="none"/>
        </w:rPr>
      </w:pPr>
    </w:p>
    <w:p>
      <w:pPr>
        <w:numPr>
          <w:ilvl w:val="0"/>
          <w:numId w:val="9"/>
        </w:numPr>
        <w:spacing w:line="480" w:lineRule="exact"/>
        <w:rPr>
          <w:rFonts w:hAnsi="宋体"/>
          <w:b/>
          <w:color w:val="auto"/>
          <w:sz w:val="24"/>
          <w:szCs w:val="24"/>
          <w:highlight w:val="none"/>
        </w:rPr>
      </w:pPr>
      <w:r>
        <w:rPr>
          <w:rFonts w:hint="eastAsia" w:hAnsi="宋体"/>
          <w:b/>
          <w:color w:val="auto"/>
          <w:sz w:val="24"/>
          <w:szCs w:val="24"/>
          <w:highlight w:val="none"/>
        </w:rPr>
        <w:t>知识产权</w:t>
      </w:r>
    </w:p>
    <w:p>
      <w:pPr>
        <w:tabs>
          <w:tab w:val="left" w:pos="1440"/>
        </w:tabs>
        <w:spacing w:line="480" w:lineRule="exact"/>
        <w:ind w:firstLine="480" w:firstLineChars="200"/>
        <w:rPr>
          <w:rFonts w:hAnsi="宋体"/>
          <w:color w:val="auto"/>
          <w:sz w:val="24"/>
          <w:szCs w:val="24"/>
          <w:highlight w:val="none"/>
        </w:rPr>
      </w:pPr>
      <w:r>
        <w:rPr>
          <w:rFonts w:hint="eastAsia" w:hAnsi="宋体"/>
          <w:color w:val="auto"/>
          <w:sz w:val="24"/>
          <w:szCs w:val="24"/>
          <w:highlight w:val="none"/>
        </w:rPr>
        <w:t>乙方应保证所提供的服务或其任何一部分均不会侵犯任何第三方的专利权、商标权或著作权。</w:t>
      </w:r>
    </w:p>
    <w:p>
      <w:pPr>
        <w:numPr>
          <w:ilvl w:val="0"/>
          <w:numId w:val="9"/>
        </w:numPr>
        <w:spacing w:line="480" w:lineRule="exact"/>
        <w:rPr>
          <w:rFonts w:hAnsi="宋体"/>
          <w:b/>
          <w:color w:val="auto"/>
          <w:sz w:val="24"/>
          <w:szCs w:val="24"/>
          <w:highlight w:val="none"/>
        </w:rPr>
      </w:pPr>
      <w:r>
        <w:rPr>
          <w:rFonts w:hint="eastAsia" w:hAnsi="宋体"/>
          <w:b/>
          <w:color w:val="auto"/>
          <w:sz w:val="24"/>
          <w:szCs w:val="24"/>
          <w:highlight w:val="none"/>
        </w:rPr>
        <w:t>无产权瑕疵条款</w:t>
      </w:r>
    </w:p>
    <w:p>
      <w:pPr>
        <w:tabs>
          <w:tab w:val="left" w:pos="1440"/>
        </w:tabs>
        <w:spacing w:line="500" w:lineRule="exact"/>
        <w:ind w:firstLine="480" w:firstLineChars="200"/>
        <w:rPr>
          <w:rFonts w:hAnsi="宋体"/>
          <w:color w:val="auto"/>
          <w:sz w:val="24"/>
          <w:szCs w:val="24"/>
          <w:highlight w:val="none"/>
        </w:rPr>
      </w:pPr>
      <w:r>
        <w:rPr>
          <w:rFonts w:hint="eastAsia" w:hAnsi="宋体"/>
          <w:color w:val="auto"/>
          <w:sz w:val="24"/>
          <w:szCs w:val="24"/>
          <w:highlight w:val="none"/>
        </w:rPr>
        <w:t>乙方保证所提供的服务的所有权完全属于乙方且无任何抵押、查封等产权瑕疵。如有产权瑕疵的，视为乙方违约。乙方应负担由此而产生的一切损失。</w:t>
      </w:r>
    </w:p>
    <w:p>
      <w:pPr>
        <w:numPr>
          <w:ilvl w:val="0"/>
          <w:numId w:val="9"/>
        </w:numPr>
        <w:spacing w:line="500" w:lineRule="exact"/>
        <w:rPr>
          <w:rFonts w:hAnsi="宋体"/>
          <w:b/>
          <w:color w:val="auto"/>
          <w:sz w:val="24"/>
          <w:szCs w:val="24"/>
          <w:highlight w:val="none"/>
        </w:rPr>
      </w:pPr>
      <w:r>
        <w:rPr>
          <w:rFonts w:hint="eastAsia" w:hAnsi="宋体"/>
          <w:b/>
          <w:color w:val="auto"/>
          <w:sz w:val="24"/>
          <w:szCs w:val="24"/>
          <w:highlight w:val="none"/>
        </w:rPr>
        <w:t>履约保证金</w:t>
      </w:r>
    </w:p>
    <w:p>
      <w:pPr>
        <w:pStyle w:val="15"/>
        <w:spacing w:line="500" w:lineRule="exact"/>
        <w:ind w:left="567"/>
        <w:rPr>
          <w:rFonts w:hAnsi="宋体"/>
          <w:color w:val="auto"/>
          <w:sz w:val="24"/>
          <w:szCs w:val="24"/>
          <w:highlight w:val="none"/>
        </w:rPr>
      </w:pPr>
      <w:r>
        <w:rPr>
          <w:rFonts w:hint="eastAsia" w:hAnsi="宋体"/>
          <w:color w:val="auto"/>
          <w:sz w:val="24"/>
          <w:szCs w:val="24"/>
          <w:highlight w:val="none"/>
        </w:rPr>
        <w:t>本项目不收取。</w:t>
      </w:r>
    </w:p>
    <w:p>
      <w:pPr>
        <w:numPr>
          <w:ilvl w:val="0"/>
          <w:numId w:val="9"/>
        </w:numPr>
        <w:spacing w:line="500" w:lineRule="exact"/>
        <w:rPr>
          <w:rFonts w:hAnsi="宋体"/>
          <w:b/>
          <w:color w:val="auto"/>
          <w:sz w:val="24"/>
          <w:szCs w:val="24"/>
          <w:highlight w:val="none"/>
        </w:rPr>
      </w:pPr>
      <w:r>
        <w:rPr>
          <w:rFonts w:hint="eastAsia" w:hAnsi="宋体"/>
          <w:b/>
          <w:color w:val="auto"/>
          <w:sz w:val="24"/>
          <w:szCs w:val="24"/>
          <w:highlight w:val="none"/>
        </w:rPr>
        <w:t>甲方的权利和义务</w:t>
      </w:r>
    </w:p>
    <w:p>
      <w:pPr>
        <w:numPr>
          <w:ilvl w:val="0"/>
          <w:numId w:val="10"/>
        </w:numPr>
        <w:tabs>
          <w:tab w:val="left" w:pos="1440"/>
        </w:tabs>
        <w:adjustRightInd w:val="0"/>
        <w:spacing w:line="500" w:lineRule="exact"/>
        <w:ind w:left="0" w:firstLine="420"/>
        <w:jc w:val="left"/>
        <w:textAlignment w:val="baseline"/>
        <w:rPr>
          <w:rFonts w:hAnsi="宋体"/>
          <w:bCs/>
          <w:color w:val="auto"/>
          <w:sz w:val="24"/>
          <w:szCs w:val="24"/>
          <w:highlight w:val="none"/>
        </w:rPr>
      </w:pPr>
      <w:r>
        <w:rPr>
          <w:rFonts w:hint="eastAsia" w:hAnsi="宋体"/>
          <w:bCs/>
          <w:color w:val="auto"/>
          <w:sz w:val="24"/>
          <w:szCs w:val="24"/>
          <w:highlight w:val="none"/>
        </w:rPr>
        <w:t>甲方有权对合同规定范围内乙方的服务行为进行监督和检查，拥有监管权。有权定期核对乙方提供服务所配备的人员数量。对甲方认为不合理的部分有权下达整改通知书，并要求乙方限期整改。</w:t>
      </w:r>
    </w:p>
    <w:p>
      <w:pPr>
        <w:numPr>
          <w:ilvl w:val="0"/>
          <w:numId w:val="10"/>
        </w:numPr>
        <w:tabs>
          <w:tab w:val="left" w:pos="1440"/>
        </w:tabs>
        <w:adjustRightInd w:val="0"/>
        <w:spacing w:line="500" w:lineRule="exact"/>
        <w:ind w:left="0" w:firstLine="420"/>
        <w:jc w:val="left"/>
        <w:textAlignment w:val="baseline"/>
        <w:rPr>
          <w:rFonts w:hAnsi="宋体"/>
          <w:bCs/>
          <w:color w:val="auto"/>
          <w:sz w:val="24"/>
          <w:szCs w:val="24"/>
          <w:highlight w:val="none"/>
        </w:rPr>
      </w:pPr>
      <w:r>
        <w:rPr>
          <w:rFonts w:hint="eastAsia" w:hAnsi="宋体"/>
          <w:bCs/>
          <w:color w:val="auto"/>
          <w:sz w:val="24"/>
          <w:szCs w:val="24"/>
          <w:highlight w:val="none"/>
        </w:rPr>
        <w:t>甲方有权依据双方签订的考评办法对乙方提供的服务进行定期考评。当考评结果未达到标准时，有权依据考评办法约定的数额扣除履约保证金。</w:t>
      </w:r>
    </w:p>
    <w:p>
      <w:pPr>
        <w:numPr>
          <w:ilvl w:val="0"/>
          <w:numId w:val="10"/>
        </w:numPr>
        <w:tabs>
          <w:tab w:val="left" w:pos="1440"/>
        </w:tabs>
        <w:adjustRightInd w:val="0"/>
        <w:spacing w:line="500" w:lineRule="exact"/>
        <w:ind w:left="0" w:firstLine="420"/>
        <w:jc w:val="left"/>
        <w:textAlignment w:val="baseline"/>
        <w:rPr>
          <w:rFonts w:hAnsi="宋体"/>
          <w:bCs/>
          <w:color w:val="auto"/>
          <w:sz w:val="24"/>
          <w:szCs w:val="24"/>
          <w:highlight w:val="none"/>
        </w:rPr>
      </w:pPr>
      <w:r>
        <w:rPr>
          <w:rFonts w:hint="eastAsia" w:hAnsi="宋体"/>
          <w:bCs/>
          <w:color w:val="auto"/>
          <w:sz w:val="24"/>
          <w:szCs w:val="24"/>
          <w:highlight w:val="none"/>
        </w:rPr>
        <w:t>负责检查监督乙方管理工作的实施及制度的执行情况。</w:t>
      </w:r>
    </w:p>
    <w:p>
      <w:pPr>
        <w:numPr>
          <w:ilvl w:val="0"/>
          <w:numId w:val="10"/>
        </w:numPr>
        <w:tabs>
          <w:tab w:val="left" w:pos="1440"/>
        </w:tabs>
        <w:adjustRightInd w:val="0"/>
        <w:spacing w:line="500" w:lineRule="exact"/>
        <w:ind w:left="0" w:firstLine="420"/>
        <w:jc w:val="left"/>
        <w:textAlignment w:val="baseline"/>
        <w:rPr>
          <w:rFonts w:hAnsi="宋体"/>
          <w:bCs/>
          <w:color w:val="auto"/>
          <w:sz w:val="24"/>
          <w:szCs w:val="24"/>
          <w:highlight w:val="none"/>
        </w:rPr>
      </w:pPr>
      <w:r>
        <w:rPr>
          <w:rFonts w:hint="eastAsia" w:hAnsi="宋体"/>
          <w:bCs/>
          <w:color w:val="auto"/>
          <w:sz w:val="24"/>
          <w:szCs w:val="24"/>
          <w:highlight w:val="none"/>
        </w:rPr>
        <w:t>根据本合同规定，按时向乙方支付应付服务费用。</w:t>
      </w:r>
    </w:p>
    <w:p>
      <w:pPr>
        <w:numPr>
          <w:ilvl w:val="0"/>
          <w:numId w:val="10"/>
        </w:numPr>
        <w:tabs>
          <w:tab w:val="left" w:pos="1440"/>
        </w:tabs>
        <w:adjustRightInd w:val="0"/>
        <w:spacing w:line="500" w:lineRule="exact"/>
        <w:ind w:left="0" w:firstLine="420"/>
        <w:jc w:val="left"/>
        <w:textAlignment w:val="baseline"/>
        <w:rPr>
          <w:rFonts w:hAnsi="宋体"/>
          <w:bCs/>
          <w:color w:val="auto"/>
          <w:sz w:val="24"/>
          <w:szCs w:val="24"/>
          <w:highlight w:val="none"/>
        </w:rPr>
      </w:pPr>
      <w:r>
        <w:rPr>
          <w:rFonts w:hint="eastAsia" w:hAnsi="宋体"/>
          <w:bCs/>
          <w:color w:val="auto"/>
          <w:sz w:val="24"/>
          <w:szCs w:val="24"/>
          <w:highlight w:val="none"/>
        </w:rPr>
        <w:t>国家法律、法规所规定由甲方承担的其它责任。</w:t>
      </w:r>
    </w:p>
    <w:p>
      <w:pPr>
        <w:numPr>
          <w:ilvl w:val="0"/>
          <w:numId w:val="9"/>
        </w:numPr>
        <w:spacing w:line="500" w:lineRule="exact"/>
        <w:rPr>
          <w:rFonts w:hAnsi="宋体"/>
          <w:b/>
          <w:color w:val="auto"/>
          <w:sz w:val="24"/>
          <w:szCs w:val="24"/>
          <w:highlight w:val="none"/>
        </w:rPr>
      </w:pPr>
      <w:r>
        <w:rPr>
          <w:rFonts w:hint="eastAsia" w:hAnsi="宋体"/>
          <w:b/>
          <w:color w:val="auto"/>
          <w:sz w:val="24"/>
          <w:szCs w:val="24"/>
          <w:highlight w:val="none"/>
        </w:rPr>
        <w:t>乙方的权利和义务</w:t>
      </w:r>
    </w:p>
    <w:p>
      <w:pPr>
        <w:numPr>
          <w:ilvl w:val="0"/>
          <w:numId w:val="11"/>
        </w:numPr>
        <w:adjustRightInd w:val="0"/>
        <w:spacing w:line="500" w:lineRule="exact"/>
        <w:ind w:left="0" w:firstLine="567"/>
        <w:jc w:val="left"/>
        <w:textAlignment w:val="baseline"/>
        <w:rPr>
          <w:rFonts w:hAnsi="宋体"/>
          <w:bCs/>
          <w:color w:val="auto"/>
          <w:sz w:val="24"/>
          <w:szCs w:val="24"/>
          <w:highlight w:val="none"/>
        </w:rPr>
      </w:pPr>
      <w:r>
        <w:rPr>
          <w:rFonts w:hint="eastAsia" w:hAnsi="宋体"/>
          <w:bCs/>
          <w:color w:val="auto"/>
          <w:sz w:val="24"/>
          <w:szCs w:val="24"/>
          <w:highlight w:val="none"/>
        </w:rPr>
        <w:t>对本合同规定的委托服务范围内的项目享有管理权及服务义务。</w:t>
      </w:r>
    </w:p>
    <w:p>
      <w:pPr>
        <w:numPr>
          <w:ilvl w:val="0"/>
          <w:numId w:val="11"/>
        </w:numPr>
        <w:adjustRightInd w:val="0"/>
        <w:spacing w:line="500" w:lineRule="exact"/>
        <w:ind w:left="0" w:firstLine="567"/>
        <w:jc w:val="left"/>
        <w:textAlignment w:val="baseline"/>
        <w:rPr>
          <w:rFonts w:hAnsi="宋体"/>
          <w:bCs/>
          <w:color w:val="auto"/>
          <w:sz w:val="24"/>
          <w:szCs w:val="24"/>
          <w:highlight w:val="none"/>
        </w:rPr>
      </w:pPr>
      <w:r>
        <w:rPr>
          <w:rFonts w:hint="eastAsia" w:hAnsi="宋体"/>
          <w:bCs/>
          <w:color w:val="auto"/>
          <w:sz w:val="24"/>
          <w:szCs w:val="24"/>
          <w:highlight w:val="none"/>
        </w:rPr>
        <w:t>根据本合同的规定向甲方收取相关服务费</w:t>
      </w:r>
      <w:bookmarkStart w:id="223" w:name="_GoBack"/>
      <w:bookmarkEnd w:id="223"/>
      <w:r>
        <w:rPr>
          <w:rFonts w:hint="eastAsia" w:hAnsi="宋体"/>
          <w:bCs/>
          <w:color w:val="auto"/>
          <w:sz w:val="24"/>
          <w:szCs w:val="24"/>
          <w:highlight w:val="none"/>
        </w:rPr>
        <w:t>用，并有权在本项目管理范围内管理及合理使用。</w:t>
      </w:r>
    </w:p>
    <w:p>
      <w:pPr>
        <w:numPr>
          <w:ilvl w:val="0"/>
          <w:numId w:val="11"/>
        </w:numPr>
        <w:adjustRightInd w:val="0"/>
        <w:spacing w:line="500" w:lineRule="exact"/>
        <w:ind w:left="0" w:firstLine="567"/>
        <w:jc w:val="left"/>
        <w:textAlignment w:val="baseline"/>
        <w:rPr>
          <w:rFonts w:hAnsi="宋体"/>
          <w:bCs/>
          <w:color w:val="auto"/>
          <w:sz w:val="24"/>
          <w:szCs w:val="24"/>
          <w:highlight w:val="none"/>
        </w:rPr>
      </w:pPr>
      <w:r>
        <w:rPr>
          <w:rFonts w:hint="eastAsia" w:hAnsi="宋体"/>
          <w:color w:val="auto"/>
          <w:sz w:val="24"/>
          <w:szCs w:val="24"/>
          <w:highlight w:val="none"/>
        </w:rPr>
        <w:t>及时向甲方通告本项目服务范围内有关服务的重大事项，及时配合处理投诉。</w:t>
      </w:r>
    </w:p>
    <w:p>
      <w:pPr>
        <w:numPr>
          <w:ilvl w:val="0"/>
          <w:numId w:val="11"/>
        </w:numPr>
        <w:adjustRightInd w:val="0"/>
        <w:spacing w:line="500" w:lineRule="exact"/>
        <w:ind w:left="0" w:firstLine="567"/>
        <w:jc w:val="left"/>
        <w:textAlignment w:val="baseline"/>
        <w:rPr>
          <w:rFonts w:hAnsi="宋体"/>
          <w:bCs/>
          <w:color w:val="auto"/>
          <w:sz w:val="24"/>
          <w:szCs w:val="24"/>
          <w:highlight w:val="none"/>
        </w:rPr>
      </w:pPr>
      <w:r>
        <w:rPr>
          <w:rFonts w:hint="eastAsia" w:hAnsi="宋体"/>
          <w:bCs/>
          <w:color w:val="auto"/>
          <w:sz w:val="24"/>
          <w:szCs w:val="24"/>
          <w:highlight w:val="none"/>
        </w:rPr>
        <w:t>接受项目行业管理部门及政府有关部门的指导，接受甲方的监督。</w:t>
      </w:r>
    </w:p>
    <w:p>
      <w:pPr>
        <w:numPr>
          <w:ilvl w:val="0"/>
          <w:numId w:val="11"/>
        </w:numPr>
        <w:adjustRightInd w:val="0"/>
        <w:spacing w:line="500" w:lineRule="exact"/>
        <w:ind w:left="0" w:firstLine="567"/>
        <w:jc w:val="left"/>
        <w:textAlignment w:val="baseline"/>
        <w:rPr>
          <w:rFonts w:hAnsi="宋体"/>
          <w:bCs/>
          <w:color w:val="auto"/>
          <w:sz w:val="24"/>
          <w:szCs w:val="24"/>
          <w:highlight w:val="none"/>
        </w:rPr>
      </w:pPr>
      <w:r>
        <w:rPr>
          <w:rFonts w:hint="eastAsia" w:hAnsi="宋体"/>
          <w:bCs/>
          <w:color w:val="auto"/>
          <w:sz w:val="24"/>
          <w:szCs w:val="24"/>
          <w:highlight w:val="none"/>
        </w:rPr>
        <w:t>国家法律、法规所规定由乙方承担的其它责任。</w:t>
      </w:r>
    </w:p>
    <w:p>
      <w:pPr>
        <w:numPr>
          <w:ilvl w:val="0"/>
          <w:numId w:val="9"/>
        </w:numPr>
        <w:spacing w:line="500" w:lineRule="exact"/>
        <w:rPr>
          <w:rFonts w:hAnsi="宋体"/>
          <w:b/>
          <w:color w:val="auto"/>
          <w:sz w:val="24"/>
          <w:szCs w:val="24"/>
          <w:highlight w:val="none"/>
        </w:rPr>
      </w:pPr>
      <w:r>
        <w:rPr>
          <w:rFonts w:hint="eastAsia" w:hAnsi="宋体"/>
          <w:b/>
          <w:color w:val="auto"/>
          <w:sz w:val="24"/>
          <w:szCs w:val="24"/>
          <w:highlight w:val="none"/>
        </w:rPr>
        <w:t>违约责任</w:t>
      </w:r>
    </w:p>
    <w:p>
      <w:pPr>
        <w:numPr>
          <w:ilvl w:val="0"/>
          <w:numId w:val="12"/>
        </w:numPr>
        <w:adjustRightInd w:val="0"/>
        <w:spacing w:line="500" w:lineRule="exact"/>
        <w:ind w:left="0" w:firstLine="567"/>
        <w:jc w:val="left"/>
        <w:textAlignment w:val="baseline"/>
        <w:rPr>
          <w:rFonts w:hAnsi="宋体"/>
          <w:bCs/>
          <w:color w:val="auto"/>
          <w:sz w:val="24"/>
          <w:szCs w:val="24"/>
          <w:highlight w:val="none"/>
        </w:rPr>
      </w:pPr>
      <w:r>
        <w:rPr>
          <w:rFonts w:hint="eastAsia" w:hAnsi="宋体"/>
          <w:bCs/>
          <w:color w:val="auto"/>
          <w:sz w:val="24"/>
          <w:szCs w:val="24"/>
          <w:highlight w:val="none"/>
        </w:rPr>
        <w:t>甲乙双方必须遵守本合同并执行合同中的各项规定，保证本合同的正常履行。</w:t>
      </w:r>
    </w:p>
    <w:p>
      <w:pPr>
        <w:numPr>
          <w:ilvl w:val="0"/>
          <w:numId w:val="12"/>
        </w:numPr>
        <w:adjustRightInd w:val="0"/>
        <w:spacing w:line="500" w:lineRule="exact"/>
        <w:ind w:left="0" w:firstLine="567"/>
        <w:jc w:val="left"/>
        <w:textAlignment w:val="baseline"/>
        <w:rPr>
          <w:rFonts w:hAnsi="宋体"/>
          <w:bCs/>
          <w:color w:val="auto"/>
          <w:sz w:val="24"/>
          <w:szCs w:val="24"/>
          <w:highlight w:val="none"/>
        </w:rPr>
      </w:pPr>
      <w:r>
        <w:rPr>
          <w:rFonts w:hint="eastAsia" w:hAnsi="宋体"/>
          <w:bCs/>
          <w:color w:val="auto"/>
          <w:sz w:val="24"/>
          <w:szCs w:val="24"/>
          <w:highlight w:val="none"/>
        </w:rPr>
        <w:t>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numPr>
          <w:ilvl w:val="0"/>
          <w:numId w:val="9"/>
        </w:numPr>
        <w:spacing w:line="500" w:lineRule="exact"/>
        <w:rPr>
          <w:rFonts w:hAnsi="宋体"/>
          <w:b/>
          <w:color w:val="auto"/>
          <w:sz w:val="24"/>
          <w:szCs w:val="24"/>
          <w:highlight w:val="none"/>
        </w:rPr>
      </w:pPr>
      <w:r>
        <w:rPr>
          <w:rFonts w:hint="eastAsia" w:hAnsi="宋体"/>
          <w:b/>
          <w:color w:val="auto"/>
          <w:sz w:val="24"/>
          <w:szCs w:val="24"/>
          <w:highlight w:val="none"/>
        </w:rPr>
        <w:t>不可抗力事件处理</w:t>
      </w:r>
    </w:p>
    <w:p>
      <w:pPr>
        <w:numPr>
          <w:ilvl w:val="0"/>
          <w:numId w:val="13"/>
        </w:numPr>
        <w:tabs>
          <w:tab w:val="left" w:pos="0"/>
        </w:tabs>
        <w:spacing w:line="500" w:lineRule="exact"/>
        <w:ind w:left="0" w:firstLine="567"/>
        <w:rPr>
          <w:rFonts w:hAnsi="宋体"/>
          <w:color w:val="auto"/>
          <w:sz w:val="24"/>
          <w:szCs w:val="24"/>
          <w:highlight w:val="none"/>
        </w:rPr>
      </w:pPr>
      <w:r>
        <w:rPr>
          <w:rFonts w:hint="eastAsia" w:hAnsi="宋体"/>
          <w:color w:val="auto"/>
          <w:sz w:val="24"/>
          <w:szCs w:val="24"/>
          <w:highlight w:val="none"/>
        </w:rPr>
        <w:t>在合同有效期内，任何一方因不可抗力事件导致不能履行合同，则合同履行期可延长，其延长期与不可抗力影响期相同。</w:t>
      </w:r>
    </w:p>
    <w:p>
      <w:pPr>
        <w:numPr>
          <w:ilvl w:val="0"/>
          <w:numId w:val="13"/>
        </w:numPr>
        <w:tabs>
          <w:tab w:val="left" w:pos="0"/>
        </w:tabs>
        <w:spacing w:line="500" w:lineRule="exact"/>
        <w:ind w:left="0" w:firstLine="567"/>
        <w:rPr>
          <w:rFonts w:hAnsi="宋体"/>
          <w:color w:val="auto"/>
          <w:sz w:val="24"/>
          <w:szCs w:val="24"/>
          <w:highlight w:val="none"/>
        </w:rPr>
      </w:pPr>
      <w:r>
        <w:rPr>
          <w:rFonts w:hint="eastAsia" w:hAnsi="宋体"/>
          <w:color w:val="auto"/>
          <w:sz w:val="24"/>
          <w:szCs w:val="24"/>
          <w:highlight w:val="none"/>
        </w:rPr>
        <w:t>不可抗力事件发生后，应立即通知对方，并寄送有关权威机构出具的证明。</w:t>
      </w:r>
    </w:p>
    <w:p>
      <w:pPr>
        <w:numPr>
          <w:ilvl w:val="0"/>
          <w:numId w:val="13"/>
        </w:numPr>
        <w:tabs>
          <w:tab w:val="left" w:pos="0"/>
        </w:tabs>
        <w:spacing w:line="500" w:lineRule="exact"/>
        <w:ind w:left="0" w:firstLine="567"/>
        <w:rPr>
          <w:rFonts w:hAnsi="宋体"/>
          <w:color w:val="auto"/>
          <w:sz w:val="24"/>
          <w:szCs w:val="24"/>
          <w:highlight w:val="none"/>
        </w:rPr>
      </w:pPr>
      <w:r>
        <w:rPr>
          <w:rFonts w:hint="eastAsia" w:hAnsi="宋体"/>
          <w:color w:val="auto"/>
          <w:sz w:val="24"/>
          <w:szCs w:val="24"/>
          <w:highlight w:val="none"/>
        </w:rPr>
        <w:t>不可抗力事件延续120天以上，双方应通过友好协商，确定是否继续履行合同。</w:t>
      </w:r>
    </w:p>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Pr>
        <w:numPr>
          <w:ilvl w:val="0"/>
          <w:numId w:val="9"/>
        </w:numPr>
        <w:spacing w:line="500" w:lineRule="exact"/>
        <w:rPr>
          <w:rFonts w:hAnsi="宋体"/>
          <w:b/>
          <w:color w:val="auto"/>
          <w:sz w:val="24"/>
          <w:szCs w:val="24"/>
          <w:highlight w:val="none"/>
        </w:rPr>
      </w:pPr>
      <w:bookmarkStart w:id="189" w:name="_Toc241833908"/>
      <w:bookmarkStart w:id="190" w:name="_Toc212019599"/>
      <w:bookmarkStart w:id="191" w:name="_Toc251768867"/>
      <w:bookmarkStart w:id="192" w:name="_Toc286993792"/>
      <w:bookmarkStart w:id="193" w:name="_Toc232492933"/>
      <w:bookmarkStart w:id="194" w:name="_Toc185395254"/>
      <w:bookmarkStart w:id="195" w:name="_Toc225670756"/>
      <w:bookmarkStart w:id="196" w:name="_Toc225244857"/>
      <w:bookmarkStart w:id="197" w:name="_Toc247334846"/>
      <w:bookmarkStart w:id="198" w:name="_Toc239233919"/>
      <w:bookmarkStart w:id="199" w:name="_Toc239568423"/>
      <w:bookmarkStart w:id="200" w:name="_Toc211911353"/>
      <w:bookmarkStart w:id="201" w:name="_Toc237145411"/>
      <w:bookmarkStart w:id="202" w:name="_Toc211854454"/>
      <w:bookmarkStart w:id="203" w:name="_Toc225654649"/>
      <w:bookmarkStart w:id="204" w:name="_Toc238984980"/>
      <w:r>
        <w:rPr>
          <w:rFonts w:hint="eastAsia" w:hAnsi="宋体"/>
          <w:b/>
          <w:color w:val="auto"/>
          <w:sz w:val="24"/>
          <w:szCs w:val="24"/>
          <w:highlight w:val="none"/>
        </w:rPr>
        <w:t>解决合同纠纷的方式</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pPr>
        <w:numPr>
          <w:ilvl w:val="0"/>
          <w:numId w:val="14"/>
        </w:numPr>
        <w:tabs>
          <w:tab w:val="left" w:pos="0"/>
        </w:tabs>
        <w:spacing w:line="500" w:lineRule="exact"/>
        <w:ind w:left="0" w:firstLine="560"/>
        <w:rPr>
          <w:rFonts w:hAnsi="宋体"/>
          <w:color w:val="auto"/>
          <w:sz w:val="24"/>
          <w:szCs w:val="24"/>
          <w:highlight w:val="none"/>
        </w:rPr>
      </w:pPr>
      <w:r>
        <w:rPr>
          <w:rFonts w:hint="eastAsia" w:hAnsi="宋体"/>
          <w:color w:val="auto"/>
          <w:sz w:val="24"/>
          <w:szCs w:val="24"/>
          <w:highlight w:val="none"/>
        </w:rPr>
        <w:t>在执行本合同中发生的或与本合同有关的争端，双方应通过友好协商解决，经协商在60天内不能达成协议时，应提交成都仲裁委员会仲裁。</w:t>
      </w:r>
    </w:p>
    <w:p>
      <w:pPr>
        <w:numPr>
          <w:ilvl w:val="0"/>
          <w:numId w:val="14"/>
        </w:numPr>
        <w:tabs>
          <w:tab w:val="left" w:pos="0"/>
        </w:tabs>
        <w:spacing w:line="500" w:lineRule="exact"/>
        <w:ind w:left="0" w:firstLine="560"/>
        <w:rPr>
          <w:rFonts w:hAnsi="宋体"/>
          <w:color w:val="auto"/>
          <w:sz w:val="24"/>
          <w:szCs w:val="24"/>
          <w:highlight w:val="none"/>
        </w:rPr>
      </w:pPr>
      <w:r>
        <w:rPr>
          <w:rFonts w:hint="eastAsia" w:hAnsi="宋体"/>
          <w:color w:val="auto"/>
          <w:sz w:val="24"/>
          <w:szCs w:val="24"/>
          <w:highlight w:val="none"/>
        </w:rPr>
        <w:t>仲裁裁决应为最终决定，并对双方具有约束力。</w:t>
      </w:r>
    </w:p>
    <w:p>
      <w:pPr>
        <w:numPr>
          <w:ilvl w:val="0"/>
          <w:numId w:val="14"/>
        </w:numPr>
        <w:tabs>
          <w:tab w:val="left" w:pos="0"/>
        </w:tabs>
        <w:spacing w:line="500" w:lineRule="exact"/>
        <w:ind w:left="0" w:firstLine="560"/>
        <w:rPr>
          <w:rFonts w:hAnsi="宋体"/>
          <w:color w:val="auto"/>
          <w:sz w:val="24"/>
          <w:szCs w:val="24"/>
          <w:highlight w:val="none"/>
        </w:rPr>
      </w:pPr>
      <w:r>
        <w:rPr>
          <w:rFonts w:hint="eastAsia" w:hAnsi="宋体"/>
          <w:color w:val="auto"/>
          <w:sz w:val="24"/>
          <w:szCs w:val="24"/>
          <w:highlight w:val="none"/>
        </w:rPr>
        <w:t xml:space="preserve">除另有裁决外，仲裁费应由败诉方负担。 </w:t>
      </w:r>
    </w:p>
    <w:p>
      <w:pPr>
        <w:numPr>
          <w:ilvl w:val="0"/>
          <w:numId w:val="14"/>
        </w:numPr>
        <w:tabs>
          <w:tab w:val="left" w:pos="0"/>
        </w:tabs>
        <w:spacing w:line="500" w:lineRule="exact"/>
        <w:ind w:left="0" w:firstLine="560"/>
        <w:rPr>
          <w:rFonts w:hAnsi="宋体"/>
          <w:color w:val="auto"/>
          <w:sz w:val="24"/>
          <w:szCs w:val="24"/>
          <w:highlight w:val="none"/>
        </w:rPr>
      </w:pPr>
      <w:r>
        <w:rPr>
          <w:rFonts w:hint="eastAsia" w:hAnsi="宋体"/>
          <w:color w:val="auto"/>
          <w:sz w:val="24"/>
          <w:szCs w:val="24"/>
          <w:highlight w:val="none"/>
        </w:rPr>
        <w:t xml:space="preserve">在仲裁期间，除正在进行仲裁部分外，合同其他部分继续执行。  </w:t>
      </w:r>
    </w:p>
    <w:p>
      <w:pPr>
        <w:numPr>
          <w:ilvl w:val="0"/>
          <w:numId w:val="9"/>
        </w:numPr>
        <w:spacing w:line="500" w:lineRule="exact"/>
        <w:rPr>
          <w:rFonts w:hAnsi="宋体"/>
          <w:b/>
          <w:color w:val="auto"/>
          <w:sz w:val="24"/>
          <w:szCs w:val="24"/>
          <w:highlight w:val="none"/>
        </w:rPr>
      </w:pPr>
      <w:bookmarkStart w:id="205" w:name="_Toc225244858"/>
      <w:bookmarkStart w:id="206" w:name="_Toc211854455"/>
      <w:bookmarkStart w:id="207" w:name="_Toc247334847"/>
      <w:bookmarkStart w:id="208" w:name="_Toc241833909"/>
      <w:bookmarkStart w:id="209" w:name="_Toc225654650"/>
      <w:bookmarkStart w:id="210" w:name="_Toc283019219"/>
      <w:bookmarkStart w:id="211" w:name="_Toc237145412"/>
      <w:bookmarkStart w:id="212" w:name="_Toc232492934"/>
      <w:bookmarkStart w:id="213" w:name="_Toc238984981"/>
      <w:bookmarkStart w:id="214" w:name="_Toc225670757"/>
      <w:bookmarkStart w:id="215" w:name="_Toc239233920"/>
      <w:bookmarkStart w:id="216" w:name="_Toc212019600"/>
      <w:bookmarkStart w:id="217" w:name="_Toc251768868"/>
      <w:bookmarkStart w:id="218" w:name="_Toc211911354"/>
      <w:bookmarkStart w:id="219" w:name="_Toc282696231"/>
      <w:bookmarkStart w:id="220" w:name="_Toc239568424"/>
      <w:bookmarkStart w:id="221" w:name="_Toc286993793"/>
      <w:bookmarkStart w:id="222" w:name="_Toc185395255"/>
      <w:r>
        <w:rPr>
          <w:rFonts w:hint="eastAsia" w:hAnsi="宋体"/>
          <w:b/>
          <w:color w:val="auto"/>
          <w:sz w:val="24"/>
          <w:szCs w:val="24"/>
          <w:highlight w:val="none"/>
        </w:rPr>
        <w:t>合同</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Pr>
          <w:rFonts w:hint="eastAsia" w:hAnsi="宋体"/>
          <w:b/>
          <w:color w:val="auto"/>
          <w:sz w:val="24"/>
          <w:szCs w:val="24"/>
          <w:highlight w:val="none"/>
        </w:rPr>
        <w:t>生效</w:t>
      </w:r>
    </w:p>
    <w:p>
      <w:pPr>
        <w:numPr>
          <w:ilvl w:val="0"/>
          <w:numId w:val="15"/>
        </w:numPr>
        <w:tabs>
          <w:tab w:val="left" w:pos="0"/>
        </w:tabs>
        <w:spacing w:line="500" w:lineRule="exact"/>
        <w:ind w:left="0" w:firstLine="560"/>
        <w:rPr>
          <w:rFonts w:hAnsi="宋体"/>
          <w:color w:val="auto"/>
          <w:sz w:val="24"/>
          <w:szCs w:val="24"/>
          <w:highlight w:val="none"/>
        </w:rPr>
      </w:pPr>
      <w:r>
        <w:rPr>
          <w:rFonts w:hint="eastAsia" w:hAnsi="宋体"/>
          <w:color w:val="auto"/>
          <w:sz w:val="24"/>
          <w:szCs w:val="24"/>
          <w:highlight w:val="none"/>
        </w:rPr>
        <w:t>合同经双方法定代表人或授权委托代理人签字并加盖单位公章后生效。</w:t>
      </w:r>
    </w:p>
    <w:p>
      <w:pPr>
        <w:numPr>
          <w:ilvl w:val="0"/>
          <w:numId w:val="15"/>
        </w:numPr>
        <w:tabs>
          <w:tab w:val="left" w:pos="0"/>
        </w:tabs>
        <w:spacing w:line="500" w:lineRule="exact"/>
        <w:ind w:left="0" w:firstLine="560"/>
        <w:rPr>
          <w:rFonts w:hAnsi="宋体"/>
          <w:color w:val="auto"/>
          <w:sz w:val="24"/>
          <w:szCs w:val="24"/>
          <w:highlight w:val="none"/>
        </w:rPr>
      </w:pPr>
      <w:r>
        <w:rPr>
          <w:rFonts w:hint="eastAsia" w:hAnsi="宋体"/>
          <w:color w:val="auto"/>
          <w:sz w:val="24"/>
          <w:szCs w:val="24"/>
          <w:highlight w:val="none"/>
        </w:rPr>
        <w:t>合同执行中涉及采购资金和采购内容修改或补充的，须经政府采购监管部门审批，并签书面补充协议报政府采购监督管理部门备案，方可作为主合同不可分割的一部分。</w:t>
      </w:r>
    </w:p>
    <w:p>
      <w:pPr>
        <w:numPr>
          <w:ilvl w:val="0"/>
          <w:numId w:val="9"/>
        </w:numPr>
        <w:spacing w:line="500" w:lineRule="exact"/>
        <w:rPr>
          <w:rFonts w:hAnsi="宋体"/>
          <w:b/>
          <w:color w:val="auto"/>
          <w:sz w:val="24"/>
          <w:szCs w:val="24"/>
          <w:highlight w:val="none"/>
        </w:rPr>
      </w:pPr>
      <w:r>
        <w:rPr>
          <w:rFonts w:hint="eastAsia" w:hAnsi="宋体"/>
          <w:b/>
          <w:color w:val="auto"/>
          <w:sz w:val="24"/>
          <w:szCs w:val="24"/>
          <w:highlight w:val="none"/>
        </w:rPr>
        <w:t>附件</w:t>
      </w:r>
    </w:p>
    <w:p>
      <w:pPr>
        <w:numPr>
          <w:ilvl w:val="0"/>
          <w:numId w:val="16"/>
        </w:numPr>
        <w:tabs>
          <w:tab w:val="left" w:pos="0"/>
        </w:tabs>
        <w:spacing w:line="500" w:lineRule="exact"/>
        <w:ind w:left="0" w:firstLine="560"/>
        <w:rPr>
          <w:rFonts w:hAnsi="宋体"/>
          <w:color w:val="auto"/>
          <w:sz w:val="24"/>
          <w:szCs w:val="24"/>
          <w:highlight w:val="none"/>
        </w:rPr>
      </w:pPr>
      <w:r>
        <w:rPr>
          <w:rFonts w:hint="eastAsia" w:hAnsi="宋体"/>
          <w:color w:val="auto"/>
          <w:sz w:val="24"/>
          <w:szCs w:val="24"/>
          <w:highlight w:val="none"/>
        </w:rPr>
        <w:t>项目招标文件</w:t>
      </w:r>
    </w:p>
    <w:p>
      <w:pPr>
        <w:numPr>
          <w:ilvl w:val="0"/>
          <w:numId w:val="16"/>
        </w:numPr>
        <w:tabs>
          <w:tab w:val="left" w:pos="0"/>
        </w:tabs>
        <w:spacing w:line="500" w:lineRule="exact"/>
        <w:ind w:left="0" w:firstLine="560"/>
        <w:rPr>
          <w:rFonts w:hAnsi="宋体"/>
          <w:color w:val="auto"/>
          <w:sz w:val="24"/>
          <w:szCs w:val="24"/>
          <w:highlight w:val="none"/>
        </w:rPr>
      </w:pPr>
      <w:r>
        <w:rPr>
          <w:rFonts w:hint="eastAsia" w:hAnsi="宋体"/>
          <w:color w:val="auto"/>
          <w:sz w:val="24"/>
          <w:szCs w:val="24"/>
          <w:highlight w:val="none"/>
        </w:rPr>
        <w:t>项目修改澄清文件</w:t>
      </w:r>
    </w:p>
    <w:p>
      <w:pPr>
        <w:numPr>
          <w:ilvl w:val="0"/>
          <w:numId w:val="16"/>
        </w:numPr>
        <w:tabs>
          <w:tab w:val="left" w:pos="0"/>
        </w:tabs>
        <w:spacing w:line="500" w:lineRule="exact"/>
        <w:ind w:left="0" w:firstLine="560"/>
        <w:rPr>
          <w:rFonts w:hAnsi="宋体"/>
          <w:color w:val="auto"/>
          <w:sz w:val="24"/>
          <w:szCs w:val="24"/>
          <w:highlight w:val="none"/>
        </w:rPr>
      </w:pPr>
      <w:r>
        <w:rPr>
          <w:rFonts w:hint="eastAsia" w:hAnsi="宋体"/>
          <w:color w:val="auto"/>
          <w:sz w:val="24"/>
          <w:szCs w:val="24"/>
          <w:highlight w:val="none"/>
        </w:rPr>
        <w:t>项目投标文件</w:t>
      </w:r>
    </w:p>
    <w:p>
      <w:pPr>
        <w:numPr>
          <w:ilvl w:val="0"/>
          <w:numId w:val="16"/>
        </w:numPr>
        <w:tabs>
          <w:tab w:val="left" w:pos="0"/>
        </w:tabs>
        <w:spacing w:line="500" w:lineRule="exact"/>
        <w:ind w:left="0" w:firstLine="560"/>
        <w:rPr>
          <w:rFonts w:hAnsi="宋体"/>
          <w:color w:val="auto"/>
          <w:sz w:val="24"/>
          <w:szCs w:val="24"/>
          <w:highlight w:val="none"/>
        </w:rPr>
      </w:pPr>
      <w:r>
        <w:rPr>
          <w:rFonts w:hint="eastAsia" w:hAnsi="宋体"/>
          <w:color w:val="auto"/>
          <w:sz w:val="24"/>
          <w:szCs w:val="24"/>
          <w:highlight w:val="none"/>
        </w:rPr>
        <w:t>中标通知书</w:t>
      </w:r>
    </w:p>
    <w:p>
      <w:pPr>
        <w:numPr>
          <w:ilvl w:val="0"/>
          <w:numId w:val="16"/>
        </w:numPr>
        <w:tabs>
          <w:tab w:val="left" w:pos="0"/>
        </w:tabs>
        <w:spacing w:line="500" w:lineRule="exact"/>
        <w:ind w:left="0" w:firstLine="560"/>
        <w:rPr>
          <w:rFonts w:hAnsi="宋体"/>
          <w:color w:val="auto"/>
          <w:sz w:val="24"/>
          <w:szCs w:val="24"/>
          <w:highlight w:val="none"/>
        </w:rPr>
      </w:pPr>
      <w:r>
        <w:rPr>
          <w:rFonts w:hint="eastAsia" w:hAnsi="宋体"/>
          <w:color w:val="auto"/>
          <w:sz w:val="24"/>
          <w:szCs w:val="24"/>
          <w:highlight w:val="none"/>
        </w:rPr>
        <w:t>其他</w:t>
      </w:r>
    </w:p>
    <w:bookmarkEnd w:id="170"/>
    <w:p>
      <w:pPr>
        <w:numPr>
          <w:ilvl w:val="0"/>
          <w:numId w:val="9"/>
        </w:numPr>
        <w:spacing w:line="500" w:lineRule="exact"/>
        <w:rPr>
          <w:rFonts w:hAnsi="宋体"/>
          <w:b/>
          <w:color w:val="auto"/>
          <w:sz w:val="24"/>
          <w:szCs w:val="24"/>
          <w:highlight w:val="none"/>
        </w:rPr>
      </w:pPr>
      <w:r>
        <w:rPr>
          <w:rFonts w:hint="eastAsia" w:hAnsi="宋体"/>
          <w:b/>
          <w:color w:val="auto"/>
          <w:sz w:val="24"/>
          <w:szCs w:val="24"/>
          <w:highlight w:val="none"/>
        </w:rPr>
        <w:t>其他</w:t>
      </w:r>
    </w:p>
    <w:p>
      <w:pPr>
        <w:pStyle w:val="41"/>
        <w:spacing w:line="500" w:lineRule="exact"/>
        <w:ind w:firstLine="480"/>
        <w:rPr>
          <w:rFonts w:hAnsi="宋体"/>
          <w:color w:val="auto"/>
          <w:szCs w:val="24"/>
          <w:highlight w:val="none"/>
        </w:rPr>
      </w:pPr>
      <w:r>
        <w:rPr>
          <w:rFonts w:hint="eastAsia" w:hAnsi="宋体"/>
          <w:color w:val="auto"/>
          <w:szCs w:val="24"/>
          <w:highlight w:val="none"/>
        </w:rPr>
        <w:t>1、如有未尽事宜，由双方依法订立补充合同。</w:t>
      </w:r>
    </w:p>
    <w:p>
      <w:pPr>
        <w:pStyle w:val="41"/>
        <w:spacing w:line="500" w:lineRule="exact"/>
        <w:ind w:firstLine="480"/>
        <w:rPr>
          <w:rFonts w:hAnsi="宋体"/>
          <w:color w:val="auto"/>
          <w:szCs w:val="24"/>
          <w:highlight w:val="none"/>
        </w:rPr>
      </w:pPr>
      <w:r>
        <w:rPr>
          <w:rFonts w:hint="eastAsia" w:hAnsi="宋体"/>
          <w:color w:val="auto"/>
          <w:szCs w:val="24"/>
          <w:highlight w:val="none"/>
        </w:rPr>
        <w:t>2、本合同一式六份，自双方签章之日起生效。甲方三份，乙方、政府采购管理部门、采购代理机构各一份。</w:t>
      </w:r>
    </w:p>
    <w:p>
      <w:pPr>
        <w:spacing w:line="500" w:lineRule="exact"/>
        <w:rPr>
          <w:rFonts w:hAnsi="宋体"/>
          <w:color w:val="auto"/>
          <w:sz w:val="24"/>
          <w:szCs w:val="24"/>
          <w:highlight w:val="none"/>
        </w:rPr>
      </w:pP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 xml:space="preserve">甲方：   （盖章）   </w:t>
      </w:r>
      <w:r>
        <w:rPr>
          <w:rFonts w:hint="eastAsia" w:hAnsi="宋体"/>
          <w:color w:val="auto"/>
          <w:sz w:val="24"/>
          <w:szCs w:val="24"/>
          <w:highlight w:val="none"/>
        </w:rPr>
        <w:tab/>
      </w:r>
      <w:r>
        <w:rPr>
          <w:rFonts w:hint="eastAsia" w:hAnsi="宋体"/>
          <w:color w:val="auto"/>
          <w:sz w:val="24"/>
          <w:szCs w:val="24"/>
          <w:highlight w:val="none"/>
        </w:rPr>
        <w:tab/>
      </w:r>
      <w:r>
        <w:rPr>
          <w:rFonts w:hint="eastAsia" w:hAnsi="宋体"/>
          <w:color w:val="auto"/>
          <w:sz w:val="24"/>
          <w:szCs w:val="24"/>
          <w:highlight w:val="none"/>
        </w:rPr>
        <w:tab/>
      </w:r>
      <w:r>
        <w:rPr>
          <w:rFonts w:hint="eastAsia" w:hAnsi="宋体"/>
          <w:color w:val="auto"/>
          <w:sz w:val="24"/>
          <w:szCs w:val="24"/>
          <w:highlight w:val="none"/>
        </w:rPr>
        <w:t xml:space="preserve">       乙方：   （盖章）</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法定代表人（授权代表）：           法定代表人（授权代表）：</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地    址：                         地    址：</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开户银行：                         开户银行：</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账号：                             账号：</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电    话：                         电    话：</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传    真：                         传    真：</w:t>
      </w:r>
    </w:p>
    <w:p>
      <w:pPr>
        <w:pStyle w:val="2"/>
        <w:rPr>
          <w:rFonts w:hAnsi="宋体"/>
          <w:color w:val="auto"/>
          <w:sz w:val="24"/>
          <w:szCs w:val="24"/>
          <w:highlight w:val="none"/>
        </w:rPr>
      </w:pPr>
      <w:r>
        <w:rPr>
          <w:rFonts w:hint="eastAsia" w:hAnsi="宋体"/>
          <w:color w:val="auto"/>
          <w:sz w:val="24"/>
          <w:szCs w:val="24"/>
          <w:highlight w:val="none"/>
        </w:rPr>
        <w:t xml:space="preserve">签约日期：XX年XX月XX日 </w:t>
      </w:r>
      <w:r>
        <w:rPr>
          <w:rFonts w:hint="eastAsia" w:hAnsi="宋体"/>
          <w:color w:val="auto"/>
          <w:sz w:val="24"/>
          <w:szCs w:val="24"/>
          <w:highlight w:val="none"/>
        </w:rPr>
        <w:tab/>
      </w:r>
      <w:r>
        <w:rPr>
          <w:rFonts w:hint="eastAsia" w:hAnsi="宋体"/>
          <w:color w:val="auto"/>
          <w:sz w:val="24"/>
          <w:szCs w:val="24"/>
          <w:highlight w:val="none"/>
        </w:rPr>
        <w:tab/>
      </w:r>
      <w:r>
        <w:rPr>
          <w:rFonts w:hint="eastAsia" w:hAnsi="宋体"/>
          <w:color w:val="auto"/>
          <w:sz w:val="24"/>
          <w:szCs w:val="24"/>
          <w:highlight w:val="none"/>
        </w:rPr>
        <w:tab/>
      </w:r>
      <w:r>
        <w:rPr>
          <w:rFonts w:hint="eastAsia" w:hAnsi="宋体"/>
          <w:color w:val="auto"/>
          <w:sz w:val="24"/>
          <w:szCs w:val="24"/>
          <w:highlight w:val="none"/>
        </w:rPr>
        <w:t>签约日期：XX年XX月XX日</w:t>
      </w:r>
    </w:p>
    <w:p>
      <w:pPr>
        <w:pStyle w:val="23"/>
        <w:rPr>
          <w:color w:val="auto"/>
          <w:highlight w:val="none"/>
        </w:rPr>
      </w:pPr>
    </w:p>
    <w:p>
      <w:pPr>
        <w:pStyle w:val="2"/>
        <w:rPr>
          <w:rFonts w:hAnsi="宋体"/>
          <w:color w:val="auto"/>
          <w:highlight w:val="none"/>
        </w:rPr>
      </w:pPr>
      <w:r>
        <w:rPr>
          <w:rFonts w:hint="eastAsia" w:hAnsi="宋体" w:cs="黑体"/>
          <w:b/>
          <w:color w:val="auto"/>
          <w:sz w:val="28"/>
          <w:szCs w:val="28"/>
          <w:highlight w:val="none"/>
        </w:rPr>
        <w:t>注：本合同是招标人提供的基本格式，具体内容由采购人和中标人在遵守中华人民共和国相关法律法规、本招标文件具体要求及中标人招标承诺的原则上协商签订。</w:t>
      </w:r>
    </w:p>
    <w:p>
      <w:pPr>
        <w:pStyle w:val="2"/>
        <w:rPr>
          <w:color w:val="auto"/>
          <w:highlight w:val="none"/>
        </w:rPr>
        <w:sectPr>
          <w:headerReference r:id="rId13" w:type="first"/>
          <w:footerReference r:id="rId14" w:type="default"/>
          <w:type w:val="nextColumn"/>
          <w:pgSz w:w="11907" w:h="16840"/>
          <w:pgMar w:top="1361" w:right="1361" w:bottom="1417" w:left="1474" w:header="851" w:footer="992" w:gutter="0"/>
          <w:cols w:space="0" w:num="1"/>
          <w:titlePg/>
          <w:docGrid w:linePitch="312" w:charSpace="0"/>
        </w:sectPr>
      </w:pPr>
    </w:p>
    <w:p>
      <w:pPr>
        <w:rPr>
          <w:color w:val="auto"/>
          <w:highlight w:val="none"/>
        </w:rPr>
      </w:pPr>
      <w:r>
        <w:rPr>
          <w:color w:val="auto"/>
          <w:highlight w:val="none"/>
        </w:rPr>
        <w:drawing>
          <wp:inline distT="0" distB="0" distL="114300" distR="114300">
            <wp:extent cx="5941060" cy="8440420"/>
            <wp:effectExtent l="0" t="0" r="2540" b="17780"/>
            <wp:docPr id="8"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AppData\Roaming\DingTalk\18198513_v2\ImageFiles\49\lALPDgQ9qzkb4y3NA4nNAn0_637_905.png"/>
                    <pic:cNvPicPr>
                      <a:picLocks noChangeAspect="1"/>
                    </pic:cNvPicPr>
                  </pic:nvPicPr>
                  <pic:blipFill>
                    <a:blip r:embed="rId21"/>
                    <a:stretch>
                      <a:fillRect/>
                    </a:stretch>
                  </pic:blipFill>
                  <pic:spPr>
                    <a:xfrm>
                      <a:off x="0" y="0"/>
                      <a:ext cx="5941060" cy="8440420"/>
                    </a:xfrm>
                    <a:prstGeom prst="rect">
                      <a:avLst/>
                    </a:prstGeom>
                    <a:noFill/>
                    <a:ln>
                      <a:noFill/>
                    </a:ln>
                  </pic:spPr>
                </pic:pic>
              </a:graphicData>
            </a:graphic>
          </wp:inline>
        </w:drawing>
      </w:r>
    </w:p>
    <w:p>
      <w:pPr>
        <w:widowControl/>
        <w:jc w:val="left"/>
        <w:rPr>
          <w:color w:val="auto"/>
          <w:highlight w:val="none"/>
        </w:rPr>
      </w:pPr>
      <w:r>
        <w:rPr>
          <w:color w:val="auto"/>
          <w:highlight w:val="none"/>
        </w:rPr>
        <w:br w:type="page"/>
      </w:r>
    </w:p>
    <w:p>
      <w:pPr>
        <w:rPr>
          <w:color w:val="auto"/>
          <w:highlight w:val="none"/>
        </w:rPr>
      </w:pPr>
      <w:r>
        <w:rPr>
          <w:color w:val="auto"/>
          <w:highlight w:val="none"/>
        </w:rPr>
        <w:drawing>
          <wp:inline distT="0" distB="0" distL="114300" distR="114300">
            <wp:extent cx="5941060" cy="8337550"/>
            <wp:effectExtent l="0" t="0" r="2540" b="6350"/>
            <wp:docPr id="9"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AppData\Roaming\DingTalk\18198513_v2\ImageFiles\8a\lALPDgQ9qzkdtwTNA4XNAoI_642_901.png"/>
                    <pic:cNvPicPr>
                      <a:picLocks noChangeAspect="1"/>
                    </pic:cNvPicPr>
                  </pic:nvPicPr>
                  <pic:blipFill>
                    <a:blip r:embed="rId22"/>
                    <a:stretch>
                      <a:fillRect/>
                    </a:stretch>
                  </pic:blipFill>
                  <pic:spPr>
                    <a:xfrm>
                      <a:off x="0" y="0"/>
                      <a:ext cx="5941060" cy="8337550"/>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114300" distR="114300">
            <wp:extent cx="5941060" cy="8237220"/>
            <wp:effectExtent l="0" t="0" r="2540" b="11430"/>
            <wp:docPr id="10"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strator\AppData\Roaming\DingTalk\18198513_v2\ImageFiles\36\lALPDgQ9qzkb_mjNA3bNAn8_639_886.png"/>
                    <pic:cNvPicPr>
                      <a:picLocks noChangeAspect="1"/>
                    </pic:cNvPicPr>
                  </pic:nvPicPr>
                  <pic:blipFill>
                    <a:blip r:embed="rId23"/>
                    <a:stretch>
                      <a:fillRect/>
                    </a:stretch>
                  </pic:blipFill>
                  <pic:spPr>
                    <a:xfrm>
                      <a:off x="0" y="0"/>
                      <a:ext cx="5941060" cy="8237220"/>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114300" distR="114300">
            <wp:extent cx="5941060" cy="8303895"/>
            <wp:effectExtent l="0" t="0" r="2540" b="1905"/>
            <wp:docPr id="11"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AppData\Roaming\DingTalk\18198513_v2\ImageFiles\78\lALPDgQ9qzkb4yrNA3LNAnc_631_882.png"/>
                    <pic:cNvPicPr>
                      <a:picLocks noChangeAspect="1"/>
                    </pic:cNvPicPr>
                  </pic:nvPicPr>
                  <pic:blipFill>
                    <a:blip r:embed="rId24"/>
                    <a:stretch>
                      <a:fillRect/>
                    </a:stretch>
                  </pic:blipFill>
                  <pic:spPr>
                    <a:xfrm>
                      <a:off x="0" y="0"/>
                      <a:ext cx="5941060" cy="8303895"/>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114300" distR="114300">
            <wp:extent cx="5941060" cy="8076565"/>
            <wp:effectExtent l="0" t="0" r="2540" b="635"/>
            <wp:docPr id="12"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Administrator\AppData\Roaming\DingTalk\18198513_v2\ImageFiles\72\lALPDgQ9qzkdtwHNA2LNAn0_637_866.png"/>
                    <pic:cNvPicPr>
                      <a:picLocks noChangeAspect="1"/>
                    </pic:cNvPicPr>
                  </pic:nvPicPr>
                  <pic:blipFill>
                    <a:blip r:embed="rId25"/>
                    <a:stretch>
                      <a:fillRect/>
                    </a:stretch>
                  </pic:blipFill>
                  <pic:spPr>
                    <a:xfrm>
                      <a:off x="0" y="0"/>
                      <a:ext cx="5941060" cy="8076565"/>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114300" distR="114300">
            <wp:extent cx="5941060" cy="8279765"/>
            <wp:effectExtent l="0" t="0" r="2540" b="6985"/>
            <wp:docPr id="13"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AppData\Roaming\DingTalk\18198513_v2\ImageFiles\65\lALPDgQ9qzkb_mnNA3zNAoA_640_892.png"/>
                    <pic:cNvPicPr>
                      <a:picLocks noChangeAspect="1"/>
                    </pic:cNvPicPr>
                  </pic:nvPicPr>
                  <pic:blipFill>
                    <a:blip r:embed="rId26"/>
                    <a:stretch>
                      <a:fillRect/>
                    </a:stretch>
                  </pic:blipFill>
                  <pic:spPr>
                    <a:xfrm>
                      <a:off x="0" y="0"/>
                      <a:ext cx="5941060" cy="8279765"/>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114300" distR="114300">
            <wp:extent cx="5941060" cy="8360410"/>
            <wp:effectExtent l="0" t="0" r="2540" b="2540"/>
            <wp:docPr id="14"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Administrator\AppData\Roaming\DingTalk\18198513_v2\ImageFiles\97\lALPDgQ9qzkb4yzNA3_NAnw_636_895.png"/>
                    <pic:cNvPicPr>
                      <a:picLocks noChangeAspect="1"/>
                    </pic:cNvPicPr>
                  </pic:nvPicPr>
                  <pic:blipFill>
                    <a:blip r:embed="rId27"/>
                    <a:stretch>
                      <a:fillRect/>
                    </a:stretch>
                  </pic:blipFill>
                  <pic:spPr>
                    <a:xfrm>
                      <a:off x="0" y="0"/>
                      <a:ext cx="5941060" cy="8360410"/>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114300" distR="114300">
            <wp:extent cx="5941060" cy="8354695"/>
            <wp:effectExtent l="0" t="0" r="2540" b="8255"/>
            <wp:docPr id="15"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Users\Administrator\AppData\Roaming\DingTalk\18198513_v2\ImageFiles\e8\lALPDgQ9qzkdtwPNA3bNAnY_630_886.png"/>
                    <pic:cNvPicPr>
                      <a:picLocks noChangeAspect="1"/>
                    </pic:cNvPicPr>
                  </pic:nvPicPr>
                  <pic:blipFill>
                    <a:blip r:embed="rId28"/>
                    <a:stretch>
                      <a:fillRect/>
                    </a:stretch>
                  </pic:blipFill>
                  <pic:spPr>
                    <a:xfrm>
                      <a:off x="0" y="0"/>
                      <a:ext cx="5941060" cy="8354695"/>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114300" distR="114300">
            <wp:extent cx="5941060" cy="8089265"/>
            <wp:effectExtent l="0" t="0" r="2540" b="6985"/>
            <wp:docPr id="16"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C:\Users\Administrator\AppData\Roaming\DingTalk\18198513_v2\ImageFiles\43\lALPDgQ9qzkb_mrNA2LNAnw_636_866.png"/>
                    <pic:cNvPicPr>
                      <a:picLocks noChangeAspect="1"/>
                    </pic:cNvPicPr>
                  </pic:nvPicPr>
                  <pic:blipFill>
                    <a:blip r:embed="rId29"/>
                    <a:stretch>
                      <a:fillRect/>
                    </a:stretch>
                  </pic:blipFill>
                  <pic:spPr>
                    <a:xfrm>
                      <a:off x="0" y="0"/>
                      <a:ext cx="5941060" cy="8089265"/>
                    </a:xfrm>
                    <a:prstGeom prst="rect">
                      <a:avLst/>
                    </a:prstGeom>
                    <a:noFill/>
                    <a:ln>
                      <a:noFill/>
                    </a:ln>
                  </pic:spPr>
                </pic:pic>
              </a:graphicData>
            </a:graphic>
          </wp:inline>
        </w:drawing>
      </w:r>
      <w:r>
        <w:rPr>
          <w:color w:val="auto"/>
          <w:highlight w:val="none"/>
        </w:rPr>
        <w:br w:type="page"/>
      </w:r>
      <w:r>
        <w:rPr>
          <w:color w:val="auto"/>
          <w:highlight w:val="none"/>
        </w:rPr>
        <w:drawing>
          <wp:inline distT="0" distB="0" distL="114300" distR="114300">
            <wp:extent cx="5941060" cy="8197850"/>
            <wp:effectExtent l="0" t="0" r="2540" b="12700"/>
            <wp:docPr id="17"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Administrator\AppData\Roaming\DingTalk\18198513_v2\ImageFiles\5e\lALPDgQ9qzkb4yvNA2TNAnU_629_868.png"/>
                    <pic:cNvPicPr>
                      <a:picLocks noChangeAspect="1"/>
                    </pic:cNvPicPr>
                  </pic:nvPicPr>
                  <pic:blipFill>
                    <a:blip r:embed="rId30"/>
                    <a:stretch>
                      <a:fillRect/>
                    </a:stretch>
                  </pic:blipFill>
                  <pic:spPr>
                    <a:xfrm>
                      <a:off x="0" y="0"/>
                      <a:ext cx="5941060" cy="8197850"/>
                    </a:xfrm>
                    <a:prstGeom prst="rect">
                      <a:avLst/>
                    </a:prstGeom>
                    <a:noFill/>
                    <a:ln>
                      <a:noFill/>
                    </a:ln>
                  </pic:spPr>
                </pic:pic>
              </a:graphicData>
            </a:graphic>
          </wp:inline>
        </w:drawing>
      </w:r>
      <w:r>
        <w:rPr>
          <w:color w:val="auto"/>
          <w:highlight w:val="none"/>
        </w:rPr>
        <w:drawing>
          <wp:inline distT="0" distB="0" distL="114300" distR="114300">
            <wp:extent cx="5941060" cy="8289290"/>
            <wp:effectExtent l="0" t="0" r="2540" b="16510"/>
            <wp:docPr id="18"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C:\Users\Administrator\AppData\Roaming\DingTalk\18198513_v2\ImageFiles\bb\lALPDgQ9qzkdtwLNA33NAoA_640_893.png"/>
                    <pic:cNvPicPr>
                      <a:picLocks noChangeAspect="1"/>
                    </pic:cNvPicPr>
                  </pic:nvPicPr>
                  <pic:blipFill>
                    <a:blip r:embed="rId31"/>
                    <a:stretch>
                      <a:fillRect/>
                    </a:stretch>
                  </pic:blipFill>
                  <pic:spPr>
                    <a:xfrm>
                      <a:off x="0" y="0"/>
                      <a:ext cx="5941060" cy="8289290"/>
                    </a:xfrm>
                    <a:prstGeom prst="rect">
                      <a:avLst/>
                    </a:prstGeom>
                    <a:noFill/>
                    <a:ln>
                      <a:noFill/>
                    </a:ln>
                  </pic:spPr>
                </pic:pic>
              </a:graphicData>
            </a:graphic>
          </wp:inline>
        </w:drawing>
      </w:r>
    </w:p>
    <w:p>
      <w:pPr>
        <w:spacing w:line="400" w:lineRule="exact"/>
        <w:rPr>
          <w:rFonts w:hAnsi="宋体" w:cs="Tahoma"/>
          <w:b/>
          <w:color w:val="auto"/>
          <w:sz w:val="30"/>
          <w:szCs w:val="30"/>
          <w:highlight w:val="none"/>
        </w:rPr>
      </w:pPr>
    </w:p>
    <w:bookmarkEnd w:id="151"/>
    <w:p>
      <w:pPr>
        <w:widowControl/>
        <w:spacing w:line="500" w:lineRule="exact"/>
        <w:jc w:val="center"/>
        <w:outlineLvl w:val="1"/>
        <w:rPr>
          <w:color w:val="auto"/>
          <w:sz w:val="24"/>
          <w:szCs w:val="24"/>
          <w:highlight w:val="none"/>
        </w:rPr>
      </w:pPr>
    </w:p>
    <w:sectPr>
      <w:type w:val="nextColumn"/>
      <w:pgSz w:w="11907" w:h="16840"/>
      <w:pgMar w:top="1361" w:right="1361" w:bottom="1417" w:left="1474"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p>
    <w:pPr>
      <w:pStyle w:val="19"/>
      <w:jc w:val="center"/>
    </w:pPr>
    <w:r>
      <w:fldChar w:fldCharType="begin"/>
    </w:r>
    <w:r>
      <w:instrText xml:space="preserve"> PAGE   \* MERGEFORMAT </w:instrText>
    </w:r>
    <w:r>
      <w:fldChar w:fldCharType="separate"/>
    </w:r>
    <w:r>
      <w:rPr>
        <w:lang w:val="zh-CN"/>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end"/>
    </w: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p>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2507"/>
    </w:sdtPr>
    <w:sdtContent>
      <w:p>
        <w:pPr>
          <w:pStyle w:val="19"/>
          <w:jc w:val="center"/>
        </w:pPr>
      </w:p>
      <w:p>
        <w:pPr>
          <w:pStyle w:val="19"/>
          <w:jc w:val="center"/>
        </w:pPr>
        <w:r>
          <w:fldChar w:fldCharType="begin"/>
        </w:r>
        <w:r>
          <w:instrText xml:space="preserve"> PAGE   \* MERGEFORMAT </w:instrText>
        </w:r>
        <w:r>
          <w:fldChar w:fldCharType="separate"/>
        </w:r>
        <w:r>
          <w:rPr>
            <w:lang w:val="zh-CN"/>
          </w:rPr>
          <w:t>31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2510"/>
    </w:sdtPr>
    <w:sdtContent>
      <w:p>
        <w:pPr>
          <w:pStyle w:val="19"/>
          <w:jc w:val="center"/>
        </w:pPr>
      </w:p>
      <w:p>
        <w:pPr>
          <w:pStyle w:val="19"/>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o6nIZAgAAIQ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hGe1voFrHYWdqF7bbpoOvx7fMauu8qp&#10;eKMfAj2APl/BFV0gPDrNZ/N5DhWHbnwgTvbkbp0Pb4RRJAoFdZheApWdtj70pqNJzKbNppES/2wh&#10;NWkLevPyVZ4crhoElzoaiMSFIUxsqS89SqHbd0M/e1Oe0aYzPU+85ZsGpWyZD4/MgRgoH2QPDzgq&#10;aZDSDBIltXGf/vYf7TEvaClpQbSCamwCJfKtxhwjJ0fBjcJ+FPRR3RkwF7NBLUmEgwtyFCtn1Eds&#10;wDrmgIppjkwFDaN4F3qyY4O4WK+T0dG65lD3DmChZWGrd5bHNBEqb9fHAGgT4hGgHhVMKj7AwzSz&#10;YWci0X99J6unz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rqOpyGQIAACEEAAAOAAAA&#10;AAAAAAEAIAAAAB8BAABkcnMvZTJvRG9jLnhtbFBLBQYAAAAABgAGAFkBAACqBQAAAAA=&#10;">
          <v:path/>
          <v:fill on="f" focussize="0,0"/>
          <v:stroke on="f" weight="0.5pt" joinstyle="miter"/>
          <v:imagedata o:title=""/>
          <o:lock v:ext="edit"/>
          <v:textbox inset="0mm,0mm,0mm,0mm" style="mso-fit-shape-to-text:t;">
            <w:txbxContent>
              <w:p>
                <w:pPr>
                  <w:pStyle w:val="19"/>
                </w:pPr>
                <w:r>
                  <w:fldChar w:fldCharType="begin"/>
                </w:r>
                <w:r>
                  <w:instrText xml:space="preserve"> PAGE  \* MERGEFORMAT </w:instrText>
                </w:r>
                <w:r>
                  <w:fldChar w:fldCharType="separate"/>
                </w:r>
                <w:r>
                  <w:t>46</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pPr>
    <w:r>
      <w:rPr>
        <w:sz w:val="21"/>
        <w:szCs w:val="21"/>
      </w:rPr>
      <w:drawing>
        <wp:anchor distT="0" distB="0" distL="114300" distR="114300" simplePos="0" relativeHeight="251660288"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r>
      <w:rPr>
        <w:rFonts w:hint="eastAsia"/>
        <w:b/>
        <w:sz w:val="21"/>
        <w:szCs w:val="21"/>
      </w:rPr>
      <w:t>四川标源招标代理有限公司                                            用心扬帆，启航标源</w:t>
    </w:r>
    <w:r>
      <w:rPr>
        <w:sz w:val="21"/>
        <w:szCs w:val="21"/>
      </w:rPr>
      <w:drawing>
        <wp:anchor distT="0" distB="0" distL="114300" distR="114300" simplePos="0" relativeHeight="251659264"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pPr>
    <w:r>
      <w:rPr>
        <w:sz w:val="21"/>
        <w:szCs w:val="21"/>
      </w:rPr>
      <w:drawing>
        <wp:anchor distT="0" distB="0" distL="114300" distR="114300" simplePos="0" relativeHeight="251663360" behindDoc="1" locked="0" layoutInCell="1" allowOverlap="1">
          <wp:simplePos x="0" y="0"/>
          <wp:positionH relativeFrom="column">
            <wp:posOffset>-394335</wp:posOffset>
          </wp:positionH>
          <wp:positionV relativeFrom="paragraph">
            <wp:posOffset>-46990</wp:posOffset>
          </wp:positionV>
          <wp:extent cx="389890" cy="397510"/>
          <wp:effectExtent l="0" t="0" r="1016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r>
      <w:rPr>
        <w:rFonts w:hint="eastAsia"/>
        <w:b/>
        <w:sz w:val="21"/>
        <w:szCs w:val="21"/>
      </w:rPr>
      <w:t>四川标源招标代理有限公司                                            用心扬帆，启航标源</w:t>
    </w:r>
    <w:r>
      <w:rPr>
        <w:sz w:val="21"/>
        <w:szCs w:val="21"/>
      </w:rPr>
      <w:drawing>
        <wp:anchor distT="0" distB="0" distL="114300" distR="114300" simplePos="0" relativeHeight="251662336" behindDoc="1" locked="0" layoutInCell="1" allowOverlap="1">
          <wp:simplePos x="0" y="0"/>
          <wp:positionH relativeFrom="column">
            <wp:posOffset>-394335</wp:posOffset>
          </wp:positionH>
          <wp:positionV relativeFrom="paragraph">
            <wp:posOffset>-46990</wp:posOffset>
          </wp:positionV>
          <wp:extent cx="389890" cy="397510"/>
          <wp:effectExtent l="0" t="0" r="10160" b="254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pPr>
    <w:r>
      <w:rPr>
        <w:sz w:val="21"/>
        <w:szCs w:val="21"/>
      </w:rPr>
      <w:drawing>
        <wp:anchor distT="0" distB="0" distL="114300" distR="114300" simplePos="0" relativeHeight="251662336"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r>
      <w:rPr>
        <w:rFonts w:hint="eastAsia"/>
        <w:b/>
        <w:sz w:val="21"/>
        <w:szCs w:val="21"/>
      </w:rPr>
      <w:t>四川标源招标代理有限公司                                            用心扬帆，启航标源</w:t>
    </w:r>
    <w:r>
      <w:rPr>
        <w:sz w:val="21"/>
        <w:szCs w:val="21"/>
      </w:rPr>
      <w:drawing>
        <wp:anchor distT="0" distB="0" distL="114300" distR="114300" simplePos="0" relativeHeight="251661312"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p>
  <w:p>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290333"/>
    <w:multiLevelType w:val="singleLevel"/>
    <w:tmpl w:val="BD290333"/>
    <w:lvl w:ilvl="0" w:tentative="0">
      <w:start w:val="1"/>
      <w:numFmt w:val="decimal"/>
      <w:suff w:val="nothing"/>
      <w:lvlText w:val="%1、"/>
      <w:lvlJc w:val="left"/>
    </w:lvl>
  </w:abstractNum>
  <w:abstractNum w:abstractNumId="1">
    <w:nsid w:val="DD3926CE"/>
    <w:multiLevelType w:val="singleLevel"/>
    <w:tmpl w:val="DD3926CE"/>
    <w:lvl w:ilvl="0" w:tentative="0">
      <w:start w:val="1"/>
      <w:numFmt w:val="decimal"/>
      <w:suff w:val="nothing"/>
      <w:lvlText w:val="%1、"/>
      <w:lvlJc w:val="left"/>
    </w:lvl>
  </w:abstractNum>
  <w:abstractNum w:abstractNumId="2">
    <w:nsid w:val="F571C4BA"/>
    <w:multiLevelType w:val="singleLevel"/>
    <w:tmpl w:val="F571C4BA"/>
    <w:lvl w:ilvl="0" w:tentative="0">
      <w:start w:val="10"/>
      <w:numFmt w:val="chineseCounting"/>
      <w:suff w:val="nothing"/>
      <w:lvlText w:val="%1、"/>
      <w:lvlJc w:val="left"/>
      <w:rPr>
        <w:rFonts w:hint="eastAsia"/>
      </w:rPr>
    </w:lvl>
  </w:abstractNum>
  <w:abstractNum w:abstractNumId="3">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0000002"/>
    <w:multiLevelType w:val="multilevel"/>
    <w:tmpl w:val="00000002"/>
    <w:lvl w:ilvl="0" w:tentative="0">
      <w:start w:val="1"/>
      <w:numFmt w:val="decimal"/>
      <w:suff w:val="nothing"/>
      <w:lvlText w:val="%1."/>
      <w:lvlJc w:val="left"/>
      <w:pPr>
        <w:ind w:left="846"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07"/>
    <w:multiLevelType w:val="multilevel"/>
    <w:tmpl w:val="00000007"/>
    <w:lvl w:ilvl="0" w:tentative="0">
      <w:start w:val="1"/>
      <w:numFmt w:val="decimal"/>
      <w:suff w:val="nothing"/>
      <w:lvlText w:val="%1."/>
      <w:lvlJc w:val="left"/>
      <w:pPr>
        <w:ind w:left="1406"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00000008"/>
    <w:multiLevelType w:val="multilevel"/>
    <w:tmpl w:val="00000008"/>
    <w:lvl w:ilvl="0" w:tentative="0">
      <w:start w:val="1"/>
      <w:numFmt w:val="decimal"/>
      <w:suff w:val="nothing"/>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D"/>
    <w:multiLevelType w:val="multilevel"/>
    <w:tmpl w:val="0000000D"/>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
    <w:nsid w:val="00000012"/>
    <w:multiLevelType w:val="singleLevel"/>
    <w:tmpl w:val="00000012"/>
    <w:lvl w:ilvl="0" w:tentative="0">
      <w:start w:val="1"/>
      <w:numFmt w:val="japaneseCounting"/>
      <w:lvlText w:val="第%1条"/>
      <w:lvlJc w:val="left"/>
      <w:pPr>
        <w:tabs>
          <w:tab w:val="left" w:pos="1521"/>
        </w:tabs>
        <w:ind w:left="1521" w:hanging="1095"/>
      </w:pPr>
      <w:rPr>
        <w:rFonts w:hint="eastAsia"/>
      </w:rPr>
    </w:lvl>
  </w:abstractNum>
  <w:abstractNum w:abstractNumId="9">
    <w:nsid w:val="20DC6209"/>
    <w:multiLevelType w:val="multilevel"/>
    <w:tmpl w:val="20DC6209"/>
    <w:lvl w:ilvl="0" w:tentative="0">
      <w:start w:val="1"/>
      <w:numFmt w:val="decimal"/>
      <w:suff w:val="nothing"/>
      <w:lvlText w:val="%1."/>
      <w:lvlJc w:val="left"/>
      <w:pPr>
        <w:ind w:left="846"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7"/>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1">
    <w:nsid w:val="58521FCF"/>
    <w:multiLevelType w:val="singleLevel"/>
    <w:tmpl w:val="58521FCF"/>
    <w:lvl w:ilvl="0" w:tentative="0">
      <w:start w:val="4"/>
      <w:numFmt w:val="chineseCounting"/>
      <w:suff w:val="space"/>
      <w:lvlText w:val="第%1章"/>
      <w:lvlJc w:val="left"/>
    </w:lvl>
  </w:abstractNum>
  <w:abstractNum w:abstractNumId="12">
    <w:nsid w:val="58AE4161"/>
    <w:multiLevelType w:val="singleLevel"/>
    <w:tmpl w:val="58AE4161"/>
    <w:lvl w:ilvl="0" w:tentative="0">
      <w:start w:val="12"/>
      <w:numFmt w:val="decimal"/>
      <w:suff w:val="space"/>
      <w:lvlText w:val="%1."/>
      <w:lvlJc w:val="left"/>
    </w:lvl>
  </w:abstractNum>
  <w:abstractNum w:abstractNumId="13">
    <w:nsid w:val="58AE7812"/>
    <w:multiLevelType w:val="singleLevel"/>
    <w:tmpl w:val="58AE7812"/>
    <w:lvl w:ilvl="0" w:tentative="0">
      <w:start w:val="2"/>
      <w:numFmt w:val="chineseCounting"/>
      <w:suff w:val="nothing"/>
      <w:lvlText w:val="（%1）"/>
      <w:lvlJc w:val="left"/>
    </w:lvl>
  </w:abstractNum>
  <w:abstractNum w:abstractNumId="14">
    <w:nsid w:val="58AE784B"/>
    <w:multiLevelType w:val="singleLevel"/>
    <w:tmpl w:val="58AE784B"/>
    <w:lvl w:ilvl="0" w:tentative="0">
      <w:start w:val="1"/>
      <w:numFmt w:val="decimal"/>
      <w:suff w:val="nothing"/>
      <w:lvlText w:val="%1、"/>
      <w:lvlJc w:val="left"/>
    </w:lvl>
  </w:abstractNum>
  <w:abstractNum w:abstractNumId="15">
    <w:nsid w:val="6A4E0EAA"/>
    <w:multiLevelType w:val="multilevel"/>
    <w:tmpl w:val="6A4E0EAA"/>
    <w:lvl w:ilvl="0" w:tentative="0">
      <w:start w:val="1"/>
      <w:numFmt w:val="decimal"/>
      <w:suff w:val="nothing"/>
      <w:lvlText w:val="%1."/>
      <w:lvlJc w:val="left"/>
      <w:pPr>
        <w:ind w:left="846"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10"/>
  </w:num>
  <w:num w:numId="2">
    <w:abstractNumId w:val="2"/>
  </w:num>
  <w:num w:numId="3">
    <w:abstractNumId w:val="12"/>
  </w:num>
  <w:num w:numId="4">
    <w:abstractNumId w:val="11"/>
  </w:num>
  <w:num w:numId="5">
    <w:abstractNumId w:val="13"/>
  </w:num>
  <w:num w:numId="6">
    <w:abstractNumId w:val="14"/>
  </w:num>
  <w:num w:numId="7">
    <w:abstractNumId w:val="1"/>
  </w:num>
  <w:num w:numId="8">
    <w:abstractNumId w:val="0"/>
  </w:num>
  <w:num w:numId="9">
    <w:abstractNumId w:val="8"/>
  </w:num>
  <w:num w:numId="10">
    <w:abstractNumId w:val="3"/>
  </w:num>
  <w:num w:numId="11">
    <w:abstractNumId w:val="7"/>
  </w:num>
  <w:num w:numId="12">
    <w:abstractNumId w:val="5"/>
  </w:num>
  <w:num w:numId="13">
    <w:abstractNumId w:val="6"/>
  </w:num>
  <w:num w:numId="14">
    <w:abstractNumId w:val="4"/>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78C60C5"/>
    <w:rsid w:val="00006017"/>
    <w:rsid w:val="00020FBB"/>
    <w:rsid w:val="000338C2"/>
    <w:rsid w:val="00045259"/>
    <w:rsid w:val="0005042C"/>
    <w:rsid w:val="00070285"/>
    <w:rsid w:val="000905EA"/>
    <w:rsid w:val="0009557A"/>
    <w:rsid w:val="00095F01"/>
    <w:rsid w:val="000A2CAD"/>
    <w:rsid w:val="000A33D0"/>
    <w:rsid w:val="000A4156"/>
    <w:rsid w:val="000A5F19"/>
    <w:rsid w:val="000A67BC"/>
    <w:rsid w:val="000B64A7"/>
    <w:rsid w:val="000C4FA0"/>
    <w:rsid w:val="000D614A"/>
    <w:rsid w:val="000E1A2F"/>
    <w:rsid w:val="000E7620"/>
    <w:rsid w:val="000F238B"/>
    <w:rsid w:val="000F75C9"/>
    <w:rsid w:val="0010199D"/>
    <w:rsid w:val="00103B72"/>
    <w:rsid w:val="00107DE4"/>
    <w:rsid w:val="0011324C"/>
    <w:rsid w:val="00123583"/>
    <w:rsid w:val="00126566"/>
    <w:rsid w:val="00126610"/>
    <w:rsid w:val="00137708"/>
    <w:rsid w:val="001400E9"/>
    <w:rsid w:val="001509F7"/>
    <w:rsid w:val="001573D3"/>
    <w:rsid w:val="00157675"/>
    <w:rsid w:val="0019231F"/>
    <w:rsid w:val="001B0F08"/>
    <w:rsid w:val="001B4580"/>
    <w:rsid w:val="001B7E7B"/>
    <w:rsid w:val="001D6035"/>
    <w:rsid w:val="001E63A9"/>
    <w:rsid w:val="001F45BA"/>
    <w:rsid w:val="001F560F"/>
    <w:rsid w:val="001F5BE4"/>
    <w:rsid w:val="0021456D"/>
    <w:rsid w:val="00214CD0"/>
    <w:rsid w:val="00221C37"/>
    <w:rsid w:val="00224527"/>
    <w:rsid w:val="00231458"/>
    <w:rsid w:val="00231FE7"/>
    <w:rsid w:val="0024011F"/>
    <w:rsid w:val="00241E58"/>
    <w:rsid w:val="002501B8"/>
    <w:rsid w:val="0025665B"/>
    <w:rsid w:val="00265576"/>
    <w:rsid w:val="00274113"/>
    <w:rsid w:val="00277318"/>
    <w:rsid w:val="00282F09"/>
    <w:rsid w:val="002A478E"/>
    <w:rsid w:val="002B3AFA"/>
    <w:rsid w:val="002B53E9"/>
    <w:rsid w:val="002C4BC2"/>
    <w:rsid w:val="002D0CA7"/>
    <w:rsid w:val="002D0E5B"/>
    <w:rsid w:val="002D6149"/>
    <w:rsid w:val="002E3C8B"/>
    <w:rsid w:val="002F54EB"/>
    <w:rsid w:val="00301F59"/>
    <w:rsid w:val="0030300C"/>
    <w:rsid w:val="0030420B"/>
    <w:rsid w:val="00331963"/>
    <w:rsid w:val="0035152E"/>
    <w:rsid w:val="003539B3"/>
    <w:rsid w:val="00354312"/>
    <w:rsid w:val="003650C8"/>
    <w:rsid w:val="00373F9B"/>
    <w:rsid w:val="0038272A"/>
    <w:rsid w:val="00384147"/>
    <w:rsid w:val="00390525"/>
    <w:rsid w:val="003907F3"/>
    <w:rsid w:val="003A0810"/>
    <w:rsid w:val="003B37CC"/>
    <w:rsid w:val="003C0D74"/>
    <w:rsid w:val="003D0E17"/>
    <w:rsid w:val="003D6896"/>
    <w:rsid w:val="003E18B5"/>
    <w:rsid w:val="003F2235"/>
    <w:rsid w:val="0040075A"/>
    <w:rsid w:val="00400C59"/>
    <w:rsid w:val="004022F4"/>
    <w:rsid w:val="004273E9"/>
    <w:rsid w:val="004333DF"/>
    <w:rsid w:val="00436A02"/>
    <w:rsid w:val="00440362"/>
    <w:rsid w:val="00440EAA"/>
    <w:rsid w:val="004433F4"/>
    <w:rsid w:val="0044434C"/>
    <w:rsid w:val="0045510A"/>
    <w:rsid w:val="004611CD"/>
    <w:rsid w:val="00470D9E"/>
    <w:rsid w:val="00483AC8"/>
    <w:rsid w:val="0049325A"/>
    <w:rsid w:val="00493E92"/>
    <w:rsid w:val="00496591"/>
    <w:rsid w:val="004A364C"/>
    <w:rsid w:val="004B0D9E"/>
    <w:rsid w:val="004B1F89"/>
    <w:rsid w:val="004C7F57"/>
    <w:rsid w:val="004E4F56"/>
    <w:rsid w:val="004E506D"/>
    <w:rsid w:val="004E57C0"/>
    <w:rsid w:val="004E5A6B"/>
    <w:rsid w:val="004E6117"/>
    <w:rsid w:val="004E6E5D"/>
    <w:rsid w:val="005033A2"/>
    <w:rsid w:val="00505108"/>
    <w:rsid w:val="00507F4C"/>
    <w:rsid w:val="00525AF9"/>
    <w:rsid w:val="00527221"/>
    <w:rsid w:val="00530456"/>
    <w:rsid w:val="00531381"/>
    <w:rsid w:val="00531A9F"/>
    <w:rsid w:val="005326B7"/>
    <w:rsid w:val="00533115"/>
    <w:rsid w:val="005406DB"/>
    <w:rsid w:val="00546CE1"/>
    <w:rsid w:val="005746F6"/>
    <w:rsid w:val="00574946"/>
    <w:rsid w:val="00585CA3"/>
    <w:rsid w:val="0059181D"/>
    <w:rsid w:val="005A2A90"/>
    <w:rsid w:val="005A613C"/>
    <w:rsid w:val="005B0CE0"/>
    <w:rsid w:val="005C7415"/>
    <w:rsid w:val="005D0234"/>
    <w:rsid w:val="005D2D15"/>
    <w:rsid w:val="005E7457"/>
    <w:rsid w:val="00602292"/>
    <w:rsid w:val="00603F9D"/>
    <w:rsid w:val="00611BD0"/>
    <w:rsid w:val="00633F07"/>
    <w:rsid w:val="0063417F"/>
    <w:rsid w:val="00634821"/>
    <w:rsid w:val="00642B62"/>
    <w:rsid w:val="0065314C"/>
    <w:rsid w:val="006562DE"/>
    <w:rsid w:val="006622E0"/>
    <w:rsid w:val="00667DEB"/>
    <w:rsid w:val="00674A56"/>
    <w:rsid w:val="00676E50"/>
    <w:rsid w:val="0068161B"/>
    <w:rsid w:val="00685EA8"/>
    <w:rsid w:val="00691366"/>
    <w:rsid w:val="006965A2"/>
    <w:rsid w:val="006B4CB9"/>
    <w:rsid w:val="006C2206"/>
    <w:rsid w:val="006C45D0"/>
    <w:rsid w:val="006D6CE6"/>
    <w:rsid w:val="006E7ED6"/>
    <w:rsid w:val="0070050E"/>
    <w:rsid w:val="00703C5B"/>
    <w:rsid w:val="007078FF"/>
    <w:rsid w:val="00715446"/>
    <w:rsid w:val="00717CA6"/>
    <w:rsid w:val="0072029B"/>
    <w:rsid w:val="007348BE"/>
    <w:rsid w:val="00742730"/>
    <w:rsid w:val="0074654B"/>
    <w:rsid w:val="00760D0B"/>
    <w:rsid w:val="007634F5"/>
    <w:rsid w:val="0077364E"/>
    <w:rsid w:val="0078427E"/>
    <w:rsid w:val="00792FE7"/>
    <w:rsid w:val="007A11D5"/>
    <w:rsid w:val="007A5B65"/>
    <w:rsid w:val="007A74F4"/>
    <w:rsid w:val="007B14E5"/>
    <w:rsid w:val="007B25F4"/>
    <w:rsid w:val="007C53DF"/>
    <w:rsid w:val="007D50F7"/>
    <w:rsid w:val="007D5335"/>
    <w:rsid w:val="007E2975"/>
    <w:rsid w:val="007E745C"/>
    <w:rsid w:val="0081256B"/>
    <w:rsid w:val="00820A82"/>
    <w:rsid w:val="008337CF"/>
    <w:rsid w:val="00837FF9"/>
    <w:rsid w:val="0084748D"/>
    <w:rsid w:val="00856F79"/>
    <w:rsid w:val="00862CA6"/>
    <w:rsid w:val="00876CCF"/>
    <w:rsid w:val="0088319E"/>
    <w:rsid w:val="0089766D"/>
    <w:rsid w:val="008A2EEF"/>
    <w:rsid w:val="008A6567"/>
    <w:rsid w:val="008A7B06"/>
    <w:rsid w:val="008B2ECC"/>
    <w:rsid w:val="008E0842"/>
    <w:rsid w:val="008E58C2"/>
    <w:rsid w:val="008F33C0"/>
    <w:rsid w:val="009106EE"/>
    <w:rsid w:val="00911E46"/>
    <w:rsid w:val="00912787"/>
    <w:rsid w:val="009148C6"/>
    <w:rsid w:val="00916179"/>
    <w:rsid w:val="0092635B"/>
    <w:rsid w:val="009268BE"/>
    <w:rsid w:val="00931726"/>
    <w:rsid w:val="00934A5E"/>
    <w:rsid w:val="0093599E"/>
    <w:rsid w:val="00937029"/>
    <w:rsid w:val="00943160"/>
    <w:rsid w:val="00945777"/>
    <w:rsid w:val="009545B2"/>
    <w:rsid w:val="00964179"/>
    <w:rsid w:val="009668A0"/>
    <w:rsid w:val="00967DE0"/>
    <w:rsid w:val="009755FD"/>
    <w:rsid w:val="009825D1"/>
    <w:rsid w:val="00983893"/>
    <w:rsid w:val="009847FE"/>
    <w:rsid w:val="009862A2"/>
    <w:rsid w:val="009C7948"/>
    <w:rsid w:val="009F16BE"/>
    <w:rsid w:val="00A05FD6"/>
    <w:rsid w:val="00A14A2C"/>
    <w:rsid w:val="00A168D7"/>
    <w:rsid w:val="00A16AF7"/>
    <w:rsid w:val="00A21E23"/>
    <w:rsid w:val="00A2575D"/>
    <w:rsid w:val="00A271AC"/>
    <w:rsid w:val="00A47B79"/>
    <w:rsid w:val="00A47FE8"/>
    <w:rsid w:val="00A50AE0"/>
    <w:rsid w:val="00A52C23"/>
    <w:rsid w:val="00A531A4"/>
    <w:rsid w:val="00A70360"/>
    <w:rsid w:val="00A731E0"/>
    <w:rsid w:val="00A74E58"/>
    <w:rsid w:val="00A75FC3"/>
    <w:rsid w:val="00A80ADF"/>
    <w:rsid w:val="00A80EA8"/>
    <w:rsid w:val="00A92F6A"/>
    <w:rsid w:val="00AA00E3"/>
    <w:rsid w:val="00AD570D"/>
    <w:rsid w:val="00AE1EFB"/>
    <w:rsid w:val="00B0235F"/>
    <w:rsid w:val="00B0738A"/>
    <w:rsid w:val="00B12E4D"/>
    <w:rsid w:val="00B24464"/>
    <w:rsid w:val="00B2749D"/>
    <w:rsid w:val="00B40666"/>
    <w:rsid w:val="00B5349F"/>
    <w:rsid w:val="00B65042"/>
    <w:rsid w:val="00B752DA"/>
    <w:rsid w:val="00B7618C"/>
    <w:rsid w:val="00B85FEF"/>
    <w:rsid w:val="00B90A20"/>
    <w:rsid w:val="00B91AEB"/>
    <w:rsid w:val="00BB36D6"/>
    <w:rsid w:val="00BC479B"/>
    <w:rsid w:val="00BC48D9"/>
    <w:rsid w:val="00BC54F0"/>
    <w:rsid w:val="00BF28E2"/>
    <w:rsid w:val="00BF4B79"/>
    <w:rsid w:val="00BF53CD"/>
    <w:rsid w:val="00BF779C"/>
    <w:rsid w:val="00C00578"/>
    <w:rsid w:val="00C01247"/>
    <w:rsid w:val="00C01936"/>
    <w:rsid w:val="00C0290B"/>
    <w:rsid w:val="00C12453"/>
    <w:rsid w:val="00C12FE9"/>
    <w:rsid w:val="00C16811"/>
    <w:rsid w:val="00C31EB7"/>
    <w:rsid w:val="00C35D25"/>
    <w:rsid w:val="00C40A5F"/>
    <w:rsid w:val="00C56022"/>
    <w:rsid w:val="00C618F5"/>
    <w:rsid w:val="00C715EC"/>
    <w:rsid w:val="00C81704"/>
    <w:rsid w:val="00C92017"/>
    <w:rsid w:val="00C948FE"/>
    <w:rsid w:val="00CA4AD8"/>
    <w:rsid w:val="00CB50D4"/>
    <w:rsid w:val="00CB59CA"/>
    <w:rsid w:val="00CC2CF1"/>
    <w:rsid w:val="00CC3E88"/>
    <w:rsid w:val="00CD0766"/>
    <w:rsid w:val="00CE0685"/>
    <w:rsid w:val="00CE26A1"/>
    <w:rsid w:val="00CE7C12"/>
    <w:rsid w:val="00CF6F42"/>
    <w:rsid w:val="00D20FA7"/>
    <w:rsid w:val="00D23955"/>
    <w:rsid w:val="00D37544"/>
    <w:rsid w:val="00D5048B"/>
    <w:rsid w:val="00D53DA4"/>
    <w:rsid w:val="00D5430E"/>
    <w:rsid w:val="00D634C4"/>
    <w:rsid w:val="00D743F6"/>
    <w:rsid w:val="00D75926"/>
    <w:rsid w:val="00D87E78"/>
    <w:rsid w:val="00D92B79"/>
    <w:rsid w:val="00DA0FA0"/>
    <w:rsid w:val="00DA2C46"/>
    <w:rsid w:val="00DA6592"/>
    <w:rsid w:val="00DA7B00"/>
    <w:rsid w:val="00DB6758"/>
    <w:rsid w:val="00DC6D28"/>
    <w:rsid w:val="00DD12B9"/>
    <w:rsid w:val="00DD4319"/>
    <w:rsid w:val="00DE051C"/>
    <w:rsid w:val="00DF1E3F"/>
    <w:rsid w:val="00DF392C"/>
    <w:rsid w:val="00DF413A"/>
    <w:rsid w:val="00E00DC5"/>
    <w:rsid w:val="00E029C7"/>
    <w:rsid w:val="00E0346E"/>
    <w:rsid w:val="00E05EF6"/>
    <w:rsid w:val="00E06786"/>
    <w:rsid w:val="00E1510D"/>
    <w:rsid w:val="00E24737"/>
    <w:rsid w:val="00E26016"/>
    <w:rsid w:val="00E36D2D"/>
    <w:rsid w:val="00E455E5"/>
    <w:rsid w:val="00E54012"/>
    <w:rsid w:val="00E62E1D"/>
    <w:rsid w:val="00E657DC"/>
    <w:rsid w:val="00E67DC9"/>
    <w:rsid w:val="00E77B29"/>
    <w:rsid w:val="00E821C6"/>
    <w:rsid w:val="00E9018E"/>
    <w:rsid w:val="00EA2423"/>
    <w:rsid w:val="00EA2D03"/>
    <w:rsid w:val="00EB114D"/>
    <w:rsid w:val="00EB3A03"/>
    <w:rsid w:val="00EB755A"/>
    <w:rsid w:val="00EC0B4A"/>
    <w:rsid w:val="00EC37C2"/>
    <w:rsid w:val="00EC39DD"/>
    <w:rsid w:val="00ED3908"/>
    <w:rsid w:val="00ED4F03"/>
    <w:rsid w:val="00EF0C5E"/>
    <w:rsid w:val="00EF1774"/>
    <w:rsid w:val="00EF6B86"/>
    <w:rsid w:val="00EF6D15"/>
    <w:rsid w:val="00F00E52"/>
    <w:rsid w:val="00F05406"/>
    <w:rsid w:val="00F2028C"/>
    <w:rsid w:val="00F31199"/>
    <w:rsid w:val="00F56A59"/>
    <w:rsid w:val="00F63154"/>
    <w:rsid w:val="00F64D3B"/>
    <w:rsid w:val="00F66342"/>
    <w:rsid w:val="00F66A6F"/>
    <w:rsid w:val="00F95528"/>
    <w:rsid w:val="00F97836"/>
    <w:rsid w:val="00FB1C2B"/>
    <w:rsid w:val="00FC0CF2"/>
    <w:rsid w:val="00FC101B"/>
    <w:rsid w:val="00FC5B82"/>
    <w:rsid w:val="00FD3432"/>
    <w:rsid w:val="00FD7E4E"/>
    <w:rsid w:val="00FE0D40"/>
    <w:rsid w:val="00FE748E"/>
    <w:rsid w:val="00FF1872"/>
    <w:rsid w:val="01083C47"/>
    <w:rsid w:val="01EC5064"/>
    <w:rsid w:val="02481E22"/>
    <w:rsid w:val="026C6C99"/>
    <w:rsid w:val="032F2C92"/>
    <w:rsid w:val="04593FB8"/>
    <w:rsid w:val="047D740D"/>
    <w:rsid w:val="047F4C17"/>
    <w:rsid w:val="04970A63"/>
    <w:rsid w:val="05757AB9"/>
    <w:rsid w:val="058A0B5E"/>
    <w:rsid w:val="05963025"/>
    <w:rsid w:val="05D40171"/>
    <w:rsid w:val="06063AF2"/>
    <w:rsid w:val="064C217D"/>
    <w:rsid w:val="06B35D4F"/>
    <w:rsid w:val="07E64331"/>
    <w:rsid w:val="08265FE3"/>
    <w:rsid w:val="082B796D"/>
    <w:rsid w:val="08636EFA"/>
    <w:rsid w:val="08676D00"/>
    <w:rsid w:val="0880085F"/>
    <w:rsid w:val="08A0275E"/>
    <w:rsid w:val="08A4513B"/>
    <w:rsid w:val="092321EE"/>
    <w:rsid w:val="09293967"/>
    <w:rsid w:val="093B3287"/>
    <w:rsid w:val="093B58B2"/>
    <w:rsid w:val="094C50B3"/>
    <w:rsid w:val="09971D5B"/>
    <w:rsid w:val="09994B85"/>
    <w:rsid w:val="09B071D5"/>
    <w:rsid w:val="09D00538"/>
    <w:rsid w:val="09F42B41"/>
    <w:rsid w:val="09FC5511"/>
    <w:rsid w:val="0A3E187C"/>
    <w:rsid w:val="0A5F2B55"/>
    <w:rsid w:val="0A74520D"/>
    <w:rsid w:val="0A872D72"/>
    <w:rsid w:val="0AA22CD7"/>
    <w:rsid w:val="0AAB7560"/>
    <w:rsid w:val="0AB159FA"/>
    <w:rsid w:val="0B0B4F07"/>
    <w:rsid w:val="0BE55931"/>
    <w:rsid w:val="0C6913A0"/>
    <w:rsid w:val="0CFA2BE3"/>
    <w:rsid w:val="0D0E3931"/>
    <w:rsid w:val="0D676B90"/>
    <w:rsid w:val="0D757F62"/>
    <w:rsid w:val="0DB25A06"/>
    <w:rsid w:val="0DF111CF"/>
    <w:rsid w:val="0DF87735"/>
    <w:rsid w:val="0E5E2292"/>
    <w:rsid w:val="0E776F2B"/>
    <w:rsid w:val="0ECB797C"/>
    <w:rsid w:val="0ED4507F"/>
    <w:rsid w:val="0EEF5476"/>
    <w:rsid w:val="0EF85B6D"/>
    <w:rsid w:val="0F63253E"/>
    <w:rsid w:val="0F6C08B9"/>
    <w:rsid w:val="0F6F4BE6"/>
    <w:rsid w:val="0FAB7E59"/>
    <w:rsid w:val="0FB45228"/>
    <w:rsid w:val="1005771C"/>
    <w:rsid w:val="1017608E"/>
    <w:rsid w:val="10407E83"/>
    <w:rsid w:val="104E4371"/>
    <w:rsid w:val="10744F11"/>
    <w:rsid w:val="107F5F07"/>
    <w:rsid w:val="109D272E"/>
    <w:rsid w:val="11C356D4"/>
    <w:rsid w:val="11F7161E"/>
    <w:rsid w:val="12136625"/>
    <w:rsid w:val="12262760"/>
    <w:rsid w:val="122B6CE4"/>
    <w:rsid w:val="12350909"/>
    <w:rsid w:val="1268023E"/>
    <w:rsid w:val="129671EA"/>
    <w:rsid w:val="12AA12AC"/>
    <w:rsid w:val="13173DBC"/>
    <w:rsid w:val="133156CE"/>
    <w:rsid w:val="13CB4516"/>
    <w:rsid w:val="13F46C51"/>
    <w:rsid w:val="14124303"/>
    <w:rsid w:val="14181F0F"/>
    <w:rsid w:val="14493FD9"/>
    <w:rsid w:val="144B3E90"/>
    <w:rsid w:val="14FF77D9"/>
    <w:rsid w:val="15560E31"/>
    <w:rsid w:val="15F31C65"/>
    <w:rsid w:val="16146547"/>
    <w:rsid w:val="16770821"/>
    <w:rsid w:val="16D51875"/>
    <w:rsid w:val="16DA607C"/>
    <w:rsid w:val="171717E3"/>
    <w:rsid w:val="17B11AB2"/>
    <w:rsid w:val="181B495B"/>
    <w:rsid w:val="18252227"/>
    <w:rsid w:val="188D49A9"/>
    <w:rsid w:val="18E328A4"/>
    <w:rsid w:val="19366100"/>
    <w:rsid w:val="1A065081"/>
    <w:rsid w:val="1A1A3FA8"/>
    <w:rsid w:val="1AB62C11"/>
    <w:rsid w:val="1AB950C8"/>
    <w:rsid w:val="1AFE273B"/>
    <w:rsid w:val="1B2B30B2"/>
    <w:rsid w:val="1BAA00AD"/>
    <w:rsid w:val="1BF91B09"/>
    <w:rsid w:val="1C1C224C"/>
    <w:rsid w:val="1C504D1F"/>
    <w:rsid w:val="1C6D184F"/>
    <w:rsid w:val="1C7B2FF3"/>
    <w:rsid w:val="1C8C0FB3"/>
    <w:rsid w:val="1C9938F8"/>
    <w:rsid w:val="1CD764B8"/>
    <w:rsid w:val="1CF13D2E"/>
    <w:rsid w:val="1D0E369F"/>
    <w:rsid w:val="1D310FC1"/>
    <w:rsid w:val="1D9122D6"/>
    <w:rsid w:val="1DA632D2"/>
    <w:rsid w:val="1E0475D1"/>
    <w:rsid w:val="1E2B7DAC"/>
    <w:rsid w:val="1E4713E7"/>
    <w:rsid w:val="1ECF50B3"/>
    <w:rsid w:val="1F53197B"/>
    <w:rsid w:val="1F9F4BC1"/>
    <w:rsid w:val="1FA93247"/>
    <w:rsid w:val="1FDC4643"/>
    <w:rsid w:val="20377C65"/>
    <w:rsid w:val="20652A43"/>
    <w:rsid w:val="20B70E9F"/>
    <w:rsid w:val="20CF2603"/>
    <w:rsid w:val="212151DF"/>
    <w:rsid w:val="21356366"/>
    <w:rsid w:val="213E5037"/>
    <w:rsid w:val="217D328C"/>
    <w:rsid w:val="219E0F61"/>
    <w:rsid w:val="21A77B1A"/>
    <w:rsid w:val="21AC3A08"/>
    <w:rsid w:val="21BA10DB"/>
    <w:rsid w:val="21D37FC5"/>
    <w:rsid w:val="21D47BC7"/>
    <w:rsid w:val="21DA01FE"/>
    <w:rsid w:val="223030E8"/>
    <w:rsid w:val="22876C99"/>
    <w:rsid w:val="22FB0893"/>
    <w:rsid w:val="232911B2"/>
    <w:rsid w:val="23367469"/>
    <w:rsid w:val="23AC18DE"/>
    <w:rsid w:val="23AF0B70"/>
    <w:rsid w:val="23D81984"/>
    <w:rsid w:val="241B145A"/>
    <w:rsid w:val="2432471C"/>
    <w:rsid w:val="244D68CE"/>
    <w:rsid w:val="247740F3"/>
    <w:rsid w:val="24836263"/>
    <w:rsid w:val="24A2597F"/>
    <w:rsid w:val="24CF4BC7"/>
    <w:rsid w:val="24F8520F"/>
    <w:rsid w:val="250A0877"/>
    <w:rsid w:val="251C4DF7"/>
    <w:rsid w:val="254C3D55"/>
    <w:rsid w:val="256C232E"/>
    <w:rsid w:val="25EC5D77"/>
    <w:rsid w:val="269B4442"/>
    <w:rsid w:val="26D63991"/>
    <w:rsid w:val="26FD0BB6"/>
    <w:rsid w:val="270674F4"/>
    <w:rsid w:val="275832D5"/>
    <w:rsid w:val="276E1A07"/>
    <w:rsid w:val="27991B93"/>
    <w:rsid w:val="27AF28E7"/>
    <w:rsid w:val="27B101E6"/>
    <w:rsid w:val="281C41C1"/>
    <w:rsid w:val="283B46BE"/>
    <w:rsid w:val="2858643E"/>
    <w:rsid w:val="2916327D"/>
    <w:rsid w:val="29882120"/>
    <w:rsid w:val="29AA70BD"/>
    <w:rsid w:val="29E344B2"/>
    <w:rsid w:val="29F2096C"/>
    <w:rsid w:val="29FB4481"/>
    <w:rsid w:val="2A0A6B27"/>
    <w:rsid w:val="2A13285C"/>
    <w:rsid w:val="2A3D47A0"/>
    <w:rsid w:val="2ADB6F8C"/>
    <w:rsid w:val="2AFC7B17"/>
    <w:rsid w:val="2B544FEC"/>
    <w:rsid w:val="2B8D1A8B"/>
    <w:rsid w:val="2B8F5802"/>
    <w:rsid w:val="2BA33C7B"/>
    <w:rsid w:val="2BB56250"/>
    <w:rsid w:val="2BF92ED7"/>
    <w:rsid w:val="2C257E8E"/>
    <w:rsid w:val="2C5C003E"/>
    <w:rsid w:val="2C7727C8"/>
    <w:rsid w:val="2CDC4B16"/>
    <w:rsid w:val="2CE83DD2"/>
    <w:rsid w:val="2D1C764D"/>
    <w:rsid w:val="2D7F6468"/>
    <w:rsid w:val="2DAD3110"/>
    <w:rsid w:val="2DFC26ED"/>
    <w:rsid w:val="2E051EF5"/>
    <w:rsid w:val="2F534D44"/>
    <w:rsid w:val="2F6F1D22"/>
    <w:rsid w:val="2F8C60B1"/>
    <w:rsid w:val="2F9136C6"/>
    <w:rsid w:val="2FAC2BFA"/>
    <w:rsid w:val="2FDB126F"/>
    <w:rsid w:val="30511A2C"/>
    <w:rsid w:val="307D5614"/>
    <w:rsid w:val="30A12C5D"/>
    <w:rsid w:val="30D51C8A"/>
    <w:rsid w:val="310A0DA3"/>
    <w:rsid w:val="311627E2"/>
    <w:rsid w:val="312B4230"/>
    <w:rsid w:val="32134119"/>
    <w:rsid w:val="3228001B"/>
    <w:rsid w:val="329577CD"/>
    <w:rsid w:val="332A4DC4"/>
    <w:rsid w:val="332F4ACB"/>
    <w:rsid w:val="335217EE"/>
    <w:rsid w:val="33F1177E"/>
    <w:rsid w:val="34C6347A"/>
    <w:rsid w:val="35630643"/>
    <w:rsid w:val="35FA79D2"/>
    <w:rsid w:val="369216D1"/>
    <w:rsid w:val="370E6003"/>
    <w:rsid w:val="37303D84"/>
    <w:rsid w:val="37934AC0"/>
    <w:rsid w:val="380F74F2"/>
    <w:rsid w:val="38A5074F"/>
    <w:rsid w:val="38E828D3"/>
    <w:rsid w:val="39331EDA"/>
    <w:rsid w:val="39431224"/>
    <w:rsid w:val="39435945"/>
    <w:rsid w:val="39582983"/>
    <w:rsid w:val="39830E36"/>
    <w:rsid w:val="39EF3859"/>
    <w:rsid w:val="39F0713A"/>
    <w:rsid w:val="3A243BF3"/>
    <w:rsid w:val="3A5F7859"/>
    <w:rsid w:val="3A784B13"/>
    <w:rsid w:val="3A7E4786"/>
    <w:rsid w:val="3A933FA5"/>
    <w:rsid w:val="3ACE744A"/>
    <w:rsid w:val="3AD847AC"/>
    <w:rsid w:val="3C167EF7"/>
    <w:rsid w:val="3C206624"/>
    <w:rsid w:val="3C8026E0"/>
    <w:rsid w:val="3CBF631C"/>
    <w:rsid w:val="3CF33D2E"/>
    <w:rsid w:val="3D2802A6"/>
    <w:rsid w:val="3D992F20"/>
    <w:rsid w:val="3DEB09C5"/>
    <w:rsid w:val="3E0D7184"/>
    <w:rsid w:val="3E630D47"/>
    <w:rsid w:val="3E982F64"/>
    <w:rsid w:val="3EC14A75"/>
    <w:rsid w:val="3ECA5215"/>
    <w:rsid w:val="3EEF00CC"/>
    <w:rsid w:val="3F060A30"/>
    <w:rsid w:val="3F28248A"/>
    <w:rsid w:val="402E0630"/>
    <w:rsid w:val="403000C4"/>
    <w:rsid w:val="404833F3"/>
    <w:rsid w:val="405E7503"/>
    <w:rsid w:val="409C2592"/>
    <w:rsid w:val="40AE64C9"/>
    <w:rsid w:val="40B61E6C"/>
    <w:rsid w:val="40BC4F31"/>
    <w:rsid w:val="40EF4736"/>
    <w:rsid w:val="40EF6340"/>
    <w:rsid w:val="41026F76"/>
    <w:rsid w:val="41030CEA"/>
    <w:rsid w:val="417F5AC4"/>
    <w:rsid w:val="41AD2348"/>
    <w:rsid w:val="41FD1018"/>
    <w:rsid w:val="425E5D20"/>
    <w:rsid w:val="42623DBF"/>
    <w:rsid w:val="426A49A1"/>
    <w:rsid w:val="42846A9B"/>
    <w:rsid w:val="42847CB3"/>
    <w:rsid w:val="42904E2C"/>
    <w:rsid w:val="430C04D3"/>
    <w:rsid w:val="435D65F0"/>
    <w:rsid w:val="43724694"/>
    <w:rsid w:val="438008EC"/>
    <w:rsid w:val="43B03F18"/>
    <w:rsid w:val="441A7346"/>
    <w:rsid w:val="44231434"/>
    <w:rsid w:val="4445296C"/>
    <w:rsid w:val="45033789"/>
    <w:rsid w:val="45045AFF"/>
    <w:rsid w:val="452236DB"/>
    <w:rsid w:val="45417700"/>
    <w:rsid w:val="460947C1"/>
    <w:rsid w:val="46117B99"/>
    <w:rsid w:val="461E61CF"/>
    <w:rsid w:val="46765F44"/>
    <w:rsid w:val="46A44503"/>
    <w:rsid w:val="46E96E0B"/>
    <w:rsid w:val="475757D7"/>
    <w:rsid w:val="475821DB"/>
    <w:rsid w:val="476A4124"/>
    <w:rsid w:val="477C208A"/>
    <w:rsid w:val="478701CE"/>
    <w:rsid w:val="47C40F5F"/>
    <w:rsid w:val="47F7781E"/>
    <w:rsid w:val="48234DC9"/>
    <w:rsid w:val="486B28C4"/>
    <w:rsid w:val="486F68D8"/>
    <w:rsid w:val="488E25AA"/>
    <w:rsid w:val="495667AD"/>
    <w:rsid w:val="49EE0817"/>
    <w:rsid w:val="4A147156"/>
    <w:rsid w:val="4A3820DB"/>
    <w:rsid w:val="4A9602CA"/>
    <w:rsid w:val="4ACA4832"/>
    <w:rsid w:val="4ADF2C32"/>
    <w:rsid w:val="4AFB4ED1"/>
    <w:rsid w:val="4B2378DD"/>
    <w:rsid w:val="4B35191A"/>
    <w:rsid w:val="4B405161"/>
    <w:rsid w:val="4C1B701C"/>
    <w:rsid w:val="4C306B0D"/>
    <w:rsid w:val="4C734828"/>
    <w:rsid w:val="4CA273AE"/>
    <w:rsid w:val="4CFF3B7F"/>
    <w:rsid w:val="4D0D3770"/>
    <w:rsid w:val="4D1849ED"/>
    <w:rsid w:val="4D5F155E"/>
    <w:rsid w:val="4D8669FB"/>
    <w:rsid w:val="4D952FD8"/>
    <w:rsid w:val="4DCD1234"/>
    <w:rsid w:val="4DF02EEC"/>
    <w:rsid w:val="4E123FDD"/>
    <w:rsid w:val="4E65726F"/>
    <w:rsid w:val="4EE53B72"/>
    <w:rsid w:val="4F1F7F83"/>
    <w:rsid w:val="4F8232AA"/>
    <w:rsid w:val="4F8543CC"/>
    <w:rsid w:val="503E001E"/>
    <w:rsid w:val="50BD2A33"/>
    <w:rsid w:val="50BD7614"/>
    <w:rsid w:val="50CD0A29"/>
    <w:rsid w:val="50DF1FFE"/>
    <w:rsid w:val="517A4364"/>
    <w:rsid w:val="518B5C9E"/>
    <w:rsid w:val="51901135"/>
    <w:rsid w:val="51CA40D8"/>
    <w:rsid w:val="51F20E41"/>
    <w:rsid w:val="51FE3F1E"/>
    <w:rsid w:val="52162A28"/>
    <w:rsid w:val="52284F19"/>
    <w:rsid w:val="522D57B4"/>
    <w:rsid w:val="523B594F"/>
    <w:rsid w:val="52562871"/>
    <w:rsid w:val="526510B6"/>
    <w:rsid w:val="526B2B61"/>
    <w:rsid w:val="52A42DB6"/>
    <w:rsid w:val="52C30BD4"/>
    <w:rsid w:val="52E87DF2"/>
    <w:rsid w:val="52F26F02"/>
    <w:rsid w:val="530E7E52"/>
    <w:rsid w:val="537F0012"/>
    <w:rsid w:val="53BE615B"/>
    <w:rsid w:val="541367BE"/>
    <w:rsid w:val="542E642F"/>
    <w:rsid w:val="548249C6"/>
    <w:rsid w:val="54F32E69"/>
    <w:rsid w:val="551C6815"/>
    <w:rsid w:val="552C62DE"/>
    <w:rsid w:val="55AB1748"/>
    <w:rsid w:val="562E26C0"/>
    <w:rsid w:val="56364370"/>
    <w:rsid w:val="56552F0C"/>
    <w:rsid w:val="5687623C"/>
    <w:rsid w:val="56944FDC"/>
    <w:rsid w:val="56DF3A3C"/>
    <w:rsid w:val="56FC6E95"/>
    <w:rsid w:val="573B74AD"/>
    <w:rsid w:val="588D76CF"/>
    <w:rsid w:val="589944CB"/>
    <w:rsid w:val="58DE2630"/>
    <w:rsid w:val="58F736C9"/>
    <w:rsid w:val="59063BE5"/>
    <w:rsid w:val="590A41B7"/>
    <w:rsid w:val="590C52AB"/>
    <w:rsid w:val="594F6EA8"/>
    <w:rsid w:val="59657216"/>
    <w:rsid w:val="597444FC"/>
    <w:rsid w:val="59DD4026"/>
    <w:rsid w:val="59FC2597"/>
    <w:rsid w:val="59FD24D2"/>
    <w:rsid w:val="5A08150F"/>
    <w:rsid w:val="5ADB4609"/>
    <w:rsid w:val="5AEC36DF"/>
    <w:rsid w:val="5AF1453D"/>
    <w:rsid w:val="5AF26B48"/>
    <w:rsid w:val="5B333260"/>
    <w:rsid w:val="5BDB0550"/>
    <w:rsid w:val="5C357660"/>
    <w:rsid w:val="5C4C1793"/>
    <w:rsid w:val="5CEA2F12"/>
    <w:rsid w:val="5D152432"/>
    <w:rsid w:val="5D335075"/>
    <w:rsid w:val="5D5D3C4A"/>
    <w:rsid w:val="5D804278"/>
    <w:rsid w:val="5D845154"/>
    <w:rsid w:val="5D8C339C"/>
    <w:rsid w:val="5D924D93"/>
    <w:rsid w:val="5DE61A39"/>
    <w:rsid w:val="5E06215C"/>
    <w:rsid w:val="5E753C34"/>
    <w:rsid w:val="5E7A0EC6"/>
    <w:rsid w:val="5E7C118A"/>
    <w:rsid w:val="5EA900D4"/>
    <w:rsid w:val="5EDF7F9C"/>
    <w:rsid w:val="5F302990"/>
    <w:rsid w:val="5F532AA1"/>
    <w:rsid w:val="5F67606E"/>
    <w:rsid w:val="5F7042AD"/>
    <w:rsid w:val="5FAF60D6"/>
    <w:rsid w:val="5FBB06E6"/>
    <w:rsid w:val="5FD81212"/>
    <w:rsid w:val="60044BDF"/>
    <w:rsid w:val="60F241D0"/>
    <w:rsid w:val="61453D1A"/>
    <w:rsid w:val="6152578B"/>
    <w:rsid w:val="62D845B5"/>
    <w:rsid w:val="62FB0158"/>
    <w:rsid w:val="636B5664"/>
    <w:rsid w:val="63850579"/>
    <w:rsid w:val="63974516"/>
    <w:rsid w:val="63E145E6"/>
    <w:rsid w:val="64324028"/>
    <w:rsid w:val="643738F3"/>
    <w:rsid w:val="643806E4"/>
    <w:rsid w:val="64386386"/>
    <w:rsid w:val="64453913"/>
    <w:rsid w:val="64790173"/>
    <w:rsid w:val="648A733E"/>
    <w:rsid w:val="659742B1"/>
    <w:rsid w:val="65EA4884"/>
    <w:rsid w:val="660B7886"/>
    <w:rsid w:val="6666379E"/>
    <w:rsid w:val="668A3AFF"/>
    <w:rsid w:val="66CE5D4B"/>
    <w:rsid w:val="66D40490"/>
    <w:rsid w:val="673B19CC"/>
    <w:rsid w:val="677B2DB4"/>
    <w:rsid w:val="678C60C5"/>
    <w:rsid w:val="67AD586F"/>
    <w:rsid w:val="681C32B8"/>
    <w:rsid w:val="682C6A77"/>
    <w:rsid w:val="684A6FA0"/>
    <w:rsid w:val="68522C20"/>
    <w:rsid w:val="68656224"/>
    <w:rsid w:val="68691D08"/>
    <w:rsid w:val="687E12F8"/>
    <w:rsid w:val="68B86009"/>
    <w:rsid w:val="68CB6A0E"/>
    <w:rsid w:val="693E0AA2"/>
    <w:rsid w:val="69896101"/>
    <w:rsid w:val="69B21F94"/>
    <w:rsid w:val="69CA6294"/>
    <w:rsid w:val="69D82FE1"/>
    <w:rsid w:val="6AAF07C4"/>
    <w:rsid w:val="6ACD2C37"/>
    <w:rsid w:val="6B300A71"/>
    <w:rsid w:val="6BD22649"/>
    <w:rsid w:val="6C0346FB"/>
    <w:rsid w:val="6C7A119F"/>
    <w:rsid w:val="6CE46AD6"/>
    <w:rsid w:val="6D0351E8"/>
    <w:rsid w:val="6D6E3AD5"/>
    <w:rsid w:val="6DDE35EE"/>
    <w:rsid w:val="6DFA234A"/>
    <w:rsid w:val="6E015E3C"/>
    <w:rsid w:val="6E06436A"/>
    <w:rsid w:val="6E1D093F"/>
    <w:rsid w:val="6E495B9E"/>
    <w:rsid w:val="6EAA6A3B"/>
    <w:rsid w:val="700F245C"/>
    <w:rsid w:val="705A03B8"/>
    <w:rsid w:val="707D5E24"/>
    <w:rsid w:val="70A37B2B"/>
    <w:rsid w:val="70BC1FF6"/>
    <w:rsid w:val="70C27F18"/>
    <w:rsid w:val="710A4126"/>
    <w:rsid w:val="710E594F"/>
    <w:rsid w:val="71633A2D"/>
    <w:rsid w:val="71EC7360"/>
    <w:rsid w:val="721B647A"/>
    <w:rsid w:val="722602D8"/>
    <w:rsid w:val="728712AC"/>
    <w:rsid w:val="728D6291"/>
    <w:rsid w:val="72E324EA"/>
    <w:rsid w:val="73005B8F"/>
    <w:rsid w:val="73550A60"/>
    <w:rsid w:val="735710C4"/>
    <w:rsid w:val="73761AAA"/>
    <w:rsid w:val="73881308"/>
    <w:rsid w:val="73B17F89"/>
    <w:rsid w:val="740F2CE8"/>
    <w:rsid w:val="74326664"/>
    <w:rsid w:val="74476E70"/>
    <w:rsid w:val="7467352C"/>
    <w:rsid w:val="7478226E"/>
    <w:rsid w:val="750676EA"/>
    <w:rsid w:val="751E58E9"/>
    <w:rsid w:val="752B22F3"/>
    <w:rsid w:val="7576107E"/>
    <w:rsid w:val="759F405A"/>
    <w:rsid w:val="76207BC3"/>
    <w:rsid w:val="76417786"/>
    <w:rsid w:val="76437B7F"/>
    <w:rsid w:val="7648556A"/>
    <w:rsid w:val="76514EEA"/>
    <w:rsid w:val="76602A6E"/>
    <w:rsid w:val="769C2114"/>
    <w:rsid w:val="76E32CD3"/>
    <w:rsid w:val="771A50BF"/>
    <w:rsid w:val="77291A68"/>
    <w:rsid w:val="779C5C52"/>
    <w:rsid w:val="77FA44D9"/>
    <w:rsid w:val="78247FD2"/>
    <w:rsid w:val="788E4D92"/>
    <w:rsid w:val="78A36A3C"/>
    <w:rsid w:val="78F46331"/>
    <w:rsid w:val="7932625A"/>
    <w:rsid w:val="79B52BD3"/>
    <w:rsid w:val="79B94395"/>
    <w:rsid w:val="7A1267F2"/>
    <w:rsid w:val="7A441C05"/>
    <w:rsid w:val="7AB56B44"/>
    <w:rsid w:val="7AD00A78"/>
    <w:rsid w:val="7B716D82"/>
    <w:rsid w:val="7B730C1B"/>
    <w:rsid w:val="7B887911"/>
    <w:rsid w:val="7BF05570"/>
    <w:rsid w:val="7CB23545"/>
    <w:rsid w:val="7D13400B"/>
    <w:rsid w:val="7D1F2C1B"/>
    <w:rsid w:val="7D282781"/>
    <w:rsid w:val="7D4B160D"/>
    <w:rsid w:val="7D7336CA"/>
    <w:rsid w:val="7DBA688F"/>
    <w:rsid w:val="7E55793F"/>
    <w:rsid w:val="7E9C1A71"/>
    <w:rsid w:val="7EB3548E"/>
    <w:rsid w:val="7EC533DC"/>
    <w:rsid w:val="7ECB3019"/>
    <w:rsid w:val="7ED17A08"/>
    <w:rsid w:val="7ED74BCE"/>
    <w:rsid w:val="7F087A80"/>
    <w:rsid w:val="7F150C7C"/>
    <w:rsid w:val="7F232A67"/>
    <w:rsid w:val="7F335454"/>
    <w:rsid w:val="7F3B7B5B"/>
    <w:rsid w:val="7F797F50"/>
    <w:rsid w:val="7F9F4C48"/>
    <w:rsid w:val="7FA76975"/>
    <w:rsid w:val="7FDE62CE"/>
    <w:rsid w:val="7FE8125E"/>
    <w:rsid w:val="CDFF3C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4">
    <w:name w:val="heading 1"/>
    <w:basedOn w:val="1"/>
    <w:next w:val="1"/>
    <w:link w:val="54"/>
    <w:qFormat/>
    <w:uiPriority w:val="0"/>
    <w:pPr>
      <w:keepNext/>
      <w:keepLines/>
      <w:spacing w:before="120" w:after="120"/>
      <w:jc w:val="center"/>
      <w:outlineLvl w:val="0"/>
    </w:pPr>
    <w:rPr>
      <w:b/>
      <w:bCs/>
      <w:kern w:val="44"/>
      <w:sz w:val="44"/>
      <w:szCs w:val="44"/>
    </w:rPr>
  </w:style>
  <w:style w:type="paragraph" w:styleId="5">
    <w:name w:val="heading 2"/>
    <w:basedOn w:val="1"/>
    <w:next w:val="1"/>
    <w:link w:val="55"/>
    <w:qFormat/>
    <w:uiPriority w:val="0"/>
    <w:pPr>
      <w:keepNext/>
      <w:keepLines/>
      <w:spacing w:line="413" w:lineRule="auto"/>
      <w:outlineLvl w:val="1"/>
    </w:pPr>
    <w:rPr>
      <w:rFonts w:ascii="Arial" w:hAnsi="Arial" w:eastAsia="黑体"/>
      <w:b/>
      <w:bCs/>
      <w:sz w:val="32"/>
      <w:szCs w:val="32"/>
    </w:rPr>
  </w:style>
  <w:style w:type="paragraph" w:styleId="6">
    <w:name w:val="heading 3"/>
    <w:basedOn w:val="1"/>
    <w:next w:val="1"/>
    <w:link w:val="56"/>
    <w:qFormat/>
    <w:uiPriority w:val="0"/>
    <w:pPr>
      <w:keepNext/>
      <w:keepLines/>
      <w:spacing w:line="413" w:lineRule="auto"/>
      <w:outlineLvl w:val="2"/>
    </w:pPr>
    <w:rPr>
      <w:b/>
      <w:bCs/>
      <w:sz w:val="32"/>
      <w:szCs w:val="32"/>
    </w:rPr>
  </w:style>
  <w:style w:type="paragraph" w:styleId="7">
    <w:name w:val="heading 4"/>
    <w:basedOn w:val="1"/>
    <w:next w:val="1"/>
    <w:link w:val="65"/>
    <w:qFormat/>
    <w:uiPriority w:val="0"/>
    <w:pPr>
      <w:keepNext/>
      <w:outlineLvl w:val="3"/>
    </w:pPr>
    <w:rPr>
      <w:rFonts w:ascii="Times New Roman"/>
      <w:b/>
      <w:bCs/>
      <w:sz w:val="28"/>
      <w:szCs w:val="28"/>
    </w:rPr>
  </w:style>
  <w:style w:type="character" w:default="1" w:styleId="31">
    <w:name w:val="Default Paragraph Font"/>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53"/>
    <w:qFormat/>
    <w:uiPriority w:val="0"/>
  </w:style>
  <w:style w:type="paragraph" w:styleId="3">
    <w:name w:val="Body Text First Indent"/>
    <w:basedOn w:val="2"/>
    <w:qFormat/>
    <w:uiPriority w:val="0"/>
    <w:pPr>
      <w:ind w:firstLine="420" w:firstLineChars="100"/>
    </w:pPr>
  </w:style>
  <w:style w:type="paragraph" w:styleId="8">
    <w:name w:val="toc 7"/>
    <w:basedOn w:val="1"/>
    <w:next w:val="1"/>
    <w:qFormat/>
    <w:uiPriority w:val="39"/>
    <w:pPr>
      <w:ind w:left="2040"/>
      <w:jc w:val="left"/>
    </w:pPr>
    <w:rPr>
      <w:rFonts w:asciiTheme="minorHAnsi" w:hAnsiTheme="minorHAnsi" w:cstheme="minorHAnsi"/>
      <w:sz w:val="18"/>
      <w:szCs w:val="18"/>
    </w:rPr>
  </w:style>
  <w:style w:type="paragraph" w:styleId="9">
    <w:name w:val="Normal Indent"/>
    <w:basedOn w:val="1"/>
    <w:qFormat/>
    <w:uiPriority w:val="0"/>
    <w:pPr>
      <w:ind w:firstLine="420" w:firstLineChars="200"/>
    </w:pPr>
    <w:rPr>
      <w:kern w:val="2"/>
      <w:sz w:val="21"/>
      <w:szCs w:val="24"/>
    </w:rPr>
  </w:style>
  <w:style w:type="paragraph" w:styleId="10">
    <w:name w:val="Document Map"/>
    <w:basedOn w:val="1"/>
    <w:link w:val="44"/>
    <w:qFormat/>
    <w:uiPriority w:val="0"/>
    <w:rPr>
      <w:sz w:val="18"/>
      <w:szCs w:val="18"/>
    </w:rPr>
  </w:style>
  <w:style w:type="paragraph" w:styleId="11">
    <w:name w:val="annotation text"/>
    <w:basedOn w:val="1"/>
    <w:link w:val="45"/>
    <w:qFormat/>
    <w:uiPriority w:val="99"/>
    <w:pPr>
      <w:jc w:val="left"/>
    </w:pPr>
  </w:style>
  <w:style w:type="paragraph" w:styleId="12">
    <w:name w:val="Body Text Indent"/>
    <w:qFormat/>
    <w:uiPriority w:val="0"/>
    <w:pPr>
      <w:widowControl w:val="0"/>
      <w:ind w:firstLine="500"/>
      <w:jc w:val="both"/>
    </w:pPr>
    <w:rPr>
      <w:rFonts w:ascii="Times New Roman" w:hAnsi="Times New Roman" w:eastAsia="宋体" w:cs="Times New Roman"/>
      <w:kern w:val="2"/>
      <w:sz w:val="24"/>
      <w:szCs w:val="24"/>
      <w:lang w:val="en-US" w:eastAsia="zh-CN" w:bidi="ar-SA"/>
    </w:rPr>
  </w:style>
  <w:style w:type="paragraph" w:styleId="13">
    <w:name w:val="toc 5"/>
    <w:basedOn w:val="1"/>
    <w:next w:val="1"/>
    <w:qFormat/>
    <w:uiPriority w:val="39"/>
    <w:pPr>
      <w:ind w:left="1360"/>
      <w:jc w:val="left"/>
    </w:pPr>
    <w:rPr>
      <w:rFonts w:asciiTheme="minorHAnsi" w:hAnsiTheme="minorHAnsi" w:cstheme="minorHAnsi"/>
      <w:sz w:val="18"/>
      <w:szCs w:val="18"/>
    </w:rPr>
  </w:style>
  <w:style w:type="paragraph" w:styleId="14">
    <w:name w:val="toc 3"/>
    <w:basedOn w:val="1"/>
    <w:next w:val="1"/>
    <w:qFormat/>
    <w:uiPriority w:val="39"/>
    <w:pPr>
      <w:ind w:left="680"/>
      <w:jc w:val="left"/>
    </w:pPr>
    <w:rPr>
      <w:rFonts w:asciiTheme="minorHAnsi" w:hAnsiTheme="minorHAnsi" w:cstheme="minorHAnsi"/>
      <w:i/>
      <w:iCs/>
      <w:sz w:val="20"/>
    </w:rPr>
  </w:style>
  <w:style w:type="paragraph" w:styleId="15">
    <w:name w:val="Plain Text"/>
    <w:basedOn w:val="1"/>
    <w:qFormat/>
    <w:uiPriority w:val="0"/>
    <w:rPr>
      <w:rFonts w:hAnsi="Courier New"/>
      <w:kern w:val="2"/>
      <w:sz w:val="21"/>
    </w:rPr>
  </w:style>
  <w:style w:type="paragraph" w:styleId="16">
    <w:name w:val="toc 8"/>
    <w:basedOn w:val="1"/>
    <w:next w:val="1"/>
    <w:qFormat/>
    <w:uiPriority w:val="39"/>
    <w:pPr>
      <w:ind w:left="2380"/>
      <w:jc w:val="left"/>
    </w:pPr>
    <w:rPr>
      <w:rFonts w:asciiTheme="minorHAnsi" w:hAnsiTheme="minorHAnsi" w:cstheme="minorHAnsi"/>
      <w:sz w:val="18"/>
      <w:szCs w:val="18"/>
    </w:rPr>
  </w:style>
  <w:style w:type="paragraph" w:styleId="17">
    <w:name w:val="Body Text Indent 2"/>
    <w:basedOn w:val="1"/>
    <w:link w:val="58"/>
    <w:qFormat/>
    <w:uiPriority w:val="0"/>
    <w:pPr>
      <w:spacing w:line="480" w:lineRule="auto"/>
      <w:ind w:left="420" w:leftChars="200"/>
    </w:pPr>
  </w:style>
  <w:style w:type="paragraph" w:styleId="18">
    <w:name w:val="Balloon Text"/>
    <w:basedOn w:val="1"/>
    <w:link w:val="43"/>
    <w:qFormat/>
    <w:uiPriority w:val="0"/>
    <w:rPr>
      <w:sz w:val="18"/>
      <w:szCs w:val="18"/>
    </w:rPr>
  </w:style>
  <w:style w:type="paragraph" w:styleId="19">
    <w:name w:val="footer"/>
    <w:basedOn w:val="1"/>
    <w:link w:val="52"/>
    <w:qFormat/>
    <w:uiPriority w:val="99"/>
    <w:pPr>
      <w:tabs>
        <w:tab w:val="center" w:pos="4153"/>
        <w:tab w:val="right" w:pos="8306"/>
      </w:tabs>
      <w:snapToGrid w:val="0"/>
      <w:jc w:val="left"/>
    </w:pPr>
    <w:rPr>
      <w:sz w:val="18"/>
    </w:rPr>
  </w:style>
  <w:style w:type="paragraph" w:styleId="20">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1">
    <w:name w:val="toc 1"/>
    <w:basedOn w:val="1"/>
    <w:next w:val="1"/>
    <w:qFormat/>
    <w:uiPriority w:val="39"/>
    <w:pPr>
      <w:spacing w:before="120" w:after="120"/>
      <w:jc w:val="left"/>
    </w:pPr>
    <w:rPr>
      <w:rFonts w:asciiTheme="minorHAnsi" w:hAnsiTheme="minorHAnsi" w:cstheme="minorHAnsi"/>
      <w:b/>
      <w:bCs/>
      <w:caps/>
      <w:sz w:val="20"/>
    </w:rPr>
  </w:style>
  <w:style w:type="paragraph" w:styleId="22">
    <w:name w:val="toc 4"/>
    <w:basedOn w:val="1"/>
    <w:next w:val="1"/>
    <w:qFormat/>
    <w:uiPriority w:val="39"/>
    <w:pPr>
      <w:ind w:left="1020"/>
      <w:jc w:val="left"/>
    </w:pPr>
    <w:rPr>
      <w:rFonts w:asciiTheme="minorHAnsi" w:hAnsiTheme="minorHAnsi" w:cstheme="minorHAnsi"/>
      <w:sz w:val="18"/>
      <w:szCs w:val="18"/>
    </w:rPr>
  </w:style>
  <w:style w:type="paragraph" w:styleId="23">
    <w:name w:val="Subtitle"/>
    <w:basedOn w:val="1"/>
    <w:next w:val="1"/>
    <w:link w:val="57"/>
    <w:qFormat/>
    <w:uiPriority w:val="0"/>
    <w:pPr>
      <w:spacing w:before="240" w:after="60" w:line="312" w:lineRule="auto"/>
      <w:jc w:val="center"/>
      <w:outlineLvl w:val="1"/>
    </w:pPr>
    <w:rPr>
      <w:rFonts w:ascii="Arial" w:hAnsi="Arial" w:cs="Arial"/>
      <w:b/>
      <w:bCs/>
      <w:kern w:val="28"/>
      <w:sz w:val="32"/>
      <w:szCs w:val="32"/>
    </w:rPr>
  </w:style>
  <w:style w:type="paragraph" w:styleId="24">
    <w:name w:val="toc 6"/>
    <w:basedOn w:val="1"/>
    <w:next w:val="1"/>
    <w:qFormat/>
    <w:uiPriority w:val="39"/>
    <w:pPr>
      <w:ind w:left="1700"/>
      <w:jc w:val="left"/>
    </w:pPr>
    <w:rPr>
      <w:rFonts w:asciiTheme="minorHAnsi" w:hAnsiTheme="minorHAnsi" w:cstheme="minorHAnsi"/>
      <w:sz w:val="18"/>
      <w:szCs w:val="18"/>
    </w:rPr>
  </w:style>
  <w:style w:type="paragraph" w:styleId="25">
    <w:name w:val="toc 2"/>
    <w:basedOn w:val="1"/>
    <w:next w:val="1"/>
    <w:qFormat/>
    <w:uiPriority w:val="39"/>
    <w:pPr>
      <w:ind w:left="340"/>
      <w:jc w:val="left"/>
    </w:pPr>
    <w:rPr>
      <w:rFonts w:asciiTheme="minorHAnsi" w:hAnsiTheme="minorHAnsi" w:cstheme="minorHAnsi"/>
      <w:smallCaps/>
      <w:sz w:val="20"/>
    </w:rPr>
  </w:style>
  <w:style w:type="paragraph" w:styleId="26">
    <w:name w:val="toc 9"/>
    <w:basedOn w:val="1"/>
    <w:next w:val="1"/>
    <w:qFormat/>
    <w:uiPriority w:val="39"/>
    <w:pPr>
      <w:ind w:left="2720"/>
      <w:jc w:val="left"/>
    </w:pPr>
    <w:rPr>
      <w:rFonts w:asciiTheme="minorHAnsi" w:hAnsiTheme="minorHAnsi" w:cstheme="minorHAnsi"/>
      <w:sz w:val="18"/>
      <w:szCs w:val="18"/>
    </w:rPr>
  </w:style>
  <w:style w:type="paragraph" w:styleId="27">
    <w:name w:val="Normal (Web)"/>
    <w:basedOn w:val="1"/>
    <w:qFormat/>
    <w:uiPriority w:val="0"/>
    <w:pPr>
      <w:widowControl/>
      <w:spacing w:beforeAutospacing="1" w:afterAutospacing="1"/>
      <w:jc w:val="left"/>
    </w:pPr>
    <w:rPr>
      <w:rFonts w:hAnsi="宋体"/>
      <w:sz w:val="18"/>
      <w:szCs w:val="18"/>
    </w:rPr>
  </w:style>
  <w:style w:type="paragraph" w:styleId="28">
    <w:name w:val="annotation subject"/>
    <w:basedOn w:val="11"/>
    <w:next w:val="11"/>
    <w:link w:val="46"/>
    <w:qFormat/>
    <w:uiPriority w:val="0"/>
    <w:rPr>
      <w:b/>
      <w:bCs/>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basedOn w:val="31"/>
    <w:qFormat/>
    <w:uiPriority w:val="0"/>
    <w:rPr>
      <w:i/>
    </w:rPr>
  </w:style>
  <w:style w:type="character" w:styleId="34">
    <w:name w:val="Hyperlink"/>
    <w:basedOn w:val="31"/>
    <w:qFormat/>
    <w:uiPriority w:val="99"/>
    <w:rPr>
      <w:color w:val="0000FF"/>
      <w:u w:val="single"/>
    </w:rPr>
  </w:style>
  <w:style w:type="character" w:styleId="35">
    <w:name w:val="annotation reference"/>
    <w:basedOn w:val="31"/>
    <w:qFormat/>
    <w:uiPriority w:val="0"/>
    <w:rPr>
      <w:sz w:val="21"/>
      <w:szCs w:val="21"/>
    </w:rPr>
  </w:style>
  <w:style w:type="paragraph" w:styleId="36">
    <w:name w:val="Quote"/>
    <w:basedOn w:val="1"/>
    <w:next w:val="1"/>
    <w:qFormat/>
    <w:uiPriority w:val="99"/>
    <w:pPr>
      <w:widowControl/>
      <w:wordWrap w:val="0"/>
      <w:spacing w:before="200" w:after="160"/>
      <w:ind w:left="864" w:right="864"/>
      <w:jc w:val="center"/>
    </w:pPr>
    <w:rPr>
      <w:rFonts w:ascii="Times New Roman"/>
      <w:i/>
    </w:rPr>
  </w:style>
  <w:style w:type="paragraph" w:customStyle="1" w:styleId="37">
    <w:name w:val="标题 5（有编号）（绿盟科技）"/>
    <w:basedOn w:val="1"/>
    <w:next w:val="38"/>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38">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39">
    <w:name w:val="正文首行缩进两字符"/>
    <w:basedOn w:val="1"/>
    <w:qFormat/>
    <w:uiPriority w:val="0"/>
    <w:pPr>
      <w:spacing w:line="360" w:lineRule="auto"/>
      <w:ind w:firstLine="200" w:firstLineChars="200"/>
    </w:pPr>
  </w:style>
  <w:style w:type="paragraph" w:customStyle="1" w:styleId="4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1">
    <w:name w:val="样式 首行缩进:  2 字符"/>
    <w:basedOn w:val="1"/>
    <w:qFormat/>
    <w:uiPriority w:val="0"/>
    <w:pPr>
      <w:spacing w:line="400" w:lineRule="exact"/>
      <w:ind w:firstLine="200" w:firstLineChars="200"/>
    </w:pPr>
    <w:rPr>
      <w:rFonts w:cs="宋体"/>
      <w:sz w:val="24"/>
    </w:rPr>
  </w:style>
  <w:style w:type="paragraph" w:customStyle="1" w:styleId="42">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3">
    <w:name w:val="批注框文本 Char"/>
    <w:basedOn w:val="31"/>
    <w:link w:val="18"/>
    <w:qFormat/>
    <w:uiPriority w:val="0"/>
    <w:rPr>
      <w:rFonts w:ascii="宋体" w:hAnsi="Times New Roman" w:eastAsia="宋体" w:cs="Times New Roman"/>
      <w:sz w:val="18"/>
      <w:szCs w:val="18"/>
    </w:rPr>
  </w:style>
  <w:style w:type="character" w:customStyle="1" w:styleId="44">
    <w:name w:val="文档结构图 Char"/>
    <w:basedOn w:val="31"/>
    <w:link w:val="10"/>
    <w:qFormat/>
    <w:uiPriority w:val="0"/>
    <w:rPr>
      <w:rFonts w:ascii="宋体" w:hAnsi="Times New Roman" w:eastAsia="宋体" w:cs="Times New Roman"/>
      <w:sz w:val="18"/>
      <w:szCs w:val="18"/>
    </w:rPr>
  </w:style>
  <w:style w:type="character" w:customStyle="1" w:styleId="45">
    <w:name w:val="批注文字 Char"/>
    <w:basedOn w:val="31"/>
    <w:link w:val="11"/>
    <w:qFormat/>
    <w:uiPriority w:val="99"/>
    <w:rPr>
      <w:rFonts w:ascii="宋体" w:hAnsi="Times New Roman" w:eastAsia="宋体" w:cs="Times New Roman"/>
      <w:sz w:val="34"/>
    </w:rPr>
  </w:style>
  <w:style w:type="character" w:customStyle="1" w:styleId="46">
    <w:name w:val="批注主题 Char"/>
    <w:basedOn w:val="45"/>
    <w:link w:val="28"/>
    <w:qFormat/>
    <w:uiPriority w:val="0"/>
    <w:rPr>
      <w:rFonts w:ascii="宋体" w:hAnsi="Times New Roman" w:eastAsia="宋体" w:cs="Times New Roman"/>
      <w:sz w:val="34"/>
    </w:rPr>
  </w:style>
  <w:style w:type="paragraph" w:customStyle="1" w:styleId="47">
    <w:name w:val="Table Paragraph"/>
    <w:basedOn w:val="1"/>
    <w:qFormat/>
    <w:uiPriority w:val="1"/>
    <w:rPr>
      <w:rFonts w:ascii="仿宋" w:hAnsi="仿宋" w:eastAsia="仿宋" w:cs="仿宋"/>
      <w:lang w:val="zh-CN" w:bidi="zh-CN"/>
    </w:rPr>
  </w:style>
  <w:style w:type="paragraph" w:customStyle="1" w:styleId="48">
    <w:name w:val="正文 A"/>
    <w:qFormat/>
    <w:uiPriority w:val="0"/>
    <w:pPr>
      <w:widowControl w:val="0"/>
      <w:jc w:val="both"/>
    </w:pPr>
    <w:rPr>
      <w:rFonts w:ascii="宋体" w:hAnsi="宋体" w:eastAsia="宋体" w:cs="宋体"/>
      <w:color w:val="000000"/>
      <w:sz w:val="34"/>
      <w:szCs w:val="34"/>
      <w:u w:color="000000"/>
      <w:lang w:val="en-US" w:eastAsia="zh-CN" w:bidi="ar-SA"/>
    </w:rPr>
  </w:style>
  <w:style w:type="character" w:customStyle="1" w:styleId="49">
    <w:name w:val="无"/>
    <w:qFormat/>
    <w:uiPriority w:val="0"/>
  </w:style>
  <w:style w:type="paragraph" w:styleId="50">
    <w:name w:val="List Paragraph"/>
    <w:basedOn w:val="1"/>
    <w:qFormat/>
    <w:uiPriority w:val="34"/>
    <w:pPr>
      <w:ind w:firstLine="420" w:firstLineChars="200"/>
    </w:pPr>
  </w:style>
  <w:style w:type="character" w:customStyle="1" w:styleId="51">
    <w:name w:val="font31"/>
    <w:qFormat/>
    <w:uiPriority w:val="0"/>
    <w:rPr>
      <w:rFonts w:hint="eastAsia" w:ascii="宋体" w:hAnsi="宋体" w:eastAsia="宋体" w:cs="宋体"/>
      <w:color w:val="000000"/>
      <w:sz w:val="21"/>
      <w:szCs w:val="21"/>
      <w:u w:val="none"/>
    </w:rPr>
  </w:style>
  <w:style w:type="character" w:customStyle="1" w:styleId="52">
    <w:name w:val="页脚 Char"/>
    <w:basedOn w:val="31"/>
    <w:link w:val="19"/>
    <w:qFormat/>
    <w:uiPriority w:val="99"/>
    <w:rPr>
      <w:rFonts w:ascii="宋体"/>
      <w:sz w:val="18"/>
    </w:rPr>
  </w:style>
  <w:style w:type="character" w:customStyle="1" w:styleId="53">
    <w:name w:val="正文文本 Char"/>
    <w:basedOn w:val="31"/>
    <w:link w:val="2"/>
    <w:qFormat/>
    <w:uiPriority w:val="0"/>
    <w:rPr>
      <w:rFonts w:ascii="宋体"/>
      <w:sz w:val="34"/>
    </w:rPr>
  </w:style>
  <w:style w:type="character" w:customStyle="1" w:styleId="54">
    <w:name w:val="标题 1 Char"/>
    <w:basedOn w:val="31"/>
    <w:link w:val="4"/>
    <w:qFormat/>
    <w:uiPriority w:val="0"/>
    <w:rPr>
      <w:rFonts w:ascii="宋体"/>
      <w:b/>
      <w:bCs/>
      <w:kern w:val="44"/>
      <w:sz w:val="44"/>
      <w:szCs w:val="44"/>
    </w:rPr>
  </w:style>
  <w:style w:type="character" w:customStyle="1" w:styleId="55">
    <w:name w:val="标题 2 Char"/>
    <w:basedOn w:val="31"/>
    <w:link w:val="5"/>
    <w:qFormat/>
    <w:uiPriority w:val="0"/>
    <w:rPr>
      <w:rFonts w:ascii="Arial" w:hAnsi="Arial" w:eastAsia="黑体"/>
      <w:b/>
      <w:bCs/>
      <w:sz w:val="32"/>
      <w:szCs w:val="32"/>
    </w:rPr>
  </w:style>
  <w:style w:type="character" w:customStyle="1" w:styleId="56">
    <w:name w:val="标题 3 Char"/>
    <w:basedOn w:val="31"/>
    <w:link w:val="6"/>
    <w:qFormat/>
    <w:uiPriority w:val="0"/>
    <w:rPr>
      <w:rFonts w:ascii="宋体"/>
      <w:b/>
      <w:bCs/>
      <w:sz w:val="32"/>
      <w:szCs w:val="32"/>
    </w:rPr>
  </w:style>
  <w:style w:type="character" w:customStyle="1" w:styleId="57">
    <w:name w:val="副标题 Char"/>
    <w:basedOn w:val="31"/>
    <w:link w:val="23"/>
    <w:qFormat/>
    <w:uiPriority w:val="0"/>
    <w:rPr>
      <w:rFonts w:ascii="Arial" w:hAnsi="Arial" w:cs="Arial"/>
      <w:b/>
      <w:bCs/>
      <w:kern w:val="28"/>
      <w:sz w:val="32"/>
      <w:szCs w:val="32"/>
    </w:rPr>
  </w:style>
  <w:style w:type="character" w:customStyle="1" w:styleId="58">
    <w:name w:val="正文文本缩进 2 Char"/>
    <w:basedOn w:val="31"/>
    <w:link w:val="17"/>
    <w:qFormat/>
    <w:uiPriority w:val="0"/>
    <w:rPr>
      <w:rFonts w:ascii="宋体"/>
      <w:sz w:val="34"/>
    </w:rPr>
  </w:style>
  <w:style w:type="character" w:customStyle="1" w:styleId="59">
    <w:name w:val="页眉 Char"/>
    <w:basedOn w:val="31"/>
    <w:link w:val="20"/>
    <w:qFormat/>
    <w:uiPriority w:val="0"/>
    <w:rPr>
      <w:rFonts w:ascii="宋体"/>
      <w:sz w:val="18"/>
    </w:rPr>
  </w:style>
  <w:style w:type="paragraph" w:customStyle="1" w:styleId="60">
    <w:name w:val="List Paragraph1"/>
    <w:basedOn w:val="1"/>
    <w:qFormat/>
    <w:uiPriority w:val="99"/>
    <w:pPr>
      <w:ind w:firstLine="420" w:firstLineChars="200"/>
    </w:pPr>
  </w:style>
  <w:style w:type="paragraph" w:customStyle="1" w:styleId="61">
    <w:name w:val="正文文本 (2)1"/>
    <w:basedOn w:val="1"/>
    <w:qFormat/>
    <w:uiPriority w:val="0"/>
    <w:pPr>
      <w:shd w:val="clear" w:color="auto" w:fill="FFFFFF"/>
      <w:spacing w:before="360" w:after="60" w:line="470" w:lineRule="exact"/>
      <w:ind w:hanging="680"/>
    </w:pPr>
    <w:rPr>
      <w:sz w:val="22"/>
      <w:szCs w:val="22"/>
    </w:rPr>
  </w:style>
  <w:style w:type="character" w:customStyle="1" w:styleId="62">
    <w:name w:val="标题 #2"/>
    <w:basedOn w:val="63"/>
    <w:qFormat/>
    <w:uiPriority w:val="0"/>
    <w:rPr>
      <w:rFonts w:cs="Times New Roman"/>
      <w:color w:val="auto"/>
      <w:spacing w:val="0"/>
      <w:sz w:val="34"/>
      <w:szCs w:val="34"/>
      <w:lang w:val="en-US" w:eastAsia="zh-CN"/>
    </w:rPr>
  </w:style>
  <w:style w:type="character" w:customStyle="1" w:styleId="63">
    <w:name w:val="标题 #2_"/>
    <w:basedOn w:val="31"/>
    <w:link w:val="64"/>
    <w:qFormat/>
    <w:uiPriority w:val="0"/>
    <w:rPr>
      <w:szCs w:val="34"/>
    </w:rPr>
  </w:style>
  <w:style w:type="paragraph" w:customStyle="1" w:styleId="64">
    <w:name w:val="标题 #21"/>
    <w:basedOn w:val="1"/>
    <w:link w:val="63"/>
    <w:qFormat/>
    <w:uiPriority w:val="0"/>
    <w:pPr>
      <w:shd w:val="clear" w:color="auto" w:fill="FFFFFF"/>
      <w:spacing w:after="360" w:line="240" w:lineRule="atLeast"/>
      <w:jc w:val="distribute"/>
      <w:outlineLvl w:val="1"/>
    </w:pPr>
    <w:rPr>
      <w:szCs w:val="34"/>
    </w:rPr>
  </w:style>
  <w:style w:type="character" w:customStyle="1" w:styleId="65">
    <w:name w:val="标题 4 Char"/>
    <w:link w:val="7"/>
    <w:qFormat/>
    <w:uiPriority w:val="0"/>
    <w:rPr>
      <w:rFonts w:ascii="Times New Roman"/>
      <w:b/>
      <w:bCs/>
      <w:sz w:val="28"/>
      <w:szCs w:val="28"/>
    </w:rPr>
  </w:style>
  <w:style w:type="character" w:customStyle="1" w:styleId="66">
    <w:name w:val="font01"/>
    <w:basedOn w:val="31"/>
    <w:qFormat/>
    <w:uiPriority w:val="0"/>
    <w:rPr>
      <w:rFonts w:ascii="宋体" w:eastAsia="宋体" w:cs="宋体"/>
      <w:color w:val="FF0000"/>
      <w:sz w:val="21"/>
      <w:szCs w:val="21"/>
      <w:u w:val="none"/>
      <w:lang w:bidi="ar-SA"/>
    </w:rPr>
  </w:style>
  <w:style w:type="paragraph" w:customStyle="1" w:styleId="67">
    <w:name w:val="CD正文"/>
    <w:basedOn w:val="1"/>
    <w:qFormat/>
    <w:uiPriority w:val="0"/>
    <w:pPr>
      <w:spacing w:line="360" w:lineRule="auto"/>
      <w:ind w:firstLine="493"/>
    </w:pPr>
    <w:rPr>
      <w:sz w:val="30"/>
      <w:szCs w:val="28"/>
    </w:rPr>
  </w:style>
  <w:style w:type="paragraph" w:customStyle="1" w:styleId="68">
    <w:name w:val="Other|1"/>
    <w:basedOn w:val="1"/>
    <w:qFormat/>
    <w:uiPriority w:val="0"/>
    <w:pPr>
      <w:spacing w:line="384" w:lineRule="exact"/>
    </w:pPr>
    <w:rPr>
      <w:rFonts w:hAnsi="宋体" w:cs="宋体"/>
      <w:sz w:val="22"/>
      <w:szCs w:val="22"/>
      <w:lang w:val="zh-TW" w:eastAsia="zh-TW" w:bidi="zh-TW"/>
    </w:rPr>
  </w:style>
  <w:style w:type="paragraph" w:customStyle="1" w:styleId="69">
    <w:name w:val="Body text|1"/>
    <w:basedOn w:val="1"/>
    <w:qFormat/>
    <w:uiPriority w:val="0"/>
    <w:rPr>
      <w:rFonts w:hAnsi="宋体" w:cs="宋体"/>
      <w:sz w:val="20"/>
      <w:lang w:val="zh-TW" w:eastAsia="zh-TW" w:bidi="zh-TW"/>
    </w:rPr>
  </w:style>
  <w:style w:type="paragraph" w:customStyle="1" w:styleId="70">
    <w:name w:val="_正文段落"/>
    <w:basedOn w:val="1"/>
    <w:qFormat/>
    <w:uiPriority w:val="0"/>
    <w:pPr>
      <w:spacing w:line="360" w:lineRule="auto"/>
    </w:pPr>
    <w:rPr>
      <w:rFonts w:eastAsia="仿宋_GB2312"/>
      <w:sz w:val="28"/>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C:\Users\ADMINI~1\AppData\Local\Temp\ksohtml\wpsAFE4.tmp.png"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file:///C:\Users\ADMINI~1\AppData\Local\Temp\ksohtml\wpsAFE4.tmp.png"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file:///C:\Users\ADMINI~1\AppData\Local\Temp\ksohtml\wpsAFE4.tmp.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375D62-265A-4F2B-8CDC-DA7F0BE14054}">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78</Pages>
  <Words>6001</Words>
  <Characters>34212</Characters>
  <Lines>285</Lines>
  <Paragraphs>80</Paragraphs>
  <TotalTime>3</TotalTime>
  <ScaleCrop>false</ScaleCrop>
  <LinksUpToDate>false</LinksUpToDate>
  <CharactersWithSpaces>40133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2018-12-05T10:20:00Z</dcterms:created>
  <dc:creator>伽侞</dc:creator>
  <cp:lastModifiedBy>QiuLuLu</cp:lastModifiedBy>
  <dcterms:modified xsi:type="dcterms:W3CDTF">2021-10-30T02:11:39Z</dcterms:modified>
  <cp:revision>226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88C2086F35A742888A4C39386917982E</vt:lpwstr>
  </property>
</Properties>
</file>