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adjustRightInd w:val="0"/>
        <w:jc w:val="center"/>
        <w:rPr>
          <w:rFonts w:hint="eastAsia" w:ascii="宋体" w:hAnsi="宋体" w:cs="宋体"/>
          <w:b/>
          <w:bCs/>
          <w:kern w:val="0"/>
          <w:sz w:val="84"/>
          <w:szCs w:val="84"/>
          <w:lang w:val="zh-CN"/>
        </w:rPr>
      </w:pPr>
      <w:bookmarkStart w:id="0" w:name="_Hlk87621078"/>
    </w:p>
    <w:p>
      <w:pPr>
        <w:wordWrap/>
        <w:autoSpaceDE w:val="0"/>
        <w:autoSpaceDN w:val="0"/>
        <w:adjustRightInd w:val="0"/>
        <w:jc w:val="center"/>
        <w:rPr>
          <w:rFonts w:hint="eastAsia" w:ascii="宋体" w:hAnsi="宋体" w:cs="宋体"/>
          <w:b/>
          <w:bCs/>
          <w:kern w:val="0"/>
          <w:sz w:val="84"/>
          <w:szCs w:val="84"/>
          <w:lang w:val="zh-CN"/>
        </w:rPr>
      </w:pPr>
    </w:p>
    <w:p>
      <w:pPr>
        <w:wordWrap/>
        <w:autoSpaceDE w:val="0"/>
        <w:autoSpaceDN w:val="0"/>
        <w:adjustRightInd w:val="0"/>
        <w:jc w:val="center"/>
        <w:rPr>
          <w:rFonts w:ascii="宋体" w:hAnsi="宋体" w:cs="宋体"/>
          <w:b/>
          <w:bCs/>
          <w:kern w:val="0"/>
          <w:sz w:val="84"/>
          <w:szCs w:val="84"/>
          <w:lang w:val="zh-CN"/>
        </w:rPr>
      </w:pPr>
      <w:r>
        <w:rPr>
          <w:rFonts w:hint="eastAsia" w:ascii="宋体" w:hAnsi="宋体" w:cs="宋体"/>
          <w:b/>
          <w:bCs/>
          <w:kern w:val="0"/>
          <w:sz w:val="84"/>
          <w:szCs w:val="84"/>
          <w:lang w:val="zh-CN"/>
        </w:rPr>
        <w:t>公开招标文件</w:t>
      </w:r>
    </w:p>
    <w:p>
      <w:pPr>
        <w:wordWrap/>
        <w:autoSpaceDE w:val="0"/>
        <w:autoSpaceDN w:val="0"/>
        <w:adjustRightInd w:val="0"/>
        <w:jc w:val="center"/>
        <w:rPr>
          <w:rFonts w:ascii="宋体" w:hAnsi="宋体" w:cs="宋体"/>
          <w:kern w:val="0"/>
          <w:sz w:val="36"/>
          <w:szCs w:val="36"/>
        </w:rPr>
      </w:pPr>
      <w:r>
        <w:rPr>
          <w:rFonts w:hint="eastAsia" w:ascii="宋体" w:hAnsi="宋体" w:cs="宋体"/>
          <w:b/>
          <w:bCs/>
          <w:kern w:val="0"/>
          <w:sz w:val="32"/>
          <w:szCs w:val="32"/>
          <w:lang w:val="zh-CN"/>
        </w:rPr>
        <w:t xml:space="preserve"> </w:t>
      </w:r>
    </w:p>
    <w:p>
      <w:pPr>
        <w:wordWrap/>
        <w:autoSpaceDE w:val="0"/>
        <w:autoSpaceDN w:val="0"/>
        <w:adjustRightInd w:val="0"/>
        <w:jc w:val="left"/>
        <w:rPr>
          <w:rFonts w:ascii="宋体" w:hAnsi="宋体" w:cs="宋体"/>
          <w:kern w:val="0"/>
          <w:sz w:val="36"/>
          <w:szCs w:val="36"/>
        </w:rPr>
      </w:pPr>
    </w:p>
    <w:p>
      <w:pPr>
        <w:wordWrap/>
        <w:autoSpaceDE w:val="0"/>
        <w:autoSpaceDN w:val="0"/>
        <w:adjustRightInd w:val="0"/>
        <w:jc w:val="left"/>
        <w:rPr>
          <w:rFonts w:ascii="宋体" w:hAnsi="宋体" w:cs="宋体"/>
          <w:kern w:val="0"/>
          <w:sz w:val="36"/>
          <w:szCs w:val="36"/>
          <w:u w:val="dotDash"/>
        </w:rPr>
      </w:pPr>
    </w:p>
    <w:p>
      <w:pPr>
        <w:wordWrap/>
        <w:autoSpaceDE w:val="0"/>
        <w:autoSpaceDN w:val="0"/>
        <w:adjustRightInd w:val="0"/>
        <w:ind w:firstLine="643" w:firstLineChars="200"/>
        <w:jc w:val="left"/>
        <w:rPr>
          <w:rFonts w:ascii="宋体" w:hAnsi="宋体" w:cs="宋体"/>
          <w:b/>
          <w:bCs/>
          <w:kern w:val="0"/>
          <w:sz w:val="32"/>
          <w:szCs w:val="32"/>
        </w:rPr>
      </w:pPr>
      <w:r>
        <w:rPr>
          <w:rFonts w:hint="eastAsia" w:ascii="宋体" w:hAnsi="宋体" w:cs="宋体"/>
          <w:b/>
          <w:bCs/>
          <w:kern w:val="0"/>
          <w:sz w:val="32"/>
          <w:szCs w:val="32"/>
          <w:lang w:val="zh-CN"/>
        </w:rPr>
        <w:t>采购项目编号：</w:t>
      </w:r>
      <w:r>
        <w:rPr>
          <w:rFonts w:hint="eastAsia" w:ascii="宋体" w:hAnsi="宋体" w:cs="宋体"/>
          <w:b/>
          <w:bCs/>
          <w:kern w:val="0"/>
          <w:sz w:val="32"/>
          <w:szCs w:val="32"/>
        </w:rPr>
        <w:t>青海国宏公招（服务）2021-002</w:t>
      </w:r>
    </w:p>
    <w:p>
      <w:pPr>
        <w:wordWrap/>
        <w:autoSpaceDE w:val="0"/>
        <w:autoSpaceDN w:val="0"/>
        <w:adjustRightInd w:val="0"/>
        <w:jc w:val="left"/>
        <w:rPr>
          <w:rFonts w:ascii="宋体" w:hAnsi="宋体" w:cs="宋体"/>
          <w:b/>
          <w:bCs/>
          <w:kern w:val="0"/>
          <w:sz w:val="32"/>
          <w:szCs w:val="32"/>
          <w:lang w:val="zh-CN"/>
        </w:rPr>
      </w:pPr>
    </w:p>
    <w:p>
      <w:pPr>
        <w:wordWrap/>
        <w:autoSpaceDE w:val="0"/>
        <w:autoSpaceDN w:val="0"/>
        <w:adjustRightInd w:val="0"/>
        <w:ind w:left="2252" w:leftChars="269" w:hanging="1606" w:hangingChars="500"/>
        <w:jc w:val="left"/>
        <w:rPr>
          <w:rFonts w:hint="eastAsia" w:ascii="宋体" w:hAnsi="宋体" w:cs="宋体"/>
          <w:b/>
          <w:bCs/>
          <w:kern w:val="0"/>
          <w:sz w:val="32"/>
          <w:szCs w:val="32"/>
        </w:rPr>
      </w:pPr>
      <w:r>
        <w:rPr>
          <w:rFonts w:hint="eastAsia" w:ascii="宋体" w:hAnsi="宋体" w:cs="宋体"/>
          <w:b/>
          <w:bCs/>
          <w:kern w:val="0"/>
          <w:sz w:val="32"/>
          <w:szCs w:val="32"/>
          <w:lang w:val="zh-CN"/>
        </w:rPr>
        <w:t>采购项目名称：</w:t>
      </w:r>
      <w:r>
        <w:rPr>
          <w:rFonts w:hint="eastAsia" w:ascii="宋体" w:hAnsi="宋体" w:cs="宋体"/>
          <w:b/>
          <w:bCs/>
          <w:kern w:val="0"/>
          <w:sz w:val="32"/>
          <w:szCs w:val="32"/>
        </w:rPr>
        <w:t>黄河流域生态监管体系与重要区域决策</w:t>
      </w:r>
    </w:p>
    <w:p>
      <w:pPr>
        <w:wordWrap/>
        <w:autoSpaceDE w:val="0"/>
        <w:autoSpaceDN w:val="0"/>
        <w:adjustRightInd w:val="0"/>
        <w:ind w:left="2242" w:leftChars="934" w:firstLine="643" w:firstLineChars="200"/>
        <w:jc w:val="left"/>
        <w:rPr>
          <w:rFonts w:hint="eastAsia" w:ascii="宋体" w:hAnsi="宋体" w:cs="宋体"/>
          <w:b/>
          <w:bCs/>
          <w:kern w:val="0"/>
          <w:sz w:val="32"/>
          <w:szCs w:val="32"/>
        </w:rPr>
      </w:pPr>
      <w:r>
        <w:rPr>
          <w:rFonts w:hint="eastAsia" w:ascii="宋体" w:hAnsi="宋体" w:cs="宋体"/>
          <w:b/>
          <w:bCs/>
          <w:kern w:val="0"/>
          <w:sz w:val="32"/>
          <w:szCs w:val="32"/>
        </w:rPr>
        <w:t>支持系统（一期）标段一应用软件开发</w:t>
      </w:r>
    </w:p>
    <w:p>
      <w:pPr>
        <w:wordWrap/>
        <w:autoSpaceDE w:val="0"/>
        <w:autoSpaceDN w:val="0"/>
        <w:adjustRightInd w:val="0"/>
        <w:ind w:left="2242" w:leftChars="934" w:firstLine="643" w:firstLineChars="200"/>
        <w:jc w:val="left"/>
        <w:rPr>
          <w:rFonts w:ascii="宋体" w:hAnsi="宋体" w:cs="宋体"/>
          <w:b/>
          <w:bCs/>
          <w:kern w:val="0"/>
          <w:sz w:val="32"/>
          <w:szCs w:val="32"/>
        </w:rPr>
      </w:pPr>
      <w:r>
        <w:rPr>
          <w:rFonts w:hint="eastAsia" w:ascii="宋体" w:hAnsi="宋体" w:cs="宋体"/>
          <w:b/>
          <w:bCs/>
          <w:kern w:val="0"/>
          <w:sz w:val="32"/>
          <w:szCs w:val="32"/>
        </w:rPr>
        <w:t>集成服务采购</w:t>
      </w:r>
    </w:p>
    <w:p>
      <w:pPr>
        <w:wordWrap/>
        <w:autoSpaceDE w:val="0"/>
        <w:autoSpaceDN w:val="0"/>
        <w:adjustRightInd w:val="0"/>
        <w:jc w:val="left"/>
        <w:rPr>
          <w:rFonts w:ascii="宋体" w:hAnsi="宋体" w:cs="宋体"/>
          <w:b/>
          <w:bCs/>
          <w:kern w:val="0"/>
          <w:sz w:val="32"/>
          <w:szCs w:val="32"/>
          <w:lang w:val="zh-CN"/>
        </w:rPr>
      </w:pPr>
    </w:p>
    <w:p>
      <w:pPr>
        <w:wordWrap/>
        <w:autoSpaceDE w:val="0"/>
        <w:autoSpaceDN w:val="0"/>
        <w:adjustRightInd w:val="0"/>
        <w:ind w:firstLine="643" w:firstLineChars="200"/>
        <w:jc w:val="left"/>
        <w:rPr>
          <w:rFonts w:ascii="宋体" w:hAnsi="宋体" w:cs="宋体"/>
          <w:b/>
          <w:bCs/>
          <w:kern w:val="0"/>
          <w:sz w:val="32"/>
          <w:szCs w:val="32"/>
          <w:lang w:val="zh-CN"/>
        </w:rPr>
      </w:pPr>
      <w:r>
        <w:rPr>
          <w:rFonts w:hint="eastAsia" w:ascii="宋体" w:hAnsi="宋体" w:cs="宋体"/>
          <w:b/>
          <w:bCs/>
          <w:kern w:val="0"/>
          <w:sz w:val="32"/>
          <w:szCs w:val="32"/>
          <w:lang w:val="zh-CN"/>
        </w:rPr>
        <w:t>采</w:t>
      </w:r>
      <w:r>
        <w:rPr>
          <w:rFonts w:hint="eastAsia" w:ascii="宋体" w:hAnsi="宋体" w:cs="宋体"/>
          <w:b/>
          <w:bCs/>
          <w:kern w:val="0"/>
          <w:sz w:val="32"/>
          <w:szCs w:val="32"/>
        </w:rPr>
        <w:t xml:space="preserve">   </w:t>
      </w:r>
      <w:r>
        <w:rPr>
          <w:rFonts w:hint="eastAsia" w:ascii="宋体" w:hAnsi="宋体" w:cs="宋体"/>
          <w:b/>
          <w:bCs/>
          <w:kern w:val="0"/>
          <w:sz w:val="32"/>
          <w:szCs w:val="32"/>
          <w:lang w:val="zh-CN"/>
        </w:rPr>
        <w:t>购</w:t>
      </w:r>
      <w:r>
        <w:rPr>
          <w:rFonts w:hint="eastAsia" w:ascii="宋体" w:hAnsi="宋体" w:cs="宋体"/>
          <w:b/>
          <w:bCs/>
          <w:kern w:val="0"/>
          <w:sz w:val="32"/>
          <w:szCs w:val="32"/>
        </w:rPr>
        <w:t xml:space="preserve">   </w:t>
      </w:r>
      <w:r>
        <w:rPr>
          <w:rFonts w:hint="eastAsia" w:ascii="宋体" w:hAnsi="宋体" w:cs="宋体"/>
          <w:b/>
          <w:bCs/>
          <w:kern w:val="0"/>
          <w:sz w:val="32"/>
          <w:szCs w:val="32"/>
          <w:lang w:val="zh-CN"/>
        </w:rPr>
        <w:t>人：青海省生态环境厅信息中心</w:t>
      </w:r>
    </w:p>
    <w:p>
      <w:pPr>
        <w:wordWrap/>
        <w:autoSpaceDE w:val="0"/>
        <w:autoSpaceDN w:val="0"/>
        <w:adjustRightInd w:val="0"/>
        <w:jc w:val="left"/>
        <w:rPr>
          <w:rFonts w:ascii="宋体" w:hAnsi="宋体" w:cs="宋体"/>
          <w:b/>
          <w:bCs/>
          <w:kern w:val="0"/>
          <w:sz w:val="32"/>
          <w:szCs w:val="32"/>
          <w:lang w:val="zh-CN"/>
        </w:rPr>
      </w:pPr>
    </w:p>
    <w:p>
      <w:pPr>
        <w:wordWrap/>
        <w:autoSpaceDE w:val="0"/>
        <w:autoSpaceDN w:val="0"/>
        <w:adjustRightInd w:val="0"/>
        <w:ind w:firstLine="643" w:firstLineChars="200"/>
        <w:rPr>
          <w:rFonts w:ascii="宋体" w:hAnsi="宋体" w:cs="宋体"/>
          <w:b/>
          <w:bCs/>
          <w:kern w:val="0"/>
          <w:sz w:val="36"/>
          <w:szCs w:val="36"/>
          <w:lang w:val="zh-CN"/>
        </w:rPr>
      </w:pPr>
      <w:r>
        <w:rPr>
          <w:rFonts w:hint="eastAsia" w:ascii="宋体" w:hAnsi="宋体" w:cs="宋体"/>
          <w:b/>
          <w:bCs/>
          <w:kern w:val="0"/>
          <w:sz w:val="32"/>
          <w:szCs w:val="32"/>
          <w:lang w:val="zh-CN"/>
        </w:rPr>
        <w:t>采购代理机构：青海省国宏工程咨询监理有限公司</w:t>
      </w:r>
    </w:p>
    <w:p>
      <w:pPr>
        <w:wordWrap/>
        <w:autoSpaceDE w:val="0"/>
        <w:autoSpaceDN w:val="0"/>
        <w:adjustRightInd w:val="0"/>
        <w:rPr>
          <w:rFonts w:ascii="宋体" w:hAnsi="宋体" w:cs="宋体"/>
          <w:b/>
          <w:bCs/>
          <w:kern w:val="0"/>
          <w:sz w:val="28"/>
          <w:szCs w:val="28"/>
          <w:u w:val="single"/>
          <w:lang w:val="zh-CN"/>
        </w:rPr>
      </w:pPr>
    </w:p>
    <w:p>
      <w:pPr>
        <w:wordWrap/>
        <w:autoSpaceDE w:val="0"/>
        <w:autoSpaceDN w:val="0"/>
        <w:adjustRightInd w:val="0"/>
        <w:jc w:val="center"/>
        <w:rPr>
          <w:rFonts w:ascii="宋体" w:hAnsi="宋体" w:cs="宋体"/>
          <w:b/>
          <w:bCs/>
          <w:kern w:val="0"/>
          <w:sz w:val="28"/>
          <w:szCs w:val="28"/>
          <w:u w:val="single"/>
          <w:lang w:val="zh-CN"/>
        </w:rPr>
      </w:pPr>
    </w:p>
    <w:p>
      <w:pPr>
        <w:wordWrap/>
        <w:autoSpaceDE w:val="0"/>
        <w:autoSpaceDN w:val="0"/>
        <w:adjustRightInd w:val="0"/>
        <w:jc w:val="center"/>
        <w:rPr>
          <w:rFonts w:ascii="宋体" w:hAnsi="宋体" w:cs="宋体"/>
          <w:b/>
          <w:bCs/>
          <w:kern w:val="0"/>
          <w:sz w:val="36"/>
          <w:szCs w:val="36"/>
          <w:lang w:val="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b/>
          <w:bCs/>
          <w:kern w:val="0"/>
          <w:sz w:val="36"/>
          <w:szCs w:val="36"/>
          <w:lang w:val="zh-CN"/>
        </w:rPr>
        <w:t>20</w:t>
      </w:r>
      <w:r>
        <w:rPr>
          <w:rFonts w:ascii="宋体" w:hAnsi="宋体" w:cs="宋体"/>
          <w:b/>
          <w:bCs/>
          <w:kern w:val="0"/>
          <w:sz w:val="36"/>
          <w:szCs w:val="36"/>
          <w:lang w:val="zh-CN"/>
        </w:rPr>
        <w:t>21</w:t>
      </w:r>
      <w:r>
        <w:rPr>
          <w:rFonts w:hint="eastAsia" w:ascii="宋体" w:hAnsi="宋体" w:cs="宋体"/>
          <w:b/>
          <w:bCs/>
          <w:kern w:val="0"/>
          <w:sz w:val="36"/>
          <w:szCs w:val="36"/>
          <w:lang w:val="zh-CN"/>
        </w:rPr>
        <w:t>年</w:t>
      </w:r>
      <w:r>
        <w:rPr>
          <w:rFonts w:hint="eastAsia" w:ascii="宋体" w:hAnsi="宋体" w:cs="宋体"/>
          <w:b/>
          <w:bCs/>
          <w:kern w:val="0"/>
          <w:sz w:val="36"/>
          <w:szCs w:val="36"/>
        </w:rPr>
        <w:t>11</w:t>
      </w:r>
      <w:r>
        <w:rPr>
          <w:rFonts w:hint="eastAsia" w:ascii="宋体" w:hAnsi="宋体" w:cs="宋体"/>
          <w:b/>
          <w:bCs/>
          <w:kern w:val="0"/>
          <w:sz w:val="36"/>
          <w:szCs w:val="36"/>
          <w:lang w:val="zh-CN"/>
        </w:rPr>
        <w:t>月</w:t>
      </w:r>
    </w:p>
    <w:bookmarkEnd w:id="0"/>
    <w:p>
      <w:pPr>
        <w:jc w:val="center"/>
        <w:rPr>
          <w:rFonts w:ascii="宋体" w:hAnsi="宋体"/>
          <w:b/>
          <w:bCs/>
          <w:sz w:val="28"/>
          <w:szCs w:val="28"/>
        </w:rPr>
      </w:pPr>
      <w:r>
        <w:rPr>
          <w:rFonts w:hint="eastAsia" w:ascii="宋体" w:hAnsi="宋体"/>
          <w:b/>
          <w:bCs/>
          <w:sz w:val="28"/>
          <w:szCs w:val="28"/>
        </w:rPr>
        <w:t xml:space="preserve">目 </w:t>
      </w:r>
      <w:r>
        <w:rPr>
          <w:rFonts w:ascii="宋体" w:hAnsi="宋体"/>
          <w:b/>
          <w:bCs/>
          <w:sz w:val="28"/>
          <w:szCs w:val="28"/>
        </w:rPr>
        <w:t xml:space="preserve"> </w:t>
      </w:r>
      <w:r>
        <w:rPr>
          <w:rFonts w:hint="eastAsia" w:ascii="宋体" w:hAnsi="宋体"/>
          <w:b/>
          <w:bCs/>
          <w:sz w:val="28"/>
          <w:szCs w:val="28"/>
        </w:rPr>
        <w:t>录</w:t>
      </w:r>
    </w:p>
    <w:p>
      <w:pPr>
        <w:pStyle w:val="16"/>
        <w:tabs>
          <w:tab w:val="right" w:leader="dot" w:pos="8312"/>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_Toc30067 </w:instrText>
      </w:r>
      <w:r>
        <w:rPr>
          <w:rFonts w:ascii="宋体" w:hAnsi="宋体"/>
        </w:rPr>
        <w:fldChar w:fldCharType="separate"/>
      </w:r>
      <w:r>
        <w:rPr>
          <w:rFonts w:hint="eastAsia" w:ascii="宋体" w:hAnsi="宋体"/>
        </w:rPr>
        <w:t>第一部分 投标邀请</w:t>
      </w:r>
      <w:r>
        <w:tab/>
      </w:r>
      <w:r>
        <w:fldChar w:fldCharType="begin"/>
      </w:r>
      <w:r>
        <w:instrText xml:space="preserve"> PAGEREF _Toc30067 </w:instrText>
      </w:r>
      <w:r>
        <w:fldChar w:fldCharType="separate"/>
      </w:r>
      <w:r>
        <w:t>5</w:t>
      </w:r>
      <w:r>
        <w:fldChar w:fldCharType="end"/>
      </w:r>
      <w:r>
        <w:rPr>
          <w:rFonts w:ascii="宋体" w:hAnsi="宋体"/>
        </w:rPr>
        <w:fldChar w:fldCharType="end"/>
      </w:r>
    </w:p>
    <w:p>
      <w:pPr>
        <w:pStyle w:val="16"/>
        <w:tabs>
          <w:tab w:val="right" w:leader="dot" w:pos="8312"/>
        </w:tabs>
      </w:pPr>
      <w:r>
        <w:rPr>
          <w:rFonts w:ascii="宋体" w:hAnsi="宋体"/>
        </w:rPr>
        <w:fldChar w:fldCharType="begin"/>
      </w:r>
      <w:r>
        <w:rPr>
          <w:rFonts w:ascii="宋体" w:hAnsi="宋体"/>
        </w:rPr>
        <w:instrText xml:space="preserve"> HYPERLINK \l _Toc17790 </w:instrText>
      </w:r>
      <w:r>
        <w:rPr>
          <w:rFonts w:ascii="宋体" w:hAnsi="宋体"/>
        </w:rPr>
        <w:fldChar w:fldCharType="separate"/>
      </w:r>
      <w:r>
        <w:rPr>
          <w:rFonts w:hint="eastAsia" w:ascii="宋体" w:hAnsi="宋体"/>
          <w:lang w:val="zh-CN"/>
        </w:rPr>
        <w:t>第二部分 投标人须知</w:t>
      </w:r>
      <w:r>
        <w:tab/>
      </w:r>
      <w:r>
        <w:fldChar w:fldCharType="begin"/>
      </w:r>
      <w:r>
        <w:instrText xml:space="preserve"> PAGEREF _Toc17790 </w:instrText>
      </w:r>
      <w:r>
        <w:fldChar w:fldCharType="separate"/>
      </w:r>
      <w:r>
        <w:t>8</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_Toc26202 </w:instrText>
      </w:r>
      <w:r>
        <w:rPr>
          <w:rFonts w:ascii="宋体" w:hAnsi="宋体"/>
        </w:rPr>
        <w:fldChar w:fldCharType="separate"/>
      </w:r>
      <w:r>
        <w:rPr>
          <w:rFonts w:hint="eastAsia" w:ascii="宋体" w:hAnsi="宋体"/>
          <w:lang w:val="zh-CN"/>
        </w:rPr>
        <w:t>一、 说明</w:t>
      </w:r>
      <w:r>
        <w:tab/>
      </w:r>
      <w:r>
        <w:fldChar w:fldCharType="begin"/>
      </w:r>
      <w:r>
        <w:instrText xml:space="preserve"> PAGEREF _Toc26202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_Toc21952 </w:instrText>
      </w:r>
      <w:r>
        <w:rPr>
          <w:rFonts w:ascii="宋体" w:hAnsi="宋体"/>
        </w:rPr>
        <w:fldChar w:fldCharType="separate"/>
      </w:r>
      <w:r>
        <w:rPr>
          <w:rFonts w:hint="eastAsia" w:ascii="宋体" w:hAnsi="宋体"/>
          <w:lang w:val="zh-CN"/>
        </w:rPr>
        <w:t>1、 适用范围</w:t>
      </w:r>
      <w:r>
        <w:tab/>
      </w:r>
      <w:r>
        <w:fldChar w:fldCharType="begin"/>
      </w:r>
      <w:r>
        <w:instrText xml:space="preserve"> PAGEREF _Toc21952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_Toc17103 </w:instrText>
      </w:r>
      <w:r>
        <w:rPr>
          <w:rFonts w:ascii="宋体" w:hAnsi="宋体"/>
        </w:rPr>
        <w:fldChar w:fldCharType="separate"/>
      </w:r>
      <w:r>
        <w:rPr>
          <w:rFonts w:hint="eastAsia" w:ascii="宋体" w:hAnsi="宋体"/>
          <w:lang w:val="zh-CN"/>
        </w:rPr>
        <w:t>2、 采购方式、合格的投标人</w:t>
      </w:r>
      <w:r>
        <w:tab/>
      </w:r>
      <w:r>
        <w:fldChar w:fldCharType="begin"/>
      </w:r>
      <w:r>
        <w:instrText xml:space="preserve"> PAGEREF _Toc17103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lang w:val="zh-CN"/>
        </w:rPr>
        <w:t>3、 投标费用</w:t>
      </w:r>
      <w:r>
        <w:tab/>
      </w:r>
      <w:r>
        <w:fldChar w:fldCharType="begin"/>
      </w:r>
      <w:r>
        <w:instrText xml:space="preserve"> PAGEREF _Toc30288 </w:instrText>
      </w:r>
      <w:r>
        <w:fldChar w:fldCharType="separate"/>
      </w:r>
      <w:r>
        <w:t>8</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_Toc9839 </w:instrText>
      </w:r>
      <w:r>
        <w:rPr>
          <w:rFonts w:ascii="宋体" w:hAnsi="宋体"/>
        </w:rPr>
        <w:fldChar w:fldCharType="separate"/>
      </w:r>
      <w:r>
        <w:rPr>
          <w:rFonts w:hint="eastAsia" w:ascii="宋体" w:hAnsi="宋体"/>
          <w:lang w:val="zh-CN"/>
        </w:rPr>
        <w:t>二、 招标文件说明</w:t>
      </w:r>
      <w:r>
        <w:tab/>
      </w:r>
      <w:r>
        <w:fldChar w:fldCharType="begin"/>
      </w:r>
      <w:r>
        <w:instrText xml:space="preserve"> PAGEREF _Toc9839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_Toc17945 </w:instrText>
      </w:r>
      <w:r>
        <w:rPr>
          <w:rFonts w:ascii="宋体" w:hAnsi="宋体"/>
        </w:rPr>
        <w:fldChar w:fldCharType="separate"/>
      </w:r>
      <w:r>
        <w:rPr>
          <w:rFonts w:hint="eastAsia" w:ascii="宋体" w:hAnsi="宋体"/>
          <w:lang w:val="zh-CN"/>
        </w:rPr>
        <w:t>4、 招标文件的构成</w:t>
      </w:r>
      <w:r>
        <w:tab/>
      </w:r>
      <w:r>
        <w:fldChar w:fldCharType="begin"/>
      </w:r>
      <w:r>
        <w:instrText xml:space="preserve"> PAGEREF _Toc17945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_Toc26425 </w:instrText>
      </w:r>
      <w:r>
        <w:rPr>
          <w:rFonts w:ascii="宋体" w:hAnsi="宋体"/>
        </w:rPr>
        <w:fldChar w:fldCharType="separate"/>
      </w:r>
      <w:r>
        <w:rPr>
          <w:rFonts w:hint="eastAsia" w:ascii="宋体" w:hAnsi="宋体"/>
          <w:lang w:val="zh-CN"/>
        </w:rPr>
        <w:t>5、 招标公告、招标文件、采购活动和中标结果的质疑</w:t>
      </w:r>
      <w:r>
        <w:tab/>
      </w:r>
      <w:r>
        <w:fldChar w:fldCharType="begin"/>
      </w:r>
      <w:r>
        <w:instrText xml:space="preserve"> PAGEREF _Toc26425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_Toc4850 </w:instrText>
      </w:r>
      <w:r>
        <w:rPr>
          <w:rFonts w:ascii="宋体" w:hAnsi="宋体"/>
        </w:rPr>
        <w:fldChar w:fldCharType="separate"/>
      </w:r>
      <w:r>
        <w:rPr>
          <w:rFonts w:hint="eastAsia" w:ascii="宋体" w:hAnsi="宋体"/>
          <w:lang w:val="zh-CN"/>
        </w:rPr>
        <w:t>6、 招标文件的澄清或修改</w:t>
      </w:r>
      <w:r>
        <w:tab/>
      </w:r>
      <w:r>
        <w:fldChar w:fldCharType="begin"/>
      </w:r>
      <w:r>
        <w:instrText xml:space="preserve"> PAGEREF _Toc4850 </w:instrText>
      </w:r>
      <w:r>
        <w:fldChar w:fldCharType="separate"/>
      </w:r>
      <w:r>
        <w:t>9</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_Toc29740 </w:instrText>
      </w:r>
      <w:r>
        <w:rPr>
          <w:rFonts w:ascii="宋体" w:hAnsi="宋体"/>
        </w:rPr>
        <w:fldChar w:fldCharType="separate"/>
      </w:r>
      <w:r>
        <w:rPr>
          <w:rFonts w:hint="eastAsia" w:ascii="宋体" w:hAnsi="宋体"/>
          <w:lang w:val="zh-CN"/>
        </w:rPr>
        <w:t>三、 投标文件的编制</w:t>
      </w:r>
      <w:r>
        <w:tab/>
      </w:r>
      <w:r>
        <w:fldChar w:fldCharType="begin"/>
      </w:r>
      <w:r>
        <w:instrText xml:space="preserve"> PAGEREF _Toc29740 </w:instrText>
      </w:r>
      <w:r>
        <w:fldChar w:fldCharType="separate"/>
      </w:r>
      <w:r>
        <w:t>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_Toc11838 </w:instrText>
      </w:r>
      <w:r>
        <w:rPr>
          <w:rFonts w:ascii="宋体" w:hAnsi="宋体"/>
        </w:rPr>
        <w:fldChar w:fldCharType="separate"/>
      </w:r>
      <w:r>
        <w:rPr>
          <w:rFonts w:hint="eastAsia" w:ascii="宋体" w:hAnsi="宋体"/>
          <w:lang w:val="zh-CN"/>
        </w:rPr>
        <w:t>7、 投标文件的语言及度量衡单位</w:t>
      </w:r>
      <w:r>
        <w:tab/>
      </w:r>
      <w:r>
        <w:fldChar w:fldCharType="begin"/>
      </w:r>
      <w:r>
        <w:instrText xml:space="preserve"> PAGEREF _Toc11838 </w:instrText>
      </w:r>
      <w:r>
        <w:fldChar w:fldCharType="separate"/>
      </w:r>
      <w:r>
        <w:t>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_Toc1534 </w:instrText>
      </w:r>
      <w:r>
        <w:rPr>
          <w:rFonts w:ascii="宋体" w:hAnsi="宋体"/>
        </w:rPr>
        <w:fldChar w:fldCharType="separate"/>
      </w:r>
      <w:r>
        <w:rPr>
          <w:rFonts w:hint="eastAsia" w:ascii="宋体" w:hAnsi="宋体"/>
          <w:lang w:val="zh-CN"/>
        </w:rPr>
        <w:t>8、 投标报价及币种</w:t>
      </w:r>
      <w:r>
        <w:tab/>
      </w:r>
      <w:r>
        <w:fldChar w:fldCharType="begin"/>
      </w:r>
      <w:r>
        <w:instrText xml:space="preserve"> PAGEREF _Toc1534 </w:instrText>
      </w:r>
      <w:r>
        <w:fldChar w:fldCharType="separate"/>
      </w:r>
      <w:r>
        <w:t>10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_Toc20300 </w:instrText>
      </w:r>
      <w:r>
        <w:rPr>
          <w:rFonts w:ascii="宋体" w:hAnsi="宋体"/>
        </w:rPr>
        <w:fldChar w:fldCharType="separate"/>
      </w:r>
      <w:r>
        <w:rPr>
          <w:rFonts w:hint="eastAsia" w:ascii="宋体" w:hAnsi="宋体"/>
          <w:lang w:val="zh-CN"/>
        </w:rPr>
        <w:t>9、 投标保证金</w:t>
      </w:r>
      <w:r>
        <w:tab/>
      </w:r>
      <w:r>
        <w:fldChar w:fldCharType="begin"/>
      </w:r>
      <w:r>
        <w:instrText xml:space="preserve"> PAGEREF _Toc20300 </w:instrText>
      </w:r>
      <w:r>
        <w:fldChar w:fldCharType="separate"/>
      </w:r>
      <w:r>
        <w:t>10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_Toc6758 </w:instrText>
      </w:r>
      <w:r>
        <w:rPr>
          <w:rFonts w:ascii="宋体" w:hAnsi="宋体"/>
        </w:rPr>
        <w:fldChar w:fldCharType="separate"/>
      </w:r>
      <w:r>
        <w:rPr>
          <w:rFonts w:hint="eastAsia" w:ascii="宋体" w:hAnsi="宋体"/>
          <w:lang w:val="zh-CN"/>
        </w:rPr>
        <w:t>10、 投标有效期</w:t>
      </w:r>
      <w:r>
        <w:tab/>
      </w:r>
      <w:r>
        <w:fldChar w:fldCharType="begin"/>
      </w:r>
      <w:r>
        <w:instrText xml:space="preserve"> PAGEREF _Toc6758 </w:instrText>
      </w:r>
      <w:r>
        <w:fldChar w:fldCharType="separate"/>
      </w:r>
      <w:r>
        <w:t>11</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_Toc14841 </w:instrText>
      </w:r>
      <w:r>
        <w:rPr>
          <w:rFonts w:ascii="宋体" w:hAnsi="宋体"/>
        </w:rPr>
        <w:fldChar w:fldCharType="separate"/>
      </w:r>
      <w:r>
        <w:rPr>
          <w:rFonts w:hint="eastAsia" w:ascii="宋体" w:hAnsi="宋体"/>
        </w:rPr>
        <w:t>12、</w:t>
      </w:r>
      <w:r>
        <w:rPr>
          <w:rFonts w:hint="eastAsia" w:ascii="宋体" w:hAnsi="宋体"/>
          <w:lang w:val="zh-CN"/>
        </w:rPr>
        <w:t>投标文件的编制要求</w:t>
      </w:r>
      <w:r>
        <w:tab/>
      </w:r>
      <w:r>
        <w:fldChar w:fldCharType="begin"/>
      </w:r>
      <w:r>
        <w:instrText xml:space="preserve"> PAGEREF _Toc14841 </w:instrText>
      </w:r>
      <w:r>
        <w:fldChar w:fldCharType="separate"/>
      </w:r>
      <w:r>
        <w:t>11</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_Toc14027 </w:instrText>
      </w:r>
      <w:r>
        <w:rPr>
          <w:rFonts w:ascii="宋体" w:hAnsi="宋体"/>
        </w:rPr>
        <w:fldChar w:fldCharType="separate"/>
      </w:r>
      <w:r>
        <w:rPr>
          <w:rFonts w:hint="eastAsia" w:ascii="宋体" w:hAnsi="宋体" w:cs="宋体"/>
          <w:kern w:val="0"/>
          <w:lang w:val="zh-CN"/>
        </w:rPr>
        <w:t xml:space="preserve">四、 </w:t>
      </w:r>
      <w:r>
        <w:rPr>
          <w:rFonts w:hint="eastAsia" w:ascii="宋体" w:hAnsi="宋体"/>
          <w:lang w:val="zh-CN"/>
        </w:rPr>
        <w:t>投标文件的提交</w:t>
      </w:r>
      <w:r>
        <w:tab/>
      </w:r>
      <w:r>
        <w:fldChar w:fldCharType="begin"/>
      </w:r>
      <w:r>
        <w:instrText xml:space="preserve"> PAGEREF _Toc14027 </w:instrText>
      </w:r>
      <w:r>
        <w:fldChar w:fldCharType="separate"/>
      </w:r>
      <w:r>
        <w:t>11</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_Toc21285 </w:instrText>
      </w:r>
      <w:r>
        <w:rPr>
          <w:rFonts w:ascii="宋体" w:hAnsi="宋体"/>
        </w:rPr>
        <w:fldChar w:fldCharType="separate"/>
      </w:r>
      <w:r>
        <w:rPr>
          <w:rFonts w:hint="eastAsia" w:ascii="宋体" w:hAnsi="宋体"/>
        </w:rPr>
        <w:t>13、</w:t>
      </w:r>
      <w:r>
        <w:rPr>
          <w:rFonts w:hint="eastAsia" w:ascii="宋体" w:hAnsi="宋体"/>
          <w:lang w:val="zh-CN"/>
        </w:rPr>
        <w:t>投标文件的密封和标记</w:t>
      </w:r>
      <w:r>
        <w:tab/>
      </w:r>
      <w:r>
        <w:fldChar w:fldCharType="begin"/>
      </w:r>
      <w:r>
        <w:instrText xml:space="preserve"> PAGEREF _Toc21285 </w:instrText>
      </w:r>
      <w:r>
        <w:fldChar w:fldCharType="separate"/>
      </w:r>
      <w:r>
        <w:t>12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_Toc5464 </w:instrText>
      </w:r>
      <w:r>
        <w:rPr>
          <w:rFonts w:ascii="宋体" w:hAnsi="宋体"/>
        </w:rPr>
        <w:fldChar w:fldCharType="separate"/>
      </w:r>
      <w:r>
        <w:rPr>
          <w:rFonts w:hint="eastAsia" w:ascii="宋体" w:hAnsi="宋体"/>
        </w:rPr>
        <w:t>14、</w:t>
      </w:r>
      <w:r>
        <w:rPr>
          <w:rFonts w:hint="eastAsia" w:ascii="宋体" w:hAnsi="宋体"/>
          <w:lang w:val="zh-CN"/>
        </w:rPr>
        <w:t>提交投标文件的时间、地点、方式</w:t>
      </w:r>
      <w:r>
        <w:tab/>
      </w:r>
      <w:r>
        <w:fldChar w:fldCharType="begin"/>
      </w:r>
      <w:r>
        <w:instrText xml:space="preserve"> PAGEREF _Toc5464 </w:instrText>
      </w:r>
      <w:r>
        <w:fldChar w:fldCharType="separate"/>
      </w:r>
      <w:r>
        <w:t>12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_Toc23024 </w:instrText>
      </w:r>
      <w:r>
        <w:rPr>
          <w:rFonts w:ascii="宋体" w:hAnsi="宋体"/>
        </w:rPr>
        <w:fldChar w:fldCharType="separate"/>
      </w:r>
      <w:r>
        <w:rPr>
          <w:rFonts w:hint="eastAsia" w:ascii="宋体" w:hAnsi="宋体"/>
        </w:rPr>
        <w:t>15、</w:t>
      </w:r>
      <w:r>
        <w:rPr>
          <w:rFonts w:hint="eastAsia" w:ascii="宋体" w:hAnsi="宋体"/>
          <w:lang w:val="zh-CN"/>
        </w:rPr>
        <w:t>投标文件的补充、修改或者撤回</w:t>
      </w:r>
      <w:r>
        <w:tab/>
      </w:r>
      <w:r>
        <w:fldChar w:fldCharType="begin"/>
      </w:r>
      <w:r>
        <w:instrText xml:space="preserve"> PAGEREF _Toc23024 </w:instrText>
      </w:r>
      <w:r>
        <w:fldChar w:fldCharType="separate"/>
      </w:r>
      <w:r>
        <w:t>12</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_Toc14275 </w:instrText>
      </w:r>
      <w:r>
        <w:rPr>
          <w:rFonts w:ascii="宋体" w:hAnsi="宋体"/>
        </w:rPr>
        <w:fldChar w:fldCharType="separate"/>
      </w:r>
      <w:r>
        <w:rPr>
          <w:rFonts w:hint="eastAsia" w:ascii="宋体" w:hAnsi="宋体"/>
          <w:lang w:val="zh-CN"/>
        </w:rPr>
        <w:t>五、 开标</w:t>
      </w:r>
      <w:r>
        <w:tab/>
      </w:r>
      <w:r>
        <w:fldChar w:fldCharType="begin"/>
      </w:r>
      <w:r>
        <w:instrText xml:space="preserve"> PAGEREF _Toc14275 </w:instrText>
      </w:r>
      <w:r>
        <w:fldChar w:fldCharType="separate"/>
      </w:r>
      <w:r>
        <w:t>12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_Toc29672 </w:instrText>
      </w:r>
      <w:r>
        <w:rPr>
          <w:rFonts w:ascii="宋体" w:hAnsi="宋体"/>
        </w:rPr>
        <w:fldChar w:fldCharType="separate"/>
      </w:r>
      <w:r>
        <w:rPr>
          <w:rFonts w:hint="eastAsia" w:ascii="宋体" w:hAnsi="宋体"/>
        </w:rPr>
        <w:t>16、</w:t>
      </w:r>
      <w:r>
        <w:rPr>
          <w:rFonts w:hint="eastAsia" w:ascii="宋体" w:hAnsi="宋体"/>
          <w:lang w:val="zh-CN"/>
        </w:rPr>
        <w:t>开标</w:t>
      </w:r>
      <w:r>
        <w:tab/>
      </w:r>
      <w:r>
        <w:fldChar w:fldCharType="begin"/>
      </w:r>
      <w:r>
        <w:instrText xml:space="preserve"> PAGEREF _Toc29672 </w:instrText>
      </w:r>
      <w:r>
        <w:fldChar w:fldCharType="separate"/>
      </w:r>
      <w:r>
        <w:t>12</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_Toc30032 </w:instrText>
      </w:r>
      <w:r>
        <w:rPr>
          <w:rFonts w:ascii="宋体" w:hAnsi="宋体"/>
        </w:rPr>
        <w:fldChar w:fldCharType="separate"/>
      </w:r>
      <w:r>
        <w:rPr>
          <w:rFonts w:hint="eastAsia" w:ascii="宋体" w:hAnsi="宋体"/>
          <w:lang w:val="zh-CN"/>
        </w:rPr>
        <w:t>六、 资格审查程序</w:t>
      </w:r>
      <w:r>
        <w:tab/>
      </w:r>
      <w:r>
        <w:fldChar w:fldCharType="begin"/>
      </w:r>
      <w:r>
        <w:instrText xml:space="preserve"> PAGEREF _Toc30032 </w:instrText>
      </w:r>
      <w:r>
        <w:fldChar w:fldCharType="separate"/>
      </w:r>
      <w:r>
        <w:t>13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_Toc27524 </w:instrText>
      </w:r>
      <w:r>
        <w:rPr>
          <w:rFonts w:ascii="宋体" w:hAnsi="宋体"/>
        </w:rPr>
        <w:fldChar w:fldCharType="separate"/>
      </w:r>
      <w:r>
        <w:rPr>
          <w:rFonts w:hint="eastAsia" w:ascii="宋体" w:hAnsi="宋体"/>
        </w:rPr>
        <w:t>17、</w:t>
      </w:r>
      <w:r>
        <w:rPr>
          <w:rFonts w:hint="eastAsia" w:ascii="宋体" w:hAnsi="宋体"/>
          <w:lang w:val="zh-CN"/>
        </w:rPr>
        <w:t>资格审查</w:t>
      </w:r>
      <w:r>
        <w:tab/>
      </w:r>
      <w:r>
        <w:fldChar w:fldCharType="begin"/>
      </w:r>
      <w:r>
        <w:instrText xml:space="preserve"> PAGEREF _Toc27524 </w:instrText>
      </w:r>
      <w:r>
        <w:fldChar w:fldCharType="separate"/>
      </w:r>
      <w:r>
        <w:t>13</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_Toc1487 </w:instrText>
      </w:r>
      <w:r>
        <w:rPr>
          <w:rFonts w:ascii="宋体" w:hAnsi="宋体"/>
        </w:rPr>
        <w:fldChar w:fldCharType="separate"/>
      </w:r>
      <w:r>
        <w:rPr>
          <w:rFonts w:hint="eastAsia" w:ascii="宋体" w:hAnsi="宋体"/>
          <w:lang w:val="zh-CN"/>
        </w:rPr>
        <w:t>七、 评审程序及方法</w:t>
      </w:r>
      <w:r>
        <w:tab/>
      </w:r>
      <w:r>
        <w:fldChar w:fldCharType="begin"/>
      </w:r>
      <w:r>
        <w:instrText xml:space="preserve"> PAGEREF _Toc1487 </w:instrText>
      </w:r>
      <w:r>
        <w:fldChar w:fldCharType="separate"/>
      </w:r>
      <w:r>
        <w:t>13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_Toc15271 </w:instrText>
      </w:r>
      <w:r>
        <w:rPr>
          <w:rFonts w:ascii="宋体" w:hAnsi="宋体"/>
        </w:rPr>
        <w:fldChar w:fldCharType="separate"/>
      </w:r>
      <w:r>
        <w:rPr>
          <w:rFonts w:hint="eastAsia" w:ascii="宋体" w:hAnsi="宋体"/>
        </w:rPr>
        <w:t>18、</w:t>
      </w:r>
      <w:r>
        <w:rPr>
          <w:rFonts w:hint="eastAsia" w:ascii="宋体" w:hAnsi="宋体"/>
          <w:lang w:val="zh-CN"/>
        </w:rPr>
        <w:t>评标委员会</w:t>
      </w:r>
      <w:r>
        <w:tab/>
      </w:r>
      <w:r>
        <w:fldChar w:fldCharType="begin"/>
      </w:r>
      <w:r>
        <w:instrText xml:space="preserve"> PAGEREF _Toc15271 </w:instrText>
      </w:r>
      <w:r>
        <w:fldChar w:fldCharType="separate"/>
      </w:r>
      <w:r>
        <w:t>13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_Toc22952 </w:instrText>
      </w:r>
      <w:r>
        <w:rPr>
          <w:rFonts w:ascii="宋体" w:hAnsi="宋体"/>
        </w:rPr>
        <w:fldChar w:fldCharType="separate"/>
      </w:r>
      <w:r>
        <w:rPr>
          <w:rFonts w:hint="eastAsia" w:ascii="宋体" w:hAnsi="宋体"/>
        </w:rPr>
        <w:t>19、</w:t>
      </w:r>
      <w:r>
        <w:rPr>
          <w:rFonts w:hint="eastAsia" w:ascii="宋体" w:hAnsi="宋体"/>
          <w:lang w:val="zh-CN"/>
        </w:rPr>
        <w:t>评审工作程序</w:t>
      </w:r>
      <w:r>
        <w:tab/>
      </w:r>
      <w:r>
        <w:fldChar w:fldCharType="begin"/>
      </w:r>
      <w:r>
        <w:instrText xml:space="preserve"> PAGEREF _Toc22952 </w:instrText>
      </w:r>
      <w:r>
        <w:fldChar w:fldCharType="separate"/>
      </w:r>
      <w:r>
        <w:t>15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_Toc6138 </w:instrText>
      </w:r>
      <w:r>
        <w:rPr>
          <w:rFonts w:ascii="宋体" w:hAnsi="宋体"/>
        </w:rPr>
        <w:fldChar w:fldCharType="separate"/>
      </w:r>
      <w:r>
        <w:rPr>
          <w:rFonts w:hint="eastAsia" w:ascii="宋体" w:hAnsi="宋体"/>
        </w:rPr>
        <w:t>20、</w:t>
      </w:r>
      <w:r>
        <w:rPr>
          <w:rFonts w:hint="eastAsia" w:ascii="宋体" w:hAnsi="宋体"/>
          <w:lang w:val="zh-CN"/>
        </w:rPr>
        <w:t>评审办法</w:t>
      </w:r>
      <w:r>
        <w:tab/>
      </w:r>
      <w:r>
        <w:fldChar w:fldCharType="begin"/>
      </w:r>
      <w:r>
        <w:instrText xml:space="preserve"> PAGEREF _Toc6138 </w:instrText>
      </w:r>
      <w:r>
        <w:fldChar w:fldCharType="separate"/>
      </w:r>
      <w:r>
        <w:t>17</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_Toc20277 </w:instrText>
      </w:r>
      <w:r>
        <w:rPr>
          <w:rFonts w:ascii="宋体" w:hAnsi="宋体"/>
        </w:rPr>
        <w:fldChar w:fldCharType="separate"/>
      </w:r>
      <w:r>
        <w:rPr>
          <w:rFonts w:hint="eastAsia" w:ascii="宋体" w:hAnsi="宋体"/>
          <w:lang w:val="zh-CN"/>
        </w:rPr>
        <w:t>八、 中标</w:t>
      </w:r>
      <w:r>
        <w:tab/>
      </w:r>
      <w:r>
        <w:fldChar w:fldCharType="begin"/>
      </w:r>
      <w:r>
        <w:instrText xml:space="preserve"> PAGEREF _Toc20277 </w:instrText>
      </w:r>
      <w:r>
        <w:fldChar w:fldCharType="separate"/>
      </w:r>
      <w:r>
        <w:t>23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_Toc24928 </w:instrText>
      </w:r>
      <w:r>
        <w:rPr>
          <w:rFonts w:ascii="宋体" w:hAnsi="宋体"/>
        </w:rPr>
        <w:fldChar w:fldCharType="separate"/>
      </w:r>
      <w:r>
        <w:rPr>
          <w:rFonts w:hint="eastAsia" w:ascii="宋体" w:hAnsi="宋体"/>
        </w:rPr>
        <w:t>21、</w:t>
      </w:r>
      <w:r>
        <w:rPr>
          <w:rFonts w:hint="eastAsia" w:ascii="宋体" w:hAnsi="宋体"/>
          <w:lang w:val="zh-CN"/>
        </w:rPr>
        <w:t>推荐并确定中标人</w:t>
      </w:r>
      <w:r>
        <w:tab/>
      </w:r>
      <w:r>
        <w:fldChar w:fldCharType="begin"/>
      </w:r>
      <w:r>
        <w:instrText xml:space="preserve"> PAGEREF _Toc24928 </w:instrText>
      </w:r>
      <w:r>
        <w:fldChar w:fldCharType="separate"/>
      </w:r>
      <w:r>
        <w:t>23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_Toc6136 </w:instrText>
      </w:r>
      <w:r>
        <w:rPr>
          <w:rFonts w:ascii="宋体" w:hAnsi="宋体"/>
        </w:rPr>
        <w:fldChar w:fldCharType="separate"/>
      </w:r>
      <w:r>
        <w:rPr>
          <w:rFonts w:hint="eastAsia" w:ascii="宋体" w:hAnsi="宋体"/>
        </w:rPr>
        <w:t>22、</w:t>
      </w:r>
      <w:r>
        <w:rPr>
          <w:rFonts w:hint="eastAsia" w:ascii="宋体" w:hAnsi="宋体"/>
          <w:lang w:val="zh-CN"/>
        </w:rPr>
        <w:t>中标通知</w:t>
      </w:r>
      <w:r>
        <w:tab/>
      </w:r>
      <w:r>
        <w:fldChar w:fldCharType="begin"/>
      </w:r>
      <w:r>
        <w:instrText xml:space="preserve"> PAGEREF _Toc6136 </w:instrText>
      </w:r>
      <w:r>
        <w:fldChar w:fldCharType="separate"/>
      </w:r>
      <w:r>
        <w:t>23</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_Toc11992 </w:instrText>
      </w:r>
      <w:r>
        <w:rPr>
          <w:rFonts w:ascii="宋体" w:hAnsi="宋体"/>
        </w:rPr>
        <w:fldChar w:fldCharType="separate"/>
      </w:r>
      <w:r>
        <w:rPr>
          <w:rFonts w:hint="eastAsia" w:ascii="宋体" w:hAnsi="宋体"/>
          <w:lang w:val="zh-CN"/>
        </w:rPr>
        <w:t>九、 授予合同</w:t>
      </w:r>
      <w:r>
        <w:tab/>
      </w:r>
      <w:r>
        <w:fldChar w:fldCharType="begin"/>
      </w:r>
      <w:r>
        <w:instrText xml:space="preserve"> PAGEREF _Toc11992 </w:instrText>
      </w:r>
      <w:r>
        <w:fldChar w:fldCharType="separate"/>
      </w:r>
      <w:r>
        <w:t>23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_Toc29805 </w:instrText>
      </w:r>
      <w:r>
        <w:rPr>
          <w:rFonts w:ascii="宋体" w:hAnsi="宋体"/>
        </w:rPr>
        <w:fldChar w:fldCharType="separate"/>
      </w:r>
      <w:r>
        <w:rPr>
          <w:rFonts w:hint="eastAsia" w:ascii="宋体" w:hAnsi="宋体"/>
        </w:rPr>
        <w:t>23、</w:t>
      </w:r>
      <w:r>
        <w:rPr>
          <w:rFonts w:hint="eastAsia" w:ascii="宋体" w:hAnsi="宋体"/>
          <w:lang w:val="zh-CN"/>
        </w:rPr>
        <w:t>签订合同</w:t>
      </w:r>
      <w:r>
        <w:tab/>
      </w:r>
      <w:r>
        <w:fldChar w:fldCharType="begin"/>
      </w:r>
      <w:r>
        <w:instrText xml:space="preserve"> PAGEREF _Toc29805 </w:instrText>
      </w:r>
      <w:r>
        <w:fldChar w:fldCharType="separate"/>
      </w:r>
      <w:r>
        <w:t>23</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_Toc5759 </w:instrText>
      </w:r>
      <w:r>
        <w:rPr>
          <w:rFonts w:ascii="宋体" w:hAnsi="宋体"/>
        </w:rPr>
        <w:fldChar w:fldCharType="separate"/>
      </w:r>
      <w:r>
        <w:rPr>
          <w:rFonts w:hint="eastAsia" w:ascii="宋体" w:hAnsi="宋体"/>
          <w:lang w:val="zh-CN"/>
        </w:rPr>
        <w:t>十、 其他</w:t>
      </w:r>
      <w:r>
        <w:tab/>
      </w:r>
      <w:r>
        <w:fldChar w:fldCharType="begin"/>
      </w:r>
      <w:r>
        <w:instrText xml:space="preserve"> PAGEREF _Toc5759 </w:instrText>
      </w:r>
      <w:r>
        <w:fldChar w:fldCharType="separate"/>
      </w:r>
      <w:r>
        <w:t>24</w:t>
      </w:r>
      <w:r>
        <w:fldChar w:fldCharType="end"/>
      </w:r>
      <w:r>
        <w:rPr>
          <w:rFonts w:ascii="宋体" w:hAnsi="宋体"/>
        </w:rPr>
        <w:fldChar w:fldCharType="end"/>
      </w:r>
    </w:p>
    <w:p>
      <w:pPr>
        <w:pStyle w:val="16"/>
        <w:tabs>
          <w:tab w:val="right" w:leader="dot" w:pos="8312"/>
        </w:tabs>
      </w:pPr>
      <w:r>
        <w:rPr>
          <w:rFonts w:ascii="宋体" w:hAnsi="宋体"/>
        </w:rPr>
        <w:fldChar w:fldCharType="begin"/>
      </w:r>
      <w:r>
        <w:rPr>
          <w:rFonts w:ascii="宋体" w:hAnsi="宋体"/>
        </w:rPr>
        <w:instrText xml:space="preserve"> HYPERLINK \l _Toc25482 </w:instrText>
      </w:r>
      <w:r>
        <w:rPr>
          <w:rFonts w:ascii="宋体" w:hAnsi="宋体"/>
        </w:rPr>
        <w:fldChar w:fldCharType="separate"/>
      </w:r>
      <w:r>
        <w:rPr>
          <w:rFonts w:hint="eastAsia" w:ascii="宋体" w:hAnsi="宋体"/>
          <w:lang w:val="zh-CN"/>
        </w:rPr>
        <w:t>第三部分 青海省政府采购项目合同书范本</w:t>
      </w:r>
      <w:r>
        <w:tab/>
      </w:r>
      <w:r>
        <w:fldChar w:fldCharType="begin"/>
      </w:r>
      <w:r>
        <w:instrText xml:space="preserve"> PAGEREF _Toc25482 </w:instrText>
      </w:r>
      <w:r>
        <w:fldChar w:fldCharType="separate"/>
      </w:r>
      <w:r>
        <w:t>26</w:t>
      </w:r>
      <w:r>
        <w:fldChar w:fldCharType="end"/>
      </w:r>
      <w:r>
        <w:rPr>
          <w:rFonts w:ascii="宋体" w:hAnsi="宋体"/>
        </w:rPr>
        <w:fldChar w:fldCharType="end"/>
      </w:r>
    </w:p>
    <w:p>
      <w:pPr>
        <w:pStyle w:val="16"/>
        <w:tabs>
          <w:tab w:val="right" w:leader="dot" w:pos="8312"/>
        </w:tabs>
      </w:pPr>
      <w:r>
        <w:rPr>
          <w:rFonts w:ascii="宋体" w:hAnsi="宋体"/>
        </w:rPr>
        <w:fldChar w:fldCharType="begin"/>
      </w:r>
      <w:r>
        <w:rPr>
          <w:rFonts w:ascii="宋体" w:hAnsi="宋体"/>
        </w:rPr>
        <w:instrText xml:space="preserve"> HYPERLINK \l _Toc32658 </w:instrText>
      </w:r>
      <w:r>
        <w:rPr>
          <w:rFonts w:ascii="宋体" w:hAnsi="宋体"/>
        </w:rPr>
        <w:fldChar w:fldCharType="separate"/>
      </w:r>
      <w:r>
        <w:rPr>
          <w:rFonts w:hint="eastAsia" w:ascii="宋体" w:hAnsi="宋体"/>
          <w:lang w:val="zh-CN"/>
        </w:rPr>
        <w:t>第四部分 投标文件格式</w:t>
      </w:r>
      <w:r>
        <w:tab/>
      </w:r>
      <w:r>
        <w:fldChar w:fldCharType="begin"/>
      </w:r>
      <w:r>
        <w:instrText xml:space="preserve"> PAGEREF _Toc32658 </w:instrText>
      </w:r>
      <w:r>
        <w:fldChar w:fldCharType="separate"/>
      </w:r>
      <w:r>
        <w:t>41</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_Toc2864 </w:instrText>
      </w:r>
      <w:r>
        <w:rPr>
          <w:rFonts w:ascii="宋体" w:hAnsi="宋体"/>
        </w:rPr>
        <w:fldChar w:fldCharType="separate"/>
      </w:r>
      <w:r>
        <w:rPr>
          <w:rFonts w:hint="eastAsia" w:ascii="宋体" w:hAnsi="宋体"/>
          <w:lang w:val="zh-CN"/>
        </w:rPr>
        <w:t>1、 评分对照表</w:t>
      </w:r>
      <w:r>
        <w:tab/>
      </w:r>
      <w:r>
        <w:fldChar w:fldCharType="begin"/>
      </w:r>
      <w:r>
        <w:instrText xml:space="preserve"> PAGEREF _Toc2864 </w:instrText>
      </w:r>
      <w:r>
        <w:fldChar w:fldCharType="separate"/>
      </w:r>
      <w:r>
        <w:t>43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_Toc19877 </w:instrText>
      </w:r>
      <w:r>
        <w:rPr>
          <w:rFonts w:ascii="宋体" w:hAnsi="宋体"/>
        </w:rPr>
        <w:fldChar w:fldCharType="separate"/>
      </w:r>
      <w:r>
        <w:rPr>
          <w:rFonts w:hint="eastAsia" w:ascii="宋体" w:hAnsi="宋体"/>
          <w:lang w:val="zh-CN"/>
        </w:rPr>
        <w:t>2、 投标函</w:t>
      </w:r>
      <w:r>
        <w:tab/>
      </w:r>
      <w:r>
        <w:fldChar w:fldCharType="begin"/>
      </w:r>
      <w:r>
        <w:instrText xml:space="preserve"> PAGEREF _Toc19877 </w:instrText>
      </w:r>
      <w:r>
        <w:fldChar w:fldCharType="separate"/>
      </w:r>
      <w:r>
        <w:t>44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_Toc2318 </w:instrText>
      </w:r>
      <w:r>
        <w:rPr>
          <w:rFonts w:ascii="宋体" w:hAnsi="宋体"/>
        </w:rPr>
        <w:fldChar w:fldCharType="separate"/>
      </w:r>
      <w:r>
        <w:rPr>
          <w:rFonts w:hint="eastAsia" w:ascii="宋体" w:hAnsi="宋体"/>
          <w:lang w:val="zh-CN"/>
        </w:rPr>
        <w:t>3、 法定代表人证明书</w:t>
      </w:r>
      <w:r>
        <w:tab/>
      </w:r>
      <w:r>
        <w:fldChar w:fldCharType="begin"/>
      </w:r>
      <w:r>
        <w:instrText xml:space="preserve"> PAGEREF _Toc2318 </w:instrText>
      </w:r>
      <w:r>
        <w:fldChar w:fldCharType="separate"/>
      </w:r>
      <w:r>
        <w:t>45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_Toc30310 </w:instrText>
      </w:r>
      <w:r>
        <w:rPr>
          <w:rFonts w:ascii="宋体" w:hAnsi="宋体"/>
        </w:rPr>
        <w:fldChar w:fldCharType="separate"/>
      </w:r>
      <w:r>
        <w:rPr>
          <w:rFonts w:hint="eastAsia" w:ascii="宋体" w:hAnsi="宋体"/>
          <w:lang w:val="zh-CN"/>
        </w:rPr>
        <w:t>4、 法定代表人授权书</w:t>
      </w:r>
      <w:r>
        <w:tab/>
      </w:r>
      <w:r>
        <w:fldChar w:fldCharType="begin"/>
      </w:r>
      <w:r>
        <w:instrText xml:space="preserve"> PAGEREF _Toc30310 </w:instrText>
      </w:r>
      <w:r>
        <w:fldChar w:fldCharType="separate"/>
      </w:r>
      <w:r>
        <w:t>46</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_Toc6097 </w:instrText>
      </w:r>
      <w:r>
        <w:rPr>
          <w:rFonts w:ascii="宋体" w:hAnsi="宋体"/>
        </w:rPr>
        <w:fldChar w:fldCharType="separate"/>
      </w:r>
      <w:r>
        <w:rPr>
          <w:rFonts w:hint="eastAsia" w:ascii="宋体" w:hAnsi="宋体"/>
          <w:lang w:val="zh-CN"/>
        </w:rPr>
        <w:t>5、 投标人承诺函</w:t>
      </w:r>
      <w:r>
        <w:tab/>
      </w:r>
      <w:r>
        <w:fldChar w:fldCharType="begin"/>
      </w:r>
      <w:r>
        <w:instrText xml:space="preserve"> PAGEREF _Toc6097 </w:instrText>
      </w:r>
      <w:r>
        <w:fldChar w:fldCharType="separate"/>
      </w:r>
      <w:r>
        <w:t>47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_Toc24232 </w:instrText>
      </w:r>
      <w:r>
        <w:rPr>
          <w:rFonts w:ascii="宋体" w:hAnsi="宋体"/>
        </w:rPr>
        <w:fldChar w:fldCharType="separate"/>
      </w:r>
      <w:r>
        <w:rPr>
          <w:rFonts w:hint="eastAsia" w:ascii="宋体" w:hAnsi="宋体"/>
          <w:lang w:val="zh-CN"/>
        </w:rPr>
        <w:t>6、 投标人诚信承诺书</w:t>
      </w:r>
      <w:r>
        <w:tab/>
      </w:r>
      <w:r>
        <w:fldChar w:fldCharType="begin"/>
      </w:r>
      <w:r>
        <w:instrText xml:space="preserve"> PAGEREF _Toc24232 </w:instrText>
      </w:r>
      <w:r>
        <w:fldChar w:fldCharType="separate"/>
      </w:r>
      <w:r>
        <w:t>48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_Toc4751 </w:instrText>
      </w:r>
      <w:r>
        <w:rPr>
          <w:rFonts w:ascii="宋体" w:hAnsi="宋体"/>
        </w:rPr>
        <w:fldChar w:fldCharType="separate"/>
      </w:r>
      <w:r>
        <w:rPr>
          <w:rFonts w:hint="eastAsia" w:ascii="宋体" w:hAnsi="宋体"/>
          <w:lang w:val="zh-CN"/>
        </w:rPr>
        <w:t>7、 资格证明材料</w:t>
      </w:r>
      <w:r>
        <w:tab/>
      </w:r>
      <w:r>
        <w:fldChar w:fldCharType="begin"/>
      </w:r>
      <w:r>
        <w:instrText xml:space="preserve"> PAGEREF _Toc4751 </w:instrText>
      </w:r>
      <w:r>
        <w:fldChar w:fldCharType="separate"/>
      </w:r>
      <w:r>
        <w:t>49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_Toc133 </w:instrText>
      </w:r>
      <w:r>
        <w:rPr>
          <w:rFonts w:ascii="宋体" w:hAnsi="宋体"/>
        </w:rPr>
        <w:fldChar w:fldCharType="separate"/>
      </w:r>
      <w:r>
        <w:rPr>
          <w:rFonts w:hint="eastAsia" w:ascii="宋体" w:hAnsi="宋体"/>
          <w:lang w:val="zh-CN"/>
        </w:rPr>
        <w:t>8、 财务状况报告，依法缴纳税收和社会保障资金的相关材料</w:t>
      </w:r>
      <w:r>
        <w:tab/>
      </w:r>
      <w:r>
        <w:fldChar w:fldCharType="begin"/>
      </w:r>
      <w:r>
        <w:instrText xml:space="preserve"> PAGEREF _Toc133 </w:instrText>
      </w:r>
      <w:r>
        <w:fldChar w:fldCharType="separate"/>
      </w:r>
      <w:r>
        <w:t>50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_Toc28880 </w:instrText>
      </w:r>
      <w:r>
        <w:rPr>
          <w:rFonts w:ascii="宋体" w:hAnsi="宋体"/>
        </w:rPr>
        <w:fldChar w:fldCharType="separate"/>
      </w:r>
      <w:r>
        <w:rPr>
          <w:rFonts w:hint="eastAsia" w:ascii="宋体" w:hAnsi="宋体"/>
          <w:lang w:val="zh-CN"/>
        </w:rPr>
        <w:t>9、 具备履行合同所必需的专业技术能力的证明材料</w:t>
      </w:r>
      <w:r>
        <w:tab/>
      </w:r>
      <w:r>
        <w:fldChar w:fldCharType="begin"/>
      </w:r>
      <w:r>
        <w:instrText xml:space="preserve"> PAGEREF _Toc28880 </w:instrText>
      </w:r>
      <w:r>
        <w:fldChar w:fldCharType="separate"/>
      </w:r>
      <w:r>
        <w:t>51</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_Toc11227 </w:instrText>
      </w:r>
      <w:r>
        <w:rPr>
          <w:rFonts w:ascii="宋体" w:hAnsi="宋体"/>
        </w:rPr>
        <w:fldChar w:fldCharType="separate"/>
      </w:r>
      <w:r>
        <w:rPr>
          <w:rFonts w:hint="eastAsia" w:ascii="宋体" w:hAnsi="宋体"/>
          <w:lang w:val="zh-CN"/>
        </w:rPr>
        <w:t>10、 无重大违法记录声明</w:t>
      </w:r>
      <w:r>
        <w:tab/>
      </w:r>
      <w:r>
        <w:fldChar w:fldCharType="begin"/>
      </w:r>
      <w:r>
        <w:instrText xml:space="preserve"> PAGEREF _Toc11227 </w:instrText>
      </w:r>
      <w:r>
        <w:fldChar w:fldCharType="separate"/>
      </w:r>
      <w:r>
        <w:t>52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_Toc26534 </w:instrText>
      </w:r>
      <w:r>
        <w:rPr>
          <w:rFonts w:ascii="宋体" w:hAnsi="宋体"/>
        </w:rPr>
        <w:fldChar w:fldCharType="separate"/>
      </w:r>
      <w:r>
        <w:rPr>
          <w:rFonts w:hint="eastAsia" w:ascii="宋体" w:hAnsi="宋体"/>
          <w:lang w:val="zh-CN"/>
        </w:rPr>
        <w:t>11、 投标保证金证明</w:t>
      </w:r>
      <w:r>
        <w:tab/>
      </w:r>
      <w:r>
        <w:fldChar w:fldCharType="begin"/>
      </w:r>
      <w:r>
        <w:instrText xml:space="preserve"> PAGEREF _Toc26534 </w:instrText>
      </w:r>
      <w:r>
        <w:fldChar w:fldCharType="separate"/>
      </w:r>
      <w:r>
        <w:t>53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_Toc31603 </w:instrText>
      </w:r>
      <w:r>
        <w:rPr>
          <w:rFonts w:ascii="宋体" w:hAnsi="宋体"/>
        </w:rPr>
        <w:fldChar w:fldCharType="separate"/>
      </w:r>
      <w:r>
        <w:rPr>
          <w:rFonts w:hint="eastAsia" w:ascii="宋体" w:hAnsi="宋体"/>
          <w:lang w:val="zh-CN"/>
        </w:rPr>
        <w:t>12、 开标一览表（报价表）</w:t>
      </w:r>
      <w:r>
        <w:tab/>
      </w:r>
      <w:r>
        <w:fldChar w:fldCharType="begin"/>
      </w:r>
      <w:r>
        <w:instrText xml:space="preserve"> PAGEREF _Toc31603 </w:instrText>
      </w:r>
      <w:r>
        <w:fldChar w:fldCharType="separate"/>
      </w:r>
      <w:r>
        <w:t>54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_Toc173 </w:instrText>
      </w:r>
      <w:r>
        <w:rPr>
          <w:rFonts w:ascii="宋体" w:hAnsi="宋体"/>
        </w:rPr>
        <w:fldChar w:fldCharType="separate"/>
      </w:r>
      <w:r>
        <w:rPr>
          <w:rFonts w:hint="eastAsia" w:ascii="宋体" w:hAnsi="宋体"/>
          <w:lang w:val="zh-CN"/>
        </w:rPr>
        <w:t>13、 服务内容响应表</w:t>
      </w:r>
      <w:r>
        <w:tab/>
      </w:r>
      <w:r>
        <w:fldChar w:fldCharType="begin"/>
      </w:r>
      <w:r>
        <w:instrText xml:space="preserve"> PAGEREF _Toc173 </w:instrText>
      </w:r>
      <w:r>
        <w:fldChar w:fldCharType="separate"/>
      </w:r>
      <w:r>
        <w:t>55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_Toc11407 </w:instrText>
      </w:r>
      <w:r>
        <w:rPr>
          <w:rFonts w:ascii="宋体" w:hAnsi="宋体"/>
        </w:rPr>
        <w:fldChar w:fldCharType="separate"/>
      </w:r>
      <w:r>
        <w:rPr>
          <w:rFonts w:hint="eastAsia" w:ascii="宋体" w:hAnsi="宋体"/>
          <w:lang w:val="zh-CN"/>
        </w:rPr>
        <w:t>14、 投标产品相关资料</w:t>
      </w:r>
      <w:r>
        <w:tab/>
      </w:r>
      <w:r>
        <w:fldChar w:fldCharType="begin"/>
      </w:r>
      <w:r>
        <w:instrText xml:space="preserve"> PAGEREF _Toc11407 </w:instrText>
      </w:r>
      <w:r>
        <w:fldChar w:fldCharType="separate"/>
      </w:r>
      <w:r>
        <w:t>56</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_Toc15854 </w:instrText>
      </w:r>
      <w:r>
        <w:rPr>
          <w:rFonts w:ascii="宋体" w:hAnsi="宋体"/>
        </w:rPr>
        <w:fldChar w:fldCharType="separate"/>
      </w:r>
      <w:r>
        <w:rPr>
          <w:rFonts w:hint="eastAsia" w:ascii="宋体" w:hAnsi="宋体"/>
          <w:lang w:val="zh-CN"/>
        </w:rPr>
        <w:t>15、 投标人的类似业绩证明材料</w:t>
      </w:r>
      <w:r>
        <w:tab/>
      </w:r>
      <w:r>
        <w:fldChar w:fldCharType="begin"/>
      </w:r>
      <w:r>
        <w:instrText xml:space="preserve"> PAGEREF _Toc15854 </w:instrText>
      </w:r>
      <w:r>
        <w:fldChar w:fldCharType="separate"/>
      </w:r>
      <w:r>
        <w:t>57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_Toc13232 </w:instrText>
      </w:r>
      <w:r>
        <w:rPr>
          <w:rFonts w:ascii="宋体" w:hAnsi="宋体"/>
        </w:rPr>
        <w:fldChar w:fldCharType="separate"/>
      </w:r>
      <w:r>
        <w:rPr>
          <w:rFonts w:hint="eastAsia" w:ascii="宋体" w:hAnsi="宋体"/>
          <w:lang w:val="zh-CN"/>
        </w:rPr>
        <w:t>16、 项目经理资质能力</w:t>
      </w:r>
      <w:r>
        <w:tab/>
      </w:r>
      <w:r>
        <w:fldChar w:fldCharType="begin"/>
      </w:r>
      <w:r>
        <w:instrText xml:space="preserve"> PAGEREF _Toc13232 </w:instrText>
      </w:r>
      <w:r>
        <w:fldChar w:fldCharType="separate"/>
      </w:r>
      <w:r>
        <w:t>58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_Toc23034 </w:instrText>
      </w:r>
      <w:r>
        <w:rPr>
          <w:rFonts w:ascii="宋体" w:hAnsi="宋体"/>
        </w:rPr>
        <w:fldChar w:fldCharType="separate"/>
      </w:r>
      <w:r>
        <w:rPr>
          <w:rFonts w:hint="eastAsia" w:ascii="宋体" w:hAnsi="宋体"/>
          <w:lang w:val="zh-CN"/>
        </w:rPr>
        <w:t>17、 服务方案</w:t>
      </w:r>
      <w:r>
        <w:tab/>
      </w:r>
      <w:r>
        <w:fldChar w:fldCharType="begin"/>
      </w:r>
      <w:r>
        <w:instrText xml:space="preserve"> PAGEREF _Toc23034 </w:instrText>
      </w:r>
      <w:r>
        <w:fldChar w:fldCharType="separate"/>
      </w:r>
      <w:r>
        <w:t>59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_Toc217 </w:instrText>
      </w:r>
      <w:r>
        <w:rPr>
          <w:rFonts w:ascii="宋体" w:hAnsi="宋体"/>
        </w:rPr>
        <w:fldChar w:fldCharType="separate"/>
      </w:r>
      <w:r>
        <w:rPr>
          <w:rFonts w:hint="eastAsia" w:ascii="宋体" w:hAnsi="宋体"/>
          <w:lang w:val="zh-CN"/>
        </w:rPr>
        <w:t>18、 制造（生产）企业小型、微型企业声明函及从业人员声明</w:t>
      </w:r>
      <w:r>
        <w:tab/>
      </w:r>
      <w:r>
        <w:fldChar w:fldCharType="begin"/>
      </w:r>
      <w:r>
        <w:instrText xml:space="preserve"> PAGEREF _Toc217 </w:instrText>
      </w:r>
      <w:r>
        <w:fldChar w:fldCharType="separate"/>
      </w:r>
      <w:r>
        <w:t>60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_Toc28087 </w:instrText>
      </w:r>
      <w:r>
        <w:rPr>
          <w:rFonts w:ascii="宋体" w:hAnsi="宋体"/>
        </w:rPr>
        <w:fldChar w:fldCharType="separate"/>
      </w:r>
      <w:r>
        <w:rPr>
          <w:rFonts w:hint="eastAsia" w:ascii="宋体" w:hAnsi="宋体"/>
          <w:lang w:val="zh-CN"/>
        </w:rPr>
        <w:t>19、 残疾人福利性单位声明函</w:t>
      </w:r>
      <w:r>
        <w:tab/>
      </w:r>
      <w:r>
        <w:fldChar w:fldCharType="begin"/>
      </w:r>
      <w:r>
        <w:instrText xml:space="preserve"> PAGEREF _Toc28087 </w:instrText>
      </w:r>
      <w:r>
        <w:fldChar w:fldCharType="separate"/>
      </w:r>
      <w:r>
        <w:t>62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_Toc13976 </w:instrText>
      </w:r>
      <w:r>
        <w:rPr>
          <w:rFonts w:ascii="宋体" w:hAnsi="宋体"/>
        </w:rPr>
        <w:fldChar w:fldCharType="separate"/>
      </w:r>
      <w:r>
        <w:rPr>
          <w:rFonts w:hint="eastAsia" w:ascii="宋体" w:hAnsi="宋体"/>
          <w:lang w:val="zh-CN"/>
        </w:rPr>
        <w:t>20、 投标人认为在其他方面有必要说明的事项</w:t>
      </w:r>
      <w:r>
        <w:tab/>
      </w:r>
      <w:r>
        <w:fldChar w:fldCharType="begin"/>
      </w:r>
      <w:r>
        <w:instrText xml:space="preserve"> PAGEREF _Toc13976 </w:instrText>
      </w:r>
      <w:r>
        <w:fldChar w:fldCharType="separate"/>
      </w:r>
      <w:r>
        <w:t>63</w:t>
      </w:r>
      <w:r>
        <w:fldChar w:fldCharType="end"/>
      </w:r>
      <w:r>
        <w:rPr>
          <w:rFonts w:ascii="宋体" w:hAnsi="宋体"/>
        </w:rPr>
        <w:fldChar w:fldCharType="end"/>
      </w:r>
    </w:p>
    <w:p>
      <w:pPr>
        <w:pStyle w:val="16"/>
        <w:tabs>
          <w:tab w:val="right" w:leader="dot" w:pos="8312"/>
        </w:tabs>
      </w:pPr>
      <w:r>
        <w:rPr>
          <w:rFonts w:ascii="宋体" w:hAnsi="宋体"/>
        </w:rPr>
        <w:fldChar w:fldCharType="begin"/>
      </w:r>
      <w:r>
        <w:rPr>
          <w:rFonts w:ascii="宋体" w:hAnsi="宋体"/>
        </w:rPr>
        <w:instrText xml:space="preserve"> HYPERLINK \l _Toc20916 </w:instrText>
      </w:r>
      <w:r>
        <w:rPr>
          <w:rFonts w:ascii="宋体" w:hAnsi="宋体"/>
        </w:rPr>
        <w:fldChar w:fldCharType="separate"/>
      </w:r>
      <w:r>
        <w:rPr>
          <w:rFonts w:hint="eastAsia" w:ascii="宋体" w:hAnsi="宋体"/>
          <w:lang w:val="zh-CN"/>
        </w:rPr>
        <w:t>第五部分 采购项目要求及技术规格要求</w:t>
      </w:r>
      <w:r>
        <w:tab/>
      </w:r>
      <w:r>
        <w:fldChar w:fldCharType="begin"/>
      </w:r>
      <w:r>
        <w:instrText xml:space="preserve"> PAGEREF _Toc20916 </w:instrText>
      </w:r>
      <w:r>
        <w:fldChar w:fldCharType="separate"/>
      </w:r>
      <w:r>
        <w:t>64</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_Toc29334 </w:instrText>
      </w:r>
      <w:r>
        <w:rPr>
          <w:rFonts w:ascii="宋体" w:hAnsi="宋体"/>
        </w:rPr>
        <w:fldChar w:fldCharType="separate"/>
      </w:r>
      <w:r>
        <w:rPr>
          <w:rFonts w:hint="eastAsia" w:ascii="宋体" w:hAnsi="宋体"/>
          <w:lang w:val="zh-CN"/>
        </w:rPr>
        <w:t>一、 投标要求</w:t>
      </w:r>
      <w:r>
        <w:tab/>
      </w:r>
      <w:r>
        <w:fldChar w:fldCharType="begin"/>
      </w:r>
      <w:r>
        <w:instrText xml:space="preserve"> PAGEREF _Toc29334 </w:instrText>
      </w:r>
      <w:r>
        <w:fldChar w:fldCharType="separate"/>
      </w:r>
      <w:r>
        <w:t>64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_Toc32511 </w:instrText>
      </w:r>
      <w:r>
        <w:rPr>
          <w:rFonts w:ascii="宋体" w:hAnsi="宋体"/>
        </w:rPr>
        <w:fldChar w:fldCharType="separate"/>
      </w:r>
      <w:r>
        <w:rPr>
          <w:rFonts w:hint="eastAsia" w:ascii="宋体" w:hAnsi="宋体"/>
          <w:lang w:val="zh-CN"/>
        </w:rPr>
        <w:t>1、 投标说明</w:t>
      </w:r>
      <w:r>
        <w:tab/>
      </w:r>
      <w:r>
        <w:fldChar w:fldCharType="begin"/>
      </w:r>
      <w:r>
        <w:instrText xml:space="preserve"> PAGEREF _Toc32511 </w:instrText>
      </w:r>
      <w:r>
        <w:fldChar w:fldCharType="separate"/>
      </w:r>
      <w:r>
        <w:t>64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_Toc31624 </w:instrText>
      </w:r>
      <w:r>
        <w:rPr>
          <w:rFonts w:ascii="宋体" w:hAnsi="宋体"/>
        </w:rPr>
        <w:fldChar w:fldCharType="separate"/>
      </w:r>
      <w:r>
        <w:rPr>
          <w:rFonts w:hint="eastAsia" w:ascii="宋体" w:hAnsi="宋体"/>
          <w:lang w:val="zh-CN"/>
        </w:rPr>
        <w:t>2、 重要指标</w:t>
      </w:r>
      <w:r>
        <w:tab/>
      </w:r>
      <w:r>
        <w:fldChar w:fldCharType="begin"/>
      </w:r>
      <w:r>
        <w:instrText xml:space="preserve"> PAGEREF _Toc31624 </w:instrText>
      </w:r>
      <w:r>
        <w:fldChar w:fldCharType="separate"/>
      </w:r>
      <w:r>
        <w:t>64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_Toc5075 </w:instrText>
      </w:r>
      <w:r>
        <w:rPr>
          <w:rFonts w:ascii="宋体" w:hAnsi="宋体"/>
        </w:rPr>
        <w:fldChar w:fldCharType="separate"/>
      </w:r>
      <w:r>
        <w:rPr>
          <w:rFonts w:hint="eastAsia" w:ascii="宋体" w:hAnsi="宋体"/>
          <w:lang w:val="zh-CN"/>
        </w:rPr>
        <w:t>3、 商务要求</w:t>
      </w:r>
      <w:r>
        <w:tab/>
      </w:r>
      <w:r>
        <w:fldChar w:fldCharType="begin"/>
      </w:r>
      <w:r>
        <w:instrText xml:space="preserve"> PAGEREF _Toc5075 </w:instrText>
      </w:r>
      <w:r>
        <w:fldChar w:fldCharType="separate"/>
      </w:r>
      <w:r>
        <w:t>64</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_Toc1965 </w:instrText>
      </w:r>
      <w:r>
        <w:rPr>
          <w:rFonts w:ascii="宋体" w:hAnsi="宋体"/>
        </w:rPr>
        <w:fldChar w:fldCharType="separate"/>
      </w:r>
      <w:r>
        <w:rPr>
          <w:rFonts w:hint="eastAsia" w:ascii="宋体" w:hAnsi="宋体"/>
          <w:lang w:val="zh-CN"/>
        </w:rPr>
        <w:t>二、 项目概述</w:t>
      </w:r>
      <w:r>
        <w:tab/>
      </w:r>
      <w:r>
        <w:fldChar w:fldCharType="begin"/>
      </w:r>
      <w:r>
        <w:instrText xml:space="preserve"> PAGEREF _Toc1965 </w:instrText>
      </w:r>
      <w:r>
        <w:fldChar w:fldCharType="separate"/>
      </w:r>
      <w:r>
        <w:t>64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_Toc670 </w:instrText>
      </w:r>
      <w:r>
        <w:rPr>
          <w:rFonts w:ascii="宋体" w:hAnsi="宋体"/>
        </w:rPr>
        <w:fldChar w:fldCharType="separate"/>
      </w:r>
      <w:r>
        <w:rPr>
          <w:rFonts w:hint="eastAsia" w:ascii="宋体" w:hAnsi="宋体"/>
          <w:lang w:val="zh-CN"/>
        </w:rPr>
        <w:t>4、 项目背景</w:t>
      </w:r>
      <w:r>
        <w:tab/>
      </w:r>
      <w:r>
        <w:fldChar w:fldCharType="begin"/>
      </w:r>
      <w:r>
        <w:instrText xml:space="preserve"> PAGEREF _Toc670 </w:instrText>
      </w:r>
      <w:r>
        <w:fldChar w:fldCharType="separate"/>
      </w:r>
      <w:r>
        <w:t>65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_Toc10306 </w:instrText>
      </w:r>
      <w:r>
        <w:rPr>
          <w:rFonts w:ascii="宋体" w:hAnsi="宋体"/>
        </w:rPr>
        <w:fldChar w:fldCharType="separate"/>
      </w:r>
      <w:r>
        <w:rPr>
          <w:rFonts w:hint="eastAsia" w:ascii="宋体" w:hAnsi="宋体"/>
          <w:lang w:val="zh-CN"/>
        </w:rPr>
        <w:t>5、 项目目标</w:t>
      </w:r>
      <w:r>
        <w:tab/>
      </w:r>
      <w:r>
        <w:fldChar w:fldCharType="begin"/>
      </w:r>
      <w:r>
        <w:instrText xml:space="preserve"> PAGEREF _Toc10306 </w:instrText>
      </w:r>
      <w:r>
        <w:fldChar w:fldCharType="separate"/>
      </w:r>
      <w:r>
        <w:t>65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_Toc26144 </w:instrText>
      </w:r>
      <w:r>
        <w:rPr>
          <w:rFonts w:ascii="宋体" w:hAnsi="宋体"/>
        </w:rPr>
        <w:fldChar w:fldCharType="separate"/>
      </w:r>
      <w:r>
        <w:rPr>
          <w:rFonts w:hint="eastAsia" w:ascii="宋体" w:hAnsi="宋体"/>
          <w:lang w:val="zh-CN"/>
        </w:rPr>
        <w:t>6、 建设规格及内容</w:t>
      </w:r>
      <w:r>
        <w:tab/>
      </w:r>
      <w:r>
        <w:fldChar w:fldCharType="begin"/>
      </w:r>
      <w:r>
        <w:instrText xml:space="preserve"> PAGEREF _Toc26144 </w:instrText>
      </w:r>
      <w:r>
        <w:fldChar w:fldCharType="separate"/>
      </w:r>
      <w:r>
        <w:t>66</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_Toc2452 </w:instrText>
      </w:r>
      <w:r>
        <w:rPr>
          <w:rFonts w:ascii="宋体" w:hAnsi="宋体"/>
        </w:rPr>
        <w:fldChar w:fldCharType="separate"/>
      </w:r>
      <w:r>
        <w:rPr>
          <w:rFonts w:hint="eastAsia" w:ascii="宋体" w:hAnsi="宋体"/>
        </w:rPr>
        <w:t>三、 总体要求</w:t>
      </w:r>
      <w:r>
        <w:tab/>
      </w:r>
      <w:r>
        <w:fldChar w:fldCharType="begin"/>
      </w:r>
      <w:r>
        <w:instrText xml:space="preserve"> PAGEREF _Toc2452 </w:instrText>
      </w:r>
      <w:r>
        <w:fldChar w:fldCharType="separate"/>
      </w:r>
      <w:r>
        <w:t>66</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_Toc3008 </w:instrText>
      </w:r>
      <w:r>
        <w:rPr>
          <w:rFonts w:ascii="宋体" w:hAnsi="宋体"/>
        </w:rPr>
        <w:fldChar w:fldCharType="separate"/>
      </w:r>
      <w:r>
        <w:rPr>
          <w:rFonts w:hint="eastAsia" w:ascii="宋体" w:hAnsi="宋体"/>
          <w:lang w:val="zh-CN"/>
        </w:rPr>
        <w:t>7、 总体责任要求</w:t>
      </w:r>
      <w:r>
        <w:tab/>
      </w:r>
      <w:r>
        <w:fldChar w:fldCharType="begin"/>
      </w:r>
      <w:r>
        <w:instrText xml:space="preserve"> PAGEREF _Toc3008 </w:instrText>
      </w:r>
      <w:r>
        <w:fldChar w:fldCharType="separate"/>
      </w:r>
      <w:r>
        <w:t>66</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_Toc29843 </w:instrText>
      </w:r>
      <w:r>
        <w:rPr>
          <w:rFonts w:ascii="宋体" w:hAnsi="宋体"/>
        </w:rPr>
        <w:fldChar w:fldCharType="separate"/>
      </w:r>
      <w:r>
        <w:rPr>
          <w:rFonts w:hint="eastAsia" w:ascii="宋体" w:hAnsi="宋体"/>
          <w:lang w:val="zh-CN"/>
        </w:rPr>
        <w:t>8、 完整性要求</w:t>
      </w:r>
      <w:r>
        <w:tab/>
      </w:r>
      <w:r>
        <w:fldChar w:fldCharType="begin"/>
      </w:r>
      <w:r>
        <w:instrText xml:space="preserve"> PAGEREF _Toc29843 </w:instrText>
      </w:r>
      <w:r>
        <w:fldChar w:fldCharType="separate"/>
      </w:r>
      <w:r>
        <w:t>67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_Toc3399 </w:instrText>
      </w:r>
      <w:r>
        <w:rPr>
          <w:rFonts w:ascii="宋体" w:hAnsi="宋体"/>
        </w:rPr>
        <w:fldChar w:fldCharType="separate"/>
      </w:r>
      <w:r>
        <w:rPr>
          <w:rFonts w:hint="eastAsia" w:ascii="宋体" w:hAnsi="宋体"/>
          <w:lang w:val="zh-CN"/>
        </w:rPr>
        <w:t>9、 安全性要求</w:t>
      </w:r>
      <w:r>
        <w:tab/>
      </w:r>
      <w:r>
        <w:fldChar w:fldCharType="begin"/>
      </w:r>
      <w:r>
        <w:instrText xml:space="preserve"> PAGEREF _Toc3399 </w:instrText>
      </w:r>
      <w:r>
        <w:fldChar w:fldCharType="separate"/>
      </w:r>
      <w:r>
        <w:t>67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_Toc9750 </w:instrText>
      </w:r>
      <w:r>
        <w:rPr>
          <w:rFonts w:ascii="宋体" w:hAnsi="宋体"/>
        </w:rPr>
        <w:fldChar w:fldCharType="separate"/>
      </w:r>
      <w:r>
        <w:rPr>
          <w:rFonts w:hint="eastAsia" w:ascii="宋体" w:hAnsi="宋体"/>
          <w:lang w:val="zh-CN"/>
        </w:rPr>
        <w:t>10、 知识产权要求</w:t>
      </w:r>
      <w:r>
        <w:tab/>
      </w:r>
      <w:r>
        <w:fldChar w:fldCharType="begin"/>
      </w:r>
      <w:r>
        <w:instrText xml:space="preserve"> PAGEREF _Toc9750 </w:instrText>
      </w:r>
      <w:r>
        <w:fldChar w:fldCharType="separate"/>
      </w:r>
      <w:r>
        <w:t>68</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_Toc23960 </w:instrText>
      </w:r>
      <w:r>
        <w:rPr>
          <w:rFonts w:ascii="宋体" w:hAnsi="宋体"/>
        </w:rPr>
        <w:fldChar w:fldCharType="separate"/>
      </w:r>
      <w:r>
        <w:rPr>
          <w:rFonts w:hint="eastAsia" w:ascii="宋体" w:hAnsi="宋体"/>
          <w:lang w:val="zh-CN"/>
        </w:rPr>
        <w:t>四、 系统核心功能技术要求</w:t>
      </w:r>
      <w:r>
        <w:tab/>
      </w:r>
      <w:r>
        <w:fldChar w:fldCharType="begin"/>
      </w:r>
      <w:r>
        <w:instrText xml:space="preserve"> PAGEREF _Toc23960 </w:instrText>
      </w:r>
      <w:r>
        <w:fldChar w:fldCharType="separate"/>
      </w:r>
      <w:r>
        <w:t>68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_Toc28979 </w:instrText>
      </w:r>
      <w:r>
        <w:rPr>
          <w:rFonts w:ascii="宋体" w:hAnsi="宋体"/>
        </w:rPr>
        <w:fldChar w:fldCharType="separate"/>
      </w:r>
      <w:r>
        <w:rPr>
          <w:rFonts w:hint="eastAsia" w:ascii="宋体" w:hAnsi="宋体"/>
          <w:lang w:val="zh-CN"/>
        </w:rPr>
        <w:t>11、 系统性能要求</w:t>
      </w:r>
      <w:r>
        <w:tab/>
      </w:r>
      <w:r>
        <w:fldChar w:fldCharType="begin"/>
      </w:r>
      <w:r>
        <w:instrText xml:space="preserve"> PAGEREF _Toc28979 </w:instrText>
      </w:r>
      <w:r>
        <w:fldChar w:fldCharType="separate"/>
      </w:r>
      <w:r>
        <w:t>68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_Toc2093 </w:instrText>
      </w:r>
      <w:r>
        <w:rPr>
          <w:rFonts w:ascii="宋体" w:hAnsi="宋体"/>
        </w:rPr>
        <w:fldChar w:fldCharType="separate"/>
      </w:r>
      <w:r>
        <w:rPr>
          <w:rFonts w:hint="eastAsia" w:ascii="宋体" w:hAnsi="宋体"/>
          <w:lang w:val="zh-CN"/>
        </w:rPr>
        <w:t>12、 流域生态环境数据采集调度系统要求</w:t>
      </w:r>
      <w:r>
        <w:tab/>
      </w:r>
      <w:r>
        <w:fldChar w:fldCharType="begin"/>
      </w:r>
      <w:r>
        <w:instrText xml:space="preserve"> PAGEREF _Toc2093 </w:instrText>
      </w:r>
      <w:r>
        <w:fldChar w:fldCharType="separate"/>
      </w:r>
      <w:r>
        <w:t>71</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_Toc3411 </w:instrText>
      </w:r>
      <w:r>
        <w:rPr>
          <w:rFonts w:ascii="宋体" w:hAnsi="宋体"/>
        </w:rPr>
        <w:fldChar w:fldCharType="separate"/>
      </w:r>
      <w:r>
        <w:rPr>
          <w:rFonts w:hint="eastAsia" w:ascii="宋体" w:hAnsi="宋体"/>
          <w:lang w:val="zh-CN"/>
        </w:rPr>
        <w:t>13、 饮用水水源地监管系统要求</w:t>
      </w:r>
      <w:r>
        <w:tab/>
      </w:r>
      <w:r>
        <w:fldChar w:fldCharType="begin"/>
      </w:r>
      <w:r>
        <w:instrText xml:space="preserve"> PAGEREF _Toc3411 </w:instrText>
      </w:r>
      <w:r>
        <w:fldChar w:fldCharType="separate"/>
      </w:r>
      <w:r>
        <w:t>73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_Toc8531 </w:instrText>
      </w:r>
      <w:r>
        <w:rPr>
          <w:rFonts w:ascii="宋体" w:hAnsi="宋体"/>
        </w:rPr>
        <w:fldChar w:fldCharType="separate"/>
      </w:r>
      <w:r>
        <w:rPr>
          <w:rFonts w:hint="eastAsia" w:ascii="宋体" w:hAnsi="宋体"/>
          <w:lang w:val="zh-CN"/>
        </w:rPr>
        <w:t>14、 涉水污染源分级分类管理系统要求</w:t>
      </w:r>
      <w:r>
        <w:tab/>
      </w:r>
      <w:r>
        <w:fldChar w:fldCharType="begin"/>
      </w:r>
      <w:r>
        <w:instrText xml:space="preserve"> PAGEREF _Toc8531 </w:instrText>
      </w:r>
      <w:r>
        <w:fldChar w:fldCharType="separate"/>
      </w:r>
      <w:r>
        <w:t>74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_Toc13804 </w:instrText>
      </w:r>
      <w:r>
        <w:rPr>
          <w:rFonts w:ascii="宋体" w:hAnsi="宋体"/>
        </w:rPr>
        <w:fldChar w:fldCharType="separate"/>
      </w:r>
      <w:r>
        <w:rPr>
          <w:rFonts w:hint="eastAsia" w:ascii="宋体" w:hAnsi="宋体"/>
          <w:lang w:val="zh-CN"/>
        </w:rPr>
        <w:t>15、 流域精细化动态管理系统要求</w:t>
      </w:r>
      <w:r>
        <w:tab/>
      </w:r>
      <w:r>
        <w:fldChar w:fldCharType="begin"/>
      </w:r>
      <w:r>
        <w:instrText xml:space="preserve"> PAGEREF _Toc13804 </w:instrText>
      </w:r>
      <w:r>
        <w:fldChar w:fldCharType="separate"/>
      </w:r>
      <w:r>
        <w:t>75</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_Toc5507 </w:instrText>
      </w:r>
      <w:r>
        <w:rPr>
          <w:rFonts w:ascii="宋体" w:hAnsi="宋体"/>
        </w:rPr>
        <w:fldChar w:fldCharType="separate"/>
      </w:r>
      <w:r>
        <w:rPr>
          <w:rFonts w:hint="eastAsia" w:ascii="宋体" w:hAnsi="宋体"/>
        </w:rPr>
        <w:t>五、 服务采购清单</w:t>
      </w:r>
      <w:r>
        <w:tab/>
      </w:r>
      <w:r>
        <w:fldChar w:fldCharType="begin"/>
      </w:r>
      <w:r>
        <w:instrText xml:space="preserve"> PAGEREF _Toc5507 </w:instrText>
      </w:r>
      <w:r>
        <w:fldChar w:fldCharType="separate"/>
      </w:r>
      <w:r>
        <w:t>76</w:t>
      </w:r>
      <w:r>
        <w:fldChar w:fldCharType="end"/>
      </w:r>
      <w:r>
        <w:rPr>
          <w:rFonts w:ascii="宋体" w:hAnsi="宋体"/>
        </w:rPr>
        <w:fldChar w:fldCharType="end"/>
      </w:r>
    </w:p>
    <w:p>
      <w:pPr>
        <w:rPr>
          <w:rFonts w:ascii="宋体" w:hAnsi="宋体"/>
        </w:rPr>
      </w:pPr>
      <w:r>
        <w:rPr>
          <w:rFonts w:ascii="宋体" w:hAnsi="宋体"/>
        </w:rPr>
        <w:fldChar w:fldCharType="end"/>
      </w:r>
    </w:p>
    <w:p>
      <w:pPr>
        <w:widowControl/>
        <w:wordWrap/>
        <w:spacing w:line="240" w:lineRule="auto"/>
        <w:jc w:val="left"/>
        <w:rPr>
          <w:rFonts w:ascii="宋体" w:hAnsi="宋体"/>
        </w:rPr>
      </w:pPr>
      <w:r>
        <w:rPr>
          <w:rFonts w:ascii="宋体" w:hAnsi="宋体"/>
        </w:rPr>
        <w:br w:type="page"/>
      </w:r>
    </w:p>
    <w:p>
      <w:pPr>
        <w:pStyle w:val="3"/>
        <w:rPr>
          <w:rFonts w:ascii="宋体" w:hAnsi="宋体"/>
        </w:rPr>
      </w:pPr>
      <w:bookmarkStart w:id="1" w:name="_Toc30067"/>
      <w:r>
        <w:rPr>
          <w:rFonts w:hint="eastAsia" w:ascii="宋体" w:hAnsi="宋体"/>
        </w:rPr>
        <w:t>投标邀请</w:t>
      </w:r>
      <w:bookmarkEnd w:id="1"/>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u w:val="single"/>
        </w:rPr>
        <w:t>青海省国宏工程咨询监理有限公司</w:t>
      </w:r>
      <w:r>
        <w:rPr>
          <w:rFonts w:hint="eastAsia" w:ascii="宋体" w:hAnsi="宋体" w:cs="宋体"/>
          <w:color w:val="0D0D0D"/>
          <w:kern w:val="0"/>
          <w:lang w:val="zh-CN"/>
        </w:rPr>
        <w:t>（以下均简称“采购代理机构”）受</w:t>
      </w:r>
      <w:r>
        <w:rPr>
          <w:rFonts w:hint="eastAsia" w:ascii="宋体" w:hAnsi="宋体" w:cs="宋体"/>
          <w:color w:val="000000" w:themeColor="text1"/>
          <w:kern w:val="0"/>
          <w:u w:val="single"/>
          <w:lang w:val="zh-CN"/>
          <w14:textFill>
            <w14:solidFill>
              <w14:schemeClr w14:val="tx1"/>
            </w14:solidFill>
          </w14:textFill>
        </w:rPr>
        <w:t>青海省生态环境厅信息中心</w:t>
      </w:r>
      <w:r>
        <w:rPr>
          <w:rFonts w:hint="eastAsia" w:ascii="宋体" w:hAnsi="宋体" w:cs="宋体"/>
          <w:color w:val="0D0D0D"/>
          <w:kern w:val="0"/>
          <w:lang w:val="zh-CN"/>
        </w:rPr>
        <w:t>（以下均简称“采购人”）委托,拟对“</w:t>
      </w:r>
      <w:r>
        <w:rPr>
          <w:rFonts w:hint="eastAsia" w:ascii="宋体" w:hAnsi="宋体" w:cs="宋体"/>
          <w:bCs/>
          <w:color w:val="0D0D0D"/>
          <w:kern w:val="0"/>
          <w:szCs w:val="21"/>
          <w:u w:val="single"/>
        </w:rPr>
        <w:t>黄河流域生态监管体系与重要区域决策支持系统（一期）标段一应用软件开发集成服务采购”</w:t>
      </w:r>
      <w:r>
        <w:rPr>
          <w:rFonts w:hint="eastAsia" w:ascii="宋体" w:hAnsi="宋体" w:cs="宋体"/>
          <w:bCs/>
          <w:color w:val="0D0D0D"/>
          <w:kern w:val="0"/>
          <w:szCs w:val="24"/>
          <w:u w:val="single"/>
        </w:rPr>
        <w:t>项目</w:t>
      </w:r>
      <w:r>
        <w:rPr>
          <w:rFonts w:hint="eastAsia" w:ascii="宋体" w:hAnsi="宋体" w:cs="宋体"/>
          <w:color w:val="0D0D0D"/>
          <w:kern w:val="0"/>
          <w:lang w:val="zh-CN"/>
        </w:rPr>
        <w:t>进行国内公开招标，现予以公告，欢迎潜在的投标人参加本次政府采购活动。</w:t>
      </w:r>
    </w:p>
    <w:tbl>
      <w:tblPr>
        <w:tblStyle w:val="21"/>
        <w:tblW w:w="5000" w:type="pct"/>
        <w:jc w:val="center"/>
        <w:tblLayout w:type="autofit"/>
        <w:tblCellMar>
          <w:top w:w="0" w:type="dxa"/>
          <w:left w:w="108" w:type="dxa"/>
          <w:bottom w:w="0" w:type="dxa"/>
          <w:right w:w="108" w:type="dxa"/>
        </w:tblCellMar>
      </w:tblPr>
      <w:tblGrid>
        <w:gridCol w:w="2470"/>
        <w:gridCol w:w="6058"/>
      </w:tblGrid>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采购项目编号</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rPr>
            </w:pPr>
            <w:r>
              <w:rPr>
                <w:rFonts w:hint="eastAsia" w:ascii="宋体" w:hAnsi="宋体" w:cs="宋体"/>
                <w:color w:val="0D0D0D"/>
                <w:kern w:val="0"/>
                <w:szCs w:val="24"/>
              </w:rPr>
              <w:t>青海国宏公招（服务）2021-002</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采购项目名称</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highlight w:val="yellow"/>
              </w:rPr>
            </w:pPr>
            <w:r>
              <w:rPr>
                <w:rFonts w:hint="eastAsia" w:ascii="宋体" w:hAnsi="宋体" w:cs="宋体"/>
                <w:bCs/>
                <w:color w:val="0D0D0D"/>
                <w:kern w:val="0"/>
                <w:szCs w:val="24"/>
              </w:rPr>
              <w:t>黄河流域生态监管体系与重要区域决策支持系统（一期）</w:t>
            </w:r>
            <w:r>
              <w:rPr>
                <w:rFonts w:hint="eastAsia" w:ascii="宋体" w:hAnsi="宋体" w:cs="宋体"/>
                <w:bCs/>
                <w:color w:val="0D0D0D"/>
                <w:kern w:val="0"/>
                <w:szCs w:val="24"/>
                <w:lang w:eastAsia="zh-CN"/>
              </w:rPr>
              <w:t>标段</w:t>
            </w:r>
            <w:r>
              <w:rPr>
                <w:rFonts w:hint="eastAsia" w:ascii="宋体" w:hAnsi="宋体" w:cs="宋体"/>
                <w:bCs/>
                <w:color w:val="0D0D0D"/>
                <w:kern w:val="0"/>
                <w:szCs w:val="24"/>
              </w:rPr>
              <w:t>一应用软件开发集成服务采购</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采购方式</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rPr>
            </w:pPr>
            <w:r>
              <w:rPr>
                <w:rFonts w:hint="eastAsia" w:ascii="宋体" w:hAnsi="宋体" w:cs="宋体"/>
                <w:color w:val="0D0D0D"/>
                <w:kern w:val="0"/>
                <w:szCs w:val="24"/>
              </w:rPr>
              <w:t>公开招标</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采购预算额度</w:t>
            </w:r>
          </w:p>
        </w:tc>
        <w:tc>
          <w:tcPr>
            <w:tcW w:w="3551" w:type="pct"/>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rPr>
                <w:rFonts w:ascii="宋体" w:hAnsi="宋体" w:cs="宋体"/>
                <w:color w:val="0D0D0D"/>
                <w:kern w:val="0"/>
                <w:szCs w:val="24"/>
                <w:highlight w:val="yellow"/>
                <w:lang w:val="zh-CN"/>
              </w:rPr>
            </w:pPr>
            <w:r>
              <w:rPr>
                <w:rFonts w:hint="eastAsia" w:ascii="宋体" w:hAnsi="宋体" w:cs="宋体"/>
                <w:color w:val="0D0D0D"/>
                <w:kern w:val="0"/>
                <w:szCs w:val="24"/>
                <w:highlight w:val="none"/>
              </w:rPr>
              <w:t>9</w:t>
            </w:r>
            <w:r>
              <w:rPr>
                <w:rFonts w:ascii="宋体" w:hAnsi="宋体" w:cs="宋体"/>
                <w:color w:val="0D0D0D"/>
                <w:kern w:val="0"/>
                <w:szCs w:val="24"/>
                <w:highlight w:val="none"/>
              </w:rPr>
              <w:t>85</w:t>
            </w:r>
            <w:r>
              <w:rPr>
                <w:rFonts w:hint="eastAsia" w:ascii="宋体" w:hAnsi="宋体" w:cs="宋体"/>
                <w:color w:val="0D0D0D"/>
                <w:kern w:val="0"/>
                <w:szCs w:val="24"/>
                <w:highlight w:val="none"/>
              </w:rPr>
              <w:t>万元</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rPr>
            </w:pPr>
            <w:r>
              <w:rPr>
                <w:rFonts w:hint="eastAsia" w:ascii="宋体" w:hAnsi="宋体" w:cs="宋体"/>
                <w:color w:val="0D0D0D"/>
                <w:kern w:val="0"/>
                <w:szCs w:val="24"/>
              </w:rPr>
              <w:t>最高限价</w:t>
            </w:r>
          </w:p>
        </w:tc>
        <w:tc>
          <w:tcPr>
            <w:tcW w:w="3551" w:type="pct"/>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rPr>
                <w:rFonts w:ascii="宋体" w:hAnsi="宋体" w:cs="宋体"/>
                <w:color w:val="0D0D0D"/>
                <w:kern w:val="0"/>
                <w:szCs w:val="24"/>
                <w:highlight w:val="yellow"/>
                <w:lang w:val="zh-CN"/>
              </w:rPr>
            </w:pPr>
            <w:r>
              <w:rPr>
                <w:rFonts w:hint="eastAsia" w:ascii="宋体" w:hAnsi="宋体" w:cs="宋体"/>
                <w:color w:val="0D0D0D"/>
                <w:kern w:val="0"/>
                <w:szCs w:val="24"/>
                <w:highlight w:val="none"/>
              </w:rPr>
              <w:t>9</w:t>
            </w:r>
            <w:r>
              <w:rPr>
                <w:rFonts w:ascii="宋体" w:hAnsi="宋体" w:cs="宋体"/>
                <w:color w:val="0D0D0D"/>
                <w:kern w:val="0"/>
                <w:szCs w:val="24"/>
                <w:highlight w:val="none"/>
              </w:rPr>
              <w:t>85</w:t>
            </w:r>
            <w:r>
              <w:rPr>
                <w:rFonts w:hint="eastAsia" w:ascii="宋体" w:hAnsi="宋体" w:cs="宋体"/>
                <w:color w:val="0D0D0D"/>
                <w:kern w:val="0"/>
                <w:szCs w:val="24"/>
                <w:highlight w:val="none"/>
              </w:rPr>
              <w:t>万元</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项目分包个数</w:t>
            </w:r>
          </w:p>
        </w:tc>
        <w:tc>
          <w:tcPr>
            <w:tcW w:w="3551" w:type="pct"/>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highlight w:val="none"/>
                <w:lang w:val="zh-CN"/>
              </w:rPr>
              <w:t>无分包</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各包要求</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eastAsia="zh-CN"/>
              </w:rPr>
              <w:t>具体包括流域生态环境数据采集调度系统、饮用水水源地监管系统、涉水污染源分级分类管理系统、流域精细化动态管理系统，应用软件定制开发与系统集成服务的内容。</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投标人资格要求</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szCs w:val="24"/>
              </w:rPr>
            </w:pPr>
            <w:r>
              <w:rPr>
                <w:rFonts w:hint="eastAsia" w:ascii="宋体" w:hAnsi="宋体" w:cs="宋体"/>
                <w:kern w:val="0"/>
                <w:szCs w:val="24"/>
              </w:rPr>
              <w:t>1．投标人必须符合《中华人民共和国政府采购法》第二十二条之规定：</w:t>
            </w:r>
          </w:p>
          <w:p>
            <w:pPr>
              <w:autoSpaceDE w:val="0"/>
              <w:autoSpaceDN w:val="0"/>
              <w:adjustRightInd w:val="0"/>
              <w:rPr>
                <w:rFonts w:ascii="宋体" w:hAnsi="宋体" w:cs="宋体"/>
                <w:kern w:val="0"/>
                <w:szCs w:val="24"/>
              </w:rPr>
            </w:pPr>
            <w:r>
              <w:rPr>
                <w:rFonts w:hint="eastAsia" w:ascii="宋体" w:hAnsi="宋体" w:cs="宋体"/>
                <w:kern w:val="0"/>
                <w:szCs w:val="24"/>
              </w:rPr>
              <w:t>（1）具有独立承担民事责任的能力；</w:t>
            </w:r>
          </w:p>
          <w:p>
            <w:pPr>
              <w:autoSpaceDE w:val="0"/>
              <w:autoSpaceDN w:val="0"/>
              <w:adjustRightInd w:val="0"/>
              <w:rPr>
                <w:rFonts w:ascii="宋体" w:hAnsi="宋体" w:cs="宋体"/>
                <w:kern w:val="0"/>
                <w:szCs w:val="24"/>
              </w:rPr>
            </w:pPr>
            <w:r>
              <w:rPr>
                <w:rFonts w:hint="eastAsia" w:ascii="宋体" w:hAnsi="宋体" w:cs="宋体"/>
                <w:kern w:val="0"/>
                <w:szCs w:val="24"/>
              </w:rPr>
              <w:t>（2）具有良好的商业信誉和健全的财务会计制度；</w:t>
            </w:r>
          </w:p>
          <w:p>
            <w:pPr>
              <w:autoSpaceDE w:val="0"/>
              <w:autoSpaceDN w:val="0"/>
              <w:adjustRightInd w:val="0"/>
              <w:rPr>
                <w:rFonts w:ascii="宋体" w:hAnsi="宋体" w:cs="宋体"/>
                <w:kern w:val="0"/>
                <w:szCs w:val="24"/>
              </w:rPr>
            </w:pPr>
            <w:r>
              <w:rPr>
                <w:rFonts w:hint="eastAsia" w:ascii="宋体" w:hAnsi="宋体" w:cs="宋体"/>
                <w:kern w:val="0"/>
                <w:szCs w:val="24"/>
              </w:rPr>
              <w:t>（3）具有履行合同所必需的设备和专业技术能力；</w:t>
            </w:r>
          </w:p>
          <w:p>
            <w:pPr>
              <w:autoSpaceDE w:val="0"/>
              <w:autoSpaceDN w:val="0"/>
              <w:adjustRightInd w:val="0"/>
              <w:rPr>
                <w:rFonts w:ascii="宋体" w:hAnsi="宋体" w:cs="宋体"/>
                <w:kern w:val="0"/>
                <w:szCs w:val="24"/>
              </w:rPr>
            </w:pPr>
            <w:r>
              <w:rPr>
                <w:rFonts w:hint="eastAsia" w:ascii="宋体" w:hAnsi="宋体" w:cs="宋体"/>
                <w:kern w:val="0"/>
                <w:szCs w:val="24"/>
              </w:rPr>
              <w:t>（4）有依法缴纳税收和社会保障资金的良好记录；</w:t>
            </w:r>
          </w:p>
          <w:p>
            <w:pPr>
              <w:autoSpaceDE w:val="0"/>
              <w:autoSpaceDN w:val="0"/>
              <w:adjustRightInd w:val="0"/>
              <w:rPr>
                <w:rFonts w:ascii="宋体" w:hAnsi="宋体" w:cs="宋体"/>
                <w:kern w:val="0"/>
                <w:szCs w:val="24"/>
              </w:rPr>
            </w:pPr>
            <w:r>
              <w:rPr>
                <w:rFonts w:hint="eastAsia" w:ascii="宋体" w:hAnsi="宋体" w:cs="宋体"/>
                <w:kern w:val="0"/>
                <w:szCs w:val="24"/>
              </w:rPr>
              <w:t>（5）参加政府采购活动前三年内，在经营活动中没有重大违法记录；</w:t>
            </w:r>
          </w:p>
          <w:p>
            <w:pPr>
              <w:autoSpaceDE w:val="0"/>
              <w:autoSpaceDN w:val="0"/>
              <w:adjustRightInd w:val="0"/>
              <w:rPr>
                <w:rFonts w:ascii="宋体" w:hAnsi="宋体" w:cs="宋体"/>
                <w:kern w:val="0"/>
                <w:szCs w:val="24"/>
              </w:rPr>
            </w:pPr>
            <w:r>
              <w:rPr>
                <w:rFonts w:hint="eastAsia" w:ascii="宋体" w:hAnsi="宋体" w:cs="宋体"/>
                <w:kern w:val="0"/>
                <w:szCs w:val="24"/>
              </w:rPr>
              <w:t>（6）法律、行政法规规定的其他条件。</w:t>
            </w:r>
          </w:p>
          <w:p>
            <w:pPr>
              <w:autoSpaceDE w:val="0"/>
              <w:autoSpaceDN w:val="0"/>
              <w:adjustRightInd w:val="0"/>
              <w:rPr>
                <w:rFonts w:ascii="宋体" w:hAnsi="宋体" w:cs="宋体"/>
                <w:kern w:val="0"/>
                <w:szCs w:val="24"/>
              </w:rPr>
            </w:pPr>
            <w:r>
              <w:rPr>
                <w:rFonts w:hint="eastAsia" w:ascii="宋体" w:hAnsi="宋体" w:cs="宋体"/>
                <w:kern w:val="0"/>
                <w:szCs w:val="24"/>
              </w:rPr>
              <w:t>2．根据财政部《关于在政府采购活动中查询及使用信用记录有关问题的通知》（财库〔2016〕125号），投标人须通过“信用中国”网站(www.creditchina.gov.cn)及“中国政府采购网”(www.ccgp.gov.cn)等渠道查询投标截止日前相关信用记录，对列入失信被执行人、重大税收违法案件当事人名单、政府采购严重违法失信行为记录名单的供应商，拒绝其参与本次政府采购活动。(提供“信用中国”网站无任何不良记录的查询截图，时间为投标截止时间前20天内）。</w:t>
            </w:r>
          </w:p>
          <w:p>
            <w:pPr>
              <w:autoSpaceDE w:val="0"/>
              <w:autoSpaceDN w:val="0"/>
              <w:adjustRightInd w:val="0"/>
              <w:rPr>
                <w:rFonts w:ascii="宋体" w:hAnsi="宋体" w:cs="宋体"/>
                <w:kern w:val="0"/>
                <w:szCs w:val="24"/>
              </w:rPr>
            </w:pPr>
            <w:r>
              <w:rPr>
                <w:rFonts w:hint="eastAsia" w:ascii="宋体" w:hAnsi="宋体" w:cs="宋体"/>
                <w:kern w:val="0"/>
                <w:szCs w:val="24"/>
              </w:rPr>
              <w:t>3．法定代表人为同一人或者存在直接控股、管理关系的不同供应商，不得共同参加本招标项目的投标。</w:t>
            </w:r>
          </w:p>
          <w:p>
            <w:pPr>
              <w:autoSpaceDE w:val="0"/>
              <w:autoSpaceDN w:val="0"/>
              <w:adjustRightInd w:val="0"/>
              <w:rPr>
                <w:rFonts w:ascii="宋体" w:hAnsi="宋体" w:cs="宋体"/>
                <w:kern w:val="0"/>
                <w:szCs w:val="24"/>
              </w:rPr>
            </w:pPr>
            <w:r>
              <w:rPr>
                <w:rFonts w:hint="eastAsia" w:ascii="宋体" w:hAnsi="宋体" w:cs="宋体"/>
                <w:kern w:val="0"/>
                <w:szCs w:val="24"/>
              </w:rPr>
              <w:t>4．本项目不接受联合体投标。</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公告发布时间</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highlight w:val="none"/>
                <w:lang w:val="zh-CN"/>
              </w:rPr>
            </w:pPr>
            <w:r>
              <w:rPr>
                <w:rFonts w:hint="eastAsia" w:ascii="宋体" w:hAnsi="宋体" w:cs="宋体"/>
                <w:color w:val="0D0D0D"/>
                <w:kern w:val="0"/>
                <w:szCs w:val="24"/>
                <w:highlight w:val="none"/>
                <w:lang w:val="zh-CN"/>
              </w:rPr>
              <w:t>20</w:t>
            </w:r>
            <w:r>
              <w:rPr>
                <w:rFonts w:hint="eastAsia" w:ascii="宋体" w:hAnsi="宋体" w:cs="宋体"/>
                <w:color w:val="0D0D0D"/>
                <w:kern w:val="0"/>
                <w:szCs w:val="24"/>
                <w:highlight w:val="none"/>
              </w:rPr>
              <w:t>2</w:t>
            </w:r>
            <w:r>
              <w:rPr>
                <w:rFonts w:ascii="宋体" w:hAnsi="宋体" w:cs="宋体"/>
                <w:color w:val="0D0D0D"/>
                <w:kern w:val="0"/>
                <w:szCs w:val="24"/>
                <w:highlight w:val="none"/>
              </w:rPr>
              <w:t>1</w:t>
            </w:r>
            <w:r>
              <w:rPr>
                <w:rFonts w:hint="eastAsia" w:ascii="宋体" w:hAnsi="宋体" w:cs="宋体"/>
                <w:color w:val="0D0D0D"/>
                <w:kern w:val="0"/>
                <w:szCs w:val="24"/>
                <w:highlight w:val="none"/>
                <w:lang w:val="zh-CN"/>
              </w:rPr>
              <w:t>年</w:t>
            </w:r>
            <w:r>
              <w:rPr>
                <w:rFonts w:hint="eastAsia" w:ascii="宋体" w:hAnsi="宋体" w:cs="宋体"/>
                <w:color w:val="0D0D0D"/>
                <w:kern w:val="0"/>
                <w:szCs w:val="24"/>
                <w:highlight w:val="none"/>
                <w:lang w:val="en-US" w:eastAsia="zh-CN"/>
              </w:rPr>
              <w:t>11</w:t>
            </w:r>
            <w:r>
              <w:rPr>
                <w:rFonts w:hint="eastAsia" w:ascii="宋体" w:hAnsi="宋体" w:cs="宋体"/>
                <w:color w:val="0D0D0D"/>
                <w:kern w:val="0"/>
                <w:szCs w:val="24"/>
                <w:highlight w:val="none"/>
                <w:lang w:val="zh-CN"/>
              </w:rPr>
              <w:t>月</w:t>
            </w:r>
            <w:r>
              <w:rPr>
                <w:rFonts w:hint="eastAsia" w:ascii="宋体" w:hAnsi="宋体" w:cs="宋体"/>
                <w:color w:val="0D0D0D"/>
                <w:kern w:val="0"/>
                <w:szCs w:val="24"/>
                <w:highlight w:val="none"/>
                <w:lang w:val="en-US" w:eastAsia="zh-CN"/>
              </w:rPr>
              <w:t>22</w:t>
            </w:r>
            <w:r>
              <w:rPr>
                <w:rFonts w:hint="eastAsia" w:ascii="宋体" w:hAnsi="宋体" w:cs="宋体"/>
                <w:color w:val="0D0D0D"/>
                <w:kern w:val="0"/>
                <w:szCs w:val="24"/>
                <w:highlight w:val="none"/>
                <w:lang w:val="zh-CN"/>
              </w:rPr>
              <w:t>日</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获取招标文件的时间期限</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highlight w:val="none"/>
                <w:lang w:val="zh-CN"/>
              </w:rPr>
            </w:pPr>
            <w:r>
              <w:rPr>
                <w:rFonts w:hint="eastAsia" w:ascii="宋体" w:hAnsi="宋体" w:cs="宋体"/>
                <w:color w:val="0D0D0D"/>
                <w:kern w:val="0"/>
                <w:szCs w:val="24"/>
                <w:highlight w:val="none"/>
                <w:lang w:val="zh-CN"/>
              </w:rPr>
              <w:t>20</w:t>
            </w:r>
            <w:r>
              <w:rPr>
                <w:rFonts w:hint="eastAsia" w:ascii="宋体" w:hAnsi="宋体" w:cs="宋体"/>
                <w:color w:val="0D0D0D"/>
                <w:kern w:val="0"/>
                <w:szCs w:val="24"/>
                <w:highlight w:val="none"/>
              </w:rPr>
              <w:t>2</w:t>
            </w:r>
            <w:r>
              <w:rPr>
                <w:rFonts w:ascii="宋体" w:hAnsi="宋体" w:cs="宋体"/>
                <w:color w:val="0D0D0D"/>
                <w:kern w:val="0"/>
                <w:szCs w:val="24"/>
                <w:highlight w:val="none"/>
              </w:rPr>
              <w:t>1</w:t>
            </w:r>
            <w:r>
              <w:rPr>
                <w:rFonts w:hint="eastAsia" w:ascii="宋体" w:hAnsi="宋体" w:cs="宋体"/>
                <w:color w:val="0D0D0D"/>
                <w:kern w:val="0"/>
                <w:szCs w:val="24"/>
                <w:highlight w:val="none"/>
                <w:lang w:val="zh-CN"/>
              </w:rPr>
              <w:t>年</w:t>
            </w:r>
            <w:r>
              <w:rPr>
                <w:rFonts w:hint="eastAsia" w:ascii="宋体" w:hAnsi="宋体" w:cs="宋体"/>
                <w:color w:val="0D0D0D"/>
                <w:kern w:val="0"/>
                <w:szCs w:val="24"/>
                <w:highlight w:val="none"/>
                <w:lang w:val="en-US" w:eastAsia="zh-CN"/>
              </w:rPr>
              <w:t>11</w:t>
            </w:r>
            <w:r>
              <w:rPr>
                <w:rFonts w:hint="eastAsia" w:ascii="宋体" w:hAnsi="宋体" w:cs="宋体"/>
                <w:color w:val="0D0D0D"/>
                <w:kern w:val="0"/>
                <w:szCs w:val="24"/>
                <w:highlight w:val="none"/>
                <w:lang w:val="zh-CN"/>
              </w:rPr>
              <w:t>月</w:t>
            </w:r>
            <w:r>
              <w:rPr>
                <w:rFonts w:hint="eastAsia" w:ascii="宋体" w:hAnsi="宋体" w:cs="宋体"/>
                <w:color w:val="0D0D0D"/>
                <w:kern w:val="0"/>
                <w:szCs w:val="24"/>
                <w:highlight w:val="none"/>
                <w:lang w:val="en-US" w:eastAsia="zh-CN"/>
              </w:rPr>
              <w:t>23</w:t>
            </w:r>
            <w:r>
              <w:rPr>
                <w:rFonts w:hint="eastAsia" w:ascii="宋体" w:hAnsi="宋体" w:cs="宋体"/>
                <w:color w:val="0D0D0D"/>
                <w:kern w:val="0"/>
                <w:szCs w:val="24"/>
                <w:highlight w:val="none"/>
              </w:rPr>
              <w:t>日</w:t>
            </w:r>
            <w:r>
              <w:rPr>
                <w:rFonts w:hint="eastAsia" w:ascii="宋体" w:hAnsi="宋体" w:cs="宋体"/>
                <w:color w:val="0D0D0D"/>
                <w:kern w:val="0"/>
                <w:szCs w:val="24"/>
                <w:highlight w:val="none"/>
                <w:lang w:val="zh-CN"/>
              </w:rPr>
              <w:t>至20</w:t>
            </w:r>
            <w:r>
              <w:rPr>
                <w:rFonts w:hint="eastAsia" w:ascii="宋体" w:hAnsi="宋体" w:cs="宋体"/>
                <w:color w:val="0D0D0D"/>
                <w:kern w:val="0"/>
                <w:szCs w:val="24"/>
                <w:highlight w:val="none"/>
              </w:rPr>
              <w:t>2</w:t>
            </w:r>
            <w:r>
              <w:rPr>
                <w:rFonts w:ascii="宋体" w:hAnsi="宋体" w:cs="宋体"/>
                <w:color w:val="0D0D0D"/>
                <w:kern w:val="0"/>
                <w:szCs w:val="24"/>
                <w:highlight w:val="none"/>
              </w:rPr>
              <w:t>1</w:t>
            </w:r>
            <w:r>
              <w:rPr>
                <w:rFonts w:hint="eastAsia" w:ascii="宋体" w:hAnsi="宋体" w:cs="宋体"/>
                <w:color w:val="0D0D0D"/>
                <w:kern w:val="0"/>
                <w:szCs w:val="24"/>
                <w:highlight w:val="none"/>
                <w:lang w:val="zh-CN"/>
              </w:rPr>
              <w:t>年</w:t>
            </w:r>
            <w:r>
              <w:rPr>
                <w:rFonts w:hint="eastAsia" w:ascii="宋体" w:hAnsi="宋体" w:cs="宋体"/>
                <w:color w:val="0D0D0D"/>
                <w:kern w:val="0"/>
                <w:szCs w:val="24"/>
                <w:highlight w:val="none"/>
                <w:lang w:val="en-US" w:eastAsia="zh-CN"/>
              </w:rPr>
              <w:t>11</w:t>
            </w:r>
            <w:r>
              <w:rPr>
                <w:rFonts w:hint="eastAsia" w:ascii="宋体" w:hAnsi="宋体" w:cs="宋体"/>
                <w:color w:val="0D0D0D"/>
                <w:kern w:val="0"/>
                <w:szCs w:val="24"/>
                <w:highlight w:val="none"/>
                <w:lang w:val="zh-CN"/>
              </w:rPr>
              <w:t>月</w:t>
            </w:r>
            <w:r>
              <w:rPr>
                <w:rFonts w:hint="eastAsia" w:ascii="宋体" w:hAnsi="宋体" w:cs="宋体"/>
                <w:color w:val="0D0D0D"/>
                <w:kern w:val="0"/>
                <w:szCs w:val="24"/>
                <w:highlight w:val="none"/>
                <w:lang w:val="en-US" w:eastAsia="zh-CN"/>
              </w:rPr>
              <w:t>29</w:t>
            </w:r>
            <w:r>
              <w:rPr>
                <w:rFonts w:hint="eastAsia" w:ascii="宋体" w:hAnsi="宋体" w:cs="宋体"/>
                <w:color w:val="0D0D0D"/>
                <w:kern w:val="0"/>
                <w:szCs w:val="24"/>
                <w:highlight w:val="none"/>
                <w:lang w:val="zh-CN"/>
              </w:rPr>
              <w:t>日，</w:t>
            </w:r>
          </w:p>
          <w:p>
            <w:pPr>
              <w:autoSpaceDE w:val="0"/>
              <w:autoSpaceDN w:val="0"/>
              <w:adjustRightInd w:val="0"/>
              <w:rPr>
                <w:rFonts w:ascii="宋体" w:hAnsi="宋体" w:cs="宋体"/>
                <w:color w:val="0D0D0D"/>
                <w:kern w:val="0"/>
                <w:szCs w:val="24"/>
                <w:highlight w:val="none"/>
                <w:lang w:val="zh-CN"/>
              </w:rPr>
            </w:pPr>
            <w:r>
              <w:rPr>
                <w:rFonts w:hint="eastAsia" w:ascii="宋体" w:hAnsi="宋体" w:cs="宋体"/>
                <w:color w:val="0D0D0D"/>
                <w:kern w:val="0"/>
                <w:szCs w:val="24"/>
                <w:highlight w:val="none"/>
                <w:lang w:val="zh-CN"/>
              </w:rPr>
              <w:t>每天上午</w:t>
            </w:r>
            <w:r>
              <w:rPr>
                <w:rFonts w:hint="eastAsia" w:ascii="宋体" w:hAnsi="宋体" w:cs="宋体"/>
                <w:color w:val="0D0D0D"/>
                <w:kern w:val="0"/>
                <w:szCs w:val="24"/>
                <w:highlight w:val="none"/>
              </w:rPr>
              <w:t>9</w:t>
            </w:r>
            <w:r>
              <w:rPr>
                <w:rFonts w:hint="eastAsia" w:ascii="宋体" w:hAnsi="宋体" w:cs="宋体"/>
                <w:color w:val="0D0D0D"/>
                <w:kern w:val="0"/>
                <w:szCs w:val="24"/>
                <w:highlight w:val="none"/>
                <w:lang w:val="zh-CN"/>
              </w:rPr>
              <w:t>:</w:t>
            </w:r>
            <w:r>
              <w:rPr>
                <w:rFonts w:hint="eastAsia" w:ascii="宋体" w:hAnsi="宋体" w:cs="宋体"/>
                <w:color w:val="0D0D0D"/>
                <w:kern w:val="0"/>
                <w:szCs w:val="24"/>
                <w:highlight w:val="none"/>
              </w:rPr>
              <w:t>0</w:t>
            </w:r>
            <w:r>
              <w:rPr>
                <w:rFonts w:hint="eastAsia" w:ascii="宋体" w:hAnsi="宋体" w:cs="宋体"/>
                <w:color w:val="0D0D0D"/>
                <w:kern w:val="0"/>
                <w:szCs w:val="24"/>
                <w:highlight w:val="none"/>
                <w:lang w:val="zh-CN"/>
              </w:rPr>
              <w:t>0-12:00,下午</w:t>
            </w:r>
            <w:r>
              <w:rPr>
                <w:rFonts w:hint="eastAsia" w:ascii="宋体" w:hAnsi="宋体" w:cs="宋体"/>
                <w:color w:val="0D0D0D"/>
                <w:kern w:val="0"/>
                <w:szCs w:val="24"/>
                <w:highlight w:val="none"/>
              </w:rPr>
              <w:t>14</w:t>
            </w:r>
            <w:r>
              <w:rPr>
                <w:rFonts w:hint="eastAsia" w:ascii="宋体" w:hAnsi="宋体" w:cs="宋体"/>
                <w:color w:val="0D0D0D"/>
                <w:kern w:val="0"/>
                <w:szCs w:val="24"/>
                <w:highlight w:val="none"/>
                <w:lang w:val="zh-CN"/>
              </w:rPr>
              <w:t>:30-</w:t>
            </w:r>
            <w:r>
              <w:rPr>
                <w:rFonts w:hint="eastAsia" w:ascii="宋体" w:hAnsi="宋体" w:cs="宋体"/>
                <w:color w:val="0D0D0D"/>
                <w:kern w:val="0"/>
                <w:szCs w:val="24"/>
                <w:highlight w:val="none"/>
              </w:rPr>
              <w:t>17</w:t>
            </w:r>
            <w:r>
              <w:rPr>
                <w:rFonts w:hint="eastAsia" w:ascii="宋体" w:hAnsi="宋体" w:cs="宋体"/>
                <w:color w:val="0D0D0D"/>
                <w:kern w:val="0"/>
                <w:szCs w:val="24"/>
                <w:highlight w:val="none"/>
                <w:lang w:val="zh-CN"/>
              </w:rPr>
              <w:t>:</w:t>
            </w:r>
            <w:r>
              <w:rPr>
                <w:rFonts w:hint="eastAsia" w:ascii="宋体" w:hAnsi="宋体" w:cs="宋体"/>
                <w:color w:val="0D0D0D"/>
                <w:kern w:val="0"/>
                <w:szCs w:val="24"/>
                <w:highlight w:val="none"/>
              </w:rPr>
              <w:t>3</w:t>
            </w:r>
            <w:r>
              <w:rPr>
                <w:rFonts w:hint="eastAsia" w:ascii="宋体" w:hAnsi="宋体" w:cs="宋体"/>
                <w:color w:val="0D0D0D"/>
                <w:kern w:val="0"/>
                <w:szCs w:val="24"/>
                <w:highlight w:val="none"/>
                <w:lang w:val="zh-CN"/>
              </w:rPr>
              <w:t>0（午休、节假日除外）</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获取招标文件方式</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rPr>
            </w:pPr>
            <w:r>
              <w:rPr>
                <w:rFonts w:hint="eastAsia" w:ascii="宋体" w:hAnsi="宋体" w:cs="宋体"/>
                <w:color w:val="000000"/>
                <w:lang w:val="en-US" w:eastAsia="zh-CN"/>
              </w:rPr>
              <w:t>政采云平台自行下载</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招标文件售价</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rPr>
              <w:t>0</w:t>
            </w:r>
            <w:r>
              <w:rPr>
                <w:rFonts w:hint="eastAsia" w:ascii="宋体" w:hAnsi="宋体" w:cs="宋体"/>
                <w:color w:val="0D0D0D"/>
                <w:kern w:val="0"/>
                <w:szCs w:val="24"/>
                <w:lang w:val="zh-CN"/>
              </w:rPr>
              <w:t>元/包（招标文件售后不退，投标资格不能转让。）</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cs="宋体"/>
                <w:color w:val="0D0D0D"/>
                <w:kern w:val="0"/>
                <w:szCs w:val="24"/>
                <w:lang w:val="zh-CN"/>
              </w:rPr>
            </w:pPr>
            <w:r>
              <w:rPr>
                <w:rFonts w:hint="eastAsia" w:ascii="宋体" w:hAnsi="宋体" w:cs="宋体"/>
                <w:color w:val="0D0D0D"/>
                <w:kern w:val="0"/>
                <w:szCs w:val="24"/>
                <w:lang w:val="zh-CN"/>
              </w:rPr>
              <w:t>购买招标文件时应提供材料</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cs="宋体"/>
                <w:color w:val="0D0D0D"/>
                <w:kern w:val="0"/>
                <w:szCs w:val="24"/>
                <w:lang w:val="zh-CN"/>
              </w:rPr>
            </w:pPr>
            <w:r>
              <w:rPr>
                <w:rFonts w:hint="eastAsia" w:ascii="宋体" w:hAnsi="宋体" w:cs="宋体"/>
                <w:color w:val="0D0D0D"/>
                <w:kern w:val="0"/>
                <w:szCs w:val="24"/>
                <w:lang w:val="zh-CN"/>
              </w:rPr>
              <w:t>法定代表人授权委托书(参考采购文件格式3)。获取采购文件时，需上传以上资料。</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获取招标文件地点</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地址：</w:t>
            </w:r>
            <w:r>
              <w:rPr>
                <w:rFonts w:ascii="宋体" w:hAnsi="宋体" w:cs="宋体"/>
                <w:color w:val="0D0D0D"/>
                <w:kern w:val="0"/>
                <w:szCs w:val="24"/>
                <w:lang w:val="zh-CN"/>
              </w:rPr>
              <w:t>政采云平台（https://www.zcygov.cn/）</w:t>
            </w:r>
          </w:p>
          <w:p>
            <w:pPr>
              <w:autoSpaceDE w:val="0"/>
              <w:autoSpaceDN w:val="0"/>
              <w:adjustRightInd w:val="0"/>
              <w:rPr>
                <w:rFonts w:ascii="宋体" w:hAnsi="宋体" w:cs="宋体"/>
                <w:color w:val="0D0D0D"/>
                <w:kern w:val="0"/>
                <w:szCs w:val="24"/>
                <w:lang w:val="zh-CN"/>
              </w:rPr>
            </w:pPr>
            <w:r>
              <w:rPr>
                <w:rFonts w:ascii="宋体" w:hAnsi="宋体" w:cs="宋体"/>
                <w:szCs w:val="24"/>
              </w:rPr>
              <w:t>方式：供应商登录政采云平台</w:t>
            </w:r>
            <w:r>
              <w:rPr>
                <w:rFonts w:hint="eastAsia" w:ascii="宋体" w:hAnsi="宋体" w:cs="宋体"/>
                <w:szCs w:val="24"/>
                <w:lang w:val="en-US" w:eastAsia="zh-CN"/>
              </w:rPr>
              <w:t xml:space="preserve"> </w:t>
            </w:r>
            <w:r>
              <w:rPr>
                <w:rFonts w:ascii="宋体" w:hAnsi="宋体" w:cs="宋体"/>
                <w:szCs w:val="24"/>
              </w:rPr>
              <w:t>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投标截止</w:t>
            </w:r>
            <w:r>
              <w:rPr>
                <w:rFonts w:hint="eastAsia" w:ascii="宋体" w:hAnsi="宋体" w:cs="宋体"/>
                <w:color w:val="0D0D0D"/>
                <w:kern w:val="0"/>
                <w:szCs w:val="24"/>
              </w:rPr>
              <w:t>及</w:t>
            </w:r>
            <w:r>
              <w:rPr>
                <w:rFonts w:hint="eastAsia" w:ascii="宋体" w:hAnsi="宋体" w:cs="宋体"/>
                <w:color w:val="0D0D0D"/>
                <w:kern w:val="0"/>
                <w:szCs w:val="24"/>
                <w:lang w:val="zh-CN"/>
              </w:rPr>
              <w:t>开标时间</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highlight w:val="none"/>
                <w:lang w:val="zh-CN"/>
              </w:rPr>
            </w:pPr>
            <w:r>
              <w:rPr>
                <w:rFonts w:hint="eastAsia" w:ascii="宋体" w:hAnsi="宋体" w:cs="宋体"/>
                <w:color w:val="0D0D0D"/>
                <w:kern w:val="0"/>
                <w:szCs w:val="24"/>
                <w:highlight w:val="none"/>
                <w:lang w:val="zh-CN"/>
              </w:rPr>
              <w:t>20</w:t>
            </w:r>
            <w:r>
              <w:rPr>
                <w:rFonts w:hint="eastAsia" w:ascii="宋体" w:hAnsi="宋体" w:cs="宋体"/>
                <w:color w:val="0D0D0D"/>
                <w:kern w:val="0"/>
                <w:szCs w:val="24"/>
                <w:highlight w:val="none"/>
              </w:rPr>
              <w:t>2</w:t>
            </w:r>
            <w:r>
              <w:rPr>
                <w:rFonts w:ascii="宋体" w:hAnsi="宋体" w:cs="宋体"/>
                <w:color w:val="0D0D0D"/>
                <w:kern w:val="0"/>
                <w:szCs w:val="24"/>
                <w:highlight w:val="none"/>
              </w:rPr>
              <w:t>1</w:t>
            </w:r>
            <w:r>
              <w:rPr>
                <w:rFonts w:hint="eastAsia" w:ascii="宋体" w:hAnsi="宋体" w:cs="宋体"/>
                <w:color w:val="0D0D0D"/>
                <w:kern w:val="0"/>
                <w:szCs w:val="24"/>
                <w:highlight w:val="none"/>
                <w:lang w:val="zh-CN"/>
              </w:rPr>
              <w:t>年</w:t>
            </w:r>
            <w:r>
              <w:rPr>
                <w:rFonts w:hint="eastAsia" w:ascii="宋体" w:hAnsi="宋体" w:cs="宋体"/>
                <w:color w:val="0D0D0D"/>
                <w:kern w:val="0"/>
                <w:szCs w:val="24"/>
                <w:highlight w:val="none"/>
                <w:lang w:val="en-US" w:eastAsia="zh-CN"/>
              </w:rPr>
              <w:t>12</w:t>
            </w:r>
            <w:r>
              <w:rPr>
                <w:rFonts w:hint="eastAsia" w:ascii="宋体" w:hAnsi="宋体" w:cs="宋体"/>
                <w:color w:val="0D0D0D"/>
                <w:kern w:val="0"/>
                <w:szCs w:val="24"/>
                <w:highlight w:val="none"/>
                <w:lang w:val="zh-CN"/>
              </w:rPr>
              <w:t>月</w:t>
            </w:r>
            <w:r>
              <w:rPr>
                <w:rFonts w:hint="eastAsia" w:ascii="宋体" w:hAnsi="宋体" w:cs="宋体"/>
                <w:color w:val="0D0D0D"/>
                <w:kern w:val="0"/>
                <w:szCs w:val="24"/>
                <w:highlight w:val="none"/>
                <w:lang w:val="en-US" w:eastAsia="zh-CN"/>
              </w:rPr>
              <w:t>14</w:t>
            </w:r>
            <w:r>
              <w:rPr>
                <w:rFonts w:hint="eastAsia" w:ascii="宋体" w:hAnsi="宋体" w:cs="宋体"/>
                <w:color w:val="0D0D0D"/>
                <w:kern w:val="0"/>
                <w:szCs w:val="24"/>
                <w:highlight w:val="none"/>
                <w:lang w:val="zh-CN"/>
              </w:rPr>
              <w:t>日上午</w:t>
            </w:r>
            <w:r>
              <w:rPr>
                <w:rFonts w:hint="eastAsia" w:ascii="宋体" w:hAnsi="宋体" w:cs="宋体"/>
                <w:color w:val="0D0D0D"/>
                <w:kern w:val="0"/>
                <w:szCs w:val="24"/>
                <w:highlight w:val="none"/>
                <w:lang w:val="en-US" w:eastAsia="zh-CN"/>
              </w:rPr>
              <w:t>09</w:t>
            </w:r>
            <w:r>
              <w:rPr>
                <w:rFonts w:hint="eastAsia" w:ascii="宋体" w:hAnsi="宋体" w:cs="宋体"/>
                <w:color w:val="0D0D0D"/>
                <w:kern w:val="0"/>
                <w:szCs w:val="24"/>
                <w:highlight w:val="none"/>
                <w:lang w:val="zh-CN"/>
              </w:rPr>
              <w:t>时</w:t>
            </w:r>
            <w:r>
              <w:rPr>
                <w:rFonts w:hint="eastAsia" w:ascii="宋体" w:hAnsi="宋体" w:cs="宋体"/>
                <w:color w:val="0D0D0D"/>
                <w:kern w:val="0"/>
                <w:szCs w:val="24"/>
                <w:highlight w:val="none"/>
                <w:lang w:val="en-US" w:eastAsia="zh-CN"/>
              </w:rPr>
              <w:t>00</w:t>
            </w:r>
            <w:r>
              <w:rPr>
                <w:rFonts w:hint="eastAsia" w:ascii="宋体" w:hAnsi="宋体" w:cs="宋体"/>
                <w:color w:val="0D0D0D"/>
                <w:kern w:val="0"/>
                <w:szCs w:val="24"/>
                <w:highlight w:val="none"/>
                <w:lang w:val="zh-CN"/>
              </w:rPr>
              <w:t>分（北京时间）</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投标及开标地点</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hint="eastAsia" w:ascii="宋体" w:hAnsi="宋体" w:cs="宋体"/>
                <w:color w:val="0D0D0D"/>
                <w:kern w:val="0"/>
                <w:szCs w:val="24"/>
                <w:highlight w:val="none"/>
                <w:lang w:val="zh-CN"/>
              </w:rPr>
            </w:pPr>
            <w:r>
              <w:rPr>
                <w:rFonts w:hint="eastAsia" w:ascii="宋体" w:hAnsi="宋体" w:cs="宋体"/>
                <w:color w:val="0D0D0D"/>
                <w:kern w:val="0"/>
                <w:szCs w:val="24"/>
                <w:highlight w:val="none"/>
                <w:lang w:val="zh-CN"/>
              </w:rPr>
              <w:t>线上：政采云投标客户端</w:t>
            </w:r>
          </w:p>
          <w:p>
            <w:pPr>
              <w:autoSpaceDE w:val="0"/>
              <w:autoSpaceDN w:val="0"/>
              <w:adjustRightInd w:val="0"/>
              <w:rPr>
                <w:rFonts w:ascii="宋体" w:hAnsi="宋体" w:cs="宋体"/>
                <w:color w:val="0D0D0D"/>
                <w:kern w:val="0"/>
                <w:szCs w:val="24"/>
                <w:highlight w:val="none"/>
                <w:lang w:val="zh-CN"/>
              </w:rPr>
            </w:pPr>
            <w:r>
              <w:rPr>
                <w:rFonts w:hint="eastAsia" w:ascii="宋体" w:hAnsi="宋体" w:cs="宋体"/>
                <w:color w:val="0D0D0D"/>
                <w:kern w:val="0"/>
                <w:szCs w:val="24"/>
                <w:highlight w:val="none"/>
                <w:lang w:val="zh-CN"/>
              </w:rPr>
              <w:t>线下：西宁市公共资源交易中心2号开标室</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采购人联系</w:t>
            </w:r>
            <w:r>
              <w:rPr>
                <w:rFonts w:hint="eastAsia" w:ascii="宋体" w:hAnsi="宋体" w:cs="宋体"/>
                <w:color w:val="0D0D0D"/>
                <w:kern w:val="0"/>
                <w:szCs w:val="24"/>
              </w:rPr>
              <w:t>人</w:t>
            </w:r>
          </w:p>
        </w:tc>
        <w:tc>
          <w:tcPr>
            <w:tcW w:w="3551" w:type="pct"/>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rPr>
                <w:rFonts w:hint="eastAsia" w:ascii="宋体" w:hAnsi="宋体" w:cs="宋体"/>
                <w:color w:val="0D0D0D"/>
                <w:kern w:val="0"/>
                <w:szCs w:val="24"/>
                <w:lang w:val="zh-CN"/>
              </w:rPr>
            </w:pPr>
            <w:r>
              <w:rPr>
                <w:rFonts w:hint="eastAsia" w:ascii="宋体" w:hAnsi="宋体" w:cs="宋体"/>
                <w:color w:val="0D0D0D"/>
                <w:kern w:val="0"/>
                <w:szCs w:val="24"/>
                <w:lang w:val="zh-CN"/>
              </w:rPr>
              <w:t>采购人：青海省生态环境厅信息中心</w:t>
            </w:r>
          </w:p>
          <w:p>
            <w:pPr>
              <w:autoSpaceDE w:val="0"/>
              <w:autoSpaceDN w:val="0"/>
              <w:adjustRightInd w:val="0"/>
              <w:rPr>
                <w:rFonts w:ascii="宋体" w:hAnsi="宋体" w:cs="宋体"/>
                <w:color w:val="0D0D0D"/>
                <w:kern w:val="0"/>
                <w:szCs w:val="24"/>
              </w:rPr>
            </w:pPr>
            <w:r>
              <w:rPr>
                <w:rFonts w:hint="eastAsia" w:ascii="宋体" w:hAnsi="宋体" w:cs="宋体"/>
                <w:color w:val="0D0D0D"/>
                <w:kern w:val="0"/>
                <w:szCs w:val="24"/>
                <w:lang w:val="zh-CN"/>
              </w:rPr>
              <w:t>联系人：许女士</w:t>
            </w:r>
          </w:p>
          <w:p>
            <w:pPr>
              <w:autoSpaceDE w:val="0"/>
              <w:autoSpaceDN w:val="0"/>
              <w:adjustRightInd w:val="0"/>
              <w:rPr>
                <w:rFonts w:ascii="宋体" w:hAnsi="宋体" w:cs="宋体"/>
                <w:color w:val="0D0D0D"/>
                <w:kern w:val="0"/>
                <w:szCs w:val="24"/>
              </w:rPr>
            </w:pPr>
            <w:r>
              <w:rPr>
                <w:rFonts w:hint="eastAsia" w:ascii="宋体" w:hAnsi="宋体" w:cs="宋体"/>
                <w:color w:val="0D0D0D"/>
                <w:kern w:val="0"/>
                <w:szCs w:val="24"/>
                <w:lang w:val="zh-CN"/>
              </w:rPr>
              <w:t>联系电话：</w:t>
            </w:r>
            <w:r>
              <w:rPr>
                <w:rFonts w:hint="eastAsia" w:ascii="宋体" w:hAnsi="宋体" w:cs="宋体"/>
                <w:color w:val="0D0D0D"/>
                <w:kern w:val="0"/>
                <w:szCs w:val="24"/>
              </w:rPr>
              <w:t>0971-</w:t>
            </w:r>
            <w:r>
              <w:rPr>
                <w:rFonts w:ascii="宋体" w:hAnsi="宋体" w:cs="宋体"/>
                <w:color w:val="0D0D0D"/>
                <w:kern w:val="0"/>
                <w:szCs w:val="24"/>
              </w:rPr>
              <w:t>8204059</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联系地址：西宁市南山东路</w:t>
            </w:r>
            <w:r>
              <w:rPr>
                <w:rFonts w:ascii="宋体" w:hAnsi="宋体" w:cs="宋体"/>
                <w:color w:val="0D0D0D"/>
                <w:kern w:val="0"/>
                <w:szCs w:val="24"/>
                <w:lang w:val="zh-CN"/>
              </w:rPr>
              <w:t>116号</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代理机构联系人</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代理机构：青海省国宏工程咨询监理有限公司</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联系人：刘工</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联系电话：0971-4398571</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联系地址：：西宁市城西区五四西路61号新华联2号公寓楼1单元1112室</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代理机构开户行</w:t>
            </w:r>
          </w:p>
        </w:tc>
        <w:tc>
          <w:tcPr>
            <w:tcW w:w="3551" w:type="pct"/>
            <w:tcBorders>
              <w:top w:val="single" w:color="000000" w:sz="6" w:space="0"/>
              <w:left w:val="single" w:color="000000" w:sz="6" w:space="0"/>
              <w:bottom w:val="single" w:color="000000" w:sz="6" w:space="0"/>
              <w:right w:val="single" w:color="000000" w:sz="6" w:space="0"/>
            </w:tcBorders>
            <w:vAlign w:val="center"/>
          </w:tcPr>
          <w:p>
            <w:pPr>
              <w:wordWrap/>
              <w:autoSpaceDE w:val="0"/>
              <w:autoSpaceDN w:val="0"/>
              <w:spacing w:line="240" w:lineRule="auto"/>
              <w:rPr>
                <w:rFonts w:ascii="宋体" w:hAnsi="宋体" w:cs="宋体"/>
                <w:color w:val="0D0D0D"/>
                <w:kern w:val="0"/>
                <w:szCs w:val="24"/>
                <w:lang w:val="zh-CN"/>
              </w:rPr>
            </w:pPr>
            <w:r>
              <w:rPr>
                <w:rFonts w:hint="eastAsia" w:ascii="宋体" w:hAnsi="宋体" w:cs="宋体"/>
                <w:szCs w:val="24"/>
                <w:lang w:val="zh-CN" w:bidi="zh-CN"/>
              </w:rPr>
              <w:t>浦发银行西宁分行营业部</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收款人</w:t>
            </w:r>
          </w:p>
        </w:tc>
        <w:tc>
          <w:tcPr>
            <w:tcW w:w="3551" w:type="pct"/>
            <w:tcBorders>
              <w:top w:val="single" w:color="000000" w:sz="6" w:space="0"/>
              <w:left w:val="single" w:color="000000" w:sz="6" w:space="0"/>
              <w:bottom w:val="single" w:color="000000" w:sz="6" w:space="0"/>
              <w:right w:val="single" w:color="000000" w:sz="6" w:space="0"/>
            </w:tcBorders>
            <w:shd w:val="clear" w:color="000000" w:fill="auto"/>
            <w:vAlign w:val="center"/>
          </w:tcPr>
          <w:p>
            <w:pPr>
              <w:wordWrap/>
              <w:autoSpaceDE w:val="0"/>
              <w:autoSpaceDN w:val="0"/>
              <w:spacing w:line="240" w:lineRule="auto"/>
              <w:rPr>
                <w:rFonts w:ascii="宋体" w:hAnsi="宋体" w:cs="宋体"/>
                <w:color w:val="0D0D0D"/>
                <w:kern w:val="0"/>
                <w:szCs w:val="24"/>
                <w:lang w:val="zh-CN"/>
              </w:rPr>
            </w:pPr>
            <w:r>
              <w:rPr>
                <w:rFonts w:hint="eastAsia" w:ascii="宋体" w:hAnsi="宋体" w:cs="宋体"/>
                <w:color w:val="000000"/>
                <w:kern w:val="0"/>
                <w:szCs w:val="24"/>
                <w:lang w:val="zh-CN"/>
              </w:rPr>
              <w:t>青海省国宏工程咨询监理有限公司</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银行账号</w:t>
            </w:r>
          </w:p>
        </w:tc>
        <w:tc>
          <w:tcPr>
            <w:tcW w:w="3551" w:type="pct"/>
            <w:tcBorders>
              <w:top w:val="single" w:color="000000" w:sz="6" w:space="0"/>
              <w:left w:val="single" w:color="000000" w:sz="6" w:space="0"/>
              <w:bottom w:val="single" w:color="000000" w:sz="6" w:space="0"/>
              <w:right w:val="single" w:color="000000" w:sz="6" w:space="0"/>
            </w:tcBorders>
            <w:shd w:val="clear" w:color="000000" w:fill="auto"/>
            <w:vAlign w:val="center"/>
          </w:tcPr>
          <w:p>
            <w:pPr>
              <w:wordWrap/>
              <w:autoSpaceDE w:val="0"/>
              <w:autoSpaceDN w:val="0"/>
              <w:spacing w:line="240" w:lineRule="auto"/>
              <w:rPr>
                <w:rFonts w:ascii="宋体" w:hAnsi="宋体" w:cs="宋体"/>
                <w:color w:val="0D0D0D"/>
                <w:kern w:val="0"/>
                <w:szCs w:val="24"/>
                <w:lang w:val="zh-CN"/>
              </w:rPr>
            </w:pPr>
            <w:r>
              <w:rPr>
                <w:rFonts w:hint="eastAsia" w:ascii="宋体" w:hAnsi="宋体" w:cs="宋体"/>
                <w:szCs w:val="24"/>
                <w:lang w:val="zh-CN" w:bidi="zh-CN"/>
              </w:rPr>
              <w:t>3501 0154 8000 04445</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其他事项</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hint="eastAsia" w:ascii="宋体" w:hAnsi="宋体" w:cs="宋体"/>
                <w:b/>
                <w:bCs/>
                <w:color w:val="0D0D0D"/>
                <w:kern w:val="0"/>
                <w:szCs w:val="24"/>
                <w:lang w:val="zh-CN"/>
              </w:rPr>
            </w:pPr>
            <w:r>
              <w:rPr>
                <w:rFonts w:hint="eastAsia" w:ascii="宋体" w:hAnsi="宋体" w:cs="宋体"/>
                <w:b/>
                <w:bCs/>
                <w:color w:val="0D0D0D"/>
                <w:kern w:val="0"/>
                <w:szCs w:val="24"/>
                <w:lang w:val="zh-CN"/>
              </w:rPr>
              <w:t>1.本次招标采用线上和线下都提交响应文件的方式进行采购，线上响应文件和线下响应文件必须在响应文件递交截止时间前上传平台和送达开标地点，否则投标响应无效。</w:t>
            </w:r>
          </w:p>
          <w:p>
            <w:pPr>
              <w:autoSpaceDE w:val="0"/>
              <w:autoSpaceDN w:val="0"/>
              <w:adjustRightInd w:val="0"/>
              <w:rPr>
                <w:rFonts w:hint="eastAsia" w:ascii="宋体" w:hAnsi="宋体" w:cs="宋体"/>
                <w:b/>
                <w:bCs/>
                <w:color w:val="0D0D0D"/>
                <w:kern w:val="0"/>
                <w:szCs w:val="24"/>
                <w:lang w:val="zh-CN"/>
              </w:rPr>
            </w:pPr>
            <w:r>
              <w:rPr>
                <w:rFonts w:hint="eastAsia" w:ascii="宋体" w:hAnsi="宋体" w:cs="宋体"/>
                <w:b/>
                <w:bCs/>
                <w:color w:val="0D0D0D"/>
                <w:kern w:val="0"/>
                <w:szCs w:val="24"/>
                <w:lang w:val="zh-CN"/>
              </w:rPr>
              <w:t>2.若对项目采购电子交易系统操作有疑问，可登录政采云（https://www.zcygov.cn/），点击右侧咨询小采，获取采小蜜智能服务管家帮助，或拨打政采云服务热线400-881-7190获取热线服务帮助。</w:t>
            </w:r>
          </w:p>
          <w:p>
            <w:pPr>
              <w:autoSpaceDE w:val="0"/>
              <w:autoSpaceDN w:val="0"/>
              <w:adjustRightInd w:val="0"/>
              <w:rPr>
                <w:rFonts w:hint="eastAsia" w:ascii="宋体" w:hAnsi="宋体" w:cs="宋体"/>
                <w:b/>
                <w:bCs/>
                <w:color w:val="0D0D0D"/>
                <w:kern w:val="0"/>
                <w:szCs w:val="24"/>
                <w:lang w:val="zh-CN"/>
              </w:rPr>
            </w:pPr>
            <w:r>
              <w:rPr>
                <w:rFonts w:hint="eastAsia" w:ascii="宋体" w:hAnsi="宋体" w:cs="宋体"/>
                <w:b/>
                <w:bCs/>
                <w:color w:val="0D0D0D"/>
                <w:kern w:val="0"/>
                <w:szCs w:val="24"/>
                <w:lang w:val="zh-CN"/>
              </w:rPr>
              <w:t>3.CA咨询：</w:t>
            </w:r>
          </w:p>
          <w:p>
            <w:pPr>
              <w:autoSpaceDE w:val="0"/>
              <w:autoSpaceDN w:val="0"/>
              <w:adjustRightInd w:val="0"/>
              <w:rPr>
                <w:rFonts w:ascii="宋体" w:hAnsi="宋体" w:cs="宋体"/>
                <w:b/>
                <w:bCs/>
                <w:color w:val="0D0D0D"/>
                <w:kern w:val="0"/>
                <w:szCs w:val="24"/>
                <w:lang w:val="zh-CN"/>
              </w:rPr>
            </w:pPr>
            <w:r>
              <w:rPr>
                <w:rFonts w:hint="eastAsia" w:ascii="宋体" w:hAnsi="宋体" w:cs="宋体"/>
                <w:b/>
                <w:bCs/>
                <w:color w:val="0D0D0D"/>
                <w:kern w:val="0"/>
                <w:szCs w:val="24"/>
                <w:lang w:val="zh-CN"/>
              </w:rPr>
              <w:t>PC咨询网址（可及时反馈问题截图，让客服快速定位问题）:http://tseal.cn/k.html，咨询电话：400-0878-198。</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财政监督部门及电话</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监督单位：青海省财政厅；</w:t>
            </w:r>
            <w:r>
              <w:rPr>
                <w:rFonts w:hint="eastAsia" w:ascii="宋体" w:hAnsi="宋体" w:cs="宋体"/>
                <w:color w:val="0D0D0D"/>
                <w:kern w:val="0"/>
                <w:szCs w:val="24"/>
              </w:rPr>
              <w:t>联系</w:t>
            </w:r>
            <w:r>
              <w:rPr>
                <w:rFonts w:hint="eastAsia" w:ascii="宋体" w:hAnsi="宋体" w:cs="宋体"/>
                <w:color w:val="0D0D0D"/>
                <w:kern w:val="0"/>
                <w:szCs w:val="24"/>
                <w:lang w:val="zh-CN"/>
              </w:rPr>
              <w:t>电话：0971-6159677</w:t>
            </w:r>
          </w:p>
        </w:tc>
      </w:tr>
    </w:tbl>
    <w:p>
      <w:pPr>
        <w:autoSpaceDE w:val="0"/>
        <w:autoSpaceDN w:val="0"/>
        <w:adjustRightInd w:val="0"/>
        <w:ind w:firstLine="480" w:firstLineChars="200"/>
        <w:jc w:val="left"/>
        <w:rPr>
          <w:rFonts w:ascii="宋体" w:hAnsi="宋体" w:cs="宋体"/>
          <w:color w:val="0D0D0D"/>
          <w:kern w:val="0"/>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3"/>
        <w:rPr>
          <w:rFonts w:ascii="宋体" w:hAnsi="宋体"/>
          <w:lang w:val="zh-CN"/>
        </w:rPr>
      </w:pPr>
      <w:bookmarkStart w:id="2" w:name="_Toc17790"/>
      <w:r>
        <w:rPr>
          <w:rFonts w:hint="eastAsia" w:ascii="宋体" w:hAnsi="宋体"/>
          <w:lang w:val="zh-CN"/>
        </w:rPr>
        <w:t>投标人须知</w:t>
      </w:r>
      <w:bookmarkEnd w:id="2"/>
    </w:p>
    <w:p>
      <w:pPr>
        <w:pStyle w:val="4"/>
        <w:rPr>
          <w:rFonts w:ascii="宋体" w:hAnsi="宋体"/>
          <w:lang w:val="zh-CN"/>
        </w:rPr>
      </w:pPr>
      <w:bookmarkStart w:id="3" w:name="_Toc26202"/>
      <w:r>
        <w:rPr>
          <w:rFonts w:hint="eastAsia" w:ascii="宋体" w:hAnsi="宋体"/>
          <w:lang w:val="zh-CN"/>
        </w:rPr>
        <w:t>说明</w:t>
      </w:r>
      <w:bookmarkEnd w:id="3"/>
    </w:p>
    <w:p>
      <w:pPr>
        <w:pStyle w:val="5"/>
        <w:rPr>
          <w:rFonts w:ascii="宋体" w:hAnsi="宋体"/>
          <w:lang w:val="zh-CN"/>
        </w:rPr>
      </w:pPr>
      <w:bookmarkStart w:id="4" w:name="_Toc21952"/>
      <w:r>
        <w:rPr>
          <w:rFonts w:hint="eastAsia" w:ascii="宋体" w:hAnsi="宋体"/>
          <w:lang w:val="zh-CN"/>
        </w:rPr>
        <w:t>适用范围</w:t>
      </w:r>
      <w:bookmarkEnd w:id="4"/>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本次招标依据采购人的采购计划，仅适用于本招标文件中所叙述的项目。</w:t>
      </w:r>
    </w:p>
    <w:p>
      <w:pPr>
        <w:pStyle w:val="5"/>
        <w:rPr>
          <w:rFonts w:ascii="宋体" w:hAnsi="宋体"/>
          <w:lang w:val="zh-CN"/>
        </w:rPr>
      </w:pPr>
      <w:bookmarkStart w:id="5" w:name="_Toc17103"/>
      <w:r>
        <w:rPr>
          <w:rFonts w:hint="eastAsia" w:ascii="宋体" w:hAnsi="宋体"/>
          <w:lang w:val="zh-CN"/>
        </w:rPr>
        <w:t>采购方式、合格的投标人</w:t>
      </w:r>
      <w:bookmarkEnd w:id="5"/>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2.1本次招标采取公开招标方式。</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2.2合格的投标人：详见第一部分“投标人资格要求”。</w:t>
      </w:r>
    </w:p>
    <w:p>
      <w:pPr>
        <w:pStyle w:val="5"/>
        <w:rPr>
          <w:rFonts w:ascii="宋体" w:hAnsi="宋体"/>
          <w:lang w:val="zh-CN"/>
        </w:rPr>
      </w:pPr>
      <w:bookmarkStart w:id="6" w:name="_Toc30288"/>
      <w:r>
        <w:rPr>
          <w:rFonts w:hint="eastAsia" w:ascii="宋体" w:hAnsi="宋体"/>
          <w:lang w:val="zh-CN"/>
        </w:rPr>
        <w:t>投标费用</w:t>
      </w:r>
      <w:bookmarkEnd w:id="6"/>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投标人应自愿承担与参加本次投标有关的费用。采购代理机构对投标人发生的费用不承担任何责任。</w:t>
      </w:r>
    </w:p>
    <w:p>
      <w:pPr>
        <w:pStyle w:val="4"/>
        <w:rPr>
          <w:rFonts w:ascii="宋体" w:hAnsi="宋体"/>
          <w:lang w:val="zh-CN"/>
        </w:rPr>
      </w:pPr>
      <w:bookmarkStart w:id="7" w:name="_Toc9839"/>
      <w:r>
        <w:rPr>
          <w:rFonts w:hint="eastAsia" w:ascii="宋体" w:hAnsi="宋体"/>
          <w:lang w:val="zh-CN"/>
        </w:rPr>
        <w:t>招标文件说明</w:t>
      </w:r>
      <w:bookmarkEnd w:id="7"/>
    </w:p>
    <w:p>
      <w:pPr>
        <w:pStyle w:val="5"/>
        <w:rPr>
          <w:rFonts w:ascii="宋体" w:hAnsi="宋体"/>
          <w:lang w:val="zh-CN"/>
        </w:rPr>
      </w:pPr>
      <w:bookmarkStart w:id="8" w:name="_Toc17945"/>
      <w:r>
        <w:rPr>
          <w:rFonts w:hint="eastAsia" w:ascii="宋体" w:hAnsi="宋体"/>
          <w:lang w:val="zh-CN"/>
        </w:rPr>
        <w:t>招标文件的构成</w:t>
      </w:r>
      <w:bookmarkEnd w:id="8"/>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4.1招标文件包括：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1）投标邀请</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2）投标人须知</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3）青海省政府采购项目合同书范本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4）投标文件格式</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5）采购项目要求及技术参数</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6）采购过程中发生的澄清、变更和补充文件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4.2 投标人应当按照招标文件的要求编制投标文件。投标文件应当对招标文件提出的要求和条件作出明确响应。</w:t>
      </w:r>
    </w:p>
    <w:p>
      <w:pPr>
        <w:pStyle w:val="5"/>
        <w:rPr>
          <w:rFonts w:ascii="宋体" w:hAnsi="宋体"/>
          <w:lang w:val="zh-CN"/>
        </w:rPr>
      </w:pPr>
      <w:bookmarkStart w:id="9" w:name="_Toc26425"/>
      <w:r>
        <w:rPr>
          <w:rFonts w:hint="eastAsia" w:ascii="宋体" w:hAnsi="宋体"/>
          <w:lang w:val="zh-CN"/>
        </w:rPr>
        <w:t>招标公告、招标文件、采购活动和中标结果的质疑</w:t>
      </w:r>
      <w:bookmarkEnd w:id="9"/>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投标人认为招标公告、招标文件、采购活动和中标结果使自己的权益受到损害的，可以在知道或者应知其权益受到损害之日起</w:t>
      </w:r>
      <w:r>
        <w:rPr>
          <w:rFonts w:ascii="宋体" w:hAnsi="宋体" w:cs="宋体"/>
          <w:color w:val="0D0D0D"/>
          <w:kern w:val="0"/>
          <w:lang w:val="zh-CN"/>
        </w:rPr>
        <w:t>7个工作日内以书面形式（如信件、传真等）向</w:t>
      </w:r>
      <w:r>
        <w:rPr>
          <w:rFonts w:hint="eastAsia" w:ascii="宋体" w:hAnsi="宋体" w:cs="宋体"/>
          <w:color w:val="0D0D0D"/>
          <w:kern w:val="0"/>
          <w:lang w:val="zh-CN"/>
        </w:rPr>
        <w:t>采购人或采购代理机构</w:t>
      </w:r>
      <w:r>
        <w:rPr>
          <w:rFonts w:ascii="宋体" w:hAnsi="宋体" w:cs="宋体"/>
          <w:color w:val="0D0D0D"/>
          <w:kern w:val="0"/>
          <w:lang w:val="zh-CN"/>
        </w:rPr>
        <w:t>提出质疑，不接受匿名质疑。潜在投标人可以对招标公告、招标文件提出质疑。采购人或采购代理机构在收到投标人的书面质疑后7个工作日内予以答复，如有变更事宜，应当在发布本次招标公告的网站上发布变更公告，告知本项目的所有潜在投标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w:t>
      </w:r>
      <w:r>
        <w:rPr>
          <w:rFonts w:ascii="宋体" w:hAnsi="宋体" w:cs="宋体"/>
          <w:color w:val="0D0D0D"/>
          <w:kern w:val="0"/>
          <w:lang w:val="zh-CN"/>
        </w:rPr>
        <w:t>15日内报同级政府采购监督管理部门备案。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投标人应知其权益受到损害之日，是指：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（一）对可以质疑的招标文件提出质疑的，为收到招标文件之日或者招标文件公告期限届满之日。</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（二）对采购过程提出质疑的，为各采购程序环节结束之日。</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（三）对中标结果提出质疑的，为中标结果公告期限届满之日。</w:t>
      </w:r>
    </w:p>
    <w:p>
      <w:pPr>
        <w:pStyle w:val="5"/>
        <w:rPr>
          <w:rFonts w:ascii="宋体" w:hAnsi="宋体"/>
          <w:lang w:val="zh-CN"/>
        </w:rPr>
      </w:pPr>
      <w:bookmarkStart w:id="10" w:name="_Toc4850"/>
      <w:r>
        <w:rPr>
          <w:rFonts w:hint="eastAsia" w:ascii="宋体" w:hAnsi="宋体"/>
          <w:lang w:val="zh-CN"/>
        </w:rPr>
        <w:t>招标文件的澄清或修改</w:t>
      </w:r>
      <w:bookmarkEnd w:id="10"/>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6.1</w:t>
      </w:r>
      <w:r>
        <w:rPr>
          <w:rFonts w:hint="eastAsia" w:ascii="宋体" w:hAnsi="宋体" w:cs="宋体"/>
          <w:color w:val="0D0D0D"/>
          <w:kern w:val="0"/>
          <w:lang w:val="zh-CN"/>
        </w:rPr>
        <w:t>采购人或采购代理机构</w:t>
      </w:r>
      <w:r>
        <w:rPr>
          <w:rFonts w:ascii="宋体" w:hAnsi="宋体" w:cs="宋体"/>
          <w:color w:val="0D0D0D"/>
          <w:kern w:val="0"/>
          <w:lang w:val="zh-CN"/>
        </w:rPr>
        <w:t>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澄清或者修改的内容可能影响投标文件编制的，采购人或采购代理机构应当在投标截止时间至少</w:t>
      </w:r>
      <w:r>
        <w:rPr>
          <w:rFonts w:ascii="宋体" w:hAnsi="宋体" w:cs="宋体"/>
          <w:color w:val="0D0D0D"/>
          <w:kern w:val="0"/>
          <w:lang w:val="zh-CN"/>
        </w:rPr>
        <w:t>15日前，以书面形式通知所有获取招标文件的潜在投标人；不足15日的，</w:t>
      </w:r>
      <w:r>
        <w:rPr>
          <w:rFonts w:hint="eastAsia" w:ascii="宋体" w:hAnsi="宋体" w:cs="宋体"/>
          <w:color w:val="0D0D0D"/>
          <w:kern w:val="0"/>
          <w:lang w:val="zh-CN"/>
        </w:rPr>
        <w:t>采购人或采购代理机构</w:t>
      </w:r>
      <w:r>
        <w:rPr>
          <w:rFonts w:ascii="宋体" w:hAnsi="宋体" w:cs="宋体"/>
          <w:color w:val="0D0D0D"/>
          <w:kern w:val="0"/>
          <w:lang w:val="zh-CN"/>
        </w:rPr>
        <w:t>应当顺延提交投标文件的截止时间。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4"/>
        <w:rPr>
          <w:rFonts w:ascii="宋体" w:hAnsi="宋体"/>
          <w:lang w:val="zh-CN"/>
        </w:rPr>
      </w:pPr>
      <w:bookmarkStart w:id="11" w:name="_Toc29740"/>
      <w:r>
        <w:rPr>
          <w:rFonts w:hint="eastAsia" w:ascii="宋体" w:hAnsi="宋体"/>
          <w:lang w:val="zh-CN"/>
        </w:rPr>
        <w:t>投标文件的编制</w:t>
      </w:r>
      <w:bookmarkEnd w:id="11"/>
    </w:p>
    <w:p>
      <w:pPr>
        <w:pStyle w:val="5"/>
        <w:rPr>
          <w:rFonts w:ascii="宋体" w:hAnsi="宋体"/>
          <w:lang w:val="zh-CN"/>
        </w:rPr>
      </w:pPr>
      <w:bookmarkStart w:id="12" w:name="_Toc11838"/>
      <w:r>
        <w:rPr>
          <w:rFonts w:hint="eastAsia" w:ascii="宋体" w:hAnsi="宋体"/>
          <w:lang w:val="zh-CN"/>
        </w:rPr>
        <w:t>投标文件的语言及度量衡单位</w:t>
      </w:r>
      <w:bookmarkEnd w:id="12"/>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7.1投标人提交的投标文件以及投标人与采购代理机构就此投标发生的所有来往函电均应使用简体中文。除签名、盖章、专用名称等特殊情形外，以中文汉语以外的文字表述的投标文件视同未提供。</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7.2除招标文件中另有规定外，投标文件所使用的度量衡单位，均须采用国家法定计量单位。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7.3附有外文资料的须第三方公证翻译成中文，并加盖投标人公章，如果翻译的中文资料与外文资料出现差异与矛盾时，以中文为准，作为实质性响应。</w:t>
      </w:r>
      <w:r>
        <w:rPr>
          <w:rFonts w:hint="eastAsia" w:ascii="宋体" w:hAnsi="宋体" w:cs="宋体"/>
          <w:color w:val="0D0D0D"/>
          <w:kern w:val="0"/>
          <w:lang w:val="zh-CN"/>
        </w:rPr>
        <w:t>如果未</w:t>
      </w:r>
      <w:r>
        <w:rPr>
          <w:rFonts w:ascii="宋体" w:hAnsi="宋体" w:cs="宋体"/>
          <w:color w:val="0D0D0D"/>
          <w:kern w:val="0"/>
          <w:lang w:val="zh-CN"/>
        </w:rPr>
        <w:t>翻译</w:t>
      </w:r>
      <w:r>
        <w:rPr>
          <w:rFonts w:hint="eastAsia" w:ascii="宋体" w:hAnsi="宋体" w:cs="宋体"/>
          <w:color w:val="0D0D0D"/>
          <w:kern w:val="0"/>
          <w:lang w:val="zh-CN"/>
        </w:rPr>
        <w:t>的，作为非实质性响应。</w:t>
      </w:r>
    </w:p>
    <w:p>
      <w:pPr>
        <w:pStyle w:val="5"/>
        <w:rPr>
          <w:rFonts w:ascii="宋体" w:hAnsi="宋体"/>
          <w:lang w:val="zh-CN"/>
        </w:rPr>
      </w:pPr>
      <w:bookmarkStart w:id="13" w:name="_Toc1534"/>
      <w:r>
        <w:rPr>
          <w:rFonts w:hint="eastAsia" w:ascii="宋体" w:hAnsi="宋体"/>
          <w:lang w:val="zh-CN"/>
        </w:rPr>
        <w:t>投标报价及币种</w:t>
      </w:r>
      <w:bookmarkEnd w:id="13"/>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8.1投标报价为投标总价。投标报价必须包括：服务费、货物费、验收费、手续费、保险费、安装费、调试费、培训费、售前、售中、售后服务费、招标代理费、税金及不可预见费等全部费用。（说明：具体内容应根据项目特点实事求是的填写）</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8.2投标报价有效期与投标有效期一致。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8.3投标报价为闭口价，即中标后在合同有效期内价格不变。</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8.4投标币种是人民币。</w:t>
      </w:r>
    </w:p>
    <w:p>
      <w:pPr>
        <w:pStyle w:val="5"/>
        <w:rPr>
          <w:rFonts w:ascii="宋体" w:hAnsi="宋体"/>
          <w:lang w:val="zh-CN"/>
        </w:rPr>
      </w:pPr>
      <w:bookmarkStart w:id="14" w:name="_Toc20300"/>
      <w:r>
        <w:rPr>
          <w:rFonts w:hint="eastAsia" w:ascii="宋体" w:hAnsi="宋体"/>
          <w:lang w:val="zh-CN"/>
        </w:rPr>
        <w:t>投标保证金</w:t>
      </w:r>
      <w:bookmarkEnd w:id="14"/>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9.1投标人须在投标截止期前按以下要求交纳投标保证金（说明：收取的投标保证金不得超过采购项目预算金额的2%）：</w:t>
      </w:r>
    </w:p>
    <w:p>
      <w:pPr>
        <w:autoSpaceDE w:val="0"/>
        <w:autoSpaceDN w:val="0"/>
        <w:adjustRightInd w:val="0"/>
        <w:ind w:firstLine="480" w:firstLineChars="200"/>
        <w:jc w:val="left"/>
        <w:rPr>
          <w:rFonts w:ascii="宋体" w:hAnsi="宋体" w:cs="宋体"/>
          <w:b/>
          <w:bCs/>
          <w:color w:val="FF0000"/>
          <w:kern w:val="0"/>
          <w:lang w:val="zh-CN"/>
        </w:rPr>
      </w:pPr>
      <w:r>
        <w:rPr>
          <w:rFonts w:hint="eastAsia" w:ascii="宋体" w:hAnsi="宋体" w:cs="宋体"/>
          <w:b/>
          <w:bCs/>
          <w:color w:val="auto"/>
          <w:kern w:val="0"/>
          <w:highlight w:val="none"/>
          <w:lang w:val="zh-CN"/>
        </w:rPr>
        <w:t>投标保证金：</w:t>
      </w:r>
      <w:r>
        <w:rPr>
          <w:rFonts w:hint="eastAsia" w:ascii="宋体" w:hAnsi="宋体" w:cs="宋体"/>
          <w:b/>
          <w:bCs/>
          <w:color w:val="auto"/>
          <w:kern w:val="0"/>
          <w:highlight w:val="none"/>
          <w:u w:val="single"/>
          <w:lang w:val="zh-CN"/>
        </w:rPr>
        <w:t>壹拾捌万</w:t>
      </w:r>
      <w:r>
        <w:rPr>
          <w:rFonts w:ascii="宋体" w:hAnsi="宋体" w:cs="宋体"/>
          <w:b/>
          <w:bCs/>
          <w:color w:val="auto"/>
          <w:kern w:val="0"/>
          <w:highlight w:val="none"/>
          <w:lang w:val="zh-CN"/>
        </w:rPr>
        <w:t>元整（小写：</w:t>
      </w:r>
      <w:r>
        <w:rPr>
          <w:rFonts w:ascii="宋体" w:hAnsi="宋体" w:cs="宋体"/>
          <w:b/>
          <w:bCs/>
          <w:color w:val="auto"/>
          <w:kern w:val="0"/>
          <w:highlight w:val="none"/>
          <w:u w:val="single"/>
          <w:lang w:val="zh-CN"/>
        </w:rPr>
        <w:t>180,000.00</w:t>
      </w:r>
      <w:r>
        <w:rPr>
          <w:rFonts w:ascii="宋体" w:hAnsi="宋体" w:cs="宋体"/>
          <w:b/>
          <w:bCs/>
          <w:color w:val="auto"/>
          <w:kern w:val="0"/>
          <w:highlight w:val="none"/>
          <w:lang w:val="zh-CN"/>
        </w:rPr>
        <w:t>元）</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收款单位：</w:t>
      </w:r>
      <w:r>
        <w:rPr>
          <w:rFonts w:hint="eastAsia" w:ascii="宋体" w:hAnsi="宋体" w:cs="宋体"/>
          <w:b/>
          <w:bCs/>
          <w:kern w:val="0"/>
          <w:lang w:val="zh-CN"/>
        </w:rPr>
        <w:t>青海省国宏工程咨询监理有限公司</w:t>
      </w:r>
      <w:r>
        <w:rPr>
          <w:rFonts w:ascii="宋体" w:hAnsi="宋体" w:cs="宋体"/>
          <w:b/>
          <w:bCs/>
          <w:color w:val="0D0D0D"/>
          <w:kern w:val="0"/>
          <w:lang w:val="zh-CN"/>
        </w:rPr>
        <w:t xml:space="preserve"> </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开户银行</w:t>
      </w:r>
      <w:r>
        <w:rPr>
          <w:rFonts w:ascii="宋体" w:hAnsi="宋体" w:cs="宋体"/>
          <w:b/>
          <w:bCs/>
          <w:color w:val="0D0D0D"/>
          <w:kern w:val="0"/>
          <w:lang w:val="zh-CN"/>
        </w:rPr>
        <w:t>：</w:t>
      </w:r>
      <w:r>
        <w:rPr>
          <w:rFonts w:hint="eastAsia" w:ascii="宋体" w:hAnsi="宋体" w:cs="宋体"/>
          <w:b/>
          <w:bCs/>
          <w:kern w:val="0"/>
          <w:lang w:val="zh-CN"/>
        </w:rPr>
        <w:t>浦发银行西宁分行营业部</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银行账号：</w:t>
      </w:r>
      <w:r>
        <w:rPr>
          <w:rFonts w:hint="eastAsia" w:ascii="宋体" w:hAnsi="宋体" w:cs="宋体"/>
          <w:b/>
          <w:bCs/>
          <w:kern w:val="0"/>
          <w:lang w:val="zh-CN"/>
        </w:rPr>
        <w:t>3501 0154 8000 04445</w:t>
      </w:r>
      <w:r>
        <w:rPr>
          <w:rFonts w:ascii="宋体" w:hAnsi="宋体" w:cs="宋体"/>
          <w:b/>
          <w:bCs/>
          <w:color w:val="0D0D0D"/>
          <w:kern w:val="0"/>
          <w:lang w:val="zh-CN"/>
        </w:rPr>
        <w:t xml:space="preserve"> </w:t>
      </w:r>
    </w:p>
    <w:p>
      <w:pPr>
        <w:autoSpaceDE w:val="0"/>
        <w:autoSpaceDN w:val="0"/>
        <w:adjustRightInd w:val="0"/>
        <w:ind w:firstLine="480" w:firstLineChars="200"/>
        <w:jc w:val="left"/>
        <w:rPr>
          <w:rFonts w:ascii="宋体" w:hAnsi="宋体" w:cs="宋体"/>
          <w:color w:val="0D0D0D"/>
          <w:kern w:val="0"/>
          <w:highlight w:val="none"/>
          <w:lang w:val="zh-CN"/>
        </w:rPr>
      </w:pPr>
      <w:r>
        <w:rPr>
          <w:rFonts w:hint="eastAsia" w:ascii="宋体" w:hAnsi="宋体" w:cs="宋体"/>
          <w:color w:val="0D0D0D"/>
          <w:kern w:val="0"/>
          <w:highlight w:val="none"/>
          <w:lang w:val="zh-CN"/>
        </w:rPr>
        <w:t>交纳时间：</w:t>
      </w:r>
      <w:r>
        <w:rPr>
          <w:rFonts w:ascii="宋体" w:hAnsi="宋体" w:cs="宋体"/>
          <w:color w:val="0D0D0D"/>
          <w:kern w:val="0"/>
          <w:highlight w:val="none"/>
          <w:lang w:val="zh-CN"/>
        </w:rPr>
        <w:t>2021年</w:t>
      </w:r>
      <w:r>
        <w:rPr>
          <w:rFonts w:hint="eastAsia" w:ascii="宋体" w:hAnsi="宋体" w:cs="宋体"/>
          <w:color w:val="0D0D0D"/>
          <w:kern w:val="0"/>
          <w:highlight w:val="none"/>
          <w:lang w:val="en-US" w:eastAsia="zh-CN"/>
        </w:rPr>
        <w:t>12</w:t>
      </w:r>
      <w:r>
        <w:rPr>
          <w:rFonts w:ascii="宋体" w:hAnsi="宋体" w:cs="宋体"/>
          <w:color w:val="0D0D0D"/>
          <w:kern w:val="0"/>
          <w:highlight w:val="none"/>
          <w:lang w:val="zh-CN"/>
        </w:rPr>
        <w:t>月</w:t>
      </w:r>
      <w:r>
        <w:rPr>
          <w:rFonts w:hint="eastAsia" w:ascii="宋体" w:hAnsi="宋体" w:cs="宋体"/>
          <w:color w:val="0D0D0D"/>
          <w:kern w:val="0"/>
          <w:highlight w:val="none"/>
          <w:lang w:val="en-US" w:eastAsia="zh-CN"/>
        </w:rPr>
        <w:t>14</w:t>
      </w:r>
      <w:r>
        <w:rPr>
          <w:rFonts w:ascii="宋体" w:hAnsi="宋体" w:cs="宋体"/>
          <w:color w:val="0D0D0D"/>
          <w:kern w:val="0"/>
          <w:highlight w:val="none"/>
          <w:lang w:val="zh-CN"/>
        </w:rPr>
        <w:t>日</w:t>
      </w:r>
      <w:r>
        <w:rPr>
          <w:rFonts w:hint="eastAsia" w:ascii="宋体" w:hAnsi="宋体" w:cs="宋体"/>
          <w:color w:val="0D0D0D"/>
          <w:kern w:val="0"/>
          <w:highlight w:val="none"/>
          <w:lang w:val="en-US" w:eastAsia="zh-CN"/>
        </w:rPr>
        <w:t>09</w:t>
      </w:r>
      <w:r>
        <w:rPr>
          <w:rFonts w:ascii="宋体" w:hAnsi="宋体" w:cs="宋体"/>
          <w:color w:val="0D0D0D"/>
          <w:kern w:val="0"/>
          <w:highlight w:val="none"/>
          <w:lang w:val="zh-CN"/>
        </w:rPr>
        <w:t>时</w:t>
      </w:r>
      <w:r>
        <w:rPr>
          <w:rFonts w:hint="eastAsia" w:ascii="宋体" w:hAnsi="宋体" w:cs="宋体"/>
          <w:color w:val="0D0D0D"/>
          <w:kern w:val="0"/>
          <w:highlight w:val="none"/>
          <w:lang w:val="en-US" w:eastAsia="zh-CN"/>
        </w:rPr>
        <w:t>00</w:t>
      </w:r>
      <w:r>
        <w:rPr>
          <w:rFonts w:ascii="宋体" w:hAnsi="宋体" w:cs="宋体"/>
          <w:color w:val="0D0D0D"/>
          <w:kern w:val="0"/>
          <w:highlight w:val="none"/>
          <w:lang w:val="zh-CN"/>
        </w:rPr>
        <w:t>分前，以银行到账时间为准。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如采购项目变更开标时间，则保证金交纳时间相应顺延。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9.2缴费方式：投标保证金应当以支票、汇票、本票或者金融机构、担保机构出具的保函等非现金形式提交。通过银行转账的，必须由投标人从其基本账户(须提供开户许可证复印件)汇（转）入9.1条规定的账户。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采购代理机构应当自中标通知书发出之日起</w:t>
      </w:r>
      <w:r>
        <w:rPr>
          <w:rFonts w:ascii="宋体" w:hAnsi="宋体" w:cs="宋体"/>
          <w:color w:val="0D0D0D"/>
          <w:kern w:val="0"/>
          <w:lang w:val="zh-CN"/>
        </w:rPr>
        <w:t>5个工作日内退还未中标人的投标保证金，自采购合同签订之日起5个工作日内退还中标人的投标保证金或者转为中标人的履约保证金。</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采购代理机构逾期退还投标保证金的，除应当退还投标保证金本金外，还应当按中国人民银行同期贷款基准利率上浮</w:t>
      </w:r>
      <w:r>
        <w:rPr>
          <w:rFonts w:ascii="宋体" w:hAnsi="宋体" w:cs="宋体"/>
          <w:color w:val="0D0D0D"/>
          <w:kern w:val="0"/>
          <w:lang w:val="zh-CN"/>
        </w:rPr>
        <w:t>20％后的利率支付超期资金占用费，但因投标人自身原因导致无法及时退还的除外。</w:t>
      </w:r>
    </w:p>
    <w:p>
      <w:pPr>
        <w:pStyle w:val="5"/>
        <w:rPr>
          <w:rFonts w:ascii="宋体" w:hAnsi="宋体"/>
          <w:lang w:val="zh-CN"/>
        </w:rPr>
      </w:pPr>
      <w:bookmarkStart w:id="15" w:name="_Toc6758"/>
      <w:r>
        <w:rPr>
          <w:rFonts w:hint="eastAsia" w:ascii="宋体" w:hAnsi="宋体"/>
          <w:lang w:val="zh-CN"/>
        </w:rPr>
        <w:t>投标有效期</w:t>
      </w:r>
      <w:bookmarkEnd w:id="15"/>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从提交投标文件的截止之日起</w:t>
      </w:r>
      <w:r>
        <w:rPr>
          <w:rFonts w:ascii="宋体" w:hAnsi="宋体" w:cs="宋体"/>
          <w:color w:val="0D0D0D"/>
          <w:kern w:val="0"/>
          <w:lang w:val="zh-CN"/>
        </w:rPr>
        <w:t>90日历日。投标文件中承诺的投标有效期应当不少于招标文件中载明的投标有效期。投标有效期内投标人撤销投标文件的，</w:t>
      </w:r>
      <w:r>
        <w:rPr>
          <w:rFonts w:hint="eastAsia" w:ascii="宋体" w:hAnsi="宋体" w:cs="宋体"/>
          <w:color w:val="0D0D0D"/>
          <w:kern w:val="0"/>
          <w:lang w:val="zh-CN"/>
        </w:rPr>
        <w:t>采购人或者采购代理机构</w:t>
      </w:r>
      <w:r>
        <w:rPr>
          <w:rFonts w:ascii="宋体" w:hAnsi="宋体" w:cs="宋体"/>
          <w:color w:val="0D0D0D"/>
          <w:kern w:val="0"/>
          <w:lang w:val="zh-CN"/>
        </w:rPr>
        <w:t>可以不退还投标保证金。</w:t>
      </w:r>
    </w:p>
    <w:p>
      <w:pPr>
        <w:pStyle w:val="10"/>
        <w:ind w:firstLine="280" w:firstLineChars="100"/>
        <w:rPr>
          <w:lang w:val="zh-CN"/>
        </w:rPr>
      </w:pPr>
      <w:r>
        <w:rPr>
          <w:rFonts w:hint="eastAsia" w:ascii="宋体" w:hAnsi="宋体"/>
          <w:b/>
          <w:bCs/>
          <w:color w:val="auto"/>
          <w:kern w:val="2"/>
          <w:sz w:val="28"/>
          <w:szCs w:val="32"/>
          <w:lang w:val="zh-CN"/>
        </w:rPr>
        <w:t>11.投标文件构成</w:t>
      </w:r>
    </w:p>
    <w:p>
      <w:pPr>
        <w:pStyle w:val="10"/>
        <w:ind w:firstLine="480" w:firstLineChars="200"/>
        <w:rPr>
          <w:lang w:val="zh-CN"/>
        </w:rPr>
      </w:pPr>
      <w:r>
        <w:rPr>
          <w:rFonts w:hint="eastAsia" w:ascii="宋体" w:hAnsi="宋体" w:cs="宋体"/>
          <w:color w:val="0D0D0D"/>
          <w:sz w:val="24"/>
          <w:lang w:val="zh-CN"/>
        </w:rPr>
        <w:t>投标人应提交相关证明材料，作为其参加投标和中标后有能力履行合同的证明。编写的投标文件须按招标文件中第四部分投标文件格式编写。</w:t>
      </w:r>
    </w:p>
    <w:p>
      <w:pPr>
        <w:pStyle w:val="5"/>
        <w:numPr>
          <w:ilvl w:val="2"/>
          <w:numId w:val="0"/>
        </w:numPr>
        <w:ind w:firstLine="280" w:firstLineChars="100"/>
        <w:rPr>
          <w:rFonts w:ascii="宋体" w:hAnsi="宋体"/>
          <w:lang w:val="zh-CN"/>
        </w:rPr>
      </w:pPr>
      <w:bookmarkStart w:id="16" w:name="_Toc14841"/>
      <w:r>
        <w:rPr>
          <w:rFonts w:hint="eastAsia" w:ascii="宋体" w:hAnsi="宋体"/>
        </w:rPr>
        <w:t>12、</w:t>
      </w:r>
      <w:r>
        <w:rPr>
          <w:rFonts w:hint="eastAsia" w:ascii="宋体" w:hAnsi="宋体"/>
          <w:lang w:val="zh-CN"/>
        </w:rPr>
        <w:t>投标文件的编制要求</w:t>
      </w:r>
      <w:bookmarkEnd w:id="16"/>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12.2 投标人应准备纸质投标文件正本1份、副本4份，电子文档1份。若发生正本和副本不符，以正本为准。投标文件统一使用A4幅面的纸张印制并编码，其他方式装订的投标文件一概不予接受。</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12.3 投标文件的正本需打印或用不褪色、不变质的墨水书写，副本可采用正本的复印件。电子文档用光盘或U盘制作，采用不可修改文档格式（如：PDF格式），内容必须和纸质投标文件正本完全一致，包括封面、页码、签字、盖章等。</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12.4 投标文件中不得行间插字、涂改或增删，如有修改错漏处，须由投标人法定代表人或其委托代理人签字、加盖公章。</w:t>
      </w:r>
    </w:p>
    <w:p>
      <w:pPr>
        <w:pStyle w:val="4"/>
        <w:rPr>
          <w:rFonts w:ascii="宋体" w:hAnsi="宋体" w:cs="宋体"/>
          <w:color w:val="0D0D0D"/>
          <w:kern w:val="0"/>
          <w:lang w:val="zh-CN"/>
        </w:rPr>
      </w:pPr>
      <w:bookmarkStart w:id="17" w:name="_Toc14027"/>
      <w:r>
        <w:rPr>
          <w:rFonts w:hint="eastAsia" w:ascii="宋体" w:hAnsi="宋体"/>
          <w:lang w:val="zh-CN"/>
        </w:rPr>
        <w:t>投标文件的提交</w:t>
      </w:r>
      <w:bookmarkEnd w:id="17"/>
    </w:p>
    <w:p>
      <w:pPr>
        <w:pStyle w:val="5"/>
        <w:numPr>
          <w:ilvl w:val="2"/>
          <w:numId w:val="0"/>
        </w:numPr>
        <w:ind w:left="240"/>
        <w:rPr>
          <w:rFonts w:ascii="宋体" w:hAnsi="宋体"/>
          <w:lang w:val="zh-CN"/>
        </w:rPr>
      </w:pPr>
      <w:bookmarkStart w:id="18" w:name="_Toc21285"/>
      <w:r>
        <w:rPr>
          <w:rFonts w:hint="eastAsia" w:ascii="宋体" w:hAnsi="宋体"/>
        </w:rPr>
        <w:t>13、</w:t>
      </w:r>
      <w:r>
        <w:rPr>
          <w:rFonts w:hint="eastAsia" w:ascii="宋体" w:hAnsi="宋体"/>
          <w:lang w:val="zh-CN"/>
        </w:rPr>
        <w:t>投标文件的密封和标记</w:t>
      </w:r>
      <w:bookmarkEnd w:id="18"/>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13.1投标文件正本、所有副本、电子文档、开标一览表，应分别封装于不同的密封袋内，密封袋上应分别标上“正本”、“副本”、“电子文档”“开标一览表”字样，并注明投标人名称、采购项目编号、采购项目名称及分包号（如有分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13.2密封后的投标文件密封袋用“</w:t>
      </w:r>
      <w:r>
        <w:rPr>
          <w:rFonts w:ascii="宋体" w:hAnsi="宋体" w:cs="宋体"/>
          <w:color w:val="0D0D0D"/>
          <w:kern w:val="0"/>
          <w:highlight w:val="none"/>
          <w:lang w:val="zh-CN"/>
        </w:rPr>
        <w:t>于2021年XX月XX日XX时XX分（</w:t>
      </w:r>
      <w:r>
        <w:rPr>
          <w:rFonts w:ascii="宋体" w:hAnsi="宋体" w:cs="宋体"/>
          <w:color w:val="0D0D0D"/>
          <w:kern w:val="0"/>
          <w:lang w:val="zh-CN"/>
        </w:rPr>
        <w:t>北京时间）之前不准启封”的标签密封。</w:t>
      </w:r>
    </w:p>
    <w:p>
      <w:pPr>
        <w:pStyle w:val="5"/>
        <w:numPr>
          <w:ilvl w:val="2"/>
          <w:numId w:val="0"/>
        </w:numPr>
        <w:ind w:left="240"/>
        <w:rPr>
          <w:rFonts w:ascii="宋体" w:hAnsi="宋体"/>
          <w:lang w:val="zh-CN"/>
        </w:rPr>
      </w:pPr>
      <w:bookmarkStart w:id="19" w:name="_Toc5464"/>
      <w:r>
        <w:rPr>
          <w:rFonts w:hint="eastAsia" w:ascii="宋体" w:hAnsi="宋体"/>
        </w:rPr>
        <w:t>14、</w:t>
      </w:r>
      <w:r>
        <w:rPr>
          <w:rFonts w:hint="eastAsia" w:ascii="宋体" w:hAnsi="宋体"/>
          <w:lang w:val="zh-CN"/>
        </w:rPr>
        <w:t>提交投标文件的时间、地点、方式</w:t>
      </w:r>
      <w:bookmarkEnd w:id="19"/>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14.1投标人应当在招标文件要求提交投标文件的截止时间前，将投标文件（正本、副本、电子文档、开标一览表）密封送达投标地点。</w:t>
      </w:r>
      <w:r>
        <w:rPr>
          <w:rFonts w:hint="eastAsia" w:ascii="宋体" w:hAnsi="宋体" w:cs="宋体"/>
          <w:color w:val="0D0D0D"/>
          <w:kern w:val="0"/>
          <w:lang w:val="zh-CN"/>
        </w:rPr>
        <w:t>采购人或者采购代理机构</w:t>
      </w:r>
      <w:r>
        <w:rPr>
          <w:rFonts w:ascii="宋体" w:hAnsi="宋体" w:cs="宋体"/>
          <w:color w:val="0D0D0D"/>
          <w:kern w:val="0"/>
          <w:lang w:val="zh-CN"/>
        </w:rPr>
        <w:t>收到投标文件后，应当如实记载投标文件的送达时间和密封情况，签收保存，并向投标人出具签收回执。任何单位和个人不得在开标前开启投标文件。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14.2逾期送达或者未按照招标文件第13.1-13.2条要求密封的投标文件，采购人、采购代理机构应当拒收。</w:t>
      </w:r>
    </w:p>
    <w:p>
      <w:pPr>
        <w:pStyle w:val="5"/>
        <w:numPr>
          <w:ilvl w:val="2"/>
          <w:numId w:val="0"/>
        </w:numPr>
        <w:ind w:left="240"/>
        <w:rPr>
          <w:rFonts w:ascii="宋体" w:hAnsi="宋体"/>
          <w:lang w:val="zh-CN"/>
        </w:rPr>
      </w:pPr>
      <w:bookmarkStart w:id="20" w:name="_Toc23024"/>
      <w:r>
        <w:rPr>
          <w:rFonts w:hint="eastAsia" w:ascii="宋体" w:hAnsi="宋体"/>
        </w:rPr>
        <w:t>15、</w:t>
      </w:r>
      <w:r>
        <w:rPr>
          <w:rFonts w:hint="eastAsia" w:ascii="宋体" w:hAnsi="宋体"/>
          <w:lang w:val="zh-CN"/>
        </w:rPr>
        <w:t>投标文件的补充、修改或者撤回</w:t>
      </w:r>
      <w:bookmarkEnd w:id="20"/>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15.1 投标人在投标截止时间前，可以对所递交的投标文件进行补充、修改或者撤回，并书面通知</w:t>
      </w:r>
      <w:r>
        <w:rPr>
          <w:rFonts w:hint="eastAsia" w:ascii="宋体" w:hAnsi="宋体" w:cs="宋体"/>
          <w:color w:val="0D0D0D"/>
          <w:kern w:val="0"/>
          <w:lang w:val="zh-CN"/>
        </w:rPr>
        <w:t>采购人或者采购代理机构</w:t>
      </w:r>
      <w:r>
        <w:rPr>
          <w:rFonts w:ascii="宋体" w:hAnsi="宋体" w:cs="宋体"/>
          <w:color w:val="0D0D0D"/>
          <w:kern w:val="0"/>
          <w:lang w:val="zh-CN"/>
        </w:rPr>
        <w:t>。补充、修改的内容应当按照招标文件要求签署、盖章、密封后，作为投标文件的组成部分。</w:t>
      </w:r>
    </w:p>
    <w:p>
      <w:pPr>
        <w:pStyle w:val="4"/>
        <w:rPr>
          <w:rFonts w:ascii="宋体" w:hAnsi="宋体"/>
          <w:lang w:val="zh-CN"/>
        </w:rPr>
      </w:pPr>
      <w:bookmarkStart w:id="21" w:name="_Toc14275"/>
      <w:r>
        <w:rPr>
          <w:rFonts w:hint="eastAsia" w:ascii="宋体" w:hAnsi="宋体"/>
          <w:lang w:val="zh-CN"/>
        </w:rPr>
        <w:t>开标</w:t>
      </w:r>
      <w:bookmarkEnd w:id="21"/>
    </w:p>
    <w:p>
      <w:pPr>
        <w:pStyle w:val="5"/>
        <w:numPr>
          <w:ilvl w:val="2"/>
          <w:numId w:val="0"/>
        </w:numPr>
        <w:ind w:left="240"/>
        <w:rPr>
          <w:rFonts w:ascii="宋体" w:hAnsi="宋体"/>
          <w:lang w:val="zh-CN"/>
        </w:rPr>
      </w:pPr>
      <w:bookmarkStart w:id="22" w:name="_Toc29672"/>
      <w:r>
        <w:rPr>
          <w:rFonts w:hint="eastAsia" w:ascii="宋体" w:hAnsi="宋体"/>
        </w:rPr>
        <w:t>16、</w:t>
      </w:r>
      <w:r>
        <w:rPr>
          <w:rFonts w:hint="eastAsia" w:ascii="宋体" w:hAnsi="宋体"/>
          <w:lang w:val="zh-CN"/>
        </w:rPr>
        <w:t>开标</w:t>
      </w:r>
      <w:bookmarkEnd w:id="22"/>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16.1开标应当在招标文件确定的提交投标文件截止时间的同一时间进行。采购代理机构应当按本文件中确定的时间和地点组织开标活动。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采购人或者采购代理机构应当对开标、评标现场活动进行全程录音录像。录音录像应当清晰可辨，音像资料作为采购文件一并存档。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16.2开标由采购代理机构主持，邀请投标人参加。评标委员会成员（包括采购人代表）不得参加开标活动。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16.3 开标时，应当由投标人或者其推选的代表检查投标文件的密封情况；经确认无误后，由采购代理机构工作人员当众拆封，宣布投标人名称、投标价格和其他主要内容。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投标人不足</w:t>
      </w:r>
      <w:r>
        <w:rPr>
          <w:rFonts w:ascii="宋体" w:hAnsi="宋体" w:cs="宋体"/>
          <w:color w:val="0D0D0D"/>
          <w:kern w:val="0"/>
          <w:lang w:val="zh-CN"/>
        </w:rPr>
        <w:t>3家的，不得开标。</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16.4 开标过程应当由采购代理机构负责记录，由参加开标的各投标人代表和相关工作人员签字确认。</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投标人未参加开标的，视同认可开标结果。</w:t>
      </w:r>
    </w:p>
    <w:p>
      <w:pPr>
        <w:pStyle w:val="4"/>
        <w:rPr>
          <w:rFonts w:ascii="宋体" w:hAnsi="宋体"/>
          <w:lang w:val="zh-CN"/>
        </w:rPr>
      </w:pPr>
      <w:bookmarkStart w:id="23" w:name="_Toc30032"/>
      <w:r>
        <w:rPr>
          <w:rFonts w:hint="eastAsia" w:ascii="宋体" w:hAnsi="宋体"/>
          <w:lang w:val="zh-CN"/>
        </w:rPr>
        <w:t>资格审查程序</w:t>
      </w:r>
      <w:bookmarkEnd w:id="23"/>
    </w:p>
    <w:p>
      <w:pPr>
        <w:pStyle w:val="5"/>
        <w:numPr>
          <w:ilvl w:val="2"/>
          <w:numId w:val="0"/>
        </w:numPr>
        <w:ind w:left="240"/>
        <w:rPr>
          <w:rFonts w:ascii="宋体" w:hAnsi="宋体"/>
          <w:lang w:val="zh-CN"/>
        </w:rPr>
      </w:pPr>
      <w:bookmarkStart w:id="24" w:name="_Toc27524"/>
      <w:r>
        <w:rPr>
          <w:rFonts w:hint="eastAsia" w:ascii="宋体" w:hAnsi="宋体"/>
        </w:rPr>
        <w:t>17、</w:t>
      </w:r>
      <w:r>
        <w:rPr>
          <w:rFonts w:hint="eastAsia" w:ascii="宋体" w:hAnsi="宋体"/>
          <w:lang w:val="zh-CN"/>
        </w:rPr>
        <w:t>资格审查</w:t>
      </w:r>
      <w:bookmarkEnd w:id="24"/>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17.1 开标结束后，</w:t>
      </w:r>
      <w:r>
        <w:rPr>
          <w:rFonts w:hint="eastAsia" w:ascii="宋体" w:hAnsi="宋体" w:cs="宋体"/>
          <w:color w:val="0D0D0D"/>
          <w:kern w:val="0"/>
          <w:lang w:val="zh-CN"/>
        </w:rPr>
        <w:t>采购人或者采购代理机构</w:t>
      </w:r>
      <w:r>
        <w:rPr>
          <w:rFonts w:ascii="宋体" w:hAnsi="宋体" w:cs="宋体"/>
          <w:color w:val="0D0D0D"/>
          <w:kern w:val="0"/>
          <w:lang w:val="zh-CN"/>
        </w:rPr>
        <w:t>应当依法对投标人的资格性审查文件进行审查。</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17.2 合格投标人不足3家的，不得评标。</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17.3 资格审查时，投标人存在下列情况之一的，按无效投标处理：</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不具备第</w:t>
      </w:r>
      <w:r>
        <w:rPr>
          <w:rFonts w:ascii="宋体" w:hAnsi="宋体" w:cs="宋体"/>
          <w:color w:val="0D0D0D"/>
          <w:kern w:val="0"/>
          <w:lang w:val="zh-CN"/>
        </w:rPr>
        <w:t>2.2款“合格的投标人”规定的资格要求的；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未按招标文件要求交纳或未足额交纳投标保证金的；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未按第</w:t>
      </w:r>
      <w:r>
        <w:rPr>
          <w:rFonts w:ascii="宋体" w:hAnsi="宋体" w:cs="宋体"/>
          <w:color w:val="0D0D0D"/>
          <w:kern w:val="0"/>
          <w:lang w:val="zh-CN"/>
        </w:rPr>
        <w:t>11.1要求提供相关资料的；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资格性审查文件未按招标文件规定和要求签字、盖章的；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报价超过招标文件中规定的预算金额或者最高限价的；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投标有效期不能满足招标文件要求的；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未按照招标文件要求提供电子文档的。</w:t>
      </w:r>
    </w:p>
    <w:p>
      <w:pPr>
        <w:pStyle w:val="4"/>
        <w:rPr>
          <w:rFonts w:ascii="宋体" w:hAnsi="宋体"/>
          <w:lang w:val="zh-CN"/>
        </w:rPr>
      </w:pPr>
      <w:bookmarkStart w:id="25" w:name="_Toc1487"/>
      <w:r>
        <w:rPr>
          <w:rFonts w:hint="eastAsia" w:ascii="宋体" w:hAnsi="宋体"/>
          <w:lang w:val="zh-CN"/>
        </w:rPr>
        <w:t>评审程序及方法</w:t>
      </w:r>
      <w:bookmarkEnd w:id="25"/>
    </w:p>
    <w:p>
      <w:pPr>
        <w:pStyle w:val="5"/>
        <w:numPr>
          <w:ilvl w:val="2"/>
          <w:numId w:val="0"/>
        </w:numPr>
        <w:ind w:left="240"/>
        <w:rPr>
          <w:rFonts w:ascii="宋体" w:hAnsi="宋体"/>
          <w:lang w:val="zh-CN"/>
        </w:rPr>
      </w:pPr>
      <w:bookmarkStart w:id="26" w:name="_Toc15271"/>
      <w:r>
        <w:rPr>
          <w:rFonts w:hint="eastAsia" w:ascii="宋体" w:hAnsi="宋体"/>
        </w:rPr>
        <w:t>18、</w:t>
      </w:r>
      <w:r>
        <w:rPr>
          <w:rFonts w:hint="eastAsia" w:ascii="宋体" w:hAnsi="宋体"/>
          <w:lang w:val="zh-CN"/>
        </w:rPr>
        <w:t>评标委员会</w:t>
      </w:r>
      <w:bookmarkEnd w:id="26"/>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18.1 采购代理机构负责组织评标工作，并履行下列职责：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1）核对评审专家身份和采购人代表授权函，对评审专家在政府采购活动中的职责履行情况予以记录，并及时将有关违法违规行为向财政部门报告；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2）宣布评标纪律；</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3）公布投标人名单，告知评审专家应当回避的情形；</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4）组织评标委员会推选评标组长，采购人代表不得担任组长；</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5）在评标期间采取必要的通讯管理措施，保证评标活动不受外界干扰；</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6）根据评标委员会的要求介绍政府采购相关政策法规、招标文件；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7）维护评标秩序，监督评标委员会依照招标文件规定的评标程序、方法和标准进行独立评审，及时制止和纠正采购人代表、评审专家的倾向性言论或者违法违规行为；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8）核对评标结果，有20.4规定情形的，要求评标委员会复核或者书面说明理由，评标委员会拒绝的，应予记录并向本级财政部门报告；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9）评审工作完成后，按照规定由采购人向评审专家支付劳务报酬和异地评审差旅费，不得向评审专家以外的其他人员支付评审劳务报酬；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10）处理与评标有关的其他事项。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18.2 评标委员会负责具体评标事务，并独立履行下列职责：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1）严格遵守评审工作纪律,按照客观、公正、审慎的原则,根据采购文件规定的评审程序、评审方法和评审标准进行独立评审；</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2）现采购文件内容违反国家有关强制性规定或者采购文件存在歧义、重大缺陷导致评审工作无法进行时,应当停止评审并向</w:t>
      </w:r>
      <w:r>
        <w:rPr>
          <w:rFonts w:hint="eastAsia" w:ascii="宋体" w:hAnsi="宋体" w:cs="宋体"/>
          <w:color w:val="0D0D0D"/>
          <w:kern w:val="0"/>
          <w:lang w:val="zh-CN"/>
        </w:rPr>
        <w:t>采购人或者采购代理机构</w:t>
      </w:r>
      <w:r>
        <w:rPr>
          <w:rFonts w:ascii="宋体" w:hAnsi="宋体" w:cs="宋体"/>
          <w:color w:val="0D0D0D"/>
          <w:kern w:val="0"/>
          <w:lang w:val="zh-CN"/>
        </w:rPr>
        <w:t>书面说明情况；</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3）审查、评价投标文件是否符合招标文件的商务、技术等实质性要求；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4）要求投标人对投标文件有关事项作出澄清或者说明；</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5）对投标文件进行比较和评价；</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6）确定中标候选人名单，以及根据采购人委托直接确定中标人；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7）配合答复投标人的询问、质疑和投诉等事项,不得泄露评审文件、评审情况和在评审过程中获悉的商业秘密；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8）向采购人、采购代理机构或者有关部门报告评标中发现的违法行为。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18.3 评标委员会由采购人代表和评审专家组成，成员人数应当为5人以上单数，其中评审专家不得少于成员总数的三分之二。</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采购项目符合下列情形之一的，评标委员会成员人数应当为</w:t>
      </w:r>
      <w:r>
        <w:rPr>
          <w:rFonts w:ascii="宋体" w:hAnsi="宋体" w:cs="宋体"/>
          <w:color w:val="0D0D0D"/>
          <w:kern w:val="0"/>
          <w:lang w:val="zh-CN"/>
        </w:rPr>
        <w:t>7人以上单数：</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1）采购预算金额在1000万元以上；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2）技术复杂；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3）社会影响较大。</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评审专家对本单位的采购项目只能作为采购人代表参与评标。采购代理机构工作人员不得参加由本机构代理的政府采购项目的评标。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评标委员会成员名单在评标结果公告前应当保密。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18.5 评标中因评标委员会成员缺席、回避或者健康等特殊原因导致评标委员会组成不符合规定的，</w:t>
      </w:r>
      <w:r>
        <w:rPr>
          <w:rFonts w:hint="eastAsia" w:ascii="宋体" w:hAnsi="宋体" w:cs="宋体"/>
          <w:color w:val="0D0D0D"/>
          <w:kern w:val="0"/>
          <w:lang w:val="zh-CN"/>
        </w:rPr>
        <w:t>采购人或采购代理机构</w:t>
      </w:r>
      <w:r>
        <w:rPr>
          <w:rFonts w:ascii="宋体" w:hAnsi="宋体" w:cs="宋体"/>
          <w:color w:val="0D0D0D"/>
          <w:kern w:val="0"/>
          <w:lang w:val="zh-CN"/>
        </w:rPr>
        <w:t>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采购代理机构应当将变更、重新组建评标委员会的情况予以记录，并随采购文件一并存档。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有关人员对评标情况以及在评标过程中获悉的国家秘密、商业秘密负有保密责任。</w:t>
      </w:r>
    </w:p>
    <w:p>
      <w:pPr>
        <w:pStyle w:val="5"/>
        <w:numPr>
          <w:ilvl w:val="2"/>
          <w:numId w:val="0"/>
        </w:numPr>
        <w:ind w:left="240"/>
        <w:rPr>
          <w:rFonts w:ascii="宋体" w:hAnsi="宋体"/>
          <w:lang w:val="zh-CN"/>
        </w:rPr>
      </w:pPr>
      <w:bookmarkStart w:id="27" w:name="_Toc22952"/>
      <w:r>
        <w:rPr>
          <w:rFonts w:hint="eastAsia" w:ascii="宋体" w:hAnsi="宋体"/>
        </w:rPr>
        <w:t>19、</w:t>
      </w:r>
      <w:r>
        <w:rPr>
          <w:rFonts w:hint="eastAsia" w:ascii="宋体" w:hAnsi="宋体"/>
          <w:lang w:val="zh-CN"/>
        </w:rPr>
        <w:t>评审工作程序</w:t>
      </w:r>
      <w:bookmarkEnd w:id="27"/>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19.1评标委员会应当对符合资格的投标人的符合性文件进行审查，以确定其是否满足招标文件的实质性要求。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19.1.1投标文件中含义不明确、同类问题表述不一致或者有明显文字和计算错误的内容，评标委员会应当以书面形式要求投标人作出必要的澄清、说明或者补正。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19.1.2投标人存在下列情况之一的，投标无效</w:t>
      </w:r>
      <w:r>
        <w:rPr>
          <w:rFonts w:hint="eastAsia" w:ascii="宋体" w:hAnsi="宋体" w:cs="宋体"/>
          <w:color w:val="0D0D0D"/>
          <w:kern w:val="0"/>
          <w:lang w:val="zh-CN"/>
        </w:rPr>
        <w:t>：</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1）符合性审查文件未按招标文件要求签署、盖章的；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2）未按第11款要求提供相关资料的；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3）投标文件含有采购人不能接受的附加条件的；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4）服务时间不能满足招标文件要求的；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5）投标总报价超过招标文件规定的采购预算额度或者最高限价的；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6）存在串通投标行为；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7）投标报价出现前后不一致，又不按19.1.1进行确认的；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8）评标委员会认为应按无效投标处理的其他情况；</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9）法律、法规和招标文件规定的其他无效情形。</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对投标无效的投标人，采购人或采购代理机构应当告知其投标无效的原因。</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19.1.3 投标文件报价出现前后不一致的，按照下列规定修正：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1）投标文件中开标一览表（报价表）内容与投标文件中相应内容不一致的，以开标一览表（报价表）为准；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2）大写金额和小写金额不一致的，以大写金额为准；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3）单价金额小数点或者百分比有明显错位的，以开标一览表的总价为准，并修改单价；</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4）总价金额与按单价汇总金额不一致的，以单价金额计算结果为准。</w:t>
      </w:r>
    </w:p>
    <w:p>
      <w:pPr>
        <w:wordWrap/>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同时出现两种以上不一致的，按照前款规定的顺序修正。修正后的报价按</w:t>
      </w:r>
      <w:r>
        <w:rPr>
          <w:rFonts w:ascii="宋体" w:hAnsi="宋体" w:cs="宋体"/>
          <w:color w:val="0D0D0D"/>
          <w:kern w:val="0"/>
          <w:lang w:val="zh-CN"/>
        </w:rPr>
        <w:t>19.1.1第二款的规定经投标人确认后产生约束力，投标人不确认的，其投标无效。</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19.2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根据财政部、民政部、中国残疾人联合会出台的《关于促进残疾人就业政府采购政策的通知》（财库</w:t>
      </w:r>
      <w:r>
        <w:rPr>
          <w:rFonts w:ascii="宋体" w:hAnsi="宋体" w:cs="宋体"/>
          <w:color w:val="0D0D0D"/>
          <w:kern w:val="0"/>
          <w:lang w:val="zh-CN"/>
        </w:rPr>
        <w:t>[2017]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19.3 在评审过程中，评标委员会成员对需要共同认定的事项存在争议的，应当按照少数服从多数的原则作出结论。持不同意见的评标委员会成员应当在评标报告上签署不同意见及理由，否则视为同意评标报告。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19.4评标委员会应当按照招标文件中规定的评标方法和标准，对符合性审查合格的投标文件进行商务和技术评估，综合比较与评价。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19.6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5"/>
        <w:numPr>
          <w:ilvl w:val="2"/>
          <w:numId w:val="0"/>
        </w:numPr>
        <w:ind w:left="240"/>
        <w:rPr>
          <w:rFonts w:ascii="宋体" w:hAnsi="宋体"/>
          <w:lang w:val="zh-CN"/>
        </w:rPr>
      </w:pPr>
      <w:bookmarkStart w:id="28" w:name="_Toc6138"/>
      <w:r>
        <w:rPr>
          <w:rFonts w:hint="eastAsia" w:ascii="宋体" w:hAnsi="宋体"/>
        </w:rPr>
        <w:t>20、</w:t>
      </w:r>
      <w:r>
        <w:rPr>
          <w:rFonts w:hint="eastAsia" w:ascii="宋体" w:hAnsi="宋体"/>
          <w:lang w:val="zh-CN"/>
        </w:rPr>
        <w:t>评审办法</w:t>
      </w:r>
      <w:bookmarkEnd w:id="28"/>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20.1依照《中华人民共和国政府采购法》《中华人民共和国政府采购法实施条例》《政府采购货物和服务招投标管理办法》等法律法规的规定，结合该项目的特点制定本评审办法。</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20.2本次评审方法采用综合评分法。</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综合评分法，是指投标文件满足招标文件全部实质性要求，且按照评审因素的量化指标评审得分最高的投标人为中标候选人的评标方法。</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评审因素的设定应当与投标人所提供货物服务的质量相关，包括投标报价、商务部分、技术部分等。资格条件不得作为评审因素。</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具体项目及评分细则：</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500"/>
        <w:gridCol w:w="1075"/>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9" w:type="pct"/>
            <w:vAlign w:val="center"/>
          </w:tcPr>
          <w:p>
            <w:pPr>
              <w:jc w:val="center"/>
              <w:rPr>
                <w:rFonts w:ascii="宋体" w:hAnsi="宋体"/>
                <w:b/>
                <w:bCs/>
                <w:sz w:val="21"/>
                <w:szCs w:val="21"/>
              </w:rPr>
            </w:pPr>
            <w:bookmarkStart w:id="29" w:name="_Hlk81989118"/>
            <w:r>
              <w:rPr>
                <w:rFonts w:ascii="宋体" w:hAnsi="宋体"/>
                <w:b/>
                <w:bCs/>
                <w:sz w:val="21"/>
                <w:szCs w:val="21"/>
              </w:rPr>
              <w:t>类别</w:t>
            </w:r>
          </w:p>
        </w:tc>
        <w:tc>
          <w:tcPr>
            <w:tcW w:w="879" w:type="pct"/>
            <w:vAlign w:val="center"/>
          </w:tcPr>
          <w:p>
            <w:pPr>
              <w:jc w:val="center"/>
              <w:rPr>
                <w:rFonts w:ascii="宋体" w:hAnsi="宋体"/>
                <w:b/>
                <w:bCs/>
                <w:sz w:val="21"/>
                <w:szCs w:val="21"/>
              </w:rPr>
            </w:pPr>
            <w:r>
              <w:rPr>
                <w:rFonts w:ascii="宋体" w:hAnsi="宋体"/>
                <w:b/>
                <w:bCs/>
                <w:sz w:val="21"/>
                <w:szCs w:val="21"/>
              </w:rPr>
              <w:t>项目</w:t>
            </w:r>
          </w:p>
        </w:tc>
        <w:tc>
          <w:tcPr>
            <w:tcW w:w="630" w:type="pct"/>
            <w:vAlign w:val="center"/>
          </w:tcPr>
          <w:p>
            <w:pPr>
              <w:jc w:val="center"/>
              <w:rPr>
                <w:rFonts w:ascii="宋体" w:hAnsi="宋体"/>
                <w:b/>
                <w:bCs/>
                <w:sz w:val="21"/>
                <w:szCs w:val="21"/>
              </w:rPr>
            </w:pPr>
            <w:r>
              <w:rPr>
                <w:rFonts w:ascii="宋体" w:hAnsi="宋体"/>
                <w:b/>
                <w:bCs/>
                <w:sz w:val="21"/>
                <w:szCs w:val="21"/>
              </w:rPr>
              <w:t>满分分值</w:t>
            </w:r>
          </w:p>
        </w:tc>
        <w:tc>
          <w:tcPr>
            <w:tcW w:w="3040" w:type="pct"/>
            <w:vAlign w:val="center"/>
          </w:tcPr>
          <w:p>
            <w:pPr>
              <w:jc w:val="center"/>
              <w:rPr>
                <w:rFonts w:ascii="宋体" w:hAnsi="宋体"/>
                <w:b/>
                <w:bCs/>
                <w:sz w:val="21"/>
                <w:szCs w:val="21"/>
              </w:rPr>
            </w:pPr>
            <w:r>
              <w:rPr>
                <w:rFonts w:ascii="宋体" w:hAnsi="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jc w:val="center"/>
              <w:rPr>
                <w:rFonts w:ascii="宋体" w:hAnsi="宋体"/>
                <w:sz w:val="21"/>
                <w:szCs w:val="21"/>
              </w:rPr>
            </w:pPr>
            <w:r>
              <w:rPr>
                <w:rFonts w:hint="eastAsia" w:ascii="宋体" w:hAnsi="宋体"/>
                <w:sz w:val="21"/>
                <w:szCs w:val="21"/>
              </w:rPr>
              <w:t>报价部分</w:t>
            </w:r>
          </w:p>
          <w:p>
            <w:pPr>
              <w:jc w:val="center"/>
              <w:rPr>
                <w:rFonts w:ascii="宋体" w:hAnsi="宋体"/>
                <w:sz w:val="21"/>
                <w:szCs w:val="21"/>
              </w:rPr>
            </w:pPr>
            <w:r>
              <w:rPr>
                <w:rFonts w:hint="eastAsia" w:ascii="宋体" w:hAnsi="宋体"/>
                <w:sz w:val="21"/>
                <w:szCs w:val="21"/>
              </w:rPr>
              <w:t>10分</w:t>
            </w:r>
          </w:p>
        </w:tc>
        <w:tc>
          <w:tcPr>
            <w:tcW w:w="879" w:type="pct"/>
            <w:vAlign w:val="center"/>
          </w:tcPr>
          <w:p>
            <w:pPr>
              <w:jc w:val="center"/>
              <w:rPr>
                <w:rFonts w:ascii="宋体" w:hAnsi="宋体"/>
                <w:sz w:val="21"/>
                <w:szCs w:val="21"/>
              </w:rPr>
            </w:pPr>
            <w:r>
              <w:rPr>
                <w:rFonts w:hint="eastAsia" w:ascii="宋体" w:hAnsi="宋体"/>
                <w:sz w:val="21"/>
                <w:szCs w:val="21"/>
              </w:rPr>
              <w:t>报价分</w:t>
            </w:r>
          </w:p>
        </w:tc>
        <w:tc>
          <w:tcPr>
            <w:tcW w:w="630" w:type="pct"/>
            <w:vAlign w:val="center"/>
          </w:tcPr>
          <w:p>
            <w:pPr>
              <w:jc w:val="center"/>
              <w:rPr>
                <w:rFonts w:ascii="宋体" w:hAnsi="宋体"/>
                <w:sz w:val="21"/>
                <w:szCs w:val="21"/>
              </w:rPr>
            </w:pPr>
            <w:r>
              <w:rPr>
                <w:rFonts w:hint="eastAsia" w:ascii="宋体" w:hAnsi="宋体"/>
                <w:sz w:val="21"/>
                <w:szCs w:val="21"/>
              </w:rPr>
              <w:t>10</w:t>
            </w:r>
          </w:p>
        </w:tc>
        <w:tc>
          <w:tcPr>
            <w:tcW w:w="3040" w:type="pct"/>
          </w:tcPr>
          <w:p>
            <w:pPr>
              <w:ind w:firstLine="420" w:firstLineChars="200"/>
              <w:rPr>
                <w:rFonts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10%）×100（四舍五入后保留小数点后两位）。</w:t>
            </w:r>
          </w:p>
          <w:p>
            <w:pPr>
              <w:ind w:firstLine="420" w:firstLineChars="200"/>
              <w:rPr>
                <w:rFonts w:ascii="宋体" w:hAnsi="宋体"/>
                <w:sz w:val="21"/>
                <w:szCs w:val="21"/>
              </w:rPr>
            </w:pPr>
            <w:r>
              <w:rPr>
                <w:rFonts w:hint="eastAsia" w:ascii="宋体" w:hAnsi="宋体"/>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420" w:firstLineChars="200"/>
              <w:rPr>
                <w:rFonts w:ascii="宋体" w:hAns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restart"/>
            <w:vAlign w:val="center"/>
          </w:tcPr>
          <w:p>
            <w:pPr>
              <w:jc w:val="center"/>
              <w:rPr>
                <w:rFonts w:ascii="宋体" w:hAnsi="宋体"/>
                <w:sz w:val="21"/>
                <w:szCs w:val="21"/>
              </w:rPr>
            </w:pPr>
            <w:r>
              <w:rPr>
                <w:rFonts w:hint="eastAsia" w:ascii="宋体" w:hAnsi="宋体"/>
                <w:sz w:val="21"/>
                <w:szCs w:val="21"/>
              </w:rPr>
              <w:t>商务评价</w:t>
            </w:r>
          </w:p>
          <w:p>
            <w:pPr>
              <w:jc w:val="center"/>
              <w:rPr>
                <w:rFonts w:ascii="宋体" w:hAnsi="宋体"/>
                <w:sz w:val="21"/>
                <w:szCs w:val="21"/>
              </w:rPr>
            </w:pPr>
            <w:r>
              <w:rPr>
                <w:rFonts w:ascii="宋体" w:hAnsi="宋体"/>
                <w:sz w:val="21"/>
                <w:szCs w:val="21"/>
              </w:rPr>
              <w:t>30</w:t>
            </w:r>
            <w:r>
              <w:rPr>
                <w:rFonts w:hint="eastAsia" w:ascii="宋体" w:hAnsi="宋体"/>
                <w:sz w:val="21"/>
                <w:szCs w:val="21"/>
              </w:rPr>
              <w:t>分</w:t>
            </w:r>
          </w:p>
        </w:tc>
        <w:tc>
          <w:tcPr>
            <w:tcW w:w="879" w:type="pct"/>
            <w:vAlign w:val="center"/>
          </w:tcPr>
          <w:p>
            <w:pPr>
              <w:jc w:val="center"/>
              <w:rPr>
                <w:rFonts w:ascii="宋体" w:hAnsi="宋体"/>
                <w:sz w:val="21"/>
                <w:szCs w:val="21"/>
              </w:rPr>
            </w:pPr>
            <w:r>
              <w:rPr>
                <w:rFonts w:hint="eastAsia" w:ascii="宋体" w:hAnsi="宋体"/>
                <w:sz w:val="21"/>
                <w:szCs w:val="21"/>
              </w:rPr>
              <w:t>类似业绩评估</w:t>
            </w:r>
          </w:p>
        </w:tc>
        <w:tc>
          <w:tcPr>
            <w:tcW w:w="630" w:type="pct"/>
            <w:vAlign w:val="center"/>
          </w:tcPr>
          <w:p>
            <w:pPr>
              <w:jc w:val="center"/>
              <w:rPr>
                <w:rFonts w:ascii="宋体" w:hAnsi="宋体"/>
                <w:sz w:val="21"/>
                <w:szCs w:val="21"/>
              </w:rPr>
            </w:pPr>
            <w:r>
              <w:rPr>
                <w:rFonts w:ascii="宋体" w:hAnsi="宋体"/>
                <w:sz w:val="21"/>
                <w:szCs w:val="21"/>
              </w:rPr>
              <w:t>5</w:t>
            </w:r>
          </w:p>
        </w:tc>
        <w:tc>
          <w:tcPr>
            <w:tcW w:w="3040" w:type="pct"/>
          </w:tcPr>
          <w:p>
            <w:pPr>
              <w:ind w:firstLine="420" w:firstLineChars="200"/>
              <w:rPr>
                <w:rFonts w:ascii="宋体" w:hAnsi="宋体"/>
                <w:sz w:val="21"/>
                <w:szCs w:val="21"/>
              </w:rPr>
            </w:pPr>
            <w:bookmarkStart w:id="30" w:name="_Hlk81930036"/>
            <w:r>
              <w:rPr>
                <w:rFonts w:hint="eastAsia" w:ascii="宋体" w:hAnsi="宋体"/>
                <w:sz w:val="21"/>
                <w:szCs w:val="21"/>
              </w:rPr>
              <w:t>投标人提供2018年1月1日以来软件开发项目业绩，每提供一个，得1分，不提供得0分，最多得</w:t>
            </w:r>
            <w:r>
              <w:rPr>
                <w:rFonts w:ascii="宋体" w:hAnsi="宋体"/>
                <w:sz w:val="21"/>
                <w:szCs w:val="21"/>
              </w:rPr>
              <w:t>5</w:t>
            </w:r>
            <w:r>
              <w:rPr>
                <w:rFonts w:hint="eastAsia" w:ascii="宋体" w:hAnsi="宋体"/>
                <w:sz w:val="21"/>
                <w:szCs w:val="21"/>
              </w:rPr>
              <w:t>分；</w:t>
            </w:r>
          </w:p>
          <w:p>
            <w:pPr>
              <w:ind w:firstLine="420" w:firstLineChars="200"/>
              <w:rPr>
                <w:rFonts w:ascii="宋体" w:hAnsi="宋体"/>
                <w:sz w:val="21"/>
                <w:szCs w:val="21"/>
              </w:rPr>
            </w:pPr>
            <w:r>
              <w:rPr>
                <w:rFonts w:hint="eastAsia" w:ascii="宋体" w:hAnsi="宋体"/>
                <w:sz w:val="21"/>
                <w:szCs w:val="21"/>
              </w:rPr>
              <w:t>注：业绩证明材料要求，提供项目的项目合同（应包含合同首页、金额页、内容页、签字盖章页）的扫描件或复印件、合同发票（与合同金额对应）的扫描件或复印件，并加盖投标人公章。</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continue"/>
            <w:vAlign w:val="center"/>
          </w:tcPr>
          <w:p>
            <w:pPr>
              <w:jc w:val="center"/>
              <w:rPr>
                <w:rFonts w:ascii="宋体" w:hAnsi="宋体"/>
                <w:sz w:val="21"/>
                <w:szCs w:val="21"/>
              </w:rPr>
            </w:pPr>
          </w:p>
        </w:tc>
        <w:tc>
          <w:tcPr>
            <w:tcW w:w="879" w:type="pct"/>
            <w:vAlign w:val="center"/>
          </w:tcPr>
          <w:p>
            <w:pPr>
              <w:jc w:val="center"/>
              <w:rPr>
                <w:rFonts w:ascii="宋体" w:hAnsi="宋体"/>
                <w:sz w:val="21"/>
                <w:szCs w:val="21"/>
              </w:rPr>
            </w:pPr>
            <w:r>
              <w:rPr>
                <w:rFonts w:hint="eastAsia" w:ascii="宋体" w:hAnsi="宋体"/>
                <w:sz w:val="21"/>
                <w:szCs w:val="21"/>
              </w:rPr>
              <w:t>企业综合实力评估</w:t>
            </w:r>
          </w:p>
        </w:tc>
        <w:tc>
          <w:tcPr>
            <w:tcW w:w="630" w:type="pct"/>
            <w:vAlign w:val="center"/>
          </w:tcPr>
          <w:p>
            <w:pPr>
              <w:jc w:val="center"/>
              <w:rPr>
                <w:rFonts w:ascii="宋体" w:hAnsi="宋体"/>
                <w:sz w:val="21"/>
                <w:szCs w:val="21"/>
              </w:rPr>
            </w:pPr>
            <w:r>
              <w:rPr>
                <w:rFonts w:ascii="宋体" w:hAnsi="宋体"/>
                <w:sz w:val="21"/>
                <w:szCs w:val="21"/>
              </w:rPr>
              <w:t>25</w:t>
            </w:r>
          </w:p>
        </w:tc>
        <w:tc>
          <w:tcPr>
            <w:tcW w:w="3040" w:type="pct"/>
          </w:tcPr>
          <w:p>
            <w:pPr>
              <w:ind w:firstLine="420" w:firstLineChars="200"/>
              <w:rPr>
                <w:rFonts w:ascii="宋体" w:hAnsi="宋体"/>
                <w:sz w:val="21"/>
                <w:szCs w:val="21"/>
              </w:rPr>
            </w:pPr>
            <w:r>
              <w:rPr>
                <w:rFonts w:hint="eastAsia" w:ascii="宋体" w:hAnsi="宋体"/>
                <w:sz w:val="21"/>
                <w:szCs w:val="21"/>
              </w:rPr>
              <w:t>本项目属于大型软件开发、集成及服务项目，管理难度大，需要投标人具备强大的综合服务能力，本项将对投标人综合实力进行综合评估。</w:t>
            </w:r>
          </w:p>
          <w:p>
            <w:pPr>
              <w:ind w:firstLine="420" w:firstLineChars="200"/>
              <w:rPr>
                <w:rFonts w:ascii="宋体" w:hAnsi="宋体"/>
                <w:sz w:val="21"/>
                <w:szCs w:val="21"/>
              </w:rPr>
            </w:pPr>
            <w:r>
              <w:rPr>
                <w:rFonts w:hint="eastAsia" w:ascii="宋体" w:hAnsi="宋体"/>
                <w:sz w:val="21"/>
                <w:szCs w:val="21"/>
              </w:rPr>
              <w:t>1、投标人通过软件成熟度等级评级，能力达到CMM/CMMI</w:t>
            </w:r>
            <w:r>
              <w:rPr>
                <w:rFonts w:ascii="宋体" w:hAnsi="宋体"/>
                <w:sz w:val="21"/>
                <w:szCs w:val="21"/>
              </w:rPr>
              <w:t>5</w:t>
            </w:r>
            <w:r>
              <w:rPr>
                <w:rFonts w:hint="eastAsia" w:ascii="宋体" w:hAnsi="宋体"/>
                <w:sz w:val="21"/>
                <w:szCs w:val="21"/>
              </w:rPr>
              <w:t>的，得</w:t>
            </w:r>
            <w:r>
              <w:rPr>
                <w:rFonts w:ascii="宋体" w:hAnsi="宋体"/>
                <w:sz w:val="21"/>
                <w:szCs w:val="21"/>
              </w:rPr>
              <w:t>5</w:t>
            </w:r>
            <w:r>
              <w:rPr>
                <w:rFonts w:hint="eastAsia" w:ascii="宋体" w:hAnsi="宋体"/>
                <w:sz w:val="21"/>
                <w:szCs w:val="21"/>
              </w:rPr>
              <w:t>分；能力达到CMM/CMMI4的，得</w:t>
            </w:r>
            <w:r>
              <w:rPr>
                <w:rFonts w:ascii="宋体" w:hAnsi="宋体"/>
                <w:sz w:val="21"/>
                <w:szCs w:val="21"/>
              </w:rPr>
              <w:t>3</w:t>
            </w:r>
            <w:r>
              <w:rPr>
                <w:rFonts w:hint="eastAsia" w:ascii="宋体" w:hAnsi="宋体"/>
                <w:sz w:val="21"/>
                <w:szCs w:val="21"/>
              </w:rPr>
              <w:t>分；能力达到CMM/CMMI</w:t>
            </w:r>
            <w:r>
              <w:rPr>
                <w:rFonts w:ascii="宋体" w:hAnsi="宋体"/>
                <w:sz w:val="21"/>
                <w:szCs w:val="21"/>
              </w:rPr>
              <w:t>3</w:t>
            </w:r>
            <w:r>
              <w:rPr>
                <w:rFonts w:hint="eastAsia" w:ascii="宋体" w:hAnsi="宋体"/>
                <w:sz w:val="21"/>
                <w:szCs w:val="21"/>
              </w:rPr>
              <w:t>的，得2分；不具备的，得0分。</w:t>
            </w:r>
          </w:p>
          <w:p>
            <w:pPr>
              <w:ind w:firstLine="420" w:firstLineChars="200"/>
              <w:rPr>
                <w:rFonts w:ascii="宋体" w:hAnsi="宋体"/>
                <w:sz w:val="21"/>
                <w:szCs w:val="21"/>
              </w:rPr>
            </w:pPr>
            <w:r>
              <w:rPr>
                <w:rFonts w:ascii="宋体" w:hAnsi="宋体"/>
                <w:sz w:val="21"/>
                <w:szCs w:val="21"/>
              </w:rPr>
              <w:t>2</w:t>
            </w:r>
            <w:r>
              <w:rPr>
                <w:rFonts w:hint="eastAsia" w:ascii="宋体" w:hAnsi="宋体"/>
                <w:sz w:val="21"/>
                <w:szCs w:val="21"/>
              </w:rPr>
              <w:t>、投标人通过信息系统建设和服务能力等级评级，能力达到C</w:t>
            </w:r>
            <w:r>
              <w:rPr>
                <w:rFonts w:ascii="宋体" w:hAnsi="宋体"/>
                <w:sz w:val="21"/>
                <w:szCs w:val="21"/>
              </w:rPr>
              <w:t>S4</w:t>
            </w:r>
            <w:r>
              <w:rPr>
                <w:rFonts w:hint="eastAsia" w:ascii="宋体" w:hAnsi="宋体"/>
                <w:sz w:val="21"/>
                <w:szCs w:val="21"/>
              </w:rPr>
              <w:t>的，得</w:t>
            </w:r>
            <w:r>
              <w:rPr>
                <w:rFonts w:ascii="宋体" w:hAnsi="宋体"/>
                <w:sz w:val="21"/>
                <w:szCs w:val="21"/>
              </w:rPr>
              <w:t>3</w:t>
            </w:r>
            <w:r>
              <w:rPr>
                <w:rFonts w:hint="eastAsia" w:ascii="宋体" w:hAnsi="宋体"/>
                <w:sz w:val="21"/>
                <w:szCs w:val="21"/>
              </w:rPr>
              <w:t>分；能力达到C</w:t>
            </w:r>
            <w:r>
              <w:rPr>
                <w:rFonts w:ascii="宋体" w:hAnsi="宋体"/>
                <w:sz w:val="21"/>
                <w:szCs w:val="21"/>
              </w:rPr>
              <w:t>S3</w:t>
            </w:r>
            <w:r>
              <w:rPr>
                <w:rFonts w:hint="eastAsia" w:ascii="宋体" w:hAnsi="宋体"/>
                <w:sz w:val="21"/>
                <w:szCs w:val="21"/>
              </w:rPr>
              <w:t>的，得</w:t>
            </w:r>
            <w:r>
              <w:rPr>
                <w:rFonts w:ascii="宋体" w:hAnsi="宋体"/>
                <w:sz w:val="21"/>
                <w:szCs w:val="21"/>
              </w:rPr>
              <w:t>2</w:t>
            </w:r>
            <w:r>
              <w:rPr>
                <w:rFonts w:hint="eastAsia" w:ascii="宋体" w:hAnsi="宋体"/>
                <w:sz w:val="21"/>
                <w:szCs w:val="21"/>
              </w:rPr>
              <w:t>分；能力达到C</w:t>
            </w:r>
            <w:r>
              <w:rPr>
                <w:rFonts w:ascii="宋体" w:hAnsi="宋体"/>
                <w:sz w:val="21"/>
                <w:szCs w:val="21"/>
              </w:rPr>
              <w:t>S2</w:t>
            </w:r>
            <w:r>
              <w:rPr>
                <w:rFonts w:hint="eastAsia" w:ascii="宋体" w:hAnsi="宋体"/>
                <w:sz w:val="21"/>
                <w:szCs w:val="21"/>
              </w:rPr>
              <w:t>的，得1分。不具备的，得0分。</w:t>
            </w:r>
          </w:p>
          <w:p>
            <w:pPr>
              <w:ind w:firstLine="420" w:firstLineChars="200"/>
              <w:rPr>
                <w:rFonts w:ascii="宋体" w:hAnsi="宋体"/>
                <w:sz w:val="21"/>
                <w:szCs w:val="21"/>
              </w:rPr>
            </w:pPr>
            <w:r>
              <w:rPr>
                <w:rFonts w:ascii="宋体" w:hAnsi="宋体"/>
                <w:sz w:val="21"/>
                <w:szCs w:val="21"/>
              </w:rPr>
              <w:t>3</w:t>
            </w:r>
            <w:r>
              <w:rPr>
                <w:rFonts w:hint="eastAsia" w:ascii="宋体" w:hAnsi="宋体"/>
                <w:sz w:val="21"/>
                <w:szCs w:val="21"/>
              </w:rPr>
              <w:t>、投标人具备信息技术服务标准符合性（ITSS）评估等级证书，能力达到二级及以上的，得</w:t>
            </w:r>
            <w:r>
              <w:rPr>
                <w:rFonts w:ascii="宋体" w:hAnsi="宋体"/>
                <w:sz w:val="21"/>
                <w:szCs w:val="21"/>
              </w:rPr>
              <w:t>3</w:t>
            </w:r>
            <w:r>
              <w:rPr>
                <w:rFonts w:hint="eastAsia" w:ascii="宋体" w:hAnsi="宋体"/>
                <w:sz w:val="21"/>
                <w:szCs w:val="21"/>
              </w:rPr>
              <w:t>分；能力达到三级的，得</w:t>
            </w:r>
            <w:r>
              <w:rPr>
                <w:rFonts w:ascii="宋体" w:hAnsi="宋体"/>
                <w:sz w:val="21"/>
                <w:szCs w:val="21"/>
              </w:rPr>
              <w:t>1</w:t>
            </w:r>
            <w:r>
              <w:rPr>
                <w:rFonts w:hint="eastAsia" w:ascii="宋体" w:hAnsi="宋体"/>
                <w:sz w:val="21"/>
                <w:szCs w:val="21"/>
              </w:rPr>
              <w:t>分；不具备的，得0分。</w:t>
            </w:r>
          </w:p>
          <w:p>
            <w:pPr>
              <w:ind w:firstLine="420" w:firstLineChars="200"/>
              <w:rPr>
                <w:rFonts w:ascii="宋体" w:hAnsi="宋体"/>
                <w:sz w:val="21"/>
                <w:szCs w:val="21"/>
              </w:rPr>
            </w:pPr>
            <w:r>
              <w:rPr>
                <w:rFonts w:ascii="宋体" w:hAnsi="宋体"/>
                <w:sz w:val="21"/>
                <w:szCs w:val="21"/>
              </w:rPr>
              <w:t>4</w:t>
            </w:r>
            <w:r>
              <w:rPr>
                <w:rFonts w:hint="eastAsia" w:ascii="宋体" w:hAnsi="宋体"/>
                <w:sz w:val="21"/>
                <w:szCs w:val="21"/>
              </w:rPr>
              <w:t>、投标人同时具备职业健康安全管理体系、ISO14001环境管理体系、ISO20000 IT服务管理体系、ISO</w:t>
            </w:r>
            <w:r>
              <w:rPr>
                <w:rFonts w:ascii="宋体" w:hAnsi="宋体"/>
                <w:sz w:val="21"/>
                <w:szCs w:val="21"/>
              </w:rPr>
              <w:t>9</w:t>
            </w:r>
            <w:r>
              <w:rPr>
                <w:rFonts w:hint="eastAsia" w:ascii="宋体" w:hAnsi="宋体"/>
                <w:sz w:val="21"/>
                <w:szCs w:val="21"/>
              </w:rPr>
              <w:t>001质量管理体系四项认证证书的，得</w:t>
            </w:r>
            <w:r>
              <w:rPr>
                <w:rFonts w:ascii="宋体" w:hAnsi="宋体"/>
                <w:sz w:val="21"/>
                <w:szCs w:val="21"/>
              </w:rPr>
              <w:t>5</w:t>
            </w:r>
            <w:r>
              <w:rPr>
                <w:rFonts w:hint="eastAsia" w:ascii="宋体" w:hAnsi="宋体"/>
                <w:sz w:val="21"/>
                <w:szCs w:val="21"/>
              </w:rPr>
              <w:t>分；不能同时满足的，提供1项的得</w:t>
            </w:r>
            <w:r>
              <w:rPr>
                <w:rFonts w:ascii="宋体" w:hAnsi="宋体"/>
                <w:sz w:val="21"/>
                <w:szCs w:val="21"/>
              </w:rPr>
              <w:t>1</w:t>
            </w:r>
            <w:r>
              <w:rPr>
                <w:rFonts w:hint="eastAsia" w:ascii="宋体" w:hAnsi="宋体"/>
                <w:sz w:val="21"/>
                <w:szCs w:val="21"/>
              </w:rPr>
              <w:t>分，不提供的，得0分。</w:t>
            </w:r>
          </w:p>
          <w:p>
            <w:pPr>
              <w:ind w:firstLine="420" w:firstLineChars="200"/>
              <w:rPr>
                <w:rFonts w:ascii="宋体" w:hAnsi="宋体"/>
                <w:sz w:val="21"/>
                <w:szCs w:val="21"/>
              </w:rPr>
            </w:pPr>
            <w:r>
              <w:rPr>
                <w:rFonts w:ascii="宋体" w:hAnsi="宋体"/>
                <w:sz w:val="21"/>
                <w:szCs w:val="21"/>
              </w:rPr>
              <w:t>5</w:t>
            </w:r>
            <w:r>
              <w:rPr>
                <w:rFonts w:hint="eastAsia" w:ascii="宋体" w:hAnsi="宋体"/>
                <w:sz w:val="21"/>
                <w:szCs w:val="21"/>
              </w:rPr>
              <w:t>、投标人同时通过CCRC软件安全开发资质、CCRC信息系统安全集成服务资质、CCRC安全运维资质认证的，得9分；不能同时满足的，提供1项得</w:t>
            </w:r>
            <w:r>
              <w:rPr>
                <w:rFonts w:ascii="宋体" w:hAnsi="宋体"/>
                <w:sz w:val="21"/>
                <w:szCs w:val="21"/>
              </w:rPr>
              <w:t>2</w:t>
            </w:r>
            <w:r>
              <w:rPr>
                <w:rFonts w:hint="eastAsia" w:ascii="宋体" w:hAnsi="宋体"/>
                <w:sz w:val="21"/>
                <w:szCs w:val="21"/>
              </w:rPr>
              <w:t>分，不提供的，得0分。</w:t>
            </w:r>
          </w:p>
          <w:p>
            <w:pPr>
              <w:ind w:firstLine="420" w:firstLineChars="200"/>
              <w:rPr>
                <w:rFonts w:ascii="宋体" w:hAnsi="宋体"/>
                <w:sz w:val="21"/>
                <w:szCs w:val="21"/>
              </w:rPr>
            </w:pPr>
            <w:r>
              <w:rPr>
                <w:rFonts w:hint="eastAsia" w:ascii="宋体" w:hAnsi="宋体"/>
                <w:sz w:val="21"/>
                <w:szCs w:val="21"/>
              </w:rPr>
              <w:t>注：需提供以上资质证书的扫描件或复印件并加盖投标人公章，若有需要证书原件现场查验。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pct"/>
            <w:vMerge w:val="restart"/>
            <w:vAlign w:val="center"/>
          </w:tcPr>
          <w:p>
            <w:pPr>
              <w:jc w:val="center"/>
              <w:rPr>
                <w:rFonts w:ascii="宋体" w:hAnsi="宋体"/>
                <w:sz w:val="21"/>
                <w:szCs w:val="21"/>
              </w:rPr>
            </w:pPr>
            <w:r>
              <w:rPr>
                <w:rFonts w:hint="eastAsia" w:ascii="宋体" w:hAnsi="宋体"/>
                <w:sz w:val="21"/>
                <w:szCs w:val="21"/>
              </w:rPr>
              <w:t>技术部分</w:t>
            </w:r>
          </w:p>
          <w:p>
            <w:pPr>
              <w:jc w:val="center"/>
              <w:rPr>
                <w:rFonts w:ascii="宋体" w:hAnsi="宋体"/>
                <w:sz w:val="21"/>
                <w:szCs w:val="21"/>
              </w:rPr>
            </w:pPr>
            <w:r>
              <w:rPr>
                <w:rFonts w:ascii="宋体" w:hAnsi="宋体"/>
                <w:sz w:val="21"/>
                <w:szCs w:val="21"/>
              </w:rPr>
              <w:t>60</w:t>
            </w:r>
            <w:r>
              <w:rPr>
                <w:rFonts w:hint="eastAsia" w:ascii="宋体" w:hAnsi="宋体"/>
                <w:sz w:val="21"/>
                <w:szCs w:val="21"/>
              </w:rPr>
              <w:t>分</w:t>
            </w:r>
          </w:p>
        </w:tc>
        <w:tc>
          <w:tcPr>
            <w:tcW w:w="879" w:type="pct"/>
            <w:vAlign w:val="center"/>
          </w:tcPr>
          <w:p>
            <w:pPr>
              <w:jc w:val="center"/>
              <w:rPr>
                <w:rFonts w:ascii="宋体" w:hAnsi="宋体"/>
                <w:sz w:val="21"/>
                <w:szCs w:val="21"/>
              </w:rPr>
            </w:pPr>
            <w:r>
              <w:rPr>
                <w:rFonts w:hint="eastAsia" w:ascii="宋体" w:hAnsi="宋体"/>
                <w:sz w:val="21"/>
                <w:szCs w:val="21"/>
              </w:rPr>
              <w:t>项目整体技术方案评估</w:t>
            </w:r>
          </w:p>
        </w:tc>
        <w:tc>
          <w:tcPr>
            <w:tcW w:w="630" w:type="pct"/>
            <w:vAlign w:val="center"/>
          </w:tcPr>
          <w:p>
            <w:pPr>
              <w:jc w:val="center"/>
              <w:rPr>
                <w:rFonts w:ascii="宋体" w:hAnsi="宋体"/>
                <w:sz w:val="21"/>
                <w:szCs w:val="21"/>
              </w:rPr>
            </w:pPr>
            <w:r>
              <w:rPr>
                <w:rFonts w:ascii="宋体" w:hAnsi="宋体"/>
                <w:sz w:val="21"/>
                <w:szCs w:val="21"/>
              </w:rPr>
              <w:t>20</w:t>
            </w:r>
          </w:p>
        </w:tc>
        <w:tc>
          <w:tcPr>
            <w:tcW w:w="3040" w:type="pct"/>
            <w:vAlign w:val="center"/>
          </w:tcPr>
          <w:p>
            <w:pPr>
              <w:ind w:firstLine="420" w:firstLineChars="200"/>
              <w:rPr>
                <w:rFonts w:ascii="宋体" w:hAnsi="宋体"/>
                <w:sz w:val="21"/>
                <w:szCs w:val="21"/>
              </w:rPr>
            </w:pPr>
            <w:r>
              <w:rPr>
                <w:rFonts w:hint="eastAsia" w:ascii="宋体" w:hAnsi="宋体"/>
                <w:sz w:val="21"/>
                <w:szCs w:val="21"/>
              </w:rPr>
              <w:t>投标人充分理解招标需求，采用架构设计方法论，结合实际信息化需求，提出符合相关政策、合理科学、切实可行的整体系统设计方案，包含但不限于以下内容：（1）总体架构设计；（2）技术架构设计；（3）系统接口设计。提供对应的架构图并给予全面详细论述。</w:t>
            </w:r>
          </w:p>
          <w:p>
            <w:pPr>
              <w:ind w:firstLine="420" w:firstLineChars="200"/>
              <w:rPr>
                <w:rFonts w:ascii="宋体" w:hAnsi="宋体"/>
                <w:sz w:val="21"/>
                <w:szCs w:val="21"/>
              </w:rPr>
            </w:pPr>
            <w:r>
              <w:rPr>
                <w:rFonts w:ascii="宋体" w:hAnsi="宋体"/>
                <w:sz w:val="21"/>
                <w:szCs w:val="21"/>
              </w:rPr>
              <w:t>1</w:t>
            </w:r>
            <w:r>
              <w:rPr>
                <w:rFonts w:hint="eastAsia" w:ascii="宋体" w:hAnsi="宋体"/>
                <w:sz w:val="21"/>
                <w:szCs w:val="21"/>
              </w:rPr>
              <w:t>、流域生态环境数据采集调度系统详细设计方案，包含但不限于以下功能：（1）模板管理；（2）多级填报；（3）EXCEL导入；（4）校验规则管理；（5）审核审批；（</w:t>
            </w:r>
            <w:r>
              <w:rPr>
                <w:rFonts w:ascii="宋体" w:hAnsi="宋体"/>
                <w:sz w:val="21"/>
                <w:szCs w:val="21"/>
              </w:rPr>
              <w:t>6</w:t>
            </w:r>
            <w:r>
              <w:rPr>
                <w:rFonts w:hint="eastAsia" w:ascii="宋体" w:hAnsi="宋体"/>
                <w:sz w:val="21"/>
                <w:szCs w:val="21"/>
              </w:rPr>
              <w:t>）数据入库。</w:t>
            </w:r>
          </w:p>
          <w:p>
            <w:pPr>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饮用水水源地监管系统详细设计方案，包含但不限于以下功能：（1）饮用水水源地监管信息采集；（2）饮用水水源地评价与管理；（3）饮用水水源地信息查询统计；（4）饮用水水源地专题成果展示；（5）饮用水水源地空间分析；（6）饮用水水源地规范化建设情况评估。</w:t>
            </w:r>
          </w:p>
          <w:p>
            <w:pPr>
              <w:ind w:firstLine="420" w:firstLineChars="200"/>
              <w:rPr>
                <w:rFonts w:ascii="宋体" w:hAnsi="宋体"/>
                <w:sz w:val="21"/>
                <w:szCs w:val="21"/>
              </w:rPr>
            </w:pPr>
            <w:r>
              <w:rPr>
                <w:rFonts w:ascii="宋体" w:hAnsi="宋体"/>
                <w:sz w:val="21"/>
                <w:szCs w:val="21"/>
              </w:rPr>
              <w:t>3</w:t>
            </w:r>
            <w:r>
              <w:rPr>
                <w:rFonts w:hint="eastAsia" w:ascii="宋体" w:hAnsi="宋体"/>
                <w:sz w:val="21"/>
                <w:szCs w:val="21"/>
              </w:rPr>
              <w:t>、涉水污染源分级分类管理系统详细设计方案，包含但不限于以下功能：（1）工业污染源分级管控；（2）生活污染源分级管控；（3）农业污染源分级管控；（4）集中式污染治理设施分级管控；（5）排污口联动管控。</w:t>
            </w:r>
          </w:p>
          <w:p>
            <w:pPr>
              <w:ind w:firstLine="420" w:firstLineChars="200"/>
              <w:rPr>
                <w:rFonts w:ascii="宋体" w:hAnsi="宋体"/>
                <w:sz w:val="21"/>
                <w:szCs w:val="21"/>
              </w:rPr>
            </w:pPr>
            <w:r>
              <w:rPr>
                <w:rFonts w:ascii="宋体" w:hAnsi="宋体"/>
                <w:sz w:val="21"/>
                <w:szCs w:val="21"/>
              </w:rPr>
              <w:t>4</w:t>
            </w:r>
            <w:r>
              <w:rPr>
                <w:rFonts w:hint="eastAsia" w:ascii="宋体" w:hAnsi="宋体"/>
                <w:sz w:val="21"/>
                <w:szCs w:val="21"/>
              </w:rPr>
              <w:t>、流域精细化动态管理系统详细设计方案，包含但不限于以下功能：（1）流域三水统筹精细化管控基础建设；（2）专项项目管理；（3）流域水生态综合分析与评价。</w:t>
            </w:r>
          </w:p>
          <w:p>
            <w:pPr>
              <w:ind w:firstLine="420" w:firstLineChars="200"/>
              <w:rPr>
                <w:rFonts w:ascii="宋体" w:hAnsi="宋体"/>
                <w:sz w:val="21"/>
                <w:szCs w:val="21"/>
              </w:rPr>
            </w:pPr>
            <w:r>
              <w:rPr>
                <w:rFonts w:hint="eastAsia" w:ascii="宋体" w:hAnsi="宋体"/>
                <w:sz w:val="21"/>
                <w:szCs w:val="21"/>
              </w:rPr>
              <w:t>对于以上要求需提供切合实际的、实质性响应的技术方案，每1个功能点不满足扣2分，扣完为止。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pct"/>
            <w:vMerge w:val="continue"/>
            <w:vAlign w:val="center"/>
          </w:tcPr>
          <w:p>
            <w:pPr>
              <w:jc w:val="center"/>
              <w:rPr>
                <w:rFonts w:ascii="宋体" w:hAnsi="宋体"/>
                <w:sz w:val="21"/>
                <w:szCs w:val="21"/>
              </w:rPr>
            </w:pPr>
          </w:p>
        </w:tc>
        <w:tc>
          <w:tcPr>
            <w:tcW w:w="879" w:type="pct"/>
            <w:vAlign w:val="center"/>
          </w:tcPr>
          <w:p>
            <w:pPr>
              <w:jc w:val="center"/>
              <w:rPr>
                <w:rFonts w:ascii="宋体" w:hAnsi="宋体"/>
                <w:sz w:val="21"/>
                <w:szCs w:val="21"/>
              </w:rPr>
            </w:pPr>
            <w:r>
              <w:rPr>
                <w:rFonts w:hint="eastAsia" w:ascii="宋体" w:hAnsi="宋体"/>
                <w:sz w:val="21"/>
                <w:szCs w:val="21"/>
              </w:rPr>
              <w:t>系统功能技术要求点对点应答响应评估</w:t>
            </w:r>
          </w:p>
        </w:tc>
        <w:tc>
          <w:tcPr>
            <w:tcW w:w="630" w:type="pct"/>
            <w:vAlign w:val="center"/>
          </w:tcPr>
          <w:p>
            <w:pPr>
              <w:jc w:val="center"/>
              <w:rPr>
                <w:rFonts w:ascii="宋体" w:hAnsi="宋体"/>
                <w:sz w:val="21"/>
                <w:szCs w:val="21"/>
              </w:rPr>
            </w:pPr>
            <w:r>
              <w:rPr>
                <w:rFonts w:ascii="宋体" w:hAnsi="宋体"/>
                <w:sz w:val="21"/>
                <w:szCs w:val="21"/>
              </w:rPr>
              <w:t>20</w:t>
            </w:r>
          </w:p>
        </w:tc>
        <w:tc>
          <w:tcPr>
            <w:tcW w:w="3040" w:type="pct"/>
            <w:vAlign w:val="center"/>
          </w:tcPr>
          <w:p>
            <w:pPr>
              <w:ind w:firstLine="420" w:firstLineChars="200"/>
              <w:rPr>
                <w:rFonts w:ascii="宋体" w:hAnsi="宋体"/>
                <w:sz w:val="21"/>
                <w:szCs w:val="21"/>
              </w:rPr>
            </w:pPr>
            <w:r>
              <w:rPr>
                <w:rFonts w:hint="eastAsia" w:ascii="宋体" w:hAnsi="宋体"/>
                <w:sz w:val="21"/>
                <w:szCs w:val="21"/>
              </w:rPr>
              <w:t>投标人对招标文件 “第五部分中【四、</w:t>
            </w:r>
            <w:r>
              <w:rPr>
                <w:rFonts w:ascii="宋体" w:hAnsi="宋体"/>
                <w:sz w:val="21"/>
                <w:szCs w:val="21"/>
              </w:rPr>
              <w:t>系统核心功能技术要求</w:t>
            </w:r>
            <w:r>
              <w:rPr>
                <w:rFonts w:hint="eastAsia" w:ascii="宋体" w:hAnsi="宋体"/>
                <w:sz w:val="21"/>
                <w:szCs w:val="21"/>
              </w:rPr>
              <w:t>】</w:t>
            </w:r>
            <w:r>
              <w:rPr>
                <w:rFonts w:ascii="宋体" w:hAnsi="宋体"/>
                <w:sz w:val="21"/>
                <w:szCs w:val="21"/>
              </w:rPr>
              <w:t>”进行逐条技术响应，每1条不满足扣</w:t>
            </w:r>
            <w:r>
              <w:rPr>
                <w:rFonts w:hint="eastAsia" w:ascii="宋体" w:hAnsi="宋体"/>
                <w:sz w:val="21"/>
                <w:szCs w:val="21"/>
              </w:rPr>
              <w:t>2</w:t>
            </w:r>
            <w:r>
              <w:rPr>
                <w:rFonts w:ascii="宋体" w:hAnsi="宋体"/>
                <w:sz w:val="21"/>
                <w:szCs w:val="21"/>
              </w:rPr>
              <w:t>.5分，扣完为止</w:t>
            </w:r>
            <w:r>
              <w:rPr>
                <w:rFonts w:hint="eastAsia" w:ascii="宋体" w:hAnsi="宋体"/>
                <w:sz w:val="21"/>
                <w:szCs w:val="21"/>
              </w:rPr>
              <w:t>。</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pct"/>
            <w:vMerge w:val="continue"/>
            <w:vAlign w:val="center"/>
          </w:tcPr>
          <w:p>
            <w:pPr>
              <w:jc w:val="center"/>
              <w:rPr>
                <w:rFonts w:ascii="宋体" w:hAnsi="宋体"/>
                <w:sz w:val="21"/>
                <w:szCs w:val="21"/>
              </w:rPr>
            </w:pPr>
          </w:p>
        </w:tc>
        <w:tc>
          <w:tcPr>
            <w:tcW w:w="879" w:type="pct"/>
            <w:vAlign w:val="center"/>
          </w:tcPr>
          <w:p>
            <w:pPr>
              <w:jc w:val="center"/>
              <w:rPr>
                <w:rFonts w:ascii="宋体" w:hAnsi="宋体"/>
                <w:sz w:val="21"/>
                <w:szCs w:val="21"/>
              </w:rPr>
            </w:pPr>
            <w:r>
              <w:rPr>
                <w:rFonts w:hint="eastAsia" w:ascii="宋体" w:hAnsi="宋体"/>
                <w:sz w:val="21"/>
                <w:szCs w:val="21"/>
              </w:rPr>
              <w:t>项目实施能力评估</w:t>
            </w:r>
          </w:p>
        </w:tc>
        <w:tc>
          <w:tcPr>
            <w:tcW w:w="630" w:type="pct"/>
            <w:vAlign w:val="center"/>
          </w:tcPr>
          <w:p>
            <w:pPr>
              <w:jc w:val="center"/>
              <w:rPr>
                <w:rFonts w:ascii="宋体" w:hAnsi="宋体"/>
                <w:sz w:val="21"/>
                <w:szCs w:val="21"/>
              </w:rPr>
            </w:pPr>
            <w:r>
              <w:rPr>
                <w:rFonts w:ascii="宋体" w:hAnsi="宋体"/>
                <w:sz w:val="21"/>
                <w:szCs w:val="21"/>
              </w:rPr>
              <w:t>5</w:t>
            </w:r>
          </w:p>
        </w:tc>
        <w:tc>
          <w:tcPr>
            <w:tcW w:w="3040" w:type="pct"/>
            <w:vAlign w:val="center"/>
          </w:tcPr>
          <w:p>
            <w:pPr>
              <w:ind w:firstLine="420" w:firstLineChars="200"/>
              <w:rPr>
                <w:rFonts w:ascii="宋体" w:hAnsi="宋体"/>
                <w:sz w:val="21"/>
                <w:szCs w:val="21"/>
              </w:rPr>
            </w:pPr>
            <w:r>
              <w:rPr>
                <w:rFonts w:hint="eastAsia" w:ascii="宋体" w:hAnsi="宋体"/>
                <w:sz w:val="21"/>
                <w:szCs w:val="21"/>
              </w:rPr>
              <w:t>投标人提供的项目实施方案应包含但不限于以下内容：</w:t>
            </w:r>
          </w:p>
          <w:p>
            <w:pPr>
              <w:ind w:firstLine="420" w:firstLineChars="200"/>
              <w:rPr>
                <w:rFonts w:ascii="宋体" w:hAnsi="宋体"/>
                <w:sz w:val="21"/>
                <w:szCs w:val="21"/>
              </w:rPr>
            </w:pPr>
            <w:r>
              <w:rPr>
                <w:rFonts w:hint="eastAsia" w:ascii="宋体" w:hAnsi="宋体"/>
                <w:sz w:val="21"/>
                <w:szCs w:val="21"/>
              </w:rPr>
              <w:t>1、开发计划；</w:t>
            </w:r>
          </w:p>
          <w:p>
            <w:pPr>
              <w:ind w:firstLine="420" w:firstLineChars="200"/>
              <w:rPr>
                <w:rFonts w:ascii="宋体" w:hAnsi="宋体"/>
                <w:sz w:val="21"/>
                <w:szCs w:val="21"/>
              </w:rPr>
            </w:pPr>
            <w:r>
              <w:rPr>
                <w:rFonts w:hint="eastAsia" w:ascii="宋体" w:hAnsi="宋体"/>
                <w:sz w:val="21"/>
                <w:szCs w:val="21"/>
              </w:rPr>
              <w:t>2、开发团队；</w:t>
            </w:r>
          </w:p>
          <w:p>
            <w:pPr>
              <w:ind w:firstLine="420" w:firstLineChars="200"/>
              <w:rPr>
                <w:rFonts w:ascii="宋体" w:hAnsi="宋体"/>
                <w:sz w:val="21"/>
                <w:szCs w:val="21"/>
              </w:rPr>
            </w:pPr>
            <w:r>
              <w:rPr>
                <w:rFonts w:hint="eastAsia" w:ascii="宋体" w:hAnsi="宋体"/>
                <w:sz w:val="21"/>
                <w:szCs w:val="21"/>
              </w:rPr>
              <w:t>3、开发进度；</w:t>
            </w:r>
          </w:p>
          <w:p>
            <w:pPr>
              <w:ind w:firstLine="420" w:firstLineChars="200"/>
              <w:rPr>
                <w:rFonts w:ascii="宋体" w:hAnsi="宋体"/>
                <w:sz w:val="21"/>
                <w:szCs w:val="21"/>
              </w:rPr>
            </w:pPr>
            <w:r>
              <w:rPr>
                <w:rFonts w:hint="eastAsia" w:ascii="宋体" w:hAnsi="宋体"/>
                <w:sz w:val="21"/>
                <w:szCs w:val="21"/>
              </w:rPr>
              <w:t>4、质量控制措施；</w:t>
            </w:r>
          </w:p>
          <w:p>
            <w:pPr>
              <w:ind w:firstLine="420" w:firstLineChars="200"/>
              <w:rPr>
                <w:rFonts w:ascii="宋体" w:hAnsi="宋体"/>
                <w:sz w:val="21"/>
                <w:szCs w:val="21"/>
              </w:rPr>
            </w:pPr>
            <w:r>
              <w:rPr>
                <w:rFonts w:hint="eastAsia" w:ascii="宋体" w:hAnsi="宋体"/>
                <w:sz w:val="21"/>
                <w:szCs w:val="21"/>
              </w:rPr>
              <w:t>5、信息安全保障措施。</w:t>
            </w:r>
          </w:p>
          <w:p>
            <w:pPr>
              <w:ind w:firstLine="420" w:firstLineChars="200"/>
              <w:rPr>
                <w:rFonts w:ascii="宋体" w:hAnsi="宋体"/>
                <w:sz w:val="21"/>
                <w:szCs w:val="21"/>
              </w:rPr>
            </w:pPr>
            <w:r>
              <w:rPr>
                <w:rFonts w:hint="eastAsia" w:ascii="宋体" w:hAnsi="宋体"/>
                <w:sz w:val="21"/>
                <w:szCs w:val="21"/>
              </w:rPr>
              <w:t>对于以上要求需提切合实际的、实质性响应的实施方案，每1个评分点不满足扣2分，扣完为止。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pct"/>
            <w:vMerge w:val="continue"/>
            <w:vAlign w:val="center"/>
          </w:tcPr>
          <w:p>
            <w:pPr>
              <w:jc w:val="center"/>
              <w:rPr>
                <w:rFonts w:ascii="宋体" w:hAnsi="宋体"/>
                <w:sz w:val="21"/>
                <w:szCs w:val="21"/>
              </w:rPr>
            </w:pPr>
          </w:p>
        </w:tc>
        <w:tc>
          <w:tcPr>
            <w:tcW w:w="879" w:type="pct"/>
            <w:vAlign w:val="center"/>
          </w:tcPr>
          <w:p>
            <w:pPr>
              <w:jc w:val="center"/>
              <w:rPr>
                <w:rFonts w:ascii="宋体" w:hAnsi="宋体"/>
                <w:sz w:val="21"/>
                <w:szCs w:val="21"/>
              </w:rPr>
            </w:pPr>
            <w:r>
              <w:rPr>
                <w:rFonts w:hint="eastAsia" w:ascii="宋体" w:hAnsi="宋体"/>
                <w:sz w:val="21"/>
                <w:szCs w:val="21"/>
              </w:rPr>
              <w:t>安全保障能力评估</w:t>
            </w:r>
          </w:p>
        </w:tc>
        <w:tc>
          <w:tcPr>
            <w:tcW w:w="630" w:type="pct"/>
            <w:vAlign w:val="center"/>
          </w:tcPr>
          <w:p>
            <w:pPr>
              <w:jc w:val="center"/>
              <w:rPr>
                <w:rFonts w:ascii="宋体" w:hAnsi="宋体"/>
                <w:sz w:val="21"/>
                <w:szCs w:val="21"/>
              </w:rPr>
            </w:pPr>
            <w:r>
              <w:rPr>
                <w:rFonts w:ascii="宋体" w:hAnsi="宋体"/>
                <w:sz w:val="21"/>
                <w:szCs w:val="21"/>
              </w:rPr>
              <w:t>5</w:t>
            </w:r>
          </w:p>
        </w:tc>
        <w:tc>
          <w:tcPr>
            <w:tcW w:w="3040" w:type="pct"/>
            <w:vAlign w:val="center"/>
          </w:tcPr>
          <w:p>
            <w:pPr>
              <w:ind w:firstLine="420" w:firstLineChars="200"/>
              <w:rPr>
                <w:rFonts w:ascii="宋体" w:hAnsi="宋体"/>
                <w:sz w:val="21"/>
                <w:szCs w:val="21"/>
              </w:rPr>
            </w:pPr>
            <w:r>
              <w:rPr>
                <w:rFonts w:hint="eastAsia" w:ascii="宋体" w:hAnsi="宋体"/>
                <w:sz w:val="21"/>
                <w:szCs w:val="21"/>
              </w:rPr>
              <w:t>本次服务项目中所涉及的应用系统建设完成后，必须进行并通过信息安全等级保护三级评测，因此投标人需提出全面的信息安全保障方案，包含但不限于以下内容：</w:t>
            </w:r>
          </w:p>
          <w:p>
            <w:pPr>
              <w:ind w:firstLine="420" w:firstLineChars="200"/>
              <w:rPr>
                <w:rFonts w:ascii="宋体" w:hAnsi="宋体"/>
                <w:sz w:val="21"/>
                <w:szCs w:val="21"/>
              </w:rPr>
            </w:pPr>
            <w:r>
              <w:rPr>
                <w:rFonts w:hint="eastAsia" w:ascii="宋体" w:hAnsi="宋体"/>
                <w:sz w:val="21"/>
                <w:szCs w:val="21"/>
              </w:rPr>
              <w:t>1、信息安全架构；</w:t>
            </w:r>
          </w:p>
          <w:p>
            <w:pPr>
              <w:ind w:firstLine="420" w:firstLineChars="200"/>
              <w:rPr>
                <w:rFonts w:ascii="宋体" w:hAnsi="宋体"/>
                <w:sz w:val="21"/>
                <w:szCs w:val="21"/>
              </w:rPr>
            </w:pPr>
            <w:r>
              <w:rPr>
                <w:rFonts w:hint="eastAsia" w:ascii="宋体" w:hAnsi="宋体"/>
                <w:sz w:val="21"/>
                <w:szCs w:val="21"/>
              </w:rPr>
              <w:t>2、信息安全保障体系；</w:t>
            </w:r>
          </w:p>
          <w:p>
            <w:pPr>
              <w:ind w:firstLine="420" w:firstLineChars="200"/>
              <w:rPr>
                <w:rFonts w:ascii="宋体" w:hAnsi="宋体"/>
                <w:sz w:val="21"/>
                <w:szCs w:val="21"/>
              </w:rPr>
            </w:pPr>
            <w:r>
              <w:rPr>
                <w:rFonts w:hint="eastAsia" w:ascii="宋体" w:hAnsi="宋体"/>
                <w:sz w:val="21"/>
                <w:szCs w:val="21"/>
              </w:rPr>
              <w:t>3、信息安全保障策略。</w:t>
            </w:r>
          </w:p>
          <w:p>
            <w:pPr>
              <w:ind w:firstLine="420" w:firstLineChars="200"/>
              <w:rPr>
                <w:rFonts w:ascii="宋体" w:hAnsi="宋体"/>
                <w:sz w:val="21"/>
                <w:szCs w:val="21"/>
              </w:rPr>
            </w:pPr>
            <w:r>
              <w:rPr>
                <w:rFonts w:hint="eastAsia" w:ascii="宋体" w:hAnsi="宋体"/>
                <w:sz w:val="21"/>
                <w:szCs w:val="21"/>
              </w:rPr>
              <w:t>对于以上要求需提切合实际的、实质性响应的技术方案，每1个评分点不满足扣2分，扣完为止。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pct"/>
            <w:vMerge w:val="continue"/>
            <w:vAlign w:val="center"/>
          </w:tcPr>
          <w:p>
            <w:pPr>
              <w:jc w:val="center"/>
              <w:rPr>
                <w:rFonts w:ascii="宋体" w:hAnsi="宋体"/>
                <w:sz w:val="21"/>
                <w:szCs w:val="21"/>
              </w:rPr>
            </w:pPr>
          </w:p>
        </w:tc>
        <w:tc>
          <w:tcPr>
            <w:tcW w:w="879" w:type="pct"/>
            <w:vAlign w:val="center"/>
          </w:tcPr>
          <w:p>
            <w:pPr>
              <w:jc w:val="center"/>
              <w:rPr>
                <w:rFonts w:ascii="宋体" w:hAnsi="宋体"/>
                <w:sz w:val="21"/>
                <w:szCs w:val="21"/>
              </w:rPr>
            </w:pPr>
            <w:r>
              <w:rPr>
                <w:rFonts w:hint="eastAsia" w:ascii="宋体" w:hAnsi="宋体"/>
                <w:sz w:val="21"/>
                <w:szCs w:val="21"/>
              </w:rPr>
              <w:t>拟派项目经理能力评估</w:t>
            </w:r>
          </w:p>
        </w:tc>
        <w:tc>
          <w:tcPr>
            <w:tcW w:w="630" w:type="pct"/>
            <w:vAlign w:val="center"/>
          </w:tcPr>
          <w:p>
            <w:pPr>
              <w:jc w:val="center"/>
              <w:rPr>
                <w:rFonts w:ascii="宋体" w:hAnsi="宋体"/>
                <w:sz w:val="21"/>
                <w:szCs w:val="21"/>
              </w:rPr>
            </w:pPr>
            <w:r>
              <w:rPr>
                <w:rFonts w:ascii="宋体" w:hAnsi="宋体"/>
                <w:sz w:val="21"/>
                <w:szCs w:val="21"/>
              </w:rPr>
              <w:t>5</w:t>
            </w:r>
          </w:p>
        </w:tc>
        <w:tc>
          <w:tcPr>
            <w:tcW w:w="3040" w:type="pct"/>
            <w:vAlign w:val="center"/>
          </w:tcPr>
          <w:p>
            <w:pPr>
              <w:ind w:firstLine="420" w:firstLineChars="200"/>
              <w:rPr>
                <w:rFonts w:ascii="宋体" w:hAnsi="宋体"/>
                <w:sz w:val="21"/>
                <w:szCs w:val="21"/>
              </w:rPr>
            </w:pPr>
            <w:r>
              <w:rPr>
                <w:rFonts w:hint="eastAsia" w:ascii="宋体" w:hAnsi="宋体"/>
                <w:sz w:val="21"/>
                <w:szCs w:val="21"/>
              </w:rPr>
              <w:t>本项目属于大型软件开发、集成及服务项目，需要项目经理具备足够的项目管理能力和综合素质。所以该评审内容将对投标人委派项目经理进行严格的评审，以保障项目的顺利实施。</w:t>
            </w:r>
          </w:p>
          <w:p>
            <w:pPr>
              <w:ind w:firstLine="420" w:firstLineChars="200"/>
              <w:rPr>
                <w:rFonts w:ascii="宋体" w:hAnsi="宋体"/>
                <w:sz w:val="21"/>
                <w:szCs w:val="21"/>
              </w:rPr>
            </w:pPr>
            <w:bookmarkStart w:id="122" w:name="_GoBack"/>
            <w:bookmarkEnd w:id="122"/>
            <w:r>
              <w:rPr>
                <w:rFonts w:ascii="宋体" w:hAnsi="宋体"/>
                <w:sz w:val="21"/>
                <w:szCs w:val="21"/>
              </w:rPr>
              <w:t>1、</w:t>
            </w:r>
            <w:r>
              <w:rPr>
                <w:rFonts w:hint="eastAsia" w:ascii="宋体" w:hAnsi="宋体"/>
                <w:sz w:val="21"/>
                <w:szCs w:val="21"/>
              </w:rPr>
              <w:t>具备信息化项目管理工作经验（以信息系统项目管理证书签发时间为准）；</w:t>
            </w:r>
          </w:p>
          <w:p>
            <w:pPr>
              <w:ind w:firstLine="420" w:firstLineChars="200"/>
              <w:rPr>
                <w:rFonts w:ascii="宋体" w:hAnsi="宋体"/>
                <w:sz w:val="21"/>
                <w:szCs w:val="21"/>
              </w:rPr>
            </w:pPr>
            <w:r>
              <w:rPr>
                <w:rFonts w:ascii="宋体" w:hAnsi="宋体"/>
                <w:sz w:val="21"/>
                <w:szCs w:val="21"/>
              </w:rPr>
              <w:t>2、具备信息系统项目管理师高级认证证书；</w:t>
            </w:r>
          </w:p>
          <w:p>
            <w:pPr>
              <w:ind w:firstLine="420" w:firstLineChars="200"/>
              <w:rPr>
                <w:rFonts w:ascii="宋体" w:hAnsi="宋体"/>
                <w:sz w:val="21"/>
                <w:szCs w:val="21"/>
              </w:rPr>
            </w:pPr>
            <w:r>
              <w:rPr>
                <w:rFonts w:ascii="宋体" w:hAnsi="宋体"/>
                <w:sz w:val="21"/>
                <w:szCs w:val="21"/>
              </w:rPr>
              <w:t>3、具备网络规划设计师证书；</w:t>
            </w:r>
          </w:p>
          <w:p>
            <w:pPr>
              <w:ind w:firstLine="420" w:firstLineChars="200"/>
              <w:rPr>
                <w:rFonts w:ascii="宋体" w:hAnsi="宋体"/>
                <w:sz w:val="21"/>
                <w:szCs w:val="21"/>
              </w:rPr>
            </w:pPr>
            <w:r>
              <w:rPr>
                <w:rFonts w:hint="eastAsia" w:ascii="宋体" w:hAnsi="宋体"/>
                <w:sz w:val="21"/>
                <w:szCs w:val="21"/>
              </w:rPr>
              <w:t>本项目拟派项目经理同时具备以上资质，且项目经理信息化项目管理工作经验在</w:t>
            </w:r>
            <w:r>
              <w:rPr>
                <w:rFonts w:ascii="宋体" w:hAnsi="宋体"/>
                <w:sz w:val="21"/>
                <w:szCs w:val="21"/>
              </w:rPr>
              <w:t>8年及以上</w:t>
            </w:r>
            <w:r>
              <w:rPr>
                <w:rFonts w:hint="eastAsia" w:ascii="宋体" w:hAnsi="宋体"/>
                <w:sz w:val="21"/>
                <w:szCs w:val="21"/>
              </w:rPr>
              <w:t>的，得</w:t>
            </w:r>
            <w:r>
              <w:rPr>
                <w:rFonts w:ascii="宋体" w:hAnsi="宋体"/>
                <w:sz w:val="21"/>
                <w:szCs w:val="21"/>
              </w:rPr>
              <w:t>5</w:t>
            </w:r>
            <w:r>
              <w:rPr>
                <w:rFonts w:hint="eastAsia" w:ascii="宋体" w:hAnsi="宋体"/>
                <w:sz w:val="21"/>
                <w:szCs w:val="21"/>
              </w:rPr>
              <w:t>分；本项目拟派项目经理同时具备以上资质，且项目经理信息化项目管理工作经验在</w:t>
            </w:r>
            <w:r>
              <w:rPr>
                <w:rFonts w:ascii="宋体" w:hAnsi="宋体"/>
                <w:sz w:val="21"/>
                <w:szCs w:val="21"/>
              </w:rPr>
              <w:t>5</w:t>
            </w:r>
            <w:r>
              <w:rPr>
                <w:rFonts w:hint="eastAsia" w:ascii="宋体" w:hAnsi="宋体"/>
                <w:sz w:val="21"/>
                <w:szCs w:val="21"/>
              </w:rPr>
              <w:t>年及以上的，得</w:t>
            </w:r>
            <w:r>
              <w:rPr>
                <w:rFonts w:ascii="宋体" w:hAnsi="宋体"/>
                <w:sz w:val="21"/>
                <w:szCs w:val="21"/>
              </w:rPr>
              <w:t>3</w:t>
            </w:r>
            <w:r>
              <w:rPr>
                <w:rFonts w:hint="eastAsia" w:ascii="宋体" w:hAnsi="宋体"/>
                <w:sz w:val="21"/>
                <w:szCs w:val="21"/>
              </w:rPr>
              <w:t>分；不能同时具备以上资质，每提供一项的，得</w:t>
            </w:r>
            <w:r>
              <w:rPr>
                <w:rFonts w:ascii="宋体" w:hAnsi="宋体"/>
                <w:sz w:val="21"/>
                <w:szCs w:val="21"/>
              </w:rPr>
              <w:t>1分。</w:t>
            </w:r>
          </w:p>
          <w:p>
            <w:pPr>
              <w:ind w:firstLine="420" w:firstLineChars="200"/>
              <w:rPr>
                <w:rFonts w:ascii="宋体" w:hAnsi="宋体"/>
                <w:sz w:val="21"/>
                <w:szCs w:val="21"/>
              </w:rPr>
            </w:pPr>
            <w:r>
              <w:rPr>
                <w:rFonts w:hint="eastAsia" w:ascii="宋体" w:hAnsi="宋体"/>
                <w:sz w:val="21"/>
                <w:szCs w:val="21"/>
              </w:rPr>
              <w:t>注：需提供项目经理证书复印件和</w:t>
            </w:r>
            <w:r>
              <w:rPr>
                <w:rFonts w:ascii="宋体" w:hAnsi="宋体"/>
                <w:sz w:val="21"/>
                <w:szCs w:val="21"/>
              </w:rPr>
              <w:t>社保</w:t>
            </w:r>
            <w:r>
              <w:rPr>
                <w:rFonts w:hint="eastAsia" w:ascii="宋体" w:hAnsi="宋体"/>
                <w:sz w:val="21"/>
                <w:szCs w:val="21"/>
              </w:rPr>
              <w:t>缴纳</w:t>
            </w:r>
            <w:r>
              <w:rPr>
                <w:rFonts w:ascii="宋体" w:hAnsi="宋体"/>
                <w:sz w:val="21"/>
                <w:szCs w:val="21"/>
              </w:rPr>
              <w:t>证明</w:t>
            </w:r>
            <w:r>
              <w:rPr>
                <w:rFonts w:hint="eastAsia" w:ascii="宋体" w:hAnsi="宋体"/>
                <w:sz w:val="21"/>
                <w:szCs w:val="21"/>
              </w:rPr>
              <w:t>（截止到开标日前六</w:t>
            </w:r>
            <w:r>
              <w:rPr>
                <w:rFonts w:ascii="宋体" w:hAnsi="宋体"/>
                <w:sz w:val="21"/>
                <w:szCs w:val="21"/>
              </w:rPr>
              <w:t>个月</w:t>
            </w:r>
            <w:r>
              <w:rPr>
                <w:rFonts w:hint="eastAsia" w:ascii="宋体" w:hAnsi="宋体"/>
                <w:sz w:val="21"/>
                <w:szCs w:val="21"/>
              </w:rPr>
              <w:t>内连续三个月为其缴纳的社会保障资金记录扫描件和复印件）</w:t>
            </w:r>
            <w:r>
              <w:rPr>
                <w:rFonts w:ascii="宋体" w:hAnsi="宋体"/>
                <w:sz w:val="21"/>
                <w:szCs w:val="21"/>
              </w:rPr>
              <w:t>，</w:t>
            </w:r>
            <w:r>
              <w:rPr>
                <w:rFonts w:hint="eastAsia" w:ascii="宋体" w:hAnsi="宋体"/>
                <w:sz w:val="21"/>
                <w:szCs w:val="21"/>
              </w:rPr>
              <w:t>并</w:t>
            </w:r>
            <w:r>
              <w:rPr>
                <w:rFonts w:ascii="宋体" w:hAnsi="宋体"/>
                <w:sz w:val="21"/>
                <w:szCs w:val="21"/>
              </w:rPr>
              <w:t>加盖投标人公章</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pct"/>
            <w:vMerge w:val="continue"/>
            <w:vAlign w:val="center"/>
          </w:tcPr>
          <w:p>
            <w:pPr>
              <w:jc w:val="center"/>
              <w:rPr>
                <w:rFonts w:ascii="宋体" w:hAnsi="宋体"/>
                <w:sz w:val="21"/>
                <w:szCs w:val="21"/>
              </w:rPr>
            </w:pPr>
          </w:p>
        </w:tc>
        <w:tc>
          <w:tcPr>
            <w:tcW w:w="879" w:type="pct"/>
            <w:vAlign w:val="center"/>
          </w:tcPr>
          <w:p>
            <w:pPr>
              <w:jc w:val="center"/>
              <w:rPr>
                <w:rFonts w:ascii="宋体" w:hAnsi="宋体"/>
                <w:sz w:val="21"/>
                <w:szCs w:val="21"/>
              </w:rPr>
            </w:pPr>
            <w:r>
              <w:rPr>
                <w:rFonts w:hint="eastAsia" w:ascii="宋体" w:hAnsi="宋体"/>
                <w:sz w:val="21"/>
                <w:szCs w:val="21"/>
              </w:rPr>
              <w:t>项目服务团队配备情况评估</w:t>
            </w:r>
          </w:p>
        </w:tc>
        <w:tc>
          <w:tcPr>
            <w:tcW w:w="630" w:type="pct"/>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w:t>
            </w:r>
          </w:p>
        </w:tc>
        <w:tc>
          <w:tcPr>
            <w:tcW w:w="3040" w:type="pct"/>
            <w:vAlign w:val="center"/>
          </w:tcPr>
          <w:p>
            <w:pPr>
              <w:ind w:firstLine="420" w:firstLineChars="200"/>
              <w:rPr>
                <w:rFonts w:ascii="宋体" w:hAnsi="宋体"/>
                <w:color w:val="000000" w:themeColor="text1"/>
                <w:sz w:val="21"/>
                <w:szCs w:val="21"/>
                <w14:textFill>
                  <w14:solidFill>
                    <w14:schemeClr w14:val="tx1"/>
                  </w14:solidFill>
                </w14:textFill>
              </w:rPr>
            </w:pPr>
            <w:bookmarkStart w:id="31" w:name="_Hlk81930105"/>
            <w:r>
              <w:rPr>
                <w:rFonts w:hint="eastAsia" w:ascii="宋体" w:hAnsi="宋体"/>
                <w:color w:val="000000" w:themeColor="text1"/>
                <w:sz w:val="21"/>
                <w:szCs w:val="21"/>
                <w14:textFill>
                  <w14:solidFill>
                    <w14:schemeClr w14:val="tx1"/>
                  </w14:solidFill>
                </w14:textFill>
              </w:rPr>
              <w:t>本项目属于大型软件开发、集成及服务项目，需要投标人具有充分的、可信的人力保障。所以该评审内容将对投标人委派项目团队必要的人力资源保障程度和人员可信度进行严格的评审，以保障项目的顺利实施。</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1、项目服务团队中除项目经理外，配备的项目服务团队成员中技术负责人、驻场负责人、软件开发负责人需具备信息系统项目管理师证书，软件系统架构负责人需具备系统架构设计师证书，同时满足的，得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分；只满足3项的，得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分；只满足</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项及以下的，得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分；不满足的，得0分。</w:t>
            </w:r>
          </w:p>
          <w:p>
            <w:pPr>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、配备的项目服务团队成员人数在1</w:t>
            </w: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人及以上的，得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分；不满足的，得0分。</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3、投标人承诺提供驻场服务人员在5人及以上的，得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分；不满足的，得0分。</w:t>
            </w:r>
            <w:bookmarkEnd w:id="31"/>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注：需提供项目服务团队人员相关证书复印件和</w:t>
            </w:r>
            <w:r>
              <w:rPr>
                <w:rFonts w:ascii="宋体" w:hAnsi="宋体"/>
                <w:color w:val="000000" w:themeColor="text1"/>
                <w:sz w:val="21"/>
                <w:szCs w:val="21"/>
                <w14:textFill>
                  <w14:solidFill>
                    <w14:schemeClr w14:val="tx1"/>
                  </w14:solidFill>
                </w14:textFill>
              </w:rPr>
              <w:t>社保</w:t>
            </w:r>
            <w:r>
              <w:rPr>
                <w:rFonts w:hint="eastAsia" w:ascii="宋体" w:hAnsi="宋体"/>
                <w:color w:val="000000" w:themeColor="text1"/>
                <w:sz w:val="21"/>
                <w:szCs w:val="21"/>
                <w14:textFill>
                  <w14:solidFill>
                    <w14:schemeClr w14:val="tx1"/>
                  </w14:solidFill>
                </w14:textFill>
              </w:rPr>
              <w:t>缴纳</w:t>
            </w:r>
            <w:r>
              <w:rPr>
                <w:rFonts w:ascii="宋体" w:hAnsi="宋体"/>
                <w:color w:val="000000" w:themeColor="text1"/>
                <w:sz w:val="21"/>
                <w:szCs w:val="21"/>
                <w14:textFill>
                  <w14:solidFill>
                    <w14:schemeClr w14:val="tx1"/>
                  </w14:solidFill>
                </w14:textFill>
              </w:rPr>
              <w:t>证明</w:t>
            </w:r>
            <w:r>
              <w:rPr>
                <w:rFonts w:hint="eastAsia" w:ascii="宋体" w:hAnsi="宋体"/>
                <w:color w:val="000000" w:themeColor="text1"/>
                <w:sz w:val="21"/>
                <w:szCs w:val="21"/>
                <w14:textFill>
                  <w14:solidFill>
                    <w14:schemeClr w14:val="tx1"/>
                  </w14:solidFill>
                </w14:textFill>
              </w:rPr>
              <w:t>（截止到开标日前六</w:t>
            </w:r>
            <w:r>
              <w:rPr>
                <w:rFonts w:ascii="宋体" w:hAnsi="宋体"/>
                <w:color w:val="000000" w:themeColor="text1"/>
                <w:sz w:val="21"/>
                <w:szCs w:val="21"/>
                <w14:textFill>
                  <w14:solidFill>
                    <w14:schemeClr w14:val="tx1"/>
                  </w14:solidFill>
                </w14:textFill>
              </w:rPr>
              <w:t>个月</w:t>
            </w:r>
            <w:r>
              <w:rPr>
                <w:rFonts w:hint="eastAsia" w:ascii="宋体" w:hAnsi="宋体"/>
                <w:color w:val="000000" w:themeColor="text1"/>
                <w:sz w:val="21"/>
                <w:szCs w:val="21"/>
                <w14:textFill>
                  <w14:solidFill>
                    <w14:schemeClr w14:val="tx1"/>
                  </w14:solidFill>
                </w14:textFill>
              </w:rPr>
              <w:t>内连续三个月为其缴纳的社会保障资金记录扫描件和复印件）</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w:t>
            </w:r>
            <w:r>
              <w:rPr>
                <w:rFonts w:ascii="宋体" w:hAnsi="宋体"/>
                <w:color w:val="000000" w:themeColor="text1"/>
                <w:sz w:val="21"/>
                <w:szCs w:val="21"/>
                <w14:textFill>
                  <w14:solidFill>
                    <w14:schemeClr w14:val="tx1"/>
                  </w14:solidFill>
                </w14:textFill>
              </w:rPr>
              <w:t>加盖投标人公章</w:t>
            </w:r>
            <w:r>
              <w:rPr>
                <w:rFonts w:hint="eastAsia" w:ascii="宋体" w:hAnsi="宋体"/>
                <w:color w:val="000000" w:themeColor="text1"/>
                <w:sz w:val="21"/>
                <w:szCs w:val="21"/>
                <w14:textFill>
                  <w14:solidFill>
                    <w14:schemeClr w14:val="tx1"/>
                  </w14:solidFill>
                </w14:textFill>
              </w:rPr>
              <w:t>。</w:t>
            </w:r>
          </w:p>
        </w:tc>
      </w:tr>
      <w:bookmarkEnd w:id="29"/>
    </w:tbl>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20.4评标结果汇总完成后，除下列情形外，任何人不得修改评标结果：</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1）分值汇总计算错误的；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2）分项评分超出评分标准范围的；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3）评标委员会成员对客观评审因素评分不一致的；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4）经评标委员会认定评分畸高、畸低的。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评标报告签署前，经复核发现存在以上情形之一的，评标委员会应当当场修改评标结果，并在评标报告中记载；评标报告签署后，采购人或采购代理机构发现存在以上情形之一的，应当组织原评标委员会进行重新评审，重新评审改变评标结果的，书面报告本级财政部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投标人对以上情形提出质疑的，采购人或采购代理机构可以组织原评标委员会进行重新评审，重新评审改变评标结果的，应当书面报告本级财政部门。</w:t>
      </w:r>
    </w:p>
    <w:p>
      <w:pPr>
        <w:pStyle w:val="4"/>
        <w:rPr>
          <w:rFonts w:ascii="宋体" w:hAnsi="宋体"/>
          <w:lang w:val="zh-CN"/>
        </w:rPr>
      </w:pPr>
      <w:bookmarkStart w:id="32" w:name="_Toc20277"/>
      <w:r>
        <w:rPr>
          <w:rFonts w:hint="eastAsia" w:ascii="宋体" w:hAnsi="宋体"/>
          <w:lang w:val="zh-CN"/>
        </w:rPr>
        <w:t>中标</w:t>
      </w:r>
      <w:bookmarkEnd w:id="32"/>
    </w:p>
    <w:p>
      <w:pPr>
        <w:pStyle w:val="5"/>
        <w:numPr>
          <w:ilvl w:val="2"/>
          <w:numId w:val="0"/>
        </w:numPr>
        <w:ind w:left="240"/>
        <w:rPr>
          <w:rFonts w:ascii="宋体" w:hAnsi="宋体"/>
          <w:lang w:val="zh-CN"/>
        </w:rPr>
      </w:pPr>
      <w:bookmarkStart w:id="33" w:name="_Toc24928"/>
      <w:r>
        <w:rPr>
          <w:rFonts w:hint="eastAsia" w:ascii="宋体" w:hAnsi="宋体"/>
        </w:rPr>
        <w:t>21、</w:t>
      </w:r>
      <w:r>
        <w:rPr>
          <w:rFonts w:hint="eastAsia" w:ascii="宋体" w:hAnsi="宋体"/>
          <w:lang w:val="zh-CN"/>
        </w:rPr>
        <w:t>推荐并确定中标人</w:t>
      </w:r>
      <w:bookmarkEnd w:id="33"/>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21.2采购人自行组织招标的，应当在评标结束后5个工作日内确定中标人。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21.3采购人在收到评标报告5个工作日内未按评标报告推荐的中标候选人顺序确定中标人，又不能说明合法理由的，视同按评标报告推荐的顺序确定排名第一的中标候选人为中标人。</w:t>
      </w:r>
    </w:p>
    <w:p>
      <w:pPr>
        <w:pStyle w:val="5"/>
        <w:numPr>
          <w:ilvl w:val="2"/>
          <w:numId w:val="0"/>
        </w:numPr>
        <w:ind w:left="240"/>
        <w:rPr>
          <w:rFonts w:ascii="宋体" w:hAnsi="宋体"/>
          <w:lang w:val="zh-CN"/>
        </w:rPr>
      </w:pPr>
      <w:bookmarkStart w:id="34" w:name="_Toc6136"/>
      <w:r>
        <w:rPr>
          <w:rFonts w:hint="eastAsia" w:ascii="宋体" w:hAnsi="宋体"/>
        </w:rPr>
        <w:t>22、</w:t>
      </w:r>
      <w:r>
        <w:rPr>
          <w:rFonts w:hint="eastAsia" w:ascii="宋体" w:hAnsi="宋体"/>
          <w:lang w:val="zh-CN"/>
        </w:rPr>
        <w:t>中标通知</w:t>
      </w:r>
      <w:bookmarkEnd w:id="34"/>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22.1</w:t>
      </w:r>
      <w:r>
        <w:rPr>
          <w:rFonts w:hint="eastAsia" w:ascii="宋体" w:hAnsi="宋体" w:cs="宋体"/>
          <w:color w:val="0D0D0D"/>
          <w:kern w:val="0"/>
          <w:lang w:val="zh-CN"/>
        </w:rPr>
        <w:t>采购人或采购代理机构</w:t>
      </w:r>
      <w:r>
        <w:rPr>
          <w:rFonts w:ascii="宋体" w:hAnsi="宋体" w:cs="宋体"/>
          <w:color w:val="0D0D0D"/>
          <w:kern w:val="0"/>
          <w:lang w:val="zh-CN"/>
        </w:rPr>
        <w:t>应当自中标人确定之日起2个工作日内，在省级以上财政部门指定的媒体上公告中标结果，招标文件应当随中标结果同时公告。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22.2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22.3中标公告期限为1个工作日。</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22.4在公告中标结果的同时，采购代理机构应当向中标人发出中标通知书；采用综合评分法评审的，还应当告知未中标人本人的评审得分与排序。</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22.5中标通知书发出后，采购人不得违法改变中标结果，中标人无正当理由不得放弃中标。</w:t>
      </w:r>
    </w:p>
    <w:p>
      <w:pPr>
        <w:pStyle w:val="4"/>
        <w:rPr>
          <w:rFonts w:ascii="宋体" w:hAnsi="宋体"/>
          <w:lang w:val="zh-CN"/>
        </w:rPr>
      </w:pPr>
      <w:bookmarkStart w:id="35" w:name="_Toc11992"/>
      <w:r>
        <w:rPr>
          <w:rFonts w:hint="eastAsia" w:ascii="宋体" w:hAnsi="宋体"/>
          <w:lang w:val="zh-CN"/>
        </w:rPr>
        <w:t>授予合同</w:t>
      </w:r>
      <w:bookmarkEnd w:id="35"/>
    </w:p>
    <w:p>
      <w:pPr>
        <w:pStyle w:val="5"/>
        <w:numPr>
          <w:ilvl w:val="2"/>
          <w:numId w:val="0"/>
        </w:numPr>
        <w:ind w:left="240"/>
        <w:rPr>
          <w:rFonts w:ascii="宋体" w:hAnsi="宋体"/>
          <w:lang w:val="zh-CN"/>
        </w:rPr>
      </w:pPr>
      <w:bookmarkStart w:id="36" w:name="_Toc29805"/>
      <w:r>
        <w:rPr>
          <w:rFonts w:hint="eastAsia" w:ascii="宋体" w:hAnsi="宋体"/>
        </w:rPr>
        <w:t>23、</w:t>
      </w:r>
      <w:r>
        <w:rPr>
          <w:rFonts w:hint="eastAsia" w:ascii="宋体" w:hAnsi="宋体"/>
          <w:lang w:val="zh-CN"/>
        </w:rPr>
        <w:t>签订合同</w:t>
      </w:r>
      <w:bookmarkEnd w:id="36"/>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23.1采购人应当自中标通知书发出之日起30日内，按照招标文件和中标人投标文件的规定，与中标人签订书面合同。所签订的合同不得对招标文件确定的事项和中标人投标文件作实质性修改。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采购人不得向中标人提出任何不合理的要求作为签订合同的条件。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23.2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23.3中标人拒绝与采购人签订合同的，采购人可以按照评标报告推荐的中标候选人名单排序，确定下一候选人为中标人，也可重新开展政府采购活动。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23.4招标文件、中标人的投标文件、《中标通知书》及其澄清、说明文件、承诺等，均为签订采购合同的依据，作为采购合同的组成部分。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22.5采购合同签订之日起2个工作日内，由采购人将采购合同在青海政府采购网上公告，但采购合同中涉及国家秘密、商业秘密的内容除外。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23.6采购人与中标人应当根据合同的约定依法履行合同义务。政府采购合同的履行、违约责任和解决争议的方法等适用《中华人民共和国合同法》。</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23.7采购人应当及时对采购项目进行验收。采购人可以邀请参加本项目的其他投标人或者第三方机构参与验收。参与验收的投标人或者第三方机构的意见作为验收书的参考资料一并存档。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23.8采购人应当加强对中标人的履约管理，并按照采购合同约定，及时向中标人支付采购资金。对于中标人违反采购合同约定的行为，采购人应当及时处理，依法追究其违约责任。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23.9采购人、采购代理机构应当建立真实完整的招标采购档案，妥善保存每项采购活动的采购文件。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23.10</w:t>
      </w:r>
      <w:r>
        <w:rPr>
          <w:rFonts w:hint="eastAsia" w:ascii="宋体" w:hAnsi="宋体" w:cs="宋体"/>
          <w:color w:val="0D0D0D"/>
          <w:kern w:val="0"/>
          <w:lang w:val="zh-CN"/>
        </w:rPr>
        <w:t>采购人或采购代理机构</w:t>
      </w:r>
      <w:r>
        <w:rPr>
          <w:rFonts w:ascii="宋体" w:hAnsi="宋体" w:cs="宋体"/>
          <w:color w:val="0D0D0D"/>
          <w:kern w:val="0"/>
          <w:lang w:val="zh-CN"/>
        </w:rPr>
        <w:t>应当按照政府采购合同规定的技术、服务、安全标准组织对供应商履约情况进行验收，并出具验收书。验收书应当包括每一项技术、服务、安全标准的履约情况。</w:t>
      </w:r>
    </w:p>
    <w:p>
      <w:pPr>
        <w:pStyle w:val="4"/>
        <w:rPr>
          <w:rFonts w:ascii="宋体" w:hAnsi="宋体"/>
          <w:lang w:val="zh-CN"/>
        </w:rPr>
      </w:pPr>
      <w:bookmarkStart w:id="37" w:name="_Toc5759"/>
      <w:r>
        <w:rPr>
          <w:rFonts w:hint="eastAsia" w:ascii="宋体" w:hAnsi="宋体"/>
          <w:lang w:val="zh-CN"/>
        </w:rPr>
        <w:t>其他</w:t>
      </w:r>
      <w:bookmarkEnd w:id="37"/>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1、投标人应当遵循公平竞争的原则，不得恶意串通，不得妨碍其他投标人的竞争行为，不得损害采购人或者其他投标人的合法权益。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在评标过程中发现投标人有上述情形的，评标委员会应当认定其投标无效，并书面报告本级财政部门。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2、有下列情形之一的，视为投标人串通投标，其投标无效：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1）不同投标人的投标文件由同一单位或者个人编制；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2）不同投标人委托同一单位或者个人办理投标事宜；</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3）不同投标人的投标文件载明的项目管理成员或者联系人员为同一人；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4）不同投标人的投标文件异常一致或者投标报价呈规律性差异；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5）不同投标人的投标文件相互混装；</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6）不同投标人的投标保证金从同一单位或者个人的账户转出。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3、公开招标数额标准以上的采购项目，投标截止后投标人不足3家或者通过资格审查或符合性审查的投标人不足3家的，除采购任务取消情形外，按照以下方式处理：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1）招标文件存在不合理条款或者招标程序不符合规定的，采购人、采购代理机构改正后依法重新招标；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2）招标文件没有不合理条款、招标程序符合规定，需要采用其他采购方式采购的，采购人应当依法报财政部门批准。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4、在招标采购中，出现下列情形之一的，应予废标：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1）符合专业条件的投标人或者对招标文件作实质性响应的投标人不足三家的。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2）出现影响采购公正的违法、违规行为的。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3）投标人的报价均超出采购预算，采购人不能支付的。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4）因重大变故，采购任务取消的。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废标后，由采购代理机构发布废标公告。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5、其他未尽事宜，按照《中华人民共和国政府采购法》、《中华人民共和国政府采购法实施条例》、《中华人民共和国合同法》等法律法规的有关条款执行。</w:t>
      </w: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3"/>
        <w:rPr>
          <w:rFonts w:ascii="宋体" w:hAnsi="宋体"/>
          <w:lang w:val="zh-CN"/>
        </w:rPr>
      </w:pPr>
      <w:bookmarkStart w:id="38" w:name="_Toc25482"/>
      <w:r>
        <w:rPr>
          <w:rFonts w:hint="eastAsia" w:ascii="宋体" w:hAnsi="宋体"/>
          <w:lang w:val="zh-CN"/>
        </w:rPr>
        <w:t>青海省政府采购项目合同书范本</w:t>
      </w:r>
      <w:bookmarkEnd w:id="38"/>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（服务类）</w:t>
      </w:r>
    </w:p>
    <w:p>
      <w:pPr>
        <w:autoSpaceDE w:val="0"/>
        <w:autoSpaceDN w:val="0"/>
        <w:adjustRightInd w:val="0"/>
        <w:jc w:val="center"/>
        <w:rPr>
          <w:rFonts w:ascii="宋体" w:hAnsi="宋体" w:cs="宋体"/>
          <w:b/>
          <w:bCs/>
          <w:color w:val="0D0D0D"/>
          <w:kern w:val="0"/>
          <w:lang w:val="zh-CN"/>
        </w:rPr>
      </w:pPr>
    </w:p>
    <w:p>
      <w:pPr>
        <w:autoSpaceDE w:val="0"/>
        <w:autoSpaceDN w:val="0"/>
        <w:adjustRightInd w:val="0"/>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sz w:val="32"/>
          <w:szCs w:val="32"/>
          <w:lang w:val="zh-CN"/>
        </w:rPr>
      </w:pPr>
      <w:r>
        <w:rPr>
          <w:rFonts w:hint="eastAsia" w:ascii="宋体" w:hAnsi="宋体" w:cs="宋体"/>
          <w:b/>
          <w:bCs/>
          <w:color w:val="0D0D0D"/>
          <w:kern w:val="0"/>
          <w:sz w:val="32"/>
          <w:szCs w:val="32"/>
          <w:lang w:val="zh-CN"/>
        </w:rPr>
        <w:t>青海省政府采购项目合同书</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采购项目编号：</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采购项目名称：</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采购合同编号：</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合同金额（人民币）：</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采购人（甲方）：（盖章）</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中标人（乙方）：（盖章）</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采购日期：</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采购人（以下简称甲方）：</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中标人（以下简称乙方）：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甲、乙双方根据</w:t>
      </w:r>
      <w:r>
        <w:rPr>
          <w:rFonts w:ascii="宋体" w:hAnsi="宋体" w:cs="宋体"/>
          <w:color w:val="0D0D0D"/>
          <w:kern w:val="0"/>
          <w:lang w:val="zh-CN"/>
        </w:rPr>
        <w:t>2021年XX月XX日黄河流域生态监管体系与重要区域决策支持系统（一期）</w:t>
      </w:r>
      <w:r>
        <w:rPr>
          <w:rFonts w:hint="eastAsia" w:ascii="宋体" w:hAnsi="宋体" w:cs="宋体"/>
          <w:color w:val="0D0D0D"/>
          <w:kern w:val="0"/>
          <w:lang w:val="zh-CN"/>
        </w:rPr>
        <w:t>服务</w:t>
      </w:r>
      <w:r>
        <w:rPr>
          <w:rFonts w:ascii="宋体" w:hAnsi="宋体" w:cs="宋体"/>
          <w:color w:val="0D0D0D"/>
          <w:kern w:val="0"/>
          <w:lang w:val="zh-CN"/>
        </w:rPr>
        <w:t>采购项目（1标段）（招标编号</w:t>
      </w:r>
      <w:r>
        <w:rPr>
          <w:rFonts w:hint="eastAsia" w:ascii="宋体" w:hAnsi="宋体" w:cs="宋体"/>
          <w:color w:val="0D0D0D"/>
          <w:kern w:val="0"/>
          <w:lang w:val="zh-CN"/>
        </w:rPr>
        <w:t>：X</w:t>
      </w:r>
      <w:r>
        <w:rPr>
          <w:rFonts w:ascii="宋体" w:hAnsi="宋体" w:cs="宋体"/>
          <w:color w:val="0D0D0D"/>
          <w:kern w:val="0"/>
          <w:lang w:val="zh-CN"/>
        </w:rPr>
        <w:t>XXXX）的招标文件要求和采购代理机构出具的《中标通知书》，并经双方协商一致，签订本合同协议书。</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一、签订本政府采购合同的依据</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本政府采购合同所附下列文件是构成本政府采购合同不可分割的部分：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1.招标文件；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2.招标文件的澄清、变更公告；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3.中标人提交的投标文件；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4.招标文件中规定的政府采购合同通用条款；</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5.中标通知书；</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6.履约保证金缴费证明。</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二、合同标的：</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1、按《中标通知书》表明的成交价格成交；</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2、服务一览表（见附件，须有甲乙双方盖章）；</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3、本合同以人民币进行结算，合同总价包括提供服务费用、人员培训费用、税金及不可预见等全部费用。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三、质量保证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1、乙方所提供的服务质量、人员配备、技术规格必须与招、投标文件和承诺相一致。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2、乙方应保证提供服务不会侵犯任何第三方的权利。</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四、交付和验收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1、开发时间：合同签订后10个月之内；服务地点：青海省</w:t>
      </w:r>
      <w:r>
        <w:rPr>
          <w:rFonts w:hint="eastAsia" w:ascii="宋体" w:hAnsi="宋体" w:cs="宋体"/>
          <w:color w:val="0D0D0D"/>
          <w:kern w:val="0"/>
          <w:lang w:val="zh-CN"/>
        </w:rPr>
        <w:t>生态</w:t>
      </w:r>
      <w:r>
        <w:rPr>
          <w:rFonts w:ascii="宋体" w:hAnsi="宋体" w:cs="宋体"/>
          <w:color w:val="0D0D0D"/>
          <w:kern w:val="0"/>
          <w:lang w:val="zh-CN"/>
        </w:rPr>
        <w:t>环境</w:t>
      </w:r>
      <w:r>
        <w:rPr>
          <w:rFonts w:hint="eastAsia" w:ascii="宋体" w:hAnsi="宋体" w:cs="宋体"/>
          <w:color w:val="0D0D0D"/>
          <w:kern w:val="0"/>
          <w:lang w:val="zh-CN"/>
        </w:rPr>
        <w:t>厅</w:t>
      </w:r>
      <w:r>
        <w:rPr>
          <w:rFonts w:ascii="宋体" w:hAnsi="宋体" w:cs="宋体"/>
          <w:color w:val="0D0D0D"/>
          <w:kern w:val="0"/>
          <w:lang w:val="zh-CN"/>
        </w:rPr>
        <w:t>信息中心。</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2、乙方提供不符合招投标文件和本合同规定的服务，甲方有权拒绝接受。</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3、甲方应提供该项目验收报告交同级财政监管部门，在验收过程中发现乙方有违约问题，可暂缓资金结算；待违约问题解决后，方可办理资金结算事宜。</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4、甲方对验收有异议的，在验收后5个工作日内以书面形式向乙方提出，乙方应自收到甲方书面异议后10个工作日内及时予以解决。</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5、乙方向甲方提供产品相关完税销售发票。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五、付款及奖励方式</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1.甲乙双方合同签订后七个工作日内，甲方向乙方支付项目中标金额的XX%；</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2.详细需求调研规格说明书完成并通过甲方认可以后，甲方向乙方支付项目中标金额的XX%；</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3.系统开发完成上线并通过完工测试后七工作日内，甲方向乙方支付中标金额的XX%；</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4.系统交、竣工验收后七工作日内，甲方向乙方支付中标金额的XX%；</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5.留中标金额的XX%作为质量保证金，待约定的免费质保期满且产品无质量问题后，由乙方提出书面申请，甲方在十五个工作日内向乙方支付。</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六、合同的变更、终止与转让</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1、除《中华人民共和国政府采购法》第50条规定的情形外，本合同一经签订，甲乙双方不得擅自变更、中止或终止。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2、乙方不得擅自转让其应履行的合同义务。</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七、违约责任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2、乙方提供的服务如侵犯了第三方合同权益而引发纠纷或诉讼的，均由乙方负责交涉并承担全部责任。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3、甲方无故延期接受服务和乙方逾期服务的，每天应向对方偿付合同总价款3‰的违约金，但违约金累计不得超过违约货款的5%，超过XX天对方有权解除合同，违约方承担因此给对方造成的经济损失。</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4、乙方未按本合同和投标文件中规定的服务承诺提供服务的，乙方应按本合同合计金额的5%向甲方支付违约金。</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5、乙方提供的服务质量保证期内，因设计、工艺或材料的缺陷和其它质量原因造成的问题，由乙方负责。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6、其它违约行为按违约货款额5%收取违约金并赔偿经济损失。</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八</w:t>
      </w:r>
      <w:r>
        <w:rPr>
          <w:rFonts w:ascii="宋体" w:hAnsi="宋体" w:cs="宋体"/>
          <w:color w:val="0D0D0D"/>
          <w:kern w:val="0"/>
          <w:lang w:val="zh-CN"/>
        </w:rPr>
        <w:t>.不可抗力</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1、不可抗力使合同的某些内容有变更必要的，双方应通过协商在XX内达成进一步履行合同的协议，因不可抗力致使合同不能履行的，合同终止。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2、除法律、法规规定的不可抗力情形外，双方约定出现情况亦视为不可抗力。</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九、知识产权：详见合同通用条款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十、其他约定：。</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十一、合同争议解决</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1、因服务质量问题发生争议的，应邀请国家认可的质量检测机构进行鉴定。产品符合标准的，鉴定费由甲方承担；服务不符合标准的，鉴定费由乙方承担。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2、因履行本合同引起的或与本合同有关的争议，甲乙双方应首先通过友好协商解决，如果协商不能解决，可向甲方所在地人民法院提起诉讼。</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3、诉讼期间，本合同继续履行。</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十二、合同生效及其它：</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1.本合同一式八份，经双方法定代表人或负责人或委托代理人签字，并加盖公章即为生效。</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2.本合同未尽事宜，按合同法有关规定处理。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3.本合同的组成包含《合同通用条款》。</w:t>
      </w:r>
    </w:p>
    <w:p>
      <w:pPr>
        <w:autoSpaceDE w:val="0"/>
        <w:autoSpaceDN w:val="0"/>
        <w:adjustRightInd w:val="0"/>
        <w:jc w:val="center"/>
        <w:rPr>
          <w:rFonts w:ascii="宋体" w:hAnsi="宋体" w:cs="宋体"/>
          <w:color w:val="0D0D0D"/>
          <w:kern w:val="0"/>
          <w:lang w:val="zh-CN"/>
        </w:rPr>
      </w:pPr>
      <w:r>
        <w:rPr>
          <w:rFonts w:hint="eastAsia" w:ascii="宋体" w:hAnsi="宋体" w:cs="宋体"/>
          <w:color w:val="0D0D0D"/>
          <w:kern w:val="0"/>
          <w:lang w:val="zh-CN"/>
        </w:rPr>
        <w:t>（以下无正文）</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autoSpaceDE w:val="0"/>
        <w:autoSpaceDN w:val="0"/>
        <w:adjustRightInd w:val="0"/>
        <w:jc w:val="center"/>
        <w:rPr>
          <w:rFonts w:ascii="宋体" w:hAnsi="宋体" w:cs="宋体"/>
          <w:color w:val="0D0D0D"/>
          <w:kern w:val="0"/>
          <w:lang w:val="zh-CN"/>
        </w:rPr>
      </w:pPr>
      <w:r>
        <w:rPr>
          <w:rFonts w:hint="eastAsia" w:ascii="宋体" w:hAnsi="宋体" w:cs="宋体"/>
          <w:color w:val="0D0D0D"/>
          <w:kern w:val="0"/>
          <w:lang w:val="zh-CN"/>
        </w:rPr>
        <w:t>（此页无正文）</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甲方（盖章）：</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rPr>
            </w:pPr>
            <w:r>
              <w:rPr>
                <w:rFonts w:hint="eastAsia" w:ascii="宋体" w:hAnsi="宋体" w:cs="宋体"/>
                <w:color w:val="0D0D0D"/>
                <w:kern w:val="0"/>
                <w:lang w:val="zh-CN"/>
              </w:rPr>
              <w:t>法定代表人或委托代理人</w:t>
            </w:r>
            <w:r>
              <w:rPr>
                <w:rFonts w:hint="eastAsia" w:ascii="宋体" w:hAnsi="宋体" w:cs="宋体"/>
                <w:color w:val="0D0D0D"/>
                <w:kern w:val="0"/>
              </w:rPr>
              <w:t>：</w:t>
            </w:r>
          </w:p>
        </w:tc>
        <w:tc>
          <w:tcPr>
            <w:tcW w:w="2500" w:type="pct"/>
          </w:tcPr>
          <w:p>
            <w:pPr>
              <w:autoSpaceDE w:val="0"/>
              <w:autoSpaceDN w:val="0"/>
              <w:adjustRightInd w:val="0"/>
              <w:jc w:val="left"/>
              <w:rPr>
                <w:rFonts w:ascii="宋体" w:hAnsi="宋体" w:cs="宋体"/>
                <w:color w:val="0D0D0D"/>
                <w:kern w:val="0"/>
              </w:rPr>
            </w:pPr>
            <w:r>
              <w:rPr>
                <w:rFonts w:hint="eastAsia" w:ascii="宋体" w:hAnsi="宋体" w:cs="宋体"/>
                <w:color w:val="0D0D0D"/>
                <w:kern w:val="0"/>
                <w:lang w:val="zh-CN"/>
              </w:rPr>
              <w:t>法定代表人或委托代理人</w:t>
            </w:r>
            <w:r>
              <w:rPr>
                <w:rFonts w:hint="eastAsia" w:ascii="宋体" w:hAnsi="宋体" w:cs="宋体"/>
                <w:color w:val="0D0D0D"/>
                <w:kern w:val="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联系电话：</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开户名称：</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开户银行：</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开户账号：</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统一信用代码：</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统一信用代码：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签订日期：</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签订日期：</w:t>
            </w:r>
          </w:p>
        </w:tc>
      </w:tr>
    </w:tbl>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采购代理机构：</w:t>
      </w:r>
      <w:r>
        <w:rPr>
          <w:rFonts w:ascii="宋体" w:hAnsi="宋体" w:cs="宋体"/>
          <w:color w:val="0D0D0D"/>
          <w:kern w:val="0"/>
          <w:lang w:val="zh-CN"/>
        </w:rPr>
        <w:t xml:space="preserve"> </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负责人或经办人：</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日期：</w:t>
      </w:r>
      <w:r>
        <w:rPr>
          <w:rFonts w:ascii="宋体" w:hAnsi="宋体" w:cs="宋体"/>
          <w:color w:val="0D0D0D"/>
          <w:kern w:val="0"/>
          <w:lang w:val="zh-CN"/>
        </w:rPr>
        <w:t xml:space="preserve">  年   月   日</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autoSpaceDE w:val="0"/>
        <w:autoSpaceDN w:val="0"/>
        <w:adjustRightInd w:val="0"/>
        <w:jc w:val="center"/>
        <w:rPr>
          <w:rFonts w:ascii="宋体" w:hAnsi="宋体" w:cs="宋体"/>
          <w:b/>
          <w:bCs/>
          <w:color w:val="0D0D0D"/>
          <w:kern w:val="0"/>
          <w:sz w:val="32"/>
          <w:szCs w:val="32"/>
          <w:lang w:val="zh-CN"/>
        </w:rPr>
      </w:pPr>
      <w:r>
        <w:rPr>
          <w:rFonts w:hint="eastAsia" w:ascii="宋体" w:hAnsi="宋体" w:cs="宋体"/>
          <w:b/>
          <w:bCs/>
          <w:color w:val="0D0D0D"/>
          <w:kern w:val="0"/>
          <w:sz w:val="32"/>
          <w:szCs w:val="32"/>
          <w:lang w:val="zh-CN"/>
        </w:rPr>
        <w:t>合同通用条款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1.定义</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本合同中的下列术语应解释为：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 “合同”指甲乙双方签署的、载明的甲乙双方权利义务的协议，包括所有的附件、附录和上述文件所提到的构成合同的所有文件。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1.2 “合同金额”指根据合同规定，乙方在正确地完全履行合同义务后甲方应付给乙方的价款。</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 “合同条款”指本合同条款。</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 “货物”指乙方根据合同约定须向甲方提供的一切产品、设备、机械、仪表、备件等，包括辅助工具、使用手册等相关资料。</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 “服务”指根据本合同规定乙方承担与供货有关的辅助服务，如运输、保险及安装、调试、提供技术援助、培训和合同中规定乙方应承担的其它义务。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 “甲方”指购买货物和服务的单位。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 “乙方”指提供本合同条款下货物和服务的公司或其他实体。</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 “现场”指合同规定货物将要运至和安装的地点。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 “验收”指合同双方依据强制性的国家技术质量规范和合同约定，确认合同条款下的货物符合合同规定的活动。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1.10 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1.11 原产地：指产品的生产地，或提供服务的来源地。</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 “工作日”指国家法定工作日，“天”指日历天数。</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2.技术规格要求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 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 乙方应向甲方提供货物及服务有关的标准的中文文本。</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 除非技术规范中另有规定，计量单位均采用中华人民共和国法定计量单位。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3.合同范围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3.2 乙方应负责培训甲方的技术人员。</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4.合同文件和资料</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4.1 乙方在提供仪器设备时应同时提供中文版相关的技术资料，如目录索引、图纸、操作手册、使用指南、维修指南、服务手册等。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5.知识产权</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5.1 乙方应保证甲方在使用该货物或其任何一部分时不受第三方提出的侵犯专利权、著作权、商标权和工业设计权等的起诉。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5.2 任何第三方提出侵权指控，乙方须与第三方交涉并承担由此产生的一切责任、费用和经济赔偿。</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5.3 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5.4 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5.6 项目完成后形成的全部工作成果及相关知识产权，除有特殊约定外，归甲方所有。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6.保密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 保密信息指任何一方因履行本合同所知悉的任何以口头、书面、图表或电子形式存在的对方信息，具体包括：</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6.2.1 任何涉及对方过去、现在或将来的商业计划、规章制度、操作规程、处理手段、财务信息；</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6.2.2 任何对方的技术措施、技术方案、软件应用及开发，硬件设备的品种、质量、数量、品牌等；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6.2.3 任何对方的技术秘密或专有知识、文件、报告、数据、客户软件、流程图、数据库、发明、知识、贸易秘密。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6.3 乙方应根据甲方的要求签署相应的保密协议，保密协议与本条款存在不一致的，以保密协议为准。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 质量保证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 货物质量保证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7.1.1 乙方必须保证货物是全新、未使用过的，并完全符合强制性的国家技术质量规范和合同规定的质量、规格、性能和技术规范等的要求。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7.1.5 合同条款下货物的质量保证期自货物通过最终验收起算，合同另行规定除外。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7.2 辅助服务质量保证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7.2.1 乙方保证免费提供合同条款下的软件产品原厂商至少一年软件全部功能及其换代产品的升级与技术支持服务，不得出现因货物停售、转产而无法提供上述支持服务。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7.2.2 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8.包装要求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8.1 除合同另有约定外,乙方提供的全部货物,均应采用本行业通用的方式进行包装，且该包装应符合国家有关包装的法律、法规的规定。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8.3 乙方所提供的货物包装均为出厂时原包装。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8.4 乙方所提供货物必须附有质量合格证，装箱清单，主机、附件、各种零部件和消耗品，有清楚的与装箱单相对应的名称和编号。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8.5 货物运输中的运输费用和保险费用均由乙方承担。运输过程中的一切损失、损坏均由乙方负责。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9.价格</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9.2 本合同价格为固定价格，包括了乙方履行合同全过程产生的所有成本和费用以及乙方应承担的一切税费。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 检验费用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9.3.1 乙方必须负担本条款下属于乙方负责的检验、测试、调试、试运行和验收的所有费用，并负责乙方派往买方组织的检验、测试和验收人员的所有费用。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9.3.2 甲方按合同计划参加在乙方工厂所在地检验、测试和验收的费用全部由乙方负责并已包含在合同总价中。</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9.3.3 甲方检验人员已到卖方所在地，测试无法依照合同进行，而引起甲方人员延长逗留时间，所有由此产生的包括甲方人员在内的直接费用及成本由乙方承担。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10.服务方式及服务日期</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10.1乙方项目管理人员和相关团队需驻场调研、沟通、部署、测试、试运行和运维。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10.2开发周期为合同签订后6个月之内。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11.验收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11.1需求规格说明书确认</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乙方通过现场调研、分析、设计形成最终开发需求规格说明书后，交甲方确认签字以后，形成开发前的最终需求规格说明书。</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 xml:space="preserve">11.2 完工测试 </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11.2.1 在合同规定的服务期内，合同工程完工验收前的开发、安装与调试工作一旦完成，乙方即可提交完工验收书面申请。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11.2.2 完工测试应由甲方主持，乙方负责执行。甲方应在收到乙方发出的正式申请后15天内通知乙方开始完工测试。完工测试及验收应按合同条款规定，执行技术规范中要求的各种测试，以确定合同工程是否达到技术规范中规定的功能保证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11.2.3 乙方在测试过程中，应事先给甲方合理的有关测试内容以及地点和时间的通知，以便甲方能参加上述测试。</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11.2.3 乙方应向甲方提供一份测试结果的证明报告。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11.2.4 甲方为确保本工程顺利实施，根据现场实际情况，可要求乙方执行合同中未要求的测试，由此发生的合理费用应视为含在合同总价中，不再增加费用。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11.2.5 若系统的某些功能不能通过测试，乙方应及时修正该功能后重新进行测试，直至全部测试结果满足合同规定。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11.2.6 完工测试结束后 14 天内，甲方签发一份完工证书。</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11.2.7 如果由于乙方的原因，合同文件中规定的基本功能保证最终无法满足，甲方可考虑解除合同。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11.2.8 如果由于非乙方的原因，完工测试及验收未能在双方约定的日期内顺利完成，应被认为合同工程在乙方发出申请之日已达到完工。</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11.2.9 如果在收到乙方按合同条款所发申请后 21 天内，甲方未能通知乙方可以开始完工测试，或如果完工测试结束后 14 天内，并办理了合同工程的移交工作后，甲方未能发给完工证书，或如果甲方已使用了此合同工程，那么根据情况，合同工程就被认为在乙方发出申请或甲方使用合同工程之日已达到完工。</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11.2.10 完工测试后，乙方应立刻完成所有未完成的其余项目以使合同工程完全符合合同要求。若未能达到要求，甲方可承担完成该工程，其费用将从乙方的未付款中扣除。</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 xml:space="preserve">11.3 交、竣工验收 </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11.3.1 经相关各方确认后进行交工验收，交工验收合格后进入质量保证期。</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11.3.2 当本合同工程成功完成，并完成了所有与合同工程有关的培训等工作，且已按相关规定编制好交工资料后，乙方可就此向甲方提出交工验收的申请。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11.3.3 甲方在收到该申请后，应在 14 天内进行交工测试及验收。交工测试及验收由甲方主持邀请行业专家、设计、监理、乙方等有关部门和甲方一起组成交工验收小组，按相关规定进行，并写出交工验收报告报上级主管部门。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11.3.4 如果经交工验收认为工程质量合格，甲方应在此项验收工作完毕并办理了合同工程的移交工作后 7 天内向乙方签发交工证书。证书中写明按合同规定本合同工程的交工日期（乙方提出交工验收申请的日期）、质量保证期开始日期。</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11.3.5 乙方应配合甲方做好竣工验收，并提供相关项目资料（包括不限于开发档案资料等）。</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上述各阶段，存在验收不合格或不完全合格的情形，或在本合同约定期限内发现系统缺陷及其它质量的问题或发现不符合设计要求、招标要求的，乙方应当严格按照甲方的要求免费给予合理解决直至完全符合招、投标文件要求以及相关技术文件约定为止。</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项目交、竣工验收的相关费用已包含在合同价格中，此部分费用包括但不限于场地租用费、参加人员的食宿费、交通费及其他评审相关费用等。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12.付款方法和条件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本合同条款下的付款方法和条件在“青海省政府采购项目合同书”中具体规定。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13.履约保证金</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13.1 乙方应在合同签订前，按招标文件第二部分“八授予合同”中第23.2项的约定提交履约保证金。</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13.2 履约保证金用于补偿甲方因乙方不能履行其合同义务而蒙受的损失。</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13.3 履约保证金应使用本合同货币，按下述方式之一提交（招标文件中另有约定的除外）：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13.3.1 甲方可接受的在中华人民共和国注册和营业的银行出具的履约保函；</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13.3.2 支票或汇票。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13.4 乙方未能按合同规定履行其义务，甲方有权从履约保证金中取得补偿。货物验收合格后，甲方将履约保证金退还乙方或转为质量保证金。</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14.索赔</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 在履约保证期和检验期内，乙方对甲方提出的索赔负有责任，乙方应按照甲方同意的下列一种或多种方式解决索赔事宜：</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14.2.2 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14.3 乙方收到甲方发出的索赔通知之日起5个工作日内未作答复的，甲方可从合同款或履约保证金中扣回索赔金额，如金额不足以补偿索赔金额，乙方应补足差额部分。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15.迟延交货</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15.1 乙方应按照合同约定的时间提供服务。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15.2 除不可抗力因素外，乙方迟延交货，甲方有权提出违约损失赔偿或解除合同。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15.3 在履行合同过程中，乙方遇到不能按时交货和提供服务的情况，应及时以书面形式将不能按时交货的理由、预期延误时间通知甲方。甲方收到乙方通知后，认为其理由正当的，可酌情延长服务时间。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16.违约赔偿</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17.不可抗力</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17.1 双方中任何一方遭遇法律规定的不可抗力，致使合同履行受阻时，履行合同的期限应予延长，延长的期限应相当于不可抗力所影响的时间。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17.2 受事故影响的一方应在不可抗力的事故发生后以书面形式通知另一方。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17.3 不可抗力使合同的某些内容有变更必要的，双方应通过协商达成进一步履行合同的协议，因不可抗力致使合同不能履行的，合同终止。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18.税费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与本合同有关的一切税费均由乙方承担。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19.合同争议的解决</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 甲方和乙方由于本合同的履行而发生任何争议时，双方可先通过协商解决。</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19.2 任何一方不愿通过协商或通过协商仍不能解决争议，则双方中任何一方均应向甲方所在地人民法院起诉。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20.违约解除合同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 出现下列情形之一的，视为乙方违约。甲方可向乙方发出书面通知，部分或全部终止合同，同时保留向乙方索赔的权利。</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20.1.1 乙方未能在合同规定的限期或甲方同意延长的限期内，提供全部或部分货物的；</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20.1.2 乙方未能履行合同规定的其它主要义务的；</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20.1.3 乙方在本合同履行过程中有欺诈行为的。</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21.破产终止合同</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22.转让和分包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22.1 政府采购合同不能转让。</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23.合同修改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政府采购合同的双方当事人不得擅自变更、中止或者终止合同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24.通知</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本合同任何一方给另一方的通知，都应以书面形式发送，而另一方也应以书面形式确认并发送到对方明确的地址。</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25.计量单位</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除技术规范中另有规定外</w:t>
      </w:r>
      <w:r>
        <w:rPr>
          <w:rFonts w:ascii="宋体" w:hAnsi="宋体" w:cs="宋体"/>
          <w:color w:val="0D0D0D"/>
          <w:kern w:val="0"/>
          <w:lang w:val="zh-CN"/>
        </w:rPr>
        <w:t>,计量单位均使用国家法定计量单位。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26.适用法律</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本合同按照中华人民共和国的相关法律进行解释。</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3"/>
        <w:rPr>
          <w:rFonts w:ascii="宋体" w:hAnsi="宋体"/>
          <w:lang w:val="zh-CN"/>
        </w:rPr>
      </w:pPr>
      <w:bookmarkStart w:id="39" w:name="_Toc32658"/>
      <w:r>
        <w:rPr>
          <w:rFonts w:hint="eastAsia" w:ascii="宋体" w:hAnsi="宋体"/>
          <w:lang w:val="zh-CN"/>
        </w:rPr>
        <w:t>投标文件格式</w:t>
      </w:r>
      <w:bookmarkEnd w:id="39"/>
    </w:p>
    <w:p/>
    <w:p>
      <w:pPr>
        <w:autoSpaceDE w:val="0"/>
        <w:autoSpaceDN w:val="0"/>
        <w:adjustRightInd w:val="0"/>
        <w:ind w:firstLine="480" w:firstLineChars="200"/>
        <w:jc w:val="right"/>
        <w:rPr>
          <w:rFonts w:ascii="宋体" w:hAnsi="宋体" w:cs="宋体"/>
          <w:b/>
          <w:bCs/>
          <w:color w:val="0D0D0D"/>
          <w:kern w:val="0"/>
          <w:lang w:val="zh-CN"/>
        </w:rPr>
      </w:pPr>
    </w:p>
    <w:p>
      <w:pPr>
        <w:autoSpaceDE w:val="0"/>
        <w:autoSpaceDN w:val="0"/>
        <w:adjustRightInd w:val="0"/>
        <w:ind w:firstLine="480" w:firstLineChars="200"/>
        <w:jc w:val="right"/>
        <w:rPr>
          <w:rFonts w:ascii="宋体" w:hAnsi="宋体" w:cs="宋体"/>
          <w:b/>
          <w:bCs/>
          <w:color w:val="0D0D0D"/>
          <w:kern w:val="0"/>
          <w:lang w:val="zh-CN"/>
        </w:rPr>
      </w:pPr>
      <w:r>
        <w:rPr>
          <w:rFonts w:hint="eastAsia" w:ascii="宋体" w:hAnsi="宋体" w:cs="宋体"/>
          <w:b/>
          <w:bCs/>
          <w:color w:val="0D0D0D"/>
          <w:kern w:val="0"/>
          <w:lang w:val="zh-CN"/>
        </w:rPr>
        <w:t>正本/副本</w:t>
      </w:r>
    </w:p>
    <w:p>
      <w:pPr>
        <w:rPr>
          <w:rFonts w:ascii="宋体" w:hAnsi="宋体"/>
        </w:rPr>
      </w:pPr>
    </w:p>
    <w:p>
      <w:pPr>
        <w:rPr>
          <w:rFonts w:ascii="宋体" w:hAnsi="宋体"/>
        </w:rPr>
      </w:pPr>
    </w:p>
    <w:p>
      <w:pPr>
        <w:autoSpaceDE w:val="0"/>
        <w:autoSpaceDN w:val="0"/>
        <w:jc w:val="center"/>
        <w:rPr>
          <w:rFonts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青海省政府采购项目</w:t>
      </w:r>
    </w:p>
    <w:p>
      <w:pPr>
        <w:autoSpaceDE w:val="0"/>
        <w:autoSpaceDN w:val="0"/>
        <w:rPr>
          <w:rFonts w:ascii="宋体" w:hAnsi="宋体" w:cs="宋体"/>
          <w:color w:val="000000" w:themeColor="text1"/>
          <w:kern w:val="0"/>
          <w:sz w:val="36"/>
          <w:szCs w:val="36"/>
          <w14:textFill>
            <w14:solidFill>
              <w14:schemeClr w14:val="tx1"/>
            </w14:solidFill>
          </w14:textFill>
        </w:rPr>
      </w:pPr>
    </w:p>
    <w:p>
      <w:pPr>
        <w:autoSpaceDE w:val="0"/>
        <w:autoSpaceDN w:val="0"/>
        <w:jc w:val="center"/>
        <w:rPr>
          <w:rFonts w:ascii="宋体" w:hAnsi="宋体" w:cs="宋体"/>
          <w:b/>
          <w:bCs/>
          <w:color w:val="000000" w:themeColor="text1"/>
          <w:kern w:val="0"/>
          <w:sz w:val="72"/>
          <w:szCs w:val="72"/>
          <w:lang w:val="zh-CN"/>
          <w14:textFill>
            <w14:solidFill>
              <w14:schemeClr w14:val="tx1"/>
            </w14:solidFill>
          </w14:textFill>
        </w:rPr>
      </w:pPr>
      <w:r>
        <w:rPr>
          <w:rFonts w:hint="eastAsia" w:ascii="宋体" w:hAnsi="宋体" w:cs="宋体"/>
          <w:b/>
          <w:bCs/>
          <w:color w:val="000000" w:themeColor="text1"/>
          <w:kern w:val="0"/>
          <w:sz w:val="72"/>
          <w:szCs w:val="72"/>
          <w:lang w:val="zh-CN"/>
          <w14:textFill>
            <w14:solidFill>
              <w14:schemeClr w14:val="tx1"/>
            </w14:solidFill>
          </w14:textFill>
        </w:rPr>
        <w:t>投</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件</w:t>
      </w:r>
    </w:p>
    <w:p>
      <w:pPr>
        <w:autoSpaceDE w:val="0"/>
        <w:autoSpaceDN w:val="0"/>
        <w:rPr>
          <w:rFonts w:ascii="宋体" w:hAnsi="宋体" w:cs="宋体"/>
          <w:color w:val="000000" w:themeColor="text1"/>
          <w:kern w:val="0"/>
          <w:sz w:val="36"/>
          <w:szCs w:val="36"/>
          <w14:textFill>
            <w14:solidFill>
              <w14:schemeClr w14:val="tx1"/>
            </w14:solidFill>
          </w14:textFill>
        </w:rPr>
      </w:pPr>
    </w:p>
    <w:p>
      <w:pPr>
        <w:pStyle w:val="18"/>
      </w:pPr>
    </w:p>
    <w:p>
      <w:pPr>
        <w:autoSpaceDE w:val="0"/>
        <w:autoSpaceDN w:val="0"/>
        <w:ind w:firstLine="720" w:firstLineChars="200"/>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采购项目编号：</w:t>
      </w:r>
    </w:p>
    <w:p>
      <w:pPr>
        <w:autoSpaceDE w:val="0"/>
        <w:autoSpaceDN w:val="0"/>
        <w:ind w:firstLine="720" w:firstLineChars="200"/>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w:t>
      </w:r>
      <w:r>
        <w:rPr>
          <w:rFonts w:hint="eastAsia" w:ascii="宋体" w:hAnsi="宋体" w:cs="宋体"/>
          <w:b/>
          <w:bCs/>
          <w:color w:val="000000" w:themeColor="text1"/>
          <w:kern w:val="0"/>
          <w:sz w:val="36"/>
          <w:szCs w:val="36"/>
          <w14:textFill>
            <w14:solidFill>
              <w14:schemeClr w14:val="tx1"/>
            </w14:solidFill>
          </w14:textFill>
        </w:rPr>
        <w:t>：</w:t>
      </w:r>
    </w:p>
    <w:p>
      <w:pPr>
        <w:autoSpaceDE w:val="0"/>
        <w:autoSpaceDN w:val="0"/>
        <w:rPr>
          <w:rFonts w:ascii="宋体" w:hAnsi="宋体" w:cs="宋体"/>
          <w:b/>
          <w:bCs/>
          <w:color w:val="000000" w:themeColor="text1"/>
          <w:kern w:val="0"/>
          <w:sz w:val="36"/>
          <w:szCs w:val="36"/>
          <w14:textFill>
            <w14:solidFill>
              <w14:schemeClr w14:val="tx1"/>
            </w14:solidFill>
          </w14:textFill>
        </w:rPr>
      </w:pPr>
    </w:p>
    <w:p>
      <w:pPr>
        <w:pStyle w:val="20"/>
        <w:ind w:firstLine="210"/>
      </w:pPr>
    </w:p>
    <w:p>
      <w:pPr>
        <w:autoSpaceDE w:val="0"/>
        <w:autoSpaceDN w:val="0"/>
        <w:rPr>
          <w:rFonts w:ascii="宋体" w:hAnsi="宋体" w:cs="宋体"/>
          <w:b/>
          <w:bCs/>
          <w:color w:val="000000" w:themeColor="text1"/>
          <w:kern w:val="0"/>
          <w:sz w:val="36"/>
          <w:szCs w:val="36"/>
          <w14:textFill>
            <w14:solidFill>
              <w14:schemeClr w14:val="tx1"/>
            </w14:solidFill>
          </w14:textFill>
        </w:rPr>
      </w:pPr>
    </w:p>
    <w:p>
      <w:pPr>
        <w:autoSpaceDE w:val="0"/>
        <w:autoSpaceDN w:val="0"/>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投标人：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公章）</w:t>
      </w:r>
    </w:p>
    <w:p>
      <w:pPr>
        <w:autoSpaceDE w:val="0"/>
        <w:autoSpaceDN w:val="0"/>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法定代表人或委托代理人：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（签字）</w:t>
      </w:r>
    </w:p>
    <w:p>
      <w:pPr>
        <w:rPr>
          <w:rFonts w:ascii="宋体" w:hAnsi="宋体"/>
          <w:b/>
          <w:bCs/>
          <w:sz w:val="28"/>
          <w:szCs w:val="28"/>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月</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日</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jc w:val="center"/>
        <w:rPr>
          <w:rFonts w:ascii="宋体" w:hAnsi="宋体"/>
          <w:b/>
          <w:bCs/>
          <w:sz w:val="28"/>
          <w:szCs w:val="28"/>
        </w:rPr>
      </w:pPr>
      <w:r>
        <w:rPr>
          <w:rFonts w:hint="eastAsia" w:ascii="宋体" w:hAnsi="宋体"/>
          <w:b/>
          <w:bCs/>
          <w:sz w:val="28"/>
          <w:szCs w:val="28"/>
          <w:lang w:val="zh-CN"/>
        </w:rPr>
        <w:t>目录</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评分对照表………………………………………………………所在页码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投标函……………………………………………………………所在页码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法定代表人证明书………………………………………………所在页码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法定代表人授权书………………………………………………所在页码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投标人承诺函……………………………………………………所在页码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投标人诚信承诺书………………………………………………所在页码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资格证明材料……………………………………………………所在页码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无重大违法记录声明……………………………………………所在页码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投标保证金证明………………………………………………</w:t>
      </w:r>
      <w:r>
        <w:rPr>
          <w:rFonts w:ascii="宋体" w:hAnsi="宋体" w:cs="宋体"/>
          <w:color w:val="auto"/>
          <w:kern w:val="0"/>
        </w:rPr>
        <w:t xml:space="preserve"> </w:t>
      </w:r>
      <w:r>
        <w:rPr>
          <w:rFonts w:hint="eastAsia" w:ascii="宋体" w:hAnsi="宋体" w:cs="宋体"/>
          <w:color w:val="auto"/>
          <w:kern w:val="0"/>
          <w:lang w:val="zh-CN"/>
        </w:rPr>
        <w:t>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开标一览表（报价表）…………………………………………所在页码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服务内容响应表…………………………………………………所在页码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投标产品相关资料………………………………………………所在页码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投标人的类似业绩证明材料……………………………………所在页码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olor w:val="auto"/>
          <w:lang w:val="zh-CN"/>
        </w:rPr>
        <w:t>项目经理资质能力</w:t>
      </w:r>
      <w:r>
        <w:rPr>
          <w:rFonts w:hint="eastAsia" w:ascii="宋体" w:hAnsi="宋体" w:cs="宋体"/>
          <w:color w:val="auto"/>
          <w:kern w:val="0"/>
          <w:lang w:val="zh-CN"/>
        </w:rPr>
        <w:t>………………………………………………所在页码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服务方案…………………………………………………………所在页码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制造（生产）企业小型微型企业声明函、从业人员声明函…所在页码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残疾人福利性单位声明函………………………………………所在页码</w:t>
      </w:r>
    </w:p>
    <w:p>
      <w:pPr>
        <w:autoSpaceDE w:val="0"/>
        <w:autoSpaceDN w:val="0"/>
        <w:jc w:val="center"/>
        <w:rPr>
          <w:color w:val="auto"/>
          <w:lang w:val="zh-CN"/>
        </w:rPr>
      </w:pPr>
      <w:r>
        <w:rPr>
          <w:rFonts w:ascii="宋体" w:hAnsi="宋体" w:cs="宋体"/>
          <w:color w:val="auto"/>
          <w:kern w:val="0"/>
        </w:rPr>
        <w:t xml:space="preserve"> </w:t>
      </w:r>
      <w:r>
        <w:rPr>
          <w:rFonts w:hint="eastAsia" w:ascii="宋体" w:hAnsi="宋体" w:cs="宋体"/>
          <w:color w:val="auto"/>
          <w:kern w:val="0"/>
          <w:lang w:val="zh-CN"/>
        </w:rPr>
        <w:t>（</w:t>
      </w:r>
      <w:r>
        <w:rPr>
          <w:rFonts w:ascii="宋体" w:hAnsi="宋体" w:cs="宋体"/>
          <w:color w:val="auto"/>
          <w:kern w:val="0"/>
        </w:rPr>
        <w:t>20）</w:t>
      </w:r>
      <w:r>
        <w:rPr>
          <w:rFonts w:hint="eastAsia" w:ascii="宋体" w:hAnsi="宋体" w:cs="宋体"/>
          <w:color w:val="auto"/>
          <w:kern w:val="0"/>
          <w:lang w:val="zh-CN"/>
        </w:rPr>
        <w:t>投标人认为在其他方面有必要说明的事项……………………所在页码</w:t>
      </w:r>
    </w:p>
    <w:p/>
    <w:p>
      <w:pPr>
        <w:widowControl/>
        <w:wordWrap/>
        <w:spacing w:line="240" w:lineRule="auto"/>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0" w:name="_Toc5294"/>
      <w:bookmarkStart w:id="41" w:name="_Toc290"/>
      <w:bookmarkStart w:id="42" w:name="_Toc2864"/>
      <w:r>
        <w:rPr>
          <w:rFonts w:hint="eastAsia" w:ascii="宋体" w:hAnsi="宋体"/>
          <w:lang w:val="zh-CN"/>
        </w:rPr>
        <w:t>评分对照表</w:t>
      </w:r>
      <w:bookmarkEnd w:id="40"/>
      <w:bookmarkEnd w:id="41"/>
      <w:bookmarkEnd w:id="42"/>
    </w:p>
    <w:p>
      <w:pP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评分对照表</w:t>
      </w:r>
    </w:p>
    <w:p>
      <w:pPr>
        <w:rPr>
          <w:rFonts w:ascii="宋体" w:hAnsi="宋体" w:cs="宋体"/>
          <w:color w:val="000000" w:themeColor="text1"/>
          <w:sz w:val="28"/>
          <w:szCs w:val="28"/>
          <w14:textFill>
            <w14:solidFill>
              <w14:schemeClr w14:val="tx1"/>
            </w14:solidFill>
          </w14:textFill>
        </w:rPr>
      </w:pP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2514" w:type="dxa"/>
            <w:vAlign w:val="center"/>
          </w:tcPr>
          <w:p>
            <w:pPr>
              <w:pStyle w:val="8"/>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招标文件评分标准</w:t>
            </w:r>
          </w:p>
        </w:tc>
        <w:tc>
          <w:tcPr>
            <w:tcW w:w="2266" w:type="dxa"/>
            <w:vAlign w:val="center"/>
          </w:tcPr>
          <w:p>
            <w:pPr>
              <w:pStyle w:val="8"/>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投标响应部分</w:t>
            </w:r>
          </w:p>
        </w:tc>
        <w:tc>
          <w:tcPr>
            <w:tcW w:w="2966" w:type="dxa"/>
            <w:vAlign w:val="center"/>
          </w:tcPr>
          <w:p>
            <w:pPr>
              <w:pStyle w:val="8"/>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bl>
    <w:p/>
    <w:p/>
    <w:p/>
    <w:p/>
    <w:p/>
    <w:p/>
    <w:p/>
    <w:p/>
    <w:p/>
    <w:p>
      <w:pPr>
        <w:pStyle w:val="10"/>
      </w:pPr>
    </w:p>
    <w:p/>
    <w:p/>
    <w:p>
      <w:pPr>
        <w:pStyle w:val="5"/>
        <w:rPr>
          <w:rFonts w:ascii="宋体" w:hAnsi="宋体"/>
          <w:lang w:val="zh-CN"/>
        </w:rPr>
      </w:pPr>
      <w:bookmarkStart w:id="43" w:name="_Toc19877"/>
      <w:r>
        <w:rPr>
          <w:rFonts w:hint="eastAsia" w:ascii="宋体" w:hAnsi="宋体"/>
          <w:lang w:val="zh-CN"/>
        </w:rPr>
        <w:t>投标函</w:t>
      </w:r>
      <w:bookmarkEnd w:id="43"/>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投标函</w:t>
      </w:r>
    </w:p>
    <w:p>
      <w:pPr>
        <w:autoSpaceDE w:val="0"/>
        <w:autoSpaceDN w:val="0"/>
        <w:rPr>
          <w:rFonts w:ascii="宋体" w:hAnsi="宋体" w:cs="宋体"/>
          <w:kern w:val="0"/>
          <w:lang w:val="zh-CN"/>
        </w:rPr>
      </w:pPr>
      <w:r>
        <w:rPr>
          <w:rFonts w:hint="eastAsia" w:ascii="宋体" w:hAnsi="宋体" w:cs="宋体"/>
          <w:b/>
          <w:bCs/>
          <w:kern w:val="0"/>
          <w:lang w:val="zh-CN"/>
        </w:rPr>
        <w:t>致：青海省国宏工程咨询监理有限公司</w:t>
      </w:r>
    </w:p>
    <w:p>
      <w:pPr>
        <w:autoSpaceDE w:val="0"/>
        <w:autoSpaceDN w:val="0"/>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rPr>
          <w:rFonts w:ascii="宋体" w:hAnsi="宋体" w:cs="宋体"/>
          <w:kern w:val="0"/>
          <w:lang w:val="zh-CN"/>
        </w:rPr>
      </w:pPr>
    </w:p>
    <w:p>
      <w:pPr>
        <w:autoSpaceDE w:val="0"/>
        <w:autoSpaceDN w:val="0"/>
        <w:ind w:firstLine="480" w:firstLineChars="200"/>
        <w:rPr>
          <w:rFonts w:ascii="宋体" w:hAnsi="宋体" w:cs="宋体"/>
          <w:kern w:val="0"/>
          <w:lang w:val="zh-CN"/>
        </w:rPr>
      </w:pPr>
      <w:r>
        <w:rPr>
          <w:rFonts w:hint="eastAsia" w:ascii="宋体" w:hAnsi="宋体" w:cs="宋体"/>
          <w:kern w:val="0"/>
          <w:lang w:val="zh-CN"/>
        </w:rPr>
        <w:t xml:space="preserve">地址：_______________          </w:t>
      </w:r>
      <w:r>
        <w:rPr>
          <w:rFonts w:hint="eastAsia" w:ascii="宋体" w:hAnsi="宋体" w:cs="宋体"/>
          <w:kern w:val="0"/>
        </w:rPr>
        <w:t xml:space="preserve"> </w:t>
      </w:r>
      <w:r>
        <w:rPr>
          <w:rFonts w:hint="eastAsia" w:ascii="宋体" w:hAnsi="宋体" w:cs="宋体"/>
          <w:kern w:val="0"/>
          <w:lang w:val="zh-CN"/>
        </w:rPr>
        <w:t>邮编：______________</w:t>
      </w:r>
    </w:p>
    <w:p>
      <w:pPr>
        <w:autoSpaceDE w:val="0"/>
        <w:autoSpaceDN w:val="0"/>
        <w:ind w:firstLine="480" w:firstLineChars="200"/>
        <w:rPr>
          <w:rFonts w:ascii="宋体" w:hAnsi="宋体" w:cs="宋体"/>
          <w:kern w:val="0"/>
          <w:lang w:val="zh-CN"/>
        </w:rPr>
      </w:pPr>
      <w:r>
        <w:rPr>
          <w:rFonts w:hint="eastAsia" w:ascii="宋体" w:hAnsi="宋体" w:cs="宋体"/>
          <w:kern w:val="0"/>
          <w:lang w:val="zh-CN"/>
        </w:rPr>
        <w:t xml:space="preserve">电话：_______________          </w:t>
      </w:r>
      <w:r>
        <w:rPr>
          <w:rFonts w:hint="eastAsia" w:ascii="宋体" w:hAnsi="宋体" w:cs="宋体"/>
          <w:kern w:val="0"/>
        </w:rPr>
        <w:t xml:space="preserve"> </w:t>
      </w:r>
      <w:r>
        <w:rPr>
          <w:rFonts w:hint="eastAsia" w:ascii="宋体" w:hAnsi="宋体" w:cs="宋体"/>
          <w:kern w:val="0"/>
          <w:lang w:val="zh-CN"/>
        </w:rPr>
        <w:t>传真：______________</w:t>
      </w:r>
    </w:p>
    <w:p>
      <w:pPr>
        <w:autoSpaceDE w:val="0"/>
        <w:autoSpaceDN w:val="0"/>
        <w:ind w:firstLine="480" w:firstLineChars="200"/>
        <w:rPr>
          <w:rFonts w:ascii="宋体" w:hAnsi="宋体" w:cs="宋体"/>
          <w:kern w:val="0"/>
          <w:lang w:val="zh-CN"/>
        </w:rPr>
      </w:pPr>
      <w:r>
        <w:rPr>
          <w:rFonts w:hint="eastAsia" w:ascii="宋体" w:hAnsi="宋体" w:cs="宋体"/>
          <w:kern w:val="0"/>
          <w:lang w:val="zh-CN"/>
        </w:rPr>
        <w:t xml:space="preserve">法定代表人姓名： ___________  </w:t>
      </w:r>
      <w:r>
        <w:rPr>
          <w:rFonts w:hint="eastAsia" w:ascii="宋体" w:hAnsi="宋体" w:cs="宋体"/>
          <w:kern w:val="0"/>
        </w:rPr>
        <w:t xml:space="preserve"> </w:t>
      </w:r>
      <w:r>
        <w:rPr>
          <w:rFonts w:hint="eastAsia" w:ascii="宋体" w:hAnsi="宋体" w:cs="宋体"/>
          <w:kern w:val="0"/>
          <w:lang w:val="zh-CN"/>
        </w:rPr>
        <w:t xml:space="preserve"> 职务：____________</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4" w:name="_Toc2318"/>
      <w:r>
        <w:rPr>
          <w:rFonts w:hint="eastAsia" w:ascii="宋体" w:hAnsi="宋体"/>
          <w:lang w:val="zh-CN"/>
        </w:rPr>
        <w:t>法定代表人证明书</w:t>
      </w:r>
      <w:bookmarkEnd w:id="44"/>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法定代表人证明书</w:t>
      </w:r>
    </w:p>
    <w:p>
      <w:pPr>
        <w:autoSpaceDE w:val="0"/>
        <w:autoSpaceDN w:val="0"/>
        <w:rPr>
          <w:rFonts w:ascii="宋体" w:hAnsi="宋体" w:cs="宋体"/>
          <w:kern w:val="0"/>
          <w:lang w:val="zh-CN"/>
        </w:rPr>
      </w:pPr>
      <w:r>
        <w:rPr>
          <w:rFonts w:hint="eastAsia" w:ascii="宋体" w:hAnsi="宋体" w:cs="宋体"/>
          <w:b/>
          <w:bCs/>
          <w:kern w:val="0"/>
          <w:lang w:val="zh-CN"/>
        </w:rPr>
        <w:t>致：青海省国宏工程咨询监理有限公司</w:t>
      </w:r>
    </w:p>
    <w:p>
      <w:pPr>
        <w:autoSpaceDE w:val="0"/>
        <w:autoSpaceDN w:val="0"/>
        <w:ind w:firstLine="480" w:firstLineChars="200"/>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ind w:firstLine="480" w:firstLineChars="200"/>
        <w:rPr>
          <w:rFonts w:ascii="宋体" w:hAnsi="宋体" w:cs="宋体"/>
          <w:kern w:val="0"/>
          <w:lang w:val="zh-CN"/>
        </w:rPr>
      </w:pPr>
    </w:p>
    <w:p>
      <w:pPr>
        <w:autoSpaceDE w:val="0"/>
        <w:autoSpaceDN w:val="0"/>
        <w:ind w:firstLine="480" w:firstLineChars="200"/>
        <w:rPr>
          <w:rFonts w:ascii="宋体" w:hAnsi="宋体" w:cs="宋体"/>
          <w:kern w:val="0"/>
          <w:lang w:val="zh-CN"/>
        </w:rPr>
      </w:pPr>
      <w:r>
        <w:rPr>
          <w:rFonts w:hint="eastAsia" w:ascii="宋体" w:hAnsi="宋体" w:cs="宋体"/>
          <w:kern w:val="0"/>
          <w:lang w:val="zh-CN"/>
        </w:rPr>
        <w:t>法定代表人基本情况：</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ascii="宋体" w:hAnsi="宋体" w:cs="宋体"/>
          <w:kern w:val="0"/>
          <w:u w:val="single"/>
          <w:lang w:val="zh-CN"/>
        </w:rPr>
        <w:t xml:space="preserve">   </w:t>
      </w:r>
      <w:r>
        <w:rPr>
          <w:rFonts w:hint="eastAsia" w:ascii="宋体" w:hAnsi="宋体" w:cs="宋体"/>
          <w:kern w:val="0"/>
          <w:u w:val="single"/>
          <w:lang w:val="zh-CN"/>
        </w:rPr>
        <w:t xml:space="preserve"> </w:t>
      </w:r>
      <w:r>
        <w:rPr>
          <w:rFonts w:ascii="宋体" w:hAnsi="宋体" w:cs="宋体"/>
          <w:kern w:val="0"/>
          <w:lang w:val="zh-CN"/>
        </w:rPr>
        <w:t xml:space="preserve"> </w:t>
      </w:r>
      <w:r>
        <w:rPr>
          <w:rFonts w:hint="eastAsia" w:ascii="宋体" w:hAnsi="宋体" w:cs="宋体"/>
          <w:kern w:val="0"/>
          <w:lang w:val="zh-CN"/>
        </w:rPr>
        <w:t>年龄：</w:t>
      </w:r>
      <w:r>
        <w:rPr>
          <w:rFonts w:ascii="宋体" w:hAnsi="宋体" w:cs="宋体"/>
          <w:kern w:val="0"/>
          <w:u w:val="single"/>
          <w:lang w:val="zh-CN"/>
        </w:rPr>
        <w:t xml:space="preserve">      </w:t>
      </w:r>
      <w:r>
        <w:rPr>
          <w:rFonts w:ascii="宋体" w:hAnsi="宋体" w:cs="宋体"/>
          <w:kern w:val="0"/>
          <w:lang w:val="zh-CN"/>
        </w:rPr>
        <w:t xml:space="preserve"> </w:t>
      </w:r>
      <w:r>
        <w:rPr>
          <w:rFonts w:hint="eastAsia" w:ascii="宋体" w:hAnsi="宋体" w:cs="宋体"/>
          <w:kern w:val="0"/>
          <w:lang w:val="zh-CN"/>
        </w:rPr>
        <w:t>民族：</w:t>
      </w:r>
      <w:r>
        <w:rPr>
          <w:rFonts w:hint="eastAsia" w:ascii="宋体" w:hAnsi="宋体" w:cs="宋体"/>
          <w:kern w:val="0"/>
          <w:u w:val="single"/>
          <w:lang w:val="zh-CN"/>
        </w:rPr>
        <w:t xml:space="preserve"> </w:t>
      </w:r>
      <w:r>
        <w:rPr>
          <w:rFonts w:ascii="宋体" w:hAnsi="宋体" w:cs="宋体"/>
          <w:kern w:val="0"/>
          <w:u w:val="single"/>
          <w:lang w:val="zh-CN"/>
        </w:rPr>
        <w:t xml:space="preserve">       </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地址：</w:t>
      </w:r>
      <w:r>
        <w:rPr>
          <w:rFonts w:ascii="宋体" w:hAnsi="宋体" w:cs="宋体"/>
          <w:kern w:val="0"/>
          <w:u w:val="single"/>
          <w:lang w:val="zh-CN"/>
        </w:rPr>
        <w:t xml:space="preserve">                                 </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r>
        <w:rPr>
          <w:rFonts w:ascii="宋体" w:hAnsi="宋体" w:cs="宋体"/>
          <w:kern w:val="0"/>
          <w:u w:val="single"/>
          <w:lang w:val="zh-CN"/>
        </w:rPr>
        <w:t xml:space="preserve">                          </w:t>
      </w:r>
    </w:p>
    <w:p>
      <w:pPr>
        <w:autoSpaceDE w:val="0"/>
        <w:autoSpaceDN w:val="0"/>
        <w:ind w:firstLine="480" w:firstLineChars="200"/>
        <w:rPr>
          <w:rFonts w:ascii="宋体" w:hAnsi="宋体" w:cs="宋体"/>
          <w:kern w:val="0"/>
          <w:lang w:val="zh-CN"/>
        </w:rPr>
      </w:pPr>
    </w:p>
    <w:p>
      <w:pPr>
        <w:autoSpaceDE w:val="0"/>
        <w:autoSpaceDN w:val="0"/>
        <w:ind w:firstLine="480" w:firstLineChars="200"/>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5" w:name="_Toc30310"/>
      <w:r>
        <w:rPr>
          <w:rFonts w:hint="eastAsia" w:ascii="宋体" w:hAnsi="宋体"/>
          <w:lang w:val="zh-CN"/>
        </w:rPr>
        <w:t>法定代表人授权书</w:t>
      </w:r>
      <w:bookmarkEnd w:id="45"/>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法定代表人授权书</w:t>
      </w:r>
    </w:p>
    <w:p>
      <w:pPr>
        <w:autoSpaceDE w:val="0"/>
        <w:autoSpaceDN w:val="0"/>
        <w:rPr>
          <w:rFonts w:ascii="宋体" w:hAnsi="宋体" w:cs="宋体"/>
          <w:b/>
          <w:bCs/>
          <w:kern w:val="0"/>
          <w:lang w:val="zh-CN"/>
        </w:rPr>
      </w:pPr>
      <w:r>
        <w:rPr>
          <w:rFonts w:hint="eastAsia" w:ascii="宋体" w:hAnsi="宋体" w:cs="宋体"/>
          <w:b/>
          <w:bCs/>
          <w:kern w:val="0"/>
          <w:lang w:val="zh-CN"/>
        </w:rPr>
        <w:t>致：青海省国宏工程咨询监理有限公司</w:t>
      </w:r>
    </w:p>
    <w:p>
      <w:pPr>
        <w:autoSpaceDE w:val="0"/>
        <w:autoSpaceDN w:val="0"/>
        <w:ind w:firstLine="480" w:firstLineChars="200"/>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p>
    <w:p>
      <w:pPr>
        <w:autoSpaceDE w:val="0"/>
        <w:autoSpaceDN w:val="0"/>
        <w:ind w:firstLine="480" w:firstLineChars="200"/>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ascii="宋体" w:hAnsi="宋体" w:cs="宋体"/>
          <w:kern w:val="0"/>
          <w:u w:val="single"/>
          <w:lang w:val="zh-CN"/>
        </w:rPr>
        <w:t xml:space="preserve"> </w:t>
      </w:r>
      <w:r>
        <w:rPr>
          <w:rFonts w:hint="eastAsia" w:ascii="宋体" w:hAnsi="宋体" w:cs="宋体"/>
          <w:kern w:val="0"/>
          <w:u w:val="single"/>
          <w:lang w:val="zh-CN"/>
        </w:rPr>
        <w:t>（项目名称）</w:t>
      </w:r>
      <w:r>
        <w:rPr>
          <w:rFonts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ind w:firstLine="480" w:firstLineChars="20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被授权人联系电话：</w:t>
      </w:r>
    </w:p>
    <w:p>
      <w:pPr>
        <w:autoSpaceDE w:val="0"/>
        <w:autoSpaceDN w:val="0"/>
        <w:ind w:firstLine="480" w:firstLineChars="200"/>
        <w:rPr>
          <w:rFonts w:ascii="宋体" w:hAnsi="宋体" w:cs="宋体"/>
          <w:kern w:val="0"/>
          <w:lang w:val="zh-CN"/>
        </w:rPr>
      </w:pPr>
      <w:r>
        <w:rPr>
          <w:rFonts w:hint="eastAsia" w:ascii="宋体" w:hAnsi="宋体" w:cs="宋体"/>
          <w:kern w:val="0"/>
          <w:lang w:val="zh-CN"/>
        </w:rPr>
        <w:t>被授权人（委托代理人）签字：</w:t>
      </w:r>
    </w:p>
    <w:p>
      <w:pPr>
        <w:autoSpaceDE w:val="0"/>
        <w:autoSpaceDN w:val="0"/>
        <w:ind w:firstLine="480" w:firstLineChars="200"/>
        <w:rPr>
          <w:rFonts w:ascii="宋体" w:hAnsi="宋体" w:cs="宋体"/>
          <w:kern w:val="0"/>
          <w:lang w:val="zh-CN"/>
        </w:rPr>
      </w:pPr>
      <w:r>
        <w:rPr>
          <w:rFonts w:hint="eastAsia" w:ascii="宋体" w:hAnsi="宋体" w:cs="宋体"/>
          <w:kern w:val="0"/>
          <w:lang w:val="zh-CN"/>
        </w:rPr>
        <w:t xml:space="preserve">职务： </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授权人（法定代表人）签字：</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 xml:space="preserve">职务：  </w:t>
      </w:r>
    </w:p>
    <w:p>
      <w:pPr>
        <w:autoSpaceDE w:val="0"/>
        <w:autoSpaceDN w:val="0"/>
        <w:ind w:firstLine="480" w:firstLineChars="200"/>
        <w:rPr>
          <w:rFonts w:ascii="宋体" w:hAnsi="宋体" w:cs="宋体"/>
          <w:kern w:val="0"/>
          <w:lang w:val="zh-CN"/>
        </w:rPr>
      </w:pPr>
    </w:p>
    <w:p>
      <w:pPr>
        <w:autoSpaceDE w:val="0"/>
        <w:autoSpaceDN w:val="0"/>
        <w:ind w:firstLine="480" w:firstLineChars="200"/>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6" w:name="_Toc6097"/>
      <w:r>
        <w:rPr>
          <w:rFonts w:hint="eastAsia" w:ascii="宋体" w:hAnsi="宋体"/>
          <w:lang w:val="zh-CN"/>
        </w:rPr>
        <w:t>投标人承诺函</w:t>
      </w:r>
      <w:bookmarkEnd w:id="46"/>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投标人承诺函</w:t>
      </w:r>
    </w:p>
    <w:p>
      <w:pPr>
        <w:autoSpaceDE w:val="0"/>
        <w:autoSpaceDN w:val="0"/>
        <w:rPr>
          <w:rFonts w:ascii="宋体" w:hAnsi="宋体" w:cs="宋体"/>
          <w:b/>
          <w:bCs/>
          <w:kern w:val="0"/>
          <w:lang w:val="zh-CN"/>
        </w:rPr>
      </w:pPr>
      <w:r>
        <w:rPr>
          <w:rFonts w:hint="eastAsia" w:ascii="宋体" w:hAnsi="宋体" w:cs="宋体"/>
          <w:b/>
          <w:bCs/>
          <w:kern w:val="0"/>
          <w:lang w:val="zh-CN"/>
        </w:rPr>
        <w:t>致：青海省国宏工程咨询监理有限公司</w:t>
      </w:r>
    </w:p>
    <w:p>
      <w:pPr>
        <w:autoSpaceDE w:val="0"/>
        <w:autoSpaceDN w:val="0"/>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2</w:t>
      </w:r>
      <w:r>
        <w:rPr>
          <w:rFonts w:ascii="宋体" w:hAnsi="宋体" w:cs="宋体"/>
          <w:kern w:val="0"/>
        </w:rPr>
        <w:t>1</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7" w:name="_Toc24232"/>
      <w:r>
        <w:rPr>
          <w:rFonts w:hint="eastAsia" w:ascii="宋体" w:hAnsi="宋体"/>
          <w:lang w:val="zh-CN"/>
        </w:rPr>
        <w:t>投标人诚信承诺书</w:t>
      </w:r>
      <w:bookmarkEnd w:id="47"/>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投标人诚信承诺书</w:t>
      </w:r>
    </w:p>
    <w:p>
      <w:pPr>
        <w:autoSpaceDE w:val="0"/>
        <w:autoSpaceDN w:val="0"/>
        <w:rPr>
          <w:rFonts w:ascii="宋体" w:hAnsi="宋体" w:cs="宋体"/>
          <w:kern w:val="0"/>
          <w:lang w:val="zh-CN"/>
        </w:rPr>
      </w:pPr>
      <w:r>
        <w:rPr>
          <w:rFonts w:hint="eastAsia" w:ascii="宋体" w:hAnsi="宋体" w:cs="宋体"/>
          <w:b/>
          <w:bCs/>
          <w:kern w:val="0"/>
          <w:lang w:val="zh-CN"/>
        </w:rPr>
        <w:t>致：青海省国宏工程咨询监理有限公司</w:t>
      </w:r>
    </w:p>
    <w:p>
      <w:pPr>
        <w:autoSpaceDE w:val="0"/>
        <w:autoSpaceDN w:val="0"/>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8" w:name="_Toc4751"/>
      <w:r>
        <w:rPr>
          <w:rFonts w:hint="eastAsia" w:ascii="宋体" w:hAnsi="宋体"/>
          <w:lang w:val="zh-CN"/>
        </w:rPr>
        <w:t>资格证明材料</w:t>
      </w:r>
      <w:bookmarkEnd w:id="48"/>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资格证明材料</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资格证明材料包括：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1）提供有效的营业执照、税务登记证、机构代码证或三证（五证）合一统一社会代码证及其他资格证明文件（扫描或复印件）；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企业法人需提交“统一社会信用代码的营业执照”，未换证的提交“营业执照、组织机构代码证、税务登记证”；事业法人需提交</w:t>
      </w:r>
      <w:r>
        <w:rPr>
          <w:rFonts w:ascii="宋体" w:hAnsi="宋体" w:cs="宋体"/>
          <w:color w:val="0D0D0D"/>
          <w:kern w:val="0"/>
          <w:lang w:val="zh-CN"/>
        </w:rPr>
        <w:t xml:space="preserve">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w:t>
      </w:r>
      <w:r>
        <w:rPr>
          <w:rFonts w:hint="eastAsia" w:ascii="宋体" w:hAnsi="宋体" w:cs="宋体"/>
          <w:color w:val="0D0D0D"/>
          <w:kern w:val="0"/>
          <w:lang w:val="zh-CN"/>
        </w:rPr>
        <w:t>“营业执照、税务登记证”；自然人需提交身份证明。</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2）招标文件规定的有关资格证书、许可证书、认证等；</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3）投标人认为有必要提供的其他资格证明文件。</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9" w:name="_Toc133"/>
      <w:r>
        <w:rPr>
          <w:rFonts w:hint="eastAsia" w:ascii="宋体" w:hAnsi="宋体"/>
          <w:lang w:val="zh-CN"/>
        </w:rPr>
        <w:t>财务状况报告，依法缴纳税收和社会保障资金的相关材料</w:t>
      </w:r>
      <w:bookmarkEnd w:id="49"/>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财务状况报告，依法缴纳税收和社会保障资金的相关材料</w:t>
      </w:r>
    </w:p>
    <w:p>
      <w:pPr>
        <w:autoSpaceDE w:val="0"/>
        <w:autoSpaceDN w:val="0"/>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基本开户银行近六个月内出具的有效的资信证明（同时提供基本存款账户开户许可证）或上一年度（20</w:t>
      </w:r>
      <w:r>
        <w:rPr>
          <w:rFonts w:ascii="宋体" w:hAnsi="宋体" w:cs="宋体"/>
          <w:kern w:val="0"/>
          <w:lang w:val="zh-CN"/>
        </w:rPr>
        <w:t>20</w:t>
      </w:r>
      <w:r>
        <w:rPr>
          <w:rFonts w:hint="eastAsia" w:ascii="宋体" w:hAnsi="宋体" w:cs="宋体"/>
          <w:kern w:val="0"/>
          <w:lang w:val="zh-CN"/>
        </w:rPr>
        <w:t>年度）</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ind w:firstLine="480"/>
        <w:rPr>
          <w:rFonts w:ascii="宋体" w:hAnsi="宋体" w:cs="宋体"/>
          <w:kern w:val="0"/>
          <w:lang w:val="zh-CN"/>
        </w:rPr>
      </w:pPr>
      <w:r>
        <w:rPr>
          <w:rFonts w:hint="eastAsia" w:ascii="宋体" w:hAnsi="宋体" w:cs="宋体"/>
          <w:kern w:val="0"/>
          <w:lang w:val="zh-CN"/>
        </w:rPr>
        <w:t>2、近六个月内的依法缴纳税收和社会保障资金记录的证明材料；依法免税或不需要缴纳社会保障资金的投标人须提供相应文件证明其依法免税或不需要缴纳社会保障资金。</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0" w:name="_Toc28880"/>
      <w:r>
        <w:rPr>
          <w:rFonts w:hint="eastAsia" w:ascii="宋体" w:hAnsi="宋体"/>
          <w:lang w:val="zh-CN"/>
        </w:rPr>
        <w:t>具备履行合同所必需的专业技术能力的证明材料</w:t>
      </w:r>
      <w:bookmarkEnd w:id="50"/>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具备履行合同所必需的专业技术能力的证明材料</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为保证本项目合同的顺利履行，投标人必须具备履行合同的专业技术能力，须提供必须具备履行合同的专业技术能力的承诺函（格式自拟），并提供相关人员的职称证书、社保证明等证明材料。</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1" w:name="_Toc11227"/>
      <w:r>
        <w:rPr>
          <w:rFonts w:hint="eastAsia" w:ascii="宋体" w:hAnsi="宋体"/>
          <w:lang w:val="zh-CN"/>
        </w:rPr>
        <w:t>无重大违法记录声明</w:t>
      </w:r>
      <w:bookmarkEnd w:id="51"/>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无重大违法记录声明</w:t>
      </w:r>
    </w:p>
    <w:p>
      <w:pPr>
        <w:rPr>
          <w:rFonts w:ascii="宋体" w:hAnsi="宋体" w:cs="宋体"/>
          <w:b/>
          <w:bCs/>
        </w:rPr>
      </w:pPr>
      <w:r>
        <w:rPr>
          <w:rFonts w:hint="eastAsia" w:ascii="宋体" w:hAnsi="宋体" w:cs="宋体"/>
          <w:b/>
          <w:bCs/>
        </w:rPr>
        <w:t>致：</w:t>
      </w:r>
      <w:r>
        <w:rPr>
          <w:rFonts w:hint="eastAsia" w:ascii="宋体" w:hAnsi="宋体" w:cs="宋体"/>
          <w:b/>
          <w:bCs/>
          <w:kern w:val="0"/>
          <w:lang w:val="zh-CN"/>
        </w:rPr>
        <w:t>青海省国宏工程咨询监理有限公司</w:t>
      </w:r>
    </w:p>
    <w:p>
      <w:pPr>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我单位参加本次政府采购项目活动前三年内，在经营活动中无重大违法活动记录，符合《政府采购法》规定的投标人资格条</w:t>
      </w:r>
      <w:r>
        <w:rPr>
          <w:rFonts w:hint="eastAsia" w:ascii="宋体" w:hAnsi="宋体" w:cs="宋体"/>
          <w:shd w:val="clear" w:color="auto" w:fill="FFFFFF"/>
        </w:rPr>
        <w:t>件。我方对此声明负全部法律责任。</w:t>
      </w:r>
    </w:p>
    <w:p>
      <w:pPr>
        <w:ind w:firstLine="480" w:firstLineChars="200"/>
        <w:rPr>
          <w:rFonts w:ascii="宋体" w:hAnsi="宋体" w:cs="宋体"/>
        </w:rPr>
      </w:pPr>
      <w:r>
        <w:rPr>
          <w:rFonts w:hint="eastAsia" w:ascii="宋体" w:hAnsi="宋体" w:cs="宋体"/>
        </w:rPr>
        <w:t>特此声明。</w:t>
      </w:r>
    </w:p>
    <w:p>
      <w:pPr>
        <w:autoSpaceDE w:val="0"/>
        <w:autoSpaceDN w:val="0"/>
        <w:jc w:val="left"/>
        <w:rPr>
          <w:rFonts w:ascii="宋体" w:hAnsi="宋体" w:cs="宋体"/>
          <w:kern w:val="0"/>
          <w:lang w:val="zh-CN"/>
        </w:rPr>
      </w:pPr>
    </w:p>
    <w:p>
      <w:pPr>
        <w:autoSpaceDE w:val="0"/>
        <w:autoSpaceDN w:val="0"/>
        <w:ind w:firstLine="480" w:firstLineChars="200"/>
        <w:jc w:val="left"/>
        <w:rPr>
          <w:rFonts w:ascii="宋体" w:hAnsi="宋体" w:cs="宋体"/>
          <w:kern w:val="0"/>
          <w:lang w:val="zh-CN"/>
        </w:rPr>
      </w:pPr>
      <w:r>
        <w:rPr>
          <w:rFonts w:hint="eastAsia" w:ascii="宋体" w:hAnsi="宋体" w:cs="宋体"/>
        </w:rPr>
        <w:t>附“信用中国”网站下载的完整的信用信息和“中国政府采购网”查询截图，信息生成时间及截图时间为投标文件递交截止时间前20天内</w:t>
      </w:r>
      <w:r>
        <w:rPr>
          <w:rFonts w:hint="eastAsia" w:ascii="宋体" w:hAnsi="宋体" w:cs="宋体"/>
          <w:kern w:val="0"/>
          <w:lang w:val="zh-CN"/>
        </w:rPr>
        <w:t>。</w:t>
      </w:r>
    </w:p>
    <w:p>
      <w:pPr>
        <w:autoSpaceDE w:val="0"/>
        <w:autoSpaceDN w:val="0"/>
        <w:ind w:firstLine="480" w:firstLineChars="200"/>
        <w:jc w:val="left"/>
        <w:rPr>
          <w:rFonts w:ascii="宋体" w:hAnsi="宋体" w:cs="宋体"/>
        </w:rPr>
      </w:pPr>
      <w:r>
        <w:rPr>
          <w:rFonts w:hint="eastAsia" w:ascii="宋体" w:hAnsi="宋体" w:cs="宋体"/>
        </w:rPr>
        <w:t xml:space="preserve">注：1、投标人须分别提供在“信用中国”网站中列入失信被执行人、重大税收违法案件当事人名单、政府采购严重违法失信行为记录名单的查询截图。 </w:t>
      </w:r>
    </w:p>
    <w:p>
      <w:pPr>
        <w:autoSpaceDE w:val="0"/>
        <w:autoSpaceDN w:val="0"/>
        <w:ind w:firstLine="480" w:firstLineChars="200"/>
        <w:jc w:val="left"/>
        <w:rPr>
          <w:rFonts w:ascii="宋体" w:hAnsi="宋体" w:cs="宋体"/>
          <w:kern w:val="0"/>
          <w:lang w:val="zh-CN"/>
        </w:rPr>
      </w:pPr>
      <w:r>
        <w:rPr>
          <w:rFonts w:hint="eastAsia" w:ascii="宋体" w:hAnsi="宋体" w:cs="宋体"/>
        </w:rPr>
        <w:t>2、重大税收违法案件当事人名单、政府采购严重违法失信行为记录名单的查询截图也可提供“中国政府采购”网站中的。</w:t>
      </w:r>
    </w:p>
    <w:p>
      <w:pPr>
        <w:autoSpaceDE w:val="0"/>
        <w:autoSpaceDN w:val="0"/>
        <w:jc w:val="left"/>
        <w:rPr>
          <w:rFonts w:ascii="宋体" w:hAnsi="宋体" w:cs="宋体"/>
          <w:kern w:val="0"/>
          <w:lang w:val="zh-CN"/>
        </w:rPr>
      </w:pPr>
    </w:p>
    <w:p>
      <w:pPr>
        <w:autoSpaceDE w:val="0"/>
        <w:autoSpaceDN w:val="0"/>
        <w:jc w:val="left"/>
        <w:rPr>
          <w:rFonts w:ascii="宋体" w:hAnsi="宋体" w:cs="宋体"/>
          <w:kern w:val="0"/>
          <w:lang w:val="zh-CN"/>
        </w:rPr>
      </w:pPr>
    </w:p>
    <w:p>
      <w:pPr>
        <w:autoSpaceDE w:val="0"/>
        <w:autoSpaceDN w:val="0"/>
        <w:jc w:val="left"/>
        <w:rPr>
          <w:rFonts w:ascii="宋体" w:hAnsi="宋体" w:cs="宋体"/>
          <w:kern w:val="0"/>
          <w:lang w:val="zh-CN"/>
        </w:rPr>
      </w:pPr>
    </w:p>
    <w:p>
      <w:pPr>
        <w:autoSpaceDE w:val="0"/>
        <w:autoSpaceDN w:val="0"/>
        <w:jc w:val="left"/>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ind w:firstLine="480" w:firstLineChars="200"/>
        <w:jc w:val="left"/>
        <w:rPr>
          <w:rFonts w:ascii="宋体" w:hAnsi="宋体" w:cs="宋体"/>
        </w:rPr>
      </w:pP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2" w:name="_Toc26534"/>
      <w:r>
        <w:rPr>
          <w:rFonts w:hint="eastAsia" w:ascii="宋体" w:hAnsi="宋体"/>
          <w:lang w:val="zh-CN"/>
        </w:rPr>
        <w:t>投标保证金证明</w:t>
      </w:r>
      <w:bookmarkEnd w:id="52"/>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投标保证金证明</w:t>
      </w:r>
    </w:p>
    <w:p>
      <w:pPr>
        <w:autoSpaceDE w:val="0"/>
        <w:autoSpaceDN w:val="0"/>
        <w:rPr>
          <w:rFonts w:ascii="宋体" w:hAnsi="宋体" w:cs="宋体"/>
          <w:b/>
          <w:bCs/>
          <w:kern w:val="0"/>
          <w:lang w:val="zh-CN"/>
        </w:rPr>
      </w:pPr>
      <w:r>
        <w:rPr>
          <w:rFonts w:hint="eastAsia" w:ascii="宋体" w:hAnsi="宋体" w:cs="宋体"/>
          <w:b/>
          <w:bCs/>
          <w:kern w:val="0"/>
          <w:lang w:val="zh-CN"/>
        </w:rPr>
        <w:t>致：青海省国宏工程咨询监理有限公司</w:t>
      </w:r>
    </w:p>
    <w:p>
      <w:pPr>
        <w:autoSpaceDE w:val="0"/>
        <w:autoSpaceDN w:val="0"/>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ind w:firstLine="360"/>
        <w:rPr>
          <w:rFonts w:ascii="宋体" w:hAnsi="宋体" w:cs="宋体"/>
          <w:kern w:val="0"/>
          <w:lang w:val="zh-CN"/>
        </w:rPr>
      </w:pPr>
      <w:r>
        <w:rPr>
          <w:rFonts w:hint="eastAsia" w:ascii="宋体" w:hAnsi="宋体" w:cs="宋体"/>
          <w:kern w:val="0"/>
          <w:lang w:val="zh-CN"/>
        </w:rPr>
        <w:t>开户名称：</w:t>
      </w:r>
    </w:p>
    <w:p>
      <w:pPr>
        <w:autoSpaceDE w:val="0"/>
        <w:autoSpaceDN w:val="0"/>
        <w:ind w:firstLine="360"/>
        <w:rPr>
          <w:rFonts w:ascii="宋体" w:hAnsi="宋体" w:cs="宋体"/>
          <w:kern w:val="0"/>
          <w:lang w:val="zh-CN"/>
        </w:rPr>
      </w:pPr>
      <w:r>
        <w:rPr>
          <w:rFonts w:hint="eastAsia" w:ascii="宋体" w:hAnsi="宋体" w:cs="宋体"/>
          <w:kern w:val="0"/>
          <w:lang w:val="zh-CN"/>
        </w:rPr>
        <w:t>开户银行：</w:t>
      </w:r>
    </w:p>
    <w:p>
      <w:pPr>
        <w:autoSpaceDE w:val="0"/>
        <w:autoSpaceDN w:val="0"/>
        <w:ind w:firstLine="360"/>
        <w:rPr>
          <w:rFonts w:ascii="宋体" w:hAnsi="宋体" w:cs="宋体"/>
          <w:kern w:val="0"/>
          <w:lang w:val="zh-CN"/>
        </w:rPr>
      </w:pPr>
      <w:r>
        <w:rPr>
          <w:rFonts w:hint="eastAsia" w:ascii="宋体" w:hAnsi="宋体" w:cs="宋体"/>
          <w:kern w:val="0"/>
          <w:lang w:val="zh-CN"/>
        </w:rPr>
        <w:t>开户帐号：</w:t>
      </w:r>
    </w:p>
    <w:p>
      <w:pPr>
        <w:autoSpaceDE w:val="0"/>
        <w:autoSpaceDN w:val="0"/>
        <w:ind w:firstLine="360"/>
        <w:rPr>
          <w:rFonts w:ascii="宋体" w:hAnsi="宋体" w:cs="宋体"/>
          <w:kern w:val="0"/>
          <w:lang w:val="zh-CN"/>
        </w:rPr>
      </w:pPr>
    </w:p>
    <w:p>
      <w:pPr>
        <w:autoSpaceDE w:val="0"/>
        <w:autoSpaceDN w:val="0"/>
        <w:ind w:firstLine="360"/>
        <w:rPr>
          <w:rFonts w:ascii="宋体" w:hAnsi="宋体" w:cs="宋体"/>
          <w:kern w:val="0"/>
          <w:lang w:val="zh-CN"/>
        </w:rPr>
      </w:pPr>
    </w:p>
    <w:p>
      <w:pPr>
        <w:autoSpaceDE w:val="0"/>
        <w:autoSpaceDN w:val="0"/>
        <w:ind w:firstLine="36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3" w:name="_Toc31603"/>
      <w:r>
        <w:rPr>
          <w:rFonts w:hint="eastAsia" w:ascii="宋体" w:hAnsi="宋体"/>
          <w:lang w:val="zh-CN"/>
        </w:rPr>
        <w:t>开标一览表（报价表）</w:t>
      </w:r>
      <w:bookmarkEnd w:id="53"/>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开标一览表（报价表）</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 xml:space="preserve">投标人名称： </w:t>
      </w:r>
      <w:r>
        <w:rPr>
          <w:rFonts w:ascii="宋体" w:hAnsi="宋体" w:cs="宋体"/>
          <w:color w:val="0D0D0D"/>
          <w:kern w:val="0"/>
          <w:lang w:val="zh-CN"/>
        </w:rPr>
        <w:t xml:space="preserve">     </w:t>
      </w:r>
      <w:r>
        <w:rPr>
          <w:rFonts w:hint="eastAsia" w:ascii="宋体" w:hAnsi="宋体" w:cs="宋体"/>
          <w:color w:val="0D0D0D"/>
          <w:kern w:val="0"/>
        </w:rPr>
        <w:t xml:space="preserve">                               </w:t>
      </w:r>
      <w:r>
        <w:rPr>
          <w:rFonts w:hint="eastAsia" w:ascii="宋体" w:hAnsi="宋体" w:cs="宋体"/>
          <w:color w:val="0D0D0D"/>
          <w:kern w:val="0"/>
          <w:lang w:val="zh-CN"/>
        </w:rPr>
        <w:t>项目编号：</w:t>
      </w:r>
    </w:p>
    <w:tbl>
      <w:tblPr>
        <w:tblStyle w:val="21"/>
        <w:tblW w:w="0" w:type="auto"/>
        <w:jc w:val="center"/>
        <w:tblLayout w:type="fixed"/>
        <w:tblCellMar>
          <w:top w:w="0" w:type="dxa"/>
          <w:left w:w="28" w:type="dxa"/>
          <w:bottom w:w="0" w:type="dxa"/>
          <w:right w:w="28" w:type="dxa"/>
        </w:tblCellMar>
      </w:tblPr>
      <w:tblGrid>
        <w:gridCol w:w="628"/>
        <w:gridCol w:w="2259"/>
        <w:gridCol w:w="2880"/>
        <w:gridCol w:w="2850"/>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jc w:val="center"/>
              <w:rPr>
                <w:rFonts w:ascii="宋体" w:hAnsi="宋体"/>
              </w:rPr>
            </w:pPr>
            <w:r>
              <w:rPr>
                <w:rFonts w:hint="eastAsia" w:ascii="宋体" w:hAnsi="宋体"/>
              </w:rPr>
              <w:t>序号</w:t>
            </w:r>
          </w:p>
        </w:tc>
        <w:tc>
          <w:tcPr>
            <w:tcW w:w="2259" w:type="dxa"/>
            <w:tcBorders>
              <w:top w:val="single" w:color="000000" w:sz="8" w:space="0"/>
              <w:left w:val="single" w:color="000000" w:sz="6" w:space="0"/>
              <w:bottom w:val="single" w:color="000000" w:sz="6" w:space="0"/>
              <w:right w:val="single" w:color="000000" w:sz="6" w:space="0"/>
            </w:tcBorders>
            <w:vAlign w:val="center"/>
          </w:tcPr>
          <w:p>
            <w:pPr>
              <w:jc w:val="center"/>
              <w:rPr>
                <w:rFonts w:ascii="宋体" w:hAnsi="宋体"/>
              </w:rPr>
            </w:pPr>
            <w:r>
              <w:rPr>
                <w:rFonts w:hint="eastAsia" w:ascii="宋体" w:hAnsi="宋体"/>
              </w:rPr>
              <w:t>服务内容</w:t>
            </w:r>
          </w:p>
        </w:tc>
        <w:tc>
          <w:tcPr>
            <w:tcW w:w="2880" w:type="dxa"/>
            <w:tcBorders>
              <w:top w:val="single" w:color="000000" w:sz="8" w:space="0"/>
              <w:left w:val="single" w:color="000000" w:sz="6" w:space="0"/>
              <w:bottom w:val="single" w:color="000000" w:sz="6" w:space="0"/>
              <w:right w:val="single" w:color="000000" w:sz="6" w:space="0"/>
            </w:tcBorders>
            <w:vAlign w:val="center"/>
          </w:tcPr>
          <w:p>
            <w:pPr>
              <w:jc w:val="center"/>
              <w:rPr>
                <w:rFonts w:ascii="宋体" w:hAnsi="宋体"/>
              </w:rPr>
            </w:pPr>
            <w:r>
              <w:rPr>
                <w:rFonts w:hint="eastAsia" w:ascii="宋体" w:hAnsi="宋体"/>
              </w:rPr>
              <w:t>报价</w:t>
            </w:r>
          </w:p>
        </w:tc>
        <w:tc>
          <w:tcPr>
            <w:tcW w:w="2850" w:type="dxa"/>
            <w:tcBorders>
              <w:top w:val="single" w:color="000000" w:sz="8" w:space="0"/>
              <w:left w:val="single" w:color="000000" w:sz="6" w:space="0"/>
              <w:bottom w:val="single" w:color="000000" w:sz="6" w:space="0"/>
              <w:right w:val="single" w:color="000000" w:sz="8" w:space="0"/>
            </w:tcBorders>
            <w:vAlign w:val="center"/>
          </w:tcPr>
          <w:p>
            <w:pPr>
              <w:jc w:val="center"/>
              <w:rPr>
                <w:rFonts w:ascii="宋体" w:hAnsi="宋体"/>
              </w:rPr>
            </w:pPr>
            <w:r>
              <w:rPr>
                <w:rFonts w:hint="eastAsia" w:ascii="宋体" w:hAnsi="宋体"/>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ascii="宋体" w:hAnsi="宋体"/>
              </w:rPr>
              <w:t>1</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ascii="宋体" w:hAnsi="宋体"/>
              </w:rPr>
              <w:t>2</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ascii="宋体" w:hAnsi="宋体"/>
              </w:rPr>
              <w:t>3</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ascii="宋体" w:hAnsi="宋体"/>
              </w:rPr>
              <w:t>4</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hint="eastAsia" w:ascii="宋体" w:hAnsi="宋体"/>
              </w:rPr>
              <w:t>…</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2887" w:type="dxa"/>
            <w:gridSpan w:val="2"/>
            <w:tcBorders>
              <w:top w:val="single" w:color="000000" w:sz="6" w:space="0"/>
              <w:left w:val="single" w:color="000000" w:sz="8" w:space="0"/>
              <w:bottom w:val="single" w:color="000000" w:sz="8" w:space="0"/>
              <w:right w:val="single" w:color="000000" w:sz="6" w:space="0"/>
            </w:tcBorders>
            <w:vAlign w:val="center"/>
          </w:tcPr>
          <w:p>
            <w:pPr>
              <w:jc w:val="center"/>
              <w:rPr>
                <w:rFonts w:ascii="宋体" w:hAnsi="宋体"/>
              </w:rPr>
            </w:pPr>
            <w:r>
              <w:rPr>
                <w:rFonts w:hint="eastAsia" w:ascii="宋体" w:hAnsi="宋体"/>
              </w:rPr>
              <w:t>投标总价</w:t>
            </w:r>
          </w:p>
        </w:tc>
        <w:tc>
          <w:tcPr>
            <w:tcW w:w="5730" w:type="dxa"/>
            <w:gridSpan w:val="2"/>
            <w:tcBorders>
              <w:top w:val="single" w:color="000000" w:sz="6" w:space="0"/>
              <w:left w:val="single" w:color="000000" w:sz="6" w:space="0"/>
              <w:bottom w:val="single" w:color="000000" w:sz="8" w:space="0"/>
              <w:right w:val="single" w:color="000000" w:sz="8" w:space="0"/>
            </w:tcBorders>
            <w:vAlign w:val="center"/>
          </w:tcPr>
          <w:p>
            <w:pPr>
              <w:rPr>
                <w:rFonts w:ascii="宋体" w:hAnsi="宋体"/>
              </w:rPr>
            </w:pPr>
            <w:r>
              <w:rPr>
                <w:rFonts w:hint="eastAsia" w:ascii="宋体" w:hAnsi="宋体"/>
              </w:rPr>
              <w:t>大写：</w:t>
            </w:r>
          </w:p>
          <w:p>
            <w:pPr>
              <w:rPr>
                <w:rFonts w:ascii="宋体" w:hAnsi="宋体"/>
              </w:rPr>
            </w:pPr>
            <w:r>
              <w:rPr>
                <w:rFonts w:hint="eastAsia" w:ascii="宋体" w:hAnsi="宋体"/>
              </w:rPr>
              <w:t>小写：</w:t>
            </w:r>
          </w:p>
        </w:tc>
      </w:tr>
    </w:tbl>
    <w:p>
      <w:pPr>
        <w:autoSpaceDE w:val="0"/>
        <w:autoSpaceDN w:val="0"/>
        <w:adjustRightInd w:val="0"/>
        <w:jc w:val="left"/>
        <w:rPr>
          <w:rFonts w:ascii="宋体" w:hAnsi="宋体" w:cs="宋体"/>
          <w:color w:val="0D0D0D"/>
          <w:kern w:val="0"/>
          <w:lang w:val="zh-CN"/>
        </w:rPr>
      </w:pPr>
    </w:p>
    <w:p>
      <w:pPr>
        <w:autoSpaceDE w:val="0"/>
        <w:autoSpaceDN w:val="0"/>
        <w:rPr>
          <w:rFonts w:ascii="宋体" w:hAnsi="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rPr>
        <w:t>、</w:t>
      </w:r>
      <w:r>
        <w:rPr>
          <w:rFonts w:hint="eastAsia" w:ascii="宋体" w:hAnsi="宋体" w:cs="宋体"/>
          <w:kern w:val="0"/>
          <w:lang w:val="zh-CN"/>
        </w:rPr>
        <w:t>本表应依照每包“服务采购清单”中的序号按顺序逐项填写，不得遗漏。</w:t>
      </w:r>
    </w:p>
    <w:p>
      <w:pPr>
        <w:autoSpaceDE w:val="0"/>
        <w:autoSpaceDN w:val="0"/>
        <w:rPr>
          <w:rFonts w:ascii="宋体" w:hAnsi="宋体"/>
          <w:kern w:val="0"/>
        </w:rPr>
      </w:pPr>
      <w:r>
        <w:rPr>
          <w:rFonts w:ascii="宋体" w:hAnsi="宋体" w:cs="宋体"/>
          <w:kern w:val="0"/>
        </w:rPr>
        <w:t xml:space="preserve">    2</w:t>
      </w:r>
      <w:r>
        <w:rPr>
          <w:rFonts w:hint="eastAsia" w:ascii="宋体" w:hAnsi="宋体" w:cs="宋体"/>
          <w:kern w:val="0"/>
        </w:rPr>
        <w:t>、</w:t>
      </w:r>
      <w:r>
        <w:rPr>
          <w:rFonts w:hint="eastAsia" w:ascii="宋体" w:hAnsi="宋体" w:cs="宋体"/>
          <w:kern w:val="0"/>
          <w:lang w:val="zh-CN"/>
        </w:rPr>
        <w:t>投标报价不能有两个或两个以上的报价方案。</w:t>
      </w:r>
    </w:p>
    <w:p>
      <w:pPr>
        <w:autoSpaceDE w:val="0"/>
        <w:autoSpaceDN w:val="0"/>
        <w:rPr>
          <w:rFonts w:ascii="宋体" w:hAnsi="宋体" w:cs="宋体"/>
          <w:kern w:val="0"/>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4" w:name="_Toc173"/>
      <w:r>
        <w:rPr>
          <w:rFonts w:hint="eastAsia" w:ascii="宋体" w:hAnsi="宋体"/>
          <w:lang w:val="zh-CN"/>
        </w:rPr>
        <w:t>服务内容响应表</w:t>
      </w:r>
      <w:bookmarkEnd w:id="54"/>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服务内容响应表</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 xml:space="preserve">投标人名称： </w:t>
      </w:r>
      <w:r>
        <w:rPr>
          <w:rFonts w:ascii="宋体" w:hAnsi="宋体" w:cs="宋体"/>
          <w:color w:val="0D0D0D"/>
          <w:kern w:val="0"/>
          <w:lang w:val="zh-CN"/>
        </w:rPr>
        <w:t xml:space="preserve">   </w:t>
      </w:r>
      <w:r>
        <w:rPr>
          <w:rFonts w:hint="eastAsia" w:ascii="宋体" w:hAnsi="宋体" w:cs="宋体"/>
          <w:color w:val="0D0D0D"/>
          <w:kern w:val="0"/>
        </w:rPr>
        <w:t xml:space="preserve">             </w:t>
      </w:r>
      <w:r>
        <w:rPr>
          <w:rFonts w:ascii="宋体" w:hAnsi="宋体" w:cs="宋体"/>
          <w:color w:val="0D0D0D"/>
          <w:kern w:val="0"/>
          <w:lang w:val="zh-CN"/>
        </w:rPr>
        <w:t xml:space="preserve">  </w:t>
      </w:r>
      <w:r>
        <w:rPr>
          <w:rFonts w:hint="eastAsia" w:ascii="宋体" w:hAnsi="宋体" w:cs="宋体"/>
          <w:color w:val="0D0D0D"/>
          <w:kern w:val="0"/>
          <w:lang w:val="zh-CN"/>
        </w:rPr>
        <w:t>项目编号：</w:t>
      </w:r>
    </w:p>
    <w:tbl>
      <w:tblPr>
        <w:tblStyle w:val="21"/>
        <w:tblW w:w="5000" w:type="pct"/>
        <w:jc w:val="center"/>
        <w:tblLayout w:type="autofit"/>
        <w:tblCellMar>
          <w:top w:w="0" w:type="dxa"/>
          <w:left w:w="28" w:type="dxa"/>
          <w:bottom w:w="0" w:type="dxa"/>
          <w:right w:w="28" w:type="dxa"/>
        </w:tblCellMar>
      </w:tblPr>
      <w:tblGrid>
        <w:gridCol w:w="597"/>
        <w:gridCol w:w="1540"/>
        <w:gridCol w:w="1966"/>
        <w:gridCol w:w="1490"/>
        <w:gridCol w:w="2119"/>
        <w:gridCol w:w="656"/>
      </w:tblGrid>
      <w:tr>
        <w:tblPrEx>
          <w:tblCellMar>
            <w:top w:w="0" w:type="dxa"/>
            <w:left w:w="28" w:type="dxa"/>
            <w:bottom w:w="0" w:type="dxa"/>
            <w:right w:w="28" w:type="dxa"/>
          </w:tblCellMar>
        </w:tblPrEx>
        <w:trPr>
          <w:trHeight w:val="1" w:hRule="atLeast"/>
          <w:jc w:val="center"/>
        </w:trPr>
        <w:tc>
          <w:tcPr>
            <w:tcW w:w="357" w:type="pct"/>
            <w:vMerge w:val="restart"/>
            <w:tcBorders>
              <w:top w:val="single" w:color="000000" w:sz="6" w:space="0"/>
              <w:left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序号</w:t>
            </w:r>
          </w:p>
        </w:tc>
        <w:tc>
          <w:tcPr>
            <w:tcW w:w="209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采购服务内容技术参数、指标</w:t>
            </w:r>
          </w:p>
        </w:tc>
        <w:tc>
          <w:tcPr>
            <w:tcW w:w="2156"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投标服务内容技术参数、指标</w:t>
            </w: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偏离</w:t>
            </w:r>
          </w:p>
        </w:tc>
      </w:tr>
      <w:tr>
        <w:tblPrEx>
          <w:tblCellMar>
            <w:top w:w="0" w:type="dxa"/>
            <w:left w:w="28" w:type="dxa"/>
            <w:bottom w:w="0" w:type="dxa"/>
            <w:right w:w="28" w:type="dxa"/>
          </w:tblCellMar>
        </w:tblPrEx>
        <w:trPr>
          <w:trHeight w:val="1" w:hRule="atLeast"/>
          <w:jc w:val="center"/>
        </w:trPr>
        <w:tc>
          <w:tcPr>
            <w:tcW w:w="357" w:type="pct"/>
            <w:vMerge w:val="continue"/>
            <w:tcBorders>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92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招标文件条目</w:t>
            </w:r>
          </w:p>
        </w:tc>
        <w:tc>
          <w:tcPr>
            <w:tcW w:w="117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要求内容</w:t>
            </w:r>
          </w:p>
        </w:tc>
        <w:tc>
          <w:tcPr>
            <w:tcW w:w="89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投标服务内容</w:t>
            </w:r>
          </w:p>
        </w:tc>
        <w:tc>
          <w:tcPr>
            <w:tcW w:w="126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投标服务内容指标</w:t>
            </w: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r>
      <w:tr>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ascii="宋体" w:hAnsi="宋体"/>
                <w:sz w:val="21"/>
                <w:szCs w:val="21"/>
              </w:rPr>
              <w:t>1</w:t>
            </w:r>
          </w:p>
        </w:tc>
        <w:tc>
          <w:tcPr>
            <w:tcW w:w="92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17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89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26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r>
      <w:tr>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ascii="宋体" w:hAnsi="宋体"/>
                <w:sz w:val="21"/>
                <w:szCs w:val="21"/>
              </w:rPr>
              <w:t>2</w:t>
            </w:r>
          </w:p>
        </w:tc>
        <w:tc>
          <w:tcPr>
            <w:tcW w:w="92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17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89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26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r>
      <w:tr>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w:t>
            </w:r>
          </w:p>
        </w:tc>
        <w:tc>
          <w:tcPr>
            <w:tcW w:w="92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17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89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26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r>
    </w:tbl>
    <w:p>
      <w:pPr>
        <w:autoSpaceDE w:val="0"/>
        <w:autoSpaceDN w:val="0"/>
        <w:adjustRightInd w:val="0"/>
        <w:jc w:val="left"/>
        <w:rPr>
          <w:rFonts w:ascii="宋体" w:hAnsi="宋体" w:cs="宋体"/>
          <w:color w:val="0D0D0D"/>
          <w:kern w:val="0"/>
          <w:lang w:val="zh-CN"/>
        </w:rPr>
      </w:pPr>
    </w:p>
    <w:p>
      <w:pPr>
        <w:rPr>
          <w:rFonts w:ascii="宋体" w:hAnsi="宋体"/>
        </w:rPr>
      </w:pPr>
      <w:r>
        <w:rPr>
          <w:rFonts w:hint="eastAsia" w:ascii="宋体" w:hAnsi="宋体"/>
        </w:rPr>
        <w:t>注：</w:t>
      </w:r>
      <w:r>
        <w:rPr>
          <w:rFonts w:ascii="宋体" w:hAnsi="宋体"/>
        </w:rPr>
        <w:t>1</w:t>
      </w:r>
      <w:r>
        <w:rPr>
          <w:rFonts w:hint="eastAsia" w:ascii="宋体" w:hAnsi="宋体"/>
        </w:rPr>
        <w:t>、本表应按照每包“第五部分【四、系统核心功能技术要求】”中服务序号的指标逐项填写，不得遗漏，否则，按无效投标处理。</w:t>
      </w:r>
    </w:p>
    <w:p>
      <w:pPr>
        <w:ind w:firstLine="480" w:firstLineChars="200"/>
        <w:rPr>
          <w:rFonts w:ascii="宋体" w:hAnsi="宋体"/>
        </w:rPr>
      </w:pPr>
      <w:r>
        <w:rPr>
          <w:rFonts w:hint="eastAsia" w:ascii="宋体" w:hAnsi="宋体"/>
        </w:rPr>
        <w:t>2、“投标服务内容技术参数、指标”必须与投标文件中要求提供的证明材料的实质性响应情况相一致。</w:t>
      </w:r>
    </w:p>
    <w:p>
      <w:pPr>
        <w:ind w:firstLine="480" w:firstLineChars="200"/>
        <w:rPr>
          <w:rFonts w:ascii="宋体" w:hAnsi="宋体"/>
        </w:rPr>
      </w:pPr>
      <w:r>
        <w:rPr>
          <w:rFonts w:hint="eastAsia" w:ascii="宋体" w:hAnsi="宋体"/>
        </w:rPr>
        <w:t>3、填写此表时以招标项目参数要求为基本投标要求，满足招标项目参数要求的指标需列出“</w:t>
      </w:r>
      <w:r>
        <w:rPr>
          <w:rFonts w:ascii="宋体" w:hAnsi="宋体"/>
        </w:rPr>
        <w:t>0</w:t>
      </w:r>
      <w:r>
        <w:rPr>
          <w:rFonts w:hint="eastAsia" w:ascii="宋体" w:hAnsi="宋体"/>
        </w:rPr>
        <w:t>”；超出、不满足招标项目参数要求的指标需列出“</w:t>
      </w:r>
      <w:r>
        <w:rPr>
          <w:rFonts w:ascii="宋体" w:hAnsi="宋体"/>
        </w:rPr>
        <w:t>+</w:t>
      </w:r>
      <w:r>
        <w:rPr>
          <w:rFonts w:hint="eastAsia" w:ascii="宋体" w:hAnsi="宋体"/>
        </w:rPr>
        <w:t>”、“</w:t>
      </w:r>
      <w:r>
        <w:rPr>
          <w:rFonts w:ascii="宋体" w:hAnsi="宋体"/>
        </w:rPr>
        <w:t>-</w:t>
      </w:r>
      <w:r>
        <w:rPr>
          <w:rFonts w:hint="eastAsia" w:ascii="宋体" w:hAnsi="宋体"/>
        </w:rPr>
        <w:t>”偏差，并做出详细说明；如果只注明“</w:t>
      </w:r>
      <w:r>
        <w:rPr>
          <w:rFonts w:ascii="宋体" w:hAnsi="宋体"/>
        </w:rPr>
        <w:t>+</w:t>
      </w:r>
      <w:r>
        <w:rPr>
          <w:rFonts w:hint="eastAsia" w:ascii="宋体" w:hAnsi="宋体"/>
        </w:rPr>
        <w:t>”、“</w:t>
      </w:r>
      <w:r>
        <w:rPr>
          <w:rFonts w:ascii="宋体" w:hAnsi="宋体"/>
        </w:rPr>
        <w:t>-</w:t>
      </w:r>
      <w:r>
        <w:rPr>
          <w:rFonts w:hint="eastAsia" w:ascii="宋体" w:hAnsi="宋体"/>
        </w:rPr>
        <w:t>”或未填写，将视为该项指标不响应。</w:t>
      </w:r>
    </w:p>
    <w:p>
      <w:pPr>
        <w:ind w:firstLine="480" w:firstLineChars="200"/>
        <w:rPr>
          <w:rFonts w:ascii="宋体" w:hAnsi="宋体"/>
        </w:rPr>
      </w:pPr>
      <w:r>
        <w:rPr>
          <w:rFonts w:ascii="宋体" w:hAnsi="宋体"/>
        </w:rPr>
        <w:t>4</w:t>
      </w:r>
      <w:r>
        <w:rPr>
          <w:rFonts w:hint="eastAsia" w:ascii="宋体" w:hAnsi="宋体"/>
        </w:rPr>
        <w:t>、投标人响应采购需求应具体、明确，含糊不清、不确切或伪造、编造证明材料的，按照实质性不响应处理。对伪造、编造证明材料的，将报告本级财政部门。</w:t>
      </w:r>
    </w:p>
    <w:p>
      <w:pPr>
        <w:autoSpaceDE w:val="0"/>
        <w:autoSpaceDN w:val="0"/>
        <w:rPr>
          <w:rFonts w:ascii="宋体" w:hAnsi="宋体" w:cs="宋体"/>
          <w:kern w:val="0"/>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5" w:name="_Toc11407"/>
      <w:r>
        <w:rPr>
          <w:rFonts w:hint="eastAsia" w:ascii="宋体" w:hAnsi="宋体"/>
          <w:lang w:val="zh-CN"/>
        </w:rPr>
        <w:t>投标产品相关资料</w:t>
      </w:r>
      <w:bookmarkEnd w:id="55"/>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投标产品相关资料</w:t>
      </w:r>
    </w:p>
    <w:p>
      <w:pPr>
        <w:autoSpaceDE w:val="0"/>
        <w:autoSpaceDN w:val="0"/>
        <w:adjustRightInd w:val="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根据招标文件要求，投标时提供投标产品技术参数响应的相关资料、彩页（或厂家公开发布的资料参数）、相关认证等证明资料。</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6" w:name="_Toc15854"/>
      <w:r>
        <w:rPr>
          <w:rFonts w:hint="eastAsia" w:ascii="宋体" w:hAnsi="宋体"/>
          <w:lang w:val="zh-CN"/>
        </w:rPr>
        <w:t>投标人的类似业绩证明材料</w:t>
      </w:r>
      <w:bookmarkEnd w:id="56"/>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投标人的类似业绩证明材料</w:t>
      </w:r>
    </w:p>
    <w:p>
      <w:pPr>
        <w:autoSpaceDE w:val="0"/>
        <w:autoSpaceDN w:val="0"/>
        <w:adjustRightInd w:val="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提供</w:t>
      </w:r>
      <w:r>
        <w:rPr>
          <w:rFonts w:ascii="宋体" w:hAnsi="宋体" w:cs="宋体"/>
          <w:color w:val="0D0D0D"/>
          <w:kern w:val="0"/>
          <w:lang w:val="zh-CN"/>
        </w:rPr>
        <w:t>自2018</w:t>
      </w:r>
      <w:r>
        <w:rPr>
          <w:rFonts w:hint="eastAsia" w:ascii="宋体" w:hAnsi="宋体" w:cs="宋体"/>
          <w:color w:val="0D0D0D"/>
          <w:kern w:val="0"/>
          <w:lang w:val="zh-CN"/>
        </w:rPr>
        <w:t>年</w:t>
      </w:r>
      <w:r>
        <w:rPr>
          <w:rFonts w:ascii="宋体" w:hAnsi="宋体" w:cs="宋体"/>
          <w:color w:val="0D0D0D"/>
          <w:kern w:val="0"/>
          <w:lang w:val="zh-CN"/>
        </w:rPr>
        <w:t>1</w:t>
      </w:r>
      <w:r>
        <w:rPr>
          <w:rFonts w:hint="eastAsia" w:ascii="宋体" w:hAnsi="宋体" w:cs="宋体"/>
          <w:color w:val="0D0D0D"/>
          <w:kern w:val="0"/>
          <w:lang w:val="zh-CN"/>
        </w:rPr>
        <w:t>月</w:t>
      </w:r>
      <w:r>
        <w:rPr>
          <w:rFonts w:ascii="宋体" w:hAnsi="宋体" w:cs="宋体"/>
          <w:color w:val="0D0D0D"/>
          <w:kern w:val="0"/>
          <w:lang w:val="zh-CN"/>
        </w:rPr>
        <w:t>1</w:t>
      </w:r>
      <w:r>
        <w:rPr>
          <w:rFonts w:hint="eastAsia" w:ascii="宋体" w:hAnsi="宋体" w:cs="宋体"/>
          <w:color w:val="0D0D0D"/>
          <w:kern w:val="0"/>
          <w:lang w:val="zh-CN"/>
        </w:rPr>
        <w:t>日以来软件开发项目业绩</w:t>
      </w:r>
      <w:r>
        <w:rPr>
          <w:rFonts w:ascii="宋体" w:hAnsi="宋体" w:cs="宋体"/>
          <w:color w:val="0D0D0D"/>
          <w:kern w:val="0"/>
          <w:lang w:val="zh-CN"/>
        </w:rPr>
        <w:t>证明材料。</w:t>
      </w:r>
      <w:r>
        <w:rPr>
          <w:rFonts w:hint="eastAsia" w:ascii="宋体" w:hAnsi="宋体" w:cs="宋体"/>
          <w:color w:val="0D0D0D"/>
          <w:kern w:val="0"/>
          <w:lang w:val="zh-CN"/>
        </w:rPr>
        <w:t>业绩证明材料要求提供项目的项目合同（应包含合同首页、金额页、内容页、签字盖章页）的扫描件或复印件、合同发票（与合同金额对应）的扫描件或复印件，并加盖投标人公章。。</w:t>
      </w: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7" w:name="_Toc13232"/>
      <w:r>
        <w:rPr>
          <w:rFonts w:hint="eastAsia" w:ascii="宋体" w:hAnsi="宋体"/>
          <w:lang w:val="zh-CN"/>
        </w:rPr>
        <w:t>项目经理资质能力</w:t>
      </w:r>
      <w:bookmarkEnd w:id="57"/>
    </w:p>
    <w:tbl>
      <w:tblPr>
        <w:tblStyle w:val="22"/>
        <w:tblpPr w:leftFromText="180" w:rightFromText="180" w:vertAnchor="text" w:tblpX="108"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052"/>
        <w:gridCol w:w="851"/>
        <w:gridCol w:w="992"/>
        <w:gridCol w:w="212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bookmarkStart w:id="58" w:name="_Toc27164"/>
            <w:bookmarkStart w:id="59" w:name="_Toc570"/>
            <w:bookmarkStart w:id="60" w:name="_Toc22226"/>
            <w:r>
              <w:rPr>
                <w:rFonts w:hint="eastAsia" w:ascii="宋体" w:hAnsi="宋体"/>
                <w:sz w:val="21"/>
                <w:szCs w:val="21"/>
              </w:rPr>
              <w:t>姓名</w:t>
            </w:r>
            <w:bookmarkEnd w:id="58"/>
            <w:bookmarkEnd w:id="59"/>
            <w:bookmarkEnd w:id="60"/>
          </w:p>
        </w:tc>
        <w:tc>
          <w:tcPr>
            <w:tcW w:w="1052" w:type="dxa"/>
            <w:vAlign w:val="center"/>
          </w:tcPr>
          <w:p>
            <w:pPr>
              <w:jc w:val="center"/>
              <w:rPr>
                <w:rFonts w:ascii="宋体" w:hAnsi="宋体"/>
                <w:sz w:val="21"/>
                <w:szCs w:val="21"/>
              </w:rPr>
            </w:pPr>
          </w:p>
        </w:tc>
        <w:tc>
          <w:tcPr>
            <w:tcW w:w="851" w:type="dxa"/>
            <w:vAlign w:val="center"/>
          </w:tcPr>
          <w:p>
            <w:pPr>
              <w:jc w:val="center"/>
              <w:rPr>
                <w:rFonts w:ascii="宋体" w:hAnsi="宋体"/>
                <w:sz w:val="21"/>
                <w:szCs w:val="21"/>
              </w:rPr>
            </w:pPr>
            <w:bookmarkStart w:id="61" w:name="_Toc15206"/>
            <w:bookmarkStart w:id="62" w:name="_Toc6134"/>
            <w:bookmarkStart w:id="63" w:name="_Toc28177"/>
            <w:r>
              <w:rPr>
                <w:rFonts w:hint="eastAsia" w:ascii="宋体" w:hAnsi="宋体"/>
                <w:sz w:val="21"/>
                <w:szCs w:val="21"/>
              </w:rPr>
              <w:t>年龄</w:t>
            </w:r>
            <w:bookmarkEnd w:id="61"/>
            <w:bookmarkEnd w:id="62"/>
            <w:bookmarkEnd w:id="63"/>
          </w:p>
        </w:tc>
        <w:tc>
          <w:tcPr>
            <w:tcW w:w="992" w:type="dxa"/>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bookmarkStart w:id="64" w:name="_Toc9075"/>
            <w:bookmarkStart w:id="65" w:name="_Toc10315"/>
            <w:bookmarkStart w:id="66" w:name="_Toc18735"/>
            <w:r>
              <w:rPr>
                <w:rFonts w:hint="eastAsia" w:ascii="宋体" w:hAnsi="宋体"/>
                <w:sz w:val="21"/>
                <w:szCs w:val="21"/>
              </w:rPr>
              <w:t>专业</w:t>
            </w:r>
            <w:bookmarkEnd w:id="64"/>
            <w:bookmarkEnd w:id="65"/>
            <w:bookmarkEnd w:id="66"/>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11" w:type="dxa"/>
            <w:vAlign w:val="center"/>
          </w:tcPr>
          <w:p>
            <w:pPr>
              <w:jc w:val="center"/>
              <w:rPr>
                <w:rFonts w:ascii="宋体" w:hAnsi="宋体"/>
                <w:sz w:val="21"/>
                <w:szCs w:val="21"/>
              </w:rPr>
            </w:pPr>
            <w:bookmarkStart w:id="67" w:name="_Toc29310"/>
            <w:bookmarkStart w:id="68" w:name="_Toc2688"/>
            <w:bookmarkStart w:id="69" w:name="_Toc20403"/>
            <w:r>
              <w:rPr>
                <w:rFonts w:hint="eastAsia" w:ascii="宋体" w:hAnsi="宋体"/>
                <w:sz w:val="21"/>
                <w:szCs w:val="21"/>
              </w:rPr>
              <w:t>技术职称</w:t>
            </w:r>
            <w:bookmarkEnd w:id="67"/>
            <w:bookmarkEnd w:id="68"/>
            <w:bookmarkEnd w:id="69"/>
          </w:p>
        </w:tc>
        <w:tc>
          <w:tcPr>
            <w:tcW w:w="1052" w:type="dxa"/>
            <w:vAlign w:val="center"/>
          </w:tcPr>
          <w:p>
            <w:pPr>
              <w:jc w:val="center"/>
              <w:rPr>
                <w:rFonts w:ascii="宋体" w:hAnsi="宋体"/>
                <w:sz w:val="21"/>
                <w:szCs w:val="21"/>
              </w:rPr>
            </w:pPr>
          </w:p>
        </w:tc>
        <w:tc>
          <w:tcPr>
            <w:tcW w:w="851" w:type="dxa"/>
            <w:vAlign w:val="center"/>
          </w:tcPr>
          <w:p>
            <w:pPr>
              <w:jc w:val="center"/>
              <w:rPr>
                <w:rFonts w:ascii="宋体" w:hAnsi="宋体"/>
                <w:sz w:val="21"/>
                <w:szCs w:val="21"/>
              </w:rPr>
            </w:pPr>
            <w:bookmarkStart w:id="70" w:name="_Toc24312"/>
            <w:bookmarkStart w:id="71" w:name="_Toc16623"/>
            <w:bookmarkStart w:id="72" w:name="_Toc17730"/>
            <w:r>
              <w:rPr>
                <w:rFonts w:hint="eastAsia" w:ascii="宋体" w:hAnsi="宋体"/>
                <w:sz w:val="21"/>
                <w:szCs w:val="21"/>
              </w:rPr>
              <w:t>学历</w:t>
            </w:r>
            <w:bookmarkEnd w:id="70"/>
            <w:bookmarkEnd w:id="71"/>
            <w:bookmarkEnd w:id="72"/>
          </w:p>
        </w:tc>
        <w:tc>
          <w:tcPr>
            <w:tcW w:w="992" w:type="dxa"/>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bookmarkStart w:id="73" w:name="_Toc32556"/>
            <w:bookmarkStart w:id="74" w:name="_Toc616"/>
            <w:bookmarkStart w:id="75" w:name="_Toc5939"/>
            <w:r>
              <w:rPr>
                <w:rFonts w:hint="eastAsia" w:ascii="宋体" w:hAnsi="宋体"/>
                <w:sz w:val="21"/>
                <w:szCs w:val="21"/>
              </w:rPr>
              <w:t>拟在本项目担任职务</w:t>
            </w:r>
            <w:bookmarkEnd w:id="73"/>
            <w:bookmarkEnd w:id="74"/>
            <w:bookmarkEnd w:id="75"/>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bookmarkStart w:id="76" w:name="_Toc22106"/>
            <w:bookmarkStart w:id="77" w:name="_Toc23519"/>
            <w:bookmarkStart w:id="78" w:name="_Toc2229"/>
            <w:r>
              <w:rPr>
                <w:rFonts w:hint="eastAsia" w:ascii="宋体" w:hAnsi="宋体"/>
                <w:sz w:val="21"/>
                <w:szCs w:val="21"/>
              </w:rPr>
              <w:t>工作年限</w:t>
            </w:r>
            <w:bookmarkEnd w:id="76"/>
            <w:bookmarkEnd w:id="77"/>
            <w:bookmarkEnd w:id="78"/>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bookmarkStart w:id="79" w:name="_Toc12133"/>
            <w:bookmarkStart w:id="80" w:name="_Toc20809"/>
            <w:bookmarkStart w:id="81" w:name="_Toc3552"/>
            <w:r>
              <w:rPr>
                <w:rFonts w:hint="eastAsia" w:ascii="宋体" w:hAnsi="宋体"/>
                <w:sz w:val="21"/>
                <w:szCs w:val="21"/>
              </w:rPr>
              <w:t>类似工作经验年限</w:t>
            </w:r>
            <w:bookmarkEnd w:id="79"/>
            <w:bookmarkEnd w:id="80"/>
            <w:bookmarkEnd w:id="81"/>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bookmarkStart w:id="82" w:name="_Toc14002"/>
            <w:bookmarkStart w:id="83" w:name="_Toc6474"/>
            <w:bookmarkStart w:id="84" w:name="_Toc9900"/>
            <w:r>
              <w:rPr>
                <w:rFonts w:hint="eastAsia" w:ascii="宋体" w:hAnsi="宋体"/>
                <w:sz w:val="21"/>
                <w:szCs w:val="21"/>
              </w:rPr>
              <w:t>毕业学校</w:t>
            </w:r>
            <w:bookmarkEnd w:id="82"/>
            <w:bookmarkEnd w:id="83"/>
            <w:bookmarkEnd w:id="84"/>
          </w:p>
        </w:tc>
        <w:tc>
          <w:tcPr>
            <w:tcW w:w="7051" w:type="dxa"/>
            <w:gridSpan w:val="5"/>
            <w:vAlign w:val="center"/>
          </w:tcPr>
          <w:p>
            <w:pPr>
              <w:jc w:val="center"/>
              <w:rPr>
                <w:rFonts w:ascii="宋体" w:hAnsi="宋体"/>
                <w:sz w:val="21"/>
                <w:szCs w:val="21"/>
              </w:rPr>
            </w:pPr>
            <w:r>
              <w:rPr>
                <w:rFonts w:ascii="宋体" w:hAnsi="宋体"/>
                <w:sz w:val="21"/>
                <w:szCs w:val="21"/>
              </w:rPr>
              <w:t>____</w:t>
            </w:r>
            <w:r>
              <w:rPr>
                <w:rFonts w:hint="eastAsia" w:ascii="宋体" w:hAnsi="宋体"/>
                <w:sz w:val="21"/>
                <w:szCs w:val="21"/>
              </w:rPr>
              <w:t>年</w:t>
            </w:r>
            <w:r>
              <w:rPr>
                <w:rFonts w:ascii="宋体" w:hAnsi="宋体"/>
                <w:sz w:val="21"/>
                <w:szCs w:val="21"/>
              </w:rPr>
              <w:t>___</w:t>
            </w:r>
            <w:r>
              <w:rPr>
                <w:rFonts w:hint="eastAsia" w:ascii="宋体" w:hAnsi="宋体"/>
                <w:sz w:val="21"/>
                <w:szCs w:val="21"/>
              </w:rPr>
              <w:t>月毕业于</w:t>
            </w:r>
            <w:r>
              <w:rPr>
                <w:rFonts w:ascii="宋体" w:hAnsi="宋体"/>
                <w:sz w:val="21"/>
                <w:szCs w:val="21"/>
              </w:rPr>
              <w:t>__________________</w:t>
            </w:r>
            <w:r>
              <w:rPr>
                <w:rFonts w:hint="eastAsia" w:ascii="宋体" w:hAnsi="宋体"/>
                <w:sz w:val="21"/>
                <w:szCs w:val="21"/>
              </w:rPr>
              <w:t>学校</w:t>
            </w:r>
            <w:r>
              <w:rPr>
                <w:rFonts w:ascii="宋体" w:hAnsi="宋体"/>
                <w:sz w:val="21"/>
                <w:szCs w:val="21"/>
              </w:rPr>
              <w:t>_____</w:t>
            </w:r>
            <w:r>
              <w:rPr>
                <w:rFonts w:hint="eastAsia" w:ascii="宋体" w:hAnsi="宋体"/>
                <w:sz w:val="21"/>
                <w:szCs w:val="21"/>
              </w:rPr>
              <w:t>专业，学制</w:t>
            </w:r>
            <w:r>
              <w:rPr>
                <w:rFonts w:ascii="宋体" w:hAnsi="宋体"/>
                <w:sz w:val="21"/>
                <w:szCs w:val="21"/>
              </w:rPr>
              <w:t>_____</w:t>
            </w:r>
            <w:r>
              <w:rPr>
                <w:rFonts w:hint="eastAsia" w:ascii="宋体" w:hAnsi="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62" w:type="dxa"/>
            <w:gridSpan w:val="6"/>
            <w:vAlign w:val="center"/>
          </w:tcPr>
          <w:p>
            <w:pPr>
              <w:jc w:val="center"/>
              <w:rPr>
                <w:rFonts w:ascii="宋体" w:hAnsi="宋体"/>
                <w:sz w:val="21"/>
                <w:szCs w:val="21"/>
              </w:rPr>
            </w:pPr>
            <w:bookmarkStart w:id="85" w:name="_Toc7919"/>
            <w:bookmarkStart w:id="86" w:name="_Toc32629"/>
            <w:bookmarkStart w:id="87" w:name="_Toc10378"/>
            <w:r>
              <w:rPr>
                <w:rFonts w:hint="eastAsia" w:ascii="宋体" w:hAnsi="宋体"/>
                <w:sz w:val="21"/>
                <w:szCs w:val="21"/>
              </w:rPr>
              <w:t>经历</w:t>
            </w:r>
            <w:bookmarkEnd w:id="85"/>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bookmarkStart w:id="88" w:name="_Toc2939"/>
            <w:bookmarkStart w:id="89" w:name="_Toc11677"/>
            <w:bookmarkStart w:id="90" w:name="_Toc11934"/>
            <w:r>
              <w:rPr>
                <w:rFonts w:hint="eastAsia" w:ascii="宋体" w:hAnsi="宋体"/>
                <w:sz w:val="21"/>
                <w:szCs w:val="21"/>
              </w:rPr>
              <w:t>时间</w:t>
            </w:r>
            <w:bookmarkEnd w:id="88"/>
            <w:bookmarkEnd w:id="89"/>
            <w:bookmarkEnd w:id="90"/>
          </w:p>
        </w:tc>
        <w:tc>
          <w:tcPr>
            <w:tcW w:w="2895" w:type="dxa"/>
            <w:gridSpan w:val="3"/>
            <w:vAlign w:val="center"/>
          </w:tcPr>
          <w:p>
            <w:pPr>
              <w:jc w:val="center"/>
              <w:rPr>
                <w:rFonts w:ascii="宋体" w:hAnsi="宋体"/>
                <w:sz w:val="21"/>
                <w:szCs w:val="21"/>
              </w:rPr>
            </w:pPr>
            <w:r>
              <w:rPr>
                <w:rFonts w:hint="eastAsia" w:ascii="宋体" w:hAnsi="宋体"/>
                <w:sz w:val="21"/>
                <w:szCs w:val="21"/>
              </w:rPr>
              <w:t>参加过的项目名称</w:t>
            </w:r>
          </w:p>
        </w:tc>
        <w:tc>
          <w:tcPr>
            <w:tcW w:w="2126" w:type="dxa"/>
            <w:vAlign w:val="center"/>
          </w:tcPr>
          <w:p>
            <w:pPr>
              <w:jc w:val="center"/>
              <w:rPr>
                <w:rFonts w:ascii="宋体" w:hAnsi="宋体"/>
                <w:sz w:val="21"/>
                <w:szCs w:val="21"/>
              </w:rPr>
            </w:pPr>
            <w:bookmarkStart w:id="91" w:name="_Toc28571"/>
            <w:bookmarkStart w:id="92" w:name="_Toc32312"/>
            <w:bookmarkStart w:id="93" w:name="_Toc26638"/>
            <w:r>
              <w:rPr>
                <w:rFonts w:hint="eastAsia" w:ascii="宋体" w:hAnsi="宋体"/>
                <w:sz w:val="21"/>
                <w:szCs w:val="21"/>
              </w:rPr>
              <w:t>担任职务</w:t>
            </w:r>
            <w:bookmarkEnd w:id="91"/>
            <w:bookmarkEnd w:id="92"/>
            <w:bookmarkEnd w:id="93"/>
          </w:p>
        </w:tc>
        <w:tc>
          <w:tcPr>
            <w:tcW w:w="2030" w:type="dxa"/>
            <w:vAlign w:val="center"/>
          </w:tcPr>
          <w:p>
            <w:pPr>
              <w:jc w:val="center"/>
              <w:rPr>
                <w:rFonts w:ascii="宋体" w:hAnsi="宋体"/>
                <w:sz w:val="21"/>
                <w:szCs w:val="21"/>
              </w:rPr>
            </w:pPr>
            <w:bookmarkStart w:id="94" w:name="_Toc13240"/>
            <w:bookmarkStart w:id="95" w:name="_Toc14577"/>
            <w:bookmarkStart w:id="96" w:name="_Toc19626"/>
            <w:r>
              <w:rPr>
                <w:rFonts w:hint="eastAsia" w:ascii="宋体" w:hAnsi="宋体"/>
                <w:sz w:val="21"/>
                <w:szCs w:val="21"/>
              </w:rPr>
              <w:t>发包人及联系电话</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bl>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1、项目经理应提供：身份证复印件、相关证书复印件、投标人所属社保机构出具的拟委任的项目经理近</w:t>
      </w:r>
      <w:r>
        <w:rPr>
          <w:rFonts w:hint="eastAsia" w:ascii="宋体" w:hAnsi="宋体" w:cs="宋体"/>
          <w:color w:val="0D0D0D"/>
          <w:kern w:val="0"/>
          <w:lang w:val="zh-CN"/>
        </w:rPr>
        <w:t>半年连续三个</w:t>
      </w:r>
      <w:r>
        <w:rPr>
          <w:rFonts w:ascii="宋体" w:hAnsi="宋体" w:cs="宋体"/>
          <w:color w:val="0D0D0D"/>
          <w:kern w:val="0"/>
          <w:lang w:val="zh-CN"/>
        </w:rPr>
        <w:t xml:space="preserve">月社保缴费证明材料 </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2、目前未在具体项目上任职的，请在备注栏说明现在负责的工作内容。</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97" w:name="_Toc23034"/>
      <w:r>
        <w:rPr>
          <w:rFonts w:hint="eastAsia" w:ascii="宋体" w:hAnsi="宋体"/>
          <w:lang w:val="zh-CN"/>
        </w:rPr>
        <w:t>服务方案</w:t>
      </w:r>
      <w:bookmarkEnd w:id="97"/>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服务方案应包括详细技术方案、项目实施方案和售后服务方案三部分内容。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详细技术方案要求：结合本次建设内容，进行总体框架设计、应用系统设计、系统集成设计，并能够充分结合黄河流域实际情况进行规划，整体方案设计先进合理、目标清晰、内容完整，并对招标文件技术要求及关键点进行响应。</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项目实施方案要求：包括但不限于</w:t>
      </w:r>
      <w:r>
        <w:rPr>
          <w:rFonts w:ascii="宋体" w:hAnsi="宋体" w:cs="宋体"/>
          <w:color w:val="0D0D0D"/>
          <w:kern w:val="0"/>
          <w:lang w:val="zh-CN"/>
        </w:rPr>
        <w:t>1）开发计划、2）开发团队、3）开发进度、4）质量控制措施、5）信息安全保障措施、6）培训方案等内容；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售后服务方案要求：包括但不限于</w:t>
      </w:r>
      <w:r>
        <w:rPr>
          <w:rFonts w:ascii="宋体" w:hAnsi="宋体" w:cs="宋体"/>
          <w:color w:val="0D0D0D"/>
          <w:kern w:val="0"/>
          <w:lang w:val="zh-CN"/>
        </w:rPr>
        <w:t>1）售后服务机构 2）售后服务承诺 3）售后服务具体内容；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 xml:space="preserve">   格式自定；</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98" w:name="_Toc217"/>
      <w:r>
        <w:rPr>
          <w:rFonts w:hint="eastAsia" w:ascii="宋体" w:hAnsi="宋体"/>
          <w:lang w:val="zh-CN"/>
        </w:rPr>
        <w:t>制造（生产）企业小型、微型企业声明函及从业人员声明</w:t>
      </w:r>
      <w:bookmarkEnd w:id="98"/>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制造（生产）企业小型、微型企业声明函</w:t>
      </w:r>
    </w:p>
    <w:p>
      <w:pPr>
        <w:autoSpaceDE w:val="0"/>
        <w:autoSpaceDN w:val="0"/>
        <w:rPr>
          <w:rFonts w:ascii="宋体" w:hAnsi="宋体" w:cs="宋体"/>
          <w:kern w:val="0"/>
          <w:lang w:val="zh-CN"/>
        </w:rPr>
      </w:pPr>
      <w:r>
        <w:rPr>
          <w:rFonts w:hint="eastAsia" w:ascii="宋体" w:hAnsi="宋体" w:cs="宋体"/>
          <w:b/>
          <w:bCs/>
          <w:kern w:val="0"/>
          <w:lang w:val="zh-CN"/>
        </w:rPr>
        <w:t>致：青海省国宏工程咨询监理有限公司</w:t>
      </w:r>
    </w:p>
    <w:p>
      <w:pPr>
        <w:autoSpaceDE w:val="0"/>
        <w:autoSpaceDN w:val="0"/>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181</w:t>
      </w:r>
      <w:r>
        <w:rPr>
          <w:rFonts w:hint="eastAsia" w:ascii="宋体" w:hAnsi="宋体" w:cs="宋体"/>
          <w:kern w:val="0"/>
          <w:lang w:val="zh-CN"/>
        </w:rPr>
        <w:t>号）的规定，本公司为</w:t>
      </w:r>
      <w:r>
        <w:rPr>
          <w:rFonts w:ascii="宋体" w:hAnsi="宋体" w:cs="宋体"/>
          <w:kern w:val="0"/>
          <w:lang w:val="zh-CN"/>
        </w:rPr>
        <w:t>______</w:t>
      </w:r>
      <w:r>
        <w:rPr>
          <w:rFonts w:hint="eastAsia" w:ascii="宋体" w:hAnsi="宋体" w:cs="宋体"/>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300</w:t>
      </w:r>
      <w:r>
        <w:rPr>
          <w:rFonts w:hint="eastAsia" w:ascii="宋体" w:hAnsi="宋体" w:cs="宋体"/>
          <w:kern w:val="0"/>
          <w:lang w:val="zh-CN"/>
        </w:rPr>
        <w:t>号）规定的划分标准。</w:t>
      </w:r>
    </w:p>
    <w:p>
      <w:pPr>
        <w:autoSpaceDE w:val="0"/>
        <w:autoSpaceDN w:val="0"/>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ind w:firstLine="480"/>
        <w:rPr>
          <w:rFonts w:ascii="宋体" w:hAnsi="宋体"/>
        </w:rPr>
      </w:pPr>
    </w:p>
    <w:p>
      <w:pPr>
        <w:rPr>
          <w:rFonts w:ascii="宋体" w:hAns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ind w:firstLine="360" w:firstLineChars="150"/>
        <w:rPr>
          <w:rFonts w:ascii="宋体" w:hAns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ind w:firstLine="360" w:firstLineChars="150"/>
        <w:rPr>
          <w:rFonts w:ascii="宋体" w:hAnsi="宋体"/>
        </w:rPr>
      </w:pPr>
      <w:r>
        <w:rPr>
          <w:rFonts w:ascii="宋体" w:hAnsi="宋体"/>
        </w:rPr>
        <w:t>3</w:t>
      </w:r>
      <w:r>
        <w:rPr>
          <w:rFonts w:hint="eastAsia" w:ascii="宋体" w:hAnsi="宋体"/>
        </w:rPr>
        <w:t>、此函若出现多家制造（生产）企业的货物（产品）投标时，可按制造（生产）企业分别声明，一家制造（生产）企业填写一张。</w:t>
      </w:r>
    </w:p>
    <w:p>
      <w:pPr>
        <w:autoSpaceDE w:val="0"/>
        <w:autoSpaceDN w:val="0"/>
        <w:ind w:firstLine="480" w:firstLineChars="200"/>
        <w:rPr>
          <w:rFonts w:ascii="宋体" w:hAnsi="宋体" w:cs="宋体"/>
          <w:kern w:val="0"/>
          <w:lang w:val="zh-CN"/>
        </w:rPr>
      </w:pPr>
      <w:r>
        <w:rPr>
          <w:rFonts w:ascii="宋体" w:hAnsi="宋体"/>
        </w:rPr>
        <w:t>4</w:t>
      </w:r>
      <w:r>
        <w:rPr>
          <w:rFonts w:hint="eastAsia" w:ascii="宋体" w:hAnsi="宋体"/>
        </w:rPr>
        <w:t>、若无此项内容，可不提供此函。</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制造（生产）企业名称：（公章）</w:t>
      </w:r>
    </w:p>
    <w:p>
      <w:pPr>
        <w:autoSpaceDE w:val="0"/>
        <w:autoSpaceDN w:val="0"/>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autoSpaceDE w:val="0"/>
        <w:autoSpaceDN w:val="0"/>
        <w:jc w:val="center"/>
        <w:rPr>
          <w:rFonts w:ascii="宋体" w:hAnsi="宋体" w:cs="宋体"/>
          <w:b/>
          <w:bCs/>
          <w:kern w:val="0"/>
          <w:lang w:val="zh-CN"/>
        </w:rPr>
      </w:pPr>
      <w:r>
        <w:rPr>
          <w:rFonts w:hint="eastAsia" w:ascii="宋体" w:hAnsi="宋体" w:cs="宋体"/>
          <w:b/>
          <w:bCs/>
          <w:kern w:val="0"/>
          <w:lang w:val="zh-CN"/>
        </w:rPr>
        <w:t>年</w:t>
      </w:r>
      <w:r>
        <w:rPr>
          <w:rFonts w:hint="eastAsia" w:ascii="宋体" w:hAnsi="宋体" w:cs="宋体"/>
          <w:b/>
          <w:bCs/>
          <w:kern w:val="0"/>
        </w:rPr>
        <w:t xml:space="preserve">  </w:t>
      </w:r>
      <w:r>
        <w:rPr>
          <w:rFonts w:hint="eastAsia" w:ascii="宋体" w:hAnsi="宋体" w:cs="宋体"/>
          <w:b/>
          <w:bCs/>
          <w:kern w:val="0"/>
          <w:lang w:val="zh-CN"/>
        </w:rPr>
        <w:t>月</w:t>
      </w:r>
      <w:r>
        <w:rPr>
          <w:rFonts w:hint="eastAsia" w:ascii="宋体" w:hAnsi="宋体" w:cs="宋体"/>
          <w:b/>
          <w:bCs/>
          <w:kern w:val="0"/>
        </w:rPr>
        <w:t xml:space="preserve">  </w:t>
      </w:r>
      <w:r>
        <w:rPr>
          <w:rFonts w:hint="eastAsia" w:ascii="宋体" w:hAnsi="宋体" w:cs="宋体"/>
          <w:b/>
          <w:bCs/>
          <w:kern w:val="0"/>
          <w:lang w:val="zh-CN"/>
        </w:rPr>
        <w:t>日</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rPr>
          <w:b/>
          <w:bCs/>
          <w:sz w:val="28"/>
          <w:szCs w:val="28"/>
          <w:lang w:val="zh-CN"/>
        </w:rPr>
      </w:pPr>
      <w:r>
        <w:rPr>
          <w:rFonts w:hint="eastAsia"/>
          <w:b/>
          <w:bCs/>
          <w:sz w:val="28"/>
          <w:szCs w:val="28"/>
          <w:lang w:val="zh-CN"/>
        </w:rPr>
        <w:t>1</w:t>
      </w:r>
      <w:r>
        <w:rPr>
          <w:b/>
          <w:bCs/>
          <w:sz w:val="28"/>
          <w:szCs w:val="28"/>
          <w:lang w:val="zh-CN"/>
        </w:rPr>
        <w:t>8.1</w:t>
      </w:r>
      <w:r>
        <w:rPr>
          <w:rFonts w:hint="eastAsia"/>
          <w:b/>
          <w:bCs/>
          <w:sz w:val="28"/>
          <w:szCs w:val="28"/>
          <w:lang w:val="zh-CN"/>
        </w:rPr>
        <w:t>、从业人员声明函</w:t>
      </w:r>
    </w:p>
    <w:p>
      <w:pPr>
        <w:adjustRightInd w:val="0"/>
        <w:snapToGrid w:val="0"/>
        <w:spacing w:line="440" w:lineRule="exact"/>
        <w:ind w:left="8152" w:hanging="8120" w:hangingChars="2900"/>
        <w:jc w:val="center"/>
        <w:rPr>
          <w:rFonts w:ascii="宋体" w:hAnsi="宋体" w:cs="宋体"/>
          <w:b/>
          <w:sz w:val="28"/>
          <w:szCs w:val="28"/>
        </w:rPr>
      </w:pPr>
    </w:p>
    <w:p>
      <w:pPr>
        <w:adjustRightInd w:val="0"/>
        <w:snapToGrid w:val="0"/>
        <w:spacing w:line="440" w:lineRule="exact"/>
        <w:ind w:left="8152" w:hanging="8120" w:hangingChars="2900"/>
        <w:jc w:val="center"/>
        <w:rPr>
          <w:rFonts w:ascii="宋体" w:hAnsi="宋体" w:cs="宋体"/>
          <w:b/>
          <w:bCs/>
          <w:kern w:val="0"/>
          <w:lang w:val="zh-CN"/>
        </w:rPr>
      </w:pPr>
      <w:r>
        <w:rPr>
          <w:rFonts w:hint="eastAsia" w:ascii="宋体" w:hAnsi="宋体" w:cs="宋体"/>
          <w:b/>
          <w:sz w:val="28"/>
          <w:szCs w:val="28"/>
        </w:rPr>
        <w:t>从业人员声明函</w:t>
      </w:r>
    </w:p>
    <w:p>
      <w:pPr>
        <w:adjustRightInd w:val="0"/>
        <w:snapToGrid w:val="0"/>
        <w:spacing w:line="440" w:lineRule="exact"/>
        <w:ind w:left="6987" w:hanging="6960" w:hangingChars="2900"/>
        <w:rPr>
          <w:rFonts w:ascii="宋体" w:hAnsi="宋体" w:cs="宋体"/>
          <w:b/>
          <w:bCs/>
          <w:kern w:val="0"/>
          <w:lang w:val="zh-CN"/>
        </w:rPr>
      </w:pPr>
    </w:p>
    <w:p>
      <w:pPr>
        <w:adjustRightInd w:val="0"/>
        <w:snapToGrid w:val="0"/>
        <w:spacing w:line="440" w:lineRule="exact"/>
        <w:ind w:left="6987" w:hanging="6960" w:hangingChars="2900"/>
        <w:rPr>
          <w:rFonts w:ascii="宋体" w:hAnsi="宋体" w:cs="宋体"/>
        </w:rPr>
      </w:pPr>
      <w:r>
        <w:rPr>
          <w:rFonts w:hint="eastAsia" w:ascii="宋体" w:hAnsi="宋体" w:cs="宋体"/>
          <w:b/>
          <w:bCs/>
          <w:kern w:val="0"/>
          <w:lang w:val="zh-CN"/>
        </w:rPr>
        <w:t>致：青海省国宏工程咨询监理有限公司</w:t>
      </w:r>
    </w:p>
    <w:p>
      <w:pPr>
        <w:adjustRightInd w:val="0"/>
        <w:snapToGrid w:val="0"/>
        <w:spacing w:line="440" w:lineRule="exact"/>
        <w:ind w:left="-4" w:leftChars="-2" w:firstLine="480" w:firstLineChars="200"/>
        <w:rPr>
          <w:rFonts w:ascii="宋体" w:hAnsi="宋体" w:cs="宋体"/>
        </w:rPr>
      </w:pPr>
      <w:r>
        <w:rPr>
          <w:rFonts w:hint="eastAsia" w:ascii="宋体" w:hAnsi="宋体" w:cs="宋体"/>
        </w:rPr>
        <w:t>本公司郑重声明：根据《政府采购促进中小企业发展暂行办法》（财库</w:t>
      </w:r>
      <w:r>
        <w:rPr>
          <w:rFonts w:ascii="宋体" w:hAnsi="宋体" w:cs="宋体"/>
        </w:rPr>
        <w:t>[2011]181</w:t>
      </w:r>
      <w:r>
        <w:rPr>
          <w:rFonts w:hint="eastAsia" w:ascii="宋体" w:hAnsi="宋体" w:cs="宋体"/>
        </w:rPr>
        <w:t>号）、《工业和信息部、国家统计局、国家发展和改革委员会、财政部关于印发中小企业划型标准规定的通知》（工信部联企业</w:t>
      </w:r>
      <w:r>
        <w:rPr>
          <w:rFonts w:ascii="宋体" w:hAnsi="宋体" w:cs="宋体"/>
        </w:rPr>
        <w:t xml:space="preserve">[2011]300 </w:t>
      </w:r>
      <w:r>
        <w:rPr>
          <w:rFonts w:hint="eastAsia" w:ascii="宋体" w:hAnsi="宋体" w:cs="宋体"/>
        </w:rPr>
        <w:t>号）规定，本公司从业人员数为  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jc w:val="center"/>
        <w:rPr>
          <w:rFonts w:ascii="宋体" w:hAnsi="宋体" w:cs="宋体"/>
          <w:b/>
          <w:bCs/>
          <w:kern w:val="0"/>
          <w:lang w:val="zh-CN"/>
        </w:rPr>
      </w:pPr>
    </w:p>
    <w:p>
      <w:pPr>
        <w:autoSpaceDE w:val="0"/>
        <w:autoSpaceDN w:val="0"/>
        <w:jc w:val="center"/>
        <w:rPr>
          <w:rFonts w:ascii="宋体" w:hAnsi="宋体" w:cs="宋体"/>
          <w:b/>
          <w:bCs/>
          <w:kern w:val="0"/>
          <w:lang w:val="zh-CN"/>
        </w:rPr>
      </w:pPr>
    </w:p>
    <w:p>
      <w:pPr>
        <w:autoSpaceDE w:val="0"/>
        <w:autoSpaceDN w:val="0"/>
        <w:jc w:val="center"/>
        <w:rPr>
          <w:rFonts w:ascii="宋体" w:hAnsi="宋体" w:cs="宋体"/>
          <w:b/>
          <w:bCs/>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制造（生产）企业名称：（公章）</w:t>
      </w:r>
    </w:p>
    <w:p>
      <w:pPr>
        <w:autoSpaceDE w:val="0"/>
        <w:autoSpaceDN w:val="0"/>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autoSpaceDE w:val="0"/>
        <w:autoSpaceDN w:val="0"/>
        <w:jc w:val="center"/>
        <w:rPr>
          <w:rFonts w:ascii="宋体" w:hAnsi="宋体" w:cs="宋体"/>
          <w:kern w:val="0"/>
          <w:lang w:val="zh-CN"/>
        </w:rPr>
      </w:pPr>
      <w:r>
        <w:rPr>
          <w:rFonts w:hint="eastAsia" w:ascii="宋体" w:hAnsi="宋体" w:cs="宋体"/>
          <w:b/>
          <w:bCs/>
          <w:kern w:val="0"/>
          <w:lang w:val="zh-CN"/>
        </w:rPr>
        <w:t>年</w:t>
      </w:r>
      <w:r>
        <w:rPr>
          <w:rFonts w:hint="eastAsia" w:ascii="宋体" w:hAnsi="宋体" w:cs="宋体"/>
          <w:b/>
          <w:bCs/>
          <w:kern w:val="0"/>
        </w:rPr>
        <w:t xml:space="preserve">  </w:t>
      </w:r>
      <w:r>
        <w:rPr>
          <w:rFonts w:hint="eastAsia" w:ascii="宋体" w:hAnsi="宋体" w:cs="宋体"/>
          <w:b/>
          <w:bCs/>
          <w:kern w:val="0"/>
          <w:lang w:val="zh-CN"/>
        </w:rPr>
        <w:t>月</w:t>
      </w:r>
      <w:r>
        <w:rPr>
          <w:rFonts w:hint="eastAsia" w:ascii="宋体" w:hAnsi="宋体" w:cs="宋体"/>
          <w:b/>
          <w:bCs/>
          <w:kern w:val="0"/>
        </w:rPr>
        <w:t xml:space="preserve">  </w:t>
      </w:r>
      <w:r>
        <w:rPr>
          <w:rFonts w:hint="eastAsia" w:ascii="宋体" w:hAnsi="宋体" w:cs="宋体"/>
          <w:b/>
          <w:bCs/>
          <w:kern w:val="0"/>
          <w:lang w:val="zh-CN"/>
        </w:rPr>
        <w:t>日</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99" w:name="_Toc28087"/>
      <w:r>
        <w:rPr>
          <w:rFonts w:hint="eastAsia" w:ascii="宋体" w:hAnsi="宋体"/>
          <w:lang w:val="zh-CN"/>
        </w:rPr>
        <w:t>残疾人福利性单位声明函</w:t>
      </w:r>
      <w:bookmarkEnd w:id="99"/>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残疾人福利性单位声明函</w:t>
      </w:r>
    </w:p>
    <w:p>
      <w:pPr>
        <w:spacing w:after="156"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青海省国宏工程咨询监理有限公司</w:t>
      </w:r>
    </w:p>
    <w:p>
      <w:pPr>
        <w:ind w:firstLine="480"/>
        <w:rPr>
          <w:rFonts w:ascii="宋体" w:hAnsi="宋体" w:cs="宋体"/>
        </w:rPr>
      </w:pPr>
    </w:p>
    <w:p>
      <w:pPr>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ind w:firstLine="480"/>
        <w:rPr>
          <w:rFonts w:ascii="宋体" w:hAnsi="宋体" w:cs="宋体"/>
        </w:rPr>
      </w:pPr>
      <w:r>
        <w:rPr>
          <w:rFonts w:hint="eastAsia" w:ascii="宋体" w:hAnsi="宋体" w:cs="宋体"/>
        </w:rPr>
        <w:t>本单位对上述声明的真实性负责。如有虚假，将依法承担相应责任。</w:t>
      </w:r>
    </w:p>
    <w:p>
      <w:pPr>
        <w:ind w:firstLine="480"/>
        <w:rPr>
          <w:rFonts w:ascii="宋体" w:hAnsi="宋体" w:cs="宋体"/>
        </w:rPr>
      </w:pPr>
    </w:p>
    <w:p>
      <w:pPr>
        <w:rPr>
          <w:rFonts w:ascii="宋体" w:hAnsi="宋体" w:cs="宋体"/>
        </w:rPr>
      </w:pPr>
      <w:r>
        <w:rPr>
          <w:rFonts w:hint="eastAsia" w:ascii="宋体" w:hAnsi="宋体" w:cs="宋体"/>
        </w:rPr>
        <w:t>注：若无此项内容，可不提供此函。</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jc w:val="center"/>
        <w:rPr>
          <w:rFonts w:ascii="宋体" w:hAnsi="宋体" w:cs="宋体"/>
          <w:b/>
        </w:rPr>
      </w:pPr>
      <w:r>
        <w:rPr>
          <w:rFonts w:hint="eastAsia" w:ascii="宋体" w:hAnsi="宋体" w:cs="宋体"/>
          <w:b/>
        </w:rPr>
        <w:t>企业名称：（公章）</w:t>
      </w:r>
    </w:p>
    <w:p>
      <w:pPr>
        <w:jc w:val="center"/>
        <w:rPr>
          <w:rFonts w:ascii="宋体" w:hAnsi="宋体" w:cs="宋体"/>
          <w:b/>
        </w:rPr>
      </w:pPr>
      <w:r>
        <w:rPr>
          <w:rFonts w:hint="eastAsia" w:ascii="宋体" w:hAnsi="宋体" w:cs="宋体"/>
          <w:b/>
        </w:rPr>
        <w:t>企业法定代表人：（签字或盖章）</w:t>
      </w:r>
    </w:p>
    <w:p>
      <w:pPr>
        <w:jc w:val="center"/>
        <w:rPr>
          <w:rFonts w:ascii="宋体" w:hAnsi="宋体" w:cs="宋体"/>
          <w:b/>
        </w:rPr>
      </w:pPr>
      <w:r>
        <w:rPr>
          <w:rFonts w:hint="eastAsia" w:ascii="宋体" w:hAnsi="宋体" w:cs="宋体"/>
          <w:b/>
        </w:rPr>
        <w:t xml:space="preserve">年 </w:t>
      </w:r>
      <w:r>
        <w:rPr>
          <w:rFonts w:ascii="宋体" w:hAnsi="宋体" w:cs="宋体"/>
          <w:b/>
        </w:rPr>
        <w:t xml:space="preserve"> </w:t>
      </w:r>
      <w:r>
        <w:rPr>
          <w:rFonts w:hint="eastAsia" w:ascii="宋体" w:hAnsi="宋体" w:cs="宋体"/>
          <w:b/>
        </w:rPr>
        <w:t xml:space="preserve">月 </w:t>
      </w:r>
      <w:r>
        <w:rPr>
          <w:rFonts w:ascii="宋体" w:hAnsi="宋体" w:cs="宋体"/>
          <w:b/>
        </w:rPr>
        <w:t xml:space="preserve"> </w:t>
      </w:r>
      <w:r>
        <w:rPr>
          <w:rFonts w:hint="eastAsia" w:ascii="宋体" w:hAnsi="宋体" w:cs="宋体"/>
          <w:b/>
        </w:rPr>
        <w:t>日</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100" w:name="_Toc13976"/>
      <w:r>
        <w:rPr>
          <w:rFonts w:hint="eastAsia" w:ascii="宋体" w:hAnsi="宋体"/>
          <w:lang w:val="zh-CN"/>
        </w:rPr>
        <w:t>投标人认为在其他方面有必要说明的事项</w:t>
      </w:r>
      <w:bookmarkEnd w:id="100"/>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投标人认为在其他方面有必要说明的事项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格式自定</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3"/>
        <w:rPr>
          <w:rFonts w:ascii="宋体" w:hAnsi="宋体"/>
          <w:lang w:val="zh-CN"/>
        </w:rPr>
      </w:pPr>
      <w:bookmarkStart w:id="101" w:name="_Toc20916"/>
      <w:r>
        <w:rPr>
          <w:rFonts w:hint="eastAsia" w:ascii="宋体" w:hAnsi="宋体"/>
          <w:lang w:val="zh-CN"/>
        </w:rPr>
        <w:t>采购项目要求及技术规格要求</w:t>
      </w:r>
      <w:bookmarkEnd w:id="101"/>
    </w:p>
    <w:p>
      <w:pPr>
        <w:pStyle w:val="4"/>
        <w:rPr>
          <w:rFonts w:ascii="宋体" w:hAnsi="宋体"/>
          <w:lang w:val="zh-CN"/>
        </w:rPr>
      </w:pPr>
      <w:bookmarkStart w:id="102" w:name="_Toc29334"/>
      <w:r>
        <w:rPr>
          <w:rFonts w:hint="eastAsia" w:ascii="宋体" w:hAnsi="宋体"/>
          <w:lang w:val="zh-CN"/>
        </w:rPr>
        <w:t>投标要求</w:t>
      </w:r>
      <w:bookmarkEnd w:id="102"/>
    </w:p>
    <w:p>
      <w:pPr>
        <w:pStyle w:val="5"/>
        <w:rPr>
          <w:rFonts w:ascii="宋体" w:hAnsi="宋体"/>
          <w:lang w:val="zh-CN"/>
        </w:rPr>
      </w:pPr>
      <w:bookmarkStart w:id="103" w:name="_Toc32511"/>
      <w:r>
        <w:rPr>
          <w:rFonts w:hint="eastAsia" w:ascii="宋体" w:hAnsi="宋体"/>
          <w:lang w:val="zh-CN"/>
        </w:rPr>
        <w:t>投标说明</w:t>
      </w:r>
      <w:bookmarkEnd w:id="103"/>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1.1投标人可以按照招标文件规定的包号选择投标，但必须对所投包号中的所有内容作为一个整体进行投标，不能拆分或少报。否则，投标无效。</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1.2“投标服务内容技术参数、指标”必须与投标文件中提供的证明材料的实质性响应情况相一致。以招标项目参数要求为基本投标要求，满足招标项目参数要求的指标需列出“0”；超出、不满足招标项目参数要求的指标需列出“+”、“-”偏差，并做出详细说明；如果只注明“+”、“-”或未填写，将视为该项指标不响应。</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1.3所投产品或其任何一部分不得侵犯专利权、著作权、商标权和工业设计权等知识产权。</w:t>
      </w:r>
    </w:p>
    <w:p>
      <w:pPr>
        <w:pStyle w:val="5"/>
        <w:rPr>
          <w:rFonts w:ascii="宋体" w:hAnsi="宋体"/>
          <w:lang w:val="zh-CN"/>
        </w:rPr>
      </w:pPr>
      <w:bookmarkStart w:id="104" w:name="_Toc31624"/>
      <w:r>
        <w:rPr>
          <w:rFonts w:hint="eastAsia" w:ascii="宋体" w:hAnsi="宋体"/>
          <w:lang w:val="zh-CN"/>
        </w:rPr>
        <w:t>重要指标</w:t>
      </w:r>
      <w:bookmarkEnd w:id="104"/>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2.1招标文件中凡需与原有设备、系统并机、兼容、匹配等要求的，请主动和采购人联系，取得原有设备、系统相关资料。若有招标文件未提及或变更内容的，请及时与采购代理机构联系。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2.2技术参数中除注明签订合同时提供的相关授权、服务承诺等资料以外，其余相关资料在投标时必须附在投标文件中。</w:t>
      </w:r>
    </w:p>
    <w:p>
      <w:pPr>
        <w:pStyle w:val="5"/>
        <w:rPr>
          <w:rFonts w:ascii="宋体" w:hAnsi="宋体"/>
          <w:lang w:val="zh-CN"/>
        </w:rPr>
      </w:pPr>
      <w:bookmarkStart w:id="105" w:name="_Toc5075"/>
      <w:r>
        <w:rPr>
          <w:rFonts w:hint="eastAsia" w:ascii="宋体" w:hAnsi="宋体"/>
          <w:lang w:val="zh-CN"/>
        </w:rPr>
        <w:t>商务要求</w:t>
      </w:r>
      <w:bookmarkEnd w:id="105"/>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3.1.开发服务时间：合同签订后10个月之内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3.2.服务地点：青海省</w:t>
      </w:r>
      <w:r>
        <w:rPr>
          <w:rFonts w:hint="eastAsia" w:ascii="宋体" w:hAnsi="宋体" w:cs="宋体"/>
          <w:color w:val="0D0D0D"/>
          <w:kern w:val="0"/>
          <w:lang w:val="zh-CN"/>
        </w:rPr>
        <w:t>生态</w:t>
      </w:r>
      <w:r>
        <w:rPr>
          <w:rFonts w:ascii="宋体" w:hAnsi="宋体" w:cs="宋体"/>
          <w:color w:val="0D0D0D"/>
          <w:kern w:val="0"/>
          <w:lang w:val="zh-CN"/>
        </w:rPr>
        <w:t>环境</w:t>
      </w:r>
      <w:r>
        <w:rPr>
          <w:rFonts w:hint="eastAsia" w:ascii="宋体" w:hAnsi="宋体" w:cs="宋体"/>
          <w:color w:val="0D0D0D"/>
          <w:kern w:val="0"/>
          <w:lang w:val="zh-CN"/>
        </w:rPr>
        <w:t>厅</w:t>
      </w:r>
      <w:r>
        <w:rPr>
          <w:rFonts w:ascii="宋体" w:hAnsi="宋体" w:cs="宋体"/>
          <w:color w:val="0D0D0D"/>
          <w:kern w:val="0"/>
          <w:lang w:val="zh-CN"/>
        </w:rPr>
        <w:t>信息中心</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3.3.付款方式：详见“第三部分  青海省政府采购项目合同书范本”中“五、付款方式”的规定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3.4.免费服务期：验收合格后1年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3.5质量要求：满足国家、行业标准及招标文件技术规格说明书要求，一次性验收通过合格。</w:t>
      </w:r>
    </w:p>
    <w:p>
      <w:pPr>
        <w:pStyle w:val="4"/>
        <w:rPr>
          <w:rFonts w:ascii="宋体" w:hAnsi="宋体"/>
          <w:lang w:val="zh-CN"/>
        </w:rPr>
      </w:pPr>
      <w:bookmarkStart w:id="106" w:name="_Toc1965"/>
      <w:r>
        <w:rPr>
          <w:rFonts w:hint="eastAsia" w:ascii="宋体" w:hAnsi="宋体"/>
          <w:lang w:val="zh-CN"/>
        </w:rPr>
        <w:t>项目概述</w:t>
      </w:r>
      <w:bookmarkEnd w:id="106"/>
    </w:p>
    <w:p>
      <w:pPr>
        <w:pStyle w:val="5"/>
        <w:rPr>
          <w:rFonts w:ascii="宋体" w:hAnsi="宋体"/>
          <w:lang w:val="zh-CN"/>
        </w:rPr>
      </w:pPr>
      <w:bookmarkStart w:id="107" w:name="_Toc670"/>
      <w:r>
        <w:rPr>
          <w:rFonts w:hint="eastAsia" w:ascii="宋体" w:hAnsi="宋体"/>
          <w:lang w:val="zh-CN"/>
        </w:rPr>
        <w:t>项目背景</w:t>
      </w:r>
      <w:bookmarkEnd w:id="107"/>
    </w:p>
    <w:p>
      <w:pPr>
        <w:ind w:firstLine="480" w:firstLineChars="200"/>
        <w:rPr>
          <w:rFonts w:ascii="宋体" w:hAnsi="宋体"/>
        </w:rPr>
      </w:pPr>
      <w:r>
        <w:rPr>
          <w:rFonts w:hint="eastAsia" w:ascii="宋体" w:hAnsi="宋体"/>
        </w:rPr>
        <w:t>黄河是中华民族的母亲河，也是中华民族发展的重要支撑。</w:t>
      </w:r>
      <w:r>
        <w:rPr>
          <w:rFonts w:ascii="宋体" w:hAnsi="宋体"/>
        </w:rPr>
        <w:t>2019年9月18日上午，中共中央总书记、国家主席、中央军委主席习近平在郑州主持召开黄河流域生态保护和高质量发展座谈会时明确指出，“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为落实习近平总书记黄河流域生态保护</w:t>
      </w:r>
      <w:r>
        <w:rPr>
          <w:rFonts w:hint="eastAsia" w:ascii="宋体" w:hAnsi="宋体"/>
        </w:rPr>
        <w:t>和高质量发展座谈会会议精神，详细掌握黄河干流的生态情况，及时掌握生态环境变化趋势，建立黄河流域生态监管体系刻不容缓。</w:t>
      </w:r>
    </w:p>
    <w:p>
      <w:pPr>
        <w:ind w:firstLine="480" w:firstLineChars="200"/>
        <w:rPr>
          <w:rFonts w:ascii="宋体" w:hAnsi="宋体"/>
        </w:rPr>
      </w:pPr>
      <w:r>
        <w:rPr>
          <w:rFonts w:hint="eastAsia" w:ascii="宋体" w:hAnsi="宋体"/>
        </w:rPr>
        <w:t>2020年习近平总书记在新年贺词中也明确强调了“黄河流域生态保护和高质量发展成为国家战略”。</w:t>
      </w:r>
    </w:p>
    <w:p>
      <w:pPr>
        <w:ind w:firstLine="480" w:firstLineChars="200"/>
        <w:rPr>
          <w:rFonts w:ascii="宋体" w:hAnsi="宋体"/>
        </w:rPr>
      </w:pPr>
      <w:r>
        <w:rPr>
          <w:rFonts w:hint="eastAsia" w:ascii="宋体" w:hAnsi="宋体"/>
        </w:rPr>
        <w:t>2021年10月22日，习近平总书记在深入推动黄河流域生态保护和高质量发展座谈会上强调“要科学分析当前黄河流域生态保护和高质量发展形势，把握好推动黄河流域生态保护和高质量发展的重大问题，咬定目标、脚踏实地，埋头苦干、久久为功，确保“十四五”时期黄河流域生态保护和高质量发展取得明显成效”。</w:t>
      </w:r>
    </w:p>
    <w:p>
      <w:pPr>
        <w:ind w:firstLine="480" w:firstLineChars="200"/>
        <w:rPr>
          <w:rFonts w:ascii="宋体" w:hAnsi="宋体"/>
        </w:rPr>
      </w:pPr>
      <w:r>
        <w:rPr>
          <w:rFonts w:hint="eastAsia" w:ascii="宋体" w:hAnsi="宋体"/>
        </w:rPr>
        <w:t>黄河生态系统是一个有机整体，结合本省的实际情况上游以三江源、祁连山、甘南黄河上游水源涵养区等为重点，为实现人与自然和谐共生，让良好的生态环境在永续利用中实现可持续发展，须持续升级天空地一体化生态环境监测、调查与评估技术体系，充分发挥先进技术的优势，基于流域生态一张图的方式客观呈现流域生态状况和发展趋势，及时了解黄河流域生态环境状况。基于已有的建设成果，依托生态环境大数据平台，以重点流域为试点研究对象，利用“互联网+”思维和大数据技术，建设“能发现、能说清、能决策”的重点流域决策支持系统。</w:t>
      </w:r>
    </w:p>
    <w:p>
      <w:pPr>
        <w:pStyle w:val="5"/>
        <w:rPr>
          <w:rFonts w:ascii="宋体" w:hAnsi="宋体"/>
          <w:lang w:val="zh-CN"/>
        </w:rPr>
      </w:pPr>
      <w:bookmarkStart w:id="108" w:name="_Toc10306"/>
      <w:r>
        <w:rPr>
          <w:rFonts w:hint="eastAsia" w:ascii="宋体" w:hAnsi="宋体"/>
          <w:lang w:val="zh-CN"/>
        </w:rPr>
        <w:t>项目目标</w:t>
      </w:r>
      <w:bookmarkEnd w:id="108"/>
    </w:p>
    <w:p>
      <w:pPr>
        <w:pStyle w:val="6"/>
        <w:rPr>
          <w:lang w:val="zh-CN"/>
        </w:rPr>
      </w:pPr>
      <w:r>
        <w:rPr>
          <w:lang w:val="zh-CN"/>
        </w:rPr>
        <w:t>围绕黄河流域水生态环境管理数据汇聚要求，建设数据采集调度平台，加强省、市（州）、县环保水数据采集、上报、完善流域水生态环境数据资源体系，提高数据质量，为相关管理业务部门提供数据服务，为流域水环境管理提供客观、准确、权威的数据支撑。</w:t>
      </w:r>
    </w:p>
    <w:p>
      <w:pPr>
        <w:pStyle w:val="6"/>
        <w:rPr>
          <w:lang w:val="zh-CN"/>
        </w:rPr>
      </w:pPr>
      <w:r>
        <w:rPr>
          <w:lang w:val="zh-CN"/>
        </w:rPr>
        <w:t>针对黄河流域不同区域环境问题特征，对不同流域河段、功能区、控制单元内的涉水污染源分区分类管理，加强饮用水源地监管，开展流域水生态综合分析和评价，强化业务协调和联动，定向推送产品结果，实现巡查管理、监管工作的一体化业务联动，形成闭环的黄河流域生态环境监管与治理体系。</w:t>
      </w:r>
    </w:p>
    <w:p>
      <w:pPr>
        <w:pStyle w:val="6"/>
        <w:rPr>
          <w:lang w:val="zh-CN"/>
        </w:rPr>
      </w:pPr>
      <w:r>
        <w:rPr>
          <w:lang w:val="zh-CN"/>
        </w:rPr>
        <w:t>基于大数据分析与挖掘技术，完善创新分析模型，能够及时发现黄河流域生态环境风险及问题，加强流域水生态环境精准监管，科学防治能力建设。</w:t>
      </w:r>
    </w:p>
    <w:p>
      <w:pPr>
        <w:pStyle w:val="6"/>
        <w:rPr>
          <w:lang w:val="zh-CN"/>
        </w:rPr>
      </w:pPr>
      <w:r>
        <w:rPr>
          <w:lang w:val="zh-CN"/>
        </w:rPr>
        <w:t>进行全面的信息安全等级保护评测，对标合规，保障信息安全。</w:t>
      </w:r>
    </w:p>
    <w:p>
      <w:pPr>
        <w:pStyle w:val="5"/>
        <w:rPr>
          <w:rFonts w:ascii="宋体" w:hAnsi="宋体"/>
          <w:lang w:val="zh-CN"/>
        </w:rPr>
      </w:pPr>
      <w:bookmarkStart w:id="109" w:name="_Toc26144"/>
      <w:r>
        <w:rPr>
          <w:rFonts w:hint="eastAsia" w:ascii="宋体" w:hAnsi="宋体"/>
          <w:lang w:val="zh-CN"/>
        </w:rPr>
        <w:t>建设规格及内容</w:t>
      </w:r>
      <w:bookmarkEnd w:id="109"/>
    </w:p>
    <w:p>
      <w:pPr>
        <w:ind w:firstLine="480" w:firstLineChars="200"/>
        <w:rPr>
          <w:rFonts w:ascii="宋体" w:hAnsi="宋体"/>
        </w:rPr>
      </w:pPr>
      <w:r>
        <w:rPr>
          <w:rFonts w:hint="eastAsia" w:ascii="宋体" w:hAnsi="宋体"/>
        </w:rPr>
        <w:t>以黄河流域的天空地一体化监测为基础，基于现有生态环境监测体系的生态环境大数据平台，通过同青海省政务服务共享与交换平台，以及国内科研院所对接，实现对黄河流域林草湖田等生态环境及相关部门的数据、信息交换共享，业务协同，共同治理等良性循环体系。通过业务开展形成的大数据仓库，基于大数据分析与挖掘技术，进行黄河流域生态环境风险及问题发现，并同移动执法联动，协同治理，形成闭环的黄河流域生态环境监管与治理体系，基于一张图对全省流域内生态状况分析与综合展示，基于门户对流域内业务开展、数据资源以及政策法规等综合展示。</w:t>
      </w:r>
    </w:p>
    <w:p>
      <w:pPr>
        <w:pStyle w:val="4"/>
        <w:rPr>
          <w:rFonts w:ascii="宋体" w:hAnsi="宋体"/>
        </w:rPr>
      </w:pPr>
      <w:bookmarkStart w:id="110" w:name="_Toc2452"/>
      <w:r>
        <w:rPr>
          <w:rFonts w:hint="eastAsia" w:ascii="宋体" w:hAnsi="宋体"/>
        </w:rPr>
        <w:t>总体要求</w:t>
      </w:r>
      <w:bookmarkEnd w:id="110"/>
    </w:p>
    <w:p>
      <w:pPr>
        <w:pStyle w:val="5"/>
        <w:rPr>
          <w:rFonts w:ascii="宋体" w:hAnsi="宋体"/>
          <w:lang w:val="zh-CN"/>
        </w:rPr>
      </w:pPr>
      <w:bookmarkStart w:id="111" w:name="_Toc3008"/>
      <w:r>
        <w:rPr>
          <w:rFonts w:hint="eastAsia" w:ascii="宋体" w:hAnsi="宋体"/>
          <w:lang w:val="zh-CN"/>
        </w:rPr>
        <w:t>总体责任要求</w:t>
      </w:r>
      <w:bookmarkEnd w:id="111"/>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投标人须按照黄河流域生态监管体系与重要区域决策支持系统建设的相关要求开展系统建设工作，实现本次招标项目的建设目标，职责包括但不限于如下内容：</w:t>
      </w:r>
    </w:p>
    <w:p>
      <w:pPr>
        <w:pStyle w:val="6"/>
        <w:rPr>
          <w:lang w:val="zh-CN"/>
        </w:rPr>
      </w:pPr>
      <w:r>
        <w:rPr>
          <w:lang w:val="zh-CN"/>
        </w:rPr>
        <w:t>投标人须遵循国家和行业相关技术标准和管理规范开展系统建设工作。提供的产品须符合国家、青海省生态环境厅及本项目建设的相关标准规范要求。</w:t>
      </w:r>
    </w:p>
    <w:p>
      <w:pPr>
        <w:pStyle w:val="6"/>
        <w:rPr>
          <w:lang w:val="zh-CN"/>
        </w:rPr>
      </w:pPr>
      <w:r>
        <w:rPr>
          <w:lang w:val="zh-CN"/>
        </w:rPr>
        <w:t>投标人在项目中所使用的数据、工具、第三方产品及项目成果均应无属权争议、符合国家相关法规要求。</w:t>
      </w:r>
    </w:p>
    <w:p>
      <w:pPr>
        <w:pStyle w:val="6"/>
        <w:rPr>
          <w:lang w:val="zh-CN"/>
        </w:rPr>
      </w:pPr>
      <w:r>
        <w:rPr>
          <w:lang w:val="zh-CN"/>
        </w:rPr>
        <w:t>投标人须选择技术路线先进、成熟稳定产品，并根据招标人实际需求开展开发工作。</w:t>
      </w:r>
    </w:p>
    <w:p>
      <w:pPr>
        <w:pStyle w:val="6"/>
        <w:rPr>
          <w:lang w:val="zh-CN"/>
        </w:rPr>
      </w:pPr>
      <w:r>
        <w:rPr>
          <w:lang w:val="zh-CN"/>
        </w:rPr>
        <w:t>投标人须按照招标人对项目管理的各项要求开展项目实施工作，参加项目相关管理会议，汇报建设任务落实情况及问题解决情况，按要求推进项目建设工作。</w:t>
      </w:r>
    </w:p>
    <w:p>
      <w:pPr>
        <w:pStyle w:val="5"/>
        <w:rPr>
          <w:rFonts w:ascii="宋体" w:hAnsi="宋体"/>
          <w:lang w:val="zh-CN"/>
        </w:rPr>
      </w:pPr>
      <w:bookmarkStart w:id="112" w:name="_Toc29843"/>
      <w:r>
        <w:rPr>
          <w:rFonts w:hint="eastAsia" w:ascii="宋体" w:hAnsi="宋体"/>
          <w:lang w:val="zh-CN"/>
        </w:rPr>
        <w:t>完整性要求</w:t>
      </w:r>
      <w:bookmarkEnd w:id="112"/>
    </w:p>
    <w:p>
      <w:pPr>
        <w:pStyle w:val="6"/>
        <w:rPr>
          <w:lang w:val="zh-CN"/>
        </w:rPr>
      </w:pPr>
      <w:r>
        <w:rPr>
          <w:rFonts w:hint="eastAsia"/>
          <w:lang w:val="zh-CN"/>
        </w:rPr>
        <w:t>投标人须保证本次招标项目的建设目标和建设内容的完整性。实施过程中须按照项目的合同开展项目建设，在建设内容上无遗漏、不打折，确保最终建设成果与设计方案的一致性。</w:t>
      </w:r>
    </w:p>
    <w:p>
      <w:pPr>
        <w:pStyle w:val="6"/>
        <w:rPr>
          <w:lang w:val="zh-CN"/>
        </w:rPr>
      </w:pPr>
      <w:r>
        <w:rPr>
          <w:rFonts w:hint="eastAsia"/>
          <w:lang w:val="zh-CN"/>
        </w:rPr>
        <w:t>投标人须确保本次招标项目文档和交付物的完整性。</w:t>
      </w:r>
    </w:p>
    <w:p>
      <w:pPr>
        <w:pStyle w:val="6"/>
        <w:rPr>
          <w:lang w:val="zh-CN"/>
        </w:rPr>
      </w:pPr>
      <w:r>
        <w:rPr>
          <w:rFonts w:hint="eastAsia"/>
          <w:lang w:val="zh-CN"/>
        </w:rPr>
        <w:t>投标人须确保本次招标项目验收工作的完整性。</w:t>
      </w:r>
    </w:p>
    <w:p>
      <w:pPr>
        <w:pStyle w:val="6"/>
        <w:rPr>
          <w:lang w:val="zh-CN"/>
        </w:rPr>
      </w:pPr>
      <w:r>
        <w:rPr>
          <w:rFonts w:hint="eastAsia"/>
          <w:lang w:val="zh-CN"/>
        </w:rPr>
        <w:t>投标人须确保本次招标项目质量保证、技术支持与服务工作的完整性。</w:t>
      </w:r>
    </w:p>
    <w:p>
      <w:pPr>
        <w:pStyle w:val="6"/>
        <w:rPr>
          <w:lang w:val="zh-CN"/>
        </w:rPr>
      </w:pPr>
      <w:r>
        <w:rPr>
          <w:rFonts w:hint="eastAsia"/>
          <w:lang w:val="zh-CN"/>
        </w:rPr>
        <w:t>投标人须保证提供的系统</w:t>
      </w:r>
      <w:r>
        <w:rPr>
          <w:lang w:val="zh-CN"/>
        </w:rPr>
        <w:t>/产品(设备)具备独立部署、运行的条件和能力，并与其他承建商提供的系统/产品(设备)相互兼容，具有高度整合集成性。</w:t>
      </w:r>
    </w:p>
    <w:p>
      <w:pPr>
        <w:pStyle w:val="5"/>
        <w:rPr>
          <w:rFonts w:ascii="宋体" w:hAnsi="宋体"/>
          <w:lang w:val="zh-CN"/>
        </w:rPr>
      </w:pPr>
      <w:bookmarkStart w:id="113" w:name="_Toc3399"/>
      <w:r>
        <w:rPr>
          <w:rFonts w:hint="eastAsia" w:ascii="宋体" w:hAnsi="宋体"/>
          <w:lang w:val="zh-CN"/>
        </w:rPr>
        <w:t>安全性要求</w:t>
      </w:r>
      <w:bookmarkEnd w:id="113"/>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遵循国家信息安全等级保护相关规定和技术要求，本次招标项目的信息安全要求如下：</w:t>
      </w:r>
    </w:p>
    <w:p>
      <w:pPr>
        <w:pStyle w:val="6"/>
        <w:rPr>
          <w:lang w:val="zh-CN"/>
        </w:rPr>
      </w:pPr>
      <w:r>
        <w:rPr>
          <w:rFonts w:hint="eastAsia"/>
          <w:lang w:val="zh-CN"/>
        </w:rPr>
        <w:t>投标人须严格遵循国家信息安全等级保护相关管理规定和技术要求。</w:t>
      </w:r>
    </w:p>
    <w:p>
      <w:pPr>
        <w:pStyle w:val="6"/>
        <w:rPr>
          <w:lang w:val="zh-CN"/>
        </w:rPr>
      </w:pPr>
      <w:r>
        <w:rPr>
          <w:rFonts w:hint="eastAsia"/>
          <w:lang w:val="zh-CN"/>
        </w:rPr>
        <w:t>投标人安全设计、建设须符合《信息安全技术信息系统安全等级保护基本要求》（</w:t>
      </w:r>
      <w:r>
        <w:rPr>
          <w:lang w:val="zh-CN"/>
        </w:rPr>
        <w:t>GB/T 22239-2008）第三级安全要求，投标人须按照国家信息安全等级保护第三级规定和技术要求进行设计、建设。</w:t>
      </w:r>
    </w:p>
    <w:p>
      <w:pPr>
        <w:pStyle w:val="6"/>
        <w:rPr>
          <w:lang w:val="zh-CN"/>
        </w:rPr>
      </w:pPr>
      <w:r>
        <w:rPr>
          <w:rFonts w:hint="eastAsia"/>
          <w:lang w:val="zh-CN"/>
        </w:rPr>
        <w:t>投标人须严格按照《信息安全等级保护管理办法》、《信息系统安全等级保护定级指南》、《信息系统安全等级保护基本要求》、《信息系统安全等级保护实施指南》和《信息安全风险评估规范》等有关要求，帮助招标人完成本项目应用系统信息安全等级保护三级测评工作。</w:t>
      </w:r>
    </w:p>
    <w:p>
      <w:pPr>
        <w:pStyle w:val="6"/>
        <w:rPr>
          <w:lang w:val="zh-CN"/>
        </w:rPr>
      </w:pPr>
      <w:r>
        <w:rPr>
          <w:rFonts w:hint="eastAsia"/>
          <w:lang w:val="zh-CN"/>
        </w:rPr>
        <w:t>投标人须保证根据信息安全等级保护测评结果进行整改，直至本项目建设范围内应用系统通过信息安全等级保护三级测评。</w:t>
      </w:r>
    </w:p>
    <w:p>
      <w:pPr>
        <w:pStyle w:val="6"/>
        <w:rPr>
          <w:lang w:val="zh-CN"/>
        </w:rPr>
      </w:pPr>
      <w:r>
        <w:rPr>
          <w:rFonts w:hint="eastAsia"/>
          <w:lang w:val="zh-CN"/>
        </w:rPr>
        <w:t>投标人须保障本次招标项目建设系统用户、功能和数据的安全。</w:t>
      </w:r>
    </w:p>
    <w:p>
      <w:pPr>
        <w:pStyle w:val="5"/>
        <w:rPr>
          <w:rFonts w:ascii="宋体" w:hAnsi="宋体"/>
          <w:lang w:val="zh-CN"/>
        </w:rPr>
      </w:pPr>
      <w:bookmarkStart w:id="114" w:name="_Toc9750"/>
      <w:r>
        <w:rPr>
          <w:rFonts w:hint="eastAsia" w:ascii="宋体" w:hAnsi="宋体"/>
          <w:lang w:val="zh-CN"/>
        </w:rPr>
        <w:t>知识产权要求</w:t>
      </w:r>
      <w:bookmarkEnd w:id="114"/>
    </w:p>
    <w:p>
      <w:pPr>
        <w:pStyle w:val="6"/>
        <w:rPr>
          <w:lang w:val="zh-CN"/>
        </w:rPr>
      </w:pPr>
      <w:r>
        <w:rPr>
          <w:rFonts w:hint="eastAsia"/>
          <w:lang w:val="zh-CN"/>
        </w:rPr>
        <w:t>项目系统的版权属于招标人所有，投标人应向招标人提供项目软件开发除基础开发平台外的全部源代码（含质保期内的升级版本）。</w:t>
      </w:r>
    </w:p>
    <w:p>
      <w:pPr>
        <w:pStyle w:val="4"/>
        <w:rPr>
          <w:rFonts w:ascii="宋体" w:hAnsi="宋体"/>
          <w:lang w:val="zh-CN"/>
        </w:rPr>
      </w:pPr>
      <w:bookmarkStart w:id="115" w:name="_Toc23960"/>
      <w:r>
        <w:rPr>
          <w:rFonts w:hint="eastAsia" w:ascii="宋体" w:hAnsi="宋体"/>
          <w:lang w:val="zh-CN"/>
        </w:rPr>
        <w:t>系统核心功能技术要求</w:t>
      </w:r>
      <w:bookmarkEnd w:id="115"/>
    </w:p>
    <w:p>
      <w:pPr>
        <w:pStyle w:val="5"/>
        <w:rPr>
          <w:rFonts w:ascii="宋体" w:hAnsi="宋体"/>
          <w:lang w:val="zh-CN"/>
        </w:rPr>
      </w:pPr>
      <w:bookmarkStart w:id="116" w:name="_Toc28979"/>
      <w:r>
        <w:rPr>
          <w:rFonts w:hint="eastAsia" w:ascii="宋体" w:hAnsi="宋体"/>
          <w:lang w:val="zh-CN"/>
        </w:rPr>
        <w:t>系统性能要求</w:t>
      </w:r>
      <w:bookmarkEnd w:id="116"/>
    </w:p>
    <w:p>
      <w:pPr>
        <w:pStyle w:val="6"/>
        <w:rPr>
          <w:lang w:val="zh-CN"/>
        </w:rPr>
      </w:pPr>
      <w:r>
        <w:rPr>
          <w:rFonts w:hint="eastAsia"/>
          <w:lang w:val="zh-CN"/>
        </w:rPr>
        <w:t>基本性能要求</w:t>
      </w:r>
    </w:p>
    <w:p>
      <w:pPr>
        <w:pStyle w:val="7"/>
        <w:rPr>
          <w:lang w:val="zh-CN"/>
        </w:rPr>
      </w:pPr>
      <w:r>
        <w:rPr>
          <w:rFonts w:hint="eastAsia"/>
          <w:lang w:val="zh-CN"/>
        </w:rPr>
        <w:t>响应时间：对于确切条件的查询，响应时间不超过</w:t>
      </w:r>
      <w:r>
        <w:rPr>
          <w:lang w:val="zh-CN"/>
        </w:rPr>
        <w:t>8秒。</w:t>
      </w:r>
    </w:p>
    <w:p>
      <w:pPr>
        <w:pStyle w:val="7"/>
        <w:rPr>
          <w:lang w:val="zh-CN"/>
        </w:rPr>
      </w:pPr>
      <w:r>
        <w:rPr>
          <w:rFonts w:hint="eastAsia"/>
          <w:lang w:val="zh-CN"/>
        </w:rPr>
        <w:t>数据备份：可对数据备份参数设置，支持全备份在</w:t>
      </w:r>
      <w:r>
        <w:rPr>
          <w:lang w:val="zh-CN"/>
        </w:rPr>
        <w:t>48小时完成，增量备份在12小时完成。</w:t>
      </w:r>
    </w:p>
    <w:p>
      <w:pPr>
        <w:pStyle w:val="7"/>
        <w:rPr>
          <w:lang w:val="zh-CN"/>
        </w:rPr>
      </w:pPr>
      <w:r>
        <w:rPr>
          <w:rFonts w:hint="eastAsia"/>
          <w:lang w:val="zh-CN"/>
        </w:rPr>
        <w:t>系统应具有高可用性，确保数据不因意外情况丢失或损坏。</w:t>
      </w:r>
    </w:p>
    <w:p>
      <w:pPr>
        <w:pStyle w:val="7"/>
        <w:rPr>
          <w:lang w:val="zh-CN"/>
        </w:rPr>
      </w:pPr>
      <w:r>
        <w:rPr>
          <w:rFonts w:hint="eastAsia"/>
          <w:lang w:val="zh-CN"/>
        </w:rPr>
        <w:t>系统能支持系统主机、操作系统、网络、数据库</w:t>
      </w:r>
      <w:r>
        <w:rPr>
          <w:lang w:val="zh-CN"/>
        </w:rPr>
        <w:t>7×24小时平稳运行。</w:t>
      </w:r>
    </w:p>
    <w:p>
      <w:pPr>
        <w:pStyle w:val="7"/>
        <w:rPr>
          <w:lang w:val="zh-CN"/>
        </w:rPr>
      </w:pPr>
      <w:r>
        <w:rPr>
          <w:rFonts w:hint="eastAsia"/>
          <w:lang w:val="zh-CN"/>
        </w:rPr>
        <w:t>系统运行要支持双机热备，单台设备的故障不影响业务进行，实现故障恢复不中断业务服务。</w:t>
      </w:r>
    </w:p>
    <w:p>
      <w:pPr>
        <w:pStyle w:val="7"/>
        <w:rPr>
          <w:lang w:val="zh-CN"/>
        </w:rPr>
      </w:pPr>
      <w:r>
        <w:rPr>
          <w:rFonts w:hint="eastAsia"/>
          <w:lang w:val="zh-CN"/>
        </w:rPr>
        <w:t>需支持通过可配置的负载均衡机制，来调度和平衡各个节点的负载和并行处理过程。</w:t>
      </w:r>
    </w:p>
    <w:p>
      <w:pPr>
        <w:pStyle w:val="7"/>
        <w:rPr>
          <w:lang w:val="zh-CN"/>
        </w:rPr>
      </w:pPr>
      <w:r>
        <w:rPr>
          <w:rFonts w:hint="eastAsia"/>
          <w:lang w:val="zh-CN"/>
        </w:rPr>
        <w:t>需支持服务能力弹性伸缩。</w:t>
      </w:r>
    </w:p>
    <w:p>
      <w:pPr>
        <w:pStyle w:val="6"/>
        <w:rPr>
          <w:lang w:val="zh-CN"/>
        </w:rPr>
      </w:pPr>
      <w:r>
        <w:rPr>
          <w:rFonts w:hint="eastAsia"/>
          <w:lang w:val="zh-CN"/>
        </w:rPr>
        <w:t>可靠性要求</w:t>
      </w:r>
    </w:p>
    <w:p>
      <w:pPr>
        <w:pStyle w:val="7"/>
      </w:pPr>
      <w:r>
        <w:t>系统持续运行时间：系统应能够连续7×24小时不间断工作，出现故障应能及时告警。</w:t>
      </w:r>
    </w:p>
    <w:p>
      <w:pPr>
        <w:pStyle w:val="7"/>
      </w:pPr>
      <w:r>
        <w:t>系统故障恢复时间：系统应具备自动或手动恢复措施，以便在发生错误时能够快速地恢复正常运行。</w:t>
      </w:r>
    </w:p>
    <w:p>
      <w:pPr>
        <w:pStyle w:val="7"/>
      </w:pPr>
      <w:r>
        <w:t>系统应该可以全年稳定连续运行，故障时间不超过千分之一。</w:t>
      </w:r>
    </w:p>
    <w:p>
      <w:pPr>
        <w:pStyle w:val="7"/>
      </w:pPr>
      <w:r>
        <w:t>系统对接接口的高可用性保证。系统可用率应≥99.9%。一个月内不需要重启服务器不间断访问系统，系统的运行效率不会明显降低。</w:t>
      </w:r>
    </w:p>
    <w:p>
      <w:pPr>
        <w:pStyle w:val="6"/>
        <w:rPr>
          <w:lang w:val="zh-CN"/>
        </w:rPr>
      </w:pPr>
      <w:r>
        <w:rPr>
          <w:rFonts w:hint="eastAsia"/>
          <w:lang w:val="zh-CN"/>
        </w:rPr>
        <w:t>可恢复性要求</w:t>
      </w:r>
    </w:p>
    <w:p>
      <w:pPr>
        <w:pStyle w:val="7"/>
        <w:rPr>
          <w:lang w:val="zh-CN"/>
        </w:rPr>
      </w:pPr>
      <w:r>
        <w:rPr>
          <w:rFonts w:hint="eastAsia"/>
          <w:lang w:val="zh-CN"/>
        </w:rPr>
        <w:t>具备较强的系统安全性和灾难恢复能力，提供访问记录追踪处理，系统具有安全审计功能，提供强有的安全支撑措施。</w:t>
      </w:r>
    </w:p>
    <w:p>
      <w:pPr>
        <w:pStyle w:val="6"/>
        <w:rPr>
          <w:lang w:val="zh-CN"/>
        </w:rPr>
      </w:pPr>
      <w:r>
        <w:rPr>
          <w:rFonts w:hint="eastAsia"/>
          <w:lang w:val="zh-CN"/>
        </w:rPr>
        <w:t>系统安全性要求</w:t>
      </w:r>
    </w:p>
    <w:p>
      <w:pPr>
        <w:pStyle w:val="7"/>
      </w:pPr>
      <w:r>
        <w:t>采用单点登录、权限托管技术实现多系统的权限管理集成。</w:t>
      </w:r>
    </w:p>
    <w:p>
      <w:pPr>
        <w:pStyle w:val="7"/>
      </w:pPr>
      <w:r>
        <w:t>关键信息进行数字加密，用户的基本信息中的用户密码、授权码和角色字段应该高度保密，将用户密码、授权码和角色进行加密存储。建立SSL（Secure Sockets Layer 安全套接层）访问通道进行数据的加密传输。</w:t>
      </w:r>
    </w:p>
    <w:p>
      <w:pPr>
        <w:pStyle w:val="7"/>
      </w:pPr>
      <w:r>
        <w:t>建立日志管理机制，可以通过图形化得节目对于日志系统进行管理，其中包括对于日志文件的查看，整理和备份。</w:t>
      </w:r>
    </w:p>
    <w:p>
      <w:pPr>
        <w:pStyle w:val="7"/>
      </w:pPr>
      <w:r>
        <w:t>保障业务的连续性。</w:t>
      </w:r>
    </w:p>
    <w:p>
      <w:pPr>
        <w:pStyle w:val="7"/>
      </w:pPr>
      <w:r>
        <w:rPr>
          <w:rFonts w:hint="eastAsia"/>
        </w:rPr>
        <w:t>需对定制开发软件部署网络环境进行全面的规划和设计，确保多系统稳定的数据交互，并符合信息安全等级保护三级中网络安全的要求。</w:t>
      </w:r>
    </w:p>
    <w:p>
      <w:pPr>
        <w:pStyle w:val="7"/>
        <w:rPr>
          <w:lang w:val="zh-CN"/>
        </w:rPr>
      </w:pPr>
      <w:r>
        <w:t>验收时</w:t>
      </w:r>
      <w:r>
        <w:rPr>
          <w:rFonts w:hint="eastAsia"/>
        </w:rPr>
        <w:t>定制开发软件</w:t>
      </w:r>
      <w:r>
        <w:t>需</w:t>
      </w:r>
      <w:r>
        <w:rPr>
          <w:rFonts w:hint="eastAsia"/>
        </w:rPr>
        <w:t>通过</w:t>
      </w:r>
      <w:r>
        <w:t>信息安全等级保护三级</w:t>
      </w:r>
      <w:r>
        <w:rPr>
          <w:rFonts w:hint="eastAsia"/>
        </w:rPr>
        <w:t>评测，等保评测所产生的全部评测费用由中标人承担。</w:t>
      </w:r>
    </w:p>
    <w:p>
      <w:pPr>
        <w:pStyle w:val="6"/>
        <w:rPr>
          <w:lang w:val="zh-CN"/>
        </w:rPr>
      </w:pPr>
      <w:r>
        <w:rPr>
          <w:rFonts w:hint="eastAsia"/>
          <w:lang w:val="zh-CN"/>
        </w:rPr>
        <w:t>数据安全要求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招标人现有系统软件使用了Oracle、MySql、人大金仓等不同类型的数据库，结合本项目应用系统建设内容，要求能及时发现数据库中的违规操作，并及时的实施告警、记录，从而保障数据的安全，全面消除数据窃取、篡改、删除等安全隐患，具体要求如下：</w:t>
      </w:r>
    </w:p>
    <w:p>
      <w:pPr>
        <w:pStyle w:val="7"/>
        <w:rPr>
          <w:lang w:val="zh-CN"/>
        </w:rPr>
      </w:pPr>
      <w:r>
        <w:rPr>
          <w:lang w:val="zh-CN"/>
        </w:rPr>
        <w:t>SQL峰值处理能力≥20000条/秒。配置数据库实例数≥12个，日志存储量≥4亿条。</w:t>
      </w:r>
    </w:p>
    <w:p>
      <w:pPr>
        <w:pStyle w:val="7"/>
        <w:rPr>
          <w:lang w:val="zh-CN"/>
        </w:rPr>
      </w:pPr>
      <w:r>
        <w:rPr>
          <w:rFonts w:hint="eastAsia"/>
          <w:lang w:val="zh-CN"/>
        </w:rPr>
        <w:t>要求能够解析</w:t>
      </w:r>
      <w:r>
        <w:rPr>
          <w:lang w:val="zh-CN"/>
        </w:rPr>
        <w:t>Oracle、MySQL、SQLServer等主流数据库协议。</w:t>
      </w:r>
    </w:p>
    <w:p>
      <w:pPr>
        <w:pStyle w:val="7"/>
        <w:rPr>
          <w:lang w:val="zh-CN"/>
        </w:rPr>
      </w:pPr>
      <w:r>
        <w:rPr>
          <w:rFonts w:hint="eastAsia"/>
          <w:lang w:val="zh-CN"/>
        </w:rPr>
        <w:t>要求能够解析达梦、人大金仓等国产数据库协议。</w:t>
      </w:r>
    </w:p>
    <w:p>
      <w:pPr>
        <w:pStyle w:val="7"/>
        <w:rPr>
          <w:lang w:val="zh-CN"/>
        </w:rPr>
      </w:pPr>
      <w:r>
        <w:rPr>
          <w:rFonts w:hint="eastAsia"/>
          <w:lang w:val="zh-CN"/>
        </w:rPr>
        <w:t>要求能够兼容人大金仓数据库，提供与人大金仓数据库兼容性认证证书，并加盖投标人公章。</w:t>
      </w:r>
    </w:p>
    <w:p>
      <w:pPr>
        <w:pStyle w:val="7"/>
        <w:rPr>
          <w:lang w:val="zh-CN"/>
        </w:rPr>
      </w:pPr>
      <w:r>
        <w:rPr>
          <w:rFonts w:hint="eastAsia"/>
          <w:lang w:val="zh-CN"/>
        </w:rPr>
        <w:t>要求能够智能识别数据库字符集编码。</w:t>
      </w:r>
    </w:p>
    <w:p>
      <w:pPr>
        <w:pStyle w:val="7"/>
        <w:rPr>
          <w:lang w:val="zh-CN"/>
        </w:rPr>
      </w:pPr>
      <w:r>
        <w:rPr>
          <w:rFonts w:hint="eastAsia"/>
          <w:lang w:val="zh-CN"/>
        </w:rPr>
        <w:t>要求实时展示当前活跃会话详情信息。包括：会话开始时间、持续时长、访问来源</w:t>
      </w:r>
      <w:r>
        <w:rPr>
          <w:lang w:val="zh-CN"/>
        </w:rPr>
        <w:t>IP、目标服务端IP、数据库协议类型、数据库账户、SQL请求总数等。</w:t>
      </w:r>
    </w:p>
    <w:p>
      <w:pPr>
        <w:pStyle w:val="7"/>
        <w:rPr>
          <w:lang w:val="zh-CN"/>
        </w:rPr>
      </w:pPr>
      <w:r>
        <w:rPr>
          <w:rFonts w:hint="eastAsia"/>
          <w:lang w:val="zh-CN"/>
        </w:rPr>
        <w:t>要求能够自定义黑白名单策略，匹配条件至少包括数据库账号、策略周期、来源</w:t>
      </w:r>
      <w:r>
        <w:rPr>
          <w:lang w:val="zh-CN"/>
        </w:rPr>
        <w:t>IP、客户端工具、SQL命令、操作对象名、SQL语句等条件。白名单命中后识别为信任行为，黑名单命中后可识别为非法行为。</w:t>
      </w:r>
    </w:p>
    <w:p>
      <w:pPr>
        <w:pStyle w:val="7"/>
        <w:rPr>
          <w:lang w:val="zh-CN"/>
        </w:rPr>
      </w:pPr>
      <w:r>
        <w:rPr>
          <w:rFonts w:hint="eastAsia"/>
          <w:lang w:val="zh-CN"/>
        </w:rPr>
        <w:t>要求能够自定义操作行为策略，可设置风险级别、策略动作、数据库账号、策略周期、来源</w:t>
      </w:r>
      <w:r>
        <w:rPr>
          <w:lang w:val="zh-CN"/>
        </w:rPr>
        <w:t>IP、客户端工具、命令、操作对象、SQL关键字、执行结果、行数、执行时长、时间周期、SQL语句等条件。</w:t>
      </w:r>
    </w:p>
    <w:p>
      <w:pPr>
        <w:pStyle w:val="7"/>
        <w:rPr>
          <w:lang w:val="zh-CN"/>
        </w:rPr>
      </w:pPr>
      <w:r>
        <w:rPr>
          <w:rFonts w:hint="eastAsia"/>
          <w:lang w:val="zh-CN"/>
        </w:rPr>
        <w:t>要求能够实时识别偏离数据库访问安全的异常行为。</w:t>
      </w:r>
    </w:p>
    <w:p>
      <w:pPr>
        <w:pStyle w:val="7"/>
        <w:rPr>
          <w:lang w:val="zh-CN"/>
        </w:rPr>
      </w:pPr>
      <w:r>
        <w:rPr>
          <w:rFonts w:hint="eastAsia"/>
          <w:lang w:val="zh-CN"/>
        </w:rPr>
        <w:t>要求能够自动发现镜像流量中的活跃数据库。可自定义发现范围，包括数据库类型、</w:t>
      </w:r>
      <w:r>
        <w:rPr>
          <w:lang w:val="zh-CN"/>
        </w:rPr>
        <w:t>IP地址、端口范围等。</w:t>
      </w:r>
    </w:p>
    <w:p>
      <w:pPr>
        <w:pStyle w:val="7"/>
        <w:rPr>
          <w:lang w:val="zh-CN"/>
        </w:rPr>
      </w:pPr>
      <w:r>
        <w:rPr>
          <w:rFonts w:hint="eastAsia"/>
          <w:lang w:val="zh-CN"/>
        </w:rPr>
        <w:t>要求具备</w:t>
      </w:r>
      <w:r>
        <w:rPr>
          <w:lang w:val="zh-CN"/>
        </w:rPr>
        <w:t>API开放接口，外部程序可以通过接口调用全部功能，实现与第三方平台数据联动。提供详细API接口参数说明文档，并加盖投标人公章。</w:t>
      </w:r>
    </w:p>
    <w:p>
      <w:pPr>
        <w:pStyle w:val="7"/>
        <w:rPr>
          <w:lang w:val="zh-CN"/>
        </w:rPr>
      </w:pPr>
      <w:r>
        <w:rPr>
          <w:rFonts w:hint="eastAsia"/>
          <w:lang w:val="zh-CN"/>
        </w:rPr>
        <w:t>要求能够实现基于</w:t>
      </w:r>
      <w:r>
        <w:rPr>
          <w:lang w:val="zh-CN"/>
        </w:rPr>
        <w:t>SOA架构的系统数据交换，提供相关证书证明材料，并加盖投标人公章。</w:t>
      </w:r>
    </w:p>
    <w:p>
      <w:pPr>
        <w:pStyle w:val="6"/>
      </w:pPr>
      <w:r>
        <w:rPr>
          <w:rFonts w:hint="eastAsia"/>
        </w:rPr>
        <w:t>异构数据同步要求</w:t>
      </w:r>
    </w:p>
    <w:p>
      <w:pPr>
        <w:ind w:firstLine="480" w:firstLineChars="200"/>
        <w:rPr>
          <w:rFonts w:ascii="宋体" w:hAnsi="宋体" w:cs="宋体"/>
          <w:color w:val="0D0D0D"/>
          <w:kern w:val="0"/>
          <w:lang w:val="zh-CN"/>
        </w:rPr>
      </w:pPr>
      <w:r>
        <w:rPr>
          <w:rFonts w:hint="eastAsia" w:ascii="宋体" w:hAnsi="宋体" w:cs="宋体"/>
          <w:color w:val="0D0D0D"/>
          <w:kern w:val="0"/>
          <w:lang w:val="zh-CN"/>
        </w:rPr>
        <w:t>招标人目前建设的生态水流域监管系统包括长江流域生态监管系统、湟水流域精细化管理系统以及青海生态之窗大数据等多个水流域生态综合管控系统，现有系统数据库涉及Oracle、MySql、人大金仓等不同类型的数据库；为方便异构数据整合，可以实现多种数据源间的数据实时同步。数据同步要求如下：</w:t>
      </w:r>
    </w:p>
    <w:p>
      <w:pPr>
        <w:pStyle w:val="7"/>
        <w:rPr>
          <w:lang w:val="zh-CN"/>
        </w:rPr>
      </w:pPr>
      <w:r>
        <w:rPr>
          <w:rFonts w:hint="eastAsia"/>
          <w:lang w:val="zh-CN"/>
        </w:rPr>
        <w:t>支持</w:t>
      </w:r>
      <w:r>
        <w:rPr>
          <w:lang w:val="zh-CN"/>
        </w:rPr>
        <w:t>Oracle、SQL Server、MySQL以及国产数据库如人大金仓、达梦等的数据同步。提供第三方软件评测实验室出具的测试报告并加盖投标人公章。</w:t>
      </w:r>
    </w:p>
    <w:p>
      <w:pPr>
        <w:pStyle w:val="7"/>
        <w:rPr>
          <w:lang w:val="zh-CN"/>
        </w:rPr>
      </w:pPr>
      <w:r>
        <w:rPr>
          <w:rFonts w:hint="eastAsia"/>
          <w:lang w:val="zh-CN"/>
        </w:rPr>
        <w:t>支持同类数据库不同版本之间数据复制，支持不同数据库之间复制。</w:t>
      </w:r>
    </w:p>
    <w:p>
      <w:pPr>
        <w:pStyle w:val="7"/>
        <w:rPr>
          <w:lang w:val="zh-CN"/>
        </w:rPr>
      </w:pPr>
      <w:r>
        <w:rPr>
          <w:rFonts w:hint="eastAsia"/>
          <w:lang w:val="zh-CN"/>
        </w:rPr>
        <w:t>支持断点续传机制，若出现故障导致同步中断，当系统和网络恢复后可自动实现断点续传，不会造成数据丢失。提供第三方软件评测实验室出具的测试报告并加盖投标人公章。</w:t>
      </w:r>
    </w:p>
    <w:p>
      <w:pPr>
        <w:pStyle w:val="7"/>
        <w:rPr>
          <w:lang w:val="zh-CN"/>
        </w:rPr>
      </w:pPr>
      <w:r>
        <w:rPr>
          <w:rFonts w:hint="eastAsia"/>
          <w:lang w:val="zh-CN"/>
        </w:rPr>
        <w:t>支持图形化引导式安装。支持图形化的</w:t>
      </w:r>
      <w:r>
        <w:rPr>
          <w:lang w:val="zh-CN"/>
        </w:rPr>
        <w:t>Web部署工具，以拖拽进行模块配置，便于操作和管理。</w:t>
      </w:r>
    </w:p>
    <w:p>
      <w:pPr>
        <w:pStyle w:val="7"/>
      </w:pPr>
      <w:r>
        <w:rPr>
          <w:rFonts w:hint="eastAsia"/>
          <w:lang w:val="zh-CN"/>
        </w:rPr>
        <w:t>具备图形化监控管理功能，可以有效察看同步的数据量统计、同步速度、同步延迟、同步链路状态、性能耗时分布、数据量变化趋势、历史同步量排行等。提供第三方软件评测实验室出具的测试报告并加盖投标人公章。</w:t>
      </w:r>
    </w:p>
    <w:p>
      <w:pPr>
        <w:pStyle w:val="5"/>
        <w:rPr>
          <w:rFonts w:ascii="宋体" w:hAnsi="宋体"/>
          <w:lang w:val="zh-CN"/>
        </w:rPr>
      </w:pPr>
      <w:bookmarkStart w:id="117" w:name="_Toc2093"/>
      <w:r>
        <w:rPr>
          <w:rFonts w:hint="eastAsia" w:ascii="宋体" w:hAnsi="宋体"/>
          <w:lang w:val="zh-CN"/>
        </w:rPr>
        <w:t>流域生态环境数据采集调度系统要求</w:t>
      </w:r>
      <w:bookmarkEnd w:id="117"/>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流域生态环境数据采集调度系统主要是面向流域生态环境领域有关的数据汇集和管理需求，面向厅内及市州级生态环境局提供数据的采集管理，开展通用化服务组件开发，将信息采集、协同分发、任务调度工作统一纳入管理，支持技术人员或者业务人员定制化配置调度信息表，同时可以进一步标准化采集信息的各类编码规范。包括模板管理、多级填报、</w:t>
      </w:r>
      <w:r>
        <w:rPr>
          <w:rFonts w:ascii="宋体" w:hAnsi="宋体" w:cs="宋体"/>
          <w:color w:val="0D0D0D"/>
          <w:kern w:val="0"/>
          <w:lang w:val="zh-CN"/>
        </w:rPr>
        <w:t>EXCEL导入、校验规则管理、审核审批、数据入库等模块。</w:t>
      </w:r>
    </w:p>
    <w:p>
      <w:pPr>
        <w:pStyle w:val="6"/>
        <w:rPr>
          <w:lang w:val="zh-CN"/>
        </w:rPr>
      </w:pPr>
      <w:r>
        <w:rPr>
          <w:rFonts w:hint="eastAsia"/>
          <w:lang w:val="zh-CN"/>
        </w:rPr>
        <w:t>模板管理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为手工填报数据、批量导入数据提供文件模板，并对格式模板进行管理，包括模板制作、模板发布、发布后修订、版本管理等功能。</w:t>
      </w:r>
    </w:p>
    <w:p>
      <w:pPr>
        <w:pStyle w:val="6"/>
        <w:rPr>
          <w:lang w:val="zh-CN"/>
        </w:rPr>
      </w:pPr>
      <w:r>
        <w:rPr>
          <w:rFonts w:hint="eastAsia"/>
          <w:lang w:val="zh-CN"/>
        </w:rPr>
        <w:t>多级填报</w:t>
      </w:r>
      <w:r>
        <w:rPr>
          <w:lang w:val="zh-CN"/>
        </w:rPr>
        <w:t xml:space="preserve"> </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在生态环境厅管理架构多层级组织中，由上至下发布模板，由下至上层层采集数据、自动汇聚数据，实现数据的灵活、快速采集。支持以</w:t>
      </w:r>
      <w:r>
        <w:rPr>
          <w:rFonts w:ascii="宋体" w:hAnsi="宋体" w:cs="宋体"/>
          <w:color w:val="0D0D0D"/>
          <w:kern w:val="0"/>
          <w:lang w:val="zh-CN"/>
        </w:rPr>
        <w:t>EXCEL方式自定义模板，以填报、导入、自动获取等多种手段采集数据，支持逐层审核、自动汇总、指标个性化、数据有效性控制、数据及时性和准确性考核等辅助功能。</w:t>
      </w:r>
    </w:p>
    <w:p>
      <w:pPr>
        <w:pStyle w:val="6"/>
        <w:rPr>
          <w:lang w:val="zh-CN"/>
        </w:rPr>
      </w:pPr>
      <w:r>
        <w:rPr>
          <w:lang w:val="zh-CN"/>
        </w:rPr>
        <w:t xml:space="preserve">EXCEL导入 </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支持对任意格式</w:t>
      </w:r>
      <w:r>
        <w:rPr>
          <w:rFonts w:ascii="宋体" w:hAnsi="宋体" w:cs="宋体"/>
          <w:color w:val="0D0D0D"/>
          <w:kern w:val="0"/>
          <w:lang w:val="zh-CN"/>
        </w:rPr>
        <w:t>EXCEL数据的在线导入，支持拖拽方式进行数据单元格与数据源字段的快速映射定义，将非结构化的数据进行快速的结构化存储。支持纵向区域映射、横向区域映射、下沿区域映射等映射方式，满足各类不规则EXCEL导入。支持多Sheet一键导入。支持统一表格导入不同的数据库。</w:t>
      </w:r>
    </w:p>
    <w:p>
      <w:pPr>
        <w:pStyle w:val="6"/>
        <w:rPr>
          <w:lang w:val="zh-CN"/>
        </w:rPr>
      </w:pPr>
      <w:r>
        <w:rPr>
          <w:rFonts w:hint="eastAsia"/>
          <w:lang w:val="zh-CN"/>
        </w:rPr>
        <w:t>校验规则管理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提供数据校验规则管理功能，包括数据格式、取值范围、校验公式等规则，同时根据业务需要提供增强数据质量控制。包括数据格式、取值范围、校验公式等规则管理和数据质量控制功能。</w:t>
      </w:r>
    </w:p>
    <w:p>
      <w:pPr>
        <w:pStyle w:val="6"/>
        <w:rPr>
          <w:lang w:val="zh-CN"/>
        </w:rPr>
      </w:pPr>
      <w:r>
        <w:rPr>
          <w:rFonts w:hint="eastAsia"/>
          <w:lang w:val="zh-CN"/>
        </w:rPr>
        <w:t>审核审批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在每个层级的节点上，可以选择性地增加审核及审批环节。审核或审批通过后，数据才真正提交给上一级；审核不通过时可以驳回再次修改。上级可以驳回下级已经正式审核提交的数据，让其再次修改。审批权限的设置集成了平台的用户、角色、组织和权限管理，可以方便地进行设置。此外，如果涉及复杂的数据审核审批流程，还可以启用可视化流程管理组件，以更直观的方式进行流程的设计、监控和管理。</w:t>
      </w:r>
    </w:p>
    <w:p>
      <w:pPr>
        <w:pStyle w:val="6"/>
        <w:rPr>
          <w:lang w:val="zh-CN"/>
        </w:rPr>
      </w:pPr>
      <w:r>
        <w:rPr>
          <w:rFonts w:hint="eastAsia"/>
          <w:lang w:val="zh-CN"/>
        </w:rPr>
        <w:t>数据入库</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支持自动维护数据的存贮、引用和查询。支持数据采集结果存贮于数据库之中。</w:t>
      </w:r>
    </w:p>
    <w:p>
      <w:pPr>
        <w:pStyle w:val="5"/>
        <w:rPr>
          <w:rFonts w:ascii="宋体" w:hAnsi="宋体"/>
          <w:lang w:val="zh-CN"/>
        </w:rPr>
      </w:pPr>
      <w:bookmarkStart w:id="118" w:name="_Toc3411"/>
      <w:r>
        <w:rPr>
          <w:rFonts w:hint="eastAsia" w:ascii="宋体" w:hAnsi="宋体"/>
          <w:lang w:val="zh-CN"/>
        </w:rPr>
        <w:t>饮用水水源地监管系统要求</w:t>
      </w:r>
      <w:bookmarkEnd w:id="118"/>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饮用水水源地监管系统围绕饮用水安全，通过信息化手段，对集中式饮用水水源地环境状况进行调查评估，对饮用水水源地风险源、饮用水水源地规划项目、饮用水水源地名录和农村饮用水水源地等进行规范高效管理，并对饮用水水源地水源毒性风险进行预警，保证水质不下降、不退化，切实保障人民群众的饮水安全和身体健康。</w:t>
      </w:r>
    </w:p>
    <w:p>
      <w:pPr>
        <w:pStyle w:val="6"/>
        <w:rPr>
          <w:lang w:val="zh-CN"/>
        </w:rPr>
      </w:pPr>
      <w:r>
        <w:rPr>
          <w:rFonts w:hint="eastAsia"/>
          <w:lang w:val="zh-CN"/>
        </w:rPr>
        <w:t>饮用水水源地监管信息采集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监管信息采集主要对饮用水源地基础信息、水质信息、管理和治理信息及风险及事故信息提供采集功能。包括饮用水水源地环境信息采集、饮用水水源地水质信息采集、饮用水水源地管理及治理信息采集、饮用水水源地风险及事故信息采集等功能。（投标人需提供系统功能设计原型截图）</w:t>
      </w:r>
    </w:p>
    <w:p>
      <w:pPr>
        <w:pStyle w:val="6"/>
        <w:rPr>
          <w:lang w:val="zh-CN"/>
        </w:rPr>
      </w:pPr>
      <w:r>
        <w:rPr>
          <w:rFonts w:hint="eastAsia"/>
          <w:lang w:val="zh-CN"/>
        </w:rPr>
        <w:t>饮用水水源地评价与管理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饮用水水源地评价与管理子系统主要提供按水源地和按地区进行评估、评价的功能。评价的内容又包括环境评价、综合管理评价。分别对水质状况、环境管理状况进行评价。包括饮用水水源地环境评价、饮用水水源地综合管理等功能。（投标人需提供系统功能设计原型截图）</w:t>
      </w:r>
    </w:p>
    <w:p>
      <w:pPr>
        <w:pStyle w:val="6"/>
        <w:rPr>
          <w:lang w:val="zh-CN"/>
        </w:rPr>
      </w:pPr>
      <w:r>
        <w:rPr>
          <w:rFonts w:hint="eastAsia"/>
          <w:lang w:val="zh-CN"/>
        </w:rPr>
        <w:t>饮用水水源地信息查询统计</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系统采集的各类信息，提供按地区、时间、水源地类别等等全字段的分类查询统计、综合查询统计，支持查询结果的导出。包括水源保护区建设及管理状况查询、水源保护区水质及违章建设项目信息查询、水源保护区排污口查询、水源地风险防范情况查询、自定义查询功能。（需提供功能设计原型截图）</w:t>
      </w:r>
    </w:p>
    <w:p>
      <w:pPr>
        <w:pStyle w:val="6"/>
        <w:rPr>
          <w:lang w:val="zh-CN"/>
        </w:rPr>
      </w:pPr>
      <w:r>
        <w:rPr>
          <w:rFonts w:hint="eastAsia"/>
          <w:lang w:val="zh-CN"/>
        </w:rPr>
        <w:t>饮用水水源地专题成果展示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结合空间及可视化技术，将饮用水水源地信息、保护区信息、水质评估成果、环境管理状况评估成果等各类信息提供给管理人员进行决策分析。包括饮用水水源保护区空间展示、水源水质评估成果展示、环境管理状况评估成果展示功能。</w:t>
      </w:r>
    </w:p>
    <w:p>
      <w:pPr>
        <w:pStyle w:val="6"/>
        <w:rPr>
          <w:lang w:val="zh-CN"/>
        </w:rPr>
      </w:pPr>
      <w:r>
        <w:rPr>
          <w:rFonts w:hint="eastAsia"/>
          <w:lang w:val="zh-CN"/>
        </w:rPr>
        <w:t>饮用水水源地空间分析</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结合空间分析技术，将取水点、引用水水源地保护区、风险源、污染源信息叠加，分析保护区范围内的各类污染源、风险源分布情况。包括饮用水水源地保护区缓冲区分析、风险源和污染源图层叠加、空间统计分析功能。</w:t>
      </w:r>
    </w:p>
    <w:p>
      <w:pPr>
        <w:pStyle w:val="6"/>
        <w:rPr>
          <w:lang w:val="zh-CN"/>
        </w:rPr>
      </w:pPr>
      <w:r>
        <w:rPr>
          <w:rFonts w:hint="eastAsia"/>
          <w:lang w:val="zh-CN"/>
        </w:rPr>
        <w:t>饮用水水源地规范化建设情况评估</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结合饮用水源保护区边界，能够在水源地现场进行饮用水源地规范化建设情况信息采集和评估计算。包括水源地调查任务创建、水源地环境管理信息编辑、信息录入、评估计算、水源地地图、法规文件查看功能。</w:t>
      </w:r>
    </w:p>
    <w:p>
      <w:pPr>
        <w:pStyle w:val="6"/>
        <w:rPr>
          <w:lang w:val="zh-CN"/>
        </w:rPr>
      </w:pPr>
      <w:r>
        <w:rPr>
          <w:rFonts w:hint="eastAsia"/>
          <w:lang w:val="zh-CN"/>
        </w:rPr>
        <w:t>饮用水水源地数据审核</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面向市级用户，对区县级提交的水源地数据进行数据审核，支持该市所有水源地数据进行单个或者批量提交。面向省级用户，查看各市的水源地信息的提交进度，并对全省水源地提交状态及审核状态进行查看。包括城市审核进度、水源地审核进度、数据提交功能。（投标人需提供系统功能设计原型截图）</w:t>
      </w:r>
    </w:p>
    <w:p>
      <w:pPr>
        <w:pStyle w:val="5"/>
        <w:rPr>
          <w:rFonts w:ascii="宋体" w:hAnsi="宋体"/>
          <w:lang w:val="zh-CN"/>
        </w:rPr>
      </w:pPr>
      <w:bookmarkStart w:id="119" w:name="_Toc8531"/>
      <w:r>
        <w:rPr>
          <w:rFonts w:hint="eastAsia" w:ascii="宋体" w:hAnsi="宋体"/>
          <w:lang w:val="zh-CN"/>
        </w:rPr>
        <w:t>涉水污染源分级分类管理系统要求</w:t>
      </w:r>
      <w:bookmarkEnd w:id="119"/>
    </w:p>
    <w:p>
      <w:pPr>
        <w:pStyle w:val="6"/>
        <w:rPr>
          <w:lang w:val="zh-CN"/>
        </w:rPr>
      </w:pPr>
      <w:r>
        <w:rPr>
          <w:rFonts w:hint="eastAsia"/>
          <w:lang w:val="zh-CN"/>
        </w:rPr>
        <w:t>工业污染源分级管控</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加强工业污染防治，整合流域水资源分布、工业集聚区、二污普等相关数据，分析污染企业对水环境的污染贡献，为工业污染治理提供参考。包括工业污染源档案、工业污染源分类管理、污染物排放量核算、多源专题信息整合展示、工业污染物污染源分析功能。</w:t>
      </w:r>
    </w:p>
    <w:p>
      <w:pPr>
        <w:pStyle w:val="6"/>
        <w:rPr>
          <w:lang w:val="zh-CN"/>
        </w:rPr>
      </w:pPr>
      <w:r>
        <w:rPr>
          <w:rFonts w:hint="eastAsia"/>
          <w:lang w:val="zh-CN"/>
        </w:rPr>
        <w:t>生活污染源分级管控</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主要实现对青海省城镇生活污水处理厂、入河排污口的综合监管，汇聚监测日报、周报、月报等信息，统计各企业达标情况。包括城镇污水处理企业信息接收、生活污染源档案、生活污染源分类管理、污染物排放量核算、企业达标情况统计分析、入河排污口监管功能。</w:t>
      </w:r>
    </w:p>
    <w:p>
      <w:pPr>
        <w:pStyle w:val="6"/>
        <w:rPr>
          <w:lang w:val="zh-CN"/>
        </w:rPr>
      </w:pPr>
      <w:r>
        <w:rPr>
          <w:rFonts w:hint="eastAsia"/>
          <w:lang w:val="zh-CN"/>
        </w:rPr>
        <w:t>农业污染源分级管控</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面向农村面源进行综合监管，分析其对水环境的污染贡献，为农业污染治理提供参考。包括农业污染源档案、农业污染源分类管理、污染物排放量核算、农业污染源企业查看、面源污染评估功能。</w:t>
      </w:r>
    </w:p>
    <w:p>
      <w:pPr>
        <w:pStyle w:val="6"/>
        <w:rPr>
          <w:lang w:val="zh-CN"/>
        </w:rPr>
      </w:pPr>
      <w:r>
        <w:rPr>
          <w:rFonts w:hint="eastAsia"/>
          <w:lang w:val="zh-CN"/>
        </w:rPr>
        <w:t>集中式污染治理设施分级管控</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面向城镇污水处理厂、工业污水集中处理厂、农村集中式污水处理设施等集中式污染治理设施，分析其对水环境的污染贡献，为集中式污染治理设施治理提供参考。包括集中式污染治理设施档案、集中式污染治理设施分类管理、污染物排放量核算、达标情况统计分析、集中式污染治理设施查看功能。</w:t>
      </w:r>
    </w:p>
    <w:p>
      <w:pPr>
        <w:pStyle w:val="6"/>
        <w:rPr>
          <w:lang w:val="zh-CN"/>
        </w:rPr>
      </w:pPr>
      <w:r>
        <w:rPr>
          <w:rFonts w:hint="eastAsia"/>
          <w:lang w:val="zh-CN"/>
        </w:rPr>
        <w:t>排污口联动管控</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根据国家关于排污口的相关规定要求，进行排污口的综合管理，实现“一口一档”。包括入河排污口规范化建设、入河排污口排污特征分析支撑、入河排污口与水功能区水质响应关系建立功能。（投标人需提供系统功能设计原型截图）</w:t>
      </w:r>
    </w:p>
    <w:p>
      <w:pPr>
        <w:pStyle w:val="5"/>
        <w:rPr>
          <w:rFonts w:ascii="宋体" w:hAnsi="宋体"/>
          <w:lang w:val="zh-CN"/>
        </w:rPr>
      </w:pPr>
      <w:bookmarkStart w:id="120" w:name="_Toc13804"/>
      <w:r>
        <w:rPr>
          <w:rFonts w:hint="eastAsia" w:ascii="宋体" w:hAnsi="宋体"/>
          <w:lang w:val="zh-CN"/>
        </w:rPr>
        <w:t>流域精细化动态管理系统要求</w:t>
      </w:r>
      <w:bookmarkEnd w:id="120"/>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基于现有成果基础之上，依托生态环境大数据平台，以重点流域为试点研究对象，利用“互联网思维”和大数据技术，建设“能发现、能说清、能决策”的重点流域大数据应用系统。并利用大数据算法及模型技术对重点流域环境监测和监管数据进行深入挖掘，对污染来源进行分析，发现重点流域环境管理中存在的问题或风险，同时与专项项目联动，初步实现水环境管理的闭环管理模式试点。</w:t>
      </w:r>
    </w:p>
    <w:p>
      <w:pPr>
        <w:pStyle w:val="6"/>
        <w:rPr>
          <w:lang w:val="zh-CN"/>
        </w:rPr>
      </w:pPr>
      <w:r>
        <w:rPr>
          <w:rFonts w:hint="eastAsia"/>
          <w:lang w:val="zh-CN"/>
        </w:rPr>
        <w:t>黄河流域三水统筹精细化管控基础建设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围绕黄河流域生态监管业务，与遥感监测、三线一单、排污许可证管理等相关业务系统对接，汇聚整合流域水生态、水环境、水资源以及涉水污染源相关系统数据，建立流域生态监管数据仓，支撑流域生态环境感知、综合分析、预警预报等业务。</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w:t>
      </w:r>
      <w:r>
        <w:rPr>
          <w:rFonts w:ascii="宋体" w:hAnsi="宋体" w:cs="宋体"/>
          <w:color w:val="0D0D0D"/>
          <w:kern w:val="0"/>
          <w:lang w:val="zh-CN"/>
        </w:rPr>
        <w:t>数据集成与分区管理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对数据进行整理、分区细化，建设数据的约束条件，检查数据的一致性、正确性、完整性，并按常规基础数据</w:t>
      </w:r>
      <w:r>
        <w:rPr>
          <w:rFonts w:ascii="宋体" w:hAnsi="宋体" w:cs="宋体"/>
          <w:color w:val="0D0D0D"/>
          <w:kern w:val="0"/>
          <w:lang w:val="zh-CN"/>
        </w:rPr>
        <w:t>(社会经济、水文水资源、气象、污染源排污总量、断面水质、饮用水源地和污水处理厂等具有空间信息的数据及电子图层)、专项调查数据、日常监管数据、其他来源数据专题对现有数据进行分类整合，梳理不同数据表间的关联性设计。结合控制单元、汇水范围映射表，按照统一的尺度（流域、控制单元、汇水范围、水功能区、省、市、县、时间等），将水质、水文、社会经济数据与控制单元、汇水范围、水功能区关联起来，通过行政区与控制单元叠加关联分析将气</w:t>
      </w:r>
      <w:r>
        <w:rPr>
          <w:rFonts w:hint="eastAsia" w:ascii="宋体" w:hAnsi="宋体" w:cs="宋体"/>
          <w:color w:val="0D0D0D"/>
          <w:kern w:val="0"/>
          <w:lang w:val="zh-CN"/>
        </w:rPr>
        <w:t>象、水文、水质、污染源、社会经济等数据匹配分解到细化的控制单元、汇水范围内。</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（2）</w:t>
      </w:r>
      <w:r>
        <w:rPr>
          <w:rFonts w:ascii="宋体" w:hAnsi="宋体" w:cs="宋体"/>
          <w:color w:val="0D0D0D"/>
          <w:kern w:val="0"/>
          <w:lang w:val="zh-CN"/>
        </w:rPr>
        <w:t>黄河流域生态监管数据仓构建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归集黄河流域生态监管数据资源，建设流域生态环境监管数据仓，针对黄河流域生态监管体系及监管业务需求，整合和集成基础地理信息数据、卫星遥感数据、地面观测数据、涉水污染源数据、业务管理数据等多种数据资源，并以流域控制单元为基本单元，以流域</w:t>
      </w:r>
      <w:r>
        <w:rPr>
          <w:rFonts w:ascii="宋体" w:hAnsi="宋体" w:cs="宋体"/>
          <w:color w:val="0D0D0D"/>
          <w:kern w:val="0"/>
          <w:lang w:val="zh-CN"/>
        </w:rPr>
        <w:t>-功能区-控制单元-区域行政单元为基础建立独立存储的表空间，并根据业务分析需求建立业务模型、概念模型、逻辑模型、物理模型，分层设计建立数据仓库，支撑多维度、多角度、灵活多样的流域管理业务分析。包括元数据库、主数据库、主题数据库、标签库、业务库。</w:t>
      </w:r>
    </w:p>
    <w:p>
      <w:pPr>
        <w:pStyle w:val="6"/>
        <w:rPr>
          <w:lang w:val="zh-CN"/>
        </w:rPr>
      </w:pPr>
      <w:r>
        <w:rPr>
          <w:rFonts w:hint="eastAsia"/>
          <w:lang w:val="zh-CN"/>
        </w:rPr>
        <w:t>专项项目管理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针对青海省开展的各类水环境持续改善与治理类项目，实现项目信息的统一采集填报与管理，以流域、专题为主题进行相关项目信息的大数据挖掘与统计分析，实现工作成效的对比分析和一体化展示。包括专项项目清单管理、专项项目实施跟踪、专项项目联动分析、专项项目实施成效分析功能。</w:t>
      </w:r>
    </w:p>
    <w:p>
      <w:pPr>
        <w:pStyle w:val="6"/>
        <w:rPr>
          <w:lang w:val="zh-CN"/>
        </w:rPr>
      </w:pPr>
      <w:r>
        <w:rPr>
          <w:rFonts w:hint="eastAsia"/>
          <w:lang w:val="zh-CN"/>
        </w:rPr>
        <w:t>黄河流域水生态综合分析与评价</w:t>
      </w:r>
    </w:p>
    <w:p>
      <w:pPr>
        <w:spacing w:after="120"/>
        <w:ind w:firstLine="480"/>
        <w:rPr>
          <w:rFonts w:ascii="宋体" w:hAnsi="宋体"/>
        </w:rPr>
      </w:pPr>
      <w:r>
        <w:rPr>
          <w:rFonts w:hint="eastAsia" w:ascii="宋体" w:hAnsi="宋体"/>
        </w:rPr>
        <w:t>依托生态环境大数据平台，结合黄河流域生态监管数据资源体系，以青海省政务共享数据、生态环境监测数据、黄河流域生态环境现状与趋势数据等数据资源体系为基础，针对重点流域水生态环境保护“十四五”规划目标指标体系中常规指标、亲民指标等指标，明确水体清单、目标要求和达标时限，充分考虑可达性，建立统筹水资源、水生态、水环境的指标体系，分流域、分区域、分年度合理确定阶段目标值，进行水环境、水资源、水生态评价，为黄河流域生态环境监管与治理的持续化、动态化管理提供数据和分析工具支持。包括黄河流域水资源综合评价、黄河流域水环境综合评价、黄河流域水生态综合评价功能。</w:t>
      </w:r>
    </w:p>
    <w:p>
      <w:pPr>
        <w:pStyle w:val="4"/>
        <w:rPr>
          <w:rFonts w:ascii="宋体" w:hAnsi="宋体"/>
        </w:rPr>
      </w:pPr>
      <w:bookmarkStart w:id="121" w:name="_Toc5507"/>
      <w:r>
        <w:rPr>
          <w:rFonts w:hint="eastAsia" w:ascii="宋体" w:hAnsi="宋体"/>
        </w:rPr>
        <w:t>服务采购清单</w:t>
      </w:r>
      <w:bookmarkEnd w:id="12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0"/>
        <w:gridCol w:w="709"/>
        <w:gridCol w:w="851"/>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序号</w:t>
            </w:r>
          </w:p>
        </w:tc>
        <w:tc>
          <w:tcPr>
            <w:tcW w:w="3260"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系统名称</w:t>
            </w:r>
          </w:p>
        </w:tc>
        <w:tc>
          <w:tcPr>
            <w:tcW w:w="709"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单位</w:t>
            </w:r>
          </w:p>
        </w:tc>
        <w:tc>
          <w:tcPr>
            <w:tcW w:w="851"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数量</w:t>
            </w:r>
          </w:p>
        </w:tc>
        <w:tc>
          <w:tcPr>
            <w:tcW w:w="2778"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1</w:t>
            </w:r>
          </w:p>
        </w:tc>
        <w:tc>
          <w:tcPr>
            <w:tcW w:w="3260"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流域生态环境数据采集调度系统</w:t>
            </w:r>
          </w:p>
        </w:tc>
        <w:tc>
          <w:tcPr>
            <w:tcW w:w="709"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套</w:t>
            </w:r>
          </w:p>
        </w:tc>
        <w:tc>
          <w:tcPr>
            <w:tcW w:w="851"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1</w:t>
            </w:r>
          </w:p>
        </w:tc>
        <w:tc>
          <w:tcPr>
            <w:tcW w:w="2778" w:type="dxa"/>
            <w:vAlign w:val="center"/>
          </w:tcPr>
          <w:p>
            <w:pPr>
              <w:spacing w:after="120"/>
              <w:jc w:val="center"/>
              <w:rPr>
                <w:rFonts w:ascii="宋体" w:hAnsi="宋体" w:cs="宋体"/>
                <w:color w:val="0D0D0D"/>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2</w:t>
            </w:r>
          </w:p>
        </w:tc>
        <w:tc>
          <w:tcPr>
            <w:tcW w:w="3260"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饮用水水源地监管系统</w:t>
            </w:r>
          </w:p>
        </w:tc>
        <w:tc>
          <w:tcPr>
            <w:tcW w:w="709"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套</w:t>
            </w:r>
          </w:p>
        </w:tc>
        <w:tc>
          <w:tcPr>
            <w:tcW w:w="851"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1</w:t>
            </w:r>
          </w:p>
        </w:tc>
        <w:tc>
          <w:tcPr>
            <w:tcW w:w="2778" w:type="dxa"/>
            <w:vAlign w:val="center"/>
          </w:tcPr>
          <w:p>
            <w:pPr>
              <w:spacing w:after="120"/>
              <w:jc w:val="center"/>
              <w:rPr>
                <w:rFonts w:ascii="宋体" w:hAnsi="宋体" w:cs="宋体"/>
                <w:color w:val="0D0D0D"/>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3</w:t>
            </w:r>
          </w:p>
        </w:tc>
        <w:tc>
          <w:tcPr>
            <w:tcW w:w="3260"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涉水污染源分级分类管理系统</w:t>
            </w:r>
          </w:p>
        </w:tc>
        <w:tc>
          <w:tcPr>
            <w:tcW w:w="709"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套</w:t>
            </w:r>
          </w:p>
        </w:tc>
        <w:tc>
          <w:tcPr>
            <w:tcW w:w="851"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1</w:t>
            </w:r>
          </w:p>
        </w:tc>
        <w:tc>
          <w:tcPr>
            <w:tcW w:w="2778" w:type="dxa"/>
            <w:vAlign w:val="center"/>
          </w:tcPr>
          <w:p>
            <w:pPr>
              <w:spacing w:after="120"/>
              <w:jc w:val="center"/>
              <w:rPr>
                <w:rFonts w:ascii="宋体" w:hAnsi="宋体" w:cs="宋体"/>
                <w:color w:val="0D0D0D"/>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4</w:t>
            </w:r>
          </w:p>
        </w:tc>
        <w:tc>
          <w:tcPr>
            <w:tcW w:w="3260"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流域精细化动态管理系统</w:t>
            </w:r>
          </w:p>
        </w:tc>
        <w:tc>
          <w:tcPr>
            <w:tcW w:w="709"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套</w:t>
            </w:r>
          </w:p>
        </w:tc>
        <w:tc>
          <w:tcPr>
            <w:tcW w:w="851"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1</w:t>
            </w:r>
          </w:p>
        </w:tc>
        <w:tc>
          <w:tcPr>
            <w:tcW w:w="2778" w:type="dxa"/>
            <w:vAlign w:val="center"/>
          </w:tcPr>
          <w:p>
            <w:pPr>
              <w:spacing w:after="120"/>
              <w:jc w:val="center"/>
              <w:rPr>
                <w:rFonts w:ascii="宋体" w:hAnsi="宋体" w:cs="宋体"/>
                <w:color w:val="0D0D0D"/>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5</w:t>
            </w:r>
          </w:p>
        </w:tc>
        <w:tc>
          <w:tcPr>
            <w:tcW w:w="3260"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应用系统集成</w:t>
            </w:r>
          </w:p>
        </w:tc>
        <w:tc>
          <w:tcPr>
            <w:tcW w:w="709"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项</w:t>
            </w:r>
          </w:p>
        </w:tc>
        <w:tc>
          <w:tcPr>
            <w:tcW w:w="851"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1</w:t>
            </w:r>
          </w:p>
        </w:tc>
        <w:tc>
          <w:tcPr>
            <w:tcW w:w="2778"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包含生态环境及相关部门的数据、信息交换共享，业务协同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120"/>
              <w:jc w:val="center"/>
              <w:rPr>
                <w:rFonts w:ascii="宋体" w:hAnsi="宋体" w:cs="宋体"/>
                <w:color w:val="0D0D0D"/>
                <w:kern w:val="0"/>
                <w:sz w:val="21"/>
                <w:szCs w:val="21"/>
              </w:rPr>
            </w:pPr>
            <w:r>
              <w:rPr>
                <w:rFonts w:ascii="宋体" w:hAnsi="宋体" w:cs="宋体"/>
                <w:color w:val="0D0D0D"/>
                <w:kern w:val="0"/>
                <w:sz w:val="21"/>
                <w:szCs w:val="21"/>
              </w:rPr>
              <w:t>6</w:t>
            </w:r>
          </w:p>
        </w:tc>
        <w:tc>
          <w:tcPr>
            <w:tcW w:w="3260"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数据安全产品</w:t>
            </w:r>
          </w:p>
        </w:tc>
        <w:tc>
          <w:tcPr>
            <w:tcW w:w="709"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套</w:t>
            </w:r>
          </w:p>
        </w:tc>
        <w:tc>
          <w:tcPr>
            <w:tcW w:w="851"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1</w:t>
            </w:r>
          </w:p>
        </w:tc>
        <w:tc>
          <w:tcPr>
            <w:tcW w:w="2778" w:type="dxa"/>
            <w:vAlign w:val="center"/>
          </w:tcPr>
          <w:p>
            <w:pPr>
              <w:spacing w:after="120"/>
              <w:jc w:val="center"/>
              <w:rPr>
                <w:rFonts w:ascii="宋体" w:hAnsi="宋体" w:cs="宋体"/>
                <w:color w:val="0D0D0D"/>
                <w:kern w:val="0"/>
                <w:sz w:val="21"/>
                <w:szCs w:val="21"/>
                <w:lang w:val="zh-CN"/>
              </w:rPr>
            </w:pPr>
            <w:r>
              <w:rPr>
                <w:rFonts w:ascii="宋体" w:hAnsi="宋体" w:cs="宋体"/>
                <w:color w:val="0D0D0D"/>
                <w:kern w:val="0"/>
                <w:lang w:val="zh-CN"/>
              </w:rPr>
              <w:t>配置数据库实例数≥12个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120"/>
              <w:jc w:val="center"/>
              <w:rPr>
                <w:rFonts w:ascii="宋体" w:hAnsi="宋体" w:cs="宋体"/>
                <w:color w:val="0D0D0D"/>
                <w:kern w:val="0"/>
                <w:sz w:val="21"/>
                <w:szCs w:val="21"/>
              </w:rPr>
            </w:pPr>
            <w:r>
              <w:rPr>
                <w:rFonts w:hint="eastAsia" w:ascii="宋体" w:hAnsi="宋体" w:cs="宋体"/>
                <w:color w:val="0D0D0D"/>
                <w:kern w:val="0"/>
                <w:sz w:val="21"/>
                <w:szCs w:val="21"/>
              </w:rPr>
              <w:t>7</w:t>
            </w:r>
          </w:p>
        </w:tc>
        <w:tc>
          <w:tcPr>
            <w:tcW w:w="3260"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数据同步产品</w:t>
            </w:r>
          </w:p>
        </w:tc>
        <w:tc>
          <w:tcPr>
            <w:tcW w:w="709"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套</w:t>
            </w:r>
          </w:p>
        </w:tc>
        <w:tc>
          <w:tcPr>
            <w:tcW w:w="851" w:type="dxa"/>
            <w:vAlign w:val="center"/>
          </w:tcPr>
          <w:p>
            <w:pPr>
              <w:spacing w:after="120"/>
              <w:jc w:val="center"/>
              <w:rPr>
                <w:rFonts w:ascii="宋体" w:hAnsi="宋体" w:cs="宋体"/>
                <w:color w:val="0D0D0D"/>
                <w:kern w:val="0"/>
                <w:sz w:val="21"/>
                <w:szCs w:val="21"/>
                <w:lang w:val="zh-CN"/>
              </w:rPr>
            </w:pPr>
            <w:r>
              <w:rPr>
                <w:rFonts w:hint="eastAsia" w:ascii="宋体" w:hAnsi="宋体" w:cs="宋体"/>
                <w:color w:val="0D0D0D"/>
                <w:kern w:val="0"/>
                <w:sz w:val="21"/>
                <w:szCs w:val="21"/>
                <w:lang w:val="zh-CN"/>
              </w:rPr>
              <w:t>1</w:t>
            </w:r>
          </w:p>
        </w:tc>
        <w:tc>
          <w:tcPr>
            <w:tcW w:w="2778" w:type="dxa"/>
            <w:vAlign w:val="center"/>
          </w:tcPr>
          <w:p>
            <w:pPr>
              <w:spacing w:after="120"/>
              <w:jc w:val="center"/>
              <w:rPr>
                <w:rFonts w:ascii="宋体" w:hAnsi="宋体" w:cs="宋体"/>
                <w:color w:val="0D0D0D"/>
                <w:kern w:val="0"/>
                <w:lang w:val="zh-CN"/>
              </w:rPr>
            </w:pPr>
          </w:p>
        </w:tc>
      </w:tr>
    </w:tbl>
    <w:p>
      <w:pPr>
        <w:spacing w:after="120"/>
        <w:ind w:firstLine="480"/>
        <w:rPr>
          <w:rFonts w:ascii="宋体" w:hAnsi="宋体" w:cs="宋体"/>
          <w:color w:val="0D0D0D"/>
          <w:kern w:val="0"/>
          <w:lang w:val="zh-CN"/>
        </w:rPr>
      </w:pPr>
    </w:p>
    <w:sectPr>
      <w:footerReference r:id="rId4" w:type="default"/>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907269"/>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3FC1"/>
    <w:multiLevelType w:val="multilevel"/>
    <w:tmpl w:val="59793FC1"/>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9FC4CCC"/>
    <w:multiLevelType w:val="singleLevel"/>
    <w:tmpl w:val="59FC4CCC"/>
    <w:lvl w:ilvl="0" w:tentative="0">
      <w:start w:val="1"/>
      <w:numFmt w:val="decimal"/>
      <w:suff w:val="nothing"/>
      <w:lvlText w:val="（%1）"/>
      <w:lvlJc w:val="left"/>
      <w:pPr>
        <w:ind w:left="240"/>
      </w:pPr>
    </w:lvl>
  </w:abstractNum>
  <w:abstractNum w:abstractNumId="2">
    <w:nsid w:val="70386A13"/>
    <w:multiLevelType w:val="multilevel"/>
    <w:tmpl w:val="70386A13"/>
    <w:lvl w:ilvl="0" w:tentative="0">
      <w:start w:val="1"/>
      <w:numFmt w:val="chineseCountingThousand"/>
      <w:pStyle w:val="3"/>
      <w:suff w:val="space"/>
      <w:lvlText w:val="第%1部分"/>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decimal"/>
      <w:lvlRestart w:val="1"/>
      <w:pStyle w:val="5"/>
      <w:suff w:val="nothing"/>
      <w:lvlText w:val="%3、"/>
      <w:lvlJc w:val="left"/>
      <w:pPr>
        <w:ind w:left="240" w:firstLine="0"/>
      </w:pPr>
      <w:rPr>
        <w:rFonts w:hint="eastAsia"/>
      </w:rPr>
    </w:lvl>
    <w:lvl w:ilvl="3" w:tentative="0">
      <w:start w:val="1"/>
      <w:numFmt w:val="decimal"/>
      <w:pStyle w:val="6"/>
      <w:suff w:val="nothing"/>
      <w:lvlText w:val="%3.%4、"/>
      <w:lvlJc w:val="left"/>
      <w:pPr>
        <w:ind w:left="0" w:firstLine="0"/>
      </w:pPr>
      <w:rPr>
        <w:rFonts w:hint="eastAsia"/>
      </w:rPr>
    </w:lvl>
    <w:lvl w:ilvl="4" w:tentative="0">
      <w:start w:val="1"/>
      <w:numFmt w:val="decimal"/>
      <w:pStyle w:val="7"/>
      <w:suff w:val="nothing"/>
      <w:lvlText w:val="%3.%4.%5、"/>
      <w:lvlJc w:val="left"/>
      <w:pPr>
        <w:ind w:left="0" w:firstLine="0"/>
      </w:pPr>
      <w:rPr>
        <w:rFonts w:hint="eastAsia"/>
      </w:rPr>
    </w:lvl>
    <w:lvl w:ilvl="5" w:tentative="0">
      <w:start w:val="1"/>
      <w:numFmt w:val="none"/>
      <w:lvlText w:val=""/>
      <w:lvlJc w:val="left"/>
      <w:pPr>
        <w:ind w:left="3260" w:hanging="1134"/>
      </w:pPr>
      <w:rPr>
        <w:rFonts w:hint="eastAsia"/>
      </w:rPr>
    </w:lvl>
    <w:lvl w:ilvl="6" w:tentative="0">
      <w:start w:val="1"/>
      <w:numFmt w:val="none"/>
      <w:lvlText w:val=""/>
      <w:lvlJc w:val="left"/>
      <w:pPr>
        <w:ind w:left="3827" w:hanging="1276"/>
      </w:pPr>
      <w:rPr>
        <w:rFonts w:hint="eastAsia"/>
      </w:rPr>
    </w:lvl>
    <w:lvl w:ilvl="7" w:tentative="0">
      <w:start w:val="1"/>
      <w:numFmt w:val="none"/>
      <w:lvlText w:val=""/>
      <w:lvlJc w:val="left"/>
      <w:pPr>
        <w:ind w:left="4394" w:hanging="1418"/>
      </w:pPr>
      <w:rPr>
        <w:rFonts w:hint="eastAsia"/>
      </w:rPr>
    </w:lvl>
    <w:lvl w:ilvl="8" w:tentative="0">
      <w:start w:val="1"/>
      <w:numFmt w:val="none"/>
      <w:lvlText w:val=""/>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18"/>
    <w:rsid w:val="0000658C"/>
    <w:rsid w:val="00017498"/>
    <w:rsid w:val="0005323E"/>
    <w:rsid w:val="00065665"/>
    <w:rsid w:val="00071B8E"/>
    <w:rsid w:val="00091E4E"/>
    <w:rsid w:val="000A0C87"/>
    <w:rsid w:val="000A481A"/>
    <w:rsid w:val="000B3D07"/>
    <w:rsid w:val="000D15C3"/>
    <w:rsid w:val="000F2916"/>
    <w:rsid w:val="000F518B"/>
    <w:rsid w:val="000F6DA4"/>
    <w:rsid w:val="00100804"/>
    <w:rsid w:val="00135A17"/>
    <w:rsid w:val="00165498"/>
    <w:rsid w:val="00177CA4"/>
    <w:rsid w:val="00190B0F"/>
    <w:rsid w:val="00197975"/>
    <w:rsid w:val="001D0408"/>
    <w:rsid w:val="001E2090"/>
    <w:rsid w:val="001F7A63"/>
    <w:rsid w:val="00213B02"/>
    <w:rsid w:val="002567B5"/>
    <w:rsid w:val="002579F0"/>
    <w:rsid w:val="00271493"/>
    <w:rsid w:val="00283D73"/>
    <w:rsid w:val="0029225A"/>
    <w:rsid w:val="002A5D44"/>
    <w:rsid w:val="002D4804"/>
    <w:rsid w:val="002F04AA"/>
    <w:rsid w:val="00301567"/>
    <w:rsid w:val="003019B1"/>
    <w:rsid w:val="0031098A"/>
    <w:rsid w:val="00347C1B"/>
    <w:rsid w:val="00356BE7"/>
    <w:rsid w:val="00362F08"/>
    <w:rsid w:val="003952F4"/>
    <w:rsid w:val="003A7E48"/>
    <w:rsid w:val="003C4103"/>
    <w:rsid w:val="003C7BB7"/>
    <w:rsid w:val="003D03B6"/>
    <w:rsid w:val="003D350C"/>
    <w:rsid w:val="00412897"/>
    <w:rsid w:val="00413397"/>
    <w:rsid w:val="00417C6E"/>
    <w:rsid w:val="00442676"/>
    <w:rsid w:val="00445FB3"/>
    <w:rsid w:val="004469B2"/>
    <w:rsid w:val="00493288"/>
    <w:rsid w:val="004A3B68"/>
    <w:rsid w:val="004C5814"/>
    <w:rsid w:val="004E1DF1"/>
    <w:rsid w:val="004E5399"/>
    <w:rsid w:val="004E6A49"/>
    <w:rsid w:val="005120D5"/>
    <w:rsid w:val="00521B70"/>
    <w:rsid w:val="00545E5F"/>
    <w:rsid w:val="005700CA"/>
    <w:rsid w:val="00573A19"/>
    <w:rsid w:val="005843EB"/>
    <w:rsid w:val="005B3B92"/>
    <w:rsid w:val="005C544E"/>
    <w:rsid w:val="005D5251"/>
    <w:rsid w:val="005F0D4B"/>
    <w:rsid w:val="0063485D"/>
    <w:rsid w:val="0063640F"/>
    <w:rsid w:val="00671C83"/>
    <w:rsid w:val="006957CE"/>
    <w:rsid w:val="006A1FCF"/>
    <w:rsid w:val="006B13AD"/>
    <w:rsid w:val="006D146E"/>
    <w:rsid w:val="006E6CA1"/>
    <w:rsid w:val="006F7518"/>
    <w:rsid w:val="00704DEB"/>
    <w:rsid w:val="00717807"/>
    <w:rsid w:val="007322A7"/>
    <w:rsid w:val="007559A3"/>
    <w:rsid w:val="00760D6C"/>
    <w:rsid w:val="007801E0"/>
    <w:rsid w:val="00797B01"/>
    <w:rsid w:val="007D7249"/>
    <w:rsid w:val="00802B22"/>
    <w:rsid w:val="008130C9"/>
    <w:rsid w:val="00820418"/>
    <w:rsid w:val="00821B31"/>
    <w:rsid w:val="00841EDB"/>
    <w:rsid w:val="0085241D"/>
    <w:rsid w:val="00870009"/>
    <w:rsid w:val="00871812"/>
    <w:rsid w:val="0087484A"/>
    <w:rsid w:val="008A6F5F"/>
    <w:rsid w:val="008D43CA"/>
    <w:rsid w:val="008D5225"/>
    <w:rsid w:val="00906FBD"/>
    <w:rsid w:val="00912071"/>
    <w:rsid w:val="00934C6A"/>
    <w:rsid w:val="009575A0"/>
    <w:rsid w:val="00966DBA"/>
    <w:rsid w:val="009879C0"/>
    <w:rsid w:val="009B76EA"/>
    <w:rsid w:val="009D7DC8"/>
    <w:rsid w:val="00A3421A"/>
    <w:rsid w:val="00A45BDD"/>
    <w:rsid w:val="00A552BE"/>
    <w:rsid w:val="00A65382"/>
    <w:rsid w:val="00A72D78"/>
    <w:rsid w:val="00A80534"/>
    <w:rsid w:val="00A866FB"/>
    <w:rsid w:val="00AA3712"/>
    <w:rsid w:val="00AD30AF"/>
    <w:rsid w:val="00AE13DE"/>
    <w:rsid w:val="00B51281"/>
    <w:rsid w:val="00B64F8E"/>
    <w:rsid w:val="00B71EF7"/>
    <w:rsid w:val="00B85922"/>
    <w:rsid w:val="00BA4A5E"/>
    <w:rsid w:val="00BB780C"/>
    <w:rsid w:val="00BC2EE1"/>
    <w:rsid w:val="00BD4C9C"/>
    <w:rsid w:val="00C34D7A"/>
    <w:rsid w:val="00C57CF4"/>
    <w:rsid w:val="00C90E8F"/>
    <w:rsid w:val="00CA5718"/>
    <w:rsid w:val="00CD3831"/>
    <w:rsid w:val="00CD772E"/>
    <w:rsid w:val="00CE1A98"/>
    <w:rsid w:val="00CE6D6D"/>
    <w:rsid w:val="00CF6F3B"/>
    <w:rsid w:val="00D431C3"/>
    <w:rsid w:val="00D55C8D"/>
    <w:rsid w:val="00D61B40"/>
    <w:rsid w:val="00D76BFF"/>
    <w:rsid w:val="00D93AED"/>
    <w:rsid w:val="00DA4BF8"/>
    <w:rsid w:val="00DB4BCA"/>
    <w:rsid w:val="00DF5576"/>
    <w:rsid w:val="00E068C8"/>
    <w:rsid w:val="00E35BFD"/>
    <w:rsid w:val="00E53E3C"/>
    <w:rsid w:val="00E579B8"/>
    <w:rsid w:val="00E8341A"/>
    <w:rsid w:val="00E91A5E"/>
    <w:rsid w:val="00E93C33"/>
    <w:rsid w:val="00EB6E3B"/>
    <w:rsid w:val="00EE2F3F"/>
    <w:rsid w:val="00EE333B"/>
    <w:rsid w:val="00EF78DB"/>
    <w:rsid w:val="00F01126"/>
    <w:rsid w:val="00F06934"/>
    <w:rsid w:val="00F170EC"/>
    <w:rsid w:val="00F867E2"/>
    <w:rsid w:val="00FA0C2D"/>
    <w:rsid w:val="00FA10C1"/>
    <w:rsid w:val="00FB618B"/>
    <w:rsid w:val="014F2268"/>
    <w:rsid w:val="01D2347A"/>
    <w:rsid w:val="07881B1C"/>
    <w:rsid w:val="0A6D1EE4"/>
    <w:rsid w:val="0EFD0CD7"/>
    <w:rsid w:val="0F235A2A"/>
    <w:rsid w:val="112B47A2"/>
    <w:rsid w:val="12981C04"/>
    <w:rsid w:val="15273D90"/>
    <w:rsid w:val="15417C82"/>
    <w:rsid w:val="1620266C"/>
    <w:rsid w:val="17310D40"/>
    <w:rsid w:val="18AC7D62"/>
    <w:rsid w:val="19665F49"/>
    <w:rsid w:val="1BE7525A"/>
    <w:rsid w:val="1D6E75BF"/>
    <w:rsid w:val="1D982F03"/>
    <w:rsid w:val="22583457"/>
    <w:rsid w:val="2332150C"/>
    <w:rsid w:val="24E609FA"/>
    <w:rsid w:val="25DB62E5"/>
    <w:rsid w:val="27A7143B"/>
    <w:rsid w:val="2A941771"/>
    <w:rsid w:val="2B2A617C"/>
    <w:rsid w:val="2D171984"/>
    <w:rsid w:val="30396C5C"/>
    <w:rsid w:val="32982398"/>
    <w:rsid w:val="33D21B9B"/>
    <w:rsid w:val="378F1F6B"/>
    <w:rsid w:val="37A56656"/>
    <w:rsid w:val="3C3752BE"/>
    <w:rsid w:val="3D0B6691"/>
    <w:rsid w:val="3DB319A3"/>
    <w:rsid w:val="3EE45CF5"/>
    <w:rsid w:val="410D7AFA"/>
    <w:rsid w:val="42E4685F"/>
    <w:rsid w:val="44D217FB"/>
    <w:rsid w:val="4552694B"/>
    <w:rsid w:val="46282827"/>
    <w:rsid w:val="464F1798"/>
    <w:rsid w:val="46C603F6"/>
    <w:rsid w:val="47290A05"/>
    <w:rsid w:val="49ED4C0A"/>
    <w:rsid w:val="526C79FF"/>
    <w:rsid w:val="52D81E18"/>
    <w:rsid w:val="53EC4CFE"/>
    <w:rsid w:val="54393757"/>
    <w:rsid w:val="545356C0"/>
    <w:rsid w:val="59A967D8"/>
    <w:rsid w:val="5AF118E7"/>
    <w:rsid w:val="5B480207"/>
    <w:rsid w:val="5C51644B"/>
    <w:rsid w:val="5E7209D6"/>
    <w:rsid w:val="6350174A"/>
    <w:rsid w:val="66CD110E"/>
    <w:rsid w:val="68BA4E23"/>
    <w:rsid w:val="6A744F3B"/>
    <w:rsid w:val="6D1746DE"/>
    <w:rsid w:val="70E37EBB"/>
    <w:rsid w:val="72591833"/>
    <w:rsid w:val="73D3152E"/>
    <w:rsid w:val="74E17027"/>
    <w:rsid w:val="77765A5D"/>
    <w:rsid w:val="78761738"/>
    <w:rsid w:val="7B2313E2"/>
    <w:rsid w:val="7E11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28"/>
    <w:qFormat/>
    <w:uiPriority w:val="9"/>
    <w:pPr>
      <w:numPr>
        <w:ilvl w:val="0"/>
        <w:numId w:val="1"/>
      </w:numPr>
      <w:jc w:val="center"/>
      <w:outlineLvl w:val="0"/>
    </w:pPr>
    <w:rPr>
      <w:b/>
      <w:bCs/>
      <w:kern w:val="44"/>
      <w:sz w:val="28"/>
      <w:szCs w:val="44"/>
    </w:rPr>
  </w:style>
  <w:style w:type="paragraph" w:styleId="4">
    <w:name w:val="heading 2"/>
    <w:basedOn w:val="1"/>
    <w:next w:val="1"/>
    <w:link w:val="25"/>
    <w:unhideWhenUsed/>
    <w:qFormat/>
    <w:uiPriority w:val="9"/>
    <w:pPr>
      <w:numPr>
        <w:ilvl w:val="1"/>
        <w:numId w:val="1"/>
      </w:numPr>
      <w:jc w:val="center"/>
      <w:textAlignment w:val="baseline"/>
      <w:outlineLvl w:val="1"/>
    </w:pPr>
    <w:rPr>
      <w:rFonts w:asciiTheme="majorHAnsi" w:hAnsiTheme="majorHAnsi" w:cstheme="majorBidi"/>
      <w:b/>
      <w:bCs/>
      <w:sz w:val="28"/>
      <w:szCs w:val="32"/>
    </w:rPr>
  </w:style>
  <w:style w:type="paragraph" w:styleId="5">
    <w:name w:val="heading 3"/>
    <w:basedOn w:val="1"/>
    <w:next w:val="1"/>
    <w:link w:val="29"/>
    <w:unhideWhenUsed/>
    <w:qFormat/>
    <w:uiPriority w:val="9"/>
    <w:pPr>
      <w:numPr>
        <w:ilvl w:val="2"/>
        <w:numId w:val="1"/>
      </w:numPr>
      <w:outlineLvl w:val="2"/>
    </w:pPr>
    <w:rPr>
      <w:b/>
      <w:bCs/>
      <w:sz w:val="28"/>
      <w:szCs w:val="32"/>
    </w:rPr>
  </w:style>
  <w:style w:type="paragraph" w:styleId="6">
    <w:name w:val="heading 4"/>
    <w:basedOn w:val="1"/>
    <w:next w:val="1"/>
    <w:link w:val="31"/>
    <w:unhideWhenUsed/>
    <w:qFormat/>
    <w:uiPriority w:val="9"/>
    <w:pPr>
      <w:numPr>
        <w:ilvl w:val="3"/>
        <w:numId w:val="1"/>
      </w:numPr>
      <w:outlineLvl w:val="3"/>
    </w:pPr>
    <w:rPr>
      <w:rFonts w:asciiTheme="majorHAnsi" w:hAnsiTheme="majorHAnsi" w:cstheme="majorBidi"/>
      <w:bCs/>
      <w:szCs w:val="28"/>
    </w:rPr>
  </w:style>
  <w:style w:type="paragraph" w:styleId="7">
    <w:name w:val="heading 5"/>
    <w:basedOn w:val="1"/>
    <w:next w:val="1"/>
    <w:link w:val="32"/>
    <w:unhideWhenUsed/>
    <w:qFormat/>
    <w:uiPriority w:val="9"/>
    <w:pPr>
      <w:numPr>
        <w:ilvl w:val="4"/>
        <w:numId w:val="1"/>
      </w:numPr>
      <w:wordWrap/>
      <w:outlineLvl w:val="4"/>
    </w:pPr>
    <w:rPr>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99"/>
    <w:rPr>
      <w:rFonts w:ascii="宋体" w:hAnsi="Courier New" w:cs="宋体"/>
    </w:rPr>
  </w:style>
  <w:style w:type="paragraph" w:styleId="8">
    <w:name w:val="Normal Indent"/>
    <w:basedOn w:val="1"/>
    <w:semiHidden/>
    <w:unhideWhenUsed/>
    <w:qFormat/>
    <w:uiPriority w:val="99"/>
    <w:pPr>
      <w:wordWrap/>
      <w:spacing w:line="240" w:lineRule="auto"/>
      <w:ind w:firstLine="420" w:firstLineChars="200"/>
    </w:pPr>
    <w:rPr>
      <w:rFonts w:ascii="Times New Roman" w:hAnsi="Times New Roman" w:cs="Times New Roman"/>
      <w:szCs w:val="24"/>
    </w:rPr>
  </w:style>
  <w:style w:type="paragraph" w:styleId="9">
    <w:name w:val="annotation text"/>
    <w:basedOn w:val="1"/>
    <w:qFormat/>
    <w:uiPriority w:val="0"/>
    <w:pPr>
      <w:jc w:val="left"/>
    </w:pPr>
  </w:style>
  <w:style w:type="paragraph" w:styleId="10">
    <w:name w:val="Body Text"/>
    <w:basedOn w:val="1"/>
    <w:next w:val="11"/>
    <w:qFormat/>
    <w:uiPriority w:val="0"/>
    <w:rPr>
      <w:color w:val="FF0000"/>
      <w:kern w:val="0"/>
      <w:sz w:val="20"/>
    </w:rPr>
  </w:style>
  <w:style w:type="paragraph" w:customStyle="1" w:styleId="11">
    <w:name w:val="一级条标题"/>
    <w:basedOn w:val="12"/>
    <w:next w:val="1"/>
    <w:qFormat/>
    <w:uiPriority w:val="99"/>
    <w:pPr>
      <w:ind w:left="420"/>
      <w:outlineLvl w:val="2"/>
    </w:pPr>
  </w:style>
  <w:style w:type="paragraph" w:customStyle="1" w:styleId="1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13">
    <w:name w:val="toc 3"/>
    <w:basedOn w:val="1"/>
    <w:next w:val="1"/>
    <w:unhideWhenUsed/>
    <w:qFormat/>
    <w:uiPriority w:val="39"/>
    <w:pPr>
      <w:ind w:left="840" w:leftChars="400"/>
    </w:pPr>
  </w:style>
  <w:style w:type="paragraph" w:styleId="14">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HTML Preformatted"/>
    <w:basedOn w:val="1"/>
    <w:qFormat/>
    <w:uiPriority w:val="99"/>
    <w:pPr>
      <w:widowControl/>
      <w:spacing w:line="330" w:lineRule="atLeast"/>
      <w:jc w:val="left"/>
    </w:pPr>
    <w:rPr>
      <w:rFonts w:ascii="Arial" w:hAnsi="Arial"/>
      <w:kern w:val="0"/>
      <w:sz w:val="21"/>
      <w:szCs w:val="21"/>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10"/>
    <w:unhideWhenUsed/>
    <w:qFormat/>
    <w:uiPriority w:val="99"/>
    <w:pPr>
      <w:spacing w:after="120"/>
      <w:ind w:firstLine="420" w:firstLineChars="100"/>
    </w:pPr>
    <w:rPr>
      <w:kern w:val="2"/>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2 字符"/>
    <w:basedOn w:val="23"/>
    <w:link w:val="4"/>
    <w:qFormat/>
    <w:uiPriority w:val="9"/>
    <w:rPr>
      <w:rFonts w:eastAsia="宋体" w:asciiTheme="majorHAnsi" w:hAnsiTheme="majorHAnsi" w:cstheme="majorBidi"/>
      <w:b/>
      <w:bCs/>
      <w:sz w:val="28"/>
      <w:szCs w:val="32"/>
    </w:rPr>
  </w:style>
  <w:style w:type="character" w:customStyle="1" w:styleId="26">
    <w:name w:val="页眉 字符"/>
    <w:basedOn w:val="23"/>
    <w:link w:val="15"/>
    <w:qFormat/>
    <w:uiPriority w:val="99"/>
    <w:rPr>
      <w:rFonts w:eastAsia="宋体"/>
      <w:sz w:val="18"/>
      <w:szCs w:val="18"/>
    </w:rPr>
  </w:style>
  <w:style w:type="character" w:customStyle="1" w:styleId="27">
    <w:name w:val="页脚 字符"/>
    <w:basedOn w:val="23"/>
    <w:link w:val="14"/>
    <w:qFormat/>
    <w:uiPriority w:val="99"/>
    <w:rPr>
      <w:rFonts w:eastAsia="宋体"/>
      <w:sz w:val="18"/>
      <w:szCs w:val="18"/>
    </w:rPr>
  </w:style>
  <w:style w:type="character" w:customStyle="1" w:styleId="28">
    <w:name w:val="标题 1 字符"/>
    <w:basedOn w:val="23"/>
    <w:link w:val="3"/>
    <w:qFormat/>
    <w:uiPriority w:val="9"/>
    <w:rPr>
      <w:rFonts w:eastAsia="宋体"/>
      <w:b/>
      <w:bCs/>
      <w:kern w:val="44"/>
      <w:sz w:val="28"/>
      <w:szCs w:val="44"/>
    </w:rPr>
  </w:style>
  <w:style w:type="character" w:customStyle="1" w:styleId="29">
    <w:name w:val="标题 3 字符"/>
    <w:basedOn w:val="23"/>
    <w:link w:val="5"/>
    <w:qFormat/>
    <w:uiPriority w:val="9"/>
    <w:rPr>
      <w:rFonts w:eastAsia="宋体"/>
      <w:b/>
      <w:bCs/>
      <w:sz w:val="28"/>
      <w:szCs w:val="32"/>
    </w:rPr>
  </w:style>
  <w:style w:type="paragraph" w:styleId="30">
    <w:name w:val="List Paragraph"/>
    <w:basedOn w:val="1"/>
    <w:qFormat/>
    <w:uiPriority w:val="34"/>
    <w:pPr>
      <w:ind w:firstLine="420" w:firstLineChars="200"/>
    </w:pPr>
  </w:style>
  <w:style w:type="character" w:customStyle="1" w:styleId="31">
    <w:name w:val="标题 4 字符"/>
    <w:basedOn w:val="23"/>
    <w:link w:val="6"/>
    <w:qFormat/>
    <w:uiPriority w:val="9"/>
    <w:rPr>
      <w:rFonts w:eastAsia="宋体" w:asciiTheme="majorHAnsi" w:hAnsiTheme="majorHAnsi" w:cstheme="majorBidi"/>
      <w:bCs/>
      <w:sz w:val="24"/>
      <w:szCs w:val="28"/>
    </w:rPr>
  </w:style>
  <w:style w:type="character" w:customStyle="1" w:styleId="32">
    <w:name w:val="标题 5 字符"/>
    <w:basedOn w:val="23"/>
    <w:link w:val="7"/>
    <w:qFormat/>
    <w:uiPriority w:val="9"/>
    <w:rPr>
      <w:rFonts w:eastAsia="宋体"/>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06AB5-7683-46C8-A8B9-45C361ABBF17}">
  <ds:schemaRefs/>
</ds:datastoreItem>
</file>

<file path=docProps/app.xml><?xml version="1.0" encoding="utf-8"?>
<Properties xmlns="http://schemas.openxmlformats.org/officeDocument/2006/extended-properties" xmlns:vt="http://schemas.openxmlformats.org/officeDocument/2006/docPropsVTypes">
  <Template>Normal.dotm</Template>
  <Pages>79</Pages>
  <Words>6785</Words>
  <Characters>38676</Characters>
  <Lines>322</Lines>
  <Paragraphs>90</Paragraphs>
  <TotalTime>50</TotalTime>
  <ScaleCrop>false</ScaleCrop>
  <LinksUpToDate>false</LinksUpToDate>
  <CharactersWithSpaces>45371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2021-11-18T07:45:00Z</dcterms:created>
  <dc:creator>liang zhian</dc:creator>
  <cp:lastModifiedBy>瑾色。</cp:lastModifiedBy>
  <cp:lastPrinted>2021-11-22T01:53:00Z</cp:lastPrinted>
  <dcterms:modified xsi:type="dcterms:W3CDTF">2021-11-22T03:24:58Z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ABC6094B0C6B4BECAC3C2A6D0EA5F206</vt:lpwstr>
  </property>
</Properties>
</file>