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宋体" w:hAnsi="宋体" w:cs="宋体"/>
          <w:b/>
          <w:bCs/>
          <w:color w:val="000000"/>
          <w:kern w:val="0"/>
          <w:sz w:val="84"/>
          <w:szCs w:val="84"/>
          <w:lang w:val="zh-CN"/>
        </w:rPr>
      </w:pPr>
    </w:p>
    <w:p>
      <w:pPr>
        <w:pStyle w:val="5"/>
        <w:rPr>
          <w:lang w:val="zh-CN"/>
        </w:rPr>
      </w:pPr>
    </w:p>
    <w:p>
      <w:pPr>
        <w:autoSpaceDE w:val="0"/>
        <w:autoSpaceDN w:val="0"/>
        <w:adjustRightInd w:val="0"/>
        <w:spacing w:line="360" w:lineRule="auto"/>
        <w:jc w:val="center"/>
        <w:rPr>
          <w:rFonts w:ascii="宋体" w:hAnsi="宋体" w:cs="宋体"/>
          <w:b/>
          <w:bCs/>
          <w:color w:val="000000"/>
          <w:kern w:val="0"/>
          <w:sz w:val="84"/>
          <w:szCs w:val="84"/>
        </w:rPr>
      </w:pPr>
      <w:r>
        <w:rPr>
          <w:rFonts w:hint="eastAsia" w:ascii="宋体" w:hAnsi="宋体" w:cs="宋体"/>
          <w:b/>
          <w:bCs/>
          <w:color w:val="000000"/>
          <w:kern w:val="0"/>
          <w:sz w:val="84"/>
          <w:szCs w:val="84"/>
          <w:lang w:val="zh-CN"/>
        </w:rPr>
        <w:t>公开招标文件</w:t>
      </w: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480" w:lineRule="auto"/>
        <w:ind w:firstLine="1446" w:firstLineChars="400"/>
        <w:rPr>
          <w:rFonts w:ascii="宋体" w:hAnsi="宋体" w:cs="宋体"/>
          <w:b/>
          <w:bCs/>
          <w:color w:val="000000"/>
          <w:kern w:val="0"/>
          <w:sz w:val="36"/>
          <w:szCs w:val="36"/>
          <w:lang w:val="zh-CN"/>
        </w:rPr>
      </w:pPr>
    </w:p>
    <w:p>
      <w:pPr>
        <w:autoSpaceDE w:val="0"/>
        <w:autoSpaceDN w:val="0"/>
        <w:adjustRightInd w:val="0"/>
        <w:spacing w:line="480" w:lineRule="auto"/>
        <w:ind w:firstLine="1446" w:firstLineChars="400"/>
        <w:rPr>
          <w:rFonts w:ascii="宋体" w:hAnsi="宋体" w:cs="宋体"/>
          <w:b/>
          <w:bCs/>
          <w:color w:val="000000"/>
          <w:kern w:val="0"/>
          <w:sz w:val="36"/>
          <w:szCs w:val="36"/>
          <w:lang w:val="zh-CN"/>
        </w:rPr>
      </w:pPr>
    </w:p>
    <w:p>
      <w:pPr>
        <w:autoSpaceDE w:val="0"/>
        <w:autoSpaceDN w:val="0"/>
        <w:adjustRightInd w:val="0"/>
        <w:spacing w:line="480" w:lineRule="auto"/>
        <w:ind w:firstLine="1446" w:firstLineChars="400"/>
        <w:rPr>
          <w:rFonts w:ascii="宋体" w:hAnsi="宋体" w:cs="宋体"/>
          <w:b/>
          <w:bCs/>
          <w:color w:val="000000"/>
          <w:kern w:val="0"/>
          <w:sz w:val="36"/>
          <w:szCs w:val="36"/>
          <w:lang w:val="zh-CN"/>
        </w:rPr>
      </w:pPr>
    </w:p>
    <w:p>
      <w:pPr>
        <w:autoSpaceDE w:val="0"/>
        <w:autoSpaceDN w:val="0"/>
        <w:adjustRightInd w:val="0"/>
        <w:spacing w:line="480" w:lineRule="auto"/>
        <w:ind w:firstLine="1446" w:firstLineChars="400"/>
        <w:rPr>
          <w:rFonts w:ascii="宋体" w:hAnsi="宋体" w:cs="宋体"/>
          <w:b/>
          <w:bCs/>
          <w:color w:val="000000"/>
          <w:kern w:val="0"/>
          <w:sz w:val="36"/>
          <w:szCs w:val="36"/>
          <w:lang w:val="zh-CN"/>
        </w:rPr>
      </w:pPr>
    </w:p>
    <w:p>
      <w:pPr>
        <w:autoSpaceDE w:val="0"/>
        <w:autoSpaceDN w:val="0"/>
        <w:adjustRightInd w:val="0"/>
        <w:spacing w:line="480" w:lineRule="auto"/>
        <w:ind w:firstLine="723" w:firstLineChars="200"/>
        <w:rPr>
          <w:rFonts w:hint="default" w:ascii="宋体" w:hAnsi="宋体" w:eastAsia="宋体" w:cs="宋体"/>
          <w:b/>
          <w:bCs/>
          <w:color w:val="000000"/>
          <w:kern w:val="0"/>
          <w:sz w:val="36"/>
          <w:szCs w:val="36"/>
          <w:lang w:val="en-US" w:eastAsia="zh-CN"/>
        </w:rPr>
      </w:pPr>
      <w:r>
        <w:rPr>
          <w:rFonts w:hint="eastAsia" w:ascii="宋体" w:hAnsi="宋体" w:cs="宋体"/>
          <w:b/>
          <w:bCs/>
          <w:color w:val="000000"/>
          <w:kern w:val="0"/>
          <w:sz w:val="36"/>
          <w:szCs w:val="36"/>
          <w:lang w:val="zh-CN"/>
        </w:rPr>
        <w:t>采购项目编号：青海锋业公招（服务）2023-029</w:t>
      </w:r>
    </w:p>
    <w:p>
      <w:pPr>
        <w:keepNext/>
        <w:keepLines/>
        <w:spacing w:line="600" w:lineRule="exact"/>
        <w:ind w:left="3252" w:leftChars="301" w:hanging="2530" w:hangingChars="700"/>
        <w:rPr>
          <w:rFonts w:hint="eastAsia" w:ascii="宋体" w:hAnsi="宋体" w:eastAsia="宋体" w:cs="宋体"/>
          <w:b/>
          <w:bCs/>
          <w:color w:val="000000"/>
          <w:kern w:val="0"/>
          <w:sz w:val="36"/>
          <w:szCs w:val="36"/>
          <w:lang w:val="zh-CN" w:eastAsia="zh-CN"/>
        </w:rPr>
      </w:pPr>
      <w:r>
        <w:rPr>
          <w:rFonts w:hint="eastAsia" w:ascii="宋体" w:hAnsi="宋体" w:cs="宋体"/>
          <w:b/>
          <w:bCs/>
          <w:color w:val="000000"/>
          <w:kern w:val="0"/>
          <w:sz w:val="36"/>
          <w:szCs w:val="36"/>
          <w:lang w:val="zh-CN"/>
        </w:rPr>
        <w:t>采购项目名称：班玛县三乡25个行政村国土空间规划编制工作</w:t>
      </w:r>
      <w:r>
        <w:rPr>
          <w:rFonts w:hint="eastAsia" w:ascii="宋体" w:hAnsi="宋体" w:cs="宋体"/>
          <w:b/>
          <w:bCs/>
          <w:color w:val="000000"/>
          <w:kern w:val="0"/>
          <w:sz w:val="36"/>
          <w:szCs w:val="36"/>
          <w:lang w:val="en-US" w:eastAsia="zh-CN"/>
        </w:rPr>
        <w:t xml:space="preserve"> </w:t>
      </w:r>
    </w:p>
    <w:p>
      <w:pPr>
        <w:autoSpaceDE w:val="0"/>
        <w:autoSpaceDN w:val="0"/>
        <w:adjustRightInd w:val="0"/>
        <w:spacing w:line="480" w:lineRule="auto"/>
        <w:ind w:firstLine="723" w:firstLineChars="200"/>
        <w:jc w:val="left"/>
        <w:rPr>
          <w:rFonts w:hint="eastAsia" w:ascii="宋体" w:hAnsi="宋体" w:eastAsia="宋体" w:cs="宋体"/>
          <w:b/>
          <w:bCs/>
          <w:color w:val="000000"/>
          <w:kern w:val="0"/>
          <w:sz w:val="36"/>
          <w:szCs w:val="36"/>
          <w:lang w:val="en-US" w:eastAsia="zh-CN"/>
        </w:rPr>
      </w:pPr>
      <w:r>
        <w:rPr>
          <w:rFonts w:hint="eastAsia" w:ascii="宋体" w:hAnsi="宋体" w:cs="宋体"/>
          <w:b/>
          <w:bCs/>
          <w:color w:val="000000"/>
          <w:kern w:val="0"/>
          <w:sz w:val="36"/>
          <w:szCs w:val="36"/>
          <w:lang w:val="zh-CN"/>
        </w:rPr>
        <w:t>采</w:t>
      </w:r>
      <w:r>
        <w:rPr>
          <w:rFonts w:hint="eastAsia" w:ascii="宋体" w:hAnsi="宋体" w:cs="宋体"/>
          <w:b/>
          <w:bCs/>
          <w:color w:val="000000"/>
          <w:kern w:val="0"/>
          <w:sz w:val="36"/>
          <w:szCs w:val="36"/>
          <w:lang w:val="en-US" w:eastAsia="zh-CN"/>
        </w:rPr>
        <w:t xml:space="preserve">   </w:t>
      </w:r>
      <w:r>
        <w:rPr>
          <w:rFonts w:hint="eastAsia" w:ascii="宋体" w:hAnsi="宋体" w:cs="宋体"/>
          <w:b/>
          <w:bCs/>
          <w:color w:val="000000"/>
          <w:kern w:val="0"/>
          <w:sz w:val="36"/>
          <w:szCs w:val="36"/>
          <w:lang w:val="zh-CN"/>
        </w:rPr>
        <w:t>购</w:t>
      </w:r>
      <w:r>
        <w:rPr>
          <w:rFonts w:hint="eastAsia" w:ascii="宋体" w:hAnsi="宋体" w:cs="宋体"/>
          <w:b/>
          <w:bCs/>
          <w:color w:val="000000"/>
          <w:kern w:val="0"/>
          <w:sz w:val="36"/>
          <w:szCs w:val="36"/>
          <w:lang w:val="en-US" w:eastAsia="zh-CN"/>
        </w:rPr>
        <w:t xml:space="preserve">   </w:t>
      </w:r>
      <w:r>
        <w:rPr>
          <w:rFonts w:hint="eastAsia" w:ascii="宋体" w:hAnsi="宋体" w:cs="宋体"/>
          <w:b/>
          <w:bCs/>
          <w:color w:val="000000"/>
          <w:kern w:val="0"/>
          <w:sz w:val="36"/>
          <w:szCs w:val="36"/>
          <w:lang w:val="zh-CN"/>
        </w:rPr>
        <w:t>人：</w:t>
      </w:r>
      <w:r>
        <w:rPr>
          <w:rFonts w:hint="eastAsia" w:ascii="宋体" w:hAnsi="宋体" w:cs="宋体"/>
          <w:b/>
          <w:bCs/>
          <w:color w:val="000000"/>
          <w:kern w:val="0"/>
          <w:sz w:val="36"/>
          <w:szCs w:val="36"/>
          <w:lang w:val="en-US" w:eastAsia="zh-CN"/>
        </w:rPr>
        <w:t>班玛县自然资源和林业草原局</w:t>
      </w:r>
    </w:p>
    <w:p>
      <w:pPr>
        <w:pStyle w:val="5"/>
        <w:rPr>
          <w:rFonts w:ascii="宋体" w:hAnsi="宋体" w:cs="宋体"/>
          <w:color w:val="000000"/>
          <w:kern w:val="0"/>
          <w:sz w:val="36"/>
          <w:szCs w:val="36"/>
          <w:lang w:val="zh-CN"/>
        </w:rPr>
      </w:pPr>
    </w:p>
    <w:p>
      <w:pPr>
        <w:autoSpaceDE w:val="0"/>
        <w:autoSpaceDN w:val="0"/>
        <w:adjustRightInd w:val="0"/>
        <w:spacing w:line="360" w:lineRule="auto"/>
        <w:ind w:firstLine="542" w:firstLineChars="150"/>
        <w:rPr>
          <w:rFonts w:ascii="宋体" w:hAnsi="宋体" w:cs="宋体"/>
          <w:b/>
          <w:bCs/>
          <w:color w:val="000000"/>
          <w:kern w:val="0"/>
          <w:sz w:val="36"/>
          <w:szCs w:val="36"/>
          <w:lang w:val="zh-CN"/>
        </w:rPr>
      </w:pPr>
    </w:p>
    <w:p>
      <w:pPr>
        <w:autoSpaceDE w:val="0"/>
        <w:autoSpaceDN w:val="0"/>
        <w:adjustRightInd w:val="0"/>
        <w:spacing w:line="360" w:lineRule="auto"/>
        <w:ind w:firstLine="542" w:firstLineChars="150"/>
        <w:rPr>
          <w:rFonts w:ascii="宋体" w:hAnsi="宋体" w:cs="宋体"/>
          <w:b/>
          <w:bCs/>
          <w:color w:val="000000"/>
          <w:kern w:val="0"/>
          <w:sz w:val="36"/>
          <w:szCs w:val="36"/>
        </w:rPr>
      </w:pPr>
      <w:r>
        <w:rPr>
          <w:rFonts w:hint="eastAsia" w:ascii="宋体" w:hAnsi="宋体" w:cs="宋体"/>
          <w:b/>
          <w:bCs/>
          <w:color w:val="000000"/>
          <w:kern w:val="0"/>
          <w:sz w:val="36"/>
          <w:szCs w:val="36"/>
          <w:lang w:val="zh-CN"/>
        </w:rPr>
        <w:t>采购代理机构：青海锋业工程项目管理有限公司</w:t>
      </w:r>
    </w:p>
    <w:p>
      <w:pPr>
        <w:adjustRightInd w:val="0"/>
        <w:spacing w:line="360" w:lineRule="auto"/>
        <w:jc w:val="center"/>
        <w:textAlignment w:val="baseline"/>
        <w:rPr>
          <w:rFonts w:ascii="宋体" w:hAnsi="宋体" w:cs="宋体"/>
          <w:b/>
          <w:color w:val="000000"/>
          <w:sz w:val="40"/>
          <w:szCs w:val="30"/>
        </w:rPr>
      </w:pPr>
      <w:r>
        <w:rPr>
          <w:rFonts w:hint="eastAsia" w:ascii="宋体" w:hAnsi="宋体" w:cs="宋体"/>
          <w:b/>
          <w:bCs/>
          <w:color w:val="000000"/>
          <w:kern w:val="0"/>
          <w:sz w:val="36"/>
          <w:szCs w:val="36"/>
          <w:lang w:val="zh-CN"/>
        </w:rPr>
        <w:t xml:space="preserve">    202</w:t>
      </w:r>
      <w:r>
        <w:rPr>
          <w:rFonts w:hint="eastAsia" w:ascii="宋体" w:hAnsi="宋体" w:cs="宋体"/>
          <w:b/>
          <w:bCs/>
          <w:color w:val="000000"/>
          <w:kern w:val="0"/>
          <w:sz w:val="36"/>
          <w:szCs w:val="36"/>
          <w:lang w:val="en-US" w:eastAsia="zh-CN"/>
        </w:rPr>
        <w:t>3</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lang w:val="en-US" w:eastAsia="zh-CN"/>
        </w:rPr>
        <w:t>6</w:t>
      </w:r>
      <w:r>
        <w:rPr>
          <w:rFonts w:hint="eastAsia" w:ascii="宋体" w:hAnsi="宋体" w:cs="宋体"/>
          <w:b/>
          <w:bCs/>
          <w:color w:val="000000"/>
          <w:kern w:val="0"/>
          <w:sz w:val="36"/>
          <w:szCs w:val="36"/>
          <w:lang w:val="zh-CN"/>
        </w:rPr>
        <w:t>月</w:t>
      </w:r>
      <w:r>
        <w:rPr>
          <w:rFonts w:hint="eastAsia" w:ascii="宋体" w:hAnsi="宋体" w:cs="宋体"/>
          <w:b/>
          <w:color w:val="000000"/>
          <w:sz w:val="40"/>
          <w:szCs w:val="30"/>
        </w:rPr>
        <w:br w:type="page"/>
      </w:r>
      <w:r>
        <w:rPr>
          <w:rFonts w:hint="eastAsia" w:ascii="宋体" w:hAnsi="宋体" w:cs="宋体"/>
          <w:b/>
          <w:color w:val="000000"/>
          <w:sz w:val="40"/>
          <w:szCs w:val="30"/>
        </w:rPr>
        <w:t>目  录</w:t>
      </w:r>
    </w:p>
    <w:p>
      <w:pPr>
        <w:pStyle w:val="21"/>
        <w:tabs>
          <w:tab w:val="right" w:leader="dot" w:pos="8297"/>
        </w:tabs>
        <w:ind w:firstLine="482"/>
        <w:rPr>
          <w:rFonts w:asciiTheme="minorHAnsi" w:hAnsiTheme="minorHAnsi" w:eastAsiaTheme="minorEastAsia" w:cstheme="minorBidi"/>
          <w:b w:val="0"/>
          <w:bCs w:val="0"/>
          <w:caps w:val="0"/>
          <w:sz w:val="21"/>
          <w:szCs w:val="22"/>
        </w:rPr>
      </w:pPr>
      <w:r>
        <w:rPr>
          <w:rFonts w:hint="eastAsia" w:ascii="宋体" w:hAnsi="宋体" w:cs="宋体"/>
          <w:color w:val="000000"/>
          <w:kern w:val="0"/>
          <w:szCs w:val="24"/>
        </w:rPr>
        <w:fldChar w:fldCharType="begin"/>
      </w:r>
      <w:r>
        <w:rPr>
          <w:rStyle w:val="40"/>
          <w:rFonts w:hint="eastAsia" w:ascii="宋体" w:hAnsi="宋体" w:cs="宋体"/>
          <w:kern w:val="0"/>
          <w:szCs w:val="24"/>
        </w:rPr>
        <w:instrText xml:space="preserve"> TOC \o "3-3" \h \z \t "标题 1,2,标题 2,3,标题,1" </w:instrText>
      </w:r>
      <w:r>
        <w:rPr>
          <w:rFonts w:hint="eastAsia" w:ascii="宋体" w:hAnsi="宋体" w:cs="宋体"/>
          <w:color w:val="000000"/>
          <w:kern w:val="0"/>
          <w:szCs w:val="24"/>
        </w:rPr>
        <w:fldChar w:fldCharType="separate"/>
      </w:r>
      <w:r>
        <w:fldChar w:fldCharType="begin"/>
      </w:r>
      <w:r>
        <w:instrText xml:space="preserve"> HYPERLINK \l "_Toc42174762" </w:instrText>
      </w:r>
      <w:r>
        <w:fldChar w:fldCharType="separate"/>
      </w:r>
      <w:r>
        <w:rPr>
          <w:rStyle w:val="40"/>
          <w:rFonts w:hint="eastAsia" w:ascii="宋体" w:hAnsi="宋体" w:cs="宋体"/>
          <w:lang w:val="zh-CN"/>
        </w:rPr>
        <w:t>第一部分</w:t>
      </w:r>
      <w:r>
        <w:rPr>
          <w:rStyle w:val="40"/>
          <w:rFonts w:ascii="宋体" w:hAnsi="宋体" w:cs="宋体"/>
          <w:lang w:val="zh-CN"/>
        </w:rPr>
        <w:t xml:space="preserve">  </w:t>
      </w:r>
      <w:r>
        <w:rPr>
          <w:rStyle w:val="40"/>
          <w:rFonts w:hint="eastAsia" w:ascii="宋体" w:hAnsi="宋体" w:cs="宋体"/>
          <w:lang w:val="zh-CN"/>
        </w:rPr>
        <w:t>投标邀请</w:t>
      </w:r>
      <w:r>
        <w:tab/>
      </w:r>
      <w:r>
        <w:fldChar w:fldCharType="begin"/>
      </w:r>
      <w:r>
        <w:instrText xml:space="preserve"> PAGEREF _Toc42174762 \h </w:instrText>
      </w:r>
      <w:r>
        <w:fldChar w:fldCharType="separate"/>
      </w:r>
      <w:r>
        <w:t>3</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"_Toc42174765" </w:instrText>
      </w:r>
      <w:r>
        <w:fldChar w:fldCharType="separate"/>
      </w:r>
      <w:r>
        <w:rPr>
          <w:rStyle w:val="40"/>
          <w:rFonts w:hint="eastAsia" w:ascii="宋体" w:hAnsi="宋体" w:cs="宋体"/>
          <w:lang w:val="zh-CN"/>
        </w:rPr>
        <w:t>第二部分</w:t>
      </w:r>
      <w:r>
        <w:rPr>
          <w:rStyle w:val="40"/>
          <w:rFonts w:ascii="宋体" w:hAnsi="宋体" w:cs="宋体"/>
          <w:lang w:val="zh-CN"/>
        </w:rPr>
        <w:t xml:space="preserve">  </w:t>
      </w:r>
      <w:r>
        <w:rPr>
          <w:rStyle w:val="40"/>
          <w:rFonts w:hint="eastAsia" w:ascii="宋体" w:hAnsi="宋体" w:cs="宋体"/>
          <w:lang w:val="zh-CN"/>
        </w:rPr>
        <w:t>投标人须知</w:t>
      </w:r>
      <w:r>
        <w:tab/>
      </w:r>
      <w:r>
        <w:fldChar w:fldCharType="begin"/>
      </w:r>
      <w:r>
        <w:instrText xml:space="preserve"> PAGEREF _Toc42174765 \h </w:instrText>
      </w:r>
      <w:r>
        <w:fldChar w:fldCharType="separate"/>
      </w:r>
      <w:r>
        <w:t>6</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"_Toc42174766" </w:instrText>
      </w:r>
      <w:r>
        <w:fldChar w:fldCharType="separate"/>
      </w:r>
      <w:r>
        <w:rPr>
          <w:rStyle w:val="40"/>
          <w:rFonts w:hint="eastAsia" w:ascii="宋体" w:hAnsi="宋体" w:cs="宋体"/>
          <w:lang w:val="zh-CN"/>
        </w:rPr>
        <w:t>一、说明</w:t>
      </w:r>
      <w:r>
        <w:tab/>
      </w:r>
      <w:r>
        <w:fldChar w:fldCharType="begin"/>
      </w:r>
      <w:r>
        <w:instrText xml:space="preserve"> PAGEREF _Toc42174766 \h </w:instrText>
      </w:r>
      <w:r>
        <w:fldChar w:fldCharType="separate"/>
      </w:r>
      <w:r>
        <w:t>6</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"_Toc42174770" </w:instrText>
      </w:r>
      <w:r>
        <w:fldChar w:fldCharType="separate"/>
      </w:r>
      <w:r>
        <w:rPr>
          <w:rStyle w:val="40"/>
          <w:rFonts w:hint="eastAsia" w:ascii="宋体" w:hAnsi="宋体" w:cs="宋体"/>
          <w:lang w:val="zh-CN"/>
        </w:rPr>
        <w:t>二、招标文件说明</w:t>
      </w:r>
      <w:r>
        <w:tab/>
      </w:r>
      <w:r>
        <w:fldChar w:fldCharType="begin"/>
      </w:r>
      <w:r>
        <w:instrText xml:space="preserve"> PAGEREF _Toc42174770 \h </w:instrText>
      </w:r>
      <w:r>
        <w:fldChar w:fldCharType="separate"/>
      </w:r>
      <w:r>
        <w:t>6</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"_Toc42174774" </w:instrText>
      </w:r>
      <w:r>
        <w:fldChar w:fldCharType="separate"/>
      </w:r>
      <w:r>
        <w:rPr>
          <w:rStyle w:val="40"/>
          <w:rFonts w:hint="eastAsia" w:ascii="宋体" w:hAnsi="宋体" w:cs="宋体"/>
          <w:lang w:val="zh-CN"/>
        </w:rPr>
        <w:t>三、投标文件的编制</w:t>
      </w:r>
      <w:r>
        <w:tab/>
      </w:r>
      <w:r>
        <w:fldChar w:fldCharType="begin"/>
      </w:r>
      <w:r>
        <w:instrText xml:space="preserve"> PAGEREF _Toc42174774 \h </w:instrText>
      </w:r>
      <w:r>
        <w:fldChar w:fldCharType="separate"/>
      </w:r>
      <w:r>
        <w:t>7</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"_Toc42174781" </w:instrText>
      </w:r>
      <w:r>
        <w:fldChar w:fldCharType="separate"/>
      </w:r>
      <w:r>
        <w:rPr>
          <w:rStyle w:val="40"/>
          <w:rFonts w:hint="eastAsia" w:ascii="宋体" w:hAnsi="宋体" w:cs="宋体"/>
          <w:lang w:val="zh-CN"/>
        </w:rPr>
        <w:t>四、投标文件的提交</w:t>
      </w:r>
      <w:r>
        <w:tab/>
      </w:r>
      <w:r>
        <w:fldChar w:fldCharType="begin"/>
      </w:r>
      <w:r>
        <w:instrText xml:space="preserve"> PAGEREF _Toc42174781 \h </w:instrText>
      </w:r>
      <w:r>
        <w:fldChar w:fldCharType="separate"/>
      </w:r>
      <w:r>
        <w:t>10</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"_Toc42174785" </w:instrText>
      </w:r>
      <w:r>
        <w:fldChar w:fldCharType="separate"/>
      </w:r>
      <w:r>
        <w:rPr>
          <w:rStyle w:val="40"/>
          <w:rFonts w:hint="eastAsia" w:ascii="宋体" w:hAnsi="宋体" w:cs="宋体"/>
          <w:lang w:val="zh-CN"/>
        </w:rPr>
        <w:t>五、开标</w:t>
      </w:r>
      <w:r>
        <w:tab/>
      </w:r>
      <w:r>
        <w:fldChar w:fldCharType="begin"/>
      </w:r>
      <w:r>
        <w:instrText xml:space="preserve"> PAGEREF _Toc42174785 \h </w:instrText>
      </w:r>
      <w:r>
        <w:fldChar w:fldCharType="separate"/>
      </w:r>
      <w:r>
        <w:t>11</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"_Toc42174787" </w:instrText>
      </w:r>
      <w:r>
        <w:fldChar w:fldCharType="separate"/>
      </w:r>
      <w:r>
        <w:rPr>
          <w:rStyle w:val="40"/>
          <w:rFonts w:hint="eastAsia" w:ascii="宋体" w:hAnsi="宋体" w:cs="宋体"/>
          <w:kern w:val="0"/>
        </w:rPr>
        <w:t>六、资格</w:t>
      </w:r>
      <w:r>
        <w:rPr>
          <w:rStyle w:val="40"/>
          <w:rFonts w:hint="eastAsia" w:ascii="宋体" w:hAnsi="宋体" w:cs="宋体"/>
          <w:lang w:val="zh-CN"/>
        </w:rPr>
        <w:t>审查</w:t>
      </w:r>
      <w:r>
        <w:rPr>
          <w:rStyle w:val="40"/>
          <w:rFonts w:hint="eastAsia" w:ascii="宋体" w:hAnsi="宋体" w:cs="宋体"/>
          <w:kern w:val="0"/>
        </w:rPr>
        <w:t>程序</w:t>
      </w:r>
      <w:r>
        <w:tab/>
      </w:r>
      <w:r>
        <w:fldChar w:fldCharType="begin"/>
      </w:r>
      <w:r>
        <w:instrText xml:space="preserve"> PAGEREF _Toc42174787 \h </w:instrText>
      </w:r>
      <w:r>
        <w:fldChar w:fldCharType="separate"/>
      </w:r>
      <w:r>
        <w:t>11</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"_Toc42174789" </w:instrText>
      </w:r>
      <w:r>
        <w:fldChar w:fldCharType="separate"/>
      </w:r>
      <w:r>
        <w:rPr>
          <w:rStyle w:val="40"/>
          <w:rFonts w:hint="eastAsia" w:ascii="宋体" w:hAnsi="宋体" w:cs="宋体"/>
          <w:lang w:val="zh-CN"/>
        </w:rPr>
        <w:t>七、评审程序及方法</w:t>
      </w:r>
      <w:r>
        <w:tab/>
      </w:r>
      <w:r>
        <w:fldChar w:fldCharType="begin"/>
      </w:r>
      <w:r>
        <w:instrText xml:space="preserve"> PAGEREF _Toc42174789 \h </w:instrText>
      </w:r>
      <w:r>
        <w:fldChar w:fldCharType="separate"/>
      </w:r>
      <w:r>
        <w:t>12</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"_Toc42174793" </w:instrText>
      </w:r>
      <w:r>
        <w:fldChar w:fldCharType="separate"/>
      </w:r>
      <w:r>
        <w:rPr>
          <w:rStyle w:val="40"/>
          <w:rFonts w:hint="eastAsia" w:ascii="宋体" w:hAnsi="宋体" w:cs="宋体"/>
          <w:lang w:val="zh-CN"/>
        </w:rPr>
        <w:t>八、中标</w:t>
      </w:r>
      <w:r>
        <w:tab/>
      </w:r>
      <w:r>
        <w:fldChar w:fldCharType="begin"/>
      </w:r>
      <w:r>
        <w:instrText xml:space="preserve"> PAGEREF _Toc42174793 \h </w:instrText>
      </w:r>
      <w:r>
        <w:fldChar w:fldCharType="separate"/>
      </w:r>
      <w:r>
        <w:t>18</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"_Toc42174796" </w:instrText>
      </w:r>
      <w:r>
        <w:fldChar w:fldCharType="separate"/>
      </w:r>
      <w:r>
        <w:rPr>
          <w:rStyle w:val="40"/>
          <w:rFonts w:hint="eastAsia" w:ascii="宋体" w:hAnsi="宋体" w:cs="宋体"/>
          <w:lang w:val="zh-CN"/>
        </w:rPr>
        <w:t>九、授予合同</w:t>
      </w:r>
      <w:r>
        <w:tab/>
      </w:r>
      <w:r>
        <w:fldChar w:fldCharType="begin"/>
      </w:r>
      <w:r>
        <w:instrText xml:space="preserve"> PAGEREF _Toc42174796 \h </w:instrText>
      </w:r>
      <w:r>
        <w:fldChar w:fldCharType="separate"/>
      </w:r>
      <w:r>
        <w:t>19</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"_Toc42174798" </w:instrText>
      </w:r>
      <w:r>
        <w:fldChar w:fldCharType="separate"/>
      </w:r>
      <w:r>
        <w:rPr>
          <w:rStyle w:val="40"/>
          <w:rFonts w:hint="eastAsia" w:ascii="宋体" w:hAnsi="宋体" w:cs="宋体"/>
          <w:lang w:val="zh-CN"/>
        </w:rPr>
        <w:t>十、其他</w:t>
      </w:r>
      <w:r>
        <w:tab/>
      </w:r>
      <w:r>
        <w:fldChar w:fldCharType="begin"/>
      </w:r>
      <w:r>
        <w:instrText xml:space="preserve"> PAGEREF _Toc42174798 \h </w:instrText>
      </w:r>
      <w:r>
        <w:fldChar w:fldCharType="separate"/>
      </w:r>
      <w:r>
        <w:t>20</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"_Toc42174802" </w:instrText>
      </w:r>
      <w:r>
        <w:fldChar w:fldCharType="separate"/>
      </w:r>
      <w:r>
        <w:rPr>
          <w:rStyle w:val="40"/>
          <w:rFonts w:hint="eastAsia" w:ascii="宋体" w:hAnsi="宋体" w:cs="宋体"/>
          <w:lang w:val="zh-CN"/>
        </w:rPr>
        <w:t>第三部分</w:t>
      </w:r>
      <w:r>
        <w:rPr>
          <w:rStyle w:val="40"/>
          <w:rFonts w:ascii="宋体" w:hAnsi="宋体" w:cs="宋体"/>
          <w:lang w:val="zh-CN"/>
        </w:rPr>
        <w:t xml:space="preserve"> </w:t>
      </w:r>
      <w:r>
        <w:rPr>
          <w:rStyle w:val="40"/>
          <w:rFonts w:ascii="宋体" w:hAnsi="宋体" w:cs="宋体"/>
        </w:rPr>
        <w:t xml:space="preserve"> </w:t>
      </w:r>
      <w:r>
        <w:rPr>
          <w:rStyle w:val="40"/>
          <w:rFonts w:hint="eastAsia" w:ascii="宋体" w:hAnsi="宋体" w:cs="宋体"/>
          <w:lang w:val="zh-CN"/>
        </w:rPr>
        <w:t>青海省政府采购项目合同书范本</w:t>
      </w:r>
      <w:r>
        <w:tab/>
      </w:r>
      <w:r>
        <w:fldChar w:fldCharType="begin"/>
      </w:r>
      <w:r>
        <w:instrText xml:space="preserve"> PAGEREF _Toc42174802 \h </w:instrText>
      </w:r>
      <w:r>
        <w:fldChar w:fldCharType="separate"/>
      </w:r>
      <w:r>
        <w:t>22</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"_Toc42174803" </w:instrText>
      </w:r>
      <w:r>
        <w:fldChar w:fldCharType="separate"/>
      </w:r>
      <w:r>
        <w:rPr>
          <w:rStyle w:val="40"/>
          <w:rFonts w:hint="eastAsia" w:ascii="宋体" w:hAnsi="宋体" w:cs="宋体"/>
          <w:lang w:val="zh-CN"/>
        </w:rPr>
        <w:t>第四部分</w:t>
      </w:r>
      <w:r>
        <w:rPr>
          <w:rStyle w:val="40"/>
          <w:rFonts w:ascii="宋体" w:hAnsi="宋体" w:cs="宋体"/>
          <w:lang w:val="zh-CN"/>
        </w:rPr>
        <w:t xml:space="preserve">  </w:t>
      </w:r>
      <w:r>
        <w:rPr>
          <w:rStyle w:val="40"/>
          <w:rFonts w:hint="eastAsia" w:ascii="宋体" w:hAnsi="宋体" w:cs="宋体"/>
          <w:lang w:val="zh-CN"/>
        </w:rPr>
        <w:t>投标文件格式</w:t>
      </w:r>
      <w:r>
        <w:tab/>
      </w:r>
      <w:r>
        <w:fldChar w:fldCharType="begin"/>
      </w:r>
      <w:r>
        <w:instrText xml:space="preserve"> PAGEREF _Toc42174803 \h </w:instrText>
      </w:r>
      <w:r>
        <w:fldChar w:fldCharType="separate"/>
      </w:r>
      <w:r>
        <w:t>35</w:t>
      </w:r>
      <w:r>
        <w:fldChar w:fldCharType="end"/>
      </w:r>
      <w:r>
        <w:fldChar w:fldCharType="end"/>
      </w:r>
    </w:p>
    <w:p>
      <w:pPr>
        <w:pStyle w:val="21"/>
        <w:tabs>
          <w:tab w:val="right" w:leader="dot" w:pos="8297"/>
        </w:tabs>
        <w:ind w:firstLine="482"/>
        <w:rPr>
          <w:rFonts w:asciiTheme="minorHAnsi" w:hAnsiTheme="minorHAnsi" w:eastAsiaTheme="minorEastAsia" w:cstheme="minorBidi"/>
          <w:b w:val="0"/>
          <w:bCs w:val="0"/>
          <w:caps w:val="0"/>
          <w:sz w:val="21"/>
          <w:szCs w:val="22"/>
        </w:rPr>
      </w:pPr>
      <w:r>
        <w:fldChar w:fldCharType="begin"/>
      </w:r>
      <w:r>
        <w:instrText xml:space="preserve"> HYPERLINK \l "_Toc42174829" </w:instrText>
      </w:r>
      <w:r>
        <w:fldChar w:fldCharType="separate"/>
      </w:r>
      <w:r>
        <w:rPr>
          <w:rStyle w:val="40"/>
          <w:rFonts w:hint="eastAsia" w:ascii="宋体" w:hAnsi="宋体" w:cs="宋体"/>
          <w:lang w:val="zh-CN"/>
        </w:rPr>
        <w:t>第五部分</w:t>
      </w:r>
      <w:r>
        <w:rPr>
          <w:rStyle w:val="40"/>
          <w:rFonts w:ascii="宋体" w:hAnsi="宋体" w:cs="宋体"/>
          <w:lang w:val="zh-CN"/>
        </w:rPr>
        <w:t xml:space="preserve">  </w:t>
      </w:r>
      <w:r>
        <w:rPr>
          <w:rStyle w:val="40"/>
          <w:rFonts w:hint="eastAsia" w:ascii="宋体" w:hAnsi="宋体" w:cs="宋体"/>
          <w:lang w:val="zh-CN"/>
        </w:rPr>
        <w:t>采购项目要求及技术参数</w:t>
      </w:r>
      <w:r>
        <w:tab/>
      </w:r>
      <w:r>
        <w:fldChar w:fldCharType="begin"/>
      </w:r>
      <w:r>
        <w:instrText xml:space="preserve"> PAGEREF _Toc42174829 \h </w:instrText>
      </w:r>
      <w:r>
        <w:fldChar w:fldCharType="separate"/>
      </w:r>
      <w:r>
        <w:t>59</w:t>
      </w:r>
      <w:r>
        <w:fldChar w:fldCharType="end"/>
      </w:r>
      <w:r>
        <w:fldChar w:fldCharType="end"/>
      </w:r>
    </w:p>
    <w:p>
      <w:pPr>
        <w:spacing w:line="400" w:lineRule="exact"/>
        <w:ind w:firstLine="2530" w:firstLineChars="1050"/>
        <w:rPr>
          <w:rFonts w:ascii="宋体" w:hAnsi="宋体" w:cs="宋体"/>
          <w:b/>
          <w:bCs/>
          <w:color w:val="000000"/>
        </w:rPr>
      </w:pPr>
      <w:r>
        <w:rPr>
          <w:rFonts w:hint="eastAsia" w:ascii="宋体" w:hAnsi="宋体" w:cs="宋体"/>
          <w:b/>
          <w:bCs/>
          <w:color w:val="000000"/>
        </w:rPr>
        <w:fldChar w:fldCharType="end"/>
      </w:r>
      <w:bookmarkStart w:id="0" w:name="_Toc42174762"/>
    </w:p>
    <w:p>
      <w:pPr>
        <w:spacing w:line="400" w:lineRule="exact"/>
        <w:ind w:firstLine="2530" w:firstLineChars="1050"/>
        <w:rPr>
          <w:rFonts w:ascii="宋体" w:hAnsi="宋体" w:cs="宋体"/>
          <w:b/>
          <w:bCs/>
          <w:color w:val="000000"/>
        </w:rPr>
      </w:pPr>
    </w:p>
    <w:p>
      <w:pPr>
        <w:spacing w:line="400" w:lineRule="exact"/>
        <w:ind w:firstLine="2530" w:firstLineChars="1050"/>
        <w:rPr>
          <w:rFonts w:ascii="宋体" w:hAnsi="宋体" w:cs="宋体"/>
          <w:b/>
          <w:bCs/>
          <w:color w:val="000000"/>
        </w:rPr>
      </w:pPr>
    </w:p>
    <w:p>
      <w:pPr>
        <w:spacing w:line="400" w:lineRule="exact"/>
        <w:ind w:firstLine="2530" w:firstLineChars="1050"/>
        <w:rPr>
          <w:rFonts w:ascii="宋体" w:hAnsi="宋体" w:cs="宋体"/>
          <w:b/>
          <w:bCs/>
          <w:color w:val="000000"/>
        </w:rPr>
      </w:pPr>
    </w:p>
    <w:p>
      <w:pPr>
        <w:spacing w:line="400" w:lineRule="exact"/>
        <w:ind w:firstLine="2530" w:firstLineChars="1050"/>
        <w:rPr>
          <w:rFonts w:ascii="宋体" w:hAnsi="宋体" w:cs="宋体"/>
          <w:b/>
          <w:bCs/>
          <w:color w:val="000000"/>
        </w:rPr>
      </w:pPr>
    </w:p>
    <w:p>
      <w:pPr>
        <w:spacing w:line="400" w:lineRule="exact"/>
        <w:ind w:firstLine="2530" w:firstLineChars="1050"/>
        <w:rPr>
          <w:rFonts w:ascii="宋体" w:hAnsi="宋体" w:cs="宋体"/>
          <w:b/>
          <w:bCs/>
          <w:color w:val="000000"/>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795" w:firstLineChars="1050"/>
        <w:rPr>
          <w:rFonts w:ascii="宋体" w:hAnsi="宋体" w:cs="宋体"/>
          <w:b/>
          <w:color w:val="000000"/>
          <w:sz w:val="36"/>
          <w:szCs w:val="36"/>
          <w:lang w:val="zh-CN"/>
        </w:rPr>
      </w:pPr>
    </w:p>
    <w:p>
      <w:pPr>
        <w:spacing w:line="400" w:lineRule="exact"/>
        <w:ind w:firstLine="3253" w:firstLineChars="900"/>
        <w:jc w:val="both"/>
        <w:rPr>
          <w:rFonts w:ascii="宋体" w:hAnsi="宋体" w:cs="宋体"/>
          <w:b/>
          <w:bCs/>
          <w:color w:val="000000"/>
          <w:sz w:val="36"/>
        </w:rPr>
      </w:pPr>
      <w:r>
        <w:rPr>
          <w:rFonts w:hint="eastAsia" w:ascii="宋体" w:hAnsi="宋体" w:cs="宋体"/>
          <w:b/>
          <w:color w:val="000000"/>
          <w:sz w:val="36"/>
          <w:szCs w:val="36"/>
          <w:lang w:val="zh-CN"/>
        </w:rPr>
        <w:t xml:space="preserve">第一部分  </w:t>
      </w:r>
      <w:r>
        <w:rPr>
          <w:rFonts w:hint="eastAsia" w:ascii="宋体" w:hAnsi="宋体" w:cs="宋体"/>
          <w:b/>
          <w:color w:val="000000"/>
          <w:sz w:val="36"/>
          <w:szCs w:val="36"/>
          <w:highlight w:val="none"/>
          <w:lang w:val="zh-CN"/>
        </w:rPr>
        <w:t>投标邀请</w:t>
      </w:r>
      <w:bookmarkEnd w:id="0"/>
    </w:p>
    <w:p>
      <w:pPr>
        <w:autoSpaceDE w:val="0"/>
        <w:autoSpaceDN w:val="0"/>
        <w:adjustRightInd w:val="0"/>
        <w:spacing w:line="360" w:lineRule="auto"/>
        <w:ind w:firstLine="480" w:firstLineChars="200"/>
        <w:jc w:val="left"/>
        <w:rPr>
          <w:rFonts w:ascii="宋体" w:hAnsi="宋体" w:cs="宋体"/>
          <w:color w:val="000000"/>
          <w:kern w:val="0"/>
          <w:lang w:val="zh-CN"/>
        </w:rPr>
      </w:pPr>
      <w:r>
        <w:rPr>
          <w:rFonts w:hint="eastAsia" w:ascii="宋体" w:hAnsi="宋体" w:cs="宋体"/>
          <w:color w:val="000000"/>
          <w:kern w:val="0"/>
          <w:lang w:val="zh-CN"/>
        </w:rPr>
        <w:t>青海锋业工程项目管理有限公司（以下均简称“采购代理机构”）受</w:t>
      </w:r>
      <w:r>
        <w:rPr>
          <w:rFonts w:hint="eastAsia" w:ascii="宋体" w:hAnsi="宋体" w:cs="宋体"/>
          <w:color w:val="000000"/>
          <w:kern w:val="0"/>
          <w:u w:val="single"/>
          <w:lang w:val="en-US" w:eastAsia="zh-CN"/>
        </w:rPr>
        <w:t>班玛县自然资源和林业草原局</w:t>
      </w:r>
      <w:r>
        <w:rPr>
          <w:rFonts w:hint="eastAsia" w:ascii="宋体" w:hAnsi="宋体" w:cs="宋体"/>
          <w:color w:val="000000"/>
          <w:kern w:val="0"/>
          <w:lang w:val="zh-CN"/>
        </w:rPr>
        <w:t>（以下均简称“采购人”）委托,拟对</w:t>
      </w:r>
      <w:r>
        <w:rPr>
          <w:rFonts w:hint="eastAsia" w:ascii="宋体" w:hAnsi="宋体" w:cs="宋体"/>
          <w:color w:val="000000"/>
          <w:kern w:val="0"/>
          <w:u w:val="single"/>
          <w:lang w:val="zh-CN"/>
        </w:rPr>
        <w:t>班玛县三乡25个行政村国土空间规划编制工作</w:t>
      </w:r>
      <w:r>
        <w:rPr>
          <w:rFonts w:hint="eastAsia" w:ascii="宋体" w:hAnsi="宋体" w:cs="宋体"/>
          <w:color w:val="000000"/>
          <w:kern w:val="0"/>
          <w:lang w:val="zh-CN"/>
        </w:rPr>
        <w:t>进行国内公开招标，现予以公告，欢迎潜在的投标人参加本次政府采购活动。</w:t>
      </w:r>
    </w:p>
    <w:tbl>
      <w:tblPr>
        <w:tblStyle w:val="29"/>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lang w:val="zh-CN"/>
              </w:rPr>
              <w:t>青海锋业公招（服务）2023-029</w:t>
            </w:r>
          </w:p>
        </w:tc>
      </w:tr>
      <w:tr>
        <w:tblPrEx>
          <w:tblCellMar>
            <w:top w:w="0" w:type="dxa"/>
            <w:left w:w="108" w:type="dxa"/>
            <w:bottom w:w="0" w:type="dxa"/>
            <w:right w:w="108" w:type="dxa"/>
          </w:tblCellMar>
        </w:tblPrEx>
        <w:trPr>
          <w:trHeight w:val="51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lang w:val="zh-CN" w:eastAsia="zh-CN"/>
              </w:rPr>
            </w:pPr>
            <w:r>
              <w:rPr>
                <w:rFonts w:hint="eastAsia" w:ascii="宋体" w:hAnsi="宋体" w:cs="宋体"/>
                <w:color w:val="000000"/>
                <w:kern w:val="0"/>
                <w:lang w:val="zh-CN"/>
              </w:rPr>
              <w:t>班玛县三乡25个行政村国土空间规划编制工作</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lang w:eastAsia="zh-CN"/>
              </w:rPr>
            </w:pPr>
            <w:r>
              <w:rPr>
                <w:rFonts w:hint="eastAsia" w:ascii="宋体" w:hAnsi="宋体" w:cs="宋体"/>
                <w:color w:val="000000"/>
                <w:kern w:val="0"/>
              </w:rPr>
              <w:t>采购预算额度</w:t>
            </w:r>
            <w:r>
              <w:rPr>
                <w:rFonts w:hint="eastAsia" w:ascii="宋体" w:hAnsi="宋体" w:cs="宋体"/>
                <w:color w:val="000000"/>
                <w:kern w:val="0"/>
                <w:lang w:eastAsia="zh-CN"/>
              </w:rPr>
              <w:t>（元）</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5"/>
            </w:pPr>
            <w:r>
              <w:rPr>
                <w:rFonts w:hint="eastAsia" w:ascii="宋体" w:hAnsi="宋体" w:cs="宋体"/>
                <w:b w:val="0"/>
                <w:bCs w:val="0"/>
                <w:color w:val="000000"/>
                <w:kern w:val="0"/>
                <w:sz w:val="24"/>
                <w:szCs w:val="24"/>
                <w:lang w:val="en-US" w:eastAsia="zh-CN" w:bidi="ar-SA"/>
              </w:rPr>
              <w:t>5800000.00</w:t>
            </w:r>
          </w:p>
        </w:tc>
      </w:tr>
      <w:tr>
        <w:tblPrEx>
          <w:tblCellMar>
            <w:top w:w="0" w:type="dxa"/>
            <w:left w:w="108" w:type="dxa"/>
            <w:bottom w:w="0" w:type="dxa"/>
            <w:right w:w="108" w:type="dxa"/>
          </w:tblCellMar>
        </w:tblPrEx>
        <w:trPr>
          <w:trHeight w:val="459"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lang w:eastAsia="zh-CN"/>
              </w:rPr>
            </w:pPr>
            <w:r>
              <w:rPr>
                <w:rFonts w:hint="eastAsia"/>
                <w:lang w:eastAsia="zh-CN"/>
              </w:rPr>
              <w:t>最高限价（元）</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lang w:val="zh-CN" w:eastAsia="zh-CN"/>
              </w:rPr>
            </w:pPr>
            <w:r>
              <w:rPr>
                <w:rFonts w:hint="eastAsia" w:ascii="宋体" w:hAnsi="宋体" w:cs="宋体"/>
                <w:color w:val="000000"/>
                <w:kern w:val="0"/>
                <w:lang w:val="en-US" w:eastAsia="zh-CN"/>
              </w:rPr>
              <w:t>5800000.00</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lang w:eastAsia="zh-CN"/>
              </w:rPr>
            </w:pPr>
            <w:r>
              <w:rPr>
                <w:rFonts w:hint="eastAsia"/>
                <w:lang w:eastAsia="zh-CN"/>
              </w:rPr>
              <w:t>服务期</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lang w:val="en-US" w:eastAsia="zh-CN"/>
              </w:rPr>
            </w:pPr>
            <w:r>
              <w:rPr>
                <w:rFonts w:hint="eastAsia"/>
                <w:lang w:val="en-US" w:eastAsia="zh-CN"/>
              </w:rPr>
              <w:t>签订合同时约定</w:t>
            </w:r>
          </w:p>
        </w:tc>
      </w:tr>
      <w:tr>
        <w:tblPrEx>
          <w:tblCellMar>
            <w:top w:w="0" w:type="dxa"/>
            <w:left w:w="108" w:type="dxa"/>
            <w:bottom w:w="0" w:type="dxa"/>
            <w:right w:w="108" w:type="dxa"/>
          </w:tblCellMar>
        </w:tblPrEx>
        <w:trPr>
          <w:trHeight w:val="337"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highlight w:val="none"/>
                <w:lang w:val="en-US" w:eastAsia="zh-CN"/>
              </w:rPr>
              <w:t>1</w:t>
            </w:r>
          </w:p>
        </w:tc>
      </w:tr>
      <w:tr>
        <w:tblPrEx>
          <w:tblCellMar>
            <w:top w:w="0" w:type="dxa"/>
            <w:left w:w="108" w:type="dxa"/>
            <w:bottom w:w="0" w:type="dxa"/>
            <w:right w:w="108" w:type="dxa"/>
          </w:tblCellMar>
        </w:tblPrEx>
        <w:trPr>
          <w:trHeight w:val="699"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服务要求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cs="宋体"/>
                <w:color w:val="000000"/>
                <w:kern w:val="0"/>
                <w:highlight w:val="none"/>
                <w:lang w:val="en-US" w:eastAsia="zh-CN"/>
              </w:rPr>
            </w:pPr>
            <w:r>
              <w:rPr>
                <w:rFonts w:hint="eastAsia" w:ascii="宋体" w:hAnsi="宋体" w:cs="宋体"/>
                <w:color w:val="000000"/>
                <w:kern w:val="0"/>
                <w:lang w:val="zh-CN" w:eastAsia="zh-CN"/>
              </w:rPr>
              <w:t>为了保障乡村振兴项目顺利落地实施，加快推进我县乡级国土空间规划和“多规合</w:t>
            </w:r>
            <w:r>
              <w:rPr>
                <w:rFonts w:hint="eastAsia" w:ascii="宋体" w:hAnsi="宋体" w:cs="宋体"/>
                <w:color w:val="000000"/>
                <w:kern w:val="0"/>
                <w:lang w:val="en-US" w:eastAsia="zh-CN"/>
              </w:rPr>
              <w:t>一”村庄规划编制工作，多贡麻乡，达卡乡，马可河乡 25 个行政村完成乡级国土空间规划编制及“多规合一”村庄规划编制工作。</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1、 符合《政府采购法》第22条条件，并提供下列材料：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&lt;1&gt;投标人的营业执照等证明文件，自然人的身份证明。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&lt;2&gt;财务状况报告，依法缴纳税收和社会保障资金的相关材料。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&lt;3&gt;具备履行合同所必需的设备和专业技术能力的证明材料。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&lt;4&gt;参加政府采购活动前3年内在经营活动中没有重大违法记录的书面声明。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&lt;5&gt;具备法律、行政法规规定的其他条件的证明材料。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2、 经信用中国（www.creditchina.gov.cn）、中国政府采购网 （www.ccgp.gov.cn）等渠道查询后，列入失信被执行人、重大税收违法案件当事人名单、政府采购严重违法失信行为记录名单的，取消投标资格。（提供“信用中国”、“中国政府采购网” 网站的查询截图，时间为投标截止时间前20天内）；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3、单位负责人为同一人或者存在直接控股、管理关系的不同投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标人，不得参加同一合同项下的政府采购活动。否则，皆取消投标资格；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4、为本采购项目提供整体设计、规范编制或者项目管理、监理、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检测等服务的投标人，不得再参加该采购项目的其他采购活动； </w:t>
            </w:r>
          </w:p>
          <w:p>
            <w:pPr>
              <w:pStyle w:val="10"/>
              <w:spacing w:line="360" w:lineRule="auto"/>
              <w:jc w:val="both"/>
              <w:rPr>
                <w:rFonts w:hint="eastAsia" w:ascii="宋体" w:hAnsi="宋体" w:cs="宋体"/>
                <w:kern w:val="0"/>
                <w:lang w:val="zh-CN"/>
              </w:rPr>
            </w:pPr>
            <w:r>
              <w:rPr>
                <w:rFonts w:hint="eastAsia" w:ascii="宋体" w:hAnsi="宋体" w:cs="宋体"/>
                <w:kern w:val="0"/>
                <w:lang w:val="en-US" w:eastAsia="zh-CN"/>
              </w:rPr>
              <w:t xml:space="preserve">5、其他资质条件： </w:t>
            </w:r>
          </w:p>
          <w:p>
            <w:pPr>
              <w:spacing w:line="360" w:lineRule="auto"/>
              <w:ind w:firstLine="0" w:firstLineChars="0"/>
              <w:jc w:val="left"/>
              <w:rPr>
                <w:rFonts w:hint="eastAsia" w:ascii="宋体" w:hAnsi="宋体" w:cs="宋体"/>
                <w:kern w:val="0"/>
                <w:lang w:val="en-US" w:eastAsia="zh-CN"/>
              </w:rPr>
            </w:pPr>
            <w:r>
              <w:rPr>
                <w:rFonts w:hint="eastAsia" w:ascii="宋体" w:hAnsi="宋体" w:eastAsia="宋体" w:cs="宋体"/>
                <w:kern w:val="0"/>
                <w:sz w:val="24"/>
                <w:szCs w:val="24"/>
                <w:lang w:val="en-US" w:eastAsia="zh-CN" w:bidi="ar-SA"/>
              </w:rPr>
              <w:t>投标人须具备测绘地理信息主管部门颁发的乙级及以上测绘资质证书且同时具备（土地规划</w:t>
            </w:r>
            <w:r>
              <w:rPr>
                <w:rFonts w:hint="eastAsia" w:ascii="宋体" w:hAnsi="宋体" w:cs="宋体"/>
                <w:kern w:val="0"/>
                <w:sz w:val="24"/>
                <w:szCs w:val="24"/>
                <w:lang w:val="en-US" w:eastAsia="zh-CN" w:bidi="ar-SA"/>
              </w:rPr>
              <w:t>乙</w:t>
            </w:r>
            <w:r>
              <w:rPr>
                <w:rFonts w:hint="eastAsia" w:ascii="宋体" w:hAnsi="宋体" w:eastAsia="宋体" w:cs="宋体"/>
                <w:kern w:val="0"/>
                <w:sz w:val="24"/>
                <w:szCs w:val="24"/>
                <w:lang w:val="en-US" w:eastAsia="zh-CN" w:bidi="ar-SA"/>
              </w:rPr>
              <w:t>级及以上资质或城乡规划编制乙级及以上资质</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，且在人员、设备、资金等方面具备相应的服务及实施能力。</w:t>
            </w:r>
          </w:p>
          <w:p>
            <w:pPr>
              <w:spacing w:line="360" w:lineRule="auto"/>
              <w:ind w:firstLine="0" w:firstLineChars="0"/>
              <w:jc w:val="left"/>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6、</w:t>
            </w:r>
            <w:r>
              <w:rPr>
                <w:rFonts w:hint="eastAsia" w:ascii="宋体" w:hAnsi="宋体" w:eastAsia="宋体" w:cs="宋体"/>
                <w:kern w:val="0"/>
                <w:sz w:val="24"/>
                <w:szCs w:val="24"/>
                <w:lang w:val="zh-CN" w:eastAsia="zh-CN" w:bidi="ar-SA"/>
              </w:rPr>
              <w:t>本项目接受投标人以联合体方式进行投标；</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联合体投标的，应满足下列要求： </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（1）联合体各方应签订共同投标协议，明确联合体各方拟承担的工作和责任，明确联合体牵头人和联合体其他 成员的权利义务；</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（2）联合体各方不得再以自己名义单独投标，也不得参加其他联合体在本招标项目中投标； </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（3）联合体组成后不得再发生变化； </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（4）联合体成员不得超过 </w:t>
            </w:r>
            <w:r>
              <w:rPr>
                <w:rFonts w:hint="default" w:ascii="宋体" w:hAnsi="宋体" w:eastAsia="宋体" w:cs="宋体"/>
                <w:kern w:val="0"/>
                <w:sz w:val="24"/>
                <w:szCs w:val="24"/>
                <w:lang w:val="en-US" w:eastAsia="zh-CN" w:bidi="ar-SA"/>
              </w:rPr>
              <w:t xml:space="preserve">2 </w:t>
            </w:r>
            <w:r>
              <w:rPr>
                <w:rFonts w:hint="eastAsia" w:ascii="宋体" w:hAnsi="宋体" w:eastAsia="宋体" w:cs="宋体"/>
                <w:kern w:val="0"/>
                <w:sz w:val="24"/>
                <w:szCs w:val="24"/>
                <w:lang w:val="en-US" w:eastAsia="zh-CN" w:bidi="ar-SA"/>
              </w:rPr>
              <w:t>家；</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（5）联合体各方必须指定牵头人，联合体牵头人须具备土地规划乙级及以上资质或城乡规划编制乙级及以上资质</w:t>
            </w:r>
            <w:r>
              <w:rPr>
                <w:rFonts w:hint="default"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en-US" w:eastAsia="zh-CN" w:bidi="ar-SA"/>
              </w:rPr>
              <w:t xml:space="preserve">授权其代表所有联合体成员负责投标和合同实施阶段的主办、协调工作，并应当向招标人提交由所有联合体成员法定代表人签署的授权书； </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（6）除联合体牵头人外，联合体各成员在投标、中标与组建项目公司过程中，仍负有连带的和各自的法律责任；</w:t>
            </w:r>
          </w:p>
          <w:p>
            <w:pPr>
              <w:spacing w:line="360" w:lineRule="auto"/>
              <w:ind w:firstLine="0" w:firstLineChars="0"/>
              <w:jc w:val="left"/>
              <w:rPr>
                <w:rFonts w:ascii="宋体" w:hAnsi="宋体" w:cs="宋体"/>
                <w:kern w:val="0"/>
              </w:rPr>
            </w:pPr>
            <w:r>
              <w:rPr>
                <w:rFonts w:hint="default" w:ascii="宋体" w:hAnsi="宋体" w:eastAsia="宋体" w:cs="宋体"/>
                <w:kern w:val="0"/>
                <w:sz w:val="24"/>
                <w:szCs w:val="24"/>
                <w:lang w:val="en-US" w:eastAsia="zh-CN" w:bidi="ar-SA"/>
              </w:rPr>
              <w:t>(7)</w:t>
            </w:r>
            <w:r>
              <w:rPr>
                <w:rFonts w:hint="eastAsia" w:ascii="宋体" w:hAnsi="宋体" w:eastAsia="宋体" w:cs="宋体"/>
                <w:kern w:val="0"/>
                <w:sz w:val="24"/>
                <w:szCs w:val="24"/>
                <w:lang w:val="en-US" w:eastAsia="zh-CN" w:bidi="ar-SA"/>
              </w:rPr>
              <w:t>投标人中标后，未经招标人书面同意，联合体的成员结构、相互关系及出资比例均不得变动。</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cs="宋体"/>
                <w:kern w:val="0"/>
                <w:lang w:val="zh-CN"/>
              </w:rPr>
            </w:pPr>
            <w:r>
              <w:rPr>
                <w:rFonts w:hint="eastAsia" w:ascii="宋体" w:hAnsi="宋体" w:cs="宋体"/>
                <w:kern w:val="0"/>
                <w:lang w:val="zh-CN"/>
              </w:rPr>
              <w:t>202</w:t>
            </w:r>
            <w:r>
              <w:rPr>
                <w:rFonts w:hint="eastAsia" w:ascii="宋体" w:hAnsi="宋体" w:cs="宋体"/>
                <w:kern w:val="0"/>
                <w:lang w:val="en-US" w:eastAsia="zh-CN"/>
              </w:rPr>
              <w:t>3</w:t>
            </w:r>
            <w:r>
              <w:rPr>
                <w:rFonts w:hint="eastAsia" w:ascii="宋体" w:hAnsi="宋体" w:cs="宋体"/>
                <w:kern w:val="0"/>
                <w:lang w:val="zh-CN"/>
              </w:rPr>
              <w:t>年</w:t>
            </w:r>
            <w:r>
              <w:rPr>
                <w:rFonts w:hint="eastAsia" w:ascii="宋体" w:hAnsi="宋体" w:cs="宋体"/>
                <w:kern w:val="0"/>
                <w:lang w:val="en-US" w:eastAsia="zh-CN"/>
              </w:rPr>
              <w:t>6</w:t>
            </w:r>
            <w:r>
              <w:rPr>
                <w:rFonts w:hint="eastAsia" w:ascii="宋体" w:hAnsi="宋体" w:cs="宋体"/>
                <w:kern w:val="0"/>
                <w:lang w:val="zh-CN"/>
              </w:rPr>
              <w:t>月</w:t>
            </w:r>
            <w:r>
              <w:rPr>
                <w:rFonts w:hint="eastAsia" w:ascii="宋体" w:hAnsi="宋体" w:cs="宋体"/>
                <w:kern w:val="0"/>
                <w:lang w:val="en-US" w:eastAsia="zh-CN"/>
              </w:rPr>
              <w:t>15</w:t>
            </w:r>
            <w:r>
              <w:rPr>
                <w:rFonts w:hint="eastAsia" w:ascii="宋体" w:hAnsi="宋体" w:cs="宋体"/>
                <w:kern w:val="0"/>
                <w:lang w:val="zh-CN"/>
              </w:rPr>
              <w:t>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cs="宋体"/>
                <w:kern w:val="0"/>
                <w:lang w:val="zh-CN"/>
              </w:rPr>
            </w:pPr>
            <w:r>
              <w:rPr>
                <w:rFonts w:hint="eastAsia" w:ascii="宋体" w:hAnsi="宋体" w:cs="宋体"/>
                <w:kern w:val="0"/>
                <w:lang w:val="zh-CN"/>
              </w:rPr>
              <w:t>202</w:t>
            </w:r>
            <w:r>
              <w:rPr>
                <w:rFonts w:hint="eastAsia" w:ascii="宋体" w:hAnsi="宋体" w:cs="宋体"/>
                <w:kern w:val="0"/>
                <w:lang w:val="en-US" w:eastAsia="zh-CN"/>
              </w:rPr>
              <w:t>3</w:t>
            </w:r>
            <w:r>
              <w:rPr>
                <w:rFonts w:hint="eastAsia" w:ascii="宋体" w:hAnsi="宋体" w:cs="宋体"/>
                <w:kern w:val="0"/>
                <w:lang w:val="zh-CN"/>
              </w:rPr>
              <w:t>年</w:t>
            </w:r>
            <w:r>
              <w:rPr>
                <w:rFonts w:hint="eastAsia" w:ascii="宋体" w:hAnsi="宋体" w:cs="宋体"/>
                <w:kern w:val="0"/>
                <w:lang w:val="en-US" w:eastAsia="zh-CN"/>
              </w:rPr>
              <w:t>6</w:t>
            </w:r>
            <w:r>
              <w:rPr>
                <w:rFonts w:hint="eastAsia" w:ascii="宋体" w:hAnsi="宋体" w:cs="宋体"/>
                <w:kern w:val="0"/>
                <w:lang w:val="zh-CN"/>
              </w:rPr>
              <w:t>月</w:t>
            </w:r>
            <w:r>
              <w:rPr>
                <w:rFonts w:hint="eastAsia" w:ascii="宋体" w:hAnsi="宋体" w:cs="宋体"/>
                <w:kern w:val="0"/>
                <w:lang w:val="en-US" w:eastAsia="zh-CN"/>
              </w:rPr>
              <w:t>16</w:t>
            </w:r>
            <w:r>
              <w:rPr>
                <w:rFonts w:hint="eastAsia" w:ascii="宋体" w:hAnsi="宋体" w:cs="宋体"/>
                <w:kern w:val="0"/>
                <w:lang w:val="zh-CN"/>
              </w:rPr>
              <w:t>日至202</w:t>
            </w:r>
            <w:r>
              <w:rPr>
                <w:rFonts w:hint="eastAsia" w:ascii="宋体" w:hAnsi="宋体" w:cs="宋体"/>
                <w:kern w:val="0"/>
                <w:lang w:val="en-US" w:eastAsia="zh-CN"/>
              </w:rPr>
              <w:t>3</w:t>
            </w:r>
            <w:r>
              <w:rPr>
                <w:rFonts w:hint="eastAsia" w:ascii="宋体" w:hAnsi="宋体" w:cs="宋体"/>
                <w:kern w:val="0"/>
                <w:lang w:val="zh-CN"/>
              </w:rPr>
              <w:t>年</w:t>
            </w:r>
            <w:r>
              <w:rPr>
                <w:rFonts w:hint="eastAsia" w:ascii="宋体" w:hAnsi="宋体" w:cs="宋体"/>
                <w:kern w:val="0"/>
                <w:lang w:val="en-US" w:eastAsia="zh-CN"/>
              </w:rPr>
              <w:t>6</w:t>
            </w:r>
            <w:r>
              <w:rPr>
                <w:rFonts w:hint="eastAsia" w:ascii="宋体" w:hAnsi="宋体" w:cs="宋体"/>
                <w:kern w:val="0"/>
                <w:lang w:val="zh-CN"/>
              </w:rPr>
              <w:t>月</w:t>
            </w:r>
            <w:r>
              <w:rPr>
                <w:rFonts w:hint="eastAsia" w:ascii="宋体" w:hAnsi="宋体" w:cs="宋体"/>
                <w:kern w:val="0"/>
                <w:lang w:val="en-US" w:eastAsia="zh-CN"/>
              </w:rPr>
              <w:t>26</w:t>
            </w:r>
            <w:r>
              <w:rPr>
                <w:rFonts w:hint="eastAsia" w:ascii="宋体" w:hAnsi="宋体" w:cs="宋体"/>
                <w:kern w:val="0"/>
                <w:lang w:val="zh-CN"/>
              </w:rPr>
              <w:t>日（节假日除外）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cs="宋体"/>
                <w:kern w:val="0"/>
                <w:highlight w:val="none"/>
                <w:lang w:val="zh-CN" w:eastAsia="zh-CN"/>
              </w:rPr>
            </w:pPr>
            <w:r>
              <w:rPr>
                <w:rFonts w:hint="eastAsia" w:ascii="宋体" w:hAnsi="宋体" w:cs="宋体"/>
                <w:kern w:val="0"/>
                <w:highlight w:val="none"/>
                <w:lang w:val="zh-CN" w:eastAsia="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cs="宋体"/>
                <w:kern w:val="0"/>
                <w:highlight w:val="none"/>
                <w:lang w:val="zh-CN" w:eastAsia="zh-CN"/>
              </w:rPr>
            </w:pPr>
            <w:r>
              <w:rPr>
                <w:rFonts w:hint="eastAsia" w:ascii="宋体" w:hAnsi="宋体" w:cs="宋体"/>
                <w:kern w:val="0"/>
                <w:lang w:val="zh-CN"/>
              </w:rPr>
              <w:t>投标人登录政采云平台https://www.zcygov.cn/在线申请获取采购文件（进入“项目采购”应用，在获取采购文件菜单中选择项目，申请获取采购文件）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投标截止及开标时间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highlight w:val="none"/>
                <w:lang w:val="zh-CN" w:eastAsia="zh-CN"/>
              </w:rPr>
            </w:pPr>
            <w:r>
              <w:rPr>
                <w:rFonts w:hint="eastAsia" w:ascii="宋体" w:hAnsi="宋体" w:cs="宋体"/>
                <w:color w:val="000000"/>
                <w:kern w:val="0"/>
                <w:highlight w:val="none"/>
                <w:lang w:val="zh-CN" w:eastAsia="zh-CN"/>
              </w:rPr>
              <w:t>202</w:t>
            </w:r>
            <w:r>
              <w:rPr>
                <w:rFonts w:hint="eastAsia" w:ascii="宋体" w:hAnsi="宋体" w:cs="宋体"/>
                <w:color w:val="000000"/>
                <w:kern w:val="0"/>
                <w:highlight w:val="none"/>
                <w:lang w:val="en-US" w:eastAsia="zh-CN"/>
              </w:rPr>
              <w:t>3</w:t>
            </w:r>
            <w:r>
              <w:rPr>
                <w:rFonts w:hint="eastAsia" w:ascii="宋体" w:hAnsi="宋体" w:cs="宋体"/>
                <w:color w:val="000000"/>
                <w:kern w:val="0"/>
                <w:highlight w:val="none"/>
                <w:lang w:val="zh-CN" w:eastAsia="zh-CN"/>
              </w:rPr>
              <w:t>年</w:t>
            </w:r>
            <w:r>
              <w:rPr>
                <w:rFonts w:hint="eastAsia" w:ascii="宋体" w:hAnsi="宋体" w:cs="宋体"/>
                <w:color w:val="000000"/>
                <w:kern w:val="0"/>
                <w:highlight w:val="none"/>
                <w:lang w:val="en-US" w:eastAsia="zh-CN"/>
              </w:rPr>
              <w:t>7</w:t>
            </w:r>
            <w:r>
              <w:rPr>
                <w:rFonts w:hint="eastAsia" w:ascii="宋体" w:hAnsi="宋体" w:cs="宋体"/>
                <w:color w:val="000000"/>
                <w:kern w:val="0"/>
                <w:highlight w:val="none"/>
                <w:lang w:val="zh-CN" w:eastAsia="zh-CN"/>
              </w:rPr>
              <w:t>月</w:t>
            </w:r>
            <w:r>
              <w:rPr>
                <w:rFonts w:hint="eastAsia" w:ascii="宋体" w:hAnsi="宋体" w:cs="宋体"/>
                <w:color w:val="000000"/>
                <w:kern w:val="0"/>
                <w:highlight w:val="none"/>
                <w:lang w:val="en-US" w:eastAsia="zh-CN"/>
              </w:rPr>
              <w:t>6</w:t>
            </w:r>
            <w:r>
              <w:rPr>
                <w:rFonts w:hint="eastAsia" w:ascii="宋体" w:hAnsi="宋体" w:cs="宋体"/>
                <w:color w:val="000000"/>
                <w:kern w:val="0"/>
                <w:highlight w:val="none"/>
                <w:lang w:val="zh-CN" w:eastAsia="zh-CN"/>
              </w:rPr>
              <w:t>日</w:t>
            </w:r>
            <w:r>
              <w:rPr>
                <w:rFonts w:hint="eastAsia" w:ascii="宋体" w:hAnsi="宋体" w:eastAsia="宋体" w:cs="宋体"/>
                <w:color w:val="000000"/>
                <w:kern w:val="0"/>
                <w:highlight w:val="none"/>
                <w:lang w:val="zh-CN" w:eastAsia="zh-CN"/>
              </w:rPr>
              <w:t>上午</w:t>
            </w:r>
            <w:r>
              <w:rPr>
                <w:rFonts w:hint="eastAsia" w:ascii="宋体" w:hAnsi="宋体" w:cs="宋体"/>
                <w:color w:val="000000"/>
                <w:kern w:val="0"/>
                <w:highlight w:val="none"/>
                <w:lang w:val="en-US" w:eastAsia="zh-CN"/>
              </w:rPr>
              <w:t>9</w:t>
            </w:r>
            <w:r>
              <w:rPr>
                <w:rFonts w:hint="eastAsia" w:ascii="宋体" w:hAnsi="宋体" w:eastAsia="宋体" w:cs="宋体"/>
                <w:color w:val="000000"/>
                <w:kern w:val="0"/>
                <w:highlight w:val="none"/>
                <w:lang w:val="zh-CN" w:eastAsia="zh-CN"/>
              </w:rPr>
              <w:t>:</w:t>
            </w:r>
            <w:r>
              <w:rPr>
                <w:rFonts w:hint="eastAsia" w:ascii="宋体" w:hAnsi="宋体" w:cs="宋体"/>
                <w:color w:val="000000"/>
                <w:kern w:val="0"/>
                <w:highlight w:val="none"/>
                <w:lang w:val="en-US" w:eastAsia="zh-CN"/>
              </w:rPr>
              <w:t>3</w:t>
            </w:r>
            <w:r>
              <w:rPr>
                <w:rFonts w:hint="eastAsia" w:ascii="宋体" w:hAnsi="宋体" w:eastAsia="宋体" w:cs="宋体"/>
                <w:color w:val="000000"/>
                <w:kern w:val="0"/>
                <w:highlight w:val="none"/>
                <w:lang w:val="zh-CN" w:eastAsia="zh-CN"/>
              </w:rPr>
              <w:t>0 （北京时间）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0"/>
              <w:spacing w:line="360" w:lineRule="auto"/>
              <w:jc w:val="both"/>
              <w:rPr>
                <w:rFonts w:hint="eastAsia" w:ascii="宋体" w:hAnsi="宋体" w:cs="宋体"/>
                <w:kern w:val="0"/>
                <w:lang w:val="zh-CN"/>
              </w:rPr>
            </w:pPr>
            <w:r>
              <w:rPr>
                <w:rFonts w:hint="eastAsia" w:ascii="宋体" w:hAnsi="宋体" w:cs="宋体"/>
                <w:kern w:val="0"/>
                <w:lang w:val="zh-CN"/>
              </w:rPr>
              <w:t>（1）本项目为不见面开标项目。</w:t>
            </w:r>
          </w:p>
          <w:p>
            <w:pPr>
              <w:pStyle w:val="10"/>
              <w:spacing w:line="360" w:lineRule="auto"/>
              <w:jc w:val="both"/>
              <w:rPr>
                <w:rFonts w:hint="eastAsia" w:ascii="宋体" w:hAnsi="宋体" w:cs="宋体"/>
                <w:kern w:val="0"/>
                <w:lang w:val="zh-CN"/>
              </w:rPr>
            </w:pPr>
            <w:r>
              <w:rPr>
                <w:rFonts w:hint="eastAsia" w:ascii="宋体" w:hAnsi="宋体" w:cs="宋体"/>
                <w:kern w:val="0"/>
                <w:lang w:val="zh-CN"/>
              </w:rPr>
              <w:t>（2）开标地点：政府采购云平台(https://www.zcygov.cn)。</w:t>
            </w:r>
          </w:p>
          <w:p>
            <w:pPr>
              <w:pStyle w:val="10"/>
              <w:spacing w:line="360" w:lineRule="auto"/>
              <w:jc w:val="both"/>
              <w:rPr>
                <w:rFonts w:hint="eastAsia" w:ascii="宋体" w:hAnsi="宋体" w:eastAsia="宋体" w:cs="宋体"/>
                <w:kern w:val="0"/>
                <w:highlight w:val="none"/>
                <w:lang w:val="en-US" w:eastAsia="zh-CN"/>
              </w:rPr>
            </w:pPr>
            <w:r>
              <w:rPr>
                <w:rFonts w:hint="eastAsia" w:ascii="宋体" w:hAnsi="宋体" w:cs="宋体"/>
                <w:kern w:val="0"/>
                <w:lang w:val="zh-CN"/>
              </w:rPr>
              <w:t>（3）本项目只接受投标人加密并递交至“政府采购云平台”的</w:t>
            </w:r>
            <w:r>
              <w:rPr>
                <w:rFonts w:hint="eastAsia" w:ascii="宋体" w:hAnsi="宋体" w:cs="宋体"/>
                <w:kern w:val="0"/>
                <w:lang w:val="en-US" w:eastAsia="zh-CN"/>
              </w:rPr>
              <w:t>电子</w:t>
            </w:r>
            <w:r>
              <w:rPr>
                <w:rFonts w:hint="eastAsia" w:ascii="宋体" w:hAnsi="宋体" w:cs="宋体"/>
                <w:kern w:val="0"/>
                <w:lang w:val="zh-CN"/>
              </w:rPr>
              <w:t>投标文件。</w:t>
            </w:r>
          </w:p>
        </w:tc>
      </w:tr>
      <w:tr>
        <w:tblPrEx>
          <w:tblCellMar>
            <w:top w:w="0" w:type="dxa"/>
            <w:left w:w="108" w:type="dxa"/>
            <w:bottom w:w="0" w:type="dxa"/>
            <w:right w:w="108" w:type="dxa"/>
          </w:tblCellMar>
        </w:tblPrEx>
        <w:trPr>
          <w:trHeight w:val="55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采购人联系人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highlight w:val="none"/>
                <w:lang w:val="zh-CN" w:eastAsia="zh-CN"/>
              </w:rPr>
            </w:pPr>
            <w:r>
              <w:rPr>
                <w:rFonts w:hint="eastAsia" w:ascii="宋体" w:hAnsi="宋体" w:eastAsia="宋体" w:cs="宋体"/>
                <w:color w:val="000000"/>
                <w:kern w:val="0"/>
                <w:highlight w:val="none"/>
                <w:lang w:val="zh-CN" w:eastAsia="zh-CN"/>
              </w:rPr>
              <w:t>采购单位：</w:t>
            </w:r>
            <w:r>
              <w:rPr>
                <w:rFonts w:hint="eastAsia" w:ascii="宋体" w:hAnsi="宋体" w:cs="宋体"/>
                <w:color w:val="000000"/>
                <w:kern w:val="0"/>
                <w:highlight w:val="none"/>
                <w:lang w:val="zh-CN" w:eastAsia="zh-CN"/>
              </w:rPr>
              <w:t>班玛县自然资源和林业草原局</w:t>
            </w:r>
            <w:r>
              <w:rPr>
                <w:rFonts w:hint="eastAsia" w:ascii="宋体" w:hAnsi="宋体" w:eastAsia="宋体" w:cs="宋体"/>
                <w:color w:val="000000"/>
                <w:kern w:val="0"/>
                <w:highlight w:val="none"/>
                <w:lang w:val="en-US" w:eastAsia="zh-CN"/>
              </w:rPr>
              <w:t xml:space="preserve"> </w:t>
            </w:r>
          </w:p>
          <w:p>
            <w:pPr>
              <w:autoSpaceDE w:val="0"/>
              <w:autoSpaceDN w:val="0"/>
              <w:adjustRightInd w:val="0"/>
              <w:spacing w:line="360" w:lineRule="auto"/>
              <w:rPr>
                <w:rFonts w:hint="eastAsia" w:ascii="宋体" w:hAnsi="宋体" w:eastAsia="宋体" w:cs="宋体"/>
                <w:color w:val="000000"/>
                <w:kern w:val="0"/>
                <w:highlight w:val="none"/>
                <w:lang w:val="zh-CN" w:eastAsia="zh-CN"/>
              </w:rPr>
            </w:pPr>
            <w:r>
              <w:rPr>
                <w:rFonts w:hint="eastAsia" w:ascii="宋体" w:hAnsi="宋体" w:eastAsia="宋体" w:cs="宋体"/>
                <w:color w:val="000000"/>
                <w:kern w:val="0"/>
                <w:highlight w:val="none"/>
                <w:lang w:val="zh-CN" w:eastAsia="zh-CN"/>
              </w:rPr>
              <w:t>联系人：</w:t>
            </w:r>
            <w:r>
              <w:rPr>
                <w:rFonts w:hint="eastAsia" w:ascii="宋体" w:hAnsi="宋体" w:cs="宋体"/>
                <w:color w:val="000000"/>
                <w:kern w:val="0"/>
                <w:highlight w:val="none"/>
                <w:lang w:val="en-US" w:eastAsia="zh-CN"/>
              </w:rPr>
              <w:t>游女士</w:t>
            </w:r>
          </w:p>
          <w:p>
            <w:pPr>
              <w:autoSpaceDE w:val="0"/>
              <w:autoSpaceDN w:val="0"/>
              <w:adjustRightInd w:val="0"/>
              <w:spacing w:line="360" w:lineRule="auto"/>
              <w:rPr>
                <w:rFonts w:hint="eastAsia" w:ascii="宋体" w:hAnsi="宋体" w:eastAsia="宋体" w:cs="宋体"/>
                <w:color w:val="000000"/>
                <w:kern w:val="0"/>
                <w:highlight w:val="none"/>
                <w:lang w:val="zh-CN" w:eastAsia="zh-CN"/>
              </w:rPr>
            </w:pPr>
            <w:r>
              <w:rPr>
                <w:rFonts w:hint="eastAsia" w:ascii="宋体" w:hAnsi="宋体" w:eastAsia="宋体" w:cs="宋体"/>
                <w:color w:val="000000"/>
                <w:kern w:val="0"/>
                <w:highlight w:val="none"/>
                <w:lang w:val="zh-CN" w:eastAsia="zh-CN"/>
              </w:rPr>
              <w:t>联系电话：</w:t>
            </w:r>
            <w:r>
              <w:rPr>
                <w:rFonts w:hint="eastAsia" w:ascii="宋体" w:hAnsi="宋体" w:eastAsia="宋体" w:cs="宋体"/>
                <w:kern w:val="0"/>
                <w:sz w:val="24"/>
                <w:szCs w:val="24"/>
                <w:lang w:val="zh-CN"/>
              </w:rPr>
              <w:t>18909748522</w:t>
            </w:r>
          </w:p>
          <w:p>
            <w:pPr>
              <w:autoSpaceDE w:val="0"/>
              <w:autoSpaceDN w:val="0"/>
              <w:adjustRightInd w:val="0"/>
              <w:spacing w:line="360" w:lineRule="auto"/>
              <w:rPr>
                <w:rFonts w:hint="eastAsia" w:ascii="宋体" w:hAnsi="宋体" w:eastAsia="宋体" w:cs="宋体"/>
                <w:color w:val="000000"/>
                <w:kern w:val="0"/>
                <w:lang w:val="en-US" w:eastAsia="zh-CN"/>
              </w:rPr>
            </w:pPr>
            <w:r>
              <w:rPr>
                <w:rFonts w:hint="eastAsia" w:ascii="宋体" w:hAnsi="宋体" w:eastAsia="宋体" w:cs="宋体"/>
                <w:color w:val="000000"/>
                <w:kern w:val="0"/>
                <w:highlight w:val="none"/>
                <w:lang w:val="zh-CN" w:eastAsia="zh-CN"/>
              </w:rPr>
              <w:t>联系地址：</w:t>
            </w:r>
            <w:r>
              <w:rPr>
                <w:rFonts w:hint="eastAsia" w:ascii="宋体" w:hAnsi="宋体" w:cs="宋体"/>
                <w:color w:val="000000"/>
                <w:kern w:val="0"/>
                <w:highlight w:val="none"/>
                <w:lang w:val="zh-CN" w:eastAsia="zh-CN"/>
              </w:rPr>
              <w:t>班玛县自然资源和林业草原局</w:t>
            </w:r>
            <w:r>
              <w:rPr>
                <w:rFonts w:hint="eastAsia" w:ascii="宋体" w:hAnsi="宋体" w:eastAsia="宋体" w:cs="宋体"/>
                <w:color w:val="000000"/>
                <w:kern w:val="0"/>
                <w:highlight w:val="none"/>
                <w:lang w:val="en-US" w:eastAsia="zh-CN"/>
              </w:rPr>
              <w:t xml:space="preserve"> </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rPr>
            </w:pPr>
            <w:r>
              <w:rPr>
                <w:rFonts w:hint="eastAsia" w:ascii="宋体" w:hAnsi="宋体" w:cs="宋体"/>
                <w:kern w:val="0"/>
                <w:lang w:val="zh-CN"/>
              </w:rPr>
              <w:t>联系人：</w:t>
            </w:r>
            <w:r>
              <w:rPr>
                <w:rFonts w:hint="eastAsia" w:ascii="宋体" w:hAnsi="宋体" w:cs="宋体"/>
                <w:kern w:val="0"/>
                <w:lang w:val="zh-CN" w:eastAsia="zh-CN"/>
              </w:rPr>
              <w:t>樊先生</w:t>
            </w:r>
          </w:p>
          <w:p>
            <w:pPr>
              <w:autoSpaceDE w:val="0"/>
              <w:autoSpaceDN w:val="0"/>
              <w:adjustRightInd w:val="0"/>
              <w:spacing w:line="360" w:lineRule="auto"/>
              <w:rPr>
                <w:rFonts w:ascii="宋体" w:hAnsi="宋体" w:cs="宋体"/>
                <w:kern w:val="0"/>
              </w:rPr>
            </w:pPr>
            <w:r>
              <w:rPr>
                <w:rFonts w:hint="eastAsia" w:ascii="宋体" w:hAnsi="宋体" w:cs="宋体"/>
                <w:kern w:val="0"/>
              </w:rPr>
              <w:t>联</w:t>
            </w:r>
            <w:r>
              <w:rPr>
                <w:rFonts w:hint="eastAsia" w:ascii="宋体" w:hAnsi="宋体" w:cs="宋体"/>
                <w:kern w:val="0"/>
                <w:lang w:val="zh-CN"/>
              </w:rPr>
              <w:t>系电话：0971-6122624</w:t>
            </w:r>
          </w:p>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联系地址：青海锋业工程项目管理有限公司（西宁市唐道唐府公寓 C 座 10B、11014）</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eastAsia="宋体" w:cs="宋体"/>
                <w:color w:val="000000"/>
                <w:kern w:val="0"/>
                <w:sz w:val="24"/>
                <w:lang w:val="zh-CN" w:eastAsia="zh-CN"/>
              </w:rPr>
              <w:t>青海银行海北藏族自治州分行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lang w:val="zh-CN" w:eastAsia="zh-CN"/>
              </w:rPr>
            </w:pPr>
            <w:r>
              <w:rPr>
                <w:rFonts w:hint="eastAsia" w:ascii="宋体" w:hAnsi="宋体" w:cs="宋体"/>
                <w:color w:val="000000"/>
                <w:kern w:val="0"/>
                <w:lang w:eastAsia="zh-CN"/>
              </w:rPr>
              <w:t>青海锋业工程项目管理有限公司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eastAsia="宋体" w:cs="宋体"/>
                <w:color w:val="000000"/>
                <w:kern w:val="0"/>
                <w:sz w:val="24"/>
                <w:lang w:val="zh-CN"/>
              </w:rPr>
              <w:t>1801201000226392</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lang w:val="zh-CN"/>
              </w:rPr>
            </w:pPr>
            <w:r>
              <w:rPr>
                <w:rFonts w:hint="eastAsia"/>
                <w:lang w:val="zh-CN"/>
              </w:rPr>
              <w:t>项目联系人姓名：樊先生</w:t>
            </w:r>
          </w:p>
          <w:p>
            <w:pPr>
              <w:autoSpaceDE w:val="0"/>
              <w:autoSpaceDN w:val="0"/>
              <w:adjustRightInd w:val="0"/>
              <w:spacing w:line="360" w:lineRule="auto"/>
              <w:rPr>
                <w:lang w:val="zh-CN"/>
              </w:rPr>
            </w:pPr>
            <w:r>
              <w:rPr>
                <w:rFonts w:hint="eastAsia"/>
                <w:lang w:val="zh-CN"/>
              </w:rPr>
              <w:t>电话：0971-6122624</w:t>
            </w:r>
          </w:p>
          <w:p>
            <w:pPr>
              <w:autoSpaceDE w:val="0"/>
              <w:autoSpaceDN w:val="0"/>
              <w:adjustRightInd w:val="0"/>
              <w:spacing w:line="360" w:lineRule="auto"/>
              <w:rPr>
                <w:rFonts w:hint="eastAsia"/>
                <w:lang w:val="zh-CN"/>
              </w:rPr>
            </w:pPr>
            <w:r>
              <w:rPr>
                <w:rFonts w:hint="eastAsia"/>
                <w:lang w:val="zh-CN"/>
              </w:rPr>
              <w:t>公告期限：自青海政府采购网发布之日起5个工作日；</w:t>
            </w:r>
          </w:p>
          <w:p>
            <w:pPr>
              <w:autoSpaceDE w:val="0"/>
              <w:autoSpaceDN w:val="0"/>
              <w:adjustRightInd w:val="0"/>
              <w:spacing w:line="360" w:lineRule="auto"/>
              <w:rPr>
                <w:rFonts w:hint="eastAsia"/>
                <w:lang w:val="en-US" w:eastAsia="zh-CN"/>
              </w:rPr>
            </w:pPr>
            <w:r>
              <w:rPr>
                <w:rFonts w:hint="eastAsia"/>
                <w:lang w:val="zh-CN"/>
              </w:rPr>
              <w:t>公告内容在《青海政府采购网》、《青海省电子招投标公共服务平台》、《中国招投标公共服务平台》、同时发布。公告内容以《青海政府采购网》发布的为准。</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ind w:firstLine="120" w:firstLineChars="50"/>
              <w:rPr>
                <w:rFonts w:ascii="宋体" w:hAnsi="宋体" w:cs="宋体"/>
                <w:color w:val="000000"/>
                <w:kern w:val="0"/>
                <w:lang w:val="zh-CN"/>
              </w:rPr>
            </w:pPr>
            <w:r>
              <w:rPr>
                <w:rFonts w:hint="eastAsia" w:ascii="宋体" w:hAnsi="宋体" w:cs="宋体"/>
                <w:color w:val="000000"/>
                <w:kern w:val="0"/>
                <w:lang w:val="zh-CN"/>
              </w:rPr>
              <w:t>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rPr>
            </w:pPr>
            <w:r>
              <w:rPr>
                <w:rFonts w:hint="eastAsia" w:ascii="宋体" w:hAnsi="宋体" w:cs="宋体"/>
                <w:color w:val="000000"/>
                <w:kern w:val="0"/>
                <w:lang w:val="zh-CN"/>
              </w:rPr>
              <w:t>监</w:t>
            </w:r>
            <w:r>
              <w:rPr>
                <w:rFonts w:hint="eastAsia" w:ascii="宋体" w:hAnsi="宋体" w:cs="宋体"/>
                <w:lang w:val="zh-CN"/>
              </w:rPr>
              <w:t>督单位：</w:t>
            </w:r>
            <w:r>
              <w:rPr>
                <w:rFonts w:hint="eastAsia" w:ascii="宋体" w:hAnsi="宋体" w:cs="宋体"/>
                <w:lang w:val="en-US" w:eastAsia="zh-CN"/>
              </w:rPr>
              <w:t>班玛</w:t>
            </w:r>
            <w:r>
              <w:rPr>
                <w:rFonts w:hint="eastAsia" w:ascii="宋体" w:hAnsi="宋体" w:cs="宋体"/>
                <w:lang w:val="zh-CN"/>
              </w:rPr>
              <w:t>县财政局</w:t>
            </w:r>
            <w:r>
              <w:rPr>
                <w:rFonts w:hint="eastAsia" w:ascii="宋体" w:hAnsi="宋体" w:cs="宋体"/>
                <w:lang w:val="en-US" w:eastAsia="zh-CN"/>
              </w:rPr>
              <w:t xml:space="preserve"> </w:t>
            </w:r>
            <w:r>
              <w:rPr>
                <w:rFonts w:hint="eastAsia" w:ascii="宋体" w:hAnsi="宋体" w:cs="宋体"/>
              </w:rPr>
              <w:t xml:space="preserve">  </w:t>
            </w:r>
          </w:p>
          <w:p>
            <w:pPr>
              <w:spacing w:line="360" w:lineRule="auto"/>
              <w:jc w:val="left"/>
              <w:rPr>
                <w:rFonts w:ascii="宋体" w:hAnsi="宋体" w:cs="宋体"/>
                <w:color w:val="FF0000"/>
                <w:kern w:val="0"/>
              </w:rPr>
            </w:pPr>
            <w:r>
              <w:rPr>
                <w:rFonts w:hint="eastAsia" w:ascii="宋体" w:hAnsi="宋体" w:cs="宋体"/>
                <w:lang w:val="zh-CN"/>
              </w:rPr>
              <w:t>联系电话：</w:t>
            </w:r>
            <w:r>
              <w:rPr>
                <w:rFonts w:hint="eastAsia" w:ascii="宋体" w:hAnsi="宋体" w:cs="宋体"/>
                <w:lang w:val="en-US" w:eastAsia="zh-CN"/>
              </w:rPr>
              <w:t xml:space="preserve"> </w:t>
            </w:r>
            <w:r>
              <w:rPr>
                <w:rFonts w:hint="eastAsia" w:ascii="宋体" w:hAnsi="宋体" w:eastAsia="宋体" w:cs="宋体"/>
                <w:kern w:val="0"/>
                <w:sz w:val="24"/>
                <w:szCs w:val="24"/>
                <w:lang w:val="en-US" w:eastAsia="zh-CN"/>
              </w:rPr>
              <w:t>0975-8322039</w:t>
            </w:r>
            <w:r>
              <w:rPr>
                <w:rFonts w:hint="eastAsia" w:ascii="宋体" w:hAnsi="宋体" w:cs="宋体"/>
                <w:color w:val="000000"/>
                <w:kern w:val="0"/>
              </w:rPr>
              <w:t xml:space="preserve"> </w:t>
            </w:r>
          </w:p>
        </w:tc>
      </w:tr>
    </w:tbl>
    <w:p>
      <w:pPr>
        <w:pStyle w:val="27"/>
        <w:spacing w:before="0" w:after="0" w:line="360" w:lineRule="auto"/>
        <w:rPr>
          <w:rFonts w:ascii="宋体" w:hAnsi="宋体" w:cs="宋体"/>
          <w:b w:val="0"/>
          <w:bCs w:val="0"/>
          <w:color w:val="000000"/>
          <w:sz w:val="24"/>
          <w:szCs w:val="22"/>
        </w:rPr>
      </w:pPr>
      <w:bookmarkStart w:id="1" w:name="_Toc428180535"/>
      <w:r>
        <w:rPr>
          <w:rFonts w:hint="eastAsia" w:ascii="宋体" w:hAnsi="宋体" w:cs="宋体"/>
          <w:b w:val="0"/>
          <w:bCs w:val="0"/>
          <w:color w:val="000000"/>
          <w:sz w:val="28"/>
          <w:szCs w:val="24"/>
        </w:rPr>
        <w:t xml:space="preserve">                           </w:t>
      </w:r>
      <w:r>
        <w:rPr>
          <w:rFonts w:hint="eastAsia" w:ascii="宋体" w:hAnsi="宋体" w:cs="宋体"/>
          <w:b w:val="0"/>
          <w:bCs w:val="0"/>
          <w:color w:val="000000"/>
          <w:sz w:val="24"/>
          <w:szCs w:val="22"/>
        </w:rPr>
        <w:t xml:space="preserve"> </w:t>
      </w:r>
    </w:p>
    <w:p>
      <w:pPr>
        <w:pStyle w:val="27"/>
        <w:spacing w:before="0" w:after="0" w:line="360" w:lineRule="auto"/>
        <w:rPr>
          <w:rFonts w:hint="eastAsia" w:ascii="宋体" w:hAnsi="宋体" w:eastAsia="宋体" w:cs="宋体"/>
          <w:b w:val="0"/>
          <w:bCs w:val="0"/>
          <w:color w:val="000000"/>
          <w:sz w:val="24"/>
          <w:szCs w:val="22"/>
          <w:lang w:eastAsia="zh-CN"/>
        </w:rPr>
      </w:pPr>
      <w:r>
        <w:rPr>
          <w:rFonts w:hint="eastAsia" w:ascii="宋体" w:hAnsi="宋体" w:cs="宋体"/>
          <w:b w:val="0"/>
          <w:bCs w:val="0"/>
          <w:color w:val="000000"/>
          <w:sz w:val="24"/>
          <w:szCs w:val="22"/>
        </w:rPr>
        <w:t xml:space="preserve">                              </w:t>
      </w:r>
      <w:r>
        <w:rPr>
          <w:rFonts w:hint="eastAsia" w:ascii="宋体" w:hAnsi="宋体" w:cs="宋体"/>
          <w:b w:val="0"/>
          <w:bCs w:val="0"/>
          <w:color w:val="000000"/>
          <w:sz w:val="24"/>
          <w:szCs w:val="22"/>
          <w:lang w:eastAsia="zh-CN"/>
        </w:rPr>
        <w:t>青海锋业工程项目管理有限公司</w:t>
      </w:r>
    </w:p>
    <w:p>
      <w:pPr>
        <w:pStyle w:val="27"/>
        <w:spacing w:before="0" w:after="0" w:line="360" w:lineRule="auto"/>
        <w:rPr>
          <w:rFonts w:ascii="宋体" w:hAnsi="宋体" w:cs="宋体"/>
          <w:color w:val="000000"/>
          <w:szCs w:val="36"/>
        </w:rPr>
      </w:pPr>
      <w:r>
        <w:rPr>
          <w:rFonts w:hint="eastAsia" w:ascii="宋体" w:hAnsi="宋体" w:cs="宋体"/>
          <w:b w:val="0"/>
          <w:bCs w:val="0"/>
          <w:color w:val="000000"/>
          <w:sz w:val="24"/>
          <w:szCs w:val="22"/>
        </w:rPr>
        <w:t xml:space="preserve">                        </w:t>
      </w:r>
      <w:r>
        <w:rPr>
          <w:rFonts w:hint="eastAsia" w:ascii="宋体" w:hAnsi="宋体" w:cs="宋体"/>
          <w:b w:val="0"/>
          <w:bCs w:val="0"/>
          <w:sz w:val="24"/>
          <w:szCs w:val="24"/>
        </w:rPr>
        <w:t xml:space="preserve">      </w:t>
      </w:r>
      <w:bookmarkStart w:id="2" w:name="_Toc42174764"/>
      <w:r>
        <w:rPr>
          <w:rFonts w:hint="eastAsia" w:ascii="宋体" w:hAnsi="宋体" w:cs="宋体"/>
          <w:b w:val="0"/>
          <w:bCs w:val="0"/>
          <w:sz w:val="24"/>
          <w:szCs w:val="24"/>
          <w:lang w:eastAsia="zh-CN"/>
        </w:rPr>
        <w:t>202</w:t>
      </w:r>
      <w:r>
        <w:rPr>
          <w:rFonts w:hint="eastAsia" w:ascii="宋体" w:hAnsi="宋体" w:cs="宋体"/>
          <w:b w:val="0"/>
          <w:bCs w:val="0"/>
          <w:sz w:val="24"/>
          <w:szCs w:val="24"/>
          <w:lang w:val="en-US" w:eastAsia="zh-CN"/>
        </w:rPr>
        <w:t>3</w:t>
      </w:r>
      <w:r>
        <w:rPr>
          <w:rFonts w:hint="eastAsia" w:ascii="宋体" w:hAnsi="宋体" w:cs="宋体"/>
          <w:b w:val="0"/>
          <w:bCs w:val="0"/>
          <w:sz w:val="24"/>
          <w:szCs w:val="24"/>
          <w:highlight w:val="none"/>
        </w:rPr>
        <w:t>年</w:t>
      </w:r>
      <w:r>
        <w:rPr>
          <w:rFonts w:hint="eastAsia" w:ascii="宋体" w:hAnsi="宋体" w:cs="宋体"/>
          <w:b w:val="0"/>
          <w:bCs w:val="0"/>
          <w:sz w:val="24"/>
          <w:szCs w:val="24"/>
          <w:highlight w:val="none"/>
          <w:lang w:val="en-US" w:eastAsia="zh-CN"/>
        </w:rPr>
        <w:t>6</w:t>
      </w:r>
      <w:r>
        <w:rPr>
          <w:rFonts w:hint="eastAsia" w:ascii="宋体" w:hAnsi="宋体" w:cs="宋体"/>
          <w:b w:val="0"/>
          <w:bCs w:val="0"/>
          <w:sz w:val="24"/>
          <w:szCs w:val="24"/>
          <w:highlight w:val="none"/>
        </w:rPr>
        <w:t>月</w:t>
      </w:r>
      <w:r>
        <w:rPr>
          <w:rFonts w:hint="eastAsia" w:ascii="宋体" w:hAnsi="宋体" w:cs="宋体"/>
          <w:b w:val="0"/>
          <w:bCs w:val="0"/>
          <w:sz w:val="24"/>
          <w:szCs w:val="24"/>
          <w:highlight w:val="none"/>
          <w:lang w:val="en-US" w:eastAsia="zh-CN"/>
        </w:rPr>
        <w:t>15</w:t>
      </w:r>
      <w:r>
        <w:rPr>
          <w:rFonts w:hint="eastAsia" w:ascii="宋体" w:hAnsi="宋体" w:cs="宋体"/>
          <w:b w:val="0"/>
          <w:bCs w:val="0"/>
          <w:sz w:val="24"/>
          <w:szCs w:val="24"/>
          <w:highlight w:val="none"/>
        </w:rPr>
        <w:t>日</w:t>
      </w:r>
      <w:r>
        <w:rPr>
          <w:rFonts w:hint="eastAsia" w:ascii="宋体" w:hAnsi="宋体" w:cs="宋体"/>
          <w:b w:val="0"/>
          <w:bCs w:val="0"/>
          <w:color w:val="000000"/>
          <w:sz w:val="24"/>
          <w:szCs w:val="22"/>
          <w:highlight w:val="yellow"/>
          <w:lang w:val="zh-CN"/>
        </w:rPr>
        <w:br w:type="page"/>
      </w:r>
      <w:bookmarkEnd w:id="1"/>
      <w:bookmarkStart w:id="3" w:name="_Toc42174765"/>
      <w:r>
        <w:rPr>
          <w:rFonts w:hint="eastAsia" w:ascii="宋体" w:hAnsi="宋体" w:cs="宋体"/>
          <w:color w:val="000000"/>
          <w:szCs w:val="36"/>
          <w:lang w:val="zh-CN"/>
        </w:rPr>
        <w:t>第二部分  投标人须知</w:t>
      </w:r>
      <w:bookmarkEnd w:id="2"/>
      <w:bookmarkEnd w:id="3"/>
    </w:p>
    <w:p>
      <w:pPr>
        <w:pStyle w:val="27"/>
        <w:spacing w:before="0" w:after="0" w:line="360" w:lineRule="auto"/>
        <w:rPr>
          <w:rFonts w:ascii="宋体" w:hAnsi="宋体" w:cs="宋体"/>
          <w:color w:val="000000"/>
        </w:rPr>
      </w:pPr>
      <w:bookmarkStart w:id="4" w:name="_Toc42174766"/>
      <w:r>
        <w:rPr>
          <w:rFonts w:hint="eastAsia" w:ascii="宋体" w:hAnsi="宋体" w:cs="宋体"/>
          <w:color w:val="000000"/>
          <w:lang w:val="zh-CN"/>
        </w:rPr>
        <w:t>一、说明</w:t>
      </w:r>
      <w:bookmarkEnd w:id="4"/>
    </w:p>
    <w:p>
      <w:pPr>
        <w:pStyle w:val="27"/>
        <w:spacing w:before="0" w:after="0" w:line="360" w:lineRule="auto"/>
        <w:jc w:val="left"/>
        <w:rPr>
          <w:rFonts w:ascii="宋体" w:hAnsi="宋体" w:cs="宋体"/>
          <w:color w:val="000000"/>
          <w:lang w:val="zh-CN"/>
        </w:rPr>
      </w:pPr>
      <w:bookmarkStart w:id="5" w:name="_Toc42174767"/>
      <w:r>
        <w:rPr>
          <w:rFonts w:hint="eastAsia" w:ascii="宋体" w:hAnsi="宋体" w:cs="宋体"/>
          <w:color w:val="000000"/>
          <w:sz w:val="28"/>
          <w:szCs w:val="28"/>
          <w:lang w:val="zh-CN"/>
        </w:rPr>
        <w:t>1.适用范围</w:t>
      </w:r>
      <w:bookmarkEnd w:id="5"/>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本次招标依据采购人的采购计划，仅适用于本招标文件中所叙述的项目。</w:t>
      </w:r>
    </w:p>
    <w:p>
      <w:pPr>
        <w:pStyle w:val="27"/>
        <w:spacing w:before="0" w:after="0" w:line="360" w:lineRule="auto"/>
        <w:jc w:val="left"/>
        <w:rPr>
          <w:rFonts w:ascii="宋体" w:hAnsi="宋体" w:cs="宋体"/>
          <w:color w:val="000000"/>
          <w:lang w:val="zh-CN"/>
        </w:rPr>
      </w:pPr>
      <w:bookmarkStart w:id="6" w:name="_Toc42174768"/>
      <w:r>
        <w:rPr>
          <w:rFonts w:hint="eastAsia" w:ascii="宋体" w:hAnsi="宋体" w:cs="宋体"/>
          <w:color w:val="000000"/>
          <w:sz w:val="28"/>
          <w:szCs w:val="28"/>
          <w:lang w:val="zh-CN"/>
        </w:rPr>
        <w:t>2.采购方式、合格的投标人</w:t>
      </w:r>
      <w:bookmarkEnd w:id="6"/>
    </w:p>
    <w:p>
      <w:pPr>
        <w:autoSpaceDE w:val="0"/>
        <w:autoSpaceDN w:val="0"/>
        <w:spacing w:line="360" w:lineRule="auto"/>
        <w:ind w:firstLine="360" w:firstLineChars="150"/>
        <w:rPr>
          <w:rFonts w:ascii="宋体" w:hAnsi="宋体" w:cs="宋体"/>
          <w:b/>
          <w:bCs/>
          <w:color w:val="000000"/>
          <w:kern w:val="0"/>
          <w:lang w:val="zh-CN"/>
        </w:rPr>
      </w:pPr>
      <w:r>
        <w:rPr>
          <w:rFonts w:hint="eastAsia" w:ascii="宋体" w:hAnsi="宋体" w:cs="宋体"/>
          <w:color w:val="000000"/>
          <w:kern w:val="0"/>
          <w:lang w:val="zh-CN"/>
        </w:rPr>
        <w:t>2.1</w:t>
      </w:r>
      <w:r>
        <w:rPr>
          <w:rFonts w:hint="eastAsia" w:ascii="宋体" w:hAnsi="宋体" w:cs="宋体"/>
          <w:color w:val="000000"/>
          <w:kern w:val="0"/>
        </w:rPr>
        <w:t xml:space="preserve"> </w:t>
      </w:r>
      <w:r>
        <w:rPr>
          <w:rFonts w:hint="eastAsia" w:ascii="宋体" w:hAnsi="宋体" w:cs="宋体"/>
          <w:color w:val="000000"/>
          <w:kern w:val="0"/>
          <w:lang w:val="zh-CN"/>
        </w:rPr>
        <w:t>本次招标采取公开招标方式。</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2.2</w:t>
      </w:r>
      <w:r>
        <w:rPr>
          <w:rFonts w:hint="eastAsia" w:ascii="宋体" w:hAnsi="宋体" w:cs="宋体"/>
          <w:color w:val="000000"/>
          <w:kern w:val="0"/>
        </w:rPr>
        <w:t xml:space="preserve"> </w:t>
      </w:r>
      <w:r>
        <w:rPr>
          <w:rFonts w:hint="eastAsia" w:ascii="宋体" w:hAnsi="宋体" w:cs="宋体"/>
          <w:color w:val="000000"/>
          <w:kern w:val="0"/>
          <w:lang w:val="zh-CN"/>
        </w:rPr>
        <w:t>合格的投标人：详见第一部分</w:t>
      </w:r>
      <w:r>
        <w:rPr>
          <w:rFonts w:hint="eastAsia" w:ascii="宋体" w:hAnsi="宋体" w:cs="宋体"/>
          <w:color w:val="000000"/>
          <w:kern w:val="0"/>
        </w:rPr>
        <w:t>“</w:t>
      </w:r>
      <w:r>
        <w:rPr>
          <w:rFonts w:hint="eastAsia" w:ascii="宋体" w:hAnsi="宋体" w:cs="宋体"/>
          <w:color w:val="000000"/>
          <w:kern w:val="0"/>
          <w:lang w:val="zh-CN"/>
        </w:rPr>
        <w:t>各包投标人资格要求</w:t>
      </w:r>
      <w:r>
        <w:rPr>
          <w:rFonts w:hint="eastAsia" w:ascii="宋体" w:hAnsi="宋体" w:cs="宋体"/>
          <w:color w:val="000000"/>
          <w:kern w:val="0"/>
        </w:rPr>
        <w:t>”。</w:t>
      </w:r>
    </w:p>
    <w:p>
      <w:pPr>
        <w:pStyle w:val="27"/>
        <w:spacing w:before="0" w:after="0" w:line="360" w:lineRule="auto"/>
        <w:jc w:val="left"/>
        <w:rPr>
          <w:rFonts w:ascii="宋体" w:hAnsi="宋体" w:cs="宋体"/>
          <w:color w:val="000000"/>
          <w:lang w:val="zh-CN"/>
        </w:rPr>
      </w:pPr>
      <w:bookmarkStart w:id="7" w:name="_Toc42174769"/>
      <w:r>
        <w:rPr>
          <w:rFonts w:hint="eastAsia" w:ascii="宋体" w:hAnsi="宋体" w:cs="宋体"/>
          <w:color w:val="000000"/>
          <w:sz w:val="28"/>
          <w:szCs w:val="28"/>
          <w:lang w:val="zh-CN"/>
        </w:rPr>
        <w:t>3.投标费用</w:t>
      </w:r>
      <w:bookmarkEnd w:id="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投标人应自愿承担与参加本次投标有关的费用。采购代理机构对投标人发生的费用不承担任何责任。</w:t>
      </w:r>
    </w:p>
    <w:p>
      <w:pPr>
        <w:pStyle w:val="27"/>
        <w:spacing w:before="0" w:after="0" w:line="360" w:lineRule="auto"/>
        <w:rPr>
          <w:rFonts w:ascii="宋体" w:hAnsi="宋体" w:cs="宋体"/>
          <w:color w:val="000000"/>
        </w:rPr>
      </w:pPr>
      <w:bookmarkStart w:id="8" w:name="_Toc42174770"/>
      <w:r>
        <w:rPr>
          <w:rFonts w:hint="eastAsia" w:ascii="宋体" w:hAnsi="宋体" w:cs="宋体"/>
          <w:color w:val="000000"/>
          <w:lang w:val="zh-CN"/>
        </w:rPr>
        <w:t>二、招标文件说明</w:t>
      </w:r>
      <w:bookmarkEnd w:id="8"/>
    </w:p>
    <w:p>
      <w:pPr>
        <w:pStyle w:val="27"/>
        <w:spacing w:before="0" w:after="0" w:line="360" w:lineRule="auto"/>
        <w:jc w:val="left"/>
        <w:rPr>
          <w:rFonts w:ascii="宋体" w:hAnsi="宋体" w:cs="宋体"/>
          <w:color w:val="000000"/>
          <w:lang w:val="zh-CN"/>
        </w:rPr>
      </w:pPr>
      <w:bookmarkStart w:id="9" w:name="_Toc42174771"/>
      <w:r>
        <w:rPr>
          <w:rFonts w:hint="eastAsia" w:ascii="宋体" w:hAnsi="宋体" w:cs="宋体"/>
          <w:color w:val="000000"/>
          <w:sz w:val="28"/>
          <w:szCs w:val="28"/>
          <w:lang w:val="zh-CN"/>
        </w:rPr>
        <w:t>4.招标文件的构成</w:t>
      </w:r>
      <w:bookmarkEnd w:id="9"/>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4.1</w:t>
      </w:r>
      <w:r>
        <w:rPr>
          <w:rFonts w:hint="eastAsia" w:ascii="宋体" w:hAnsi="宋体" w:cs="宋体"/>
          <w:color w:val="000000"/>
          <w:kern w:val="0"/>
        </w:rPr>
        <w:t xml:space="preserve"> </w:t>
      </w:r>
      <w:r>
        <w:rPr>
          <w:rFonts w:hint="eastAsia" w:ascii="宋体" w:hAnsi="宋体" w:cs="宋体"/>
          <w:color w:val="000000"/>
          <w:kern w:val="0"/>
          <w:lang w:val="zh-CN"/>
        </w:rPr>
        <w:t>招标文件包括：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（1）投标邀请</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）投标人须知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）青海省政府采购项目合同书范本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）投标文件格式</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）采购项目要求及技术参数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）采购过程中发生的澄清、变更和补充文件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27"/>
        <w:spacing w:before="0" w:after="0" w:line="360" w:lineRule="auto"/>
        <w:jc w:val="left"/>
        <w:rPr>
          <w:rFonts w:ascii="宋体" w:hAnsi="宋体" w:cs="宋体"/>
          <w:color w:val="000000"/>
          <w:sz w:val="28"/>
          <w:szCs w:val="28"/>
          <w:lang w:val="zh-CN"/>
        </w:rPr>
      </w:pPr>
      <w:bookmarkStart w:id="10" w:name="_Toc42174772"/>
      <w:r>
        <w:rPr>
          <w:rFonts w:hint="eastAsia" w:ascii="宋体" w:hAnsi="宋体" w:cs="宋体"/>
          <w:color w:val="000000"/>
          <w:sz w:val="28"/>
          <w:szCs w:val="28"/>
          <w:lang w:val="zh-CN"/>
        </w:rPr>
        <w:t>5.招标文件、采购活动和中标结果的质疑</w:t>
      </w:r>
      <w:bookmarkEnd w:id="10"/>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rPr>
        <w:t>潜在供应商已依法获取其可质疑的采购文件的，可以对该文件提出质疑</w:t>
      </w:r>
      <w:r>
        <w:rPr>
          <w:rFonts w:hint="eastAsia" w:ascii="Arial" w:hAnsi="Arial" w:cs="Arial"/>
          <w:color w:val="000000"/>
        </w:rPr>
        <w:t>，</w:t>
      </w:r>
      <w:r>
        <w:rPr>
          <w:rFonts w:ascii="Arial" w:hAnsi="Arial" w:cs="Arial"/>
          <w:color w:val="000000"/>
        </w:rPr>
        <w:t>对采购文件提出质疑的，应当在获取采购文件或者采购文件公告期限届满之日起7个工作日内提出</w:t>
      </w:r>
      <w:r>
        <w:rPr>
          <w:rFonts w:hint="eastAsia" w:ascii="宋体" w:hAnsi="宋体" w:cs="宋体"/>
          <w:color w:val="000000"/>
          <w:kern w:val="0"/>
        </w:rPr>
        <w:t>。</w:t>
      </w:r>
      <w:r>
        <w:rPr>
          <w:rFonts w:ascii="Arial" w:hAnsi="Arial" w:cs="Arial"/>
          <w:color w:val="000000"/>
        </w:rPr>
        <w:t>供应商</w:t>
      </w:r>
      <w:r>
        <w:rPr>
          <w:rFonts w:hint="eastAsia" w:ascii="Arial" w:hAnsi="Arial" w:cs="Arial"/>
          <w:color w:val="000000"/>
        </w:rPr>
        <w:t>须</w:t>
      </w:r>
      <w:r>
        <w:rPr>
          <w:rFonts w:ascii="Arial" w:hAnsi="Arial" w:cs="Arial"/>
          <w:color w:val="000000"/>
        </w:rPr>
        <w:t>在法定质疑期内一次性提出针对同一采购程序环节的质疑。</w:t>
      </w:r>
      <w:r>
        <w:rPr>
          <w:rFonts w:hint="eastAsia" w:ascii="宋体" w:hAnsi="宋体" w:cs="宋体"/>
          <w:color w:val="000000"/>
          <w:kern w:val="0"/>
          <w:lang w:val="zh-CN"/>
        </w:rPr>
        <w:t>采购人或采购代理机构在收到书面</w:t>
      </w:r>
      <w:r>
        <w:rPr>
          <w:rFonts w:ascii="Arial" w:hAnsi="Arial" w:cs="Arial"/>
          <w:color w:val="000000"/>
        </w:rPr>
        <w:t>质疑函后7个工作日内作出答复</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投标人应知其权益受到损害之日，是指：</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（二）对采购过程提出质疑的，为各采购程序环节结束之日；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（三）对中标结果提出质疑的，为中标结果公告期限届满之日。</w:t>
      </w:r>
    </w:p>
    <w:p>
      <w:pPr>
        <w:pStyle w:val="27"/>
        <w:spacing w:before="0" w:after="0" w:line="360" w:lineRule="auto"/>
        <w:jc w:val="left"/>
        <w:rPr>
          <w:rFonts w:ascii="宋体" w:hAnsi="宋体" w:cs="宋体"/>
          <w:color w:val="000000"/>
          <w:lang w:val="zh-CN"/>
        </w:rPr>
      </w:pPr>
      <w:bookmarkStart w:id="11" w:name="_Toc42174773"/>
      <w:r>
        <w:rPr>
          <w:rFonts w:hint="eastAsia" w:ascii="宋体" w:hAnsi="宋体" w:cs="宋体"/>
          <w:color w:val="000000"/>
          <w:sz w:val="28"/>
          <w:szCs w:val="28"/>
          <w:lang w:val="zh-CN"/>
        </w:rPr>
        <w:t>6.招标文件的澄清或修改</w:t>
      </w:r>
      <w:bookmarkEnd w:id="11"/>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color w:val="000000"/>
          <w:kern w:val="0"/>
          <w:lang w:val="zh-CN"/>
        </w:rPr>
      </w:pPr>
      <w:r>
        <w:rPr>
          <w:rFonts w:ascii="宋体" w:hAnsi="宋体" w:cs="宋体"/>
          <w:color w:val="000000"/>
          <w:kern w:val="0"/>
          <w:lang w:val="zh-CN"/>
        </w:rPr>
        <w:t xml:space="preserve">6.2 </w:t>
      </w:r>
      <w:r>
        <w:rPr>
          <w:rFonts w:hint="eastAsia" w:ascii="宋体" w:hAnsi="宋体" w:cs="宋体"/>
          <w:color w:val="000000"/>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kern w:val="0"/>
          <w:lang w:val="zh-CN"/>
        </w:rPr>
        <w:t>并在发布本次招标公告的网站上发布变更公告</w:t>
      </w:r>
      <w:r>
        <w:rPr>
          <w:rFonts w:hint="eastAsia" w:ascii="宋体" w:hAnsi="宋体" w:cs="宋体"/>
          <w:color w:val="000000"/>
          <w:kern w:val="0"/>
          <w:lang w:val="zh-CN"/>
        </w:rPr>
        <w:t>；不足15日的，采购人或者采购代理机构应当顺延提交投标文件的截止时间。</w:t>
      </w:r>
    </w:p>
    <w:p>
      <w:pPr>
        <w:pStyle w:val="27"/>
        <w:spacing w:before="0" w:after="0" w:line="360" w:lineRule="auto"/>
        <w:rPr>
          <w:rFonts w:ascii="宋体" w:hAnsi="宋体" w:cs="宋体"/>
          <w:color w:val="000000"/>
        </w:rPr>
      </w:pPr>
      <w:bookmarkStart w:id="12" w:name="_Toc42174774"/>
      <w:r>
        <w:rPr>
          <w:rFonts w:hint="eastAsia" w:ascii="宋体" w:hAnsi="宋体" w:cs="宋体"/>
          <w:color w:val="000000"/>
          <w:lang w:val="zh-CN"/>
        </w:rPr>
        <w:t>三、投标文件的编制</w:t>
      </w:r>
      <w:bookmarkEnd w:id="12"/>
    </w:p>
    <w:p>
      <w:pPr>
        <w:pStyle w:val="27"/>
        <w:spacing w:before="0" w:after="0" w:line="360" w:lineRule="auto"/>
        <w:jc w:val="left"/>
        <w:rPr>
          <w:rFonts w:ascii="宋体" w:hAnsi="宋体" w:cs="宋体"/>
          <w:color w:val="000000"/>
          <w:lang w:val="zh-CN"/>
        </w:rPr>
      </w:pPr>
      <w:bookmarkStart w:id="13" w:name="_Toc42174775"/>
      <w:r>
        <w:rPr>
          <w:rFonts w:hint="eastAsia" w:ascii="宋体" w:hAnsi="宋体" w:cs="宋体"/>
          <w:color w:val="000000"/>
          <w:sz w:val="28"/>
          <w:szCs w:val="28"/>
          <w:lang w:val="zh-CN"/>
        </w:rPr>
        <w:t>7.投标文件的语言及度量衡单位</w:t>
      </w:r>
      <w:bookmarkEnd w:id="13"/>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7.1</w:t>
      </w:r>
      <w:r>
        <w:rPr>
          <w:rFonts w:hint="eastAsia" w:ascii="宋体" w:hAnsi="宋体" w:cs="宋体"/>
          <w:color w:val="000000"/>
          <w:kern w:val="0"/>
        </w:rPr>
        <w:t xml:space="preserve"> </w:t>
      </w:r>
      <w:r>
        <w:rPr>
          <w:rFonts w:hint="eastAsia" w:ascii="宋体" w:hAnsi="宋体" w:cs="宋体"/>
          <w:color w:val="000000"/>
          <w:kern w:val="0"/>
          <w:lang w:val="zh-CN"/>
        </w:rPr>
        <w:t>投标人提交的投标文件以及投标人与采购人或者采购代理机构就此投标发生的所有来往函电均应使用简体中文。</w:t>
      </w:r>
      <w:r>
        <w:rPr>
          <w:rFonts w:hint="eastAsia" w:ascii="宋体" w:hAnsi="宋体" w:cs="宋体"/>
          <w:color w:val="000000"/>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7.3 附有外文资料的须翻译成中文，并加盖投标人公章，如果翻译的中文资料与外文资料出现差异与矛盾时，以中文为准，其准确性由投标人负责。</w:t>
      </w:r>
    </w:p>
    <w:p>
      <w:pPr>
        <w:pStyle w:val="27"/>
        <w:spacing w:before="0" w:after="0" w:line="360" w:lineRule="auto"/>
        <w:jc w:val="left"/>
        <w:rPr>
          <w:rFonts w:ascii="宋体" w:hAnsi="宋体" w:cs="宋体"/>
          <w:color w:val="000000"/>
          <w:lang w:val="zh-CN"/>
        </w:rPr>
      </w:pPr>
      <w:bookmarkStart w:id="14" w:name="_Toc42174776"/>
      <w:r>
        <w:rPr>
          <w:rFonts w:hint="eastAsia" w:ascii="宋体" w:hAnsi="宋体" w:cs="宋体"/>
          <w:color w:val="000000"/>
          <w:sz w:val="28"/>
          <w:szCs w:val="28"/>
          <w:lang w:val="zh-CN"/>
        </w:rPr>
        <w:t>8.投标报价及币种</w:t>
      </w:r>
      <w:bookmarkEnd w:id="1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8.1</w:t>
      </w:r>
      <w:r>
        <w:rPr>
          <w:rFonts w:hint="eastAsia" w:ascii="宋体" w:hAnsi="宋体" w:cs="宋体"/>
          <w:color w:val="000000"/>
          <w:kern w:val="0"/>
        </w:rPr>
        <w:t xml:space="preserve"> </w:t>
      </w:r>
      <w:r>
        <w:rPr>
          <w:rFonts w:hint="eastAsia" w:ascii="宋体" w:hAnsi="宋体" w:cs="宋体"/>
          <w:color w:val="000000"/>
          <w:kern w:val="0"/>
          <w:lang w:val="zh-CN"/>
        </w:rPr>
        <w:t>投标报价为投标总价。投标报价必须包括：投标报价必须包括完成本项目所需的全部费用。（说明：具体内容应根据项目特点实事求是的填写）</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8.2</w:t>
      </w:r>
      <w:r>
        <w:rPr>
          <w:rFonts w:hint="eastAsia" w:ascii="宋体" w:hAnsi="宋体" w:cs="宋体"/>
          <w:color w:val="000000"/>
          <w:kern w:val="0"/>
        </w:rPr>
        <w:t xml:space="preserve"> </w:t>
      </w:r>
      <w:r>
        <w:rPr>
          <w:rFonts w:hint="eastAsia" w:ascii="宋体" w:hAnsi="宋体" w:cs="宋体"/>
          <w:color w:val="000000"/>
          <w:kern w:val="0"/>
          <w:lang w:val="zh-CN"/>
        </w:rPr>
        <w:t>投标报价有效期与投标有效期一致。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3 </w:t>
      </w:r>
      <w:r>
        <w:rPr>
          <w:rFonts w:hint="eastAsia" w:ascii="宋体" w:hAnsi="宋体" w:cs="宋体"/>
          <w:color w:val="000000"/>
          <w:kern w:val="0"/>
          <w:lang w:val="zh-CN"/>
        </w:rPr>
        <w:t>投标报价为闭口价，即中标后在合同有效期内价格不变。</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4 </w:t>
      </w:r>
      <w:r>
        <w:rPr>
          <w:rFonts w:hint="eastAsia" w:ascii="宋体" w:hAnsi="宋体" w:cs="宋体"/>
          <w:color w:val="000000"/>
          <w:kern w:val="0"/>
          <w:lang w:val="zh-CN"/>
        </w:rPr>
        <w:t>投标币种是人民币。</w:t>
      </w:r>
    </w:p>
    <w:p>
      <w:pPr>
        <w:pStyle w:val="27"/>
        <w:spacing w:before="0" w:after="0" w:line="360" w:lineRule="auto"/>
        <w:jc w:val="left"/>
        <w:rPr>
          <w:rFonts w:ascii="宋体" w:hAnsi="宋体" w:cs="宋体"/>
          <w:color w:val="000000"/>
          <w:lang w:val="zh-CN"/>
        </w:rPr>
      </w:pPr>
      <w:bookmarkStart w:id="15" w:name="_Toc42174777"/>
      <w:r>
        <w:rPr>
          <w:rFonts w:hint="eastAsia" w:ascii="宋体" w:hAnsi="宋体" w:cs="宋体"/>
          <w:color w:val="000000"/>
          <w:sz w:val="28"/>
          <w:szCs w:val="28"/>
          <w:lang w:val="zh-CN"/>
        </w:rPr>
        <w:t>9.投标保证金</w:t>
      </w:r>
      <w:bookmarkEnd w:id="15"/>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9.1</w:t>
      </w:r>
      <w:r>
        <w:rPr>
          <w:rFonts w:hint="eastAsia" w:ascii="宋体" w:hAnsi="宋体" w:cs="宋体"/>
          <w:color w:val="000000"/>
          <w:kern w:val="0"/>
        </w:rPr>
        <w:t xml:space="preserve"> </w:t>
      </w:r>
      <w:r>
        <w:rPr>
          <w:rFonts w:hint="eastAsia" w:ascii="宋体" w:hAnsi="宋体" w:cs="宋体"/>
          <w:color w:val="000000"/>
          <w:kern w:val="0"/>
          <w:lang w:val="zh-CN"/>
        </w:rPr>
        <w:t>投标人须在投标截止期前按以下要求交纳投标保证金（说明：收取的投标保证金不得超过采购项目预算金额的2%）：</w:t>
      </w:r>
    </w:p>
    <w:p>
      <w:pPr>
        <w:autoSpaceDE w:val="0"/>
        <w:autoSpaceDN w:val="0"/>
        <w:spacing w:line="360" w:lineRule="auto"/>
        <w:ind w:firstLine="482" w:firstLineChars="200"/>
        <w:rPr>
          <w:rFonts w:hint="eastAsia" w:ascii="宋体" w:hAnsi="宋体" w:eastAsia="宋体" w:cs="宋体"/>
          <w:b/>
          <w:kern w:val="0"/>
          <w:lang w:val="zh-CN"/>
        </w:rPr>
      </w:pPr>
      <w:r>
        <w:rPr>
          <w:rFonts w:hint="eastAsia" w:ascii="宋体" w:hAnsi="宋体" w:cs="宋体"/>
          <w:b/>
          <w:kern w:val="0"/>
          <w:highlight w:val="none"/>
          <w:lang w:val="zh-CN"/>
        </w:rPr>
        <w:t>投标保证金：</w:t>
      </w:r>
      <w:r>
        <w:rPr>
          <w:rFonts w:hint="eastAsia" w:ascii="宋体" w:hAnsi="宋体" w:cs="宋体"/>
          <w:b/>
          <w:kern w:val="0"/>
          <w:lang w:val="en-US" w:eastAsia="zh-CN"/>
        </w:rPr>
        <w:t>10</w:t>
      </w:r>
      <w:r>
        <w:rPr>
          <w:rFonts w:hint="eastAsia" w:ascii="宋体" w:hAnsi="宋体" w:eastAsia="宋体" w:cs="宋体"/>
          <w:b/>
          <w:kern w:val="0"/>
          <w:lang w:val="zh-CN"/>
        </w:rPr>
        <w:t>0000.00元整（大写：</w:t>
      </w:r>
      <w:r>
        <w:rPr>
          <w:rFonts w:hint="eastAsia" w:ascii="宋体" w:hAnsi="宋体" w:cs="宋体"/>
          <w:b/>
          <w:kern w:val="0"/>
          <w:lang w:val="en-US" w:eastAsia="zh-CN"/>
        </w:rPr>
        <w:t>壹拾</w:t>
      </w:r>
      <w:r>
        <w:rPr>
          <w:rFonts w:hint="eastAsia" w:ascii="宋体" w:hAnsi="宋体" w:eastAsia="宋体" w:cs="宋体"/>
          <w:b/>
          <w:kern w:val="0"/>
          <w:lang w:val="zh-CN"/>
        </w:rPr>
        <w:t>万元整）</w:t>
      </w:r>
    </w:p>
    <w:p>
      <w:pPr>
        <w:autoSpaceDE w:val="0"/>
        <w:autoSpaceDN w:val="0"/>
        <w:spacing w:line="360" w:lineRule="auto"/>
        <w:ind w:firstLine="482" w:firstLineChars="200"/>
        <w:rPr>
          <w:rFonts w:hint="eastAsia" w:ascii="宋体" w:hAnsi="宋体" w:cs="宋体"/>
          <w:b/>
          <w:bCs/>
          <w:kern w:val="0"/>
          <w:lang w:val="zh-CN"/>
        </w:rPr>
      </w:pPr>
      <w:r>
        <w:rPr>
          <w:rFonts w:hint="eastAsia" w:ascii="宋体" w:hAnsi="宋体" w:cs="宋体"/>
          <w:b/>
          <w:bCs/>
          <w:kern w:val="0"/>
          <w:lang w:val="zh-CN"/>
        </w:rPr>
        <w:t>收款单位：青海锋业工程项目管理有限公司</w:t>
      </w:r>
    </w:p>
    <w:p>
      <w:pPr>
        <w:autoSpaceDE w:val="0"/>
        <w:autoSpaceDN w:val="0"/>
        <w:spacing w:line="360" w:lineRule="auto"/>
        <w:ind w:firstLine="482" w:firstLineChars="200"/>
        <w:rPr>
          <w:rFonts w:hint="eastAsia" w:ascii="宋体" w:hAnsi="宋体" w:cs="宋体"/>
          <w:b/>
          <w:bCs/>
          <w:kern w:val="0"/>
          <w:lang w:val="zh-CN"/>
        </w:rPr>
      </w:pPr>
      <w:r>
        <w:rPr>
          <w:rFonts w:hint="eastAsia" w:ascii="宋体" w:hAnsi="宋体" w:cs="宋体"/>
          <w:b/>
          <w:bCs/>
          <w:kern w:val="0"/>
          <w:lang w:val="zh-CN"/>
        </w:rPr>
        <w:t>开 户 行：青海西宁农村商业银行股份有限公司市民中心支行</w:t>
      </w:r>
    </w:p>
    <w:p>
      <w:pPr>
        <w:autoSpaceDE w:val="0"/>
        <w:autoSpaceDN w:val="0"/>
        <w:spacing w:line="360" w:lineRule="auto"/>
        <w:ind w:firstLine="482" w:firstLineChars="200"/>
        <w:rPr>
          <w:rFonts w:hint="eastAsia" w:ascii="宋体" w:hAnsi="宋体" w:cs="宋体"/>
          <w:b/>
          <w:bCs/>
          <w:kern w:val="0"/>
          <w:lang w:val="zh-CN"/>
        </w:rPr>
      </w:pPr>
      <w:r>
        <w:rPr>
          <w:rFonts w:hint="eastAsia" w:ascii="宋体" w:hAnsi="宋体" w:cs="宋体"/>
          <w:b/>
          <w:bCs/>
          <w:kern w:val="0"/>
          <w:lang w:val="zh-CN"/>
        </w:rPr>
        <w:t>银行账号：</w:t>
      </w:r>
      <w:r>
        <w:rPr>
          <w:rFonts w:hint="eastAsia" w:ascii="宋体" w:hAnsi="宋体" w:cs="宋体"/>
          <w:b/>
          <w:bCs/>
          <w:kern w:val="0"/>
          <w:lang w:val="zh-CN" w:eastAsia="zh-CN"/>
        </w:rPr>
        <w:t>82010000000534085</w:t>
      </w:r>
      <w:r>
        <w:rPr>
          <w:rFonts w:hint="eastAsia" w:ascii="宋体" w:hAnsi="宋体" w:cs="宋体"/>
          <w:b/>
          <w:bCs/>
          <w:kern w:val="0"/>
          <w:lang w:val="zh-CN"/>
        </w:rPr>
        <w:t>（保证金汇款，后附项目编号）</w:t>
      </w:r>
    </w:p>
    <w:p>
      <w:pPr>
        <w:autoSpaceDE w:val="0"/>
        <w:autoSpaceDN w:val="0"/>
        <w:spacing w:line="360" w:lineRule="auto"/>
        <w:ind w:firstLine="482" w:firstLineChars="200"/>
        <w:rPr>
          <w:rFonts w:hint="eastAsia" w:ascii="宋体" w:hAnsi="宋体" w:cs="宋体"/>
          <w:b/>
          <w:bCs/>
          <w:kern w:val="0"/>
          <w:lang w:val="zh-CN"/>
        </w:rPr>
      </w:pPr>
      <w:r>
        <w:rPr>
          <w:rFonts w:hint="eastAsia" w:ascii="宋体" w:hAnsi="宋体" w:cs="宋体"/>
          <w:b/>
          <w:bCs/>
          <w:kern w:val="0"/>
          <w:lang w:val="zh-CN"/>
        </w:rPr>
        <w:t>交纳时间：202</w:t>
      </w:r>
      <w:r>
        <w:rPr>
          <w:rFonts w:hint="eastAsia" w:ascii="宋体" w:hAnsi="宋体" w:cs="宋体"/>
          <w:b/>
          <w:bCs/>
          <w:kern w:val="0"/>
          <w:lang w:val="en-US" w:eastAsia="zh-CN"/>
        </w:rPr>
        <w:t>3</w:t>
      </w:r>
      <w:r>
        <w:rPr>
          <w:rFonts w:hint="eastAsia" w:ascii="宋体" w:hAnsi="宋体" w:cs="宋体"/>
          <w:b/>
          <w:bCs/>
          <w:kern w:val="0"/>
          <w:lang w:val="zh-CN"/>
        </w:rPr>
        <w:t>年</w:t>
      </w:r>
      <w:r>
        <w:rPr>
          <w:rFonts w:hint="eastAsia" w:ascii="宋体" w:hAnsi="宋体" w:cs="宋体"/>
          <w:b/>
          <w:bCs/>
          <w:kern w:val="0"/>
          <w:lang w:val="en-US" w:eastAsia="zh-CN"/>
        </w:rPr>
        <w:t>7</w:t>
      </w:r>
      <w:r>
        <w:rPr>
          <w:rFonts w:hint="eastAsia" w:ascii="宋体" w:hAnsi="宋体" w:cs="宋体"/>
          <w:b/>
          <w:bCs/>
          <w:kern w:val="0"/>
          <w:lang w:val="zh-CN"/>
        </w:rPr>
        <w:t>月</w:t>
      </w:r>
      <w:r>
        <w:rPr>
          <w:rFonts w:hint="eastAsia" w:ascii="宋体" w:hAnsi="宋体" w:cs="宋体"/>
          <w:b/>
          <w:bCs/>
          <w:kern w:val="0"/>
          <w:lang w:val="en-US" w:eastAsia="zh-CN"/>
        </w:rPr>
        <w:t>6</w:t>
      </w:r>
      <w:r>
        <w:rPr>
          <w:rFonts w:hint="eastAsia" w:ascii="宋体" w:hAnsi="宋体" w:cs="宋体"/>
          <w:b/>
          <w:bCs/>
          <w:kern w:val="0"/>
          <w:lang w:val="zh-CN"/>
        </w:rPr>
        <w:t>日</w:t>
      </w:r>
      <w:r>
        <w:rPr>
          <w:rFonts w:hint="eastAsia" w:ascii="宋体" w:hAnsi="宋体" w:cs="宋体"/>
          <w:b/>
          <w:bCs/>
          <w:kern w:val="0"/>
          <w:lang w:val="en-US" w:eastAsia="zh-CN"/>
        </w:rPr>
        <w:t>09</w:t>
      </w:r>
      <w:r>
        <w:rPr>
          <w:rFonts w:hint="eastAsia" w:ascii="宋体" w:hAnsi="宋体" w:cs="宋体"/>
          <w:b/>
          <w:bCs/>
          <w:kern w:val="0"/>
          <w:lang w:val="zh-CN"/>
        </w:rPr>
        <w:t>:</w:t>
      </w:r>
      <w:r>
        <w:rPr>
          <w:rFonts w:hint="eastAsia" w:ascii="宋体" w:hAnsi="宋体" w:cs="宋体"/>
          <w:b/>
          <w:bCs/>
          <w:kern w:val="0"/>
          <w:lang w:val="en-US" w:eastAsia="zh-CN"/>
        </w:rPr>
        <w:t>3</w:t>
      </w:r>
      <w:bookmarkStart w:id="108" w:name="_GoBack"/>
      <w:bookmarkEnd w:id="108"/>
      <w:r>
        <w:rPr>
          <w:rFonts w:hint="eastAsia" w:ascii="宋体" w:hAnsi="宋体" w:cs="宋体"/>
          <w:b/>
          <w:bCs/>
          <w:kern w:val="0"/>
          <w:lang w:val="zh-CN"/>
        </w:rPr>
        <w:t>0前，以银行到账时间为准。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如采购项目变更开标时间，则保证金交纳时间相应顺延。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9.2</w:t>
      </w:r>
      <w:r>
        <w:rPr>
          <w:rFonts w:hint="eastAsia" w:ascii="宋体" w:hAnsi="宋体" w:cs="宋体"/>
          <w:color w:val="000000"/>
          <w:kern w:val="0"/>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9.3</w:t>
      </w:r>
      <w:r>
        <w:rPr>
          <w:rFonts w:hint="eastAsia" w:ascii="宋体" w:hAnsi="宋体" w:cs="宋体"/>
          <w:color w:val="000000"/>
          <w:kern w:val="0"/>
        </w:rPr>
        <w:t xml:space="preserve"> </w:t>
      </w:r>
      <w:r>
        <w:rPr>
          <w:rFonts w:hint="eastAsia" w:ascii="宋体" w:hAnsi="宋体" w:cs="宋体"/>
          <w:color w:val="000000"/>
          <w:kern w:val="0"/>
          <w:lang w:val="zh-CN"/>
        </w:rPr>
        <w:t>投标保证金退还：投标人在投标截止时间前撤回已提交的投标文件的，采购代理机构应当自收到投标人书面撤回通知之日起5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9.4</w:t>
      </w:r>
      <w:r>
        <w:rPr>
          <w:rFonts w:ascii="宋体" w:hAnsi="宋体" w:cs="宋体"/>
          <w:color w:val="000000"/>
          <w:kern w:val="0"/>
          <w:lang w:val="zh-CN"/>
        </w:rPr>
        <w:t xml:space="preserve"> </w:t>
      </w:r>
      <w:r>
        <w:rPr>
          <w:rFonts w:hint="eastAsia" w:ascii="宋体" w:hAnsi="宋体" w:cs="宋体"/>
          <w:color w:val="000000"/>
          <w:kern w:val="0"/>
          <w:lang w:val="zh-CN"/>
        </w:rPr>
        <w:t>投标有效期内投标人撤销投标文件的，采购人或者采购代理机构可以不退还投标保证金。</w:t>
      </w:r>
    </w:p>
    <w:p>
      <w:pPr>
        <w:pStyle w:val="27"/>
        <w:spacing w:before="0" w:after="0" w:line="360" w:lineRule="auto"/>
        <w:jc w:val="left"/>
        <w:rPr>
          <w:rFonts w:ascii="宋体" w:hAnsi="宋体" w:cs="宋体"/>
          <w:color w:val="000000"/>
          <w:lang w:val="zh-CN"/>
        </w:rPr>
      </w:pPr>
      <w:bookmarkStart w:id="16" w:name="_Toc42174778"/>
      <w:r>
        <w:rPr>
          <w:rFonts w:hint="eastAsia" w:ascii="宋体" w:hAnsi="宋体" w:cs="宋体"/>
          <w:color w:val="000000"/>
          <w:sz w:val="28"/>
          <w:szCs w:val="28"/>
          <w:lang w:val="zh-CN"/>
        </w:rPr>
        <w:t>10.投标有效期</w:t>
      </w:r>
      <w:bookmarkEnd w:id="1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shd w:val="clear" w:color="auto" w:fill="FFFFFF"/>
        </w:rPr>
        <w:t>从提交投标文件的截止之日</w:t>
      </w:r>
      <w:r>
        <w:rPr>
          <w:rFonts w:hint="eastAsia" w:ascii="宋体" w:hAnsi="宋体" w:cs="宋体"/>
          <w:color w:val="000000"/>
          <w:kern w:val="0"/>
          <w:lang w:val="zh-CN"/>
        </w:rPr>
        <w:t>起</w:t>
      </w:r>
      <w:r>
        <w:rPr>
          <w:rFonts w:hint="eastAsia" w:ascii="宋体" w:hAnsi="宋体" w:cs="宋体"/>
          <w:color w:val="000000"/>
          <w:kern w:val="0"/>
        </w:rPr>
        <w:t>60</w:t>
      </w:r>
      <w:r>
        <w:rPr>
          <w:rFonts w:hint="eastAsia" w:ascii="宋体" w:hAnsi="宋体" w:cs="宋体"/>
          <w:color w:val="000000"/>
          <w:kern w:val="0"/>
          <w:lang w:val="zh-CN"/>
        </w:rPr>
        <w:t>日历日（说明：一般为</w:t>
      </w:r>
      <w:r>
        <w:rPr>
          <w:rFonts w:hint="eastAsia" w:ascii="宋体" w:hAnsi="宋体" w:cs="宋体"/>
          <w:color w:val="000000"/>
          <w:kern w:val="0"/>
        </w:rPr>
        <w:t>60天</w:t>
      </w:r>
      <w:r>
        <w:rPr>
          <w:rFonts w:hint="eastAsia" w:ascii="宋体" w:hAnsi="宋体" w:cs="宋体"/>
          <w:color w:val="000000"/>
          <w:kern w:val="0"/>
          <w:lang w:val="zh-CN"/>
        </w:rPr>
        <w:t>）。投标文件中承诺的投标有效期应当不少于招标文件中载明的投标有效期。</w:t>
      </w:r>
    </w:p>
    <w:p>
      <w:pPr>
        <w:pStyle w:val="27"/>
        <w:spacing w:before="0" w:after="0" w:line="360" w:lineRule="auto"/>
        <w:jc w:val="left"/>
        <w:rPr>
          <w:rFonts w:ascii="宋体" w:hAnsi="宋体" w:cs="宋体"/>
          <w:color w:val="000000"/>
          <w:lang w:val="zh-CN"/>
        </w:rPr>
      </w:pPr>
      <w:bookmarkStart w:id="17" w:name="_Toc42174779"/>
      <w:r>
        <w:rPr>
          <w:rFonts w:hint="eastAsia" w:ascii="宋体" w:hAnsi="宋体" w:cs="宋体"/>
          <w:color w:val="000000"/>
          <w:sz w:val="28"/>
          <w:szCs w:val="28"/>
          <w:lang w:val="zh-CN"/>
        </w:rPr>
        <w:t>11.投标文件构成</w:t>
      </w:r>
      <w:bookmarkEnd w:id="1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color w:val="000000"/>
        </w:rPr>
      </w:pPr>
      <w:r>
        <w:rPr>
          <w:rFonts w:hint="eastAsia" w:ascii="宋体" w:hAnsi="宋体" w:cs="宋体"/>
          <w:b/>
          <w:bCs/>
          <w:color w:val="000000"/>
          <w:kern w:val="0"/>
        </w:rPr>
        <w:t>11.1</w:t>
      </w:r>
      <w:r>
        <w:rPr>
          <w:rFonts w:hint="eastAsia" w:ascii="宋体" w:hAnsi="宋体" w:cs="宋体"/>
          <w:b/>
          <w:bCs/>
          <w:color w:val="000000"/>
          <w:kern w:val="0"/>
          <w:lang w:val="zh-CN"/>
        </w:rPr>
        <w:t>、投标文件（上册）（资格审查）</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法定代表人证明书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法定代表人授权书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投标人承诺函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投标人诚信承诺书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资格证明材料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无重大违法记录声明</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投标保证金证明</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rPr>
        <w:t xml:space="preserve">11.2 </w:t>
      </w:r>
      <w:r>
        <w:rPr>
          <w:rFonts w:hint="eastAsia" w:ascii="宋体" w:hAnsi="宋体" w:cs="宋体"/>
          <w:b/>
          <w:bCs/>
          <w:color w:val="000000"/>
          <w:kern w:val="0"/>
          <w:lang w:val="zh-CN"/>
        </w:rPr>
        <w:t>投标文件（下册）</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评分对照表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开标一览表（报价表）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分项报价表</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本项目服务人员简历表</w:t>
      </w:r>
      <w:r>
        <w:rPr>
          <w:rFonts w:hint="eastAsia" w:ascii="宋体" w:hAnsi="宋体" w:cs="宋体"/>
          <w:color w:val="000000"/>
          <w:kern w:val="0"/>
          <w:lang w:val="en-US" w:eastAsia="zh-CN"/>
        </w:rPr>
        <w:t xml:space="preserve"> </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eastAsia="zh-CN"/>
        </w:rPr>
        <w:t>服务能力与方案</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投标人的类似业绩证明材料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制造（生产）企业小型、微型企业声明函、从业人员声明函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rPr>
        <w:t>残疾人福利性单位声明函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投标人认为在其他方面有必要说明的事项</w:t>
      </w:r>
    </w:p>
    <w:p>
      <w:pPr>
        <w:autoSpaceDE w:val="0"/>
        <w:autoSpaceDN w:val="0"/>
        <w:spacing w:line="360" w:lineRule="auto"/>
        <w:ind w:firstLine="600" w:firstLineChars="250"/>
        <w:rPr>
          <w:rFonts w:ascii="宋体" w:hAnsi="宋体" w:cs="宋体"/>
          <w:color w:val="000000"/>
          <w:kern w:val="0"/>
          <w:lang w:val="zh-CN"/>
        </w:rPr>
      </w:pPr>
      <w:r>
        <w:rPr>
          <w:rFonts w:hint="eastAsia" w:ascii="宋体" w:hAnsi="宋体" w:cs="宋体"/>
          <w:color w:val="000000"/>
          <w:kern w:val="0"/>
          <w:lang w:val="zh-CN"/>
        </w:rPr>
        <w:t>注：投标人须按上述内容、顺序和格式编制投标文件，并按要求编制目录、页码，并保证所提供的全部资料真实可信，自愿承担相应责任。</w:t>
      </w:r>
    </w:p>
    <w:p>
      <w:pPr>
        <w:pStyle w:val="27"/>
        <w:spacing w:before="0" w:after="0" w:line="360" w:lineRule="auto"/>
        <w:jc w:val="left"/>
        <w:rPr>
          <w:rFonts w:ascii="宋体" w:hAnsi="宋体" w:cs="宋体"/>
          <w:color w:val="000000"/>
          <w:lang w:val="zh-CN"/>
        </w:rPr>
      </w:pPr>
      <w:bookmarkStart w:id="18" w:name="_Toc42174780"/>
      <w:r>
        <w:rPr>
          <w:rFonts w:hint="eastAsia" w:ascii="宋体" w:hAnsi="宋体" w:cs="宋体"/>
          <w:color w:val="000000"/>
          <w:sz w:val="28"/>
          <w:szCs w:val="28"/>
          <w:lang w:val="zh-CN"/>
        </w:rPr>
        <w:t>12.投标文件的编制要求</w:t>
      </w:r>
      <w:bookmarkEnd w:id="18"/>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pStyle w:val="27"/>
        <w:spacing w:before="0" w:after="0" w:line="360" w:lineRule="auto"/>
        <w:rPr>
          <w:rFonts w:ascii="宋体" w:hAnsi="宋体" w:cs="宋体"/>
          <w:color w:val="000000"/>
        </w:rPr>
      </w:pPr>
      <w:bookmarkStart w:id="19" w:name="_Toc42174781"/>
      <w:r>
        <w:rPr>
          <w:rFonts w:hint="eastAsia" w:ascii="宋体" w:hAnsi="宋体" w:cs="宋体"/>
          <w:color w:val="000000"/>
          <w:lang w:val="zh-CN"/>
        </w:rPr>
        <w:t>四、投标文件的提交</w:t>
      </w:r>
      <w:bookmarkEnd w:id="19"/>
    </w:p>
    <w:p>
      <w:pPr>
        <w:pStyle w:val="27"/>
        <w:spacing w:before="0" w:after="0" w:line="360" w:lineRule="auto"/>
        <w:jc w:val="left"/>
        <w:rPr>
          <w:rFonts w:hint="eastAsia" w:ascii="仿宋" w:hAnsi="仿宋" w:eastAsia="仿宋" w:cs="仿宋"/>
          <w:sz w:val="28"/>
          <w:szCs w:val="28"/>
          <w:lang w:val="zh-CN"/>
        </w:rPr>
      </w:pPr>
      <w:bookmarkStart w:id="20" w:name="_Toc42174782"/>
      <w:r>
        <w:rPr>
          <w:rFonts w:hint="eastAsia" w:ascii="宋体" w:hAnsi="宋体" w:cs="宋体"/>
          <w:color w:val="000000"/>
          <w:sz w:val="28"/>
          <w:szCs w:val="28"/>
          <w:lang w:val="zh-CN"/>
        </w:rPr>
        <w:t>13.</w:t>
      </w:r>
      <w:bookmarkEnd w:id="20"/>
      <w:r>
        <w:rPr>
          <w:rFonts w:hint="eastAsia" w:ascii="宋体" w:hAnsi="宋体" w:cs="宋体"/>
          <w:color w:val="000000"/>
          <w:sz w:val="28"/>
          <w:szCs w:val="28"/>
          <w:lang w:val="zh-CN"/>
        </w:rPr>
        <w:t>投标文件的解密</w:t>
      </w:r>
    </w:p>
    <w:p>
      <w:pPr>
        <w:pStyle w:val="27"/>
        <w:spacing w:before="0" w:after="0" w:line="360" w:lineRule="auto"/>
        <w:ind w:firstLine="480" w:firstLineChars="200"/>
        <w:jc w:val="left"/>
        <w:rPr>
          <w:rFonts w:hint="eastAsia" w:ascii="宋体" w:hAnsi="宋体" w:eastAsia="宋体" w:cs="宋体"/>
          <w:b w:val="0"/>
          <w:bCs w:val="0"/>
          <w:kern w:val="2"/>
          <w:sz w:val="24"/>
          <w:szCs w:val="24"/>
          <w:lang w:val="zh-CN" w:eastAsia="zh-CN" w:bidi="ar-SA"/>
        </w:rPr>
      </w:pPr>
      <w:bookmarkStart w:id="21" w:name="_Toc42174783"/>
      <w:r>
        <w:rPr>
          <w:rFonts w:hint="eastAsia" w:ascii="宋体" w:hAnsi="宋体" w:eastAsia="宋体" w:cs="宋体"/>
          <w:b w:val="0"/>
          <w:bCs w:val="0"/>
          <w:kern w:val="2"/>
          <w:sz w:val="24"/>
          <w:szCs w:val="24"/>
          <w:lang w:val="zh-CN" w:eastAsia="zh-CN" w:bidi="ar-SA"/>
        </w:rPr>
        <w:t>投标人登录政府采购云平台，点击“项目采购—开标评标”模块，进入本项目“开标大厅”，等待代理机构开启解密后，进行线上解密。除因系统发生故障（包括组织场所停电、断网等）导致投标文件无法按时解密外，投标文件未按时解密的作为无效投标处理。</w:t>
      </w:r>
    </w:p>
    <w:p>
      <w:pPr>
        <w:pStyle w:val="27"/>
        <w:spacing w:before="0" w:after="0" w:line="360" w:lineRule="auto"/>
        <w:jc w:val="left"/>
        <w:rPr>
          <w:rFonts w:ascii="宋体" w:hAnsi="宋体" w:cs="宋体"/>
          <w:color w:val="000000"/>
          <w:lang w:val="zh-CN"/>
        </w:rPr>
      </w:pPr>
      <w:r>
        <w:rPr>
          <w:rFonts w:hint="eastAsia" w:ascii="宋体" w:hAnsi="宋体" w:cs="宋体"/>
          <w:color w:val="000000"/>
          <w:sz w:val="28"/>
          <w:szCs w:val="28"/>
          <w:lang w:val="zh-CN"/>
        </w:rPr>
        <w:t>14.提交投标文件的时间、地点、方式</w:t>
      </w:r>
      <w:bookmarkEnd w:id="21"/>
    </w:p>
    <w:p>
      <w:pPr>
        <w:pStyle w:val="27"/>
        <w:spacing w:before="0" w:after="0" w:line="360" w:lineRule="auto"/>
        <w:ind w:firstLine="480" w:firstLineChars="200"/>
        <w:jc w:val="left"/>
        <w:rPr>
          <w:rFonts w:hint="eastAsia" w:ascii="宋体" w:hAnsi="宋体" w:eastAsia="宋体" w:cs="宋体"/>
          <w:b w:val="0"/>
          <w:bCs w:val="0"/>
          <w:kern w:val="2"/>
          <w:sz w:val="24"/>
          <w:szCs w:val="24"/>
          <w:lang w:val="zh-CN" w:eastAsia="zh-CN" w:bidi="ar-SA"/>
        </w:rPr>
      </w:pPr>
      <w:bookmarkStart w:id="22" w:name="_Toc42174784"/>
      <w:r>
        <w:rPr>
          <w:rFonts w:hint="eastAsia" w:ascii="宋体" w:hAnsi="宋体" w:eastAsia="宋体" w:cs="宋体"/>
          <w:b w:val="0"/>
          <w:bCs w:val="0"/>
          <w:kern w:val="2"/>
          <w:sz w:val="24"/>
          <w:szCs w:val="24"/>
          <w:lang w:val="zh-CN" w:eastAsia="zh-CN" w:bidi="ar-SA"/>
        </w:rPr>
        <w:t>14.1投标人应当在投标文件递交截止时间前，将编制完成并且已加密的电子投标文件成功递交至“政府采购云平台”。</w:t>
      </w:r>
    </w:p>
    <w:p>
      <w:pPr>
        <w:pStyle w:val="27"/>
        <w:spacing w:before="0" w:after="0" w:line="360" w:lineRule="auto"/>
        <w:ind w:firstLine="480" w:firstLineChars="200"/>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14.2投标人应充分考虑递交文件的不可预见因素，在投标截止时间后将无法递交。</w:t>
      </w:r>
    </w:p>
    <w:p>
      <w:pPr>
        <w:pStyle w:val="27"/>
        <w:spacing w:before="0" w:after="0" w:line="360" w:lineRule="auto"/>
        <w:jc w:val="left"/>
        <w:rPr>
          <w:rFonts w:ascii="宋体" w:hAnsi="宋体" w:cs="宋体"/>
          <w:color w:val="000000"/>
          <w:lang w:val="zh-CN"/>
        </w:rPr>
      </w:pPr>
      <w:r>
        <w:rPr>
          <w:rFonts w:hint="eastAsia" w:ascii="宋体" w:hAnsi="宋体" w:cs="宋体"/>
          <w:color w:val="000000"/>
          <w:sz w:val="28"/>
          <w:szCs w:val="28"/>
          <w:lang w:val="zh-CN"/>
        </w:rPr>
        <w:t>15.投标文件的补充、修改或者撤回</w:t>
      </w:r>
      <w:bookmarkEnd w:id="22"/>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15.1</w:t>
      </w:r>
      <w:r>
        <w:rPr>
          <w:rFonts w:hint="eastAsia" w:ascii="宋体" w:hAnsi="宋体" w:cs="宋体"/>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27"/>
        <w:spacing w:before="0" w:after="0" w:line="360" w:lineRule="auto"/>
        <w:rPr>
          <w:rFonts w:ascii="宋体" w:hAnsi="宋体" w:cs="宋体"/>
          <w:color w:val="000000"/>
          <w:highlight w:val="green"/>
        </w:rPr>
      </w:pPr>
      <w:bookmarkStart w:id="23" w:name="_Toc42174785"/>
      <w:r>
        <w:rPr>
          <w:rFonts w:hint="eastAsia" w:ascii="宋体" w:hAnsi="宋体" w:cs="宋体"/>
          <w:color w:val="000000"/>
          <w:lang w:val="zh-CN"/>
        </w:rPr>
        <w:t>五、开标</w:t>
      </w:r>
      <w:bookmarkEnd w:id="23"/>
    </w:p>
    <w:p>
      <w:pPr>
        <w:pStyle w:val="27"/>
        <w:spacing w:before="0" w:after="0" w:line="360" w:lineRule="auto"/>
        <w:jc w:val="left"/>
        <w:rPr>
          <w:rFonts w:ascii="宋体" w:hAnsi="宋体" w:cs="宋体"/>
          <w:color w:val="000000"/>
          <w:lang w:val="zh-CN"/>
        </w:rPr>
      </w:pPr>
      <w:bookmarkStart w:id="24" w:name="_Toc42174786"/>
      <w:r>
        <w:rPr>
          <w:rFonts w:hint="eastAsia" w:ascii="宋体" w:hAnsi="宋体" w:cs="宋体"/>
          <w:color w:val="000000"/>
          <w:sz w:val="28"/>
          <w:szCs w:val="28"/>
          <w:lang w:val="zh-CN"/>
        </w:rPr>
        <w:t>16.开标</w:t>
      </w:r>
      <w:bookmarkEnd w:id="24"/>
    </w:p>
    <w:p>
      <w:pPr>
        <w:autoSpaceDE w:val="0"/>
        <w:autoSpaceDN w:val="0"/>
        <w:spacing w:line="360" w:lineRule="auto"/>
        <w:ind w:firstLine="480" w:firstLineChars="200"/>
        <w:rPr>
          <w:rFonts w:hint="eastAsia" w:ascii="宋体" w:hAnsi="宋体" w:cs="宋体"/>
          <w:color w:val="000000"/>
          <w:kern w:val="0"/>
          <w:lang w:val="zh-CN"/>
        </w:rPr>
      </w:pPr>
      <w:bookmarkStart w:id="25" w:name="_Toc42174787"/>
      <w:bookmarkStart w:id="26" w:name="_Toc496004006"/>
      <w:r>
        <w:rPr>
          <w:rFonts w:hint="eastAsia" w:ascii="宋体" w:hAnsi="宋体" w:cs="宋体"/>
          <w:color w:val="000000"/>
          <w:kern w:val="0"/>
          <w:lang w:val="zh-CN"/>
        </w:rPr>
        <w:t>16.1本项目为不见面开标项目。（递交电子投标文件的投标人不足3家的，不予开标）</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16.2开标准备工作。投标人需在开标当日、投标截止时间前登录“政府采购云平台”，通过本项目“开标大厅”参与不见面开标。登录政府采购云平台—项目采购—开标评标—开标大厅（确保进入本项目开标大厅）。</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提示：投标人未按时登录不见面开标系统，错过开标解密时间的，由投标人自行承担不利后果。</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16.3解密投标文件。等待代理机构开启解密后，投标人进行线上解密。开启解密后，投标人应在</w:t>
      </w:r>
      <w:r>
        <w:rPr>
          <w:rFonts w:hint="eastAsia" w:ascii="宋体" w:hAnsi="宋体" w:cs="宋体"/>
          <w:color w:val="000000"/>
          <w:kern w:val="0"/>
          <w:lang w:val="en-US" w:eastAsia="zh-CN"/>
        </w:rPr>
        <w:t>3</w:t>
      </w:r>
      <w:r>
        <w:rPr>
          <w:rFonts w:hint="eastAsia" w:ascii="宋体" w:hAnsi="宋体" w:cs="宋体"/>
          <w:color w:val="000000"/>
          <w:kern w:val="0"/>
          <w:lang w:val="zh-CN"/>
        </w:rPr>
        <w:t>0分钟内，使用加密该投标文件的CA数字证书在线完成投标文件的解密。除因系统故障（包括组织场所停电、断网等）导致系统无法使用外，投标人在规定的解密时间内，未成功解密的投标文件将视为无效投标文件。</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16.4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可开标记录。</w:t>
      </w:r>
    </w:p>
    <w:p>
      <w:pPr>
        <w:autoSpaceDE w:val="0"/>
        <w:autoSpaceDN w:val="0"/>
        <w:spacing w:line="360" w:lineRule="auto"/>
        <w:ind w:firstLine="480" w:firstLineChars="200"/>
        <w:rPr>
          <w:rFonts w:hint="eastAsia" w:ascii="宋体" w:hAnsi="宋体" w:cs="宋体"/>
          <w:color w:val="000000"/>
          <w:kern w:val="0"/>
          <w:lang w:val="zh-CN"/>
        </w:rPr>
      </w:pPr>
      <w:bookmarkStart w:id="27" w:name="_Toc308164807"/>
      <w:bookmarkStart w:id="28" w:name="_Toc217446058"/>
      <w:r>
        <w:rPr>
          <w:rFonts w:hint="eastAsia" w:ascii="宋体" w:hAnsi="宋体" w:cs="宋体"/>
          <w:color w:val="000000"/>
          <w:kern w:val="0"/>
          <w:lang w:val="zh-CN"/>
        </w:rPr>
        <w:t>16.5投标人电脑终端等硬件设备和软件系统配置：投标人电脑终端等硬件设备和软件系统配置应符合电子投标（含不见面开标大厅）投标人电脑终端配置要求并运行正常，投标人承担因未尽职责产生的不利后果。</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16.6因组织场所断电、断网、系统故障或其他不可抗力等因素导致不见面开标系统无法正常运行的，开标活动中止或延迟，待系统恢复正常后继续进行开标活动。</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16.7不见面开标过程中，各方主体均应遵守互联网有关规定，不得发表与交易活动无关的言论。</w:t>
      </w:r>
      <w:bookmarkEnd w:id="27"/>
      <w:bookmarkEnd w:id="28"/>
    </w:p>
    <w:p>
      <w:pPr>
        <w:pStyle w:val="27"/>
        <w:spacing w:before="0" w:after="0" w:line="360" w:lineRule="auto"/>
        <w:rPr>
          <w:rFonts w:ascii="宋体" w:hAnsi="宋体" w:cs="宋体"/>
          <w:color w:val="000000"/>
          <w:kern w:val="0"/>
        </w:rPr>
      </w:pPr>
      <w:r>
        <w:rPr>
          <w:rFonts w:hint="eastAsia" w:ascii="宋体" w:hAnsi="宋体" w:cs="宋体"/>
          <w:kern w:val="0"/>
          <w:szCs w:val="36"/>
        </w:rPr>
        <w:t>六、资格</w:t>
      </w:r>
      <w:r>
        <w:rPr>
          <w:rFonts w:hint="eastAsia" w:ascii="宋体" w:hAnsi="宋体" w:cs="宋体"/>
          <w:color w:val="000000"/>
          <w:lang w:val="zh-CN"/>
        </w:rPr>
        <w:t>审查</w:t>
      </w:r>
      <w:r>
        <w:rPr>
          <w:rFonts w:hint="eastAsia" w:ascii="宋体" w:hAnsi="宋体" w:cs="宋体"/>
          <w:kern w:val="0"/>
          <w:szCs w:val="36"/>
        </w:rPr>
        <w:t>程序</w:t>
      </w:r>
      <w:bookmarkEnd w:id="25"/>
      <w:bookmarkEnd w:id="26"/>
    </w:p>
    <w:p>
      <w:pPr>
        <w:pStyle w:val="27"/>
        <w:spacing w:before="0" w:after="0" w:line="360" w:lineRule="auto"/>
        <w:jc w:val="left"/>
        <w:rPr>
          <w:rFonts w:ascii="宋体" w:hAnsi="宋体" w:cs="宋体"/>
          <w:color w:val="000000"/>
          <w:sz w:val="28"/>
          <w:szCs w:val="28"/>
        </w:rPr>
      </w:pPr>
      <w:bookmarkStart w:id="29" w:name="_Toc42174788"/>
      <w:r>
        <w:rPr>
          <w:rFonts w:hint="eastAsia" w:ascii="宋体" w:hAnsi="宋体" w:cs="宋体"/>
          <w:color w:val="000000"/>
          <w:sz w:val="28"/>
          <w:szCs w:val="28"/>
        </w:rPr>
        <w:t>17.资格审查</w:t>
      </w:r>
      <w:bookmarkEnd w:id="29"/>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17.1 开标结束后，采购代理机构应当依法对投标人的资格性审查文件进行审查。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17.2 合格投标人不足3家的，不得评标。</w:t>
      </w:r>
    </w:p>
    <w:p>
      <w:pPr>
        <w:autoSpaceDE w:val="0"/>
        <w:autoSpaceDN w:val="0"/>
        <w:spacing w:line="360" w:lineRule="auto"/>
        <w:ind w:firstLine="480" w:firstLineChars="200"/>
        <w:rPr>
          <w:rFonts w:ascii="宋体" w:hAnsi="宋体" w:cs="宋体"/>
          <w:color w:val="000000"/>
          <w:sz w:val="28"/>
          <w:szCs w:val="28"/>
        </w:rPr>
      </w:pPr>
      <w:bookmarkStart w:id="30" w:name="_Toc497503315"/>
      <w:bookmarkStart w:id="31" w:name="_Toc497503449"/>
      <w:bookmarkStart w:id="32" w:name="_Toc497503516"/>
      <w:bookmarkStart w:id="33" w:name="_Toc497503249"/>
      <w:bookmarkStart w:id="34" w:name="_Toc30809"/>
      <w:r>
        <w:rPr>
          <w:rFonts w:hint="eastAsia" w:ascii="宋体" w:hAnsi="宋体" w:cs="宋体"/>
          <w:color w:val="000000"/>
          <w:kern w:val="0"/>
        </w:rPr>
        <w:t>17.3 资格审查时，投标人存在下列情况之一的，按无效投标处理：</w:t>
      </w:r>
      <w:bookmarkEnd w:id="30"/>
      <w:bookmarkEnd w:id="31"/>
      <w:bookmarkEnd w:id="32"/>
      <w:bookmarkEnd w:id="33"/>
      <w:bookmarkEnd w:id="34"/>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shd w:val="clear" w:color="auto" w:fill="FFFFFF"/>
        </w:rPr>
        <w:t>不具备</w:t>
      </w:r>
      <w:r>
        <w:rPr>
          <w:rFonts w:hint="eastAsia" w:ascii="宋体" w:hAnsi="宋体" w:cs="宋体"/>
          <w:color w:val="000000"/>
          <w:kern w:val="0"/>
          <w:lang w:val="zh-CN"/>
        </w:rPr>
        <w:t>第一部分“投标邀请”中各包投标人资格要求</w:t>
      </w:r>
      <w:r>
        <w:rPr>
          <w:rFonts w:hint="eastAsia" w:ascii="宋体" w:hAnsi="宋体" w:cs="宋体"/>
          <w:color w:val="000000"/>
          <w:shd w:val="clear" w:color="auto" w:fill="FFFFFF"/>
        </w:rPr>
        <w:t>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未按招标文件要求交纳或未足额交纳投标保证金的；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未按第11.1要求提供相关资料的；</w:t>
      </w:r>
    </w:p>
    <w:p>
      <w:pPr>
        <w:numPr>
          <w:ilvl w:val="0"/>
          <w:numId w:val="2"/>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报价超过招标文件中规定的预算金额或者最高限价的；</w:t>
      </w:r>
    </w:p>
    <w:p>
      <w:pPr>
        <w:numPr>
          <w:ilvl w:val="0"/>
          <w:numId w:val="2"/>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未按照招标文件要求提供电子文档</w:t>
      </w:r>
      <w:r>
        <w:rPr>
          <w:rFonts w:hint="eastAsia" w:ascii="宋体" w:hAnsi="宋体" w:cs="宋体"/>
          <w:color w:val="000000"/>
          <w:kern w:val="0"/>
          <w:lang w:val="zh-CN"/>
        </w:rPr>
        <w:t>的。</w:t>
      </w:r>
    </w:p>
    <w:p>
      <w:pPr>
        <w:pStyle w:val="27"/>
        <w:spacing w:before="0" w:after="0" w:line="360" w:lineRule="auto"/>
        <w:rPr>
          <w:rFonts w:ascii="宋体" w:hAnsi="宋体" w:cs="宋体"/>
          <w:color w:val="000000"/>
        </w:rPr>
      </w:pPr>
      <w:bookmarkStart w:id="35" w:name="_Toc42174789"/>
      <w:r>
        <w:rPr>
          <w:rFonts w:hint="eastAsia" w:ascii="宋体" w:hAnsi="宋体" w:cs="宋体"/>
          <w:color w:val="000000"/>
          <w:lang w:val="zh-CN"/>
        </w:rPr>
        <w:t>七、评审程序及方法</w:t>
      </w:r>
      <w:bookmarkEnd w:id="35"/>
    </w:p>
    <w:p>
      <w:pPr>
        <w:pStyle w:val="27"/>
        <w:spacing w:before="0" w:after="0" w:line="360" w:lineRule="auto"/>
        <w:jc w:val="left"/>
        <w:rPr>
          <w:rFonts w:ascii="宋体" w:hAnsi="宋体" w:cs="宋体"/>
          <w:color w:val="000000"/>
          <w:lang w:val="zh-CN"/>
        </w:rPr>
      </w:pPr>
      <w:bookmarkStart w:id="36" w:name="_Toc42174790"/>
      <w:r>
        <w:rPr>
          <w:rFonts w:hint="eastAsia" w:ascii="宋体" w:hAnsi="宋体" w:cs="宋体"/>
          <w:color w:val="000000"/>
          <w:sz w:val="28"/>
          <w:szCs w:val="28"/>
          <w:lang w:val="zh-CN"/>
        </w:rPr>
        <w:t>1</w:t>
      </w:r>
      <w:r>
        <w:rPr>
          <w:rFonts w:hint="eastAsia" w:ascii="宋体" w:hAnsi="宋体" w:cs="宋体"/>
          <w:color w:val="000000"/>
          <w:sz w:val="28"/>
          <w:szCs w:val="28"/>
        </w:rPr>
        <w:t>8</w:t>
      </w:r>
      <w:r>
        <w:rPr>
          <w:rFonts w:hint="eastAsia" w:ascii="宋体" w:hAnsi="宋体" w:cs="宋体"/>
          <w:color w:val="000000"/>
          <w:sz w:val="28"/>
          <w:szCs w:val="28"/>
          <w:lang w:val="zh-CN"/>
        </w:rPr>
        <w:t>.评标委员会</w:t>
      </w:r>
      <w:bookmarkEnd w:id="3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18.1 </w:t>
      </w:r>
      <w:r>
        <w:rPr>
          <w:rFonts w:hint="eastAsia" w:ascii="宋体" w:hAnsi="宋体" w:cs="宋体"/>
          <w:color w:val="000000"/>
          <w:kern w:val="0"/>
          <w:lang w:val="zh-CN"/>
        </w:rPr>
        <w:t>采购代理机构负责组织评标工作，并履行下列职责：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）宣布评标纪律；</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）公布投标人名单，告知评审专家应当回避的情形；</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7</w:t>
      </w:r>
      <w:r>
        <w:rPr>
          <w:rFonts w:hint="eastAsia" w:ascii="宋体" w:hAnsi="宋体" w:cs="宋体"/>
          <w:color w:val="000000"/>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8</w:t>
      </w:r>
      <w:r>
        <w:rPr>
          <w:rFonts w:hint="eastAsia" w:ascii="宋体" w:hAnsi="宋体" w:cs="宋体"/>
          <w:color w:val="000000"/>
          <w:kern w:val="0"/>
          <w:lang w:val="zh-CN"/>
        </w:rPr>
        <w:t>）核对评标结果，有</w:t>
      </w:r>
      <w:r>
        <w:rPr>
          <w:rFonts w:hint="eastAsia" w:ascii="宋体" w:hAnsi="宋体" w:cs="宋体"/>
          <w:color w:val="000000"/>
          <w:kern w:val="0"/>
        </w:rPr>
        <w:t>20.4</w:t>
      </w:r>
      <w:r>
        <w:rPr>
          <w:rFonts w:hint="eastAsia" w:ascii="宋体" w:hAnsi="宋体" w:cs="宋体"/>
          <w:color w:val="000000"/>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9</w:t>
      </w:r>
      <w:r>
        <w:rPr>
          <w:rFonts w:hint="eastAsia" w:ascii="宋体" w:hAnsi="宋体" w:cs="宋体"/>
          <w:color w:val="000000"/>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10</w:t>
      </w:r>
      <w:r>
        <w:rPr>
          <w:rFonts w:hint="eastAsia" w:ascii="宋体" w:hAnsi="宋体" w:cs="宋体"/>
          <w:color w:val="000000"/>
          <w:kern w:val="0"/>
          <w:lang w:val="zh-CN"/>
        </w:rPr>
        <w:t>）处理与评标有关的其他事项。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18.2 评标委员会负责具体评标事务，并独立履行下列职责：</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严格遵守评审工作纪律,按照客观、公正、审慎的原则,根据采购文件规定的评审程序、评审方法和评审标准进行独立评审</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审查、评价投标文件是否符合招标文件的商务、技术等实质性要求</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要求投标人对投标文件有关事项作出澄清或者说明；</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对投标文件进行比较和评价；</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确定中标候选人名单，以及根据采购人委托直接确定中标人；</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配合答复供应商的询问、质疑和投诉等事项,不得泄露评审文件、评审情况和在评审过程中获悉的商业秘密</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向采购人、采购代理机构或者有关部门报告评标中发现的违法行为。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（1）采购预算金额在1000万元以上；</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（2）技术复杂；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（3）社会影响较大。</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评标委员会成员名单在评标结果公告前应当保密。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18.4 </w:t>
      </w:r>
      <w:r>
        <w:rPr>
          <w:rFonts w:hint="eastAsia" w:ascii="宋体" w:hAnsi="宋体" w:cs="宋体"/>
          <w:color w:val="000000"/>
          <w:kern w:val="0"/>
          <w:lang w:val="zh-CN"/>
        </w:rPr>
        <w:t>采购代理机构</w:t>
      </w:r>
      <w:r>
        <w:rPr>
          <w:rFonts w:hint="eastAsia" w:ascii="宋体" w:hAnsi="宋体" w:cs="宋体"/>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8</w:t>
      </w:r>
      <w:r>
        <w:rPr>
          <w:rFonts w:hint="eastAsia" w:ascii="宋体" w:hAnsi="宋体" w:cs="宋体"/>
          <w:color w:val="000000"/>
          <w:kern w:val="0"/>
          <w:lang w:val="zh-CN"/>
        </w:rPr>
        <w:t>.</w:t>
      </w:r>
      <w:r>
        <w:rPr>
          <w:rFonts w:hint="eastAsia" w:ascii="宋体" w:hAnsi="宋体" w:cs="宋体"/>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采购代理机构</w:t>
      </w:r>
      <w:r>
        <w:rPr>
          <w:rFonts w:hint="eastAsia" w:ascii="宋体" w:hAnsi="宋体" w:cs="宋体"/>
          <w:color w:val="000000"/>
          <w:kern w:val="0"/>
        </w:rPr>
        <w:t>应当将变更、重新组建评标委员会的情况予以记录，并随采购文件一并存档。</w:t>
      </w:r>
    </w:p>
    <w:p>
      <w:pPr>
        <w:pStyle w:val="27"/>
        <w:spacing w:before="0" w:after="0" w:line="360" w:lineRule="auto"/>
        <w:jc w:val="left"/>
        <w:rPr>
          <w:rFonts w:ascii="宋体" w:hAnsi="宋体" w:cs="宋体"/>
          <w:color w:val="000000"/>
          <w:lang w:val="zh-CN"/>
        </w:rPr>
      </w:pPr>
      <w:bookmarkStart w:id="37" w:name="_Toc42174791"/>
      <w:r>
        <w:rPr>
          <w:rFonts w:hint="eastAsia" w:ascii="宋体" w:hAnsi="宋体" w:cs="宋体"/>
          <w:color w:val="000000"/>
          <w:sz w:val="28"/>
          <w:szCs w:val="28"/>
        </w:rPr>
        <w:t>19</w:t>
      </w:r>
      <w:r>
        <w:rPr>
          <w:rFonts w:hint="eastAsia" w:ascii="宋体" w:hAnsi="宋体" w:cs="宋体"/>
          <w:color w:val="000000"/>
          <w:sz w:val="28"/>
          <w:szCs w:val="28"/>
          <w:lang w:val="zh-CN"/>
        </w:rPr>
        <w:t>.评审工作程序</w:t>
      </w:r>
      <w:bookmarkEnd w:id="37"/>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lang w:val="zh-CN"/>
        </w:rPr>
        <w:t>1</w:t>
      </w:r>
      <w:r>
        <w:rPr>
          <w:rFonts w:hint="eastAsia" w:ascii="宋体" w:hAnsi="宋体" w:cs="宋体"/>
          <w:b/>
          <w:bCs/>
          <w:color w:val="000000"/>
          <w:kern w:val="0"/>
        </w:rPr>
        <w:t>9</w:t>
      </w:r>
      <w:r>
        <w:rPr>
          <w:rFonts w:hint="eastAsia" w:ascii="宋体" w:hAnsi="宋体" w:cs="宋体"/>
          <w:b/>
          <w:bCs/>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19.1.1</w:t>
      </w:r>
      <w:r>
        <w:rPr>
          <w:rFonts w:hint="eastAsia" w:ascii="宋体" w:hAnsi="宋体" w:cs="宋体"/>
          <w:b/>
          <w:bCs/>
          <w:color w:val="000000"/>
          <w:kern w:val="0"/>
        </w:rPr>
        <w:t xml:space="preserve"> </w:t>
      </w:r>
      <w:r>
        <w:rPr>
          <w:rFonts w:hint="eastAsia" w:ascii="宋体" w:hAnsi="宋体" w:cs="宋体"/>
          <w:color w:val="000000"/>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color w:val="000000"/>
          <w:kern w:val="0"/>
        </w:rPr>
      </w:pPr>
      <w:r>
        <w:rPr>
          <w:rFonts w:hint="eastAsia" w:ascii="宋体" w:hAnsi="宋体" w:cs="宋体"/>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.2投标人存在下列情况之一的，投标无效：</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符合性审查文件未按招标文件要求签署、盖章的；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lang w:val="zh-CN"/>
        </w:rPr>
        <w:t>未按第11</w:t>
      </w:r>
      <w:r>
        <w:rPr>
          <w:rFonts w:hint="eastAsia" w:ascii="宋体" w:hAnsi="宋体" w:cs="宋体"/>
          <w:color w:val="000000"/>
        </w:rPr>
        <w:t>.1</w:t>
      </w:r>
      <w:r>
        <w:rPr>
          <w:rFonts w:hint="eastAsia" w:ascii="宋体" w:hAnsi="宋体" w:cs="宋体"/>
          <w:color w:val="000000"/>
          <w:lang w:val="zh-CN"/>
        </w:rPr>
        <w:t>（1）</w:t>
      </w:r>
      <w:r>
        <w:rPr>
          <w:rFonts w:hint="eastAsia" w:ascii="宋体" w:hAnsi="宋体" w:cs="楷体_GB2312"/>
          <w:color w:val="000000"/>
          <w:lang w:val="zh-CN"/>
        </w:rPr>
        <w:t>-</w:t>
      </w:r>
      <w:r>
        <w:rPr>
          <w:rFonts w:ascii="宋体" w:hAnsi="宋体" w:cs="宋体"/>
          <w:color w:val="000000"/>
          <w:lang w:val="zh-CN"/>
        </w:rPr>
        <w:t>（</w:t>
      </w:r>
      <w:r>
        <w:rPr>
          <w:rFonts w:hint="eastAsia" w:ascii="宋体" w:hAnsi="宋体" w:cs="宋体"/>
          <w:color w:val="000000"/>
          <w:lang w:val="zh-CN"/>
        </w:rPr>
        <w:t>1</w:t>
      </w:r>
      <w:r>
        <w:rPr>
          <w:rFonts w:hint="eastAsia" w:ascii="宋体" w:hAnsi="宋体" w:cs="宋体"/>
          <w:color w:val="000000"/>
        </w:rPr>
        <w:t>0</w:t>
      </w:r>
      <w:r>
        <w:rPr>
          <w:rFonts w:ascii="宋体" w:hAnsi="宋体" w:cs="宋体"/>
          <w:color w:val="000000"/>
          <w:lang w:val="zh-CN"/>
        </w:rPr>
        <w:t>）</w:t>
      </w:r>
      <w:r>
        <w:rPr>
          <w:rFonts w:hint="eastAsia" w:ascii="宋体" w:hAnsi="宋体" w:cs="宋体"/>
          <w:color w:val="000000"/>
          <w:lang w:val="zh-CN"/>
        </w:rPr>
        <w:t>款要求提供相关资料的；</w:t>
      </w:r>
    </w:p>
    <w:p>
      <w:pPr>
        <w:numPr>
          <w:ilvl w:val="0"/>
          <w:numId w:val="4"/>
        </w:num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产品交货时间不能满足招标文件要求的；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投标总报价超过招标文件规定的采购预算额度或者最高限价的；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投标产品未完全满足招标文件确定的重要技术指标、参数的；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存在串通投标行为；</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投标报价出现前后不一致</w:t>
      </w:r>
      <w:r>
        <w:rPr>
          <w:rFonts w:ascii="宋体" w:hAnsi="宋体"/>
          <w:color w:val="000000"/>
        </w:rPr>
        <w:t>，</w:t>
      </w:r>
      <w:r>
        <w:rPr>
          <w:rFonts w:hint="eastAsia" w:ascii="宋体" w:hAnsi="宋体"/>
          <w:color w:val="000000"/>
        </w:rPr>
        <w:t>又不按19.1.</w:t>
      </w:r>
      <w:r>
        <w:rPr>
          <w:rFonts w:ascii="宋体" w:hAnsi="宋体"/>
          <w:color w:val="000000"/>
        </w:rPr>
        <w:t>3</w:t>
      </w:r>
      <w:r>
        <w:rPr>
          <w:rFonts w:hint="eastAsia" w:ascii="宋体" w:hAnsi="宋体"/>
          <w:color w:val="000000"/>
        </w:rPr>
        <w:t>进行确认</w:t>
      </w:r>
      <w:r>
        <w:rPr>
          <w:rFonts w:ascii="宋体" w:hAnsi="宋体"/>
          <w:color w:val="000000"/>
        </w:rPr>
        <w:t>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评标委员会认为应按无效投标处理的其他情况；</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法律、法规和招标文件规定的其他无效情形。</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19.1.3 投标文件报价出现前后不一致的，按照下列规定修正：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（2）大写金额和小写金额不一致的，以大写金额为准；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（4）总价金额与按单价汇总金额不一致的，以单价金额计算结果为准。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19.2 </w:t>
      </w:r>
      <w:r>
        <w:rPr>
          <w:rFonts w:hint="eastAsia" w:ascii="宋体" w:hAnsi="宋体" w:cs="宋体"/>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000000"/>
          <w:kern w:val="0"/>
        </w:rPr>
        <w:t>18</w:t>
      </w:r>
      <w:r>
        <w:rPr>
          <w:rFonts w:hint="eastAsia" w:ascii="宋体" w:hAnsi="宋体" w:cs="宋体"/>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19.3 </w:t>
      </w:r>
      <w:r>
        <w:rPr>
          <w:rFonts w:hint="eastAsia" w:ascii="宋体" w:hAnsi="宋体" w:cs="宋体"/>
          <w:color w:val="000000"/>
          <w:kern w:val="0"/>
          <w:lang w:val="zh-CN"/>
        </w:rPr>
        <w:t>在评审过程中，</w:t>
      </w:r>
      <w:r>
        <w:rPr>
          <w:rFonts w:hint="eastAsia" w:ascii="宋体" w:hAnsi="宋体" w:cs="宋体"/>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 xml:space="preserve"> </w:t>
      </w:r>
      <w:r>
        <w:rPr>
          <w:rFonts w:hint="eastAsia" w:ascii="宋体" w:hAnsi="宋体" w:cs="宋体"/>
          <w:color w:val="000000"/>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 xml:space="preserve">5 </w:t>
      </w:r>
      <w:r>
        <w:rPr>
          <w:rFonts w:hint="eastAsia" w:ascii="宋体" w:hAnsi="宋体" w:cs="宋体"/>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rPr>
        <w:t xml:space="preserve">19.6 </w:t>
      </w:r>
      <w:r>
        <w:rPr>
          <w:rFonts w:hint="eastAsia" w:ascii="宋体" w:hAnsi="宋体" w:cs="宋体"/>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7"/>
        <w:spacing w:before="0" w:after="0" w:line="360" w:lineRule="auto"/>
        <w:jc w:val="left"/>
        <w:rPr>
          <w:rFonts w:ascii="宋体" w:hAnsi="宋体" w:cs="宋体"/>
          <w:color w:val="000000"/>
          <w:sz w:val="28"/>
          <w:szCs w:val="28"/>
          <w:lang w:val="zh-CN"/>
        </w:rPr>
      </w:pPr>
      <w:bookmarkStart w:id="38" w:name="_Toc42174792"/>
      <w:r>
        <w:rPr>
          <w:rFonts w:hint="eastAsia" w:ascii="宋体" w:hAnsi="宋体" w:cs="宋体"/>
          <w:color w:val="000000"/>
          <w:sz w:val="28"/>
          <w:szCs w:val="28"/>
        </w:rPr>
        <w:t>20</w:t>
      </w:r>
      <w:r>
        <w:rPr>
          <w:rFonts w:hint="eastAsia" w:ascii="宋体" w:hAnsi="宋体" w:cs="宋体"/>
          <w:color w:val="000000"/>
          <w:sz w:val="28"/>
          <w:szCs w:val="28"/>
          <w:lang w:val="zh-CN"/>
        </w:rPr>
        <w:t>.评审方法和标准</w:t>
      </w:r>
      <w:bookmarkEnd w:id="38"/>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20</w:t>
      </w:r>
      <w:r>
        <w:rPr>
          <w:rFonts w:hint="eastAsia" w:ascii="宋体" w:hAnsi="宋体" w:cs="宋体"/>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color w:val="000000"/>
          <w:lang w:val="zh-CN"/>
        </w:rPr>
      </w:pPr>
      <w:r>
        <w:rPr>
          <w:rFonts w:hint="eastAsia" w:ascii="宋体" w:hAnsi="宋体" w:cs="宋体"/>
          <w:color w:val="000000"/>
          <w:kern w:val="0"/>
        </w:rPr>
        <w:t>20</w:t>
      </w:r>
      <w:r>
        <w:rPr>
          <w:rFonts w:hint="eastAsia" w:ascii="宋体" w:hAnsi="宋体" w:cs="宋体"/>
          <w:color w:val="000000"/>
          <w:kern w:val="0"/>
          <w:lang w:val="zh-CN"/>
        </w:rPr>
        <w:t>.2</w:t>
      </w:r>
      <w:r>
        <w:rPr>
          <w:rFonts w:hint="eastAsia" w:ascii="宋体" w:hAnsi="宋体" w:cs="宋体"/>
          <w:color w:val="000000"/>
          <w:kern w:val="0"/>
        </w:rPr>
        <w:t xml:space="preserve"> </w:t>
      </w:r>
      <w:r>
        <w:rPr>
          <w:rFonts w:hint="eastAsia" w:ascii="宋体" w:hAnsi="宋体" w:cs="宋体"/>
          <w:color w:val="000000"/>
          <w:kern w:val="0"/>
          <w:lang w:val="zh-CN"/>
        </w:rPr>
        <w:t>本次评审方法采用综合评分法。</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rPr>
        <w:t>采用</w:t>
      </w:r>
      <w:r>
        <w:rPr>
          <w:rFonts w:hint="eastAsia" w:ascii="宋体" w:hAnsi="宋体" w:cs="宋体"/>
          <w:b/>
          <w:bCs/>
          <w:color w:val="000000"/>
          <w:kern w:val="0"/>
          <w:lang w:val="zh-CN"/>
        </w:rPr>
        <w:t>综合评分法</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综合评分法，</w:t>
      </w:r>
      <w:r>
        <w:rPr>
          <w:rFonts w:hint="eastAsia" w:ascii="宋体" w:hAnsi="宋体" w:cs="宋体"/>
          <w:color w:val="000000"/>
          <w:shd w:val="clear" w:color="auto" w:fill="FFFFFF"/>
        </w:rPr>
        <w:t>是指投标文件满足招标文件全部实质性要求，且按照评审因素的量化指标评审得分最高的投标人为中标候选人的评标方法</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评审因素的设定应当与投标人所提供服务的质量相关，包括</w:t>
      </w:r>
      <w:r>
        <w:rPr>
          <w:rFonts w:hint="eastAsia" w:ascii="宋体" w:hAnsi="宋体" w:cs="宋体"/>
          <w:b/>
          <w:bCs/>
          <w:color w:val="000000"/>
          <w:shd w:val="clear" w:color="auto" w:fill="FFFFFF"/>
        </w:rPr>
        <w:t>投标报价、技术</w:t>
      </w:r>
      <w:r>
        <w:rPr>
          <w:rFonts w:hint="eastAsia" w:ascii="宋体" w:hAnsi="宋体" w:cs="宋体"/>
          <w:b/>
          <w:bCs/>
          <w:color w:val="000000"/>
          <w:shd w:val="clear" w:color="auto" w:fill="FFFFFF"/>
          <w:lang w:eastAsia="zh-CN"/>
        </w:rPr>
        <w:t>水平</w:t>
      </w:r>
      <w:r>
        <w:rPr>
          <w:rFonts w:hint="eastAsia" w:ascii="宋体" w:hAnsi="宋体" w:cs="宋体"/>
          <w:b/>
          <w:bCs/>
          <w:color w:val="000000"/>
          <w:shd w:val="clear" w:color="auto" w:fill="FFFFFF"/>
        </w:rPr>
        <w:t>、</w:t>
      </w:r>
      <w:r>
        <w:rPr>
          <w:rFonts w:hint="eastAsia" w:ascii="宋体" w:hAnsi="宋体" w:cs="宋体"/>
          <w:b/>
          <w:bCs/>
          <w:color w:val="000000"/>
          <w:shd w:val="clear" w:color="auto" w:fill="FFFFFF"/>
          <w:lang w:eastAsia="zh-CN"/>
        </w:rPr>
        <w:t>业绩</w:t>
      </w:r>
      <w:r>
        <w:rPr>
          <w:rFonts w:hint="eastAsia" w:ascii="宋体" w:hAnsi="宋体" w:cs="宋体"/>
          <w:b/>
          <w:bCs/>
          <w:color w:val="000000"/>
          <w:shd w:val="clear" w:color="auto" w:fill="FFFFFF"/>
        </w:rPr>
        <w:t>、服务</w:t>
      </w:r>
      <w:r>
        <w:rPr>
          <w:rFonts w:hint="eastAsia" w:ascii="宋体" w:hAnsi="宋体" w:cs="宋体"/>
          <w:color w:val="000000"/>
          <w:shd w:val="clear" w:color="auto" w:fill="FFFFFF"/>
        </w:rPr>
        <w:t>等。资格条件不得作为评审因素。</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Style w:val="30"/>
        <w:tblW w:w="4608" w:type="pct"/>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1418"/>
        <w:gridCol w:w="1383"/>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680" w:type="pct"/>
            <w:vAlign w:val="center"/>
          </w:tcPr>
          <w:p>
            <w:pPr>
              <w:keepNext w:val="0"/>
              <w:keepLines w:val="0"/>
              <w:pageBreakBefore w:val="0"/>
              <w:widowControl w:val="0"/>
              <w:tabs>
                <w:tab w:val="left" w:pos="0"/>
              </w:tabs>
              <w:kinsoku/>
              <w:wordWrap/>
              <w:overflowPunct/>
              <w:topLinePunct w:val="0"/>
              <w:autoSpaceDE/>
              <w:autoSpaceDN/>
              <w:bidi w:val="0"/>
              <w:adjustRightInd/>
              <w:snapToGrid/>
              <w:spacing w:before="45" w:line="227" w:lineRule="auto"/>
              <w:ind w:left="509" w:leftChars="0" w:hanging="509" w:hangingChars="203"/>
              <w:jc w:val="center"/>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spacing w:val="5"/>
                <w:sz w:val="24"/>
                <w:szCs w:val="24"/>
              </w:rPr>
              <w:t>类别</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before="45" w:line="227" w:lineRule="auto"/>
              <w:ind w:left="0" w:leftChars="0"/>
              <w:jc w:val="center"/>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spacing w:val="8"/>
                <w:sz w:val="24"/>
                <w:szCs w:val="24"/>
              </w:rPr>
              <w:t>评审因</w:t>
            </w:r>
            <w:r>
              <w:rPr>
                <w:rFonts w:hint="eastAsia" w:ascii="宋体" w:hAnsi="宋体" w:eastAsia="宋体" w:cs="宋体"/>
                <w:b/>
                <w:bCs/>
                <w:spacing w:val="7"/>
                <w:sz w:val="24"/>
                <w:szCs w:val="24"/>
              </w:rPr>
              <w:t>素</w:t>
            </w:r>
          </w:p>
        </w:tc>
        <w:tc>
          <w:tcPr>
            <w:tcW w:w="3547" w:type="pct"/>
            <w:gridSpan w:val="2"/>
            <w:vAlign w:val="center"/>
          </w:tcPr>
          <w:p>
            <w:pPr>
              <w:keepNext w:val="0"/>
              <w:keepLines w:val="0"/>
              <w:pageBreakBefore w:val="0"/>
              <w:widowControl w:val="0"/>
              <w:kinsoku/>
              <w:wordWrap/>
              <w:overflowPunct/>
              <w:topLinePunct w:val="0"/>
              <w:autoSpaceDE/>
              <w:autoSpaceDN/>
              <w:bidi w:val="0"/>
              <w:adjustRightInd/>
              <w:snapToGrid/>
              <w:spacing w:before="45" w:line="228" w:lineRule="auto"/>
              <w:ind w:left="0" w:leftChars="0" w:firstLine="0" w:firstLineChars="0"/>
              <w:jc w:val="center"/>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spacing w:val="8"/>
                <w:sz w:val="24"/>
                <w:szCs w:val="24"/>
              </w:rPr>
              <w:t>评审标</w:t>
            </w:r>
            <w:r>
              <w:rPr>
                <w:rFonts w:hint="eastAsia" w:ascii="宋体" w:hAnsi="宋体" w:eastAsia="宋体" w:cs="宋体"/>
                <w:b/>
                <w:bCs/>
                <w:spacing w:val="7"/>
                <w:sz w:val="24"/>
                <w:szCs w:val="24"/>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80" w:type="pct"/>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投标报价</w:t>
            </w: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(10分)</w:t>
            </w:r>
          </w:p>
        </w:tc>
        <w:tc>
          <w:tcPr>
            <w:tcW w:w="772" w:type="pct"/>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投标报价</w:t>
            </w: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(10 分)</w:t>
            </w:r>
          </w:p>
        </w:tc>
        <w:tc>
          <w:tcPr>
            <w:tcW w:w="3547" w:type="pct"/>
            <w:gridSpan w:val="2"/>
            <w:vAlign w:val="center"/>
          </w:tcPr>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在所有的有效投标报价中，以最低投标报价为基准价，其价格分为满分。其他投标人的报价分统一按下列公式计算：</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投标报价得分=(评标基准价／投标报价)×价格权值(10%) ×100  (四舍五入后保留小数点后两位)。</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注：1、根据《政府采购促进中小企业发展管理办法》(财库﹝2020﹞46号)的相关规定，对小型和微型企业制造(生产)产品的价格给予6%的扣除，用扣除后的价格参与评审。</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2、残疾人福利性单位属于小型、微型企业的，不重复享受政策。</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3、根据《关于促进残疾人就业政府采购政策的通知》(财库[2017]141号)，残疾人福利性单位视同小型、微型企。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680" w:type="pct"/>
            <w:vMerge w:val="restart"/>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商务部分</w:t>
            </w: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（30分）</w:t>
            </w:r>
          </w:p>
        </w:tc>
        <w:tc>
          <w:tcPr>
            <w:tcW w:w="772" w:type="pct"/>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类似业绩情况</w:t>
            </w: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（15分）</w:t>
            </w:r>
          </w:p>
        </w:tc>
        <w:tc>
          <w:tcPr>
            <w:tcW w:w="3547" w:type="pct"/>
            <w:gridSpan w:val="2"/>
            <w:vAlign w:val="center"/>
          </w:tcPr>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提供2020年以来已完成类似项目业绩，每提供1项得3分，最高得15分。</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注：须提供中标通知书和合同复印件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trPr>
        <w:tc>
          <w:tcPr>
            <w:tcW w:w="680" w:type="pct"/>
            <w:vMerge w:val="continue"/>
            <w:vAlign w:val="center"/>
          </w:tcPr>
          <w:p>
            <w:pPr>
              <w:spacing w:line="360" w:lineRule="auto"/>
              <w:jc w:val="center"/>
              <w:rPr>
                <w:rFonts w:hint="eastAsia" w:ascii="宋体" w:hAnsi="宋体" w:eastAsia="宋体" w:cs="宋体"/>
                <w:b/>
                <w:bCs/>
                <w:sz w:val="24"/>
                <w:szCs w:val="24"/>
                <w:lang w:val="en-US" w:eastAsia="zh-CN"/>
              </w:rPr>
            </w:pPr>
          </w:p>
        </w:tc>
        <w:tc>
          <w:tcPr>
            <w:tcW w:w="772" w:type="pct"/>
            <w:vMerge w:val="restart"/>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人员配备</w:t>
            </w: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(15分)</w:t>
            </w:r>
          </w:p>
        </w:tc>
        <w:tc>
          <w:tcPr>
            <w:tcW w:w="75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项目负责人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（限1人）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3分</w:t>
            </w:r>
          </w:p>
        </w:tc>
        <w:tc>
          <w:tcPr>
            <w:tcW w:w="2793" w:type="pct"/>
            <w:vAlign w:val="center"/>
          </w:tcPr>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color w:val="auto"/>
                <w:sz w:val="24"/>
                <w:szCs w:val="24"/>
              </w:rPr>
              <w:t>项目负责人具有城乡规划师注册证书或土地规划相关专业高级职称的得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b w:val="0"/>
                <w:bCs w:val="0"/>
                <w:sz w:val="24"/>
                <w:szCs w:val="24"/>
                <w:lang w:val="en-US" w:eastAsia="zh-CN"/>
              </w:rPr>
              <w:t>，</w:t>
            </w:r>
            <w:r>
              <w:rPr>
                <w:rFonts w:hint="eastAsia" w:ascii="宋体" w:hAnsi="宋体" w:eastAsia="宋体" w:cs="宋体"/>
                <w:color w:val="auto"/>
                <w:sz w:val="24"/>
                <w:szCs w:val="24"/>
              </w:rPr>
              <w:t>中级职称的得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分；初级职称的得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w:t>
            </w:r>
            <w:r>
              <w:rPr>
                <w:rFonts w:hint="eastAsia" w:ascii="宋体" w:hAnsi="宋体" w:eastAsia="宋体" w:cs="宋体"/>
                <w:b w:val="0"/>
                <w:bCs w:val="0"/>
                <w:sz w:val="24"/>
                <w:szCs w:val="24"/>
                <w:lang w:val="en-US" w:eastAsia="zh-CN"/>
              </w:rPr>
              <w:t>不满足要求或未提供不得分。</w:t>
            </w:r>
            <w:r>
              <w:rPr>
                <w:rFonts w:hint="eastAsia" w:ascii="宋体" w:hAnsi="宋体" w:eastAsia="宋体" w:cs="宋体"/>
                <w:color w:val="auto"/>
                <w:sz w:val="24"/>
                <w:szCs w:val="24"/>
              </w:rPr>
              <w:t>（注：人员不重复计分，须提供以上所有人员各类注册证书、职称证复印件加盖公章，需提供项目人员近半年内（任意3个月）参保证明，依法不需要缴纳社会保障资金的，应当提供相应证明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80" w:type="pct"/>
            <w:vMerge w:val="continue"/>
            <w:vAlign w:val="center"/>
          </w:tcPr>
          <w:p>
            <w:pPr>
              <w:spacing w:line="360" w:lineRule="auto"/>
              <w:ind w:left="0" w:leftChars="0" w:firstLine="422" w:firstLineChars="175"/>
              <w:jc w:val="center"/>
              <w:rPr>
                <w:rFonts w:hint="eastAsia" w:ascii="宋体" w:hAnsi="宋体" w:eastAsia="宋体" w:cs="宋体"/>
                <w:b/>
                <w:bCs/>
                <w:sz w:val="24"/>
                <w:szCs w:val="24"/>
              </w:rPr>
            </w:pPr>
          </w:p>
        </w:tc>
        <w:tc>
          <w:tcPr>
            <w:tcW w:w="772" w:type="pct"/>
            <w:vMerge w:val="continue"/>
            <w:vAlign w:val="center"/>
          </w:tcPr>
          <w:p>
            <w:pPr>
              <w:spacing w:line="360" w:lineRule="auto"/>
              <w:ind w:left="0" w:leftChars="0" w:firstLine="422" w:firstLineChars="175"/>
              <w:jc w:val="center"/>
              <w:rPr>
                <w:rFonts w:hint="eastAsia" w:ascii="宋体" w:hAnsi="宋体" w:eastAsia="宋体" w:cs="宋体"/>
                <w:b/>
                <w:bCs/>
                <w:sz w:val="24"/>
                <w:szCs w:val="24"/>
              </w:rPr>
            </w:pPr>
          </w:p>
        </w:tc>
        <w:tc>
          <w:tcPr>
            <w:tcW w:w="75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技术团队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（12分）</w:t>
            </w:r>
          </w:p>
        </w:tc>
        <w:tc>
          <w:tcPr>
            <w:tcW w:w="2793" w:type="pct"/>
            <w:vAlign w:val="center"/>
          </w:tcPr>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color w:val="auto"/>
                <w:sz w:val="24"/>
                <w:szCs w:val="24"/>
              </w:rPr>
              <w:t xml:space="preserve">项目团队成员具有城乡规划或土地规划或测绘相关专业中级及以上工程师或注册测绘师,每提供一个得 </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分，最</w:t>
            </w:r>
            <w:r>
              <w:rPr>
                <w:rFonts w:hint="eastAsia" w:ascii="宋体" w:hAnsi="宋体" w:eastAsia="宋体" w:cs="宋体"/>
                <w:color w:val="auto"/>
                <w:sz w:val="24"/>
                <w:szCs w:val="24"/>
                <w:lang w:val="en-US" w:eastAsia="zh-CN"/>
              </w:rPr>
              <w:t>多</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注：人员不重复计分，须提供以上所有人员各类注册证书、职称证复印件加盖公章，需提供项目人员近半年内（任意3个月）参保证明，依法不需要缴纳社会保障资金的，应当提供相应证明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80" w:type="pct"/>
            <w:vMerge w:val="restart"/>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技术部分 (55分)</w:t>
            </w:r>
          </w:p>
        </w:tc>
        <w:tc>
          <w:tcPr>
            <w:tcW w:w="772" w:type="pct"/>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规划原则</w:t>
            </w: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(10分)</w:t>
            </w:r>
          </w:p>
        </w:tc>
        <w:tc>
          <w:tcPr>
            <w:tcW w:w="3547" w:type="pct"/>
            <w:gridSpan w:val="2"/>
            <w:vAlign w:val="center"/>
          </w:tcPr>
          <w:p>
            <w:pPr>
              <w:spacing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1.规划原则10分)</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结合实际，提出符合规划方案，规划编制的内容和深度。规划思路清晰合理，技术路线科学合理、可操作强，项目理解清晰准确，重难点问题分析到位，得10分；提出了普遍的规划思路，技术路线与可操作性一般，项目理解基本准确，重难点问题分析较合理，得6分；提出的规划思路不切实际，技术路线脱离当地情况，项目理解不够准确，重点、难点问题分析不到位，缺乏可操作性，得3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pct"/>
            <w:vMerge w:val="continue"/>
            <w:vAlign w:val="center"/>
          </w:tcPr>
          <w:p>
            <w:pPr>
              <w:spacing w:line="360" w:lineRule="auto"/>
              <w:jc w:val="center"/>
              <w:rPr>
                <w:rFonts w:hint="eastAsia" w:ascii="宋体" w:hAnsi="宋体" w:eastAsia="宋体" w:cs="宋体"/>
                <w:b/>
                <w:bCs/>
                <w:sz w:val="24"/>
                <w:szCs w:val="24"/>
                <w:lang w:val="en-US" w:eastAsia="zh-CN"/>
              </w:rPr>
            </w:pPr>
          </w:p>
        </w:tc>
        <w:tc>
          <w:tcPr>
            <w:tcW w:w="772" w:type="pct"/>
            <w:vMerge w:val="restart"/>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规划方案</w:t>
            </w: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(45 分)</w:t>
            </w:r>
          </w:p>
        </w:tc>
        <w:tc>
          <w:tcPr>
            <w:tcW w:w="3547" w:type="pct"/>
            <w:gridSpan w:val="2"/>
            <w:vMerge w:val="restart"/>
            <w:vAlign w:val="center"/>
          </w:tcPr>
          <w:p>
            <w:pPr>
              <w:spacing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2.规划概述部分 (10分)</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包括规划背景、意义、建设机遇、总体要求、工作任务、工作框架、规划范围等，内容非常完整、合理、全面的得10分；内容完整、合理、全面的得6分；内容完整、不够合理、不够全面的得3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pct"/>
            <w:vMerge w:val="continue"/>
            <w:vAlign w:val="center"/>
          </w:tcPr>
          <w:p>
            <w:pPr>
              <w:spacing w:line="360" w:lineRule="auto"/>
              <w:jc w:val="center"/>
              <w:rPr>
                <w:rFonts w:hint="eastAsia" w:ascii="宋体" w:hAnsi="宋体" w:eastAsia="宋体" w:cs="宋体"/>
                <w:b/>
                <w:bCs/>
                <w:sz w:val="24"/>
                <w:szCs w:val="24"/>
                <w:lang w:val="en-US" w:eastAsia="zh-CN"/>
              </w:rPr>
            </w:pPr>
          </w:p>
        </w:tc>
        <w:tc>
          <w:tcPr>
            <w:tcW w:w="772" w:type="pct"/>
            <w:vMerge w:val="continue"/>
            <w:vAlign w:val="center"/>
          </w:tcPr>
          <w:p>
            <w:pPr>
              <w:spacing w:line="360" w:lineRule="auto"/>
              <w:jc w:val="center"/>
              <w:rPr>
                <w:rFonts w:hint="eastAsia" w:ascii="宋体" w:hAnsi="宋体" w:eastAsia="宋体" w:cs="宋体"/>
                <w:b/>
                <w:bCs/>
                <w:sz w:val="24"/>
                <w:szCs w:val="24"/>
                <w:lang w:val="en-US" w:eastAsia="zh-CN"/>
              </w:rPr>
            </w:pPr>
          </w:p>
        </w:tc>
        <w:tc>
          <w:tcPr>
            <w:tcW w:w="3547" w:type="pct"/>
            <w:gridSpan w:val="2"/>
            <w:vMerge w:val="continue"/>
            <w:vAlign w:val="center"/>
          </w:tcPr>
          <w:p>
            <w:pPr>
              <w:spacing w:line="240" w:lineRule="auto"/>
              <w:ind w:left="0" w:leftChars="0" w:firstLine="420" w:firstLineChars="175"/>
              <w:jc w:val="both"/>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80" w:type="pct"/>
            <w:vMerge w:val="continue"/>
            <w:vAlign w:val="center"/>
          </w:tcPr>
          <w:p>
            <w:pPr>
              <w:spacing w:line="360" w:lineRule="auto"/>
              <w:jc w:val="center"/>
              <w:rPr>
                <w:rFonts w:hint="eastAsia" w:ascii="宋体" w:hAnsi="宋体" w:eastAsia="宋体" w:cs="宋体"/>
                <w:b/>
                <w:bCs/>
                <w:sz w:val="24"/>
                <w:szCs w:val="24"/>
                <w:lang w:val="en-US" w:eastAsia="zh-CN"/>
              </w:rPr>
            </w:pPr>
          </w:p>
        </w:tc>
        <w:tc>
          <w:tcPr>
            <w:tcW w:w="772" w:type="pct"/>
            <w:vMerge w:val="continue"/>
            <w:vAlign w:val="center"/>
          </w:tcPr>
          <w:p>
            <w:pPr>
              <w:spacing w:line="360" w:lineRule="auto"/>
              <w:jc w:val="center"/>
              <w:rPr>
                <w:rFonts w:hint="eastAsia" w:ascii="宋体" w:hAnsi="宋体" w:eastAsia="宋体" w:cs="宋体"/>
                <w:b/>
                <w:bCs/>
                <w:sz w:val="24"/>
                <w:szCs w:val="24"/>
                <w:lang w:val="en-US" w:eastAsia="zh-CN"/>
              </w:rPr>
            </w:pPr>
          </w:p>
        </w:tc>
        <w:tc>
          <w:tcPr>
            <w:tcW w:w="3547" w:type="pct"/>
            <w:gridSpan w:val="2"/>
            <w:vAlign w:val="center"/>
          </w:tcPr>
          <w:p>
            <w:pPr>
              <w:spacing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3.规划目标部分 (10分)</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结合国家背景，目标明确，完全符合地方实际情况，针对性和可操作性强的得10分；结合国家背景，目标较明确，符合地方实际情况，有一定针对性和可操作性的得6分；结合国家背景，目标不够明确，一般符合地方实际情况，针对性和可操作性较差的得3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80" w:type="pct"/>
            <w:vMerge w:val="continue"/>
            <w:vAlign w:val="center"/>
          </w:tcPr>
          <w:p>
            <w:pPr>
              <w:spacing w:line="360" w:lineRule="auto"/>
              <w:jc w:val="center"/>
              <w:rPr>
                <w:rFonts w:hint="eastAsia" w:ascii="宋体" w:hAnsi="宋体" w:eastAsia="宋体" w:cs="宋体"/>
                <w:b/>
                <w:bCs/>
                <w:sz w:val="24"/>
                <w:szCs w:val="24"/>
                <w:lang w:val="en-US" w:eastAsia="zh-CN"/>
              </w:rPr>
            </w:pPr>
          </w:p>
        </w:tc>
        <w:tc>
          <w:tcPr>
            <w:tcW w:w="772" w:type="pct"/>
            <w:vMerge w:val="continue"/>
            <w:vAlign w:val="center"/>
          </w:tcPr>
          <w:p>
            <w:pPr>
              <w:spacing w:line="360" w:lineRule="auto"/>
              <w:jc w:val="center"/>
              <w:rPr>
                <w:rFonts w:hint="eastAsia" w:ascii="宋体" w:hAnsi="宋体" w:eastAsia="宋体" w:cs="宋体"/>
                <w:b/>
                <w:bCs/>
                <w:sz w:val="24"/>
                <w:szCs w:val="24"/>
                <w:lang w:val="en-US" w:eastAsia="zh-CN"/>
              </w:rPr>
            </w:pPr>
          </w:p>
        </w:tc>
        <w:tc>
          <w:tcPr>
            <w:tcW w:w="3547" w:type="pct"/>
            <w:gridSpan w:val="2"/>
            <w:vAlign w:val="center"/>
          </w:tcPr>
          <w:p>
            <w:pPr>
              <w:spacing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4.规划方案部分 (15)</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包括规划策略、现状分析，发展目标与定位、空间发展框架、国土综合整治与生态修复、基础设施规划、公共服务设施、综合防灾减灾、历史文化传承与保护、等编制内容，内容非常完整、合理、全面的得15分；内容完整、合理、全面的得10分；内容完整、不够合理、不全面的得5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80" w:type="pct"/>
            <w:vMerge w:val="continue"/>
            <w:vAlign w:val="center"/>
          </w:tcPr>
          <w:p>
            <w:pPr>
              <w:spacing w:line="360" w:lineRule="auto"/>
              <w:jc w:val="center"/>
              <w:rPr>
                <w:rFonts w:hint="eastAsia" w:ascii="宋体" w:hAnsi="宋体" w:eastAsia="宋体" w:cs="宋体"/>
                <w:b/>
                <w:bCs/>
                <w:sz w:val="24"/>
                <w:szCs w:val="24"/>
                <w:lang w:val="en-US" w:eastAsia="zh-CN"/>
              </w:rPr>
            </w:pPr>
          </w:p>
        </w:tc>
        <w:tc>
          <w:tcPr>
            <w:tcW w:w="772" w:type="pct"/>
            <w:vMerge w:val="continue"/>
            <w:vAlign w:val="center"/>
          </w:tcPr>
          <w:p>
            <w:pPr>
              <w:spacing w:line="360" w:lineRule="auto"/>
              <w:jc w:val="center"/>
              <w:rPr>
                <w:rFonts w:hint="eastAsia" w:ascii="宋体" w:hAnsi="宋体" w:eastAsia="宋体" w:cs="宋体"/>
                <w:b/>
                <w:bCs/>
                <w:sz w:val="24"/>
                <w:szCs w:val="24"/>
                <w:lang w:val="en-US" w:eastAsia="zh-CN"/>
              </w:rPr>
            </w:pPr>
          </w:p>
        </w:tc>
        <w:tc>
          <w:tcPr>
            <w:tcW w:w="3547" w:type="pct"/>
            <w:gridSpan w:val="2"/>
            <w:vAlign w:val="center"/>
          </w:tcPr>
          <w:p>
            <w:pPr>
              <w:spacing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5.实施方案部分 (10分)</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包括建立实施项目库，项目实施性强；建设时序近远期分期合理；保障措施完善、机制明确有效得10分；项目实施性一般；建设时序近远期分期较合理；保障措施较完善、机制明确的得6分；项目实施性较差；建设时序近远期分期混乱；保障措施不够完善、机制不够明确的得3分；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80" w:type="pct"/>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售后服务(5分)</w:t>
            </w:r>
          </w:p>
        </w:tc>
        <w:tc>
          <w:tcPr>
            <w:tcW w:w="772" w:type="pct"/>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售后服务(5分)</w:t>
            </w:r>
          </w:p>
        </w:tc>
        <w:tc>
          <w:tcPr>
            <w:tcW w:w="3547" w:type="pct"/>
            <w:gridSpan w:val="2"/>
            <w:vAlign w:val="top"/>
          </w:tcPr>
          <w:p>
            <w:pPr>
              <w:spacing w:line="240" w:lineRule="auto"/>
              <w:ind w:left="0" w:leftChars="0" w:firstLine="0" w:firstLineChars="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售后服务计划、措施及服务承诺(5分)：</w:t>
            </w:r>
          </w:p>
          <w:p>
            <w:pPr>
              <w:spacing w:line="240" w:lineRule="auto"/>
              <w:ind w:left="0" w:leftChars="0" w:firstLine="420" w:firstLineChars="175"/>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针对本项目有详尽的验收、售后服务计划及相关承诺，所述内容合理、准确、详尽、完善的，得5分；服务计划内容合理较为完整的，得3分；内容合理但不全面，涵盖内容较少的，得1分；未提供或其他情况不得分。</w:t>
            </w:r>
          </w:p>
        </w:tc>
      </w:tr>
    </w:tbl>
    <w:p>
      <w:pPr>
        <w:autoSpaceDE w:val="0"/>
        <w:autoSpaceDN w:val="0"/>
        <w:spacing w:line="360" w:lineRule="auto"/>
        <w:ind w:firstLine="480" w:firstLineChars="200"/>
        <w:rPr>
          <w:rFonts w:hint="eastAsia" w:ascii="宋体" w:hAnsi="宋体" w:cs="宋体"/>
          <w:color w:val="000000"/>
          <w:shd w:val="clear" w:color="auto" w:fill="FFFFFF"/>
        </w:rPr>
      </w:pP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20.3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（1）分值汇总计算错误的；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（2）分项评分超出评分标准范围的；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（4）经评标委员会认定评分畸高、畸低的。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投标人对以上情形提出质疑的，采购人或者采购代理机构可以组织原评标委员会进行重新评审，重新评审改变评标结果的，应当书面报告本级财政部门。</w:t>
      </w:r>
    </w:p>
    <w:p>
      <w:pPr>
        <w:pStyle w:val="27"/>
        <w:spacing w:before="0" w:after="0" w:line="360" w:lineRule="auto"/>
        <w:rPr>
          <w:rFonts w:ascii="宋体" w:hAnsi="宋体" w:cs="宋体"/>
          <w:color w:val="000000"/>
          <w:lang w:val="zh-CN"/>
        </w:rPr>
      </w:pPr>
      <w:bookmarkStart w:id="39" w:name="_Toc42174793"/>
      <w:r>
        <w:rPr>
          <w:rFonts w:hint="eastAsia" w:ascii="宋体" w:hAnsi="宋体" w:cs="宋体"/>
          <w:color w:val="000000"/>
          <w:lang w:val="zh-CN"/>
        </w:rPr>
        <w:t>八、中标</w:t>
      </w:r>
      <w:bookmarkEnd w:id="39"/>
    </w:p>
    <w:p>
      <w:pPr>
        <w:pStyle w:val="27"/>
        <w:spacing w:before="0" w:after="0" w:line="360" w:lineRule="auto"/>
        <w:jc w:val="left"/>
        <w:rPr>
          <w:rFonts w:ascii="宋体" w:hAnsi="宋体" w:cs="宋体"/>
          <w:color w:val="000000"/>
          <w:lang w:val="zh-CN"/>
        </w:rPr>
      </w:pPr>
      <w:bookmarkStart w:id="40" w:name="_Toc42174794"/>
      <w:r>
        <w:rPr>
          <w:rFonts w:hint="eastAsia" w:ascii="宋体" w:hAnsi="宋体" w:cs="宋体"/>
          <w:color w:val="000000"/>
          <w:sz w:val="28"/>
          <w:szCs w:val="28"/>
          <w:lang w:val="zh-CN"/>
        </w:rPr>
        <w:t>2</w:t>
      </w:r>
      <w:r>
        <w:rPr>
          <w:rFonts w:hint="eastAsia" w:ascii="宋体" w:hAnsi="宋体" w:cs="宋体"/>
          <w:color w:val="000000"/>
          <w:sz w:val="28"/>
          <w:szCs w:val="28"/>
        </w:rPr>
        <w:t>1</w:t>
      </w:r>
      <w:r>
        <w:rPr>
          <w:rFonts w:hint="eastAsia" w:ascii="宋体" w:hAnsi="宋体" w:cs="宋体"/>
          <w:color w:val="000000"/>
          <w:sz w:val="28"/>
          <w:szCs w:val="28"/>
          <w:lang w:val="zh-CN"/>
        </w:rPr>
        <w:t>.推荐并确定中标人</w:t>
      </w:r>
      <w:bookmarkEnd w:id="40"/>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21.2 采购人自行组织招标的，应当在评标结束后5个工作日内确定中标人。</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21.3 采购人在收到评标报告5个工作日内未按评标报告推荐的中标候选人顺序确定中标人，又不能说明合法理由的，视同按评标报告推荐的顺序确定排名第一的中标候选人为中标人。</w:t>
      </w:r>
    </w:p>
    <w:p>
      <w:pPr>
        <w:pStyle w:val="27"/>
        <w:spacing w:before="0" w:after="0" w:line="360" w:lineRule="auto"/>
        <w:jc w:val="left"/>
        <w:rPr>
          <w:rFonts w:ascii="宋体" w:hAnsi="宋体" w:cs="宋体"/>
          <w:color w:val="000000"/>
          <w:lang w:val="zh-CN"/>
        </w:rPr>
      </w:pPr>
      <w:bookmarkStart w:id="41" w:name="_Toc42174795"/>
      <w:r>
        <w:rPr>
          <w:rFonts w:hint="eastAsia" w:ascii="宋体" w:hAnsi="宋体" w:cs="宋体"/>
          <w:color w:val="000000"/>
          <w:sz w:val="28"/>
          <w:szCs w:val="28"/>
          <w:lang w:val="zh-CN"/>
        </w:rPr>
        <w:t>2</w:t>
      </w:r>
      <w:r>
        <w:rPr>
          <w:rFonts w:hint="eastAsia" w:ascii="宋体" w:hAnsi="宋体" w:cs="宋体"/>
          <w:color w:val="000000"/>
          <w:sz w:val="28"/>
          <w:szCs w:val="28"/>
        </w:rPr>
        <w:t>2</w:t>
      </w:r>
      <w:r>
        <w:rPr>
          <w:rFonts w:hint="eastAsia" w:ascii="宋体" w:hAnsi="宋体" w:cs="宋体"/>
          <w:color w:val="000000"/>
          <w:sz w:val="28"/>
          <w:szCs w:val="28"/>
          <w:lang w:val="zh-CN"/>
        </w:rPr>
        <w:t>.中标通知</w:t>
      </w:r>
      <w:bookmarkEnd w:id="41"/>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22.3 中标公告期限为1个工作日。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22.4 在公告中标结果的同时</w:t>
      </w:r>
      <w:r>
        <w:rPr>
          <w:rFonts w:hint="eastAsia" w:ascii="宋体" w:hAnsi="宋体" w:cs="宋体"/>
          <w:color w:val="000000"/>
          <w:shd w:val="clear" w:color="auto" w:fill="FFFFFF"/>
        </w:rPr>
        <w:t>采购代理机构</w:t>
      </w:r>
      <w:r>
        <w:rPr>
          <w:rFonts w:hint="eastAsia" w:ascii="宋体" w:hAnsi="宋体" w:cs="宋体"/>
          <w:color w:val="000000"/>
          <w:kern w:val="0"/>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22.5 中标通知书发出后，采购人不得违法改变中标结果，中标人无正当理由不得放弃中标。</w:t>
      </w:r>
    </w:p>
    <w:p>
      <w:pPr>
        <w:pStyle w:val="27"/>
        <w:spacing w:before="0" w:after="0" w:line="360" w:lineRule="auto"/>
        <w:rPr>
          <w:rFonts w:ascii="宋体" w:hAnsi="宋体" w:cs="宋体"/>
          <w:color w:val="000000"/>
          <w:lang w:val="zh-CN"/>
        </w:rPr>
      </w:pPr>
      <w:bookmarkStart w:id="42" w:name="_Toc42174796"/>
      <w:r>
        <w:rPr>
          <w:rFonts w:hint="eastAsia" w:ascii="宋体" w:hAnsi="宋体" w:cs="宋体"/>
          <w:color w:val="000000"/>
          <w:lang w:val="zh-CN"/>
        </w:rPr>
        <w:t>九、授予合同</w:t>
      </w:r>
      <w:bookmarkEnd w:id="42"/>
    </w:p>
    <w:p>
      <w:pPr>
        <w:pStyle w:val="27"/>
        <w:spacing w:before="0" w:after="0" w:line="360" w:lineRule="auto"/>
        <w:jc w:val="left"/>
        <w:rPr>
          <w:rFonts w:ascii="宋体" w:hAnsi="宋体" w:cs="宋体"/>
          <w:color w:val="000000"/>
          <w:kern w:val="0"/>
          <w:sz w:val="24"/>
        </w:rPr>
      </w:pPr>
      <w:bookmarkStart w:id="43" w:name="_Toc42174797"/>
      <w:r>
        <w:rPr>
          <w:rFonts w:hint="eastAsia" w:ascii="宋体" w:hAnsi="宋体" w:cs="宋体"/>
          <w:color w:val="000000"/>
          <w:sz w:val="28"/>
          <w:szCs w:val="28"/>
          <w:lang w:val="zh-CN"/>
        </w:rPr>
        <w:t>2</w:t>
      </w:r>
      <w:r>
        <w:rPr>
          <w:rFonts w:hint="eastAsia" w:ascii="宋体" w:hAnsi="宋体" w:cs="宋体"/>
          <w:color w:val="000000"/>
          <w:sz w:val="28"/>
          <w:szCs w:val="28"/>
        </w:rPr>
        <w:t>3</w:t>
      </w:r>
      <w:r>
        <w:rPr>
          <w:rFonts w:hint="eastAsia" w:ascii="宋体" w:hAnsi="宋体" w:cs="宋体"/>
          <w:color w:val="000000"/>
          <w:sz w:val="28"/>
          <w:szCs w:val="28"/>
          <w:lang w:val="zh-CN"/>
        </w:rPr>
        <w:t>.签订合同</w:t>
      </w:r>
      <w:bookmarkEnd w:id="43"/>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.1</w:t>
      </w:r>
      <w:r>
        <w:rPr>
          <w:rFonts w:hint="eastAsia" w:ascii="宋体" w:hAnsi="宋体" w:cs="宋体"/>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采购人不得向中标人提出任何不合理的要求作为签订合同的条件。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.3</w:t>
      </w:r>
      <w:r>
        <w:rPr>
          <w:rFonts w:hint="eastAsia" w:ascii="宋体" w:hAnsi="宋体" w:cs="宋体"/>
          <w:color w:val="000000"/>
          <w:kern w:val="0"/>
        </w:rPr>
        <w:t xml:space="preserve"> 中标人拒绝与采购人签订合同的</w:t>
      </w:r>
      <w:r>
        <w:rPr>
          <w:rFonts w:hint="eastAsia" w:ascii="宋体" w:hAnsi="宋体" w:cs="宋体"/>
          <w:color w:val="000000"/>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.4</w:t>
      </w:r>
      <w:r>
        <w:rPr>
          <w:rFonts w:hint="eastAsia" w:ascii="宋体" w:hAnsi="宋体" w:cs="宋体"/>
          <w:color w:val="000000"/>
          <w:kern w:val="0"/>
        </w:rPr>
        <w:t xml:space="preserve"> </w:t>
      </w:r>
      <w:r>
        <w:rPr>
          <w:rFonts w:hint="eastAsia" w:ascii="宋体" w:hAnsi="宋体" w:cs="宋体"/>
          <w:color w:val="000000"/>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22.5 </w:t>
      </w:r>
      <w:r>
        <w:rPr>
          <w:rFonts w:hint="eastAsia" w:ascii="宋体" w:hAnsi="宋体" w:cs="宋体"/>
          <w:color w:val="000000"/>
          <w:kern w:val="0"/>
          <w:lang w:val="zh-CN"/>
        </w:rPr>
        <w:t>采购合同签订之日起</w:t>
      </w:r>
      <w:r>
        <w:rPr>
          <w:rFonts w:hint="eastAsia" w:ascii="宋体" w:hAnsi="宋体" w:cs="宋体"/>
          <w:color w:val="000000"/>
          <w:kern w:val="0"/>
        </w:rPr>
        <w:t>2</w:t>
      </w:r>
      <w:r>
        <w:rPr>
          <w:rFonts w:hint="eastAsia" w:ascii="宋体" w:hAnsi="宋体" w:cs="宋体"/>
          <w:color w:val="000000"/>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23.7</w:t>
      </w:r>
      <w:r>
        <w:rPr>
          <w:rFonts w:ascii="宋体" w:hAnsi="宋体" w:cs="宋体"/>
          <w:color w:val="000000"/>
          <w:kern w:val="0"/>
        </w:rPr>
        <w:t xml:space="preserve"> </w:t>
      </w:r>
      <w:r>
        <w:rPr>
          <w:rFonts w:hint="eastAsia"/>
          <w:color w:val="000000"/>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23.8</w:t>
      </w:r>
      <w:r>
        <w:rPr>
          <w:rFonts w:ascii="宋体" w:hAnsi="宋体" w:cs="宋体"/>
          <w:color w:val="000000"/>
          <w:kern w:val="0"/>
        </w:rPr>
        <w:t xml:space="preserve"> </w:t>
      </w:r>
      <w:r>
        <w:rPr>
          <w:rFonts w:hint="eastAsia" w:ascii="宋体" w:hAnsi="宋体" w:cs="宋体"/>
          <w:color w:val="000000"/>
          <w:kern w:val="0"/>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23.9</w:t>
      </w:r>
      <w:r>
        <w:rPr>
          <w:rFonts w:ascii="宋体" w:hAnsi="宋体" w:cs="宋体"/>
          <w:color w:val="000000"/>
          <w:kern w:val="0"/>
        </w:rPr>
        <w:t xml:space="preserve"> </w:t>
      </w:r>
      <w:r>
        <w:rPr>
          <w:rFonts w:hint="eastAsia" w:ascii="宋体" w:hAnsi="宋体" w:cs="宋体"/>
          <w:color w:val="000000"/>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23.10 采购人、采购代理机构应当建立真实完整的招标采购档案，妥善保存每项采购活动的采购文件。</w:t>
      </w:r>
    </w:p>
    <w:p>
      <w:pPr>
        <w:pStyle w:val="27"/>
        <w:spacing w:before="0" w:after="0" w:line="360" w:lineRule="auto"/>
        <w:rPr>
          <w:rFonts w:ascii="宋体" w:hAnsi="宋体" w:cs="宋体"/>
          <w:color w:val="000000"/>
          <w:lang w:val="zh-CN"/>
        </w:rPr>
      </w:pPr>
      <w:bookmarkStart w:id="44" w:name="_Toc42174798"/>
      <w:r>
        <w:rPr>
          <w:rFonts w:hint="eastAsia" w:ascii="宋体" w:hAnsi="宋体" w:cs="宋体"/>
          <w:color w:val="000000"/>
          <w:lang w:val="zh-CN"/>
        </w:rPr>
        <w:t>十、其他</w:t>
      </w:r>
      <w:bookmarkEnd w:id="44"/>
    </w:p>
    <w:p>
      <w:pPr>
        <w:pStyle w:val="27"/>
        <w:spacing w:before="0" w:after="0" w:line="360" w:lineRule="auto"/>
        <w:jc w:val="left"/>
        <w:rPr>
          <w:rFonts w:ascii="宋体" w:hAnsi="宋体" w:cs="宋体"/>
          <w:color w:val="000000"/>
          <w:sz w:val="28"/>
          <w:szCs w:val="28"/>
        </w:rPr>
      </w:pPr>
      <w:bookmarkStart w:id="45" w:name="_Toc42174799"/>
      <w:r>
        <w:rPr>
          <w:rFonts w:hint="eastAsia" w:ascii="宋体" w:hAnsi="宋体" w:cs="宋体"/>
          <w:color w:val="000000"/>
          <w:sz w:val="28"/>
          <w:szCs w:val="28"/>
        </w:rPr>
        <w:t>2</w:t>
      </w:r>
      <w:r>
        <w:rPr>
          <w:rFonts w:ascii="宋体" w:hAnsi="宋体" w:cs="宋体"/>
          <w:color w:val="000000"/>
          <w:sz w:val="28"/>
          <w:szCs w:val="28"/>
        </w:rPr>
        <w:t>4</w:t>
      </w:r>
      <w:r>
        <w:rPr>
          <w:rFonts w:hint="eastAsia" w:ascii="宋体" w:hAnsi="宋体" w:cs="宋体"/>
          <w:color w:val="000000"/>
          <w:sz w:val="28"/>
          <w:szCs w:val="28"/>
        </w:rPr>
        <w:t>. 串通投标的情形</w:t>
      </w:r>
      <w:bookmarkEnd w:id="45"/>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24.2</w:t>
      </w:r>
      <w:r>
        <w:rPr>
          <w:rFonts w:ascii="宋体" w:hAnsi="宋体" w:cs="宋体"/>
          <w:color w:val="000000"/>
          <w:kern w:val="0"/>
        </w:rPr>
        <w:t xml:space="preserve"> </w:t>
      </w:r>
      <w:r>
        <w:rPr>
          <w:rFonts w:hint="eastAsia" w:ascii="宋体" w:hAnsi="宋体" w:cs="宋体"/>
          <w:color w:val="000000"/>
          <w:kern w:val="0"/>
        </w:rPr>
        <w:t>有下列情形之一的，视为投标人串通投标，其投标无效：</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（1）不同投标人的投标文件由同一单位或者个人编制；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（2）不同投标人委托同一单位或者个人办理投标事宜；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（4）不同投标人的投标文件异常一致或者投标报价呈规律性差异；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（5）不同投标人的投标文件相互混装；</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（6）不同投标人的投标保证金从同一单位或者个人的账户转出。</w:t>
      </w:r>
    </w:p>
    <w:p>
      <w:pPr>
        <w:pStyle w:val="27"/>
        <w:spacing w:before="0" w:after="0" w:line="360" w:lineRule="auto"/>
        <w:jc w:val="left"/>
        <w:rPr>
          <w:rFonts w:ascii="宋体" w:hAnsi="宋体" w:cs="宋体"/>
          <w:color w:val="000000"/>
          <w:sz w:val="28"/>
          <w:szCs w:val="28"/>
        </w:rPr>
      </w:pPr>
      <w:bookmarkStart w:id="46" w:name="_Toc42174800"/>
      <w:r>
        <w:rPr>
          <w:rFonts w:hint="eastAsia" w:ascii="宋体" w:hAnsi="宋体" w:cs="宋体"/>
          <w:color w:val="000000"/>
          <w:sz w:val="28"/>
          <w:szCs w:val="28"/>
        </w:rPr>
        <w:t>2</w:t>
      </w:r>
      <w:r>
        <w:rPr>
          <w:rFonts w:ascii="宋体" w:hAnsi="宋体" w:cs="宋体"/>
          <w:color w:val="000000"/>
          <w:sz w:val="28"/>
          <w:szCs w:val="28"/>
        </w:rPr>
        <w:t>5</w:t>
      </w:r>
      <w:r>
        <w:rPr>
          <w:rFonts w:hint="eastAsia" w:ascii="宋体" w:hAnsi="宋体" w:cs="宋体"/>
          <w:color w:val="000000"/>
          <w:sz w:val="28"/>
          <w:szCs w:val="28"/>
        </w:rPr>
        <w:t>. 废标</w:t>
      </w:r>
      <w:bookmarkEnd w:id="46"/>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25.1</w:t>
      </w:r>
      <w:r>
        <w:rPr>
          <w:rFonts w:ascii="宋体" w:hAnsi="宋体" w:cs="宋体"/>
          <w:color w:val="000000"/>
          <w:kern w:val="0"/>
        </w:rPr>
        <w:t xml:space="preserve"> </w:t>
      </w:r>
      <w:r>
        <w:rPr>
          <w:rFonts w:hint="eastAsia" w:ascii="宋体" w:hAnsi="宋体" w:cs="宋体"/>
          <w:color w:val="000000"/>
          <w:kern w:val="0"/>
        </w:rPr>
        <w:t>在招标采购中，出现下列情形之一的，应予废标：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（2）出现影响采购公正的违法、违规行为的。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（3）投标人的报价均超出采购预算，采购人不能支付的。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（4）因重大变故，采购任务取消的。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废标后，由采购人或者采购代理机构发布废标公告。</w:t>
      </w:r>
    </w:p>
    <w:p>
      <w:pPr>
        <w:autoSpaceDE w:val="0"/>
        <w:autoSpaceDN w:val="0"/>
        <w:spacing w:line="360" w:lineRule="auto"/>
        <w:ind w:firstLine="480" w:firstLineChars="200"/>
        <w:rPr>
          <w:rFonts w:ascii="宋体" w:hAnsi="宋体" w:cs="宋体"/>
          <w:color w:val="000000"/>
          <w:kern w:val="0"/>
        </w:rPr>
      </w:pPr>
      <w:r>
        <w:rPr>
          <w:rFonts w:ascii="宋体" w:hAnsi="宋体" w:cs="宋体"/>
          <w:color w:val="000000"/>
          <w:kern w:val="0"/>
        </w:rPr>
        <w:t xml:space="preserve">25.2 </w:t>
      </w:r>
      <w:r>
        <w:rPr>
          <w:rFonts w:hint="eastAsia" w:ascii="宋体" w:hAnsi="宋体" w:cs="宋体"/>
          <w:color w:val="000000"/>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（2）招标文件没有不合理条款、招标程序符合规定，需要采用其他采购方式采购的，采购人应当依法报财政部门批准。</w:t>
      </w:r>
    </w:p>
    <w:p>
      <w:pPr>
        <w:pStyle w:val="27"/>
        <w:spacing w:before="0" w:after="0" w:line="360" w:lineRule="auto"/>
        <w:jc w:val="left"/>
        <w:rPr>
          <w:rFonts w:ascii="宋体" w:hAnsi="宋体" w:cs="宋体"/>
          <w:color w:val="000000"/>
          <w:sz w:val="28"/>
          <w:szCs w:val="28"/>
        </w:rPr>
      </w:pPr>
      <w:bookmarkStart w:id="47" w:name="_Toc42174801"/>
      <w:r>
        <w:rPr>
          <w:rFonts w:hint="eastAsia" w:ascii="宋体" w:hAnsi="宋体" w:cs="宋体"/>
          <w:color w:val="000000"/>
          <w:sz w:val="28"/>
          <w:szCs w:val="28"/>
        </w:rPr>
        <w:t>2</w:t>
      </w:r>
      <w:r>
        <w:rPr>
          <w:rFonts w:ascii="宋体" w:hAnsi="宋体" w:cs="宋体"/>
          <w:color w:val="000000"/>
          <w:sz w:val="28"/>
          <w:szCs w:val="28"/>
        </w:rPr>
        <w:t>6</w:t>
      </w:r>
      <w:r>
        <w:rPr>
          <w:rFonts w:hint="eastAsia" w:ascii="宋体" w:hAnsi="宋体" w:cs="宋体"/>
          <w:color w:val="000000"/>
          <w:sz w:val="28"/>
          <w:szCs w:val="28"/>
        </w:rPr>
        <w:t>. 中标服务费</w:t>
      </w:r>
      <w:bookmarkEnd w:id="47"/>
    </w:p>
    <w:p>
      <w:pPr>
        <w:autoSpaceDE w:val="0"/>
        <w:autoSpaceDN w:val="0"/>
        <w:spacing w:line="360" w:lineRule="auto"/>
        <w:jc w:val="left"/>
        <w:rPr>
          <w:rFonts w:hint="eastAsia" w:ascii="宋体" w:hAnsi="宋体" w:cs="宋体"/>
          <w:color w:val="000000"/>
          <w:kern w:val="0"/>
          <w:lang w:val="zh-CN"/>
        </w:rPr>
      </w:pPr>
      <w:r>
        <w:rPr>
          <w:rFonts w:hint="eastAsia" w:ascii="宋体" w:hAnsi="宋体" w:cs="宋体"/>
          <w:color w:val="000000"/>
          <w:kern w:val="0"/>
          <w:lang w:val="zh-CN"/>
        </w:rPr>
        <w:t>26.1</w:t>
      </w:r>
      <w:r>
        <w:rPr>
          <w:rFonts w:hint="eastAsia" w:ascii="宋体" w:hAnsi="宋体" w:cs="宋体"/>
          <w:color w:val="000000"/>
          <w:kern w:val="0"/>
          <w:lang w:val="en-US" w:eastAsia="zh-CN"/>
        </w:rPr>
        <w:t xml:space="preserve"> </w:t>
      </w:r>
      <w:r>
        <w:rPr>
          <w:rFonts w:hint="eastAsia" w:ascii="宋体" w:hAnsi="宋体" w:cs="宋体"/>
          <w:color w:val="FF0000"/>
          <w:kern w:val="0"/>
          <w:lang w:val="zh-CN"/>
        </w:rPr>
        <w:t xml:space="preserve"> </w:t>
      </w:r>
      <w:r>
        <w:rPr>
          <w:rFonts w:hint="eastAsia" w:ascii="宋体" w:hAnsi="宋体" w:cs="宋体"/>
          <w:color w:val="000000"/>
          <w:kern w:val="0"/>
          <w:lang w:val="zh-CN"/>
        </w:rPr>
        <w:t>收取对象：</w:t>
      </w:r>
      <w:r>
        <w:rPr>
          <w:rFonts w:hint="eastAsia" w:ascii="宋体" w:hAnsi="宋体" w:cs="宋体"/>
          <w:color w:val="000000"/>
          <w:kern w:val="0"/>
          <w:lang w:val="zh-CN" w:eastAsia="zh-CN"/>
        </w:rPr>
        <w:t>中标</w:t>
      </w:r>
      <w:r>
        <w:rPr>
          <w:rFonts w:hint="eastAsia" w:ascii="宋体" w:hAnsi="宋体" w:cs="宋体"/>
          <w:color w:val="000000"/>
          <w:kern w:val="0"/>
          <w:lang w:val="zh-CN"/>
        </w:rPr>
        <w:t>人。</w:t>
      </w:r>
    </w:p>
    <w:p>
      <w:pPr>
        <w:autoSpaceDE w:val="0"/>
        <w:autoSpaceDN w:val="0"/>
        <w:spacing w:line="360" w:lineRule="auto"/>
        <w:ind w:firstLine="720" w:firstLineChars="300"/>
        <w:jc w:val="left"/>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收取金额：50600.00元</w:t>
      </w:r>
    </w:p>
    <w:p>
      <w:pPr>
        <w:autoSpaceDE w:val="0"/>
        <w:autoSpaceDN w:val="0"/>
        <w:spacing w:line="360" w:lineRule="auto"/>
        <w:ind w:firstLine="480" w:firstLineChars="200"/>
        <w:jc w:val="left"/>
        <w:rPr>
          <w:rFonts w:ascii="宋体" w:hAnsi="宋体" w:cs="宋体"/>
          <w:color w:val="000000"/>
          <w:kern w:val="0"/>
        </w:rPr>
      </w:pPr>
      <w:r>
        <w:rPr>
          <w:rFonts w:hint="eastAsia" w:ascii="宋体" w:hAnsi="宋体" w:cs="宋体"/>
          <w:color w:val="000000"/>
          <w:kern w:val="0"/>
          <w:lang w:val="zh-CN"/>
        </w:rPr>
        <w:t>其他未尽事宜，按照《中华人民共和国政府采购法》、《中华人民共和国政府采购法实施条例》、《中华人民共和国合同法》等法律法规的有关条款执行。</w:t>
      </w:r>
    </w:p>
    <w:p>
      <w:pPr>
        <w:rPr>
          <w:rFonts w:ascii="宋体" w:hAnsi="宋体" w:cs="宋体"/>
          <w:color w:val="000000"/>
        </w:rPr>
      </w:pPr>
    </w:p>
    <w:p>
      <w:pPr>
        <w:pStyle w:val="27"/>
        <w:spacing w:before="0" w:after="0" w:line="360" w:lineRule="auto"/>
        <w:rPr>
          <w:rFonts w:hint="eastAsia" w:ascii="宋体" w:hAnsi="宋体" w:cs="宋体"/>
          <w:color w:val="000000"/>
          <w:szCs w:val="36"/>
          <w:lang w:val="zh-CN"/>
        </w:rPr>
      </w:pPr>
      <w:r>
        <w:rPr>
          <w:rFonts w:hint="eastAsia" w:ascii="宋体" w:hAnsi="宋体" w:cs="宋体"/>
          <w:color w:val="000000"/>
          <w:szCs w:val="36"/>
          <w:lang w:val="zh-CN"/>
        </w:rPr>
        <w:br w:type="page"/>
      </w:r>
      <w:bookmarkStart w:id="48" w:name="_Toc42174802"/>
    </w:p>
    <w:p>
      <w:pPr>
        <w:pStyle w:val="27"/>
        <w:spacing w:before="0" w:after="0" w:line="360" w:lineRule="auto"/>
        <w:rPr>
          <w:rFonts w:hint="eastAsia" w:ascii="宋体" w:hAnsi="宋体" w:cs="宋体"/>
          <w:color w:val="000000"/>
          <w:szCs w:val="36"/>
          <w:lang w:val="zh-CN"/>
        </w:rPr>
      </w:pPr>
    </w:p>
    <w:p>
      <w:pPr>
        <w:pStyle w:val="27"/>
        <w:spacing w:before="0" w:after="0" w:line="360" w:lineRule="auto"/>
        <w:rPr>
          <w:rFonts w:ascii="宋体" w:hAnsi="宋体" w:cs="宋体"/>
          <w:color w:val="000000"/>
          <w:sz w:val="24"/>
        </w:rPr>
      </w:pPr>
      <w:r>
        <w:rPr>
          <w:rFonts w:hint="eastAsia" w:ascii="宋体" w:hAnsi="宋体" w:cs="宋体"/>
          <w:color w:val="000000"/>
          <w:szCs w:val="36"/>
          <w:lang w:val="zh-CN"/>
        </w:rPr>
        <w:t xml:space="preserve">第三部分 </w:t>
      </w:r>
      <w:r>
        <w:rPr>
          <w:rFonts w:hint="eastAsia" w:ascii="宋体" w:hAnsi="宋体" w:cs="宋体"/>
          <w:color w:val="000000"/>
          <w:szCs w:val="36"/>
        </w:rPr>
        <w:t xml:space="preserve"> </w:t>
      </w:r>
      <w:r>
        <w:rPr>
          <w:rFonts w:hint="eastAsia" w:ascii="宋体" w:hAnsi="宋体" w:cs="宋体"/>
          <w:color w:val="000000"/>
          <w:szCs w:val="36"/>
          <w:lang w:val="zh-CN"/>
        </w:rPr>
        <w:t>青海省政府采购项目合同书范本</w:t>
      </w:r>
      <w:bookmarkEnd w:id="48"/>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center"/>
        <w:rPr>
          <w:rFonts w:ascii="宋体" w:hAnsi="宋体" w:cs="宋体"/>
          <w:b/>
          <w:bCs/>
          <w:color w:val="000000"/>
          <w:kern w:val="0"/>
          <w:sz w:val="48"/>
          <w:szCs w:val="48"/>
        </w:rPr>
      </w:pPr>
      <w:r>
        <w:rPr>
          <w:rFonts w:hint="eastAsia" w:ascii="宋体" w:hAnsi="宋体" w:cs="宋体"/>
          <w:b/>
          <w:bCs/>
          <w:color w:val="000000"/>
          <w:kern w:val="0"/>
          <w:sz w:val="48"/>
          <w:szCs w:val="48"/>
          <w:lang w:val="zh-CN"/>
        </w:rPr>
        <w:t>青海省政府采购项目合同书</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w:t>
      </w:r>
      <w:r>
        <w:rPr>
          <w:rFonts w:hint="eastAsia" w:ascii="宋体" w:hAnsi="宋体" w:cs="宋体"/>
          <w:b/>
          <w:bCs/>
          <w:color w:val="000000"/>
          <w:kern w:val="0"/>
          <w:sz w:val="30"/>
          <w:szCs w:val="30"/>
          <w:u w:val="single"/>
          <w:lang w:val="en-US" w:eastAsia="zh-CN"/>
        </w:rPr>
        <w:t xml:space="preserve"> 青海锋业公招（服务）2023-029                   </w:t>
      </w:r>
      <w:r>
        <w:rPr>
          <w:rFonts w:hint="eastAsia" w:ascii="宋体" w:hAnsi="宋体" w:cs="宋体"/>
          <w:b/>
          <w:bCs/>
          <w:color w:val="000000"/>
          <w:kern w:val="0"/>
          <w:sz w:val="30"/>
          <w:szCs w:val="30"/>
          <w:u w:val="single"/>
          <w:lang w:val="zh-CN"/>
        </w:rPr>
        <w:t xml:space="preserve"> </w:t>
      </w:r>
      <w:r>
        <w:rPr>
          <w:rFonts w:hint="eastAsia" w:ascii="宋体" w:hAnsi="宋体" w:cs="宋体"/>
          <w:b/>
          <w:bCs/>
          <w:color w:val="000000"/>
          <w:kern w:val="0"/>
          <w:sz w:val="30"/>
          <w:szCs w:val="30"/>
          <w:lang w:val="zh-CN"/>
        </w:rPr>
        <w:t xml:space="preserve">                          </w:t>
      </w:r>
    </w:p>
    <w:p>
      <w:pPr>
        <w:autoSpaceDE w:val="0"/>
        <w:autoSpaceDN w:val="0"/>
        <w:adjustRightInd w:val="0"/>
        <w:spacing w:line="360" w:lineRule="auto"/>
        <w:ind w:left="2108" w:hanging="2108" w:hangingChars="700"/>
        <w:rPr>
          <w:rFonts w:hint="default" w:ascii="宋体" w:hAnsi="宋体" w:eastAsia="宋体" w:cs="宋体"/>
          <w:b/>
          <w:bCs/>
          <w:color w:val="000000"/>
          <w:kern w:val="0"/>
          <w:sz w:val="30"/>
          <w:szCs w:val="30"/>
          <w:lang w:val="en-US" w:eastAsia="zh-CN"/>
        </w:rPr>
      </w:pPr>
      <w:r>
        <w:rPr>
          <w:rFonts w:hint="eastAsia" w:ascii="宋体" w:hAnsi="宋体" w:cs="宋体"/>
          <w:b/>
          <w:bCs/>
          <w:color w:val="000000"/>
          <w:kern w:val="0"/>
          <w:sz w:val="30"/>
          <w:szCs w:val="30"/>
          <w:lang w:val="zh-CN"/>
        </w:rPr>
        <w:t>采购项目名称：</w:t>
      </w:r>
      <w:r>
        <w:rPr>
          <w:rFonts w:hint="eastAsia" w:ascii="宋体" w:hAnsi="宋体" w:cs="宋体"/>
          <w:b/>
          <w:bCs/>
          <w:color w:val="000000"/>
          <w:kern w:val="0"/>
          <w:sz w:val="30"/>
          <w:szCs w:val="30"/>
          <w:u w:val="single"/>
          <w:lang w:val="zh-CN"/>
        </w:rPr>
        <w:t>班玛县三乡25个行政村国土空间规划编制工作</w:t>
      </w:r>
      <w:r>
        <w:rPr>
          <w:rFonts w:hint="eastAsia" w:ascii="宋体" w:hAnsi="宋体" w:cs="宋体"/>
          <w:b/>
          <w:bCs/>
          <w:color w:val="000000"/>
          <w:kern w:val="0"/>
          <w:sz w:val="30"/>
          <w:szCs w:val="30"/>
          <w:u w:val="single"/>
          <w:lang w:val="en-US" w:eastAsia="zh-CN"/>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采购合同编号：</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en-US" w:eastAsia="zh-CN"/>
        </w:rPr>
        <w:t xml:space="preserve">青海锋业公招（服务）2023-029            </w:t>
      </w:r>
      <w:r>
        <w:rPr>
          <w:rFonts w:hint="eastAsia" w:ascii="宋体" w:hAnsi="宋体" w:cs="宋体"/>
          <w:b/>
          <w:bCs/>
          <w:color w:val="000000"/>
          <w:kern w:val="0"/>
          <w:sz w:val="30"/>
          <w:szCs w:val="30"/>
          <w:highlight w:val="none"/>
          <w:u w:val="single"/>
        </w:rPr>
        <w:t xml:space="preserve"> </w:t>
      </w:r>
      <w:r>
        <w:rPr>
          <w:rFonts w:hint="eastAsia" w:ascii="宋体" w:hAnsi="宋体" w:cs="宋体"/>
          <w:b/>
          <w:bCs/>
          <w:color w:val="000000"/>
          <w:kern w:val="0"/>
          <w:sz w:val="30"/>
          <w:szCs w:val="30"/>
          <w:u w:val="single"/>
        </w:rPr>
        <w:t xml:space="preserve">    </w:t>
      </w:r>
      <w:r>
        <w:rPr>
          <w:rFonts w:hint="eastAsia" w:ascii="宋体" w:hAnsi="宋体" w:cs="宋体"/>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合同金额（人民币）：</w:t>
      </w:r>
      <w:r>
        <w:rPr>
          <w:rFonts w:hint="eastAsia" w:ascii="宋体" w:hAnsi="宋体" w:cs="宋体"/>
          <w:b/>
          <w:bCs/>
          <w:color w:val="000000"/>
          <w:kern w:val="0"/>
          <w:sz w:val="30"/>
          <w:szCs w:val="30"/>
          <w:u w:val="single"/>
        </w:rPr>
        <w:t xml:space="preserve">                           </w:t>
      </w:r>
      <w:r>
        <w:rPr>
          <w:rFonts w:hint="eastAsia" w:ascii="宋体" w:hAnsi="宋体" w:cs="宋体"/>
          <w:b/>
          <w:bCs/>
          <w:color w:val="FFFFFF"/>
          <w:kern w:val="0"/>
          <w:sz w:val="30"/>
          <w:szCs w:val="30"/>
          <w:u w:val="single"/>
        </w:rPr>
        <w:t>.</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采购人（甲方）：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ascii="宋体" w:hAnsi="宋体" w:cs="宋体"/>
          <w:b/>
          <w:bCs/>
          <w:color w:val="000000"/>
          <w:kern w:val="0"/>
          <w:sz w:val="30"/>
          <w:szCs w:val="30"/>
          <w:u w:val="single"/>
        </w:rPr>
      </w:pPr>
      <w:r>
        <w:rPr>
          <w:rFonts w:hint="eastAsia" w:ascii="宋体" w:hAnsi="宋体" w:cs="宋体"/>
          <w:b/>
          <w:bCs/>
          <w:color w:val="000000"/>
          <w:kern w:val="0"/>
          <w:sz w:val="30"/>
          <w:szCs w:val="30"/>
          <w:lang w:val="zh-CN"/>
        </w:rPr>
        <w:t>中标人（乙方）：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r>
        <w:rPr>
          <w:rFonts w:hint="eastAsia" w:ascii="宋体" w:hAnsi="宋体" w:cs="宋体"/>
          <w:b/>
          <w:bCs/>
          <w:color w:val="000000"/>
          <w:kern w:val="0"/>
          <w:sz w:val="30"/>
          <w:szCs w:val="30"/>
          <w:u w:val="single"/>
        </w:rPr>
        <w:tab/>
      </w:r>
    </w:p>
    <w:p>
      <w:pPr>
        <w:pStyle w:val="5"/>
      </w:pPr>
      <w:r>
        <w:rPr>
          <w:rFonts w:hint="eastAsia" w:ascii="宋体" w:hAnsi="宋体" w:eastAsia="宋体" w:cs="宋体"/>
          <w:b/>
          <w:bCs/>
          <w:color w:val="000000"/>
          <w:kern w:val="0"/>
          <w:sz w:val="30"/>
          <w:szCs w:val="30"/>
          <w:lang w:val="zh-CN" w:eastAsia="zh-CN" w:bidi="ar-SA"/>
        </w:rPr>
        <w:t>实施单位：</w:t>
      </w:r>
      <w:r>
        <w:rPr>
          <w:rFonts w:hint="eastAsia" w:ascii="宋体" w:hAnsi="宋体" w:cs="宋体"/>
          <w:b w:val="0"/>
          <w:bCs w:val="0"/>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28"/>
          <w:szCs w:val="28"/>
        </w:rPr>
      </w:pPr>
      <w:r>
        <w:rPr>
          <w:rFonts w:hint="eastAsia" w:ascii="宋体" w:hAnsi="宋体" w:cs="宋体"/>
          <w:b/>
          <w:bCs/>
          <w:color w:val="000000"/>
          <w:kern w:val="0"/>
          <w:sz w:val="30"/>
          <w:szCs w:val="30"/>
          <w:lang w:val="zh-CN"/>
        </w:rPr>
        <w:t>采购日期：</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ind w:firstLine="562"/>
        <w:jc w:val="left"/>
        <w:rPr>
          <w:rFonts w:hint="eastAsia" w:ascii="宋体" w:hAnsi="宋体" w:cs="宋体"/>
          <w:b/>
          <w:bCs/>
          <w:color w:val="000000"/>
          <w:sz w:val="28"/>
          <w:szCs w:val="28"/>
          <w:lang w:val="zh-CN"/>
        </w:rPr>
      </w:pPr>
    </w:p>
    <w:p>
      <w:pPr>
        <w:pStyle w:val="5"/>
        <w:rPr>
          <w:rFonts w:hint="eastAsia"/>
          <w:lang w:val="zh-CN"/>
        </w:rPr>
      </w:pPr>
    </w:p>
    <w:p>
      <w:pPr>
        <w:autoSpaceDE w:val="0"/>
        <w:autoSpaceDN w:val="0"/>
        <w:adjustRightInd w:val="0"/>
        <w:spacing w:line="360" w:lineRule="auto"/>
        <w:ind w:firstLine="562"/>
        <w:jc w:val="left"/>
        <w:rPr>
          <w:rFonts w:ascii="宋体" w:hAnsi="宋体" w:cs="宋体"/>
          <w:b/>
          <w:bCs/>
          <w:color w:val="000000"/>
          <w:sz w:val="28"/>
          <w:szCs w:val="28"/>
        </w:rPr>
      </w:pPr>
      <w:r>
        <w:rPr>
          <w:rFonts w:hint="eastAsia" w:ascii="宋体" w:hAnsi="宋体" w:cs="宋体"/>
          <w:b/>
          <w:bCs/>
          <w:color w:val="000000"/>
          <w:sz w:val="28"/>
          <w:szCs w:val="28"/>
          <w:lang w:val="zh-CN"/>
        </w:rPr>
        <w:t>采购人（以下简称甲方）：</w:t>
      </w:r>
    </w:p>
    <w:p>
      <w:pPr>
        <w:autoSpaceDE w:val="0"/>
        <w:autoSpaceDN w:val="0"/>
        <w:adjustRightInd w:val="0"/>
        <w:spacing w:line="360" w:lineRule="auto"/>
        <w:ind w:firstLine="602"/>
        <w:rPr>
          <w:rFonts w:ascii="宋体" w:hAnsi="宋体" w:cs="宋体"/>
          <w:color w:val="000000"/>
          <w:sz w:val="28"/>
          <w:szCs w:val="28"/>
        </w:rPr>
      </w:pPr>
      <w:r>
        <w:rPr>
          <w:rFonts w:hint="eastAsia" w:ascii="宋体" w:hAnsi="宋体" w:cs="宋体"/>
          <w:b/>
          <w:bCs/>
          <w:color w:val="000000"/>
          <w:sz w:val="30"/>
          <w:szCs w:val="30"/>
          <w:lang w:val="zh-CN"/>
        </w:rPr>
        <w:t>中标人</w:t>
      </w:r>
      <w:r>
        <w:rPr>
          <w:rFonts w:hint="eastAsia" w:ascii="宋体" w:hAnsi="宋体" w:cs="宋体"/>
          <w:b/>
          <w:bCs/>
          <w:color w:val="000000"/>
          <w:sz w:val="28"/>
          <w:szCs w:val="28"/>
          <w:lang w:val="zh-CN"/>
        </w:rPr>
        <w:t>（以下简称乙方）：</w:t>
      </w:r>
    </w:p>
    <w:p>
      <w:pPr>
        <w:pStyle w:val="15"/>
        <w:spacing w:after="0" w:line="360" w:lineRule="auto"/>
        <w:ind w:left="0" w:leftChars="0" w:firstLine="480"/>
        <w:rPr>
          <w:rFonts w:ascii="宋体" w:hAnsi="宋体" w:cs="宋体"/>
          <w:sz w:val="24"/>
          <w:szCs w:val="24"/>
          <w:lang w:val="zh-CN"/>
        </w:rPr>
      </w:pPr>
      <w:r>
        <w:rPr>
          <w:rFonts w:hint="eastAsia" w:ascii="宋体" w:hAnsi="宋体" w:cs="宋体"/>
          <w:sz w:val="24"/>
          <w:szCs w:val="24"/>
          <w:lang w:val="zh-CN"/>
        </w:rPr>
        <w:t>甲、乙双方根据</w:t>
      </w:r>
      <w:r>
        <w:rPr>
          <w:rFonts w:hint="eastAsia" w:ascii="宋体" w:hAnsi="宋体" w:cs="宋体"/>
          <w:sz w:val="24"/>
          <w:szCs w:val="24"/>
          <w:u w:val="single"/>
        </w:rPr>
        <w:t xml:space="preserve">     </w:t>
      </w:r>
      <w:r>
        <w:rPr>
          <w:rFonts w:hint="eastAsia" w:ascii="宋体" w:hAnsi="宋体" w:cs="宋体"/>
          <w:sz w:val="24"/>
          <w:szCs w:val="24"/>
          <w:lang w:val="zh-CN"/>
        </w:rPr>
        <w:t>年</w:t>
      </w:r>
      <w:r>
        <w:rPr>
          <w:rFonts w:hint="eastAsia" w:ascii="宋体" w:hAnsi="宋体" w:cs="宋体"/>
          <w:sz w:val="24"/>
          <w:szCs w:val="24"/>
          <w:u w:val="single"/>
        </w:rPr>
        <w:t xml:space="preserve">   </w:t>
      </w:r>
      <w:r>
        <w:rPr>
          <w:rFonts w:hint="eastAsia" w:ascii="宋体" w:hAnsi="宋体" w:cs="宋体"/>
          <w:sz w:val="24"/>
          <w:szCs w:val="24"/>
          <w:lang w:val="zh-CN"/>
        </w:rPr>
        <w:t>月</w:t>
      </w:r>
      <w:r>
        <w:rPr>
          <w:rFonts w:hint="eastAsia" w:ascii="宋体" w:hAnsi="宋体" w:cs="宋体"/>
          <w:sz w:val="24"/>
          <w:szCs w:val="24"/>
          <w:u w:val="single"/>
        </w:rPr>
        <w:t xml:space="preserve">   </w:t>
      </w:r>
      <w:r>
        <w:rPr>
          <w:rFonts w:hint="eastAsia" w:ascii="宋体" w:hAnsi="宋体" w:cs="宋体"/>
          <w:sz w:val="24"/>
          <w:szCs w:val="24"/>
          <w:lang w:val="zh-CN"/>
        </w:rPr>
        <w:t>日</w:t>
      </w:r>
      <w:r>
        <w:rPr>
          <w:rFonts w:hint="eastAsia" w:ascii="宋体" w:hAnsi="宋体" w:cs="宋体"/>
          <w:sz w:val="24"/>
          <w:szCs w:val="24"/>
          <w:u w:val="single"/>
          <w:lang w:val="en-US" w:eastAsia="zh-CN"/>
        </w:rPr>
        <w:t xml:space="preserve">  </w:t>
      </w:r>
      <w:r>
        <w:rPr>
          <w:rFonts w:hint="eastAsia" w:ascii="宋体" w:hAnsi="宋体" w:cs="宋体"/>
          <w:b w:val="0"/>
          <w:bCs w:val="0"/>
          <w:sz w:val="24"/>
          <w:szCs w:val="24"/>
          <w:u w:val="single"/>
          <w:lang w:val="en-US" w:eastAsia="zh-CN"/>
        </w:rPr>
        <w:t xml:space="preserve">  </w:t>
      </w:r>
      <w:r>
        <w:rPr>
          <w:rFonts w:hint="eastAsia" w:ascii="宋体" w:hAnsi="宋体" w:cs="宋体"/>
          <w:b w:val="0"/>
          <w:bCs w:val="0"/>
          <w:color w:val="000000"/>
          <w:kern w:val="0"/>
          <w:sz w:val="24"/>
          <w:szCs w:val="24"/>
          <w:u w:val="single"/>
          <w:lang w:val="zh-CN"/>
        </w:rPr>
        <w:t>班玛县三乡25个行政村国土空间规划编制工作</w:t>
      </w:r>
      <w:r>
        <w:rPr>
          <w:rFonts w:hint="eastAsia" w:ascii="宋体" w:hAnsi="宋体" w:cs="宋体"/>
          <w:b w:val="0"/>
          <w:bCs w:val="0"/>
          <w:color w:val="000000"/>
          <w:kern w:val="0"/>
          <w:sz w:val="24"/>
          <w:szCs w:val="24"/>
          <w:u w:val="single"/>
          <w:lang w:val="en-US" w:eastAsia="zh-CN"/>
        </w:rPr>
        <w:t xml:space="preserve"> </w:t>
      </w:r>
      <w:r>
        <w:rPr>
          <w:rFonts w:hint="eastAsia" w:ascii="宋体" w:hAnsi="宋体" w:cs="宋体"/>
          <w:b w:val="0"/>
          <w:bCs w:val="0"/>
          <w:sz w:val="24"/>
          <w:szCs w:val="24"/>
          <w:u w:val="single"/>
          <w:lang w:val="zh-CN"/>
        </w:rPr>
        <w:t>（</w:t>
      </w:r>
      <w:r>
        <w:rPr>
          <w:rFonts w:hint="eastAsia" w:ascii="宋体" w:hAnsi="宋体" w:cs="宋体"/>
          <w:b w:val="0"/>
          <w:bCs w:val="0"/>
          <w:color w:val="000000"/>
          <w:kern w:val="0"/>
          <w:sz w:val="24"/>
          <w:szCs w:val="24"/>
          <w:u w:val="single"/>
          <w:lang w:val="en-US" w:eastAsia="zh-CN"/>
        </w:rPr>
        <w:t xml:space="preserve">青海锋业公招（服务）2023-029 </w:t>
      </w:r>
      <w:r>
        <w:rPr>
          <w:rFonts w:hint="eastAsia" w:ascii="宋体" w:hAnsi="宋体"/>
          <w:b w:val="0"/>
          <w:bCs w:val="0"/>
          <w:sz w:val="24"/>
          <w:szCs w:val="24"/>
          <w:u w:val="single"/>
          <w:lang w:eastAsia="zh-CN"/>
        </w:rPr>
        <w:t>）</w:t>
      </w:r>
      <w:r>
        <w:rPr>
          <w:rFonts w:hint="eastAsia" w:ascii="宋体" w:hAnsi="宋体" w:cs="宋体"/>
          <w:sz w:val="24"/>
          <w:szCs w:val="24"/>
          <w:lang w:val="zh-CN"/>
        </w:rPr>
        <w:t>的招标文件要求和青海锋业工程项目管理有限公司出具的《中标通知书》，并经双方协商一致，签订本合同协议书。</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一、签订本政府采购合同的依据</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本政府采购合同所附下列文件是构成本政府采购合同不可分割的部分：</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1.招标文件；</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2.招标文件的澄清、变更公告；</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3.中标人提交的投标文件；</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4.招标文件中规定的政府采购合同通用条款；</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5.中标通知书；</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6.履约保证金缴费证明。</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二、合同标的及金额                                       单位：元</w:t>
      </w:r>
    </w:p>
    <w:tbl>
      <w:tblPr>
        <w:tblStyle w:val="29"/>
        <w:tblW w:w="0" w:type="auto"/>
        <w:jc w:val="center"/>
        <w:tblLayout w:type="fixed"/>
        <w:tblCellMar>
          <w:top w:w="0" w:type="dxa"/>
          <w:left w:w="108" w:type="dxa"/>
          <w:bottom w:w="0" w:type="dxa"/>
          <w:right w:w="108" w:type="dxa"/>
        </w:tblCellMar>
      </w:tblPr>
      <w:tblGrid>
        <w:gridCol w:w="1035"/>
        <w:gridCol w:w="2804"/>
        <w:gridCol w:w="1134"/>
        <w:gridCol w:w="1134"/>
        <w:gridCol w:w="992"/>
        <w:gridCol w:w="864"/>
      </w:tblGrid>
      <w:tr>
        <w:tblPrEx>
          <w:tblCellMar>
            <w:top w:w="0" w:type="dxa"/>
            <w:left w:w="108" w:type="dxa"/>
            <w:bottom w:w="0" w:type="dxa"/>
            <w:right w:w="108" w:type="dxa"/>
          </w:tblCellMar>
        </w:tblPrEx>
        <w:trPr>
          <w:cantSplit/>
          <w:trHeight w:val="552"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序号</w:t>
            </w:r>
          </w:p>
        </w:tc>
        <w:tc>
          <w:tcPr>
            <w:tcW w:w="28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服务内容</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单价</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总价</w:t>
            </w:r>
          </w:p>
        </w:tc>
        <w:tc>
          <w:tcPr>
            <w:tcW w:w="8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备注</w:t>
            </w:r>
          </w:p>
        </w:tc>
      </w:tr>
      <w:tr>
        <w:tblPrEx>
          <w:tblCellMar>
            <w:top w:w="0" w:type="dxa"/>
            <w:left w:w="108" w:type="dxa"/>
            <w:bottom w:w="0" w:type="dxa"/>
            <w:right w:w="108" w:type="dxa"/>
          </w:tblCellMar>
        </w:tblPrEx>
        <w:trPr>
          <w:cantSplit/>
          <w:trHeight w:val="23"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28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8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r>
      <w:tr>
        <w:tblPrEx>
          <w:tblCellMar>
            <w:top w:w="0" w:type="dxa"/>
            <w:left w:w="108" w:type="dxa"/>
            <w:bottom w:w="0" w:type="dxa"/>
            <w:right w:w="108" w:type="dxa"/>
          </w:tblCellMar>
        </w:tblPrEx>
        <w:trPr>
          <w:cantSplit/>
          <w:trHeight w:val="23"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28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8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r>
      <w:tr>
        <w:tblPrEx>
          <w:tblCellMar>
            <w:top w:w="0" w:type="dxa"/>
            <w:left w:w="108" w:type="dxa"/>
            <w:bottom w:w="0" w:type="dxa"/>
            <w:right w:w="108" w:type="dxa"/>
          </w:tblCellMar>
        </w:tblPrEx>
        <w:trPr>
          <w:cantSplit/>
          <w:trHeight w:val="23"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28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c>
          <w:tcPr>
            <w:tcW w:w="8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0"/>
              <w:jc w:val="center"/>
              <w:rPr>
                <w:rFonts w:ascii="宋体" w:hAnsi="宋体" w:cs="宋体"/>
                <w:color w:val="000000"/>
                <w:sz w:val="24"/>
                <w:szCs w:val="24"/>
                <w:lang w:val="zh-CN"/>
              </w:rPr>
            </w:pPr>
          </w:p>
        </w:tc>
      </w:tr>
    </w:tbl>
    <w:p>
      <w:pPr>
        <w:autoSpaceDE w:val="0"/>
        <w:autoSpaceDN w:val="0"/>
        <w:spacing w:line="360" w:lineRule="auto"/>
        <w:ind w:firstLine="480"/>
        <w:jc w:val="left"/>
        <w:rPr>
          <w:rFonts w:ascii="宋体" w:hAnsi="宋体" w:cs="宋体"/>
          <w:color w:val="000000"/>
          <w:sz w:val="24"/>
          <w:szCs w:val="24"/>
          <w:u w:val="single"/>
        </w:rPr>
      </w:pPr>
      <w:r>
        <w:rPr>
          <w:rFonts w:hint="eastAsia" w:ascii="宋体" w:hAnsi="宋体" w:cs="宋体"/>
          <w:color w:val="000000"/>
          <w:sz w:val="24"/>
          <w:szCs w:val="24"/>
          <w:lang w:val="zh-CN"/>
        </w:rPr>
        <w:t>根据上述政府采购合同文件要求，本政府采购合同的总金额为人民币</w:t>
      </w:r>
    </w:p>
    <w:p>
      <w:pPr>
        <w:autoSpaceDE w:val="0"/>
        <w:autoSpaceDN w:val="0"/>
        <w:spacing w:line="360" w:lineRule="auto"/>
        <w:ind w:firstLine="480"/>
        <w:jc w:val="left"/>
        <w:rPr>
          <w:rFonts w:ascii="宋体" w:hAnsi="宋体" w:cs="宋体"/>
          <w:color w:val="FF0000"/>
          <w:sz w:val="24"/>
          <w:szCs w:val="24"/>
          <w:lang w:val="zh-CN"/>
        </w:rPr>
      </w:pPr>
      <w:r>
        <w:rPr>
          <w:rFonts w:hint="eastAsia" w:ascii="宋体" w:hAnsi="宋体" w:cs="宋体"/>
          <w:color w:val="000000"/>
          <w:sz w:val="24"/>
          <w:szCs w:val="24"/>
          <w:lang w:val="zh-CN"/>
        </w:rPr>
        <w:t>（大写）元。</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本合同以人民币进行结算，合同总价包括：完成本项目所需全部费用。</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三、交付时间、地点和要求</w:t>
      </w:r>
    </w:p>
    <w:p>
      <w:pPr>
        <w:autoSpaceDE w:val="0"/>
        <w:autoSpaceDN w:val="0"/>
        <w:spacing w:line="360" w:lineRule="auto"/>
        <w:ind w:firstLine="480"/>
        <w:jc w:val="left"/>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zh-CN"/>
        </w:rPr>
        <w:t>服务时间：</w:t>
      </w:r>
      <w:r>
        <w:rPr>
          <w:rFonts w:hint="eastAsia" w:ascii="宋体" w:hAnsi="宋体" w:cs="宋体"/>
          <w:color w:val="000000"/>
          <w:sz w:val="24"/>
          <w:szCs w:val="24"/>
          <w:u w:val="single"/>
        </w:rPr>
        <w:t xml:space="preserve">               </w:t>
      </w:r>
      <w:r>
        <w:rPr>
          <w:rFonts w:hint="eastAsia" w:ascii="宋体" w:hAnsi="宋体" w:cs="宋体"/>
          <w:color w:val="000000"/>
          <w:sz w:val="24"/>
          <w:szCs w:val="24"/>
          <w:lang w:val="zh-CN"/>
        </w:rPr>
        <w:t>；服务地点：</w:t>
      </w:r>
      <w:r>
        <w:rPr>
          <w:rFonts w:hint="eastAsia" w:ascii="宋体" w:hAnsi="宋体" w:cs="宋体"/>
          <w:color w:val="000000"/>
          <w:sz w:val="24"/>
          <w:szCs w:val="24"/>
          <w:u w:val="single"/>
        </w:rPr>
        <w:t xml:space="preserve">                   </w:t>
      </w:r>
      <w:r>
        <w:rPr>
          <w:rFonts w:hint="eastAsia" w:ascii="宋体" w:hAnsi="宋体" w:cs="宋体"/>
          <w:color w:val="000000"/>
          <w:sz w:val="24"/>
          <w:szCs w:val="24"/>
          <w:lang w:val="zh-CN"/>
        </w:rPr>
        <w:t>。</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zh-CN"/>
        </w:rPr>
        <w:t>乙方提供不符合招投标文件和本合同规定的服务，甲方有权拒绝接受。</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3.</w:t>
      </w:r>
      <w:r>
        <w:rPr>
          <w:rFonts w:hint="eastAsia" w:ascii="宋体" w:hAnsi="宋体" w:cs="宋体"/>
          <w:sz w:val="24"/>
          <w:szCs w:val="24"/>
          <w:lang w:val="zh-CN"/>
        </w:rPr>
        <w:t xml:space="preserve"> 甲方应当对乙方提供的服务进行验收，逾期不验收的，乙方可视为验收合格。验收合格后，由甲乙双方签署验收单并加盖采购人公章，甲乙双方各执一份。</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4.</w:t>
      </w:r>
      <w:r>
        <w:rPr>
          <w:rFonts w:hint="eastAsia" w:ascii="宋体" w:hAnsi="宋体" w:cs="宋体"/>
          <w:sz w:val="24"/>
          <w:szCs w:val="24"/>
          <w:lang w:val="zh-CN"/>
        </w:rPr>
        <w:t xml:space="preserve"> 甲方应提供该项目验收报告交同级财政监管部门，由财政部门按规定程序抽验后办理资金拨付。</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val="zh-CN"/>
        </w:rPr>
        <w:t>甲方在验收过程中发现乙方有违约问题，可按招、投标文件的规定要求乙方及时予以解决。</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6.</w:t>
      </w:r>
      <w:r>
        <w:rPr>
          <w:rFonts w:hint="eastAsia" w:ascii="宋体" w:hAnsi="宋体" w:cs="宋体"/>
          <w:color w:val="000000"/>
          <w:sz w:val="24"/>
          <w:szCs w:val="24"/>
          <w:lang w:val="zh-CN"/>
        </w:rPr>
        <w:t>乙方向甲方提供产品相关完税销售发票。</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四、付款方式</w:t>
      </w:r>
    </w:p>
    <w:p>
      <w:pPr>
        <w:autoSpaceDE w:val="0"/>
        <w:autoSpaceDN w:val="0"/>
        <w:spacing w:line="360" w:lineRule="auto"/>
        <w:ind w:firstLine="480"/>
        <w:rPr>
          <w:rFonts w:hint="eastAsia" w:ascii="宋体" w:hAnsi="宋体" w:cs="宋体"/>
          <w:color w:val="000000"/>
          <w:sz w:val="24"/>
          <w:szCs w:val="24"/>
          <w:lang w:val="zh-CN"/>
        </w:rPr>
      </w:pPr>
      <w:r>
        <w:rPr>
          <w:rFonts w:hint="eastAsia" w:ascii="宋体" w:hAnsi="宋体" w:cs="宋体"/>
          <w:color w:val="000000"/>
          <w:sz w:val="24"/>
          <w:szCs w:val="24"/>
          <w:lang w:val="zh-CN" w:eastAsia="zh-CN"/>
        </w:rPr>
        <w:t>签订合同时约定</w:t>
      </w:r>
      <w:r>
        <w:rPr>
          <w:rFonts w:hint="eastAsia" w:ascii="宋体" w:hAnsi="宋体" w:cs="宋体"/>
          <w:color w:val="000000"/>
          <w:sz w:val="24"/>
          <w:szCs w:val="24"/>
          <w:lang w:val="zh-CN"/>
        </w:rPr>
        <w:t>。</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五、合同的变更、终止与转让</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zh-CN"/>
        </w:rPr>
        <w:t>除《中华人民共和国政府采购法》第</w:t>
      </w:r>
      <w:r>
        <w:rPr>
          <w:rFonts w:hint="eastAsia" w:ascii="宋体" w:hAnsi="宋体" w:cs="宋体"/>
          <w:color w:val="000000"/>
          <w:sz w:val="24"/>
          <w:szCs w:val="24"/>
        </w:rPr>
        <w:t>50</w:t>
      </w:r>
      <w:r>
        <w:rPr>
          <w:rFonts w:hint="eastAsia" w:ascii="宋体" w:hAnsi="宋体" w:cs="宋体"/>
          <w:color w:val="000000"/>
          <w:sz w:val="24"/>
          <w:szCs w:val="24"/>
          <w:lang w:val="zh-CN"/>
        </w:rPr>
        <w:t>条规定的情形外，本合同一经签订，甲乙双方不得擅自变更、中止或终止。</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zh-CN"/>
        </w:rPr>
        <w:t>乙方不得擅自转让其应履行的合同义务。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六、违约责任</w:t>
      </w:r>
    </w:p>
    <w:p>
      <w:pPr>
        <w:autoSpaceDE w:val="0"/>
        <w:autoSpaceDN w:val="0"/>
        <w:spacing w:line="360" w:lineRule="auto"/>
        <w:ind w:firstLine="48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zh-CN"/>
        </w:rPr>
        <w:t>乙方提供的服务如侵犯了第三方权益而引发纠纷或诉讼的，均由乙方负责交涉并承担全部责任。</w:t>
      </w:r>
    </w:p>
    <w:p>
      <w:pPr>
        <w:autoSpaceDE w:val="0"/>
        <w:autoSpaceDN w:val="0"/>
        <w:spacing w:line="360" w:lineRule="auto"/>
        <w:ind w:firstLine="48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zh-CN"/>
        </w:rPr>
        <w:t>乙方未按本合同和投标文件中规定的服务承诺提供售后服务的，乙方应按本合同合计金额的</w:t>
      </w:r>
      <w:r>
        <w:rPr>
          <w:rFonts w:hint="eastAsia" w:ascii="宋体" w:hAnsi="宋体" w:cs="宋体"/>
          <w:sz w:val="24"/>
          <w:szCs w:val="24"/>
        </w:rPr>
        <w:t>5%</w:t>
      </w:r>
      <w:r>
        <w:rPr>
          <w:rFonts w:hint="eastAsia" w:ascii="宋体" w:hAnsi="宋体" w:cs="宋体"/>
          <w:sz w:val="24"/>
          <w:szCs w:val="24"/>
          <w:lang w:val="zh-CN"/>
        </w:rPr>
        <w:t>向甲方支付违约金。</w:t>
      </w:r>
    </w:p>
    <w:p>
      <w:pPr>
        <w:autoSpaceDE w:val="0"/>
        <w:autoSpaceDN w:val="0"/>
        <w:spacing w:line="360" w:lineRule="auto"/>
        <w:ind w:firstLine="48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乙方提供的服务在免费维护期内，因质量原因造成的问题，由乙方负责，费用从合同款中扣除，不足另补。</w:t>
      </w:r>
    </w:p>
    <w:p>
      <w:pPr>
        <w:autoSpaceDE w:val="0"/>
        <w:autoSpaceDN w:val="0"/>
        <w:spacing w:line="360" w:lineRule="auto"/>
        <w:ind w:firstLine="48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val="zh-CN"/>
        </w:rPr>
        <w:t>其它违约行为按违约货款额</w:t>
      </w:r>
      <w:r>
        <w:rPr>
          <w:rFonts w:hint="eastAsia" w:ascii="宋体" w:hAnsi="宋体" w:cs="宋体"/>
          <w:sz w:val="24"/>
          <w:szCs w:val="24"/>
        </w:rPr>
        <w:t>5%</w:t>
      </w:r>
      <w:r>
        <w:rPr>
          <w:rFonts w:hint="eastAsia" w:ascii="宋体" w:hAnsi="宋体" w:cs="宋体"/>
          <w:sz w:val="24"/>
          <w:szCs w:val="24"/>
          <w:lang w:val="zh-CN"/>
        </w:rPr>
        <w:t>收取违约金并赔偿经济损失。</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七、不可抗力</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不可抗力使合同的某些内容有变更必要的，双方应通过协商在天内达成进一步履行合同的协议，因不可抗力致使合同不能履行的，合同终止。</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八、知识产权：详见合同通用条款</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九、其他约定：</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十、合同争议解决</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zh-CN"/>
        </w:rPr>
        <w:t>因服务质量问题发生争议的，应邀请国家认可的质量检测机构进行鉴定。产品符合标准的，鉴定费由甲方承担；产品不符合标准的，鉴定费由乙方承担。</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zh-CN"/>
        </w:rPr>
        <w:t>因履行本合同引起的或与本合同有关的争议，甲乙双方应首先通过友好协商解决，如果协商不能解决，可向</w:t>
      </w:r>
      <w:r>
        <w:rPr>
          <w:rFonts w:hint="eastAsia" w:ascii="宋体" w:hAnsi="宋体" w:cs="宋体"/>
          <w:color w:val="000000"/>
          <w:sz w:val="24"/>
          <w:szCs w:val="24"/>
          <w:u w:val="single"/>
          <w:lang w:val="zh-CN"/>
        </w:rPr>
        <w:t>甲方</w:t>
      </w:r>
      <w:r>
        <w:rPr>
          <w:rFonts w:hint="eastAsia" w:ascii="宋体" w:hAnsi="宋体" w:cs="宋体"/>
          <w:color w:val="000000"/>
          <w:sz w:val="24"/>
          <w:szCs w:val="24"/>
          <w:lang w:val="zh-CN"/>
        </w:rPr>
        <w:t>所在地仲裁委员会申请仲裁或向甲方所在地人民法院提起诉讼。</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val="zh-CN"/>
        </w:rPr>
        <w:t>诉讼期间，本合同继续履行。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十一、合同生效及其它</w:t>
      </w:r>
      <w:r>
        <w:rPr>
          <w:rFonts w:hint="eastAsia" w:ascii="宋体" w:hAnsi="宋体" w:cs="宋体"/>
          <w:color w:val="000000"/>
          <w:sz w:val="24"/>
          <w:szCs w:val="24"/>
        </w:rPr>
        <w:t>：</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zh-CN"/>
        </w:rPr>
        <w:t>本合同一式</w:t>
      </w:r>
      <w:r>
        <w:rPr>
          <w:rFonts w:hint="eastAsia" w:ascii="宋体" w:hAnsi="宋体" w:cs="宋体"/>
          <w:color w:val="000000"/>
          <w:sz w:val="24"/>
          <w:szCs w:val="24"/>
          <w:u w:val="dashDotHeavy"/>
          <w:lang w:val="zh-CN"/>
        </w:rPr>
        <w:t>八</w:t>
      </w:r>
      <w:r>
        <w:rPr>
          <w:rFonts w:hint="eastAsia" w:ascii="宋体" w:hAnsi="宋体" w:cs="宋体"/>
          <w:color w:val="000000"/>
          <w:sz w:val="24"/>
          <w:szCs w:val="24"/>
          <w:lang w:val="zh-CN"/>
        </w:rPr>
        <w:t>份，经双方签字，并加盖公章即为生效。</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zh-CN"/>
        </w:rPr>
        <w:t>本合同未尽事宜，按经济合同法有关规定处理。</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rPr>
        <w:t>3.</w:t>
      </w:r>
      <w:r>
        <w:rPr>
          <w:rFonts w:hint="eastAsia" w:ascii="宋体" w:hAnsi="宋体" w:cs="宋体"/>
          <w:color w:val="000000"/>
          <w:sz w:val="24"/>
          <w:szCs w:val="24"/>
          <w:lang w:val="zh-CN"/>
        </w:rPr>
        <w:t>本合同的组成包含《合同通用条款》。</w:t>
      </w:r>
    </w:p>
    <w:p>
      <w:pPr>
        <w:autoSpaceDE w:val="0"/>
        <w:autoSpaceDN w:val="0"/>
        <w:spacing w:line="360" w:lineRule="auto"/>
        <w:ind w:firstLine="480"/>
        <w:rPr>
          <w:rFonts w:ascii="宋体" w:hAnsi="宋体" w:cs="宋体"/>
          <w:color w:val="000000"/>
          <w:sz w:val="24"/>
          <w:szCs w:val="24"/>
          <w:lang w:val="zh-CN"/>
        </w:rPr>
      </w:pP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甲方（盖章）：                           乙方（盖章）：</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法定代表人或委托代理人</w:t>
      </w:r>
      <w:r>
        <w:rPr>
          <w:rFonts w:hint="eastAsia" w:ascii="宋体" w:hAnsi="宋体" w:cs="宋体"/>
          <w:color w:val="000000"/>
          <w:sz w:val="24"/>
          <w:szCs w:val="24"/>
        </w:rPr>
        <w:t xml:space="preserve">：               </w:t>
      </w:r>
      <w:r>
        <w:rPr>
          <w:rFonts w:hint="eastAsia" w:ascii="宋体" w:hAnsi="宋体" w:cs="宋体"/>
          <w:color w:val="000000"/>
          <w:sz w:val="24"/>
          <w:szCs w:val="24"/>
          <w:lang w:val="zh-CN"/>
        </w:rPr>
        <w:t>法定代表人或委托代理人</w:t>
      </w:r>
      <w:r>
        <w:rPr>
          <w:rFonts w:hint="eastAsia" w:ascii="宋体" w:hAnsi="宋体" w:cs="宋体"/>
          <w:color w:val="000000"/>
          <w:sz w:val="24"/>
          <w:szCs w:val="24"/>
        </w:rPr>
        <w:t>：</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开户银行：</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账号：</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地址：                                     地址：</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联系电话：                              联系电话：</w:t>
      </w:r>
    </w:p>
    <w:p>
      <w:pPr>
        <w:autoSpaceDE w:val="0"/>
        <w:autoSpaceDN w:val="0"/>
        <w:spacing w:line="360" w:lineRule="auto"/>
        <w:ind w:firstLine="1320" w:firstLineChars="550"/>
        <w:rPr>
          <w:rFonts w:ascii="宋体" w:hAnsi="宋体" w:cs="宋体"/>
          <w:color w:val="000000"/>
          <w:sz w:val="24"/>
          <w:szCs w:val="24"/>
        </w:rPr>
      </w:pPr>
      <w:r>
        <w:rPr>
          <w:rFonts w:hint="eastAsia" w:ascii="宋体" w:hAnsi="宋体" w:cs="宋体"/>
          <w:color w:val="000000"/>
          <w:sz w:val="24"/>
          <w:szCs w:val="24"/>
          <w:lang w:val="zh-CN"/>
        </w:rPr>
        <w:t>签约时间：    年   月    日</w:t>
      </w:r>
    </w:p>
    <w:p>
      <w:pPr>
        <w:autoSpaceDE w:val="0"/>
        <w:autoSpaceDN w:val="0"/>
        <w:spacing w:line="360" w:lineRule="auto"/>
        <w:ind w:firstLine="480"/>
        <w:rPr>
          <w:rFonts w:ascii="宋体" w:hAnsi="宋体" w:cs="宋体"/>
          <w:color w:val="000000"/>
          <w:sz w:val="24"/>
          <w:szCs w:val="24"/>
          <w:lang w:val="zh-CN"/>
        </w:rPr>
      </w:pP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采购代理机构：青海锋业工程项目管理有限公司</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负责人或经办人：</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时间：   年   月   日</w:t>
      </w:r>
    </w:p>
    <w:p>
      <w:pPr>
        <w:keepNext/>
        <w:keepLines/>
        <w:widowControl/>
        <w:snapToGrid w:val="0"/>
        <w:spacing w:line="360" w:lineRule="auto"/>
        <w:ind w:firstLine="480"/>
        <w:outlineLvl w:val="0"/>
        <w:rPr>
          <w:rFonts w:ascii="宋体" w:hAnsi="宋体" w:cs="宋体"/>
          <w:color w:val="000000"/>
          <w:sz w:val="24"/>
          <w:szCs w:val="24"/>
          <w:lang w:val="zh-CN"/>
        </w:rPr>
      </w:pPr>
    </w:p>
    <w:p>
      <w:pPr>
        <w:keepNext/>
        <w:keepLines/>
        <w:widowControl/>
        <w:snapToGrid w:val="0"/>
        <w:spacing w:line="360" w:lineRule="auto"/>
        <w:ind w:firstLine="480"/>
        <w:outlineLvl w:val="0"/>
        <w:rPr>
          <w:rFonts w:ascii="宋体" w:hAnsi="宋体" w:cs="宋体"/>
          <w:color w:val="000000"/>
          <w:sz w:val="24"/>
          <w:szCs w:val="24"/>
          <w:lang w:val="zh-CN"/>
        </w:rPr>
      </w:pPr>
    </w:p>
    <w:p>
      <w:pPr>
        <w:keepNext/>
        <w:keepLines/>
        <w:widowControl/>
        <w:snapToGrid w:val="0"/>
        <w:spacing w:line="360" w:lineRule="auto"/>
        <w:ind w:firstLine="480"/>
        <w:outlineLvl w:val="0"/>
        <w:rPr>
          <w:rFonts w:ascii="宋体" w:hAnsi="宋体" w:cs="宋体"/>
          <w:color w:val="000000"/>
          <w:sz w:val="24"/>
          <w:szCs w:val="24"/>
          <w:lang w:val="zh-CN"/>
        </w:rPr>
      </w:pPr>
    </w:p>
    <w:p>
      <w:pPr>
        <w:keepNext/>
        <w:keepLines/>
        <w:widowControl/>
        <w:snapToGrid w:val="0"/>
        <w:spacing w:line="360" w:lineRule="auto"/>
        <w:ind w:firstLine="480"/>
        <w:outlineLvl w:val="0"/>
        <w:rPr>
          <w:rFonts w:ascii="宋体" w:hAnsi="宋体" w:cs="宋体"/>
          <w:color w:val="000000"/>
          <w:sz w:val="24"/>
          <w:szCs w:val="24"/>
          <w:lang w:val="zh-CN"/>
        </w:rPr>
      </w:pPr>
    </w:p>
    <w:p>
      <w:pPr>
        <w:autoSpaceDE w:val="0"/>
        <w:autoSpaceDN w:val="0"/>
        <w:spacing w:line="360" w:lineRule="auto"/>
        <w:ind w:firstLine="562"/>
        <w:jc w:val="center"/>
        <w:rPr>
          <w:rFonts w:ascii="宋体" w:hAnsi="宋体" w:cs="宋体"/>
          <w:b/>
          <w:bCs/>
          <w:color w:val="000000"/>
          <w:sz w:val="28"/>
          <w:szCs w:val="28"/>
          <w:lang w:val="zh-CN"/>
        </w:rPr>
      </w:pPr>
    </w:p>
    <w:p>
      <w:pPr>
        <w:pStyle w:val="5"/>
        <w:rPr>
          <w:rFonts w:ascii="宋体" w:hAnsi="宋体" w:cs="宋体"/>
          <w:b/>
          <w:bCs/>
          <w:color w:val="000000"/>
          <w:sz w:val="28"/>
          <w:szCs w:val="28"/>
          <w:lang w:val="zh-CN"/>
        </w:rPr>
      </w:pPr>
    </w:p>
    <w:p>
      <w:pPr>
        <w:rPr>
          <w:lang w:val="zh-CN"/>
        </w:rPr>
      </w:pPr>
    </w:p>
    <w:p>
      <w:pPr>
        <w:pStyle w:val="5"/>
        <w:rPr>
          <w:lang w:val="zh-CN"/>
        </w:rPr>
      </w:pPr>
    </w:p>
    <w:p>
      <w:pPr>
        <w:autoSpaceDE w:val="0"/>
        <w:autoSpaceDN w:val="0"/>
        <w:spacing w:line="360" w:lineRule="auto"/>
        <w:ind w:firstLine="562"/>
        <w:jc w:val="center"/>
        <w:rPr>
          <w:rFonts w:ascii="宋体" w:hAnsi="宋体" w:cs="宋体"/>
          <w:b/>
          <w:bCs/>
          <w:color w:val="000000"/>
          <w:sz w:val="28"/>
          <w:szCs w:val="28"/>
          <w:lang w:val="zh-CN"/>
        </w:rPr>
      </w:pPr>
    </w:p>
    <w:p>
      <w:pPr>
        <w:autoSpaceDE w:val="0"/>
        <w:autoSpaceDN w:val="0"/>
        <w:spacing w:line="360" w:lineRule="auto"/>
        <w:ind w:firstLine="562"/>
        <w:jc w:val="center"/>
        <w:rPr>
          <w:rFonts w:ascii="宋体" w:hAnsi="宋体" w:cs="宋体"/>
          <w:b/>
          <w:bCs/>
          <w:color w:val="000000"/>
          <w:sz w:val="28"/>
          <w:szCs w:val="28"/>
        </w:rPr>
      </w:pPr>
      <w:r>
        <w:rPr>
          <w:rFonts w:hint="eastAsia" w:ascii="宋体" w:hAnsi="宋体" w:cs="宋体"/>
          <w:b/>
          <w:bCs/>
          <w:color w:val="000000"/>
          <w:sz w:val="28"/>
          <w:szCs w:val="28"/>
          <w:lang w:val="zh-CN"/>
        </w:rPr>
        <w:t>合同通用条款</w:t>
      </w:r>
    </w:p>
    <w:p>
      <w:pPr>
        <w:autoSpaceDE w:val="0"/>
        <w:autoSpaceDN w:val="0"/>
        <w:adjustRightInd w:val="0"/>
        <w:spacing w:line="360" w:lineRule="auto"/>
        <w:ind w:firstLine="560"/>
        <w:rPr>
          <w:rFonts w:ascii="宋体" w:hAnsi="宋体" w:cs="宋体"/>
          <w:color w:val="000000"/>
          <w:sz w:val="28"/>
          <w:szCs w:val="28"/>
        </w:rPr>
      </w:pP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1.</w:t>
      </w:r>
      <w:r>
        <w:rPr>
          <w:rFonts w:hint="eastAsia" w:ascii="宋体" w:hAnsi="宋体" w:cs="宋体"/>
          <w:b/>
          <w:bCs/>
          <w:color w:val="000000"/>
          <w:sz w:val="24"/>
          <w:szCs w:val="24"/>
          <w:lang w:val="zh-CN"/>
        </w:rPr>
        <w:t>定义</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本合同中的下列术语应解释为：</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 </w:t>
      </w:r>
      <w:r>
        <w:rPr>
          <w:rFonts w:hint="eastAsia" w:ascii="宋体" w:hAnsi="宋体" w:cs="宋体"/>
          <w:color w:val="000000"/>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1.2 </w:t>
      </w:r>
      <w:r>
        <w:rPr>
          <w:rFonts w:hint="eastAsia" w:ascii="宋体" w:hAnsi="宋体" w:cs="宋体"/>
          <w:color w:val="000000"/>
          <w:sz w:val="24"/>
          <w:szCs w:val="24"/>
          <w:lang w:val="zh-CN"/>
        </w:rPr>
        <w:t>“合同金额”指根据合同规定，乙方在正确地完全履行合同义务后甲方应付给乙方的价款。</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1.3 </w:t>
      </w:r>
      <w:r>
        <w:rPr>
          <w:rFonts w:hint="eastAsia" w:ascii="宋体" w:hAnsi="宋体" w:cs="宋体"/>
          <w:color w:val="000000"/>
          <w:sz w:val="24"/>
          <w:szCs w:val="24"/>
          <w:lang w:val="zh-CN"/>
        </w:rPr>
        <w:t>“合同条款”指本合同条款。</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1.4 </w:t>
      </w:r>
      <w:r>
        <w:rPr>
          <w:rFonts w:hint="eastAsia" w:ascii="宋体" w:hAnsi="宋体" w:cs="宋体"/>
          <w:color w:val="000000"/>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1.5 </w:t>
      </w:r>
      <w:r>
        <w:rPr>
          <w:rFonts w:hint="eastAsia" w:ascii="宋体" w:hAnsi="宋体" w:cs="宋体"/>
          <w:color w:val="000000"/>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1.6 </w:t>
      </w:r>
      <w:r>
        <w:rPr>
          <w:rFonts w:hint="eastAsia" w:ascii="宋体" w:hAnsi="宋体" w:cs="宋体"/>
          <w:color w:val="000000"/>
          <w:sz w:val="24"/>
          <w:szCs w:val="24"/>
          <w:lang w:val="zh-CN"/>
        </w:rPr>
        <w:t>“甲方”指购买货物和服务的单位。</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1.7 </w:t>
      </w:r>
      <w:r>
        <w:rPr>
          <w:rFonts w:hint="eastAsia" w:ascii="宋体" w:hAnsi="宋体" w:cs="宋体"/>
          <w:color w:val="000000"/>
          <w:sz w:val="24"/>
          <w:szCs w:val="24"/>
          <w:lang w:val="zh-CN"/>
        </w:rPr>
        <w:t>“乙方”指提供本合同条款下货物和服务的公司或其他实体。</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1.8 </w:t>
      </w:r>
      <w:r>
        <w:rPr>
          <w:rFonts w:hint="eastAsia" w:ascii="宋体" w:hAnsi="宋体" w:cs="宋体"/>
          <w:color w:val="000000"/>
          <w:sz w:val="24"/>
          <w:szCs w:val="24"/>
          <w:lang w:val="zh-CN"/>
        </w:rPr>
        <w:t>“现场”指合同规定货物将要运至和安装的地点。</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1.9 </w:t>
      </w:r>
      <w:r>
        <w:rPr>
          <w:rFonts w:hint="eastAsia" w:ascii="宋体" w:hAnsi="宋体" w:cs="宋体"/>
          <w:color w:val="000000"/>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1.10 </w:t>
      </w:r>
      <w:r>
        <w:rPr>
          <w:rFonts w:hint="eastAsia" w:ascii="宋体" w:hAnsi="宋体" w:cs="宋体"/>
          <w:color w:val="000000"/>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1.11 </w:t>
      </w:r>
      <w:r>
        <w:rPr>
          <w:rFonts w:hint="eastAsia" w:ascii="宋体" w:hAnsi="宋体" w:cs="宋体"/>
          <w:color w:val="000000"/>
          <w:sz w:val="24"/>
          <w:szCs w:val="24"/>
          <w:lang w:val="zh-CN"/>
        </w:rPr>
        <w:t>原产地：指产品的生产地，或提供服务的来源地。</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1.12 </w:t>
      </w:r>
      <w:r>
        <w:rPr>
          <w:rFonts w:hint="eastAsia" w:ascii="宋体" w:hAnsi="宋体" w:cs="宋体"/>
          <w:color w:val="000000"/>
          <w:sz w:val="24"/>
          <w:szCs w:val="24"/>
          <w:lang w:val="zh-CN"/>
        </w:rPr>
        <w:t>“工作日”指国家法定工作日，“天”指日历天数。</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2.</w:t>
      </w:r>
      <w:r>
        <w:rPr>
          <w:rFonts w:hint="eastAsia" w:ascii="宋体" w:hAnsi="宋体" w:cs="宋体"/>
          <w:b/>
          <w:bCs/>
          <w:color w:val="000000"/>
          <w:sz w:val="24"/>
          <w:szCs w:val="24"/>
          <w:lang w:val="zh-CN"/>
        </w:rPr>
        <w:t>技术规格要求</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2.1 </w:t>
      </w:r>
      <w:r>
        <w:rPr>
          <w:rFonts w:hint="eastAsia" w:ascii="宋体" w:hAnsi="宋体" w:cs="宋体"/>
          <w:color w:val="000000"/>
          <w:sz w:val="24"/>
          <w:szCs w:val="24"/>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2.2 </w:t>
      </w:r>
      <w:r>
        <w:rPr>
          <w:rFonts w:hint="eastAsia" w:ascii="宋体" w:hAnsi="宋体" w:cs="宋体"/>
          <w:color w:val="000000"/>
          <w:sz w:val="24"/>
          <w:szCs w:val="24"/>
          <w:lang w:val="zh-CN"/>
        </w:rPr>
        <w:t>乙方应向甲方提供货物及服务有关的标准的中文文本。</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2.3 </w:t>
      </w:r>
      <w:r>
        <w:rPr>
          <w:rFonts w:hint="eastAsia" w:ascii="宋体" w:hAnsi="宋体" w:cs="宋体"/>
          <w:color w:val="000000"/>
          <w:sz w:val="24"/>
          <w:szCs w:val="24"/>
          <w:lang w:val="zh-CN"/>
        </w:rPr>
        <w:t>除非技术规范中另有规定，计量单位均采用中华人民共和国法定计量单位。</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3.</w:t>
      </w:r>
      <w:r>
        <w:rPr>
          <w:rFonts w:hint="eastAsia" w:ascii="宋体" w:hAnsi="宋体" w:cs="宋体"/>
          <w:b/>
          <w:bCs/>
          <w:color w:val="000000"/>
          <w:sz w:val="24"/>
          <w:szCs w:val="24"/>
          <w:lang w:val="zh-CN"/>
        </w:rPr>
        <w:t>合同范围</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3.1 </w:t>
      </w:r>
      <w:r>
        <w:rPr>
          <w:rFonts w:hint="eastAsia" w:ascii="宋体" w:hAnsi="宋体" w:cs="宋体"/>
          <w:color w:val="000000"/>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3.2 </w:t>
      </w:r>
      <w:r>
        <w:rPr>
          <w:rFonts w:hint="eastAsia" w:ascii="宋体" w:hAnsi="宋体" w:cs="宋体"/>
          <w:color w:val="000000"/>
          <w:sz w:val="24"/>
          <w:szCs w:val="24"/>
          <w:lang w:val="zh-CN"/>
        </w:rPr>
        <w:t>乙方应负责培训甲方的技术人员。</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3.3 </w:t>
      </w:r>
      <w:r>
        <w:rPr>
          <w:rFonts w:hint="eastAsia" w:ascii="宋体" w:hAnsi="宋体" w:cs="宋体"/>
          <w:color w:val="000000"/>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4.</w:t>
      </w:r>
      <w:r>
        <w:rPr>
          <w:rFonts w:hint="eastAsia" w:ascii="宋体" w:hAnsi="宋体" w:cs="宋体"/>
          <w:b/>
          <w:bCs/>
          <w:color w:val="000000"/>
          <w:sz w:val="24"/>
          <w:szCs w:val="24"/>
          <w:lang w:val="zh-CN"/>
        </w:rPr>
        <w:t>合同文件和资料</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4.1 </w:t>
      </w:r>
      <w:r>
        <w:rPr>
          <w:rFonts w:hint="eastAsia" w:ascii="宋体" w:hAnsi="宋体" w:cs="宋体"/>
          <w:color w:val="000000"/>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4.2 </w:t>
      </w:r>
      <w:r>
        <w:rPr>
          <w:rFonts w:hint="eastAsia" w:ascii="宋体" w:hAnsi="宋体" w:cs="宋体"/>
          <w:color w:val="000000"/>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5.</w:t>
      </w:r>
      <w:r>
        <w:rPr>
          <w:rFonts w:hint="eastAsia" w:ascii="宋体" w:hAnsi="宋体" w:cs="宋体"/>
          <w:b/>
          <w:bCs/>
          <w:color w:val="000000"/>
          <w:sz w:val="24"/>
          <w:szCs w:val="24"/>
          <w:lang w:val="zh-CN"/>
        </w:rPr>
        <w:t>知识产权</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5.1 </w:t>
      </w:r>
      <w:r>
        <w:rPr>
          <w:rFonts w:hint="eastAsia" w:ascii="宋体" w:hAnsi="宋体" w:cs="宋体"/>
          <w:color w:val="000000"/>
          <w:sz w:val="24"/>
          <w:szCs w:val="24"/>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5.2 </w:t>
      </w:r>
      <w:r>
        <w:rPr>
          <w:rFonts w:hint="eastAsia" w:ascii="宋体" w:hAnsi="宋体" w:cs="宋体"/>
          <w:color w:val="000000"/>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5.3 </w:t>
      </w:r>
      <w:r>
        <w:rPr>
          <w:rFonts w:hint="eastAsia" w:ascii="宋体" w:hAnsi="宋体" w:cs="宋体"/>
          <w:color w:val="000000"/>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5.4 </w:t>
      </w:r>
      <w:r>
        <w:rPr>
          <w:rFonts w:hint="eastAsia" w:ascii="宋体" w:hAnsi="宋体" w:cs="宋体"/>
          <w:color w:val="000000"/>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5.5 </w:t>
      </w:r>
      <w:r>
        <w:rPr>
          <w:rFonts w:hint="eastAsia" w:ascii="宋体" w:hAnsi="宋体" w:cs="宋体"/>
          <w:color w:val="000000"/>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6.</w:t>
      </w:r>
      <w:r>
        <w:rPr>
          <w:rFonts w:hint="eastAsia" w:ascii="宋体" w:hAnsi="宋体" w:cs="宋体"/>
          <w:b/>
          <w:bCs/>
          <w:color w:val="000000"/>
          <w:sz w:val="24"/>
          <w:szCs w:val="24"/>
          <w:lang w:val="zh-CN"/>
        </w:rPr>
        <w:t>保密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6.1 </w:t>
      </w:r>
      <w:r>
        <w:rPr>
          <w:rFonts w:hint="eastAsia" w:ascii="宋体" w:hAnsi="宋体" w:cs="宋体"/>
          <w:color w:val="000000"/>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6.2 </w:t>
      </w:r>
      <w:r>
        <w:rPr>
          <w:rFonts w:hint="eastAsia" w:ascii="宋体" w:hAnsi="宋体" w:cs="宋体"/>
          <w:color w:val="000000"/>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6.2.1 </w:t>
      </w:r>
      <w:r>
        <w:rPr>
          <w:rFonts w:hint="eastAsia" w:ascii="宋体" w:hAnsi="宋体" w:cs="宋体"/>
          <w:color w:val="000000"/>
          <w:sz w:val="24"/>
          <w:szCs w:val="24"/>
          <w:lang w:val="zh-CN"/>
        </w:rPr>
        <w:t>任何涉及对方过去、现在或将来的商业计划、规章制度、操作规程、处理手段、财务信息；</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6.2.2 </w:t>
      </w:r>
      <w:r>
        <w:rPr>
          <w:rFonts w:hint="eastAsia" w:ascii="宋体" w:hAnsi="宋体" w:cs="宋体"/>
          <w:color w:val="000000"/>
          <w:sz w:val="24"/>
          <w:szCs w:val="24"/>
          <w:lang w:val="zh-CN"/>
        </w:rPr>
        <w:t>任何对方的技术措施、技术方案、软件应用及开发，硬件设备的品种、质量、数量、品牌等；</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6.2.3 </w:t>
      </w:r>
      <w:r>
        <w:rPr>
          <w:rFonts w:hint="eastAsia" w:ascii="宋体" w:hAnsi="宋体" w:cs="宋体"/>
          <w:color w:val="000000"/>
          <w:sz w:val="24"/>
          <w:szCs w:val="24"/>
          <w:lang w:val="zh-CN"/>
        </w:rPr>
        <w:t>任何对方的技术秘密或专有知识、文件、报告、数据、客户软件、流程图、数据库、发明、知识、贸易秘密。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6.3 </w:t>
      </w:r>
      <w:r>
        <w:rPr>
          <w:rFonts w:hint="eastAsia" w:ascii="宋体" w:hAnsi="宋体" w:cs="宋体"/>
          <w:color w:val="000000"/>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 xml:space="preserve">7. </w:t>
      </w:r>
      <w:r>
        <w:rPr>
          <w:rFonts w:hint="eastAsia" w:ascii="宋体" w:hAnsi="宋体" w:cs="宋体"/>
          <w:b/>
          <w:bCs/>
          <w:color w:val="000000"/>
          <w:sz w:val="24"/>
          <w:szCs w:val="24"/>
          <w:lang w:val="zh-CN"/>
        </w:rPr>
        <w:t>质量保证</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7.1 </w:t>
      </w:r>
      <w:r>
        <w:rPr>
          <w:rFonts w:hint="eastAsia" w:ascii="宋体" w:hAnsi="宋体" w:cs="宋体"/>
          <w:color w:val="000000"/>
          <w:sz w:val="24"/>
          <w:szCs w:val="24"/>
          <w:lang w:val="zh-CN"/>
        </w:rPr>
        <w:t>货物质量保证</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7.1.1 </w:t>
      </w:r>
      <w:r>
        <w:rPr>
          <w:rFonts w:hint="eastAsia" w:ascii="宋体" w:hAnsi="宋体" w:cs="宋体"/>
          <w:color w:val="000000"/>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7.1.2 </w:t>
      </w:r>
      <w:r>
        <w:rPr>
          <w:rFonts w:hint="eastAsia" w:ascii="宋体" w:hAnsi="宋体" w:cs="宋体"/>
          <w:color w:val="000000"/>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7.1.3 </w:t>
      </w:r>
      <w:r>
        <w:rPr>
          <w:rFonts w:hint="eastAsia" w:ascii="宋体" w:hAnsi="宋体" w:cs="宋体"/>
          <w:color w:val="000000"/>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7.1.4 </w:t>
      </w:r>
      <w:r>
        <w:rPr>
          <w:rFonts w:hint="eastAsia" w:ascii="宋体" w:hAnsi="宋体" w:cs="宋体"/>
          <w:color w:val="000000"/>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7.1.5 </w:t>
      </w:r>
      <w:r>
        <w:rPr>
          <w:rFonts w:hint="eastAsia" w:ascii="宋体" w:hAnsi="宋体" w:cs="宋体"/>
          <w:color w:val="000000"/>
          <w:sz w:val="24"/>
          <w:szCs w:val="24"/>
          <w:lang w:val="zh-CN"/>
        </w:rPr>
        <w:t>合同条款下货物的质量保证期自货物通过最终验收起算，合同另行规定除外。</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7.2 </w:t>
      </w:r>
      <w:r>
        <w:rPr>
          <w:rFonts w:hint="eastAsia" w:ascii="宋体" w:hAnsi="宋体" w:cs="宋体"/>
          <w:color w:val="000000"/>
          <w:sz w:val="24"/>
          <w:szCs w:val="24"/>
          <w:lang w:val="zh-CN"/>
        </w:rPr>
        <w:t>辅助服务质量保证</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7.2.1 </w:t>
      </w:r>
      <w:r>
        <w:rPr>
          <w:rFonts w:hint="eastAsia" w:ascii="宋体" w:hAnsi="宋体" w:cs="宋体"/>
          <w:color w:val="000000"/>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7.2.2 </w:t>
      </w:r>
      <w:r>
        <w:rPr>
          <w:rFonts w:hint="eastAsia" w:ascii="宋体" w:hAnsi="宋体" w:cs="宋体"/>
          <w:color w:val="000000"/>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8.</w:t>
      </w:r>
      <w:r>
        <w:rPr>
          <w:rFonts w:hint="eastAsia" w:ascii="宋体" w:hAnsi="宋体" w:cs="宋体"/>
          <w:b/>
          <w:bCs/>
          <w:color w:val="000000"/>
          <w:sz w:val="24"/>
          <w:szCs w:val="24"/>
          <w:lang w:val="zh-CN"/>
        </w:rPr>
        <w:t>包装要求</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8.1 </w:t>
      </w:r>
      <w:r>
        <w:rPr>
          <w:rFonts w:hint="eastAsia" w:ascii="宋体" w:hAnsi="宋体" w:cs="宋体"/>
          <w:color w:val="000000"/>
          <w:sz w:val="24"/>
          <w:szCs w:val="24"/>
          <w:lang w:val="zh-CN"/>
        </w:rPr>
        <w:t>除合同另有约定外</w:t>
      </w:r>
      <w:r>
        <w:rPr>
          <w:rFonts w:hint="eastAsia" w:ascii="宋体" w:hAnsi="宋体" w:cs="宋体"/>
          <w:color w:val="000000"/>
          <w:sz w:val="24"/>
          <w:szCs w:val="24"/>
        </w:rPr>
        <w:t>,</w:t>
      </w:r>
      <w:r>
        <w:rPr>
          <w:rFonts w:hint="eastAsia" w:ascii="宋体" w:hAnsi="宋体" w:cs="宋体"/>
          <w:color w:val="000000"/>
          <w:sz w:val="24"/>
          <w:szCs w:val="24"/>
          <w:lang w:val="zh-CN"/>
        </w:rPr>
        <w:t>乙方提供的全部货物</w:t>
      </w:r>
      <w:r>
        <w:rPr>
          <w:rFonts w:hint="eastAsia" w:ascii="宋体" w:hAnsi="宋体" w:cs="宋体"/>
          <w:color w:val="000000"/>
          <w:sz w:val="24"/>
          <w:szCs w:val="24"/>
        </w:rPr>
        <w:t>,</w:t>
      </w:r>
      <w:r>
        <w:rPr>
          <w:rFonts w:hint="eastAsia" w:ascii="宋体" w:hAnsi="宋体" w:cs="宋体"/>
          <w:color w:val="000000"/>
          <w:sz w:val="24"/>
          <w:szCs w:val="24"/>
          <w:lang w:val="zh-CN"/>
        </w:rPr>
        <w:t>均应采用本行业通用的方式进行包装，且该包装应符合国家有关包装的法律、法规的规定。</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8.2 </w:t>
      </w:r>
      <w:r>
        <w:rPr>
          <w:rFonts w:hint="eastAsia" w:ascii="宋体" w:hAnsi="宋体" w:cs="宋体"/>
          <w:color w:val="000000"/>
          <w:sz w:val="24"/>
          <w:szCs w:val="24"/>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8.3 </w:t>
      </w:r>
      <w:r>
        <w:rPr>
          <w:rFonts w:hint="eastAsia" w:ascii="宋体" w:hAnsi="宋体" w:cs="宋体"/>
          <w:color w:val="000000"/>
          <w:sz w:val="24"/>
          <w:szCs w:val="24"/>
          <w:lang w:val="zh-CN"/>
        </w:rPr>
        <w:t>乙方所提供的货物包装均为出厂时原包装。</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8.4 </w:t>
      </w:r>
      <w:r>
        <w:rPr>
          <w:rFonts w:hint="eastAsia" w:ascii="宋体" w:hAnsi="宋体" w:cs="宋体"/>
          <w:color w:val="000000"/>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8.5 </w:t>
      </w:r>
      <w:r>
        <w:rPr>
          <w:rFonts w:hint="eastAsia" w:ascii="宋体" w:hAnsi="宋体" w:cs="宋体"/>
          <w:color w:val="000000"/>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9.</w:t>
      </w:r>
      <w:r>
        <w:rPr>
          <w:rFonts w:hint="eastAsia" w:ascii="宋体" w:hAnsi="宋体" w:cs="宋体"/>
          <w:b/>
          <w:bCs/>
          <w:color w:val="000000"/>
          <w:sz w:val="24"/>
          <w:szCs w:val="24"/>
          <w:lang w:val="zh-CN"/>
        </w:rPr>
        <w:t>价格</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9.1 </w:t>
      </w:r>
      <w:r>
        <w:rPr>
          <w:rFonts w:hint="eastAsia" w:ascii="宋体" w:hAnsi="宋体" w:cs="宋体"/>
          <w:color w:val="000000"/>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9.2 </w:t>
      </w:r>
      <w:r>
        <w:rPr>
          <w:rFonts w:hint="eastAsia" w:ascii="宋体" w:hAnsi="宋体" w:cs="宋体"/>
          <w:color w:val="000000"/>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9.3 </w:t>
      </w:r>
      <w:r>
        <w:rPr>
          <w:rFonts w:hint="eastAsia" w:ascii="宋体" w:hAnsi="宋体" w:cs="宋体"/>
          <w:color w:val="000000"/>
          <w:sz w:val="24"/>
          <w:szCs w:val="24"/>
          <w:lang w:val="zh-CN"/>
        </w:rPr>
        <w:t>检验费用</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9.3.1 </w:t>
      </w:r>
      <w:r>
        <w:rPr>
          <w:rFonts w:hint="eastAsia" w:ascii="宋体" w:hAnsi="宋体" w:cs="宋体"/>
          <w:color w:val="000000"/>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9.3.2 </w:t>
      </w:r>
      <w:r>
        <w:rPr>
          <w:rFonts w:hint="eastAsia" w:ascii="宋体" w:hAnsi="宋体" w:cs="宋体"/>
          <w:color w:val="000000"/>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9.3.3 </w:t>
      </w:r>
      <w:r>
        <w:rPr>
          <w:rFonts w:hint="eastAsia" w:ascii="宋体" w:hAnsi="宋体" w:cs="宋体"/>
          <w:color w:val="000000"/>
          <w:sz w:val="24"/>
          <w:szCs w:val="24"/>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10.</w:t>
      </w:r>
      <w:r>
        <w:rPr>
          <w:rFonts w:hint="eastAsia" w:ascii="宋体" w:hAnsi="宋体" w:cs="宋体"/>
          <w:b/>
          <w:bCs/>
          <w:color w:val="000000"/>
          <w:sz w:val="24"/>
          <w:szCs w:val="24"/>
          <w:lang w:val="zh-CN"/>
        </w:rPr>
        <w:t>交货方式及交货日期</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交货方式：现场交货，乙方负责办理运输和保险，将货物运抵现场。</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交货日期：所有货物运抵现场并经双方开箱验收合格之日。</w:t>
      </w:r>
    </w:p>
    <w:p>
      <w:pPr>
        <w:autoSpaceDE w:val="0"/>
        <w:autoSpaceDN w:val="0"/>
        <w:spacing w:line="360" w:lineRule="auto"/>
        <w:ind w:firstLine="482"/>
        <w:rPr>
          <w:rFonts w:ascii="宋体" w:hAnsi="宋体" w:cs="宋体"/>
          <w:color w:val="000000"/>
          <w:sz w:val="24"/>
          <w:szCs w:val="24"/>
          <w:lang w:val="zh-CN"/>
        </w:rPr>
      </w:pPr>
      <w:r>
        <w:rPr>
          <w:rFonts w:hint="eastAsia" w:ascii="宋体" w:hAnsi="宋体" w:cs="宋体"/>
          <w:b/>
          <w:bCs/>
          <w:color w:val="000000"/>
          <w:sz w:val="24"/>
          <w:szCs w:val="24"/>
          <w:lang w:val="zh-CN"/>
        </w:rPr>
        <w:t>11.检验和验收</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11.1 </w:t>
      </w:r>
      <w:r>
        <w:rPr>
          <w:rFonts w:hint="eastAsia" w:ascii="宋体" w:hAnsi="宋体" w:cs="宋体"/>
          <w:color w:val="000000"/>
          <w:sz w:val="24"/>
          <w:szCs w:val="24"/>
          <w:lang w:val="zh-CN"/>
        </w:rPr>
        <w:t>开箱验收</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11.1.1 </w:t>
      </w:r>
      <w:r>
        <w:rPr>
          <w:rFonts w:hint="eastAsia" w:ascii="宋体" w:hAnsi="宋体" w:cs="宋体"/>
          <w:color w:val="000000"/>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11.1.2 </w:t>
      </w:r>
      <w:r>
        <w:rPr>
          <w:rFonts w:hint="eastAsia" w:ascii="宋体" w:hAnsi="宋体" w:cs="宋体"/>
          <w:color w:val="000000"/>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11.1.3 </w:t>
      </w:r>
      <w:r>
        <w:rPr>
          <w:rFonts w:hint="eastAsia" w:ascii="宋体" w:hAnsi="宋体" w:cs="宋体"/>
          <w:color w:val="000000"/>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11.2 </w:t>
      </w:r>
      <w:r>
        <w:rPr>
          <w:rFonts w:hint="eastAsia" w:ascii="宋体" w:hAnsi="宋体" w:cs="宋体"/>
          <w:color w:val="000000"/>
          <w:sz w:val="24"/>
          <w:szCs w:val="24"/>
          <w:lang w:val="zh-CN"/>
        </w:rPr>
        <w:t>检验验收</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11.2.1 </w:t>
      </w:r>
      <w:r>
        <w:rPr>
          <w:rFonts w:hint="eastAsia" w:ascii="宋体" w:hAnsi="宋体" w:cs="宋体"/>
          <w:color w:val="000000"/>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11.2.2 </w:t>
      </w:r>
      <w:r>
        <w:rPr>
          <w:rFonts w:hint="eastAsia" w:ascii="宋体" w:hAnsi="宋体" w:cs="宋体"/>
          <w:color w:val="000000"/>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11.2.3 </w:t>
      </w:r>
      <w:r>
        <w:rPr>
          <w:rFonts w:hint="eastAsia" w:ascii="宋体" w:hAnsi="宋体" w:cs="宋体"/>
          <w:color w:val="000000"/>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11.2.4 </w:t>
      </w:r>
      <w:r>
        <w:rPr>
          <w:rFonts w:hint="eastAsia" w:ascii="宋体" w:hAnsi="宋体" w:cs="宋体"/>
          <w:color w:val="000000"/>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a.</w:t>
      </w:r>
      <w:r>
        <w:rPr>
          <w:rFonts w:hint="eastAsia" w:ascii="宋体" w:hAnsi="宋体" w:cs="宋体"/>
          <w:color w:val="000000"/>
          <w:sz w:val="24"/>
          <w:szCs w:val="24"/>
          <w:lang w:val="zh-CN"/>
        </w:rPr>
        <w:t>重新测试直至合格为止；</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b.</w:t>
      </w:r>
      <w:r>
        <w:rPr>
          <w:rFonts w:hint="eastAsia" w:ascii="宋体" w:hAnsi="宋体" w:cs="宋体"/>
          <w:color w:val="000000"/>
          <w:sz w:val="24"/>
          <w:szCs w:val="24"/>
          <w:lang w:val="zh-CN"/>
        </w:rPr>
        <w:t>要求乙方对货物进行免费更换，然后重新测试直至合格为止；</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无论选择何种方式，甲方因此而发生的因卖方原因引起的所有费用均由乙方负担。</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11.3 </w:t>
      </w:r>
      <w:r>
        <w:rPr>
          <w:rFonts w:hint="eastAsia" w:ascii="宋体" w:hAnsi="宋体" w:cs="宋体"/>
          <w:color w:val="000000"/>
          <w:sz w:val="24"/>
          <w:szCs w:val="24"/>
          <w:lang w:val="zh-CN"/>
        </w:rPr>
        <w:t>使用过程检验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11.3.1 </w:t>
      </w:r>
      <w:r>
        <w:rPr>
          <w:rFonts w:hint="eastAsia" w:ascii="宋体" w:hAnsi="宋体" w:cs="宋体"/>
          <w:color w:val="000000"/>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11.3.2 </w:t>
      </w:r>
      <w:r>
        <w:rPr>
          <w:rFonts w:hint="eastAsia" w:ascii="宋体" w:hAnsi="宋体" w:cs="宋体"/>
          <w:color w:val="000000"/>
          <w:sz w:val="24"/>
          <w:szCs w:val="24"/>
          <w:lang w:val="zh-CN"/>
        </w:rPr>
        <w:t>如果合同双方对乙方提供的上述试验结果报告的解释有分歧，双方须于出现分歧后</w:t>
      </w:r>
      <w:r>
        <w:rPr>
          <w:rFonts w:hint="eastAsia" w:ascii="宋体" w:hAnsi="宋体" w:cs="宋体"/>
          <w:color w:val="000000"/>
          <w:sz w:val="24"/>
          <w:szCs w:val="24"/>
        </w:rPr>
        <w:t>10</w:t>
      </w:r>
      <w:r>
        <w:rPr>
          <w:rFonts w:hint="eastAsia" w:ascii="宋体" w:hAnsi="宋体" w:cs="宋体"/>
          <w:color w:val="000000"/>
          <w:sz w:val="24"/>
          <w:szCs w:val="24"/>
          <w:lang w:val="zh-CN"/>
        </w:rPr>
        <w:t>天内给对方声明，以陈述己方的观点。声明须附有关证据。分歧应通过协商解决。</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12.</w:t>
      </w:r>
      <w:r>
        <w:rPr>
          <w:rFonts w:hint="eastAsia" w:ascii="宋体" w:hAnsi="宋体" w:cs="宋体"/>
          <w:b/>
          <w:bCs/>
          <w:color w:val="000000"/>
          <w:sz w:val="24"/>
          <w:szCs w:val="24"/>
          <w:lang w:val="zh-CN"/>
        </w:rPr>
        <w:t>付款方法和条件</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本合同条款下的付款方法和条件在“青海省政府采购项目合同书”中具体规定。</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13.</w:t>
      </w:r>
      <w:r>
        <w:rPr>
          <w:rFonts w:hint="eastAsia" w:ascii="宋体" w:hAnsi="宋体" w:cs="宋体"/>
          <w:b/>
          <w:bCs/>
          <w:color w:val="000000"/>
          <w:sz w:val="24"/>
          <w:szCs w:val="24"/>
          <w:lang w:val="zh-CN"/>
        </w:rPr>
        <w:t>履约保证金</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13.1 </w:t>
      </w:r>
      <w:r>
        <w:rPr>
          <w:rFonts w:hint="eastAsia" w:ascii="宋体" w:hAnsi="宋体" w:cs="宋体"/>
          <w:color w:val="000000"/>
          <w:sz w:val="24"/>
          <w:szCs w:val="24"/>
          <w:lang w:val="zh-CN"/>
        </w:rPr>
        <w:t>乙方应在合同签订前，按招标文件第</w:t>
      </w:r>
      <w:r>
        <w:rPr>
          <w:rFonts w:hint="eastAsia" w:ascii="宋体" w:hAnsi="宋体" w:cs="宋体"/>
          <w:color w:val="000000"/>
          <w:sz w:val="24"/>
          <w:szCs w:val="24"/>
        </w:rPr>
        <w:t>二</w:t>
      </w:r>
      <w:r>
        <w:rPr>
          <w:rFonts w:hint="eastAsia" w:ascii="宋体" w:hAnsi="宋体" w:cs="宋体"/>
          <w:color w:val="000000"/>
          <w:sz w:val="24"/>
          <w:szCs w:val="24"/>
          <w:lang w:val="zh-CN"/>
        </w:rPr>
        <w:t>部分“八 授予合同”中第22.2项的约定提交履约保证金。</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13.2 </w:t>
      </w:r>
      <w:r>
        <w:rPr>
          <w:rFonts w:hint="eastAsia" w:ascii="宋体" w:hAnsi="宋体" w:cs="宋体"/>
          <w:color w:val="000000"/>
          <w:sz w:val="24"/>
          <w:szCs w:val="24"/>
          <w:lang w:val="zh-CN"/>
        </w:rPr>
        <w:t>履约保证金用于补偿甲方因乙方不能履行其合同义务而蒙受的损失。</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13.3 </w:t>
      </w:r>
      <w:r>
        <w:rPr>
          <w:rFonts w:hint="eastAsia" w:ascii="宋体" w:hAnsi="宋体" w:cs="宋体"/>
          <w:color w:val="000000"/>
          <w:sz w:val="24"/>
          <w:szCs w:val="24"/>
          <w:lang w:val="zh-CN"/>
        </w:rPr>
        <w:t>履约保证金应使用本合同货币，按下述方式之一提交（招标文件中另有约定的除外）：</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13.3.1 </w:t>
      </w:r>
      <w:r>
        <w:rPr>
          <w:rFonts w:hint="eastAsia" w:ascii="宋体" w:hAnsi="宋体" w:cs="宋体"/>
          <w:color w:val="000000"/>
          <w:sz w:val="24"/>
          <w:szCs w:val="24"/>
          <w:lang w:val="zh-CN"/>
        </w:rPr>
        <w:t>甲方可接受的在中华人民共和国注册和营业的银行出具的履约保函；</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13.3.2 </w:t>
      </w:r>
      <w:r>
        <w:rPr>
          <w:rFonts w:hint="eastAsia" w:ascii="宋体" w:hAnsi="宋体" w:cs="宋体"/>
          <w:color w:val="000000"/>
          <w:sz w:val="24"/>
          <w:szCs w:val="24"/>
          <w:lang w:val="zh-CN"/>
        </w:rPr>
        <w:t>支票或汇票。</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13.4 </w:t>
      </w:r>
      <w:r>
        <w:rPr>
          <w:rFonts w:hint="eastAsia" w:ascii="宋体" w:hAnsi="宋体" w:cs="宋体"/>
          <w:color w:val="000000"/>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14.</w:t>
      </w:r>
      <w:r>
        <w:rPr>
          <w:rFonts w:hint="eastAsia" w:ascii="宋体" w:hAnsi="宋体" w:cs="宋体"/>
          <w:b/>
          <w:bCs/>
          <w:color w:val="000000"/>
          <w:sz w:val="24"/>
          <w:szCs w:val="24"/>
          <w:lang w:val="zh-CN"/>
        </w:rPr>
        <w:t>索赔</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14.1 </w:t>
      </w:r>
      <w:r>
        <w:rPr>
          <w:rFonts w:hint="eastAsia" w:ascii="宋体" w:hAnsi="宋体" w:cs="宋体"/>
          <w:color w:val="000000"/>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14.2 </w:t>
      </w:r>
      <w:r>
        <w:rPr>
          <w:rFonts w:hint="eastAsia" w:ascii="宋体" w:hAnsi="宋体" w:cs="宋体"/>
          <w:color w:val="000000"/>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14.2.1 </w:t>
      </w:r>
      <w:r>
        <w:rPr>
          <w:rFonts w:hint="eastAsia" w:ascii="宋体" w:hAnsi="宋体" w:cs="宋体"/>
          <w:color w:val="000000"/>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14.2.2 </w:t>
      </w:r>
      <w:r>
        <w:rPr>
          <w:rFonts w:hint="eastAsia" w:ascii="宋体" w:hAnsi="宋体" w:cs="宋体"/>
          <w:color w:val="000000"/>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14.2.3 </w:t>
      </w:r>
      <w:r>
        <w:rPr>
          <w:rFonts w:hint="eastAsia" w:ascii="宋体" w:hAnsi="宋体" w:cs="宋体"/>
          <w:color w:val="000000"/>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14.3 </w:t>
      </w:r>
      <w:r>
        <w:rPr>
          <w:rFonts w:hint="eastAsia" w:ascii="宋体" w:hAnsi="宋体" w:cs="宋体"/>
          <w:color w:val="000000"/>
          <w:sz w:val="24"/>
          <w:szCs w:val="24"/>
          <w:lang w:val="zh-CN"/>
        </w:rPr>
        <w:t>乙方收到甲方发出的索赔通知之日起</w:t>
      </w:r>
      <w:r>
        <w:rPr>
          <w:rFonts w:hint="eastAsia" w:ascii="宋体" w:hAnsi="宋体" w:cs="宋体"/>
          <w:color w:val="000000"/>
          <w:sz w:val="24"/>
          <w:szCs w:val="24"/>
        </w:rPr>
        <w:t>5</w:t>
      </w:r>
      <w:r>
        <w:rPr>
          <w:rFonts w:hint="eastAsia" w:ascii="宋体" w:hAnsi="宋体" w:cs="宋体"/>
          <w:color w:val="000000"/>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15.</w:t>
      </w:r>
      <w:r>
        <w:rPr>
          <w:rFonts w:hint="eastAsia" w:ascii="宋体" w:hAnsi="宋体" w:cs="宋体"/>
          <w:b/>
          <w:bCs/>
          <w:color w:val="000000"/>
          <w:sz w:val="24"/>
          <w:szCs w:val="24"/>
          <w:lang w:val="zh-CN"/>
        </w:rPr>
        <w:t>迟延交货</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15.1 </w:t>
      </w:r>
      <w:r>
        <w:rPr>
          <w:rFonts w:hint="eastAsia" w:ascii="宋体" w:hAnsi="宋体" w:cs="宋体"/>
          <w:color w:val="000000"/>
          <w:sz w:val="24"/>
          <w:szCs w:val="24"/>
          <w:lang w:val="zh-CN"/>
        </w:rPr>
        <w:t>乙方应按照合同约定的时间交货和提供服务。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15.2 </w:t>
      </w:r>
      <w:r>
        <w:rPr>
          <w:rFonts w:hint="eastAsia" w:ascii="宋体" w:hAnsi="宋体" w:cs="宋体"/>
          <w:color w:val="000000"/>
          <w:sz w:val="24"/>
          <w:szCs w:val="24"/>
          <w:lang w:val="zh-CN"/>
        </w:rPr>
        <w:t>除不可抗力因素外，乙方迟延交货，甲方有权提出违约损失赔偿或解除合同。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15.3 </w:t>
      </w:r>
      <w:r>
        <w:rPr>
          <w:rFonts w:hint="eastAsia" w:ascii="宋体" w:hAnsi="宋体" w:cs="宋体"/>
          <w:color w:val="000000"/>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16.</w:t>
      </w:r>
      <w:r>
        <w:rPr>
          <w:rFonts w:hint="eastAsia" w:ascii="宋体" w:hAnsi="宋体" w:cs="宋体"/>
          <w:b/>
          <w:bCs/>
          <w:color w:val="000000"/>
          <w:sz w:val="24"/>
          <w:szCs w:val="24"/>
          <w:lang w:val="zh-CN"/>
        </w:rPr>
        <w:t>违约赔偿</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17.</w:t>
      </w:r>
      <w:r>
        <w:rPr>
          <w:rFonts w:hint="eastAsia" w:ascii="宋体" w:hAnsi="宋体" w:cs="宋体"/>
          <w:b/>
          <w:bCs/>
          <w:color w:val="000000"/>
          <w:sz w:val="24"/>
          <w:szCs w:val="24"/>
          <w:lang w:val="zh-CN"/>
        </w:rPr>
        <w:t>不可抗力</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17.1 </w:t>
      </w:r>
      <w:r>
        <w:rPr>
          <w:rFonts w:hint="eastAsia" w:ascii="宋体" w:hAnsi="宋体" w:cs="宋体"/>
          <w:color w:val="000000"/>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17.2 </w:t>
      </w:r>
      <w:r>
        <w:rPr>
          <w:rFonts w:hint="eastAsia" w:ascii="宋体" w:hAnsi="宋体" w:cs="宋体"/>
          <w:color w:val="000000"/>
          <w:sz w:val="24"/>
          <w:szCs w:val="24"/>
          <w:lang w:val="zh-CN"/>
        </w:rPr>
        <w:t>受事故影响的一方应在不可抗力的事故发生后以书面形式通知另一方。</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17.3 </w:t>
      </w:r>
      <w:r>
        <w:rPr>
          <w:rFonts w:hint="eastAsia" w:ascii="宋体" w:hAnsi="宋体" w:cs="宋体"/>
          <w:color w:val="000000"/>
          <w:sz w:val="24"/>
          <w:szCs w:val="24"/>
          <w:lang w:val="zh-CN"/>
        </w:rPr>
        <w:t>不可抗力使合同的某些内容有变更必要的，双方应通过协商达成进一步履行合同的协议，因不可抗力致使合同不能履行的，合同终止。</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18.</w:t>
      </w:r>
      <w:r>
        <w:rPr>
          <w:rFonts w:hint="eastAsia" w:ascii="宋体" w:hAnsi="宋体" w:cs="宋体"/>
          <w:b/>
          <w:bCs/>
          <w:color w:val="000000"/>
          <w:sz w:val="24"/>
          <w:szCs w:val="24"/>
          <w:lang w:val="zh-CN"/>
        </w:rPr>
        <w:t>税费</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与本合同有关的一切税费均由乙方承担。</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19.</w:t>
      </w:r>
      <w:r>
        <w:rPr>
          <w:rFonts w:hint="eastAsia" w:ascii="宋体" w:hAnsi="宋体" w:cs="宋体"/>
          <w:b/>
          <w:bCs/>
          <w:color w:val="000000"/>
          <w:sz w:val="24"/>
          <w:szCs w:val="24"/>
          <w:lang w:val="zh-CN"/>
        </w:rPr>
        <w:t>合同争议的解决</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19.1 </w:t>
      </w:r>
      <w:r>
        <w:rPr>
          <w:rFonts w:hint="eastAsia" w:ascii="宋体" w:hAnsi="宋体" w:cs="宋体"/>
          <w:color w:val="000000"/>
          <w:sz w:val="24"/>
          <w:szCs w:val="24"/>
          <w:lang w:val="zh-CN"/>
        </w:rPr>
        <w:t>甲方和乙方由于本合同的履行而发生任何争议时，双方可先通过协商解决。</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19.2 </w:t>
      </w:r>
      <w:r>
        <w:rPr>
          <w:rFonts w:hint="eastAsia" w:ascii="宋体" w:hAnsi="宋体" w:cs="宋体"/>
          <w:color w:val="000000"/>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20.</w:t>
      </w:r>
      <w:r>
        <w:rPr>
          <w:rFonts w:hint="eastAsia" w:ascii="宋体" w:hAnsi="宋体" w:cs="宋体"/>
          <w:b/>
          <w:bCs/>
          <w:color w:val="000000"/>
          <w:sz w:val="24"/>
          <w:szCs w:val="24"/>
          <w:lang w:val="zh-CN"/>
        </w:rPr>
        <w:t>违约解除合同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20.1 </w:t>
      </w:r>
      <w:r>
        <w:rPr>
          <w:rFonts w:hint="eastAsia" w:ascii="宋体" w:hAnsi="宋体" w:cs="宋体"/>
          <w:color w:val="000000"/>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20.1.1 </w:t>
      </w:r>
      <w:r>
        <w:rPr>
          <w:rFonts w:hint="eastAsia" w:ascii="宋体" w:hAnsi="宋体" w:cs="宋体"/>
          <w:color w:val="000000"/>
          <w:sz w:val="24"/>
          <w:szCs w:val="24"/>
          <w:lang w:val="zh-CN"/>
        </w:rPr>
        <w:t>乙方未能在合同规定的限期或甲方同意延长的限期内，提供全部或部分货物的；</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20.1.2 </w:t>
      </w:r>
      <w:r>
        <w:rPr>
          <w:rFonts w:hint="eastAsia" w:ascii="宋体" w:hAnsi="宋体" w:cs="宋体"/>
          <w:color w:val="000000"/>
          <w:sz w:val="24"/>
          <w:szCs w:val="24"/>
          <w:lang w:val="zh-CN"/>
        </w:rPr>
        <w:t>乙方未能履行合同规定的其它主要义务的；</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20.1.3 </w:t>
      </w:r>
      <w:r>
        <w:rPr>
          <w:rFonts w:hint="eastAsia" w:ascii="宋体" w:hAnsi="宋体" w:cs="宋体"/>
          <w:color w:val="000000"/>
          <w:sz w:val="24"/>
          <w:szCs w:val="24"/>
          <w:lang w:val="zh-CN"/>
        </w:rPr>
        <w:t>乙方在本合同履行过程中有欺诈行为的。</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20.2 </w:t>
      </w:r>
      <w:r>
        <w:rPr>
          <w:rFonts w:hint="eastAsia" w:ascii="宋体" w:hAnsi="宋体" w:cs="宋体"/>
          <w:color w:val="000000"/>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21.</w:t>
      </w:r>
      <w:r>
        <w:rPr>
          <w:rFonts w:hint="eastAsia" w:ascii="宋体" w:hAnsi="宋体" w:cs="宋体"/>
          <w:b/>
          <w:bCs/>
          <w:color w:val="000000"/>
          <w:sz w:val="24"/>
          <w:szCs w:val="24"/>
          <w:lang w:val="zh-CN"/>
        </w:rPr>
        <w:t>破产终止合同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22.</w:t>
      </w:r>
      <w:r>
        <w:rPr>
          <w:rFonts w:hint="eastAsia" w:ascii="宋体" w:hAnsi="宋体" w:cs="宋体"/>
          <w:b/>
          <w:bCs/>
          <w:color w:val="000000"/>
          <w:sz w:val="24"/>
          <w:szCs w:val="24"/>
          <w:lang w:val="zh-CN"/>
        </w:rPr>
        <w:t>转让和分包</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22.1 </w:t>
      </w:r>
      <w:r>
        <w:rPr>
          <w:rFonts w:hint="eastAsia" w:ascii="宋体" w:hAnsi="宋体" w:cs="宋体"/>
          <w:color w:val="000000"/>
          <w:sz w:val="24"/>
          <w:szCs w:val="24"/>
          <w:lang w:val="zh-CN"/>
        </w:rPr>
        <w:t>政府采购合同不能转让。</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22.2 </w:t>
      </w:r>
      <w:r>
        <w:rPr>
          <w:rFonts w:hint="eastAsia" w:ascii="宋体" w:hAnsi="宋体" w:cs="宋体"/>
          <w:color w:val="000000"/>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23.</w:t>
      </w:r>
      <w:r>
        <w:rPr>
          <w:rFonts w:hint="eastAsia" w:ascii="宋体" w:hAnsi="宋体" w:cs="宋体"/>
          <w:b/>
          <w:bCs/>
          <w:color w:val="000000"/>
          <w:sz w:val="24"/>
          <w:szCs w:val="24"/>
          <w:lang w:val="zh-CN"/>
        </w:rPr>
        <w:t>合同修改</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政府采购合同的双方当事人不得擅自变更、中止或者终止合同</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24.</w:t>
      </w:r>
      <w:r>
        <w:rPr>
          <w:rFonts w:hint="eastAsia" w:ascii="宋体" w:hAnsi="宋体" w:cs="宋体"/>
          <w:b/>
          <w:bCs/>
          <w:color w:val="000000"/>
          <w:sz w:val="24"/>
          <w:szCs w:val="24"/>
          <w:lang w:val="zh-CN"/>
        </w:rPr>
        <w:t>通知</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25.</w:t>
      </w:r>
      <w:r>
        <w:rPr>
          <w:rFonts w:hint="eastAsia" w:ascii="宋体" w:hAnsi="宋体" w:cs="宋体"/>
          <w:b/>
          <w:bCs/>
          <w:color w:val="000000"/>
          <w:sz w:val="24"/>
          <w:szCs w:val="24"/>
          <w:lang w:val="zh-CN"/>
        </w:rPr>
        <w:t>计量单位</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除技术规范中另有规定外</w:t>
      </w:r>
      <w:r>
        <w:rPr>
          <w:rFonts w:hint="eastAsia" w:ascii="宋体" w:hAnsi="宋体" w:cs="宋体"/>
          <w:color w:val="000000"/>
          <w:sz w:val="24"/>
          <w:szCs w:val="24"/>
        </w:rPr>
        <w:t>,</w:t>
      </w:r>
      <w:r>
        <w:rPr>
          <w:rFonts w:hint="eastAsia" w:ascii="宋体" w:hAnsi="宋体" w:cs="宋体"/>
          <w:color w:val="000000"/>
          <w:sz w:val="24"/>
          <w:szCs w:val="24"/>
          <w:lang w:val="zh-CN"/>
        </w:rPr>
        <w:t>计量单位均使用国家法定计量单位。</w:t>
      </w:r>
    </w:p>
    <w:p>
      <w:pPr>
        <w:autoSpaceDE w:val="0"/>
        <w:autoSpaceDN w:val="0"/>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26.</w:t>
      </w:r>
      <w:r>
        <w:rPr>
          <w:rFonts w:hint="eastAsia" w:ascii="宋体" w:hAnsi="宋体" w:cs="宋体"/>
          <w:b/>
          <w:bCs/>
          <w:color w:val="000000"/>
          <w:sz w:val="24"/>
          <w:szCs w:val="24"/>
          <w:lang w:val="zh-CN"/>
        </w:rPr>
        <w:t>适用法律</w:t>
      </w:r>
    </w:p>
    <w:p>
      <w:pPr>
        <w:autoSpaceDE w:val="0"/>
        <w:autoSpaceDN w:val="0"/>
        <w:spacing w:line="360" w:lineRule="auto"/>
        <w:ind w:firstLine="480"/>
        <w:rPr>
          <w:rFonts w:ascii="宋体" w:hAnsi="宋体" w:cs="宋体"/>
          <w:color w:val="000000"/>
          <w:lang w:val="zh-CN"/>
        </w:rPr>
      </w:pPr>
      <w:r>
        <w:rPr>
          <w:rFonts w:hint="eastAsia" w:ascii="宋体" w:hAnsi="宋体" w:cs="宋体"/>
          <w:color w:val="000000"/>
          <w:sz w:val="24"/>
          <w:szCs w:val="24"/>
          <w:lang w:val="zh-CN"/>
        </w:rPr>
        <w:t>本合同按照中华人民共和国的相关法律进行解释。</w:t>
      </w:r>
    </w:p>
    <w:p>
      <w:pPr>
        <w:pStyle w:val="27"/>
        <w:spacing w:before="0" w:after="0" w:line="360" w:lineRule="auto"/>
        <w:rPr>
          <w:rFonts w:ascii="宋体" w:hAnsi="宋体" w:cs="宋体"/>
          <w:color w:val="000000"/>
          <w:lang w:val="zh-CN"/>
        </w:rPr>
      </w:pPr>
      <w:r>
        <w:rPr>
          <w:rFonts w:hint="eastAsia" w:ascii="宋体" w:hAnsi="宋体" w:cs="宋体"/>
          <w:color w:val="000000"/>
          <w:szCs w:val="36"/>
          <w:lang w:val="zh-CN"/>
        </w:rPr>
        <w:br w:type="page"/>
      </w:r>
      <w:bookmarkStart w:id="49" w:name="_Toc42174803"/>
      <w:r>
        <w:rPr>
          <w:rFonts w:hint="eastAsia" w:ascii="宋体" w:hAnsi="宋体" w:cs="宋体"/>
          <w:color w:val="000000"/>
          <w:szCs w:val="36"/>
          <w:lang w:val="zh-CN"/>
        </w:rPr>
        <w:t>第四部分  投标文件格式</w:t>
      </w:r>
      <w:bookmarkEnd w:id="49"/>
    </w:p>
    <w:p>
      <w:pPr>
        <w:pStyle w:val="27"/>
        <w:spacing w:before="0" w:after="0" w:line="360" w:lineRule="auto"/>
        <w:jc w:val="left"/>
        <w:outlineLvl w:val="1"/>
        <w:rPr>
          <w:rFonts w:ascii="宋体" w:hAnsi="宋体" w:cs="宋体"/>
          <w:color w:val="000000"/>
        </w:rPr>
      </w:pPr>
      <w:bookmarkStart w:id="50" w:name="_Toc11851"/>
      <w:bookmarkStart w:id="51" w:name="_Toc42174804"/>
      <w:r>
        <w:rPr>
          <w:rFonts w:hint="eastAsia" w:ascii="宋体" w:hAnsi="宋体" w:cs="宋体"/>
          <w:color w:val="000000"/>
          <w:sz w:val="30"/>
          <w:szCs w:val="30"/>
          <w:lang w:val="zh-CN"/>
        </w:rPr>
        <w:t>封面</w:t>
      </w:r>
      <w:bookmarkEnd w:id="50"/>
      <w:r>
        <w:rPr>
          <w:rFonts w:hint="eastAsia" w:ascii="宋体" w:hAnsi="宋体" w:cs="宋体"/>
          <w:color w:val="000000"/>
          <w:sz w:val="30"/>
          <w:szCs w:val="30"/>
          <w:lang w:val="zh-CN"/>
        </w:rPr>
        <w:t>（上册）</w:t>
      </w:r>
      <w:bookmarkEnd w:id="51"/>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lang w:val="zh-CN"/>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sz w:val="36"/>
          <w:szCs w:val="36"/>
          <w:lang w:val="zh-CN"/>
        </w:rPr>
        <w:t>（上册）</w:t>
      </w:r>
    </w:p>
    <w:p>
      <w:pPr>
        <w:autoSpaceDE w:val="0"/>
        <w:autoSpaceDN w:val="0"/>
        <w:spacing w:line="360" w:lineRule="auto"/>
        <w:jc w:val="center"/>
        <w:rPr>
          <w:rFonts w:ascii="宋体" w:hAnsi="宋体" w:cs="宋体"/>
          <w:color w:val="000000"/>
          <w:sz w:val="36"/>
          <w:szCs w:val="36"/>
          <w:lang w:val="zh-CN"/>
        </w:rPr>
      </w:pPr>
      <w:r>
        <w:rPr>
          <w:rFonts w:hint="eastAsia" w:ascii="宋体" w:hAnsi="宋体" w:cs="宋体"/>
          <w:b/>
          <w:bCs/>
          <w:color w:val="000000"/>
          <w:sz w:val="36"/>
          <w:szCs w:val="36"/>
          <w:lang w:val="zh-CN"/>
        </w:rPr>
        <w:t>（资格审查文件）</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u w:val="single"/>
        </w:rPr>
      </w:pPr>
      <w:r>
        <w:rPr>
          <w:rFonts w:hint="eastAsia" w:ascii="宋体" w:hAnsi="宋体" w:cs="宋体"/>
          <w:b/>
          <w:bCs/>
          <w:color w:val="000000"/>
          <w:kern w:val="0"/>
          <w:sz w:val="36"/>
          <w:szCs w:val="36"/>
          <w:lang w:val="zh-CN"/>
        </w:rPr>
        <w:t>采购项目编号：</w:t>
      </w:r>
      <w:r>
        <w:rPr>
          <w:rFonts w:hint="eastAsia" w:ascii="宋体" w:hAnsi="宋体" w:cs="宋体"/>
          <w:b/>
          <w:bCs/>
          <w:color w:val="000000"/>
          <w:kern w:val="0"/>
          <w:sz w:val="36"/>
          <w:szCs w:val="36"/>
          <w:u w:val="single"/>
          <w:lang w:val="en-US" w:eastAsia="zh-CN"/>
        </w:rPr>
        <w:t xml:space="preserve">                    </w:t>
      </w:r>
      <w:r>
        <w:rPr>
          <w:rFonts w:hint="eastAsia" w:ascii="宋体" w:hAnsi="宋体" w:cs="宋体"/>
          <w:b/>
          <w:bCs/>
          <w:color w:val="000000"/>
          <w:kern w:val="0"/>
          <w:sz w:val="36"/>
          <w:szCs w:val="36"/>
          <w:u w:val="single"/>
        </w:rPr>
        <w:t xml:space="preserve">          </w:t>
      </w:r>
    </w:p>
    <w:p>
      <w:pPr>
        <w:autoSpaceDE w:val="0"/>
        <w:autoSpaceDN w:val="0"/>
        <w:spacing w:line="360" w:lineRule="auto"/>
        <w:ind w:left="2530" w:hanging="2530" w:hangingChars="700"/>
        <w:rPr>
          <w:rFonts w:hint="default" w:ascii="宋体" w:hAnsi="宋体" w:eastAsia="宋体" w:cs="宋体"/>
          <w:b/>
          <w:bCs/>
          <w:color w:val="000000"/>
          <w:kern w:val="0"/>
          <w:sz w:val="36"/>
          <w:szCs w:val="36"/>
          <w:u w:val="single"/>
          <w:lang w:val="en-US" w:eastAsia="zh-CN"/>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r>
        <w:rPr>
          <w:rFonts w:hint="eastAsia" w:ascii="宋体" w:hAnsi="宋体" w:cs="宋体"/>
          <w:b/>
          <w:bCs/>
          <w:color w:val="000000"/>
          <w:kern w:val="0"/>
          <w:sz w:val="36"/>
          <w:szCs w:val="36"/>
          <w:u w:val="single"/>
          <w:lang w:val="en-US" w:eastAsia="zh-CN"/>
        </w:rPr>
        <w:t xml:space="preserve">                                </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ind w:firstLine="723" w:firstLineChars="200"/>
        <w:rPr>
          <w:rFonts w:ascii="宋体" w:hAnsi="宋体" w:cs="宋体"/>
          <w:b/>
          <w:bCs/>
          <w:color w:val="000000"/>
          <w:kern w:val="0"/>
          <w:sz w:val="36"/>
          <w:szCs w:val="36"/>
        </w:rPr>
      </w:pP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7"/>
        <w:spacing w:before="0" w:after="0" w:line="360" w:lineRule="auto"/>
        <w:jc w:val="left"/>
        <w:outlineLvl w:val="1"/>
        <w:rPr>
          <w:rFonts w:ascii="宋体" w:hAnsi="宋体" w:cs="宋体"/>
          <w:color w:val="000000"/>
          <w:lang w:val="zh-CN"/>
        </w:rPr>
      </w:pPr>
      <w:r>
        <w:rPr>
          <w:rFonts w:hint="eastAsia" w:ascii="宋体" w:hAnsi="宋体" w:cs="宋体"/>
          <w:b w:val="0"/>
          <w:bCs w:val="0"/>
          <w:color w:val="000000"/>
          <w:kern w:val="0"/>
          <w:lang w:val="zh-CN"/>
        </w:rPr>
        <w:br w:type="page"/>
      </w:r>
      <w:bookmarkStart w:id="52" w:name="_Toc42174805"/>
      <w:bookmarkStart w:id="53" w:name="_Toc8514"/>
      <w:bookmarkStart w:id="54" w:name="_Toc29902"/>
      <w:r>
        <w:rPr>
          <w:rFonts w:hint="eastAsia" w:ascii="宋体" w:hAnsi="宋体" w:cs="宋体"/>
          <w:color w:val="000000"/>
          <w:sz w:val="30"/>
          <w:szCs w:val="30"/>
          <w:lang w:val="zh-CN"/>
        </w:rPr>
        <w:t>目录（上册）</w:t>
      </w:r>
      <w:bookmarkEnd w:id="52"/>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投标函……………………………………………………………所在页码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法定代表人证明书………………………………………………所在页码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法定代表人授权书………………………………………………所在页码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投标人承诺函……………………………………………………所在页码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投标人诚信承诺书………………………………………………所在页码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资格证明材料……………………………………………………所在页码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无重大违法记录声明……………………………………………所在页码</w:t>
      </w:r>
    </w:p>
    <w:p>
      <w:pPr>
        <w:numPr>
          <w:ilvl w:val="0"/>
          <w:numId w:val="5"/>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投标保证金证明…………………………………………………所在页码</w:t>
      </w:r>
    </w:p>
    <w:bookmarkEnd w:id="53"/>
    <w:bookmarkEnd w:id="54"/>
    <w:p>
      <w:pPr>
        <w:pStyle w:val="27"/>
        <w:spacing w:before="0" w:after="0" w:line="360" w:lineRule="auto"/>
        <w:jc w:val="left"/>
        <w:outlineLvl w:val="1"/>
        <w:rPr>
          <w:rFonts w:ascii="宋体" w:hAnsi="宋体" w:cs="宋体"/>
          <w:color w:val="000000"/>
          <w:lang w:val="zh-CN"/>
        </w:rPr>
      </w:pPr>
      <w:bookmarkStart w:id="55" w:name="_Toc19582"/>
      <w:r>
        <w:rPr>
          <w:rFonts w:hint="eastAsia" w:ascii="宋体" w:hAnsi="宋体" w:cs="宋体"/>
          <w:color w:val="000000"/>
          <w:sz w:val="30"/>
          <w:szCs w:val="30"/>
          <w:lang w:val="zh-CN"/>
        </w:rPr>
        <w:br w:type="page"/>
      </w:r>
      <w:bookmarkStart w:id="56" w:name="_Toc42174806"/>
      <w:r>
        <w:rPr>
          <w:rFonts w:hint="eastAsia" w:ascii="宋体" w:hAnsi="宋体" w:cs="宋体"/>
          <w:color w:val="000000"/>
          <w:sz w:val="30"/>
          <w:szCs w:val="30"/>
        </w:rPr>
        <w:t>（1）</w:t>
      </w:r>
      <w:r>
        <w:rPr>
          <w:rFonts w:hint="eastAsia" w:ascii="宋体" w:hAnsi="宋体" w:cs="宋体"/>
          <w:color w:val="000000"/>
          <w:sz w:val="30"/>
          <w:szCs w:val="30"/>
          <w:lang w:val="zh-CN"/>
        </w:rPr>
        <w:t>投标函</w:t>
      </w:r>
      <w:bookmarkEnd w:id="55"/>
      <w:bookmarkEnd w:id="56"/>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致：青海锋业工程项目管理有限公司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我们收到</w:t>
      </w:r>
      <w:r>
        <w:rPr>
          <w:rFonts w:hint="eastAsia" w:ascii="宋体" w:hAnsi="宋体" w:cs="宋体"/>
          <w:color w:val="000000"/>
          <w:kern w:val="0"/>
          <w:u w:val="single"/>
          <w:lang w:val="en-US" w:eastAsia="zh-CN"/>
        </w:rPr>
        <w:t xml:space="preserve">    项目名称          </w:t>
      </w:r>
      <w:r>
        <w:rPr>
          <w:rFonts w:hint="eastAsia" w:ascii="宋体" w:hAnsi="宋体" w:cs="宋体"/>
          <w:color w:val="000000"/>
          <w:kern w:val="0"/>
          <w:u w:val="single"/>
          <w:lang w:val="zh-CN"/>
        </w:rPr>
        <w:t>（</w:t>
      </w:r>
      <w:r>
        <w:rPr>
          <w:rFonts w:hint="eastAsia" w:ascii="宋体" w:hAnsi="宋体" w:cs="宋体"/>
          <w:color w:val="000000"/>
          <w:kern w:val="0"/>
          <w:u w:val="single"/>
          <w:lang w:val="en-US" w:eastAsia="zh-CN"/>
        </w:rPr>
        <w:t xml:space="preserve">  项目编号      </w:t>
      </w:r>
      <w:r>
        <w:rPr>
          <w:rFonts w:hint="eastAsia" w:ascii="宋体" w:hAnsi="宋体" w:cs="宋体"/>
          <w:color w:val="000000"/>
          <w:kern w:val="0"/>
          <w:u w:val="single"/>
          <w:lang w:val="zh-CN"/>
        </w:rPr>
        <w:t>）</w:t>
      </w:r>
      <w:r>
        <w:rPr>
          <w:rFonts w:hint="eastAsia" w:ascii="宋体" w:hAnsi="宋体" w:cs="宋体"/>
          <w:color w:val="000000"/>
          <w:kern w:val="0"/>
          <w:lang w:val="zh-CN"/>
        </w:rPr>
        <w:t>招标文件，经研究，法定代表人（</w:t>
      </w:r>
      <w:r>
        <w:rPr>
          <w:rFonts w:hint="eastAsia" w:ascii="宋体" w:hAnsi="宋体" w:cs="宋体"/>
          <w:color w:val="000000"/>
          <w:kern w:val="0"/>
          <w:u w:val="single"/>
          <w:lang w:val="zh-CN"/>
        </w:rPr>
        <w:t>姓名、职务</w:t>
      </w:r>
      <w:r>
        <w:rPr>
          <w:rFonts w:hint="eastAsia" w:ascii="宋体" w:hAnsi="宋体" w:cs="宋体"/>
          <w:color w:val="000000"/>
          <w:kern w:val="0"/>
          <w:lang w:val="zh-CN"/>
        </w:rPr>
        <w:t>）正式授权（</w:t>
      </w:r>
      <w:r>
        <w:rPr>
          <w:rFonts w:hint="eastAsia" w:ascii="宋体" w:hAnsi="宋体" w:cs="宋体"/>
          <w:color w:val="000000"/>
          <w:kern w:val="0"/>
          <w:u w:val="single"/>
          <w:lang w:val="zh-CN"/>
        </w:rPr>
        <w:t>委托代理人姓名、职务</w:t>
      </w:r>
      <w:r>
        <w:rPr>
          <w:rFonts w:hint="eastAsia" w:ascii="宋体" w:hAnsi="宋体" w:cs="宋体"/>
          <w:color w:val="000000"/>
          <w:kern w:val="0"/>
          <w:lang w:val="zh-CN"/>
        </w:rPr>
        <w:t>）代表投标人（</w:t>
      </w:r>
      <w:r>
        <w:rPr>
          <w:rFonts w:hint="eastAsia" w:ascii="宋体" w:hAnsi="宋体" w:cs="宋体"/>
          <w:color w:val="000000"/>
          <w:kern w:val="0"/>
          <w:u w:val="single"/>
          <w:lang w:val="zh-CN"/>
        </w:rPr>
        <w:t>投标人名称、地址</w:t>
      </w:r>
      <w:r>
        <w:rPr>
          <w:rFonts w:hint="eastAsia" w:ascii="宋体" w:hAnsi="宋体" w:cs="宋体"/>
          <w:color w:val="000000"/>
          <w:kern w:val="0"/>
          <w:lang w:val="zh-CN"/>
        </w:rPr>
        <w:t>）提交投标文件。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据此函，签字代表宣布同意如下：</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2.投标有效期：</w:t>
      </w:r>
      <w:r>
        <w:rPr>
          <w:rFonts w:hint="eastAsia" w:ascii="宋体" w:hAnsi="宋体" w:cs="宋体"/>
          <w:color w:val="000000"/>
          <w:shd w:val="clear" w:color="auto" w:fill="FFFFFF"/>
        </w:rPr>
        <w:t>从提交投标文件的截止之日起</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4.与本投标有关的一切正式往来通讯请寄：</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w:t>
      </w:r>
      <w:r>
        <w:rPr>
          <w:rFonts w:hint="eastAsia" w:ascii="宋体" w:hAnsi="宋体" w:cs="宋体"/>
          <w:color w:val="000000"/>
          <w:kern w:val="0"/>
          <w:u w:val="single"/>
          <w:lang w:val="en-US" w:eastAsia="zh-CN"/>
        </w:rPr>
        <w:t xml:space="preserve">               </w:t>
      </w:r>
      <w:r>
        <w:rPr>
          <w:rFonts w:hint="eastAsia" w:ascii="宋体" w:hAnsi="宋体" w:cs="宋体"/>
          <w:color w:val="000000"/>
          <w:kern w:val="0"/>
          <w:lang w:val="zh-CN"/>
        </w:rPr>
        <w:t xml:space="preserve">          </w:t>
      </w:r>
      <w:r>
        <w:rPr>
          <w:rFonts w:hint="eastAsia" w:ascii="宋体" w:hAnsi="宋体" w:cs="宋体"/>
          <w:color w:val="000000"/>
          <w:kern w:val="0"/>
          <w:lang w:val="en-US" w:eastAsia="zh-CN"/>
        </w:rPr>
        <w:t xml:space="preserve">    </w:t>
      </w:r>
      <w:r>
        <w:rPr>
          <w:rFonts w:hint="eastAsia" w:ascii="宋体" w:hAnsi="宋体" w:cs="宋体"/>
          <w:color w:val="000000"/>
          <w:kern w:val="0"/>
          <w:lang w:val="zh-CN"/>
        </w:rPr>
        <w:t>邮编：</w:t>
      </w:r>
      <w:r>
        <w:rPr>
          <w:rFonts w:hint="eastAsia" w:ascii="宋体" w:hAnsi="宋体" w:cs="宋体"/>
          <w:color w:val="000000"/>
          <w:kern w:val="0"/>
          <w:u w:val="single"/>
          <w:lang w:val="en-US" w:eastAsia="zh-CN"/>
        </w:rPr>
        <w:t xml:space="preserve">               </w:t>
      </w:r>
      <w:r>
        <w:rPr>
          <w:rFonts w:hint="eastAsia" w:ascii="宋体" w:hAnsi="宋体" w:cs="宋体"/>
          <w:color w:val="000000"/>
          <w:kern w:val="0"/>
          <w:lang w:val="zh-CN"/>
        </w:rPr>
        <w:t xml:space="preserve"> </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电话：</w:t>
      </w:r>
      <w:r>
        <w:rPr>
          <w:rFonts w:hint="eastAsia" w:ascii="宋体" w:hAnsi="宋体" w:cs="宋体"/>
          <w:color w:val="000000"/>
          <w:kern w:val="0"/>
          <w:u w:val="single"/>
          <w:lang w:val="en-US" w:eastAsia="zh-CN"/>
        </w:rPr>
        <w:t xml:space="preserve">               </w:t>
      </w:r>
      <w:r>
        <w:rPr>
          <w:rFonts w:hint="eastAsia" w:ascii="宋体" w:hAnsi="宋体" w:cs="宋体"/>
          <w:color w:val="000000"/>
          <w:kern w:val="0"/>
          <w:lang w:val="zh-CN"/>
        </w:rPr>
        <w:t xml:space="preserve">           </w:t>
      </w:r>
      <w:r>
        <w:rPr>
          <w:rFonts w:hint="eastAsia" w:ascii="宋体" w:hAnsi="宋体" w:cs="宋体"/>
          <w:color w:val="000000"/>
          <w:kern w:val="0"/>
          <w:lang w:val="en-US" w:eastAsia="zh-CN"/>
        </w:rPr>
        <w:t xml:space="preserve">   </w:t>
      </w:r>
      <w:r>
        <w:rPr>
          <w:rFonts w:hint="eastAsia" w:ascii="宋体" w:hAnsi="宋体" w:cs="宋体"/>
          <w:color w:val="000000"/>
          <w:kern w:val="0"/>
          <w:lang w:val="zh-CN"/>
        </w:rPr>
        <w:t>传真：</w:t>
      </w:r>
      <w:r>
        <w:rPr>
          <w:rFonts w:hint="eastAsia" w:ascii="宋体" w:hAnsi="宋体" w:cs="宋体"/>
          <w:color w:val="000000"/>
          <w:kern w:val="0"/>
          <w:u w:val="single"/>
          <w:lang w:val="en-US" w:eastAsia="zh-CN"/>
        </w:rPr>
        <w:t xml:space="preserve">               </w:t>
      </w:r>
      <w:r>
        <w:rPr>
          <w:rFonts w:hint="eastAsia" w:ascii="宋体" w:hAnsi="宋体" w:cs="宋体"/>
          <w:color w:val="000000"/>
          <w:kern w:val="0"/>
          <w:lang w:val="zh-CN"/>
        </w:rPr>
        <w:t xml:space="preserve"> </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法定代表人姓名：</w:t>
      </w:r>
      <w:r>
        <w:rPr>
          <w:rFonts w:hint="eastAsia" w:ascii="宋体" w:hAnsi="宋体" w:cs="宋体"/>
          <w:color w:val="000000"/>
          <w:kern w:val="0"/>
          <w:u w:val="single"/>
          <w:lang w:val="en-US" w:eastAsia="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en-US" w:eastAsia="zh-CN"/>
        </w:rPr>
        <w:t xml:space="preserve">               </w:t>
      </w:r>
      <w:r>
        <w:rPr>
          <w:rFonts w:hint="eastAsia" w:ascii="宋体" w:hAnsi="宋体" w:cs="宋体"/>
          <w:color w:val="000000"/>
          <w:kern w:val="0"/>
          <w:lang w:val="zh-CN"/>
        </w:rPr>
        <w:t xml:space="preserve"> </w:t>
      </w:r>
      <w:r>
        <w:rPr>
          <w:rFonts w:hint="eastAsia" w:ascii="宋体" w:hAnsi="宋体" w:cs="宋体"/>
          <w:color w:val="000000"/>
          <w:kern w:val="0"/>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7"/>
        <w:spacing w:before="0" w:after="0" w:line="360" w:lineRule="auto"/>
        <w:jc w:val="left"/>
        <w:outlineLvl w:val="1"/>
        <w:rPr>
          <w:rFonts w:ascii="宋体" w:hAnsi="宋体" w:cs="宋体"/>
          <w:color w:val="000000"/>
        </w:rPr>
      </w:pPr>
      <w:r>
        <w:rPr>
          <w:rFonts w:hint="eastAsia" w:ascii="宋体" w:hAnsi="宋体" w:cs="宋体"/>
          <w:b w:val="0"/>
          <w:bCs w:val="0"/>
          <w:color w:val="000000"/>
          <w:kern w:val="0"/>
          <w:sz w:val="24"/>
          <w:lang w:val="zh-CN"/>
        </w:rPr>
        <w:br w:type="page"/>
      </w:r>
      <w:bookmarkStart w:id="57" w:name="_Toc42174807"/>
      <w:bookmarkStart w:id="58" w:name="_Toc29944"/>
      <w:r>
        <w:rPr>
          <w:rFonts w:hint="eastAsia" w:ascii="宋体" w:hAnsi="宋体" w:cs="宋体"/>
          <w:color w:val="000000"/>
          <w:kern w:val="0"/>
          <w:sz w:val="30"/>
          <w:szCs w:val="30"/>
          <w:lang w:val="zh-CN"/>
        </w:rPr>
        <w:t>（</w:t>
      </w:r>
      <w:r>
        <w:rPr>
          <w:rFonts w:hint="eastAsia" w:ascii="宋体" w:hAnsi="宋体" w:cs="宋体"/>
          <w:color w:val="000000"/>
          <w:kern w:val="0"/>
          <w:sz w:val="30"/>
          <w:szCs w:val="30"/>
        </w:rPr>
        <w:t>2</w:t>
      </w:r>
      <w:r>
        <w:rPr>
          <w:rFonts w:hint="eastAsia" w:ascii="宋体" w:hAnsi="宋体" w:cs="宋体"/>
          <w:color w:val="000000"/>
          <w:kern w:val="0"/>
          <w:sz w:val="30"/>
          <w:szCs w:val="30"/>
          <w:lang w:val="zh-CN"/>
        </w:rPr>
        <w:t>）</w:t>
      </w:r>
      <w:r>
        <w:rPr>
          <w:rFonts w:hint="eastAsia" w:ascii="宋体" w:hAnsi="宋体" w:cs="宋体"/>
          <w:color w:val="000000"/>
          <w:sz w:val="30"/>
          <w:szCs w:val="30"/>
        </w:rPr>
        <w:t>法定代表人证明书</w:t>
      </w:r>
      <w:bookmarkEnd w:id="57"/>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法定代表人证明书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致：青海锋业工程项目管理有限公司</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现任我单位</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职务，为法定代表人，特此证明。</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法定代表人基本情况：</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性别：</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年龄：</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民族：</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地址：</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身份证号码：</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附法定代表人第二代身份证双面扫描（或复印）件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7"/>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End w:id="58"/>
      <w:bookmarkStart w:id="59" w:name="_Toc42174808"/>
      <w:bookmarkStart w:id="60" w:name="_Toc17284"/>
      <w:r>
        <w:rPr>
          <w:rFonts w:hint="eastAsia" w:ascii="宋体" w:hAnsi="宋体" w:cs="宋体"/>
          <w:color w:val="000000"/>
          <w:sz w:val="30"/>
          <w:szCs w:val="30"/>
        </w:rPr>
        <w:t>（3）</w:t>
      </w:r>
      <w:r>
        <w:rPr>
          <w:rFonts w:hint="eastAsia" w:ascii="宋体" w:hAnsi="宋体" w:cs="宋体"/>
          <w:color w:val="000000"/>
          <w:sz w:val="30"/>
          <w:szCs w:val="30"/>
          <w:lang w:val="zh-CN"/>
        </w:rPr>
        <w:t>法定代表人授权书</w:t>
      </w:r>
      <w:bookmarkEnd w:id="59"/>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法定代表人授权书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致：青海锋业工程项目管理有限公司</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（投标人名称）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cs="宋体"/>
          <w:color w:val="000000"/>
          <w:kern w:val="0"/>
          <w:lang w:val="zh-CN"/>
        </w:rPr>
        <w:t>代表我单位全权办理</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u w:val="single"/>
          <w:lang w:val="zh-CN"/>
        </w:rPr>
        <w:t xml:space="preserve">                         </w:t>
      </w:r>
      <w:r>
        <w:rPr>
          <w:rFonts w:hint="eastAsia" w:ascii="宋体" w:hAnsi="宋体" w:cs="宋体"/>
          <w:color w:val="000000"/>
          <w:kern w:val="0"/>
          <w:lang w:val="zh-CN"/>
        </w:rPr>
        <w:t>项目的投标、答疑等具体工作，并签署全部有关的文件、资料。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rPr>
          <w:rFonts w:ascii="宋体" w:hAnsi="宋体" w:cs="宋体"/>
          <w:color w:val="000000"/>
          <w:kern w:val="0"/>
          <w:u w:val="single"/>
        </w:rPr>
      </w:pPr>
      <w:r>
        <w:rPr>
          <w:rFonts w:hint="eastAsia" w:ascii="宋体" w:hAnsi="宋体" w:cs="宋体"/>
          <w:color w:val="000000"/>
          <w:kern w:val="0"/>
          <w:lang w:val="zh-CN"/>
        </w:rPr>
        <w:t>被授权人联系电话：</w:t>
      </w:r>
      <w:r>
        <w:rPr>
          <w:rFonts w:hint="eastAsia" w:ascii="宋体" w:hAnsi="宋体" w:cs="宋体"/>
          <w:color w:val="000000"/>
          <w:kern w:val="0"/>
          <w:u w:val="single"/>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授权人（法定代表人）签字：</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color w:val="000000"/>
          <w:kern w:val="0"/>
          <w:lang w:val="zh-CN"/>
        </w:rPr>
      </w:pPr>
    </w:p>
    <w:p>
      <w:pPr>
        <w:pStyle w:val="27"/>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61" w:name="_Toc42174809"/>
      <w:r>
        <w:rPr>
          <w:rFonts w:hint="eastAsia" w:ascii="宋体" w:hAnsi="宋体" w:cs="宋体"/>
          <w:color w:val="000000"/>
          <w:sz w:val="30"/>
          <w:szCs w:val="30"/>
        </w:rPr>
        <w:t>（4）</w:t>
      </w:r>
      <w:r>
        <w:rPr>
          <w:rFonts w:hint="eastAsia" w:ascii="宋体" w:hAnsi="宋体" w:cs="宋体"/>
          <w:color w:val="000000"/>
          <w:sz w:val="30"/>
          <w:szCs w:val="30"/>
          <w:lang w:val="zh-CN"/>
        </w:rPr>
        <w:t>投标人承诺函</w:t>
      </w:r>
      <w:bookmarkEnd w:id="61"/>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投标人承诺函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致：青海锋业工程项目管理有限公司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关于贵方202</w:t>
      </w:r>
      <w:r>
        <w:rPr>
          <w:rFonts w:hint="eastAsia" w:ascii="宋体" w:hAnsi="宋体" w:cs="宋体"/>
          <w:color w:val="000000"/>
          <w:kern w:val="0"/>
          <w:lang w:val="en-US" w:eastAsia="zh-CN"/>
        </w:rPr>
        <w:t>3</w:t>
      </w:r>
      <w:r>
        <w:rPr>
          <w:rFonts w:hint="eastAsia" w:ascii="宋体" w:hAnsi="宋体" w:cs="宋体"/>
          <w:color w:val="000000"/>
          <w:kern w:val="0"/>
          <w:lang w:val="zh-CN"/>
        </w:rPr>
        <w:t>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w:t>
      </w:r>
      <w:r>
        <w:rPr>
          <w:rFonts w:hint="eastAsia" w:ascii="宋体" w:hAnsi="宋体" w:cs="宋体"/>
          <w:color w:val="000000"/>
          <w:kern w:val="0"/>
          <w:u w:val="single"/>
          <w:lang w:val="zh-CN"/>
        </w:rPr>
        <w:t xml:space="preserve"> </w:t>
      </w:r>
      <w:r>
        <w:rPr>
          <w:rFonts w:hint="eastAsia" w:ascii="宋体" w:hAnsi="宋体" w:cs="宋体"/>
          <w:color w:val="000000"/>
          <w:kern w:val="0"/>
          <w:u w:val="single"/>
          <w:lang w:val="en-US" w:eastAsia="zh-CN"/>
        </w:rPr>
        <w:t xml:space="preserve">      项目名称         </w:t>
      </w:r>
      <w:r>
        <w:rPr>
          <w:rFonts w:hint="eastAsia" w:ascii="宋体" w:hAnsi="宋体" w:cs="宋体"/>
          <w:color w:val="000000"/>
          <w:kern w:val="0"/>
          <w:u w:val="single"/>
          <w:lang w:val="zh-CN"/>
        </w:rPr>
        <w:t>（</w:t>
      </w:r>
      <w:r>
        <w:rPr>
          <w:rFonts w:hint="eastAsia" w:ascii="宋体" w:hAnsi="宋体" w:cs="宋体"/>
          <w:color w:val="000000"/>
          <w:kern w:val="0"/>
          <w:u w:val="single"/>
          <w:lang w:val="en-US" w:eastAsia="zh-CN"/>
        </w:rPr>
        <w:t xml:space="preserve"> 项目编号</w:t>
      </w:r>
      <w:r>
        <w:rPr>
          <w:rFonts w:hint="eastAsia" w:ascii="宋体" w:hAnsi="宋体" w:cs="宋体"/>
          <w:color w:val="000000"/>
          <w:kern w:val="0"/>
          <w:u w:val="single"/>
          <w:lang w:val="zh-CN"/>
        </w:rPr>
        <w:t>）</w:t>
      </w:r>
      <w:r>
        <w:rPr>
          <w:rFonts w:hint="eastAsia" w:ascii="宋体" w:hAnsi="宋体" w:cs="宋体"/>
          <w:color w:val="000000"/>
          <w:kern w:val="0"/>
          <w:lang w:val="zh-CN"/>
        </w:rPr>
        <w:t>采购项目，本签字人愿意参加投标，提供采购一览表中要求的所有产品，并证实提交的所有资料是准确的和真实的。同时，我代表（</w:t>
      </w:r>
      <w:r>
        <w:rPr>
          <w:rFonts w:hint="eastAsia" w:ascii="宋体" w:hAnsi="宋体" w:cs="宋体"/>
          <w:color w:val="000000"/>
          <w:kern w:val="0"/>
          <w:u w:val="single"/>
          <w:lang w:val="zh-CN"/>
        </w:rPr>
        <w:t>投标人名称</w:t>
      </w:r>
      <w:r>
        <w:rPr>
          <w:rFonts w:hint="eastAsia" w:ascii="宋体" w:hAnsi="宋体" w:cs="宋体"/>
          <w:color w:val="000000"/>
          <w:kern w:val="0"/>
          <w:lang w:val="zh-CN"/>
        </w:rPr>
        <w:t>），在此作如下承诺：</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1.完全理解和接受招标文件的一切规定和要求；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6、若中标，本承诺将成为合同不可分割的一部分，与合同具有同等的法律效力。</w:t>
      </w: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lang w:val="en-US" w:eastAsia="zh-CN"/>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法定代表人或委托代理人：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7"/>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62" w:name="_Toc42174810"/>
      <w:r>
        <w:rPr>
          <w:rFonts w:hint="eastAsia" w:ascii="宋体" w:hAnsi="宋体" w:cs="宋体"/>
          <w:color w:val="000000"/>
          <w:sz w:val="30"/>
          <w:szCs w:val="30"/>
        </w:rPr>
        <w:t>（5）</w:t>
      </w:r>
      <w:r>
        <w:rPr>
          <w:rFonts w:hint="eastAsia" w:ascii="宋体" w:hAnsi="宋体" w:cs="宋体"/>
          <w:color w:val="000000"/>
          <w:sz w:val="30"/>
          <w:szCs w:val="30"/>
          <w:lang w:val="zh-CN"/>
        </w:rPr>
        <w:t>投标人诚信承诺书</w:t>
      </w:r>
      <w:bookmarkEnd w:id="62"/>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投标人诚信承诺书</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致：青海锋业工程项目管理有限公司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本承诺是采购项目投标文件的组成部分。</w:t>
      </w: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7"/>
        <w:spacing w:before="0" w:after="0" w:line="360" w:lineRule="auto"/>
        <w:jc w:val="left"/>
        <w:outlineLvl w:val="1"/>
        <w:rPr>
          <w:rFonts w:ascii="宋体" w:hAnsi="宋体" w:cs="宋体"/>
          <w:color w:val="000000"/>
          <w:sz w:val="28"/>
          <w:szCs w:val="28"/>
          <w:lang w:val="zh-CN"/>
        </w:rPr>
      </w:pPr>
      <w:r>
        <w:rPr>
          <w:rFonts w:hint="eastAsia" w:ascii="宋体" w:hAnsi="宋体" w:cs="宋体"/>
          <w:color w:val="000000"/>
          <w:kern w:val="0"/>
          <w:sz w:val="24"/>
          <w:lang w:val="zh-CN"/>
        </w:rPr>
        <w:br w:type="page"/>
      </w:r>
      <w:bookmarkEnd w:id="60"/>
      <w:bookmarkStart w:id="63" w:name="_Toc42174811"/>
      <w:bookmarkStart w:id="64" w:name="_Toc8344"/>
      <w:r>
        <w:rPr>
          <w:rFonts w:hint="eastAsia" w:ascii="宋体" w:hAnsi="宋体" w:cs="宋体"/>
          <w:color w:val="000000"/>
          <w:sz w:val="30"/>
          <w:szCs w:val="30"/>
        </w:rPr>
        <w:t>（6）</w:t>
      </w:r>
      <w:r>
        <w:rPr>
          <w:rFonts w:hint="eastAsia" w:ascii="宋体" w:hAnsi="宋体" w:cs="宋体"/>
          <w:color w:val="000000"/>
          <w:sz w:val="30"/>
          <w:szCs w:val="30"/>
          <w:lang w:val="zh-CN"/>
        </w:rPr>
        <w:t>资格证明材料</w:t>
      </w:r>
      <w:bookmarkEnd w:id="63"/>
    </w:p>
    <w:p>
      <w:pPr>
        <w:autoSpaceDE w:val="0"/>
        <w:autoSpaceDN w:val="0"/>
        <w:spacing w:line="360" w:lineRule="auto"/>
        <w:jc w:val="both"/>
        <w:rPr>
          <w:rFonts w:ascii="宋体" w:hAnsi="宋体" w:cs="宋体"/>
          <w:color w:val="auto"/>
          <w:kern w:val="0"/>
          <w:sz w:val="24"/>
          <w:highlight w:val="none"/>
          <w:lang w:val="zh-CN"/>
        </w:rPr>
      </w:pPr>
      <w:r>
        <w:rPr>
          <w:rFonts w:hint="eastAsia" w:ascii="宋体" w:hAnsi="宋体" w:cs="宋体"/>
          <w:b/>
          <w:bCs/>
          <w:color w:val="000000"/>
          <w:kern w:val="0"/>
          <w:sz w:val="28"/>
          <w:szCs w:val="28"/>
          <w:lang w:val="en-US" w:eastAsia="zh-CN"/>
        </w:rPr>
        <w:t>1、</w:t>
      </w:r>
      <w:r>
        <w:rPr>
          <w:rFonts w:hint="eastAsia" w:ascii="宋体" w:hAnsi="宋体" w:cs="宋体"/>
          <w:b/>
          <w:bCs/>
          <w:color w:val="000000"/>
          <w:kern w:val="0"/>
          <w:sz w:val="28"/>
          <w:szCs w:val="28"/>
          <w:lang w:val="zh-CN"/>
        </w:rPr>
        <w:t>资格证明材料</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资格证明材料包括：</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kern w:val="0"/>
          <w:lang w:val="en-US" w:eastAsia="zh-CN"/>
        </w:rPr>
        <w:t>牵头单位及联合体</w:t>
      </w:r>
      <w:r>
        <w:rPr>
          <w:rFonts w:hint="eastAsia" w:ascii="宋体" w:hAnsi="宋体" w:cs="宋体"/>
          <w:color w:val="auto"/>
          <w:sz w:val="24"/>
          <w:highlight w:val="none"/>
        </w:rPr>
        <w:t>企业法人营业执照、税务登记证、组织机构代码证或三证（五证）合一统一社会代码证；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kern w:val="0"/>
          <w:lang w:val="en-US" w:eastAsia="zh-CN"/>
        </w:rPr>
        <w:t>牵头单位及联合体</w:t>
      </w:r>
      <w:r>
        <w:rPr>
          <w:rFonts w:hint="eastAsia" w:ascii="宋体" w:hAnsi="宋体" w:cs="宋体"/>
          <w:color w:val="auto"/>
          <w:sz w:val="24"/>
          <w:highlight w:val="none"/>
        </w:rPr>
        <w:t>有关资格证书、许可证书、认证等；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w:t>
      </w:r>
      <w:r>
        <w:rPr>
          <w:rFonts w:hint="eastAsia" w:ascii="宋体" w:hAnsi="宋体" w:cs="宋体"/>
          <w:kern w:val="0"/>
          <w:lang w:val="en-US" w:eastAsia="zh-CN"/>
        </w:rPr>
        <w:t>牵头单位及联合体</w:t>
      </w:r>
      <w:r>
        <w:rPr>
          <w:rFonts w:hint="eastAsia" w:ascii="宋体" w:hAnsi="宋体" w:cs="宋体"/>
          <w:color w:val="auto"/>
          <w:sz w:val="24"/>
          <w:highlight w:val="none"/>
        </w:rPr>
        <w:t>简介及获得相关证书证明文件；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（4</w:t>
      </w:r>
      <w:r>
        <w:rPr>
          <w:rFonts w:ascii="宋体" w:hAnsi="宋体" w:cs="宋体"/>
          <w:color w:val="auto"/>
          <w:sz w:val="24"/>
          <w:highlight w:val="none"/>
        </w:rPr>
        <w:t>）</w:t>
      </w:r>
      <w:r>
        <w:rPr>
          <w:rFonts w:hint="eastAsia" w:ascii="宋体" w:hAnsi="宋体" w:cs="宋体"/>
          <w:color w:val="auto"/>
          <w:sz w:val="24"/>
          <w:highlight w:val="none"/>
        </w:rPr>
        <w:t>供应商认为有必要提供的其他资格证明文件。</w:t>
      </w:r>
    </w:p>
    <w:p>
      <w:pPr>
        <w:autoSpaceDE w:val="0"/>
        <w:autoSpaceDN w:val="0"/>
        <w:spacing w:line="360" w:lineRule="auto"/>
        <w:jc w:val="both"/>
        <w:rPr>
          <w:rFonts w:hint="default"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2、联合体</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（1）联合体各方应签订共同投标协议，明确联合体各方拟承担的工作和责任，明确联合体牵头人和联合体其他成员的权利义务；</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（2）联合体各方不得再以自己名义单独投标，也不得参加其他联合体在本招标项目中投标； </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（3）联合体组成后不得再发生变化； </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（4）联合体成员不得超过 </w:t>
      </w:r>
      <w:r>
        <w:rPr>
          <w:rFonts w:hint="default" w:ascii="宋体" w:hAnsi="宋体" w:eastAsia="宋体" w:cs="宋体"/>
          <w:kern w:val="0"/>
          <w:sz w:val="24"/>
          <w:szCs w:val="24"/>
          <w:lang w:val="en-US" w:eastAsia="zh-CN" w:bidi="ar-SA"/>
        </w:rPr>
        <w:t xml:space="preserve">2 </w:t>
      </w:r>
      <w:r>
        <w:rPr>
          <w:rFonts w:hint="eastAsia" w:ascii="宋体" w:hAnsi="宋体" w:eastAsia="宋体" w:cs="宋体"/>
          <w:kern w:val="0"/>
          <w:sz w:val="24"/>
          <w:szCs w:val="24"/>
          <w:lang w:val="en-US" w:eastAsia="zh-CN" w:bidi="ar-SA"/>
        </w:rPr>
        <w:t>家；</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（5）联合体各方必须指定牵头人，联合体牵头人须具备土地规划乙级及以上资质或城乡规划编制乙级及以上资质</w:t>
      </w:r>
      <w:r>
        <w:rPr>
          <w:rFonts w:hint="default"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en-US" w:eastAsia="zh-CN" w:bidi="ar-SA"/>
        </w:rPr>
        <w:t xml:space="preserve">授权其代表所有联合体成员负责投标和合同实施阶段的主办、协调工作，并应当向招标人提交由所有联合体成员法定代表人签署的授权书； </w:t>
      </w:r>
    </w:p>
    <w:p>
      <w:pPr>
        <w:spacing w:line="360" w:lineRule="auto"/>
        <w:ind w:firstLine="0" w:firstLineChars="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（6）除联合体牵头人外，联合体各成员在投标、中标与组建项目公司过程中，仍负有连带的和各自的法律责任；</w:t>
      </w:r>
    </w:p>
    <w:p>
      <w:pPr>
        <w:pStyle w:val="27"/>
        <w:spacing w:before="0" w:after="0" w:line="360" w:lineRule="auto"/>
        <w:jc w:val="left"/>
        <w:outlineLvl w:val="1"/>
        <w:rPr>
          <w:rFonts w:ascii="宋体" w:hAnsi="宋体" w:cs="宋体"/>
          <w:color w:val="000000"/>
        </w:rPr>
      </w:pPr>
      <w:r>
        <w:rPr>
          <w:rFonts w:hint="default" w:ascii="宋体" w:hAnsi="宋体" w:eastAsia="宋体" w:cs="宋体"/>
          <w:b w:val="0"/>
          <w:bCs w:val="0"/>
          <w:kern w:val="0"/>
          <w:sz w:val="24"/>
          <w:szCs w:val="24"/>
          <w:lang w:val="en-US" w:eastAsia="zh-CN" w:bidi="ar-SA"/>
        </w:rPr>
        <w:t>(7)</w:t>
      </w:r>
      <w:r>
        <w:rPr>
          <w:rFonts w:hint="eastAsia" w:ascii="宋体" w:hAnsi="宋体" w:eastAsia="宋体" w:cs="宋体"/>
          <w:b w:val="0"/>
          <w:bCs w:val="0"/>
          <w:kern w:val="0"/>
          <w:sz w:val="24"/>
          <w:szCs w:val="24"/>
          <w:lang w:val="en-US" w:eastAsia="zh-CN" w:bidi="ar-SA"/>
        </w:rPr>
        <w:t>投标人中标后，未经招标人书面同意，联合体的成员结构、相互关系及出资比例均不得变动。</w:t>
      </w:r>
      <w:r>
        <w:rPr>
          <w:rFonts w:hint="eastAsia" w:ascii="宋体" w:hAnsi="宋体" w:cs="宋体"/>
          <w:color w:val="000000"/>
          <w:kern w:val="0"/>
          <w:sz w:val="24"/>
          <w:lang w:val="zh-CN"/>
        </w:rPr>
        <w:br w:type="page"/>
      </w:r>
      <w:bookmarkStart w:id="65" w:name="_Toc42174812"/>
      <w:r>
        <w:rPr>
          <w:rFonts w:hint="eastAsia" w:ascii="宋体" w:hAnsi="宋体" w:cs="宋体"/>
          <w:color w:val="000000"/>
          <w:sz w:val="30"/>
          <w:szCs w:val="30"/>
        </w:rPr>
        <w:t>（7）</w:t>
      </w:r>
      <w:r>
        <w:rPr>
          <w:rFonts w:hint="eastAsia" w:ascii="宋体" w:hAnsi="宋体" w:cs="宋体"/>
          <w:color w:val="000000"/>
          <w:sz w:val="30"/>
          <w:szCs w:val="30"/>
          <w:lang w:val="zh-CN"/>
        </w:rPr>
        <w:t>财务状况报告，依法缴纳税收和社会保障资金的相关材料</w:t>
      </w:r>
      <w:bookmarkEnd w:id="65"/>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财务状况报告，依法缴纳税收和社会保障资金的相关材料</w:t>
      </w:r>
    </w:p>
    <w:p>
      <w:pPr>
        <w:autoSpaceDE w:val="0"/>
        <w:autoSpaceDN w:val="0"/>
        <w:spacing w:line="360" w:lineRule="auto"/>
        <w:rPr>
          <w:rFonts w:ascii="宋体" w:hAnsi="宋体" w:cs="宋体"/>
          <w:color w:val="000000"/>
          <w:lang w:val="zh-CN"/>
        </w:rPr>
      </w:pPr>
      <w:r>
        <w:rPr>
          <w:rFonts w:hint="eastAsia" w:ascii="宋体" w:hAnsi="宋体" w:cs="宋体"/>
          <w:color w:val="000000"/>
          <w:lang w:val="zh-CN"/>
        </w:rPr>
        <w:t>1、</w:t>
      </w:r>
      <w:r>
        <w:rPr>
          <w:rFonts w:hint="eastAsia" w:ascii="宋体" w:hAnsi="宋体" w:cs="宋体"/>
          <w:kern w:val="0"/>
        </w:rPr>
        <w:t>投标人需提供（</w:t>
      </w:r>
      <w:r>
        <w:rPr>
          <w:rFonts w:hint="eastAsia" w:ascii="宋体" w:hAnsi="宋体" w:cs="宋体"/>
          <w:color w:val="000000"/>
          <w:lang w:val="en-US" w:eastAsia="zh-CN"/>
        </w:rPr>
        <w:t>2022年</w:t>
      </w:r>
      <w:r>
        <w:rPr>
          <w:rFonts w:hint="eastAsia" w:ascii="宋体" w:hAnsi="宋体" w:cs="宋体"/>
          <w:color w:val="000000"/>
          <w:lang w:val="zh-CN"/>
        </w:rPr>
        <w:t>度</w:t>
      </w:r>
      <w:r>
        <w:rPr>
          <w:rFonts w:hint="eastAsia" w:ascii="宋体" w:hAnsi="宋体" w:cs="宋体"/>
          <w:kern w:val="0"/>
        </w:rPr>
        <w:t>）经第三方审计的财务审计报告</w:t>
      </w:r>
      <w:r>
        <w:rPr>
          <w:rFonts w:hint="eastAsia" w:ascii="宋体" w:hAnsi="宋体" w:cs="宋体"/>
          <w:kern w:val="0"/>
          <w:lang w:eastAsia="zh-CN"/>
        </w:rPr>
        <w:t>，</w:t>
      </w:r>
      <w:r>
        <w:rPr>
          <w:rFonts w:hint="eastAsia" w:ascii="宋体" w:hAnsi="宋体" w:eastAsia="宋体" w:cstheme="minorEastAsia"/>
          <w:sz w:val="24"/>
          <w:szCs w:val="24"/>
          <w:lang w:val="zh-CN"/>
        </w:rPr>
        <w:t>包括</w:t>
      </w:r>
      <w:r>
        <w:rPr>
          <w:rFonts w:hint="eastAsia" w:ascii="宋体" w:hAnsi="宋体" w:cstheme="minorEastAsia"/>
          <w:sz w:val="24"/>
          <w:szCs w:val="24"/>
          <w:lang w:val="zh-CN"/>
        </w:rPr>
        <w:t>但不限于</w:t>
      </w:r>
      <w:r>
        <w:rPr>
          <w:rFonts w:hint="eastAsia" w:ascii="宋体" w:hAnsi="宋体" w:eastAsia="宋体" w:cstheme="minorEastAsia"/>
          <w:sz w:val="24"/>
          <w:szCs w:val="24"/>
          <w:lang w:val="zh-CN"/>
        </w:rPr>
        <w:t>资产负债表、现金流量表、利润表和财务（会计）报表附注</w:t>
      </w:r>
      <w:r>
        <w:rPr>
          <w:rFonts w:hint="eastAsia" w:ascii="宋体" w:hAnsi="宋体" w:eastAsia="宋体" w:cstheme="minorEastAsia"/>
          <w:sz w:val="24"/>
          <w:szCs w:val="24"/>
        </w:rPr>
        <w:t>,</w:t>
      </w:r>
      <w:r>
        <w:rPr>
          <w:rFonts w:hint="eastAsia" w:ascii="宋体" w:hAnsi="宋体" w:eastAsia="宋体" w:cstheme="minorEastAsia"/>
          <w:sz w:val="24"/>
          <w:szCs w:val="24"/>
          <w:lang w:val="zh-CN"/>
        </w:rPr>
        <w:t>并提供第三方机构的营业执照、执业证书</w:t>
      </w:r>
      <w:r>
        <w:rPr>
          <w:rFonts w:hint="eastAsia" w:ascii="宋体" w:hAnsi="宋体" w:cs="宋体"/>
          <w:kern w:val="0"/>
        </w:rPr>
        <w:t>；如有成立不满一年无法提供近一年完整的财务报告的新公司，只需提供银行的资信证明</w:t>
      </w:r>
      <w:r>
        <w:rPr>
          <w:rFonts w:hint="eastAsia" w:ascii="宋体" w:hAnsi="宋体" w:cs="宋体"/>
          <w:color w:val="000000"/>
          <w:lang w:val="zh-CN"/>
        </w:rPr>
        <w:t>（扫描或复印件应全面、完整、清晰）。</w:t>
      </w:r>
    </w:p>
    <w:p>
      <w:pPr>
        <w:spacing w:line="360" w:lineRule="auto"/>
        <w:ind w:firstLine="480" w:firstLineChars="200"/>
        <w:rPr>
          <w:rFonts w:ascii="宋体" w:hAnsi="宋体" w:cs="宋体"/>
          <w:color w:val="000000"/>
        </w:rPr>
      </w:pPr>
      <w:r>
        <w:rPr>
          <w:rFonts w:hint="eastAsia" w:ascii="宋体" w:hAnsi="宋体" w:cs="宋体"/>
          <w:color w:val="000000"/>
          <w:lang w:val="zh-CN"/>
        </w:rPr>
        <w:t>2、近半年内任意</w:t>
      </w:r>
      <w:r>
        <w:rPr>
          <w:rFonts w:hint="eastAsia" w:ascii="宋体" w:hAnsi="宋体" w:cs="宋体"/>
          <w:color w:val="000000"/>
          <w:lang w:val="zh-CN" w:eastAsia="zh-CN"/>
        </w:rPr>
        <w:t>三</w:t>
      </w:r>
      <w:r>
        <w:rPr>
          <w:rFonts w:hint="eastAsia" w:ascii="宋体" w:hAnsi="宋体" w:cs="宋体"/>
          <w:color w:val="000000"/>
          <w:lang w:val="zh-CN"/>
        </w:rPr>
        <w:t>个月的依法缴纳税收和社会保障资金记录的证明材料；依法免税或不需要缴纳社会保障资金的供应商须提供相应文件证明其依法免税或不需要缴纳社会保障资金。</w:t>
      </w:r>
      <w:r>
        <w:rPr>
          <w:rFonts w:hint="eastAsia" w:ascii="宋体" w:hAnsi="宋体" w:cs="宋体"/>
          <w:color w:val="000000"/>
          <w:lang w:val="zh-CN"/>
        </w:rPr>
        <w:br w:type="page"/>
      </w:r>
      <w:bookmarkEnd w:id="64"/>
      <w:bookmarkStart w:id="66" w:name="_Toc21530"/>
      <w:r>
        <w:rPr>
          <w:rFonts w:hint="eastAsia" w:ascii="宋体" w:hAnsi="宋体" w:cs="宋体"/>
          <w:b/>
          <w:color w:val="000000"/>
          <w:sz w:val="30"/>
          <w:szCs w:val="30"/>
        </w:rPr>
        <w:t>（8）</w:t>
      </w:r>
      <w:r>
        <w:rPr>
          <w:rFonts w:hint="eastAsia" w:ascii="宋体" w:hAnsi="宋体" w:cs="宋体"/>
          <w:b/>
          <w:color w:val="000000"/>
          <w:sz w:val="30"/>
          <w:szCs w:val="30"/>
          <w:lang w:val="zh-CN"/>
        </w:rPr>
        <w:t>具备履行合同所必需的设备和专业技术能力的证明材料</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sz w:val="28"/>
          <w:szCs w:val="28"/>
          <w:lang w:val="zh-CN"/>
        </w:rPr>
        <w:t>具备履行合同所必需的设备和专业技术能力的证明材料</w:t>
      </w:r>
    </w:p>
    <w:p>
      <w:pPr>
        <w:pStyle w:val="27"/>
        <w:spacing w:before="0" w:after="0" w:line="360" w:lineRule="auto"/>
        <w:jc w:val="left"/>
        <w:outlineLvl w:val="1"/>
        <w:rPr>
          <w:rFonts w:ascii="宋体" w:hAnsi="宋体" w:cs="宋体"/>
          <w:color w:val="000000"/>
        </w:rPr>
      </w:pPr>
      <w:r>
        <w:rPr>
          <w:rFonts w:hint="eastAsia" w:ascii="宋体" w:hAnsi="宋体" w:cs="宋体"/>
          <w:color w:val="000000"/>
          <w:kern w:val="0"/>
          <w:lang w:val="zh-CN"/>
        </w:rPr>
        <w:t> </w:t>
      </w:r>
      <w:bookmarkStart w:id="67" w:name="_Toc42174813"/>
      <w:r>
        <w:rPr>
          <w:rFonts w:hint="eastAsia" w:ascii="宋体" w:hAnsi="宋体" w:cs="宋体"/>
          <w:b w:val="0"/>
          <w:bCs w:val="0"/>
          <w:color w:val="000000"/>
          <w:sz w:val="24"/>
          <w:szCs w:val="24"/>
          <w:lang w:val="zh-CN"/>
        </w:rPr>
        <w:t>为保证本项目合同的顺利履行，投标人必须具备履行合同的设备和专业技术能力，须提供必须具备履行合同的设备和专业技术能力的承诺函（格式自拟）。</w:t>
      </w:r>
      <w:r>
        <w:rPr>
          <w:rFonts w:hint="eastAsia" w:ascii="宋体" w:hAnsi="宋体" w:cs="宋体"/>
          <w:b w:val="0"/>
          <w:bCs w:val="0"/>
          <w:color w:val="000000"/>
          <w:sz w:val="24"/>
          <w:szCs w:val="24"/>
          <w:lang w:val="zh-CN"/>
        </w:rPr>
        <w:br w:type="page"/>
      </w:r>
      <w:bookmarkStart w:id="68" w:name="_Toc42174814"/>
      <w:r>
        <w:rPr>
          <w:rFonts w:hint="eastAsia" w:ascii="宋体" w:hAnsi="宋体" w:cs="宋体"/>
          <w:color w:val="000000"/>
          <w:sz w:val="30"/>
          <w:szCs w:val="30"/>
        </w:rPr>
        <w:t>（9）</w:t>
      </w:r>
      <w:r>
        <w:rPr>
          <w:rFonts w:hint="eastAsia" w:ascii="宋体" w:hAnsi="宋体" w:cs="宋体"/>
          <w:color w:val="000000"/>
          <w:sz w:val="30"/>
          <w:szCs w:val="30"/>
          <w:lang w:val="zh-CN"/>
        </w:rPr>
        <w:t>无重大违法记录声明</w:t>
      </w:r>
      <w:bookmarkEnd w:id="67"/>
      <w:bookmarkEnd w:id="68"/>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无重大违法记录声明</w:t>
      </w:r>
    </w:p>
    <w:p>
      <w:pPr>
        <w:spacing w:line="360" w:lineRule="auto"/>
        <w:rPr>
          <w:rFonts w:ascii="宋体" w:hAnsi="宋体" w:cs="宋体"/>
          <w:b/>
          <w:bCs/>
          <w:color w:val="000000"/>
          <w:sz w:val="28"/>
          <w:szCs w:val="28"/>
        </w:rPr>
      </w:pPr>
    </w:p>
    <w:p>
      <w:pPr>
        <w:spacing w:line="360" w:lineRule="auto"/>
        <w:rPr>
          <w:rFonts w:ascii="宋体" w:hAnsi="宋体" w:cs="宋体"/>
          <w:b/>
          <w:bCs/>
          <w:color w:val="000000"/>
        </w:rPr>
      </w:pPr>
      <w:r>
        <w:rPr>
          <w:rFonts w:hint="eastAsia" w:ascii="宋体" w:hAnsi="宋体" w:cs="宋体"/>
          <w:b/>
          <w:bCs/>
          <w:color w:val="000000"/>
        </w:rPr>
        <w:t>致：</w:t>
      </w:r>
      <w:r>
        <w:rPr>
          <w:rFonts w:hint="eastAsia" w:ascii="宋体" w:hAnsi="宋体" w:cs="宋体"/>
          <w:b/>
          <w:bCs/>
          <w:color w:val="000000"/>
          <w:kern w:val="0"/>
          <w:lang w:val="zh-CN"/>
        </w:rPr>
        <w:t>青海锋业工程项目管理有限公司</w:t>
      </w:r>
    </w:p>
    <w:p>
      <w:pPr>
        <w:spacing w:line="360" w:lineRule="auto"/>
        <w:ind w:firstLine="480" w:firstLineChars="200"/>
        <w:rPr>
          <w:rFonts w:ascii="宋体" w:hAnsi="宋体" w:cs="宋体"/>
          <w:color w:val="000000"/>
          <w:shd w:val="clear" w:color="auto" w:fill="FFFFFF"/>
        </w:rPr>
      </w:pPr>
      <w:r>
        <w:rPr>
          <w:rFonts w:hint="eastAsia" w:ascii="宋体" w:hAnsi="宋体" w:cs="宋体"/>
          <w:color w:val="000000"/>
        </w:rPr>
        <w:t>我单位参加本次政府采购项目活动前三年内，在经营活动中无重大违法活动记录，符合《政府采购法》规定的供应商资格条</w:t>
      </w:r>
      <w:r>
        <w:rPr>
          <w:rFonts w:hint="eastAsia" w:ascii="宋体" w:hAnsi="宋体" w:cs="宋体"/>
          <w:color w:val="000000"/>
          <w:shd w:val="clear" w:color="auto" w:fill="FFFFFF"/>
        </w:rPr>
        <w:t>件。我方对此声明负全部法律责任。</w:t>
      </w:r>
    </w:p>
    <w:p>
      <w:pPr>
        <w:spacing w:line="360" w:lineRule="auto"/>
        <w:ind w:firstLine="480" w:firstLineChars="200"/>
        <w:rPr>
          <w:rFonts w:ascii="宋体" w:hAnsi="宋体" w:cs="宋体"/>
          <w:color w:val="000000"/>
        </w:rPr>
      </w:pPr>
      <w:r>
        <w:rPr>
          <w:rFonts w:hint="eastAsia" w:ascii="宋体" w:hAnsi="宋体" w:cs="宋体"/>
          <w:color w:val="000000"/>
        </w:rPr>
        <w:t>特此声明。</w:t>
      </w: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ind w:firstLine="480" w:firstLineChars="200"/>
        <w:jc w:val="left"/>
        <w:rPr>
          <w:rFonts w:ascii="宋体" w:hAnsi="宋体" w:cs="宋体"/>
          <w:color w:val="000000"/>
          <w:kern w:val="0"/>
          <w:lang w:val="zh-CN"/>
        </w:rPr>
      </w:pPr>
      <w:r>
        <w:rPr>
          <w:rFonts w:hint="eastAsia" w:ascii="宋体" w:hAnsi="宋体" w:cs="宋体"/>
          <w:color w:val="000000"/>
          <w:kern w:val="0"/>
          <w:lang w:val="zh-CN"/>
        </w:rPr>
        <w:t>附</w:t>
      </w:r>
      <w:r>
        <w:rPr>
          <w:rFonts w:hint="eastAsia" w:ascii="宋体" w:hAnsi="宋体" w:cs="宋体"/>
          <w:color w:val="000000"/>
          <w:kern w:val="0"/>
        </w:rPr>
        <w:t xml:space="preserve">   </w:t>
      </w:r>
      <w:r>
        <w:rPr>
          <w:rFonts w:hint="eastAsia" w:ascii="宋体" w:hAnsi="宋体" w:cs="宋体"/>
          <w:color w:val="000000"/>
          <w:kern w:val="0"/>
          <w:lang w:val="zh-CN"/>
        </w:rPr>
        <w:t>网站查询截图，时间为投标截止时间前20天内。</w:t>
      </w: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7"/>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69" w:name="_Toc29764"/>
      <w:bookmarkStart w:id="70" w:name="_Toc42174815"/>
      <w:r>
        <w:rPr>
          <w:rFonts w:hint="eastAsia" w:ascii="宋体" w:hAnsi="宋体" w:cs="宋体"/>
          <w:color w:val="000000"/>
          <w:sz w:val="30"/>
          <w:szCs w:val="30"/>
        </w:rPr>
        <w:t>（10）</w:t>
      </w:r>
      <w:r>
        <w:rPr>
          <w:rFonts w:hint="eastAsia" w:ascii="宋体" w:hAnsi="宋体" w:cs="宋体"/>
          <w:color w:val="000000"/>
          <w:sz w:val="30"/>
          <w:szCs w:val="30"/>
          <w:lang w:val="zh-CN"/>
        </w:rPr>
        <w:t>投标保证金证明</w:t>
      </w:r>
      <w:bookmarkEnd w:id="69"/>
      <w:bookmarkEnd w:id="70"/>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投标保证金证明</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致：青海锋业工程项目管理有限公司</w:t>
      </w:r>
    </w:p>
    <w:p>
      <w:pPr>
        <w:autoSpaceDE w:val="0"/>
        <w:autoSpaceDN w:val="0"/>
        <w:spacing w:line="360" w:lineRule="auto"/>
        <w:ind w:firstLine="840" w:firstLineChars="350"/>
        <w:rPr>
          <w:rFonts w:ascii="宋体" w:hAnsi="宋体" w:cs="宋体"/>
          <w:color w:val="000000"/>
          <w:kern w:val="0"/>
          <w:lang w:val="zh-CN"/>
        </w:rPr>
      </w:pPr>
      <w:r>
        <w:rPr>
          <w:rFonts w:hint="eastAsia" w:ascii="宋体" w:hAnsi="宋体" w:cs="宋体"/>
          <w:color w:val="000000"/>
          <w:kern w:val="0"/>
          <w:lang w:val="zh-CN"/>
        </w:rPr>
        <w:t>我方为（</w:t>
      </w:r>
      <w:r>
        <w:rPr>
          <w:rFonts w:hint="eastAsia" w:ascii="宋体" w:hAnsi="宋体" w:cs="宋体"/>
          <w:color w:val="000000"/>
          <w:kern w:val="0"/>
          <w:u w:val="single"/>
          <w:lang w:val="en-US" w:eastAsia="zh-CN"/>
        </w:rPr>
        <w:t xml:space="preserve">                </w:t>
      </w:r>
      <w:r>
        <w:rPr>
          <w:rFonts w:hint="eastAsia" w:ascii="宋体" w:hAnsi="宋体" w:cs="宋体"/>
          <w:color w:val="000000"/>
          <w:kern w:val="0"/>
          <w:lang w:val="zh-CN"/>
        </w:rPr>
        <w:t>）项目（</w:t>
      </w:r>
      <w:r>
        <w:rPr>
          <w:rFonts w:hint="eastAsia" w:ascii="宋体" w:hAnsi="宋体" w:cs="宋体"/>
          <w:color w:val="000000"/>
          <w:kern w:val="0"/>
          <w:u w:val="single"/>
          <w:lang w:val="zh-CN"/>
        </w:rPr>
        <w:t>采购项目编号为：</w:t>
      </w:r>
      <w:r>
        <w:rPr>
          <w:rFonts w:hint="eastAsia" w:ascii="宋体" w:hAnsi="宋体" w:cs="宋体"/>
          <w:color w:val="000000"/>
          <w:kern w:val="0"/>
          <w:u w:val="single"/>
          <w:lang w:val="en-US" w:eastAsia="zh-CN"/>
        </w:rPr>
        <w:t xml:space="preserve">            </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）递交保证金人民币</w:t>
      </w:r>
      <w:r>
        <w:rPr>
          <w:rFonts w:hint="eastAsia" w:ascii="宋体" w:hAnsi="宋体" w:cs="宋体"/>
          <w:color w:val="000000"/>
          <w:kern w:val="0"/>
          <w:u w:val="single"/>
          <w:lang w:val="zh-CN"/>
        </w:rPr>
        <w:t xml:space="preserve">     </w:t>
      </w:r>
      <w:r>
        <w:rPr>
          <w:rFonts w:hint="eastAsia" w:ascii="宋体" w:hAnsi="宋体" w:cs="宋体"/>
          <w:color w:val="000000"/>
          <w:kern w:val="0"/>
          <w:u w:val="single"/>
          <w:lang w:val="en-US" w:eastAsia="zh-CN"/>
        </w:rPr>
        <w:t xml:space="preserve">  </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（大写：人民币</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元）已于</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日以基本户转账方式汇入你方账户。</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附件：保证金交款证明复印件（加盖公章）</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户    名：</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开户银行：</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开户帐号：</w:t>
      </w: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b/>
          <w:bCs/>
          <w:color w:val="000000"/>
          <w:kern w:val="0"/>
          <w:lang w:val="zh-CN"/>
        </w:rPr>
      </w:pPr>
    </w:p>
    <w:bookmarkEnd w:id="66"/>
    <w:p>
      <w:pPr>
        <w:rPr>
          <w:b/>
          <w:sz w:val="36"/>
          <w:szCs w:val="36"/>
        </w:rPr>
      </w:pPr>
      <w:r>
        <w:rPr>
          <w:rFonts w:hint="eastAsia"/>
          <w:kern w:val="0"/>
          <w:lang w:val="zh-CN"/>
        </w:rPr>
        <w:br w:type="page"/>
      </w:r>
      <w:r>
        <w:rPr>
          <w:rFonts w:hint="eastAsia"/>
          <w:b/>
          <w:sz w:val="36"/>
          <w:szCs w:val="36"/>
          <w:lang w:val="zh-CN"/>
        </w:rPr>
        <w:t>（下册）</w:t>
      </w:r>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color w:val="000000"/>
          <w:kern w:val="0"/>
          <w:sz w:val="44"/>
          <w:szCs w:val="44"/>
        </w:rPr>
      </w:pPr>
      <w:r>
        <w:rPr>
          <w:rFonts w:hint="eastAsia" w:ascii="宋体" w:hAnsi="宋体" w:cs="宋体"/>
          <w:b/>
          <w:bCs/>
          <w:color w:val="000000"/>
          <w:sz w:val="44"/>
          <w:szCs w:val="44"/>
          <w:lang w:val="zh-CN"/>
        </w:rPr>
        <w:t>（下册）</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u w:val="single"/>
        </w:rPr>
      </w:pPr>
      <w:r>
        <w:rPr>
          <w:rFonts w:hint="eastAsia" w:ascii="宋体" w:hAnsi="宋体" w:cs="宋体"/>
          <w:b/>
          <w:bCs/>
          <w:color w:val="000000"/>
          <w:kern w:val="0"/>
          <w:sz w:val="36"/>
          <w:szCs w:val="36"/>
          <w:lang w:val="zh-CN"/>
        </w:rPr>
        <w:t>采购项目编号：</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u w:val="single"/>
          <w:lang w:val="en-US" w:eastAsia="zh-CN"/>
        </w:rPr>
        <w:t xml:space="preserve">                </w:t>
      </w:r>
      <w:r>
        <w:rPr>
          <w:rFonts w:hint="eastAsia" w:ascii="宋体" w:hAnsi="宋体" w:cs="宋体"/>
          <w:b/>
          <w:bCs/>
          <w:color w:val="000000"/>
          <w:kern w:val="0"/>
          <w:sz w:val="36"/>
          <w:szCs w:val="36"/>
          <w:u w:val="single"/>
        </w:rPr>
        <w:t xml:space="preserve">          </w:t>
      </w:r>
    </w:p>
    <w:p>
      <w:pPr>
        <w:autoSpaceDE w:val="0"/>
        <w:autoSpaceDN w:val="0"/>
        <w:spacing w:line="360" w:lineRule="auto"/>
        <w:ind w:left="2530" w:hanging="2530" w:hangingChars="700"/>
        <w:rPr>
          <w:rFonts w:hint="default" w:ascii="宋体" w:hAnsi="宋体" w:eastAsia="宋体" w:cs="宋体"/>
          <w:b/>
          <w:bCs/>
          <w:color w:val="000000"/>
          <w:kern w:val="0"/>
          <w:sz w:val="36"/>
          <w:szCs w:val="36"/>
          <w:u w:val="single"/>
          <w:lang w:val="en-US" w:eastAsia="zh-CN"/>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r>
        <w:rPr>
          <w:rFonts w:hint="eastAsia" w:ascii="宋体" w:hAnsi="宋体" w:cs="宋体"/>
          <w:b/>
          <w:bCs/>
          <w:color w:val="000000"/>
          <w:kern w:val="0"/>
          <w:sz w:val="36"/>
          <w:szCs w:val="36"/>
          <w:u w:val="single"/>
          <w:lang w:val="en-US" w:eastAsia="zh-CN"/>
        </w:rPr>
        <w:t xml:space="preserve">                                </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7"/>
        <w:spacing w:before="0" w:after="0" w:line="360" w:lineRule="auto"/>
        <w:jc w:val="left"/>
        <w:rPr>
          <w:rFonts w:ascii="宋体" w:hAnsi="宋体" w:cs="宋体"/>
          <w:color w:val="000000"/>
          <w:lang w:val="zh-CN"/>
        </w:rPr>
      </w:pPr>
      <w:r>
        <w:rPr>
          <w:rFonts w:hint="eastAsia" w:ascii="宋体" w:hAnsi="宋体" w:cs="宋体"/>
          <w:b w:val="0"/>
          <w:bCs w:val="0"/>
          <w:color w:val="000000"/>
          <w:kern w:val="0"/>
          <w:lang w:val="zh-CN"/>
        </w:rPr>
        <w:br w:type="page"/>
      </w:r>
      <w:bookmarkStart w:id="71" w:name="_Toc42174816"/>
      <w:r>
        <w:rPr>
          <w:rFonts w:hint="eastAsia" w:ascii="宋体" w:hAnsi="宋体" w:cs="宋体"/>
          <w:color w:val="000000"/>
          <w:sz w:val="30"/>
          <w:szCs w:val="30"/>
          <w:lang w:val="zh-CN"/>
        </w:rPr>
        <w:t>目录（下册）</w:t>
      </w:r>
      <w:bookmarkEnd w:id="71"/>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rPr>
        <w:t>评分对照表</w:t>
      </w:r>
      <w:r>
        <w:rPr>
          <w:rFonts w:hint="eastAsia" w:ascii="宋体" w:hAnsi="宋体" w:cs="宋体"/>
          <w:color w:val="000000"/>
          <w:kern w:val="0"/>
          <w:lang w:val="zh-CN"/>
        </w:rPr>
        <w:t>………………………………………………………所在页码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开标一览表（报价表）…………………………………………所在页码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分项报价表………………………………………………………所在页码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本项目服务人员简历表…………………………………………所在页码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服务能力与方案…………………………………………………所在页码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投标人的类似业绩证明材料……………………………………所在页码</w:t>
      </w:r>
    </w:p>
    <w:p>
      <w:pPr>
        <w:numPr>
          <w:ilvl w:val="0"/>
          <w:numId w:val="6"/>
        </w:numPr>
        <w:autoSpaceDE w:val="0"/>
        <w:autoSpaceDN w:val="0"/>
        <w:spacing w:line="360" w:lineRule="auto"/>
        <w:rPr>
          <w:rFonts w:ascii="宋体" w:hAnsi="宋体" w:cs="宋体"/>
          <w:color w:val="000000"/>
          <w:lang w:val="zh-CN"/>
        </w:rPr>
      </w:pPr>
      <w:r>
        <w:rPr>
          <w:rFonts w:hint="eastAsia" w:ascii="宋体" w:hAnsi="宋体" w:cs="宋体"/>
          <w:color w:val="000000"/>
          <w:kern w:val="0"/>
          <w:lang w:val="zh-CN"/>
        </w:rPr>
        <w:t>制造（生产）企业小型微型企业声明函、从业人员声明函…所在页码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残疾人福利性单位声明函………………………………………所在页码</w:t>
      </w:r>
    </w:p>
    <w:p>
      <w:pPr>
        <w:numPr>
          <w:ilvl w:val="0"/>
          <w:numId w:val="6"/>
        </w:numPr>
        <w:autoSpaceDE w:val="0"/>
        <w:autoSpaceDN w:val="0"/>
        <w:spacing w:line="360" w:lineRule="auto"/>
        <w:rPr>
          <w:rFonts w:ascii="宋体" w:hAnsi="宋体" w:cs="宋体"/>
          <w:color w:val="000000"/>
          <w:lang w:val="zh-CN"/>
        </w:rPr>
      </w:pPr>
      <w:r>
        <w:rPr>
          <w:rFonts w:hint="eastAsia" w:ascii="宋体" w:hAnsi="宋体" w:cs="宋体"/>
          <w:color w:val="000000"/>
          <w:kern w:val="0"/>
          <w:lang w:val="zh-CN"/>
        </w:rPr>
        <w:t>投标人认为在其他方面有必要说明的事项……………………所在页码</w:t>
      </w:r>
    </w:p>
    <w:p>
      <w:pPr>
        <w:pStyle w:val="27"/>
        <w:spacing w:before="0" w:after="0" w:line="360" w:lineRule="auto"/>
        <w:jc w:val="left"/>
        <w:outlineLvl w:val="1"/>
        <w:rPr>
          <w:rFonts w:ascii="宋体" w:hAnsi="宋体" w:cs="宋体"/>
          <w:color w:val="000000"/>
          <w:sz w:val="30"/>
          <w:szCs w:val="30"/>
          <w:lang w:val="zh-CN"/>
        </w:rPr>
      </w:pPr>
      <w:r>
        <w:rPr>
          <w:rFonts w:hint="eastAsia" w:ascii="宋体" w:hAnsi="宋体" w:cs="宋体"/>
          <w:color w:val="000000"/>
          <w:lang w:val="zh-CN"/>
        </w:rPr>
        <w:br w:type="page"/>
      </w:r>
      <w:bookmarkStart w:id="72" w:name="_Toc42174817"/>
      <w:r>
        <w:rPr>
          <w:rFonts w:hint="eastAsia" w:ascii="宋体" w:hAnsi="宋体" w:cs="宋体"/>
          <w:color w:val="000000"/>
          <w:sz w:val="30"/>
          <w:szCs w:val="30"/>
        </w:rPr>
        <w:t>（11）</w:t>
      </w:r>
      <w:r>
        <w:rPr>
          <w:rFonts w:hint="eastAsia" w:ascii="宋体" w:hAnsi="宋体" w:cs="宋体"/>
          <w:color w:val="000000"/>
          <w:sz w:val="30"/>
          <w:szCs w:val="30"/>
          <w:lang w:val="zh-CN"/>
        </w:rPr>
        <w:t>评分对照表</w:t>
      </w:r>
      <w:bookmarkEnd w:id="72"/>
    </w:p>
    <w:p>
      <w:pPr>
        <w:spacing w:line="360" w:lineRule="auto"/>
        <w:rPr>
          <w:rFonts w:ascii="宋体" w:hAnsi="宋体" w:cs="宋体"/>
          <w:color w:val="000000"/>
          <w:sz w:val="28"/>
          <w:szCs w:val="28"/>
        </w:rPr>
      </w:pPr>
    </w:p>
    <w:p>
      <w:pPr>
        <w:spacing w:line="360" w:lineRule="auto"/>
        <w:jc w:val="center"/>
        <w:rPr>
          <w:rFonts w:ascii="宋体" w:hAnsi="宋体" w:cs="宋体"/>
          <w:color w:val="000000"/>
        </w:rPr>
      </w:pPr>
      <w:r>
        <w:rPr>
          <w:rFonts w:hint="eastAsia" w:ascii="宋体" w:hAnsi="宋体" w:cs="宋体"/>
          <w:b/>
          <w:bCs/>
          <w:color w:val="000000"/>
          <w:sz w:val="28"/>
          <w:szCs w:val="28"/>
        </w:rPr>
        <w:t>评分对照表</w:t>
      </w:r>
    </w:p>
    <w:p>
      <w:pPr>
        <w:spacing w:line="360" w:lineRule="auto"/>
        <w:rPr>
          <w:rFonts w:ascii="宋体" w:hAnsi="宋体" w:cs="宋体"/>
          <w:color w:val="000000"/>
          <w:sz w:val="28"/>
          <w:szCs w:val="28"/>
        </w:rPr>
      </w:pPr>
    </w:p>
    <w:tbl>
      <w:tblPr>
        <w:tblStyle w:val="29"/>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rPr>
              <w:t>序号</w:t>
            </w:r>
          </w:p>
        </w:tc>
        <w:tc>
          <w:tcPr>
            <w:tcW w:w="2514" w:type="dxa"/>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rPr>
              <w:t>招标文件评分标准</w:t>
            </w:r>
          </w:p>
        </w:tc>
        <w:tc>
          <w:tcPr>
            <w:tcW w:w="2266" w:type="dxa"/>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rPr>
              <w:t>投标响应部分</w:t>
            </w:r>
          </w:p>
        </w:tc>
        <w:tc>
          <w:tcPr>
            <w:tcW w:w="2966" w:type="dxa"/>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ascii="宋体" w:hAnsi="宋体" w:cs="宋体"/>
                <w:color w:val="000000"/>
                <w:szCs w:val="24"/>
              </w:rPr>
            </w:pPr>
          </w:p>
        </w:tc>
        <w:tc>
          <w:tcPr>
            <w:tcW w:w="2514" w:type="dxa"/>
            <w:vAlign w:val="center"/>
          </w:tcPr>
          <w:p>
            <w:pPr>
              <w:pStyle w:val="8"/>
              <w:spacing w:line="360" w:lineRule="auto"/>
              <w:ind w:firstLine="0"/>
              <w:jc w:val="center"/>
              <w:rPr>
                <w:rFonts w:ascii="宋体" w:hAnsi="宋体" w:cs="宋体"/>
                <w:color w:val="000000"/>
                <w:szCs w:val="24"/>
              </w:rPr>
            </w:pPr>
          </w:p>
        </w:tc>
        <w:tc>
          <w:tcPr>
            <w:tcW w:w="2266" w:type="dxa"/>
            <w:vAlign w:val="center"/>
          </w:tcPr>
          <w:p>
            <w:pPr>
              <w:pStyle w:val="8"/>
              <w:spacing w:line="360" w:lineRule="auto"/>
              <w:ind w:firstLine="0"/>
              <w:jc w:val="center"/>
              <w:rPr>
                <w:rFonts w:ascii="宋体" w:hAnsi="宋体" w:cs="宋体"/>
                <w:color w:val="000000"/>
                <w:szCs w:val="24"/>
              </w:rPr>
            </w:pPr>
          </w:p>
        </w:tc>
        <w:tc>
          <w:tcPr>
            <w:tcW w:w="2966" w:type="dxa"/>
            <w:vAlign w:val="center"/>
          </w:tcPr>
          <w:p>
            <w:pPr>
              <w:pStyle w:val="8"/>
              <w:spacing w:line="360" w:lineRule="auto"/>
              <w:ind w:firstLine="0"/>
              <w:jc w:val="center"/>
              <w:rPr>
                <w:rFonts w:ascii="宋体" w:hAnsi="宋体" w:cs="宋体"/>
                <w:color w:val="000000"/>
                <w:szCs w:val="24"/>
              </w:rPr>
            </w:pPr>
          </w:p>
        </w:tc>
      </w:tr>
    </w:tbl>
    <w:p>
      <w:pPr>
        <w:spacing w:line="360" w:lineRule="auto"/>
        <w:rPr>
          <w:rFonts w:ascii="宋体" w:hAnsi="宋体" w:cs="宋体"/>
          <w:color w:val="000000"/>
          <w:lang w:val="zh-CN"/>
        </w:rPr>
      </w:pPr>
    </w:p>
    <w:p>
      <w:pPr>
        <w:pStyle w:val="27"/>
        <w:spacing w:before="0" w:after="0" w:line="360" w:lineRule="auto"/>
        <w:jc w:val="left"/>
        <w:outlineLvl w:val="1"/>
        <w:rPr>
          <w:rFonts w:ascii="宋体" w:hAnsi="宋体" w:cs="宋体"/>
          <w:color w:val="000000"/>
          <w:lang w:val="zh-CN"/>
        </w:rPr>
      </w:pPr>
      <w:bookmarkStart w:id="73" w:name="_Toc28963"/>
      <w:r>
        <w:rPr>
          <w:rFonts w:hint="eastAsia" w:ascii="宋体" w:hAnsi="宋体" w:cs="宋体"/>
          <w:color w:val="000000"/>
          <w:sz w:val="30"/>
          <w:szCs w:val="30"/>
          <w:lang w:val="zh-CN"/>
        </w:rPr>
        <w:br w:type="page"/>
      </w:r>
      <w:bookmarkStart w:id="74" w:name="_Toc42174818"/>
      <w:bookmarkStart w:id="75" w:name="_Toc26451"/>
      <w:r>
        <w:rPr>
          <w:rFonts w:hint="eastAsia" w:ascii="宋体" w:hAnsi="宋体" w:cs="宋体"/>
          <w:color w:val="000000"/>
          <w:sz w:val="30"/>
          <w:szCs w:val="30"/>
        </w:rPr>
        <w:t>（12）</w:t>
      </w:r>
      <w:r>
        <w:rPr>
          <w:rFonts w:hint="eastAsia" w:ascii="宋体" w:hAnsi="宋体" w:cs="宋体"/>
          <w:color w:val="000000"/>
          <w:sz w:val="30"/>
          <w:szCs w:val="30"/>
          <w:lang w:val="zh-CN"/>
        </w:rPr>
        <w:t>开标一览表（报价表）</w:t>
      </w:r>
      <w:bookmarkEnd w:id="74"/>
      <w:bookmarkEnd w:id="75"/>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开标一览表（报价表）</w:t>
      </w:r>
    </w:p>
    <w:p>
      <w:pPr>
        <w:autoSpaceDE w:val="0"/>
        <w:autoSpaceDN w:val="0"/>
        <w:spacing w:line="360" w:lineRule="auto"/>
        <w:rPr>
          <w:rFonts w:ascii="宋体" w:hAnsi="宋体" w:cs="宋体"/>
          <w:b/>
          <w:bCs/>
          <w:color w:val="000000"/>
          <w:kern w:val="0"/>
          <w:sz w:val="28"/>
          <w:szCs w:val="28"/>
          <w:lang w:val="zh-CN"/>
        </w:rPr>
      </w:pPr>
    </w:p>
    <w:tbl>
      <w:tblPr>
        <w:tblStyle w:val="29"/>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88"/>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4" w:hRule="atLeast"/>
          <w:jc w:val="center"/>
        </w:trPr>
        <w:tc>
          <w:tcPr>
            <w:tcW w:w="1888" w:type="dxa"/>
            <w:noWrap w:val="0"/>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rPr>
              <w:t>投标人名称</w:t>
            </w:r>
          </w:p>
        </w:tc>
        <w:tc>
          <w:tcPr>
            <w:tcW w:w="6729" w:type="dxa"/>
            <w:noWrap w:val="0"/>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2" w:hRule="atLeast"/>
          <w:jc w:val="center"/>
        </w:trPr>
        <w:tc>
          <w:tcPr>
            <w:tcW w:w="1888" w:type="dxa"/>
            <w:noWrap w:val="0"/>
            <w:vAlign w:val="center"/>
          </w:tcPr>
          <w:p>
            <w:pPr>
              <w:pStyle w:val="8"/>
              <w:spacing w:line="360" w:lineRule="auto"/>
              <w:ind w:firstLine="0"/>
              <w:jc w:val="center"/>
              <w:rPr>
                <w:rFonts w:ascii="宋体" w:hAnsi="宋体" w:cs="宋体"/>
                <w:color w:val="000000"/>
                <w:szCs w:val="24"/>
                <w:lang w:val="zh-CN"/>
              </w:rPr>
            </w:pPr>
            <w:r>
              <w:rPr>
                <w:rFonts w:hint="eastAsia" w:ascii="宋体" w:hAnsi="宋体" w:cs="宋体"/>
                <w:color w:val="000000"/>
                <w:szCs w:val="24"/>
                <w:lang w:val="zh-CN"/>
              </w:rPr>
              <w:t>项目编号</w:t>
            </w:r>
          </w:p>
        </w:tc>
        <w:tc>
          <w:tcPr>
            <w:tcW w:w="6729" w:type="dxa"/>
            <w:noWrap w:val="0"/>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4" w:hRule="atLeast"/>
          <w:jc w:val="center"/>
        </w:trPr>
        <w:tc>
          <w:tcPr>
            <w:tcW w:w="1888" w:type="dxa"/>
            <w:noWrap w:val="0"/>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lang w:val="zh-CN"/>
              </w:rPr>
              <w:t>项目名称</w:t>
            </w:r>
          </w:p>
        </w:tc>
        <w:tc>
          <w:tcPr>
            <w:tcW w:w="6729" w:type="dxa"/>
            <w:noWrap w:val="0"/>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0" w:hRule="atLeast"/>
          <w:jc w:val="center"/>
        </w:trPr>
        <w:tc>
          <w:tcPr>
            <w:tcW w:w="1888" w:type="dxa"/>
            <w:noWrap w:val="0"/>
            <w:vAlign w:val="center"/>
          </w:tcPr>
          <w:p>
            <w:pPr>
              <w:pStyle w:val="8"/>
              <w:spacing w:line="360" w:lineRule="auto"/>
              <w:ind w:firstLine="0"/>
              <w:jc w:val="center"/>
              <w:rPr>
                <w:rFonts w:ascii="宋体" w:hAnsi="宋体" w:cs="宋体"/>
                <w:color w:val="000000"/>
                <w:szCs w:val="24"/>
              </w:rPr>
            </w:pPr>
            <w:r>
              <w:rPr>
                <w:rFonts w:hint="eastAsia" w:ascii="宋体" w:hAnsi="宋体" w:cs="宋体"/>
                <w:color w:val="000000"/>
                <w:szCs w:val="24"/>
              </w:rPr>
              <w:t>投标报价</w:t>
            </w:r>
          </w:p>
        </w:tc>
        <w:tc>
          <w:tcPr>
            <w:tcW w:w="6729" w:type="dxa"/>
            <w:noWrap w:val="0"/>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大写：</w:t>
            </w:r>
          </w:p>
          <w:p>
            <w:pPr>
              <w:pStyle w:val="8"/>
              <w:spacing w:line="360" w:lineRule="auto"/>
              <w:ind w:firstLine="0"/>
              <w:rPr>
                <w:rFonts w:ascii="宋体" w:hAnsi="宋体" w:cs="宋体"/>
                <w:color w:val="000000"/>
                <w:szCs w:val="24"/>
              </w:rPr>
            </w:pPr>
            <w:r>
              <w:rPr>
                <w:rFonts w:hint="eastAsia" w:ascii="宋体" w:hAnsi="宋体" w:cs="宋体"/>
                <w:color w:val="000000"/>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2" w:hRule="atLeast"/>
          <w:jc w:val="center"/>
        </w:trPr>
        <w:tc>
          <w:tcPr>
            <w:tcW w:w="1888" w:type="dxa"/>
            <w:noWrap w:val="0"/>
            <w:vAlign w:val="center"/>
          </w:tcPr>
          <w:p>
            <w:pPr>
              <w:pStyle w:val="8"/>
              <w:spacing w:line="360" w:lineRule="auto"/>
              <w:ind w:firstLine="0"/>
              <w:jc w:val="center"/>
              <w:rPr>
                <w:rFonts w:hint="eastAsia" w:ascii="宋体" w:hAnsi="宋体" w:eastAsia="宋体" w:cs="宋体"/>
                <w:color w:val="000000"/>
                <w:szCs w:val="24"/>
                <w:lang w:eastAsia="zh-CN"/>
              </w:rPr>
            </w:pPr>
            <w:r>
              <w:rPr>
                <w:rFonts w:hint="eastAsia" w:ascii="宋体" w:hAnsi="宋体" w:cs="宋体"/>
                <w:color w:val="000000"/>
                <w:szCs w:val="24"/>
              </w:rPr>
              <w:t>服务</w:t>
            </w:r>
            <w:r>
              <w:rPr>
                <w:rFonts w:hint="eastAsia" w:ascii="宋体" w:hAnsi="宋体" w:cs="宋体"/>
                <w:color w:val="000000"/>
                <w:szCs w:val="24"/>
                <w:lang w:eastAsia="zh-CN"/>
              </w:rPr>
              <w:t>期</w:t>
            </w:r>
          </w:p>
        </w:tc>
        <w:tc>
          <w:tcPr>
            <w:tcW w:w="6729" w:type="dxa"/>
            <w:noWrap w:val="0"/>
            <w:vAlign w:val="center"/>
          </w:tcPr>
          <w:p>
            <w:pPr>
              <w:pStyle w:val="8"/>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4" w:hRule="atLeast"/>
          <w:jc w:val="center"/>
        </w:trPr>
        <w:tc>
          <w:tcPr>
            <w:tcW w:w="8617" w:type="dxa"/>
            <w:gridSpan w:val="2"/>
            <w:noWrap w:val="0"/>
            <w:vAlign w:val="center"/>
          </w:tcPr>
          <w:p>
            <w:pPr>
              <w:pStyle w:val="8"/>
              <w:spacing w:line="360" w:lineRule="auto"/>
              <w:ind w:firstLine="0"/>
              <w:rPr>
                <w:rFonts w:ascii="宋体" w:hAnsi="宋体" w:cs="宋体"/>
                <w:color w:val="000000"/>
                <w:szCs w:val="24"/>
              </w:rPr>
            </w:pPr>
            <w:r>
              <w:rPr>
                <w:rFonts w:hint="eastAsia" w:ascii="宋体" w:hAnsi="宋体" w:cs="宋体"/>
                <w:color w:val="000000"/>
                <w:szCs w:val="24"/>
              </w:rPr>
              <w:t>优惠承诺及其他：</w:t>
            </w:r>
          </w:p>
        </w:tc>
      </w:tr>
    </w:tbl>
    <w:p>
      <w:pPr>
        <w:autoSpaceDE w:val="0"/>
        <w:autoSpaceDN w:val="0"/>
        <w:spacing w:line="360" w:lineRule="auto"/>
        <w:rPr>
          <w:rFonts w:hint="eastAsia" w:ascii="宋体" w:hAnsi="宋体" w:cs="宋体"/>
          <w:b/>
          <w:bCs/>
          <w:color w:val="000000"/>
          <w:kern w:val="0"/>
          <w:lang w:val="zh-CN"/>
        </w:rPr>
      </w:pPr>
    </w:p>
    <w:p>
      <w:pPr>
        <w:autoSpaceDE w:val="0"/>
        <w:autoSpaceDN w:val="0"/>
        <w:spacing w:line="360" w:lineRule="auto"/>
        <w:rPr>
          <w:rFonts w:hint="eastAsia" w:ascii="宋体" w:hAnsi="宋体" w:cs="宋体"/>
          <w:b/>
          <w:bCs/>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注：</w:t>
      </w:r>
      <w:r>
        <w:rPr>
          <w:rFonts w:hint="eastAsia" w:ascii="宋体" w:hAnsi="宋体" w:cs="宋体"/>
          <w:color w:val="000000"/>
          <w:kern w:val="0"/>
          <w:lang w:val="zh-CN"/>
        </w:rPr>
        <w:t>1.填写此表时不得改变表格形式。</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2.“投标报价”为投标总价。投标报价必须包括完成本项目所需的全部费用。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3.“服务时间”是指产品能够交付使用的具体时间（工作日）。</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 投标报价不能有两个或两个以上的报价方案，</w:t>
      </w:r>
      <w:r>
        <w:rPr>
          <w:rFonts w:hint="eastAsia" w:ascii="宋体" w:hAnsi="宋体" w:cs="宋体"/>
          <w:color w:val="000000"/>
          <w:kern w:val="0"/>
        </w:rPr>
        <w:t>否则投标无效</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年   月   日</w:t>
      </w:r>
    </w:p>
    <w:p>
      <w:pPr>
        <w:autoSpaceDE w:val="0"/>
        <w:autoSpaceDN w:val="0"/>
        <w:spacing w:line="360" w:lineRule="auto"/>
        <w:rPr>
          <w:rFonts w:ascii="宋体" w:hAnsi="宋体" w:cs="宋体"/>
          <w:color w:val="000000"/>
          <w:kern w:val="0"/>
          <w:lang w:val="zh-CN"/>
        </w:rPr>
      </w:pPr>
    </w:p>
    <w:p>
      <w:pPr>
        <w:pStyle w:val="27"/>
        <w:spacing w:before="0" w:after="0" w:line="360" w:lineRule="auto"/>
        <w:jc w:val="left"/>
        <w:outlineLvl w:val="1"/>
        <w:rPr>
          <w:rFonts w:ascii="宋体" w:hAnsi="宋体" w:cs="宋体"/>
          <w:color w:val="000000"/>
          <w:kern w:val="0"/>
          <w:sz w:val="28"/>
          <w:szCs w:val="28"/>
          <w:lang w:val="zh-CN"/>
        </w:rPr>
      </w:pPr>
      <w:r>
        <w:rPr>
          <w:rFonts w:hint="eastAsia" w:ascii="宋体" w:hAnsi="宋体" w:cs="宋体"/>
          <w:color w:val="000000"/>
          <w:sz w:val="30"/>
          <w:szCs w:val="30"/>
          <w:lang w:val="zh-CN"/>
        </w:rPr>
        <w:br w:type="page"/>
      </w:r>
      <w:bookmarkEnd w:id="73"/>
    </w:p>
    <w:p>
      <w:pPr>
        <w:pStyle w:val="27"/>
        <w:spacing w:before="0" w:after="0" w:line="360" w:lineRule="auto"/>
        <w:jc w:val="left"/>
        <w:outlineLvl w:val="1"/>
        <w:rPr>
          <w:rFonts w:ascii="宋体" w:hAnsi="宋体" w:cs="宋体"/>
          <w:color w:val="000000"/>
        </w:rPr>
      </w:pPr>
      <w:bookmarkStart w:id="76" w:name="_Toc42866377"/>
      <w:bookmarkStart w:id="77" w:name="_Toc13418"/>
      <w:bookmarkStart w:id="78" w:name="_Toc42174820"/>
      <w:r>
        <w:rPr>
          <w:rFonts w:hint="eastAsia" w:ascii="宋体" w:hAnsi="宋体" w:cs="宋体"/>
          <w:color w:val="000000"/>
          <w:sz w:val="30"/>
          <w:szCs w:val="30"/>
        </w:rPr>
        <w:t>（1</w:t>
      </w:r>
      <w:r>
        <w:rPr>
          <w:rFonts w:hint="eastAsia" w:ascii="宋体" w:hAnsi="宋体" w:cs="宋体"/>
          <w:color w:val="000000"/>
          <w:sz w:val="30"/>
          <w:szCs w:val="30"/>
          <w:lang w:val="en-US" w:eastAsia="zh-CN"/>
        </w:rPr>
        <w:t>3</w:t>
      </w:r>
      <w:r>
        <w:rPr>
          <w:rFonts w:hint="eastAsia" w:ascii="宋体" w:hAnsi="宋体" w:cs="宋体"/>
          <w:color w:val="000000"/>
          <w:sz w:val="30"/>
          <w:szCs w:val="30"/>
        </w:rPr>
        <w:t>）</w:t>
      </w:r>
      <w:r>
        <w:rPr>
          <w:rFonts w:hint="eastAsia" w:ascii="宋体" w:hAnsi="宋体" w:cs="宋体"/>
          <w:color w:val="000000"/>
          <w:sz w:val="30"/>
          <w:szCs w:val="30"/>
          <w:lang w:val="zh-CN"/>
        </w:rPr>
        <w:t>分项报价表</w:t>
      </w:r>
      <w:bookmarkEnd w:id="76"/>
      <w:bookmarkEnd w:id="77"/>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sz w:val="30"/>
          <w:szCs w:val="30"/>
          <w:lang w:val="zh-CN"/>
        </w:rPr>
        <w:t>分项报价表</w:t>
      </w:r>
    </w:p>
    <w:p>
      <w:pPr>
        <w:autoSpaceDE w:val="0"/>
        <w:autoSpaceDN w:val="0"/>
        <w:spacing w:line="360" w:lineRule="auto"/>
        <w:rPr>
          <w:rFonts w:ascii="宋体" w:hAnsi="宋体" w:cs="宋体"/>
          <w:b/>
          <w:bCs/>
          <w:kern w:val="0"/>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投标人名称：</w:t>
      </w:r>
    </w:p>
    <w:tbl>
      <w:tblPr>
        <w:tblStyle w:val="29"/>
        <w:tblW w:w="0" w:type="auto"/>
        <w:jc w:val="center"/>
        <w:tblLayout w:type="fixed"/>
        <w:tblCellMar>
          <w:top w:w="0" w:type="dxa"/>
          <w:left w:w="28" w:type="dxa"/>
          <w:bottom w:w="0" w:type="dxa"/>
          <w:right w:w="28" w:type="dxa"/>
        </w:tblCellMar>
      </w:tblPr>
      <w:tblGrid>
        <w:gridCol w:w="632"/>
        <w:gridCol w:w="1282"/>
        <w:gridCol w:w="1958"/>
        <w:gridCol w:w="1245"/>
        <w:gridCol w:w="1290"/>
        <w:gridCol w:w="1245"/>
        <w:gridCol w:w="1158"/>
        <w:gridCol w:w="981"/>
      </w:tblGrid>
      <w:tr>
        <w:tblPrEx>
          <w:tblCellMar>
            <w:top w:w="0" w:type="dxa"/>
            <w:left w:w="28" w:type="dxa"/>
            <w:bottom w:w="0" w:type="dxa"/>
            <w:right w:w="28" w:type="dxa"/>
          </w:tblCellMar>
        </w:tblPrEx>
        <w:trPr>
          <w:trHeight w:val="23" w:hRule="atLeast"/>
          <w:jc w:val="center"/>
        </w:trPr>
        <w:tc>
          <w:tcPr>
            <w:tcW w:w="632"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序号</w:t>
            </w:r>
          </w:p>
        </w:tc>
        <w:tc>
          <w:tcPr>
            <w:tcW w:w="3240" w:type="dxa"/>
            <w:gridSpan w:val="2"/>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服务内容</w:t>
            </w:r>
          </w:p>
        </w:tc>
        <w:tc>
          <w:tcPr>
            <w:tcW w:w="124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数量</w:t>
            </w:r>
          </w:p>
        </w:tc>
        <w:tc>
          <w:tcPr>
            <w:tcW w:w="1290"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单位</w:t>
            </w:r>
          </w:p>
        </w:tc>
        <w:tc>
          <w:tcPr>
            <w:tcW w:w="124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单价</w:t>
            </w:r>
          </w:p>
        </w:tc>
        <w:tc>
          <w:tcPr>
            <w:tcW w:w="1158"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合计</w:t>
            </w:r>
          </w:p>
        </w:tc>
        <w:tc>
          <w:tcPr>
            <w:tcW w:w="981"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备注</w:t>
            </w:r>
          </w:p>
        </w:tc>
      </w:tr>
      <w:tr>
        <w:tblPrEx>
          <w:tblCellMar>
            <w:top w:w="0" w:type="dxa"/>
            <w:left w:w="28" w:type="dxa"/>
            <w:bottom w:w="0" w:type="dxa"/>
            <w:right w:w="28" w:type="dxa"/>
          </w:tblCellMar>
        </w:tblPrEx>
        <w:trPr>
          <w:trHeight w:val="23" w:hRule="atLeast"/>
          <w:jc w:val="center"/>
        </w:trPr>
        <w:tc>
          <w:tcPr>
            <w:tcW w:w="63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1</w:t>
            </w:r>
          </w:p>
        </w:tc>
        <w:tc>
          <w:tcPr>
            <w:tcW w:w="3240"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9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98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3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2</w:t>
            </w:r>
          </w:p>
        </w:tc>
        <w:tc>
          <w:tcPr>
            <w:tcW w:w="3240"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9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98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3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3</w:t>
            </w:r>
          </w:p>
        </w:tc>
        <w:tc>
          <w:tcPr>
            <w:tcW w:w="3240"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9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98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3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4</w:t>
            </w:r>
          </w:p>
        </w:tc>
        <w:tc>
          <w:tcPr>
            <w:tcW w:w="3240"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9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98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3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w:t>
            </w:r>
          </w:p>
        </w:tc>
        <w:tc>
          <w:tcPr>
            <w:tcW w:w="3240"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9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ascii="宋体" w:hAnsi="宋体" w:cs="宋体"/>
                <w:kern w:val="0"/>
                <w:lang w:val="zh-CN"/>
              </w:rPr>
            </w:pPr>
          </w:p>
        </w:tc>
        <w:tc>
          <w:tcPr>
            <w:tcW w:w="98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1914"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ind w:firstLine="240" w:firstLineChars="100"/>
              <w:rPr>
                <w:rFonts w:ascii="宋体" w:hAnsi="宋体" w:cs="宋体"/>
                <w:kern w:val="0"/>
                <w:lang w:val="zh-CN"/>
              </w:rPr>
            </w:pPr>
            <w:r>
              <w:rPr>
                <w:rFonts w:hint="eastAsia" w:ascii="宋体" w:hAnsi="宋体" w:cs="宋体"/>
                <w:kern w:val="0"/>
                <w:lang w:val="zh-CN"/>
              </w:rPr>
              <w:t>投标总价</w:t>
            </w:r>
          </w:p>
        </w:tc>
        <w:tc>
          <w:tcPr>
            <w:tcW w:w="7877" w:type="dxa"/>
            <w:gridSpan w:val="6"/>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rPr>
                <w:rFonts w:ascii="宋体" w:hAnsi="宋体" w:cs="宋体"/>
                <w:kern w:val="0"/>
                <w:lang w:val="zh-CN"/>
              </w:rPr>
            </w:pPr>
            <w:r>
              <w:rPr>
                <w:rFonts w:hint="eastAsia" w:ascii="宋体" w:hAnsi="宋体" w:cs="宋体"/>
                <w:kern w:val="0"/>
                <w:lang w:val="zh-CN"/>
              </w:rPr>
              <w:t>大写：</w:t>
            </w:r>
          </w:p>
          <w:p>
            <w:pPr>
              <w:autoSpaceDE w:val="0"/>
              <w:autoSpaceDN w:val="0"/>
              <w:spacing w:line="360" w:lineRule="auto"/>
              <w:rPr>
                <w:rFonts w:ascii="宋体" w:hAnsi="宋体" w:cs="宋体"/>
                <w:kern w:val="0"/>
                <w:lang w:val="zh-CN"/>
              </w:rPr>
            </w:pPr>
            <w:r>
              <w:rPr>
                <w:rFonts w:hint="eastAsia" w:ascii="宋体" w:hAnsi="宋体" w:cs="宋体"/>
                <w:kern w:val="0"/>
                <w:lang w:val="zh-CN"/>
              </w:rPr>
              <w:t>小写：</w:t>
            </w:r>
          </w:p>
        </w:tc>
      </w:tr>
    </w:tbl>
    <w:p>
      <w:pPr>
        <w:autoSpaceDE w:val="0"/>
        <w:autoSpaceDN w:val="0"/>
        <w:spacing w:line="360" w:lineRule="auto"/>
        <w:rPr>
          <w:rFonts w:ascii="宋体" w:hAnsi="宋体" w:cs="宋体"/>
          <w:kern w:val="0"/>
          <w:lang w:val="zh-CN"/>
        </w:rPr>
      </w:pPr>
      <w:r>
        <w:rPr>
          <w:rFonts w:hint="eastAsia" w:ascii="宋体" w:hAnsi="宋体" w:cs="宋体"/>
          <w:kern w:val="0"/>
          <w:lang w:val="zh-CN"/>
        </w:rPr>
        <w:t>注：本表应依照每包“项目概况及服务要求”中的内容填写，不得遗漏。</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ind w:firstLine="3614" w:firstLineChars="1500"/>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kern w:val="0"/>
          <w:lang w:val="zh-CN"/>
        </w:rPr>
        <w:t>（公章）</w:t>
      </w:r>
    </w:p>
    <w:p>
      <w:pPr>
        <w:autoSpaceDE w:val="0"/>
        <w:autoSpaceDN w:val="0"/>
        <w:spacing w:line="360" w:lineRule="auto"/>
        <w:ind w:firstLine="1687" w:firstLineChars="700"/>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kern w:val="0"/>
          <w:lang w:val="zh-CN"/>
        </w:rPr>
        <w:t>（签字或盖章）</w:t>
      </w:r>
    </w:p>
    <w:p>
      <w:pPr>
        <w:autoSpaceDE w:val="0"/>
        <w:autoSpaceDN w:val="0"/>
        <w:spacing w:line="360" w:lineRule="auto"/>
        <w:ind w:firstLine="3735" w:firstLineChars="1550"/>
        <w:rPr>
          <w:rFonts w:ascii="宋体" w:hAnsi="宋体" w:cs="宋体"/>
          <w:b/>
          <w:bCs/>
          <w:kern w:val="0"/>
          <w:lang w:val="zh-CN"/>
        </w:rPr>
      </w:pPr>
      <w:r>
        <w:rPr>
          <w:rFonts w:hint="eastAsia" w:ascii="宋体" w:hAnsi="宋体" w:cs="宋体"/>
          <w:b/>
          <w:bCs/>
          <w:kern w:val="0"/>
          <w:lang w:val="zh-CN"/>
        </w:rPr>
        <w:t>年  月  日</w:t>
      </w:r>
    </w:p>
    <w:p>
      <w:pPr>
        <w:rPr>
          <w:rFonts w:ascii="宋体" w:hAnsi="宋体" w:cs="宋体"/>
          <w:b/>
          <w:bCs/>
          <w:color w:val="000000"/>
          <w:kern w:val="0"/>
          <w:lang w:val="zh-CN"/>
        </w:rPr>
      </w:pPr>
    </w:p>
    <w:p>
      <w:pPr>
        <w:pStyle w:val="27"/>
        <w:spacing w:before="0" w:after="0" w:line="360" w:lineRule="auto"/>
        <w:jc w:val="both"/>
        <w:outlineLvl w:val="1"/>
        <w:rPr>
          <w:rFonts w:hint="eastAsia" w:ascii="宋体" w:hAnsi="宋体" w:cs="宋体"/>
          <w:color w:val="000000"/>
          <w:sz w:val="30"/>
          <w:szCs w:val="30"/>
        </w:rPr>
      </w:pPr>
    </w:p>
    <w:p>
      <w:pPr>
        <w:pStyle w:val="27"/>
        <w:spacing w:before="0" w:after="0" w:line="360" w:lineRule="auto"/>
        <w:jc w:val="both"/>
        <w:outlineLvl w:val="1"/>
        <w:rPr>
          <w:rFonts w:hint="eastAsia" w:ascii="宋体" w:hAnsi="宋体" w:cs="宋体"/>
          <w:color w:val="000000"/>
          <w:sz w:val="30"/>
          <w:szCs w:val="30"/>
        </w:rPr>
      </w:pPr>
    </w:p>
    <w:p>
      <w:pPr>
        <w:pStyle w:val="27"/>
        <w:spacing w:before="0" w:after="0" w:line="360" w:lineRule="auto"/>
        <w:jc w:val="both"/>
        <w:outlineLvl w:val="1"/>
        <w:rPr>
          <w:rFonts w:hint="eastAsia" w:ascii="宋体" w:hAnsi="宋体" w:cs="宋体"/>
          <w:color w:val="000000"/>
          <w:sz w:val="30"/>
          <w:szCs w:val="30"/>
        </w:rPr>
      </w:pPr>
    </w:p>
    <w:p>
      <w:pPr>
        <w:pStyle w:val="27"/>
        <w:spacing w:before="0" w:after="0" w:line="360" w:lineRule="auto"/>
        <w:jc w:val="both"/>
        <w:outlineLvl w:val="1"/>
        <w:rPr>
          <w:rFonts w:hint="eastAsia" w:ascii="宋体" w:hAnsi="宋体" w:cs="宋体"/>
          <w:color w:val="000000"/>
          <w:sz w:val="30"/>
          <w:szCs w:val="30"/>
        </w:rPr>
      </w:pPr>
    </w:p>
    <w:p>
      <w:pPr>
        <w:pStyle w:val="27"/>
        <w:spacing w:before="0" w:after="0" w:line="360" w:lineRule="auto"/>
        <w:jc w:val="center"/>
        <w:outlineLvl w:val="1"/>
        <w:rPr>
          <w:rFonts w:hint="eastAsia" w:ascii="宋体" w:hAnsi="宋体" w:cs="宋体"/>
          <w:color w:val="000000"/>
          <w:sz w:val="30"/>
          <w:szCs w:val="30"/>
          <w:lang w:val="zh-CN"/>
        </w:rPr>
      </w:pPr>
      <w:r>
        <w:rPr>
          <w:rFonts w:hint="eastAsia" w:ascii="宋体" w:hAnsi="宋体" w:cs="宋体"/>
          <w:color w:val="000000"/>
          <w:kern w:val="0"/>
          <w:lang w:val="zh-CN"/>
        </w:rPr>
        <w:br w:type="page"/>
      </w:r>
    </w:p>
    <w:bookmarkEnd w:id="78"/>
    <w:p>
      <w:pPr>
        <w:pStyle w:val="27"/>
        <w:spacing w:before="0" w:after="0" w:line="360" w:lineRule="auto"/>
        <w:jc w:val="left"/>
        <w:outlineLvl w:val="1"/>
        <w:rPr>
          <w:rFonts w:hint="eastAsia" w:ascii="宋体" w:hAnsi="宋体" w:eastAsia="宋体" w:cs="宋体"/>
          <w:color w:val="000000"/>
          <w:sz w:val="30"/>
          <w:szCs w:val="30"/>
          <w:lang w:val="zh-CN"/>
        </w:rPr>
      </w:pPr>
      <w:bookmarkStart w:id="79" w:name="_Toc14290"/>
      <w:bookmarkStart w:id="80" w:name="_Toc42174822"/>
      <w:bookmarkStart w:id="81" w:name="_Toc42174823"/>
      <w:r>
        <w:rPr>
          <w:rFonts w:hint="eastAsia" w:ascii="宋体" w:hAnsi="宋体" w:eastAsia="宋体" w:cs="宋体"/>
          <w:color w:val="000000"/>
          <w:sz w:val="30"/>
          <w:szCs w:val="30"/>
        </w:rPr>
        <w:t>（1</w:t>
      </w:r>
      <w:r>
        <w:rPr>
          <w:rFonts w:hint="eastAsia" w:ascii="宋体" w:hAnsi="宋体" w:eastAsia="宋体" w:cs="宋体"/>
          <w:color w:val="000000"/>
          <w:sz w:val="30"/>
          <w:szCs w:val="30"/>
          <w:lang w:val="en-US" w:eastAsia="zh-CN"/>
        </w:rPr>
        <w:t>4</w:t>
      </w:r>
      <w:r>
        <w:rPr>
          <w:rFonts w:hint="eastAsia" w:ascii="宋体" w:hAnsi="宋体" w:eastAsia="宋体" w:cs="宋体"/>
          <w:color w:val="000000"/>
          <w:sz w:val="30"/>
          <w:szCs w:val="30"/>
        </w:rPr>
        <w:t>）</w:t>
      </w:r>
      <w:r>
        <w:rPr>
          <w:rFonts w:hint="eastAsia" w:ascii="宋体" w:hAnsi="宋体" w:eastAsia="宋体" w:cs="宋体"/>
          <w:color w:val="000000"/>
          <w:sz w:val="30"/>
          <w:szCs w:val="30"/>
          <w:lang w:val="zh-CN"/>
        </w:rPr>
        <w:t>本项目服务人员简历表</w:t>
      </w:r>
    </w:p>
    <w:tbl>
      <w:tblPr>
        <w:tblStyle w:val="29"/>
        <w:tblpPr w:leftFromText="180" w:rightFromText="180" w:vertAnchor="page" w:horzAnchor="page" w:tblpX="1725" w:tblpY="2350"/>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709"/>
        <w:gridCol w:w="1569"/>
        <w:gridCol w:w="1005"/>
        <w:gridCol w:w="1230"/>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518" w:type="dxa"/>
            <w:gridSpan w:val="3"/>
            <w:vAlign w:val="center"/>
          </w:tcPr>
          <w:p>
            <w:pPr>
              <w:rPr>
                <w:rFonts w:hint="eastAsia"/>
                <w:lang w:val="zh-CN" w:eastAsia="zh-CN"/>
              </w:rPr>
            </w:pPr>
            <w:r>
              <w:rPr>
                <w:rFonts w:hint="eastAsia"/>
                <w:lang w:val="zh-CN" w:eastAsia="zh-CN"/>
              </w:rPr>
              <w:t>项目工作人员总数</w:t>
            </w:r>
          </w:p>
        </w:tc>
        <w:tc>
          <w:tcPr>
            <w:tcW w:w="6714" w:type="dxa"/>
            <w:gridSpan w:val="4"/>
            <w:vAlign w:val="center"/>
          </w:tcPr>
          <w:p>
            <w:pPr>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17" w:type="dxa"/>
            <w:vAlign w:val="center"/>
          </w:tcPr>
          <w:p>
            <w:pPr>
              <w:rPr>
                <w:rFonts w:hint="eastAsia"/>
                <w:lang w:val="zh-CN" w:eastAsia="zh-CN"/>
              </w:rPr>
            </w:pPr>
            <w:r>
              <w:rPr>
                <w:rFonts w:hint="eastAsia"/>
                <w:lang w:val="zh-CN" w:eastAsia="zh-CN"/>
              </w:rPr>
              <w:t>序号</w:t>
            </w:r>
          </w:p>
        </w:tc>
        <w:tc>
          <w:tcPr>
            <w:tcW w:w="992" w:type="dxa"/>
            <w:vAlign w:val="center"/>
          </w:tcPr>
          <w:p>
            <w:pPr>
              <w:rPr>
                <w:rFonts w:hint="eastAsia"/>
                <w:lang w:val="zh-CN" w:eastAsia="zh-CN"/>
              </w:rPr>
            </w:pPr>
            <w:r>
              <w:rPr>
                <w:rFonts w:hint="eastAsia"/>
                <w:lang w:val="zh-CN" w:eastAsia="zh-CN"/>
              </w:rPr>
              <w:t>姓名</w:t>
            </w:r>
          </w:p>
        </w:tc>
        <w:tc>
          <w:tcPr>
            <w:tcW w:w="709" w:type="dxa"/>
            <w:vAlign w:val="center"/>
          </w:tcPr>
          <w:p>
            <w:pPr>
              <w:rPr>
                <w:rFonts w:hint="eastAsia"/>
                <w:lang w:val="zh-CN" w:eastAsia="zh-CN"/>
              </w:rPr>
            </w:pPr>
            <w:r>
              <w:rPr>
                <w:rFonts w:hint="eastAsia"/>
                <w:lang w:val="zh-CN" w:eastAsia="zh-CN"/>
              </w:rPr>
              <w:t>性别</w:t>
            </w:r>
          </w:p>
        </w:tc>
        <w:tc>
          <w:tcPr>
            <w:tcW w:w="1569" w:type="dxa"/>
            <w:vAlign w:val="center"/>
          </w:tcPr>
          <w:p>
            <w:pPr>
              <w:rPr>
                <w:rFonts w:hint="eastAsia"/>
                <w:lang w:val="zh-CN" w:eastAsia="zh-CN"/>
              </w:rPr>
            </w:pPr>
            <w:r>
              <w:rPr>
                <w:rFonts w:hint="eastAsia"/>
                <w:lang w:val="zh-CN" w:eastAsia="zh-CN"/>
              </w:rPr>
              <w:t>出生日期</w:t>
            </w:r>
          </w:p>
        </w:tc>
        <w:tc>
          <w:tcPr>
            <w:tcW w:w="1005" w:type="dxa"/>
            <w:vAlign w:val="center"/>
          </w:tcPr>
          <w:p>
            <w:pPr>
              <w:rPr>
                <w:rFonts w:hint="eastAsia"/>
                <w:lang w:val="zh-CN" w:eastAsia="zh-CN"/>
              </w:rPr>
            </w:pPr>
            <w:r>
              <w:rPr>
                <w:rFonts w:hint="eastAsia"/>
                <w:lang w:val="zh-CN" w:eastAsia="zh-CN"/>
              </w:rPr>
              <w:t>学历</w:t>
            </w:r>
          </w:p>
        </w:tc>
        <w:tc>
          <w:tcPr>
            <w:tcW w:w="1230" w:type="dxa"/>
            <w:vAlign w:val="center"/>
          </w:tcPr>
          <w:p>
            <w:pPr>
              <w:rPr>
                <w:rFonts w:hint="eastAsia"/>
                <w:lang w:val="zh-CN" w:eastAsia="zh-CN"/>
              </w:rPr>
            </w:pPr>
            <w:r>
              <w:rPr>
                <w:rFonts w:hint="eastAsia"/>
                <w:lang w:val="zh-CN" w:eastAsia="zh-CN"/>
              </w:rPr>
              <w:t>技术职称</w:t>
            </w:r>
          </w:p>
        </w:tc>
        <w:tc>
          <w:tcPr>
            <w:tcW w:w="2910" w:type="dxa"/>
            <w:vAlign w:val="center"/>
          </w:tcPr>
          <w:p>
            <w:pPr>
              <w:rPr>
                <w:rFonts w:hint="eastAsia"/>
                <w:lang w:val="zh-CN" w:eastAsia="zh-CN"/>
              </w:rPr>
            </w:pPr>
            <w:r>
              <w:rPr>
                <w:rFonts w:hint="eastAsia"/>
                <w:lang w:val="zh-CN" w:eastAsia="zh-CN"/>
              </w:rPr>
              <w:t xml:space="preserve">在本项目中主要负责工作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17" w:type="dxa"/>
            <w:vAlign w:val="center"/>
          </w:tcPr>
          <w:p>
            <w:pPr>
              <w:rPr>
                <w:rFonts w:hint="eastAsia"/>
                <w:lang w:val="zh-CN" w:eastAsia="zh-CN"/>
              </w:rPr>
            </w:pPr>
            <w:r>
              <w:rPr>
                <w:rFonts w:hint="eastAsia"/>
                <w:lang w:val="zh-CN" w:eastAsia="zh-CN"/>
              </w:rPr>
              <w:t xml:space="preserve">1 </w:t>
            </w:r>
          </w:p>
        </w:tc>
        <w:tc>
          <w:tcPr>
            <w:tcW w:w="992" w:type="dxa"/>
            <w:vAlign w:val="center"/>
          </w:tcPr>
          <w:p>
            <w:pPr>
              <w:rPr>
                <w:rFonts w:hint="eastAsia"/>
                <w:lang w:val="zh-CN" w:eastAsia="zh-CN"/>
              </w:rPr>
            </w:pPr>
            <w:r>
              <w:rPr>
                <w:rFonts w:hint="eastAsia"/>
                <w:lang w:val="zh-CN" w:eastAsia="zh-CN"/>
              </w:rPr>
              <w:t xml:space="preserve"> </w:t>
            </w:r>
          </w:p>
        </w:tc>
        <w:tc>
          <w:tcPr>
            <w:tcW w:w="709" w:type="dxa"/>
            <w:vAlign w:val="center"/>
          </w:tcPr>
          <w:p>
            <w:pPr>
              <w:rPr>
                <w:rFonts w:hint="eastAsia"/>
                <w:lang w:val="zh-CN" w:eastAsia="zh-CN"/>
              </w:rPr>
            </w:pPr>
            <w:r>
              <w:rPr>
                <w:rFonts w:hint="eastAsia"/>
                <w:lang w:val="zh-CN" w:eastAsia="zh-CN"/>
              </w:rPr>
              <w:t xml:space="preserve"> </w:t>
            </w:r>
          </w:p>
        </w:tc>
        <w:tc>
          <w:tcPr>
            <w:tcW w:w="1569" w:type="dxa"/>
            <w:vAlign w:val="center"/>
          </w:tcPr>
          <w:p>
            <w:pPr>
              <w:rPr>
                <w:rFonts w:hint="eastAsia"/>
                <w:lang w:val="zh-CN" w:eastAsia="zh-CN"/>
              </w:rPr>
            </w:pPr>
            <w:r>
              <w:rPr>
                <w:rFonts w:hint="eastAsia"/>
                <w:lang w:val="zh-CN" w:eastAsia="zh-CN"/>
              </w:rPr>
              <w:t xml:space="preserve"> </w:t>
            </w:r>
          </w:p>
        </w:tc>
        <w:tc>
          <w:tcPr>
            <w:tcW w:w="1005" w:type="dxa"/>
            <w:vAlign w:val="center"/>
          </w:tcPr>
          <w:p>
            <w:pPr>
              <w:rPr>
                <w:rFonts w:hint="eastAsia"/>
                <w:lang w:val="zh-CN" w:eastAsia="zh-CN"/>
              </w:rPr>
            </w:pPr>
            <w:r>
              <w:rPr>
                <w:rFonts w:hint="eastAsia"/>
                <w:lang w:val="zh-CN" w:eastAsia="zh-CN"/>
              </w:rPr>
              <w:t xml:space="preserve"> </w:t>
            </w:r>
          </w:p>
        </w:tc>
        <w:tc>
          <w:tcPr>
            <w:tcW w:w="1230" w:type="dxa"/>
            <w:vAlign w:val="center"/>
          </w:tcPr>
          <w:p>
            <w:pPr>
              <w:rPr>
                <w:rFonts w:hint="eastAsia"/>
                <w:lang w:val="zh-CN" w:eastAsia="zh-CN"/>
              </w:rPr>
            </w:pPr>
            <w:r>
              <w:rPr>
                <w:rFonts w:hint="eastAsia"/>
                <w:lang w:val="zh-CN" w:eastAsia="zh-CN"/>
              </w:rPr>
              <w:t xml:space="preserve"> </w:t>
            </w:r>
          </w:p>
        </w:tc>
        <w:tc>
          <w:tcPr>
            <w:tcW w:w="2910" w:type="dxa"/>
            <w:vAlign w:val="center"/>
          </w:tcPr>
          <w:p>
            <w:pPr>
              <w:rPr>
                <w:rFonts w:hint="eastAsia"/>
                <w:lang w:val="zh-CN" w:eastAsia="zh-CN"/>
              </w:rPr>
            </w:pPr>
            <w:r>
              <w:rPr>
                <w:rFonts w:hint="eastAsia"/>
                <w:lang w:val="zh-CN" w:eastAsia="zh-CN"/>
              </w:rPr>
              <w:t xml:space="preserve"> </w:t>
            </w:r>
          </w:p>
          <w:p>
            <w:pPr>
              <w:rPr>
                <w:rFonts w:hint="eastAsia"/>
                <w:lang w:val="zh-CN" w:eastAsia="zh-CN"/>
              </w:rPr>
            </w:pPr>
            <w:r>
              <w:rPr>
                <w:rFonts w:hint="eastAsia"/>
                <w:lang w:val="zh-CN"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Align w:val="center"/>
          </w:tcPr>
          <w:p>
            <w:pPr>
              <w:rPr>
                <w:rFonts w:hint="eastAsia"/>
                <w:lang w:val="zh-CN" w:eastAsia="zh-CN"/>
              </w:rPr>
            </w:pPr>
            <w:r>
              <w:rPr>
                <w:rFonts w:hint="eastAsia"/>
                <w:lang w:val="zh-CN" w:eastAsia="zh-CN"/>
              </w:rPr>
              <w:t>2</w:t>
            </w:r>
          </w:p>
        </w:tc>
        <w:tc>
          <w:tcPr>
            <w:tcW w:w="992" w:type="dxa"/>
            <w:vAlign w:val="center"/>
          </w:tcPr>
          <w:p>
            <w:pPr>
              <w:rPr>
                <w:rFonts w:hint="eastAsia"/>
                <w:lang w:val="zh-CN" w:eastAsia="zh-CN"/>
              </w:rPr>
            </w:pPr>
            <w:r>
              <w:rPr>
                <w:rFonts w:hint="eastAsia"/>
                <w:lang w:val="zh-CN" w:eastAsia="zh-CN"/>
              </w:rPr>
              <w:t xml:space="preserve"> </w:t>
            </w:r>
          </w:p>
        </w:tc>
        <w:tc>
          <w:tcPr>
            <w:tcW w:w="709" w:type="dxa"/>
            <w:vAlign w:val="center"/>
          </w:tcPr>
          <w:p>
            <w:pPr>
              <w:rPr>
                <w:rFonts w:hint="eastAsia"/>
                <w:lang w:val="zh-CN" w:eastAsia="zh-CN"/>
              </w:rPr>
            </w:pPr>
            <w:r>
              <w:rPr>
                <w:rFonts w:hint="eastAsia"/>
                <w:lang w:val="zh-CN" w:eastAsia="zh-CN"/>
              </w:rPr>
              <w:t xml:space="preserve">  </w:t>
            </w:r>
          </w:p>
        </w:tc>
        <w:tc>
          <w:tcPr>
            <w:tcW w:w="1569" w:type="dxa"/>
            <w:vAlign w:val="center"/>
          </w:tcPr>
          <w:p>
            <w:pPr>
              <w:rPr>
                <w:rFonts w:hint="eastAsia"/>
                <w:lang w:val="zh-CN" w:eastAsia="zh-CN"/>
              </w:rPr>
            </w:pPr>
            <w:r>
              <w:rPr>
                <w:rFonts w:hint="eastAsia"/>
                <w:lang w:val="zh-CN" w:eastAsia="zh-CN"/>
              </w:rPr>
              <w:t xml:space="preserve"> </w:t>
            </w:r>
          </w:p>
        </w:tc>
        <w:tc>
          <w:tcPr>
            <w:tcW w:w="1005" w:type="dxa"/>
            <w:vAlign w:val="center"/>
          </w:tcPr>
          <w:p>
            <w:pPr>
              <w:rPr>
                <w:rFonts w:hint="eastAsia"/>
                <w:lang w:val="zh-CN" w:eastAsia="zh-CN"/>
              </w:rPr>
            </w:pPr>
            <w:r>
              <w:rPr>
                <w:rFonts w:hint="eastAsia"/>
                <w:lang w:val="zh-CN" w:eastAsia="zh-CN"/>
              </w:rPr>
              <w:t xml:space="preserve"> </w:t>
            </w:r>
          </w:p>
        </w:tc>
        <w:tc>
          <w:tcPr>
            <w:tcW w:w="1230" w:type="dxa"/>
            <w:vAlign w:val="center"/>
          </w:tcPr>
          <w:p>
            <w:pPr>
              <w:rPr>
                <w:rFonts w:hint="eastAsia"/>
                <w:lang w:val="zh-CN" w:eastAsia="zh-CN"/>
              </w:rPr>
            </w:pPr>
            <w:r>
              <w:rPr>
                <w:rFonts w:hint="eastAsia"/>
                <w:lang w:val="zh-CN" w:eastAsia="zh-CN"/>
              </w:rPr>
              <w:t xml:space="preserve"> </w:t>
            </w:r>
          </w:p>
        </w:tc>
        <w:tc>
          <w:tcPr>
            <w:tcW w:w="2910" w:type="dxa"/>
            <w:vAlign w:val="center"/>
          </w:tcPr>
          <w:p>
            <w:pPr>
              <w:rPr>
                <w:rFonts w:hint="eastAsia"/>
                <w:lang w:val="zh-CN" w:eastAsia="zh-CN"/>
              </w:rPr>
            </w:pPr>
            <w:r>
              <w:rPr>
                <w:rFonts w:hint="eastAsia"/>
                <w:lang w:val="zh-CN" w:eastAsia="zh-CN"/>
              </w:rPr>
              <w:t xml:space="preserve"> </w:t>
            </w:r>
          </w:p>
          <w:p>
            <w:pPr>
              <w:rPr>
                <w:rFonts w:hint="eastAsia"/>
                <w:lang w:val="zh-CN" w:eastAsia="zh-CN"/>
              </w:rPr>
            </w:pPr>
            <w:r>
              <w:rPr>
                <w:rFonts w:hint="eastAsia"/>
                <w:lang w:val="zh-CN"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7" w:type="dxa"/>
            <w:vAlign w:val="center"/>
          </w:tcPr>
          <w:p>
            <w:pPr>
              <w:rPr>
                <w:rFonts w:hint="eastAsia"/>
                <w:lang w:val="zh-CN" w:eastAsia="zh-CN"/>
              </w:rPr>
            </w:pPr>
            <w:r>
              <w:rPr>
                <w:rFonts w:hint="eastAsia"/>
                <w:lang w:val="zh-CN" w:eastAsia="zh-CN"/>
              </w:rPr>
              <w:t>3</w:t>
            </w:r>
          </w:p>
        </w:tc>
        <w:tc>
          <w:tcPr>
            <w:tcW w:w="992" w:type="dxa"/>
            <w:vAlign w:val="center"/>
          </w:tcPr>
          <w:p>
            <w:pPr>
              <w:rPr>
                <w:rFonts w:hint="eastAsia"/>
                <w:lang w:val="zh-CN" w:eastAsia="zh-CN"/>
              </w:rPr>
            </w:pPr>
          </w:p>
        </w:tc>
        <w:tc>
          <w:tcPr>
            <w:tcW w:w="709" w:type="dxa"/>
            <w:vAlign w:val="center"/>
          </w:tcPr>
          <w:p>
            <w:pPr>
              <w:rPr>
                <w:rFonts w:hint="eastAsia"/>
                <w:lang w:val="zh-CN" w:eastAsia="zh-CN"/>
              </w:rPr>
            </w:pPr>
          </w:p>
        </w:tc>
        <w:tc>
          <w:tcPr>
            <w:tcW w:w="1569" w:type="dxa"/>
            <w:vAlign w:val="center"/>
          </w:tcPr>
          <w:p>
            <w:pPr>
              <w:rPr>
                <w:rFonts w:hint="eastAsia"/>
                <w:lang w:val="zh-CN" w:eastAsia="zh-CN"/>
              </w:rPr>
            </w:pPr>
          </w:p>
        </w:tc>
        <w:tc>
          <w:tcPr>
            <w:tcW w:w="1005" w:type="dxa"/>
            <w:vAlign w:val="center"/>
          </w:tcPr>
          <w:p>
            <w:pPr>
              <w:rPr>
                <w:rFonts w:hint="eastAsia"/>
                <w:lang w:val="zh-CN" w:eastAsia="zh-CN"/>
              </w:rPr>
            </w:pPr>
          </w:p>
        </w:tc>
        <w:tc>
          <w:tcPr>
            <w:tcW w:w="1230" w:type="dxa"/>
            <w:vAlign w:val="center"/>
          </w:tcPr>
          <w:p>
            <w:pPr>
              <w:rPr>
                <w:rFonts w:hint="eastAsia"/>
                <w:lang w:val="zh-CN" w:eastAsia="zh-CN"/>
              </w:rPr>
            </w:pPr>
          </w:p>
        </w:tc>
        <w:tc>
          <w:tcPr>
            <w:tcW w:w="2910" w:type="dxa"/>
            <w:vAlign w:val="center"/>
          </w:tcPr>
          <w:p>
            <w:pPr>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17" w:type="dxa"/>
            <w:vAlign w:val="center"/>
          </w:tcPr>
          <w:p>
            <w:pPr>
              <w:rPr>
                <w:rFonts w:hint="eastAsia"/>
                <w:lang w:val="zh-CN" w:eastAsia="zh-CN"/>
              </w:rPr>
            </w:pPr>
            <w:r>
              <w:rPr>
                <w:rFonts w:hint="eastAsia"/>
                <w:lang w:val="zh-CN" w:eastAsia="zh-CN"/>
              </w:rPr>
              <w:t>4</w:t>
            </w:r>
          </w:p>
        </w:tc>
        <w:tc>
          <w:tcPr>
            <w:tcW w:w="992" w:type="dxa"/>
            <w:vAlign w:val="center"/>
          </w:tcPr>
          <w:p>
            <w:pPr>
              <w:rPr>
                <w:rFonts w:hint="eastAsia"/>
                <w:lang w:val="zh-CN" w:eastAsia="zh-CN"/>
              </w:rPr>
            </w:pPr>
          </w:p>
        </w:tc>
        <w:tc>
          <w:tcPr>
            <w:tcW w:w="709" w:type="dxa"/>
            <w:vAlign w:val="center"/>
          </w:tcPr>
          <w:p>
            <w:pPr>
              <w:rPr>
                <w:rFonts w:hint="eastAsia"/>
                <w:lang w:val="zh-CN" w:eastAsia="zh-CN"/>
              </w:rPr>
            </w:pPr>
          </w:p>
        </w:tc>
        <w:tc>
          <w:tcPr>
            <w:tcW w:w="1569" w:type="dxa"/>
            <w:vAlign w:val="center"/>
          </w:tcPr>
          <w:p>
            <w:pPr>
              <w:rPr>
                <w:rFonts w:hint="eastAsia"/>
                <w:lang w:val="zh-CN" w:eastAsia="zh-CN"/>
              </w:rPr>
            </w:pPr>
          </w:p>
        </w:tc>
        <w:tc>
          <w:tcPr>
            <w:tcW w:w="1005" w:type="dxa"/>
            <w:vAlign w:val="center"/>
          </w:tcPr>
          <w:p>
            <w:pPr>
              <w:rPr>
                <w:rFonts w:hint="eastAsia"/>
                <w:lang w:val="zh-CN" w:eastAsia="zh-CN"/>
              </w:rPr>
            </w:pPr>
          </w:p>
        </w:tc>
        <w:tc>
          <w:tcPr>
            <w:tcW w:w="1230" w:type="dxa"/>
            <w:vAlign w:val="center"/>
          </w:tcPr>
          <w:p>
            <w:pPr>
              <w:rPr>
                <w:rFonts w:hint="eastAsia"/>
                <w:lang w:val="zh-CN" w:eastAsia="zh-CN"/>
              </w:rPr>
            </w:pPr>
          </w:p>
        </w:tc>
        <w:tc>
          <w:tcPr>
            <w:tcW w:w="2910" w:type="dxa"/>
            <w:vAlign w:val="center"/>
          </w:tcPr>
          <w:p>
            <w:pPr>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7" w:type="dxa"/>
            <w:vAlign w:val="center"/>
          </w:tcPr>
          <w:p>
            <w:pPr>
              <w:rPr>
                <w:rFonts w:hint="eastAsia"/>
                <w:lang w:val="zh-CN" w:eastAsia="zh-CN"/>
              </w:rPr>
            </w:pPr>
            <w:r>
              <w:rPr>
                <w:rFonts w:hint="eastAsia"/>
                <w:lang w:val="zh-CN" w:eastAsia="zh-CN"/>
              </w:rPr>
              <w:t>5</w:t>
            </w:r>
          </w:p>
        </w:tc>
        <w:tc>
          <w:tcPr>
            <w:tcW w:w="992" w:type="dxa"/>
            <w:vAlign w:val="center"/>
          </w:tcPr>
          <w:p>
            <w:pPr>
              <w:rPr>
                <w:rFonts w:hint="eastAsia"/>
                <w:lang w:val="zh-CN" w:eastAsia="zh-CN"/>
              </w:rPr>
            </w:pPr>
          </w:p>
        </w:tc>
        <w:tc>
          <w:tcPr>
            <w:tcW w:w="709" w:type="dxa"/>
            <w:vAlign w:val="center"/>
          </w:tcPr>
          <w:p>
            <w:pPr>
              <w:rPr>
                <w:rFonts w:hint="eastAsia"/>
                <w:lang w:val="zh-CN" w:eastAsia="zh-CN"/>
              </w:rPr>
            </w:pPr>
          </w:p>
        </w:tc>
        <w:tc>
          <w:tcPr>
            <w:tcW w:w="1569" w:type="dxa"/>
            <w:vAlign w:val="center"/>
          </w:tcPr>
          <w:p>
            <w:pPr>
              <w:rPr>
                <w:rFonts w:hint="eastAsia"/>
                <w:lang w:val="zh-CN" w:eastAsia="zh-CN"/>
              </w:rPr>
            </w:pPr>
          </w:p>
        </w:tc>
        <w:tc>
          <w:tcPr>
            <w:tcW w:w="1005" w:type="dxa"/>
            <w:vAlign w:val="center"/>
          </w:tcPr>
          <w:p>
            <w:pPr>
              <w:rPr>
                <w:rFonts w:hint="eastAsia"/>
                <w:lang w:val="zh-CN" w:eastAsia="zh-CN"/>
              </w:rPr>
            </w:pPr>
          </w:p>
        </w:tc>
        <w:tc>
          <w:tcPr>
            <w:tcW w:w="1230" w:type="dxa"/>
            <w:vAlign w:val="center"/>
          </w:tcPr>
          <w:p>
            <w:pPr>
              <w:rPr>
                <w:rFonts w:hint="eastAsia"/>
                <w:lang w:val="zh-CN" w:eastAsia="zh-CN"/>
              </w:rPr>
            </w:pPr>
          </w:p>
        </w:tc>
        <w:tc>
          <w:tcPr>
            <w:tcW w:w="2910" w:type="dxa"/>
            <w:vAlign w:val="center"/>
          </w:tcPr>
          <w:p>
            <w:pPr>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17" w:type="dxa"/>
            <w:vAlign w:val="center"/>
          </w:tcPr>
          <w:p>
            <w:pPr>
              <w:rPr>
                <w:rFonts w:hint="eastAsia"/>
                <w:lang w:val="zh-CN" w:eastAsia="zh-CN"/>
              </w:rPr>
            </w:pPr>
            <w:r>
              <w:rPr>
                <w:rFonts w:hint="eastAsia"/>
                <w:lang w:val="zh-CN" w:eastAsia="zh-CN"/>
              </w:rPr>
              <w:t>6</w:t>
            </w:r>
          </w:p>
        </w:tc>
        <w:tc>
          <w:tcPr>
            <w:tcW w:w="992" w:type="dxa"/>
            <w:vAlign w:val="center"/>
          </w:tcPr>
          <w:p>
            <w:pPr>
              <w:rPr>
                <w:rFonts w:hint="eastAsia"/>
                <w:lang w:val="zh-CN" w:eastAsia="zh-CN"/>
              </w:rPr>
            </w:pPr>
          </w:p>
        </w:tc>
        <w:tc>
          <w:tcPr>
            <w:tcW w:w="709" w:type="dxa"/>
            <w:vAlign w:val="center"/>
          </w:tcPr>
          <w:p>
            <w:pPr>
              <w:rPr>
                <w:rFonts w:hint="eastAsia"/>
                <w:lang w:val="zh-CN" w:eastAsia="zh-CN"/>
              </w:rPr>
            </w:pPr>
          </w:p>
        </w:tc>
        <w:tc>
          <w:tcPr>
            <w:tcW w:w="1569" w:type="dxa"/>
            <w:vAlign w:val="center"/>
          </w:tcPr>
          <w:p>
            <w:pPr>
              <w:rPr>
                <w:rFonts w:hint="eastAsia"/>
                <w:lang w:val="zh-CN" w:eastAsia="zh-CN"/>
              </w:rPr>
            </w:pPr>
          </w:p>
        </w:tc>
        <w:tc>
          <w:tcPr>
            <w:tcW w:w="1005" w:type="dxa"/>
            <w:vAlign w:val="center"/>
          </w:tcPr>
          <w:p>
            <w:pPr>
              <w:rPr>
                <w:rFonts w:hint="eastAsia"/>
                <w:lang w:val="zh-CN" w:eastAsia="zh-CN"/>
              </w:rPr>
            </w:pPr>
          </w:p>
        </w:tc>
        <w:tc>
          <w:tcPr>
            <w:tcW w:w="1230" w:type="dxa"/>
            <w:vAlign w:val="center"/>
          </w:tcPr>
          <w:p>
            <w:pPr>
              <w:rPr>
                <w:rFonts w:hint="eastAsia"/>
                <w:lang w:val="zh-CN" w:eastAsia="zh-CN"/>
              </w:rPr>
            </w:pPr>
          </w:p>
        </w:tc>
        <w:tc>
          <w:tcPr>
            <w:tcW w:w="2910" w:type="dxa"/>
            <w:vAlign w:val="center"/>
          </w:tcPr>
          <w:p>
            <w:pPr>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17" w:type="dxa"/>
            <w:vAlign w:val="center"/>
          </w:tcPr>
          <w:p>
            <w:pPr>
              <w:rPr>
                <w:rFonts w:hint="eastAsia"/>
                <w:lang w:val="zh-CN" w:eastAsia="zh-CN"/>
              </w:rPr>
            </w:pPr>
            <w:r>
              <w:rPr>
                <w:rFonts w:hint="eastAsia"/>
                <w:lang w:val="zh-CN" w:eastAsia="zh-CN"/>
              </w:rPr>
              <w:t>7</w:t>
            </w:r>
          </w:p>
        </w:tc>
        <w:tc>
          <w:tcPr>
            <w:tcW w:w="992" w:type="dxa"/>
            <w:vAlign w:val="center"/>
          </w:tcPr>
          <w:p>
            <w:pPr>
              <w:rPr>
                <w:rFonts w:hint="eastAsia"/>
                <w:lang w:val="zh-CN" w:eastAsia="zh-CN"/>
              </w:rPr>
            </w:pPr>
          </w:p>
        </w:tc>
        <w:tc>
          <w:tcPr>
            <w:tcW w:w="709" w:type="dxa"/>
            <w:vAlign w:val="center"/>
          </w:tcPr>
          <w:p>
            <w:pPr>
              <w:rPr>
                <w:rFonts w:hint="eastAsia"/>
                <w:lang w:val="zh-CN" w:eastAsia="zh-CN"/>
              </w:rPr>
            </w:pPr>
          </w:p>
        </w:tc>
        <w:tc>
          <w:tcPr>
            <w:tcW w:w="1569" w:type="dxa"/>
            <w:vAlign w:val="center"/>
          </w:tcPr>
          <w:p>
            <w:pPr>
              <w:rPr>
                <w:rFonts w:hint="eastAsia"/>
                <w:lang w:val="zh-CN" w:eastAsia="zh-CN"/>
              </w:rPr>
            </w:pPr>
          </w:p>
        </w:tc>
        <w:tc>
          <w:tcPr>
            <w:tcW w:w="1005" w:type="dxa"/>
            <w:vAlign w:val="center"/>
          </w:tcPr>
          <w:p>
            <w:pPr>
              <w:rPr>
                <w:rFonts w:hint="eastAsia"/>
                <w:lang w:val="zh-CN" w:eastAsia="zh-CN"/>
              </w:rPr>
            </w:pPr>
          </w:p>
        </w:tc>
        <w:tc>
          <w:tcPr>
            <w:tcW w:w="1230" w:type="dxa"/>
            <w:vAlign w:val="center"/>
          </w:tcPr>
          <w:p>
            <w:pPr>
              <w:rPr>
                <w:rFonts w:hint="eastAsia"/>
                <w:lang w:val="zh-CN" w:eastAsia="zh-CN"/>
              </w:rPr>
            </w:pPr>
          </w:p>
        </w:tc>
        <w:tc>
          <w:tcPr>
            <w:tcW w:w="2910" w:type="dxa"/>
            <w:vAlign w:val="center"/>
          </w:tcPr>
          <w:p>
            <w:pPr>
              <w:rPr>
                <w:rFonts w:hint="eastAsia"/>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17" w:type="dxa"/>
            <w:vAlign w:val="center"/>
          </w:tcPr>
          <w:p>
            <w:pPr>
              <w:rPr>
                <w:rFonts w:hint="eastAsia"/>
                <w:lang w:val="zh-CN" w:eastAsia="zh-CN"/>
              </w:rPr>
            </w:pPr>
            <w:r>
              <w:rPr>
                <w:rFonts w:hint="eastAsia"/>
                <w:lang w:val="zh-CN" w:eastAsia="zh-CN"/>
              </w:rPr>
              <w:t>8</w:t>
            </w:r>
          </w:p>
        </w:tc>
        <w:tc>
          <w:tcPr>
            <w:tcW w:w="992" w:type="dxa"/>
            <w:vAlign w:val="center"/>
          </w:tcPr>
          <w:p>
            <w:pPr>
              <w:rPr>
                <w:rFonts w:hint="eastAsia"/>
                <w:lang w:val="zh-CN" w:eastAsia="zh-CN"/>
              </w:rPr>
            </w:pPr>
          </w:p>
        </w:tc>
        <w:tc>
          <w:tcPr>
            <w:tcW w:w="709" w:type="dxa"/>
            <w:vAlign w:val="center"/>
          </w:tcPr>
          <w:p>
            <w:pPr>
              <w:rPr>
                <w:rFonts w:hint="eastAsia"/>
                <w:lang w:val="zh-CN" w:eastAsia="zh-CN"/>
              </w:rPr>
            </w:pPr>
          </w:p>
        </w:tc>
        <w:tc>
          <w:tcPr>
            <w:tcW w:w="1569" w:type="dxa"/>
            <w:vAlign w:val="center"/>
          </w:tcPr>
          <w:p>
            <w:pPr>
              <w:rPr>
                <w:rFonts w:hint="eastAsia"/>
                <w:lang w:val="zh-CN" w:eastAsia="zh-CN"/>
              </w:rPr>
            </w:pPr>
          </w:p>
        </w:tc>
        <w:tc>
          <w:tcPr>
            <w:tcW w:w="1005" w:type="dxa"/>
            <w:vAlign w:val="center"/>
          </w:tcPr>
          <w:p>
            <w:pPr>
              <w:rPr>
                <w:rFonts w:hint="eastAsia"/>
                <w:lang w:val="zh-CN" w:eastAsia="zh-CN"/>
              </w:rPr>
            </w:pPr>
          </w:p>
        </w:tc>
        <w:tc>
          <w:tcPr>
            <w:tcW w:w="1230" w:type="dxa"/>
            <w:vAlign w:val="center"/>
          </w:tcPr>
          <w:p>
            <w:pPr>
              <w:rPr>
                <w:rFonts w:hint="eastAsia"/>
                <w:lang w:val="zh-CN" w:eastAsia="zh-CN"/>
              </w:rPr>
            </w:pPr>
          </w:p>
        </w:tc>
        <w:tc>
          <w:tcPr>
            <w:tcW w:w="2910" w:type="dxa"/>
            <w:vAlign w:val="center"/>
          </w:tcPr>
          <w:p>
            <w:pPr>
              <w:rPr>
                <w:rFonts w:hint="eastAsia"/>
                <w:lang w:val="zh-CN" w:eastAsia="zh-CN"/>
              </w:rPr>
            </w:pPr>
          </w:p>
        </w:tc>
      </w:tr>
    </w:tbl>
    <w:p>
      <w:pPr>
        <w:keepNext/>
        <w:keepLines/>
        <w:widowControl/>
        <w:snapToGrid w:val="0"/>
        <w:spacing w:line="360" w:lineRule="auto"/>
        <w:ind w:firstLine="0" w:firstLineChars="0"/>
        <w:rPr>
          <w:rFonts w:ascii="宋体" w:hAnsi="宋体" w:cs="宋体"/>
          <w:kern w:val="28"/>
          <w:sz w:val="24"/>
          <w:szCs w:val="20"/>
        </w:rPr>
      </w:pPr>
      <w:r>
        <w:rPr>
          <w:rFonts w:hint="eastAsia" w:ascii="宋体" w:hAnsi="宋体" w:cs="宋体"/>
          <w:kern w:val="28"/>
          <w:sz w:val="24"/>
          <w:szCs w:val="20"/>
        </w:rPr>
        <w:t>注：1、随本表提供相关资格证书及相关证明材料复印件以及缴纳社保证明复印件，加盖公章。</w:t>
      </w:r>
    </w:p>
    <w:p>
      <w:pPr>
        <w:keepNext/>
        <w:keepLines/>
        <w:widowControl/>
        <w:snapToGrid w:val="0"/>
        <w:spacing w:line="360" w:lineRule="auto"/>
        <w:ind w:firstLine="480"/>
        <w:rPr>
          <w:rFonts w:ascii="宋体" w:hAnsi="宋体" w:cs="宋体"/>
          <w:kern w:val="28"/>
          <w:sz w:val="24"/>
          <w:szCs w:val="20"/>
        </w:rPr>
      </w:pPr>
      <w:r>
        <w:rPr>
          <w:rFonts w:hint="eastAsia" w:ascii="宋体" w:hAnsi="宋体" w:cs="宋体"/>
          <w:kern w:val="28"/>
          <w:sz w:val="24"/>
          <w:szCs w:val="20"/>
        </w:rPr>
        <w:t>2、此表仅提供了表格形式，投标供应商可根据需要自行添加行。</w:t>
      </w: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keepNext/>
        <w:keepLines/>
        <w:widowControl/>
        <w:snapToGrid w:val="0"/>
        <w:spacing w:line="360" w:lineRule="auto"/>
        <w:ind w:firstLine="0" w:firstLineChars="0"/>
        <w:outlineLvl w:val="0"/>
        <w:rPr>
          <w:rFonts w:ascii="宋体" w:hAnsi="宋体" w:cs="宋体"/>
          <w:b/>
          <w:kern w:val="28"/>
          <w:sz w:val="28"/>
          <w:szCs w:val="20"/>
        </w:rPr>
      </w:pPr>
      <w:r>
        <w:rPr>
          <w:rFonts w:hint="eastAsia" w:ascii="宋体" w:hAnsi="宋体" w:cs="宋体"/>
          <w:color w:val="000000"/>
          <w:lang w:val="zh-CN"/>
        </w:rPr>
        <w:br w:type="page"/>
      </w:r>
      <w:r>
        <w:rPr>
          <w:rFonts w:hint="eastAsia" w:ascii="宋体" w:hAnsi="宋体" w:cs="宋体"/>
          <w:b/>
          <w:kern w:val="28"/>
          <w:sz w:val="28"/>
          <w:szCs w:val="20"/>
          <w:lang w:val="en-US" w:eastAsia="zh-CN"/>
        </w:rPr>
        <w:t>(15)</w:t>
      </w:r>
      <w:r>
        <w:rPr>
          <w:rFonts w:hint="eastAsia" w:ascii="宋体" w:hAnsi="宋体" w:cs="宋体"/>
          <w:b/>
          <w:kern w:val="28"/>
          <w:sz w:val="28"/>
          <w:szCs w:val="20"/>
        </w:rPr>
        <w:t>服务能力与方案</w:t>
      </w:r>
    </w:p>
    <w:p>
      <w:pPr>
        <w:wordWrap w:val="0"/>
        <w:spacing w:line="360" w:lineRule="auto"/>
        <w:ind w:firstLine="0" w:firstLineChars="0"/>
        <w:rPr>
          <w:rFonts w:ascii="宋体" w:hAnsi="宋体" w:cs="宋体"/>
          <w:bCs/>
          <w:sz w:val="24"/>
          <w:szCs w:val="24"/>
        </w:rPr>
      </w:pPr>
    </w:p>
    <w:p>
      <w:pPr>
        <w:keepNext/>
        <w:keepLines/>
        <w:widowControl/>
        <w:snapToGrid w:val="0"/>
        <w:spacing w:line="360" w:lineRule="auto"/>
        <w:ind w:firstLine="0" w:firstLineChars="0"/>
        <w:jc w:val="center"/>
        <w:rPr>
          <w:rFonts w:ascii="宋体" w:hAnsi="宋体" w:cs="宋体"/>
          <w:b/>
          <w:kern w:val="28"/>
          <w:sz w:val="28"/>
          <w:szCs w:val="20"/>
        </w:rPr>
      </w:pPr>
      <w:r>
        <w:rPr>
          <w:rFonts w:hint="eastAsia" w:ascii="宋体" w:hAnsi="宋体" w:cs="宋体"/>
          <w:b/>
          <w:kern w:val="28"/>
          <w:sz w:val="28"/>
          <w:szCs w:val="20"/>
        </w:rPr>
        <w:t>服务能力与方案</w:t>
      </w:r>
    </w:p>
    <w:p>
      <w:pPr>
        <w:keepNext/>
        <w:keepLines/>
        <w:widowControl/>
        <w:snapToGrid w:val="0"/>
        <w:spacing w:line="360" w:lineRule="auto"/>
        <w:ind w:firstLine="420" w:firstLineChars="150"/>
        <w:rPr>
          <w:rFonts w:ascii="宋体" w:hAnsi="宋体" w:cs="宋体"/>
          <w:kern w:val="28"/>
          <w:sz w:val="28"/>
          <w:szCs w:val="20"/>
        </w:rPr>
      </w:pPr>
      <w:r>
        <w:rPr>
          <w:rFonts w:hint="eastAsia" w:ascii="宋体" w:hAnsi="宋体" w:cs="宋体"/>
          <w:kern w:val="28"/>
          <w:sz w:val="28"/>
          <w:szCs w:val="20"/>
        </w:rPr>
        <w:t>供应商应按不低于采购项目要求，针对该项目的实施，提供具体服务方案。</w:t>
      </w: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hint="eastAsia" w:ascii="宋体" w:hAnsi="宋体" w:cs="宋体"/>
          <w:color w:val="000000"/>
          <w:sz w:val="30"/>
          <w:szCs w:val="30"/>
        </w:rPr>
      </w:pPr>
    </w:p>
    <w:p>
      <w:pPr>
        <w:pStyle w:val="27"/>
        <w:spacing w:before="0" w:after="0" w:line="360" w:lineRule="auto"/>
        <w:ind w:firstLine="602" w:firstLineChars="200"/>
        <w:jc w:val="left"/>
        <w:outlineLvl w:val="1"/>
        <w:rPr>
          <w:rFonts w:ascii="宋体" w:hAnsi="宋体" w:cs="宋体"/>
          <w:color w:val="000000"/>
        </w:rPr>
      </w:pPr>
      <w:r>
        <w:rPr>
          <w:rFonts w:hint="eastAsia" w:ascii="宋体" w:hAnsi="宋体" w:cs="宋体"/>
          <w:color w:val="000000"/>
          <w:sz w:val="30"/>
          <w:szCs w:val="30"/>
        </w:rPr>
        <w:t>（16）</w:t>
      </w:r>
      <w:r>
        <w:rPr>
          <w:rFonts w:hint="eastAsia" w:ascii="宋体" w:hAnsi="宋体" w:cs="宋体"/>
          <w:color w:val="000000"/>
          <w:sz w:val="30"/>
          <w:szCs w:val="30"/>
          <w:lang w:val="zh-CN"/>
        </w:rPr>
        <w:t>投标人的类似业绩证明材料</w:t>
      </w:r>
      <w:bookmarkEnd w:id="79"/>
      <w:bookmarkEnd w:id="80"/>
      <w:bookmarkEnd w:id="81"/>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投标人的类似业绩证明材料</w:t>
      </w:r>
    </w:p>
    <w:p>
      <w:pPr>
        <w:autoSpaceDE w:val="0"/>
        <w:autoSpaceDN w:val="0"/>
        <w:spacing w:line="360" w:lineRule="auto"/>
        <w:rPr>
          <w:rFonts w:ascii="宋体" w:hAnsi="宋体" w:cs="宋体"/>
          <w:color w:val="000000"/>
          <w:kern w:val="0"/>
          <w:sz w:val="28"/>
          <w:szCs w:val="28"/>
          <w:lang w:val="zh-CN"/>
        </w:rPr>
      </w:pPr>
    </w:p>
    <w:p>
      <w:pPr>
        <w:autoSpaceDE w:val="0"/>
        <w:autoSpaceDN w:val="0"/>
        <w:adjustRightInd w:val="0"/>
        <w:spacing w:line="360" w:lineRule="auto"/>
        <w:ind w:firstLine="480" w:firstLineChars="200"/>
        <w:rPr>
          <w:rFonts w:ascii="Arial" w:hAnsi="Arial" w:cs="Arial"/>
          <w:color w:val="auto"/>
          <w:kern w:val="0"/>
          <w:sz w:val="24"/>
          <w:highlight w:val="none"/>
          <w:lang w:val="zh-CN"/>
        </w:rPr>
      </w:pPr>
      <w:bookmarkStart w:id="82" w:name="_Toc10010"/>
      <w:r>
        <w:rPr>
          <w:rFonts w:ascii="Arial" w:hAnsi="Arial" w:cs="Arial"/>
          <w:color w:val="auto"/>
          <w:kern w:val="0"/>
          <w:sz w:val="24"/>
          <w:highlight w:val="none"/>
          <w:lang w:val="zh-CN"/>
        </w:rPr>
        <w:t>提供</w:t>
      </w:r>
      <w:r>
        <w:rPr>
          <w:rFonts w:hint="eastAsia" w:ascii="Arial" w:hAnsi="Arial" w:cs="Arial"/>
          <w:color w:val="auto"/>
          <w:kern w:val="0"/>
          <w:sz w:val="24"/>
          <w:highlight w:val="none"/>
          <w:lang w:val="zh-CN"/>
        </w:rPr>
        <w:t>20</w:t>
      </w:r>
      <w:r>
        <w:rPr>
          <w:rFonts w:hint="eastAsia" w:ascii="Arial" w:hAnsi="Arial" w:cs="Arial"/>
          <w:color w:val="auto"/>
          <w:kern w:val="0"/>
          <w:sz w:val="24"/>
          <w:highlight w:val="none"/>
          <w:lang w:val="en-US" w:eastAsia="zh-CN"/>
        </w:rPr>
        <w:t>20</w:t>
      </w:r>
      <w:r>
        <w:rPr>
          <w:rFonts w:hint="eastAsia" w:ascii="Arial" w:hAnsi="Arial" w:cs="Arial"/>
          <w:color w:val="auto"/>
          <w:kern w:val="0"/>
          <w:sz w:val="24"/>
          <w:highlight w:val="none"/>
          <w:lang w:val="zh-CN"/>
        </w:rPr>
        <w:t>年以来的</w:t>
      </w:r>
      <w:r>
        <w:rPr>
          <w:rFonts w:ascii="Arial" w:hAnsi="Arial" w:cs="Arial"/>
          <w:color w:val="auto"/>
          <w:kern w:val="0"/>
          <w:sz w:val="24"/>
          <w:highlight w:val="none"/>
          <w:lang w:val="zh-CN"/>
        </w:rPr>
        <w:t>类似业绩证明材料。类似业绩是指与采购项目在</w:t>
      </w:r>
      <w:r>
        <w:rPr>
          <w:rFonts w:hint="eastAsia" w:ascii="Arial" w:hAnsi="Arial" w:cs="Arial"/>
          <w:color w:val="auto"/>
          <w:kern w:val="0"/>
          <w:sz w:val="24"/>
          <w:highlight w:val="none"/>
          <w:lang w:val="en-US" w:eastAsia="zh-CN"/>
        </w:rPr>
        <w:t>服务</w:t>
      </w:r>
      <w:r>
        <w:rPr>
          <w:rFonts w:ascii="Arial" w:hAnsi="Arial" w:cs="Arial"/>
          <w:color w:val="auto"/>
          <w:kern w:val="0"/>
          <w:sz w:val="24"/>
          <w:highlight w:val="none"/>
          <w:lang w:val="zh-CN"/>
        </w:rPr>
        <w:t>类型、使用功能、合同规模等方面相同或相近的项目。</w:t>
      </w:r>
      <w:r>
        <w:rPr>
          <w:rFonts w:hint="eastAsia" w:ascii="Arial" w:hAnsi="Arial" w:cs="Arial"/>
          <w:color w:val="auto"/>
          <w:kern w:val="0"/>
          <w:sz w:val="24"/>
          <w:highlight w:val="none"/>
          <w:lang w:val="zh-CN"/>
        </w:rPr>
        <w:t>需提供包含合同首页、标的及金额所在页、</w:t>
      </w:r>
      <w:r>
        <w:rPr>
          <w:rFonts w:ascii="Arial" w:hAnsi="Arial" w:cs="Arial"/>
          <w:color w:val="auto"/>
          <w:kern w:val="0"/>
          <w:sz w:val="24"/>
          <w:highlight w:val="none"/>
          <w:lang w:val="zh-CN"/>
        </w:rPr>
        <w:t>供货</w:t>
      </w:r>
      <w:r>
        <w:rPr>
          <w:rFonts w:hint="eastAsia" w:ascii="Arial" w:hAnsi="Arial" w:cs="Arial"/>
          <w:color w:val="auto"/>
          <w:kern w:val="0"/>
          <w:sz w:val="24"/>
          <w:highlight w:val="none"/>
          <w:lang w:val="zh-CN"/>
        </w:rPr>
        <w:t>合同签字盖章页</w:t>
      </w:r>
      <w:r>
        <w:rPr>
          <w:rFonts w:hint="eastAsia" w:ascii="Arial" w:hAnsi="Arial" w:cs="Arial"/>
          <w:color w:val="auto"/>
          <w:kern w:val="0"/>
          <w:sz w:val="24"/>
          <w:highlight w:val="none"/>
          <w:lang w:val="en-US" w:eastAsia="zh-CN"/>
        </w:rPr>
        <w:t>或中标通知书</w:t>
      </w:r>
      <w:r>
        <w:rPr>
          <w:rFonts w:hint="eastAsia" w:ascii="Arial" w:hAnsi="Arial" w:cs="Arial"/>
          <w:color w:val="auto"/>
          <w:kern w:val="0"/>
          <w:sz w:val="24"/>
          <w:highlight w:val="none"/>
          <w:lang w:val="zh-CN"/>
        </w:rPr>
        <w:t>的扫描（或复印）件，合同须有原件备查。</w:t>
      </w: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rPr>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ind w:firstLine="480" w:firstLineChars="200"/>
        <w:jc w:val="left"/>
        <w:outlineLvl w:val="1"/>
        <w:rPr>
          <w:rFonts w:ascii="宋体" w:hAnsi="宋体" w:cs="宋体"/>
          <w:b w:val="0"/>
          <w:bCs w:val="0"/>
          <w:color w:val="000000"/>
          <w:kern w:val="0"/>
          <w:sz w:val="24"/>
          <w:szCs w:val="24"/>
          <w:lang w:val="zh-CN"/>
        </w:rPr>
      </w:pPr>
    </w:p>
    <w:p>
      <w:pPr>
        <w:pStyle w:val="27"/>
        <w:spacing w:before="0" w:after="0" w:line="360" w:lineRule="auto"/>
        <w:jc w:val="left"/>
        <w:outlineLvl w:val="1"/>
        <w:rPr>
          <w:rFonts w:ascii="宋体" w:hAnsi="宋体" w:cs="宋体"/>
          <w:b w:val="0"/>
          <w:bCs w:val="0"/>
          <w:color w:val="000000"/>
          <w:kern w:val="0"/>
          <w:sz w:val="24"/>
          <w:szCs w:val="24"/>
          <w:lang w:val="zh-CN"/>
        </w:rPr>
      </w:pPr>
    </w:p>
    <w:p>
      <w:pPr>
        <w:pStyle w:val="27"/>
        <w:spacing w:before="0" w:after="0" w:line="360" w:lineRule="auto"/>
        <w:ind w:firstLine="602" w:firstLineChars="200"/>
        <w:jc w:val="left"/>
        <w:outlineLvl w:val="1"/>
        <w:rPr>
          <w:rFonts w:ascii="宋体" w:hAnsi="宋体" w:cs="宋体"/>
          <w:color w:val="000000"/>
          <w:lang w:val="zh-CN"/>
        </w:rPr>
      </w:pPr>
      <w:bookmarkStart w:id="83" w:name="_Toc42174825"/>
      <w:r>
        <w:rPr>
          <w:rFonts w:hint="eastAsia" w:ascii="宋体" w:hAnsi="宋体" w:cs="宋体"/>
          <w:color w:val="000000"/>
          <w:sz w:val="30"/>
          <w:szCs w:val="30"/>
        </w:rPr>
        <w:t>（17.1）</w:t>
      </w:r>
      <w:r>
        <w:rPr>
          <w:rFonts w:hint="eastAsia" w:ascii="宋体" w:hAnsi="宋体" w:cs="宋体"/>
          <w:color w:val="000000"/>
          <w:sz w:val="30"/>
          <w:szCs w:val="30"/>
          <w:lang w:val="zh-CN"/>
        </w:rPr>
        <w:t>制造（生产）企业小型、微型企业声明函</w:t>
      </w:r>
      <w:bookmarkEnd w:id="82"/>
      <w:bookmarkEnd w:id="83"/>
    </w:p>
    <w:p>
      <w:pPr>
        <w:spacing w:line="360" w:lineRule="auto"/>
        <w:rPr>
          <w:rFonts w:ascii="宋体" w:hAnsi="宋体" w:cs="宋体"/>
          <w:color w:val="000000"/>
          <w:sz w:val="28"/>
          <w:szCs w:val="28"/>
          <w:lang w:val="zh-CN"/>
        </w:rPr>
      </w:pPr>
    </w:p>
    <w:p>
      <w:pPr>
        <w:autoSpaceDE w:val="0"/>
        <w:autoSpaceDN w:val="0"/>
        <w:adjustRightInd w:val="0"/>
        <w:spacing w:line="400" w:lineRule="exact"/>
        <w:ind w:left="0" w:leftChars="0" w:right="0" w:rightChars="0" w:firstLine="0" w:firstLineChars="0"/>
        <w:jc w:val="center"/>
        <w:rPr>
          <w:rFonts w:ascii="Arial" w:hAnsi="Arial" w:cs="Arial"/>
          <w:color w:val="auto"/>
          <w:kern w:val="0"/>
          <w:sz w:val="24"/>
          <w:highlight w:val="none"/>
          <w:lang w:val="zh-CN"/>
        </w:rPr>
      </w:pPr>
      <w:bookmarkStart w:id="84" w:name="_Toc42174826"/>
      <w:r>
        <w:rPr>
          <w:rFonts w:hint="eastAsia" w:ascii="Arial" w:hAnsi="Arial" w:cs="Arial"/>
          <w:b/>
          <w:bCs/>
          <w:color w:val="auto"/>
          <w:kern w:val="0"/>
          <w:sz w:val="36"/>
          <w:szCs w:val="36"/>
          <w:highlight w:val="none"/>
          <w:lang w:eastAsia="zh-CN"/>
        </w:rPr>
        <w:t>中小企业声明函</w:t>
      </w:r>
    </w:p>
    <w:p>
      <w:pPr>
        <w:autoSpaceDE w:val="0"/>
        <w:autoSpaceDN w:val="0"/>
        <w:spacing w:line="560" w:lineRule="exact"/>
        <w:rPr>
          <w:rFonts w:hint="eastAsia" w:ascii="宋体" w:hAnsi="宋体" w:eastAsia="宋体" w:cs="宋体"/>
          <w:color w:val="auto"/>
          <w:spacing w:val="6"/>
          <w:kern w:val="0"/>
          <w:sz w:val="24"/>
          <w:szCs w:val="24"/>
          <w:highlight w:val="none"/>
          <w:lang w:eastAsia="zh-CN"/>
        </w:rPr>
      </w:pPr>
      <w:bookmarkStart w:id="85" w:name="_Toc22185_WPSOffice_Level2"/>
      <w:bookmarkStart w:id="86" w:name="_Toc16462_WPSOffice_Level2"/>
      <w:bookmarkStart w:id="87" w:name="_Toc17607_WPSOffice_Level2"/>
      <w:r>
        <w:rPr>
          <w:rFonts w:hint="eastAsia" w:ascii="宋体" w:hAnsi="宋体" w:eastAsia="宋体" w:cs="宋体"/>
          <w:bCs/>
          <w:color w:val="auto"/>
          <w:kern w:val="0"/>
          <w:sz w:val="24"/>
          <w:szCs w:val="24"/>
          <w:highlight w:val="none"/>
          <w:lang w:val="zh-CN"/>
        </w:rPr>
        <w:t>致：</w:t>
      </w:r>
      <w:bookmarkEnd w:id="85"/>
      <w:bookmarkEnd w:id="86"/>
      <w:bookmarkEnd w:id="87"/>
      <w:r>
        <w:rPr>
          <w:rFonts w:hint="eastAsia" w:ascii="宋体" w:hAnsi="宋体" w:eastAsia="宋体" w:cs="宋体"/>
          <w:color w:val="auto"/>
          <w:kern w:val="0"/>
          <w:sz w:val="24"/>
          <w:szCs w:val="24"/>
          <w:highlight w:val="none"/>
          <w:lang w:eastAsia="zh-CN"/>
        </w:rPr>
        <w:t>青海锋业工程项目管理有限公司</w:t>
      </w:r>
    </w:p>
    <w:p>
      <w:pPr>
        <w:pStyle w:val="11"/>
        <w:keepNext w:val="0"/>
        <w:keepLines w:val="0"/>
        <w:pageBreakBefore w:val="0"/>
        <w:widowControl w:val="0"/>
        <w:kinsoku/>
        <w:wordWrap/>
        <w:overflowPunct/>
        <w:topLinePunct w:val="0"/>
        <w:autoSpaceDE w:val="0"/>
        <w:autoSpaceDN w:val="0"/>
        <w:bidi w:val="0"/>
        <w:adjustRightInd/>
        <w:snapToGrid/>
        <w:spacing w:before="55" w:line="360" w:lineRule="auto"/>
        <w:ind w:left="0" w:leftChars="0" w:right="0" w:firstLine="480" w:firstLineChars="200"/>
        <w:textAlignment w:val="auto"/>
        <w:outlineLvl w:val="9"/>
        <w:rPr>
          <w:rFonts w:hint="eastAsia" w:ascii="宋体" w:hAnsi="宋体" w:eastAsia="宋体" w:cs="宋体"/>
          <w:b w:val="0"/>
          <w:bCs/>
          <w:i w:val="0"/>
          <w:iCs w:val="0"/>
          <w:color w:val="auto"/>
          <w:spacing w:val="0"/>
          <w:w w:val="100"/>
          <w:position w:val="0"/>
          <w:sz w:val="24"/>
          <w:szCs w:val="24"/>
          <w:highlight w:val="none"/>
        </w:rPr>
      </w:pPr>
      <w:r>
        <w:rPr>
          <w:rFonts w:hint="eastAsia" w:ascii="宋体" w:hAnsi="宋体" w:eastAsia="宋体" w:cs="宋体"/>
          <w:b w:val="0"/>
          <w:bCs/>
          <w:i w:val="0"/>
          <w:iCs w:val="0"/>
          <w:color w:val="auto"/>
          <w:spacing w:val="0"/>
          <w:w w:val="100"/>
          <w:position w:val="0"/>
          <w:sz w:val="24"/>
          <w:szCs w:val="24"/>
          <w:highlight w:val="none"/>
        </w:rPr>
        <w:t>本公司（联合体）郑重声明，根据《政府采购促进中小企业发展管理办法》（财库﹝2020﹞46号）的规定，本公司（联合体）参加</w:t>
      </w:r>
      <w:r>
        <w:rPr>
          <w:rFonts w:hint="eastAsia" w:ascii="宋体" w:hAnsi="宋体" w:eastAsia="宋体" w:cs="宋体"/>
          <w:b w:val="0"/>
          <w:bCs/>
          <w:i w:val="0"/>
          <w:iCs w:val="0"/>
          <w:color w:val="auto"/>
          <w:spacing w:val="0"/>
          <w:w w:val="100"/>
          <w:position w:val="0"/>
          <w:sz w:val="24"/>
          <w:szCs w:val="24"/>
          <w:highlight w:val="none"/>
          <w:u w:val="single"/>
        </w:rPr>
        <w:t>（单位名称）</w:t>
      </w:r>
      <w:r>
        <w:rPr>
          <w:rFonts w:hint="eastAsia" w:ascii="宋体" w:hAnsi="宋体" w:eastAsia="宋体" w:cs="宋体"/>
          <w:b w:val="0"/>
          <w:bCs/>
          <w:i w:val="0"/>
          <w:iCs w:val="0"/>
          <w:color w:val="auto"/>
          <w:spacing w:val="0"/>
          <w:w w:val="100"/>
          <w:position w:val="0"/>
          <w:sz w:val="24"/>
          <w:szCs w:val="24"/>
          <w:highlight w:val="none"/>
        </w:rPr>
        <w:t>的</w:t>
      </w:r>
      <w:r>
        <w:rPr>
          <w:rFonts w:hint="eastAsia" w:ascii="宋体" w:hAnsi="宋体" w:eastAsia="宋体" w:cs="宋体"/>
          <w:b w:val="0"/>
          <w:bCs/>
          <w:i w:val="0"/>
          <w:iCs w:val="0"/>
          <w:color w:val="auto"/>
          <w:spacing w:val="0"/>
          <w:w w:val="100"/>
          <w:position w:val="0"/>
          <w:sz w:val="24"/>
          <w:szCs w:val="24"/>
          <w:highlight w:val="none"/>
          <w:u w:val="single"/>
        </w:rPr>
        <w:t>（项目名称）</w:t>
      </w:r>
      <w:r>
        <w:rPr>
          <w:rFonts w:hint="eastAsia" w:ascii="宋体" w:hAnsi="宋体" w:eastAsia="宋体" w:cs="宋体"/>
          <w:b w:val="0"/>
          <w:bCs/>
          <w:i w:val="0"/>
          <w:iCs w:val="0"/>
          <w:color w:val="auto"/>
          <w:spacing w:val="0"/>
          <w:w w:val="100"/>
          <w:position w:val="0"/>
          <w:sz w:val="24"/>
          <w:szCs w:val="24"/>
          <w:highlight w:val="none"/>
        </w:rPr>
        <w:t>采购活动，服务全部由符合政策要求的中小企业承接。相关企业（含联合体中的中小企业、签订分包意向协议的中小企业）的具体情况如下：</w:t>
      </w:r>
    </w:p>
    <w:p>
      <w:pPr>
        <w:pStyle w:val="68"/>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i w:val="0"/>
          <w:iCs w:val="0"/>
          <w:color w:val="auto"/>
          <w:spacing w:val="0"/>
          <w:w w:val="100"/>
          <w:position w:val="0"/>
          <w:sz w:val="24"/>
          <w:szCs w:val="24"/>
          <w:highlight w:val="none"/>
          <w:u w:val="none"/>
        </w:rPr>
      </w:pPr>
      <w:r>
        <w:rPr>
          <w:rFonts w:hint="eastAsia" w:ascii="宋体" w:hAnsi="宋体" w:eastAsia="宋体" w:cs="宋体"/>
          <w:b w:val="0"/>
          <w:bCs/>
          <w:i w:val="0"/>
          <w:iCs w:val="0"/>
          <w:color w:val="auto"/>
          <w:spacing w:val="0"/>
          <w:w w:val="100"/>
          <w:position w:val="0"/>
          <w:sz w:val="24"/>
          <w:szCs w:val="24"/>
          <w:highlight w:val="none"/>
          <w:u w:val="none" w:color="auto"/>
          <w:lang w:val="en-US" w:eastAsia="zh-CN"/>
        </w:rPr>
        <w:t>1.</w:t>
      </w:r>
      <w:r>
        <w:rPr>
          <w:rFonts w:hint="eastAsia" w:ascii="宋体" w:hAnsi="宋体" w:eastAsia="宋体" w:cs="宋体"/>
          <w:b w:val="0"/>
          <w:bCs/>
          <w:i w:val="0"/>
          <w:iCs w:val="0"/>
          <w:color w:val="auto"/>
          <w:spacing w:val="0"/>
          <w:w w:val="100"/>
          <w:position w:val="0"/>
          <w:sz w:val="24"/>
          <w:szCs w:val="24"/>
          <w:highlight w:val="none"/>
          <w:u w:val="single"/>
        </w:rPr>
        <w:t>（标的名称）</w:t>
      </w:r>
      <w:r>
        <w:rPr>
          <w:rFonts w:hint="eastAsia" w:ascii="宋体" w:hAnsi="宋体" w:eastAsia="宋体" w:cs="宋体"/>
          <w:b w:val="0"/>
          <w:bCs/>
          <w:i w:val="0"/>
          <w:iCs w:val="0"/>
          <w:color w:val="auto"/>
          <w:spacing w:val="0"/>
          <w:w w:val="100"/>
          <w:position w:val="0"/>
          <w:sz w:val="24"/>
          <w:szCs w:val="24"/>
          <w:highlight w:val="none"/>
          <w:u w:val="none"/>
        </w:rPr>
        <w:t>，属于（</w:t>
      </w:r>
      <w:r>
        <w:rPr>
          <w:rFonts w:hint="eastAsia" w:ascii="宋体" w:hAnsi="宋体" w:eastAsia="宋体" w:cs="宋体"/>
          <w:b w:val="0"/>
          <w:bCs/>
          <w:i w:val="0"/>
          <w:iCs w:val="0"/>
          <w:color w:val="auto"/>
          <w:spacing w:val="0"/>
          <w:w w:val="100"/>
          <w:position w:val="0"/>
          <w:sz w:val="24"/>
          <w:szCs w:val="24"/>
          <w:highlight w:val="none"/>
          <w:u w:val="single"/>
        </w:rPr>
        <w:t>所属行业）行业</w:t>
      </w:r>
      <w:r>
        <w:rPr>
          <w:rFonts w:hint="eastAsia" w:ascii="宋体" w:hAnsi="宋体" w:eastAsia="宋体" w:cs="宋体"/>
          <w:b w:val="0"/>
          <w:bCs/>
          <w:i w:val="0"/>
          <w:iCs w:val="0"/>
          <w:color w:val="auto"/>
          <w:spacing w:val="0"/>
          <w:w w:val="100"/>
          <w:position w:val="0"/>
          <w:sz w:val="24"/>
          <w:szCs w:val="24"/>
          <w:highlight w:val="none"/>
          <w:u w:val="none"/>
        </w:rPr>
        <w:t>；</w:t>
      </w:r>
      <w:r>
        <w:rPr>
          <w:rFonts w:hint="eastAsia" w:ascii="宋体" w:hAnsi="宋体" w:eastAsia="宋体" w:cs="宋体"/>
          <w:b w:val="0"/>
          <w:bCs/>
          <w:i w:val="0"/>
          <w:iCs w:val="0"/>
          <w:color w:val="auto"/>
          <w:spacing w:val="0"/>
          <w:w w:val="100"/>
          <w:position w:val="0"/>
          <w:sz w:val="24"/>
          <w:szCs w:val="24"/>
          <w:highlight w:val="none"/>
          <w:u w:val="none"/>
          <w:lang w:val="en-US" w:eastAsia="zh-CN"/>
        </w:rPr>
        <w:t>承接企业</w:t>
      </w:r>
      <w:r>
        <w:rPr>
          <w:rFonts w:hint="eastAsia" w:ascii="宋体" w:hAnsi="宋体" w:eastAsia="宋体" w:cs="宋体"/>
          <w:b w:val="0"/>
          <w:bCs/>
          <w:i w:val="0"/>
          <w:iCs w:val="0"/>
          <w:color w:val="auto"/>
          <w:spacing w:val="0"/>
          <w:w w:val="100"/>
          <w:position w:val="0"/>
          <w:sz w:val="24"/>
          <w:szCs w:val="24"/>
          <w:highlight w:val="none"/>
          <w:u w:val="none"/>
        </w:rPr>
        <w:t>为</w:t>
      </w:r>
      <w:r>
        <w:rPr>
          <w:rFonts w:hint="eastAsia" w:ascii="宋体" w:hAnsi="宋体" w:eastAsia="宋体" w:cs="宋体"/>
          <w:b w:val="0"/>
          <w:bCs/>
          <w:i w:val="0"/>
          <w:iCs w:val="0"/>
          <w:color w:val="auto"/>
          <w:spacing w:val="0"/>
          <w:w w:val="100"/>
          <w:position w:val="0"/>
          <w:sz w:val="24"/>
          <w:szCs w:val="24"/>
          <w:highlight w:val="none"/>
          <w:u w:val="single"/>
        </w:rPr>
        <w:t>（企业名称）</w:t>
      </w:r>
      <w:r>
        <w:rPr>
          <w:rFonts w:hint="eastAsia" w:ascii="宋体" w:hAnsi="宋体" w:eastAsia="宋体" w:cs="宋体"/>
          <w:b w:val="0"/>
          <w:bCs/>
          <w:i w:val="0"/>
          <w:iCs w:val="0"/>
          <w:color w:val="auto"/>
          <w:spacing w:val="0"/>
          <w:w w:val="100"/>
          <w:position w:val="0"/>
          <w:sz w:val="24"/>
          <w:szCs w:val="24"/>
          <w:highlight w:val="none"/>
          <w:u w:val="none"/>
        </w:rPr>
        <w:t>，从业人员</w:t>
      </w:r>
      <w:r>
        <w:rPr>
          <w:rFonts w:hint="eastAsia" w:ascii="宋体" w:hAnsi="宋体" w:eastAsia="宋体" w:cs="宋体"/>
          <w:b w:val="0"/>
          <w:bCs/>
          <w:i w:val="0"/>
          <w:iCs w:val="0"/>
          <w:color w:val="auto"/>
          <w:spacing w:val="0"/>
          <w:w w:val="100"/>
          <w:position w:val="0"/>
          <w:sz w:val="24"/>
          <w:szCs w:val="24"/>
          <w:highlight w:val="none"/>
          <w:u w:val="single"/>
          <w:lang w:val="en-US" w:eastAsia="zh-CN"/>
        </w:rPr>
        <w:t xml:space="preserve">    </w:t>
      </w:r>
      <w:r>
        <w:rPr>
          <w:rFonts w:hint="eastAsia" w:ascii="宋体" w:hAnsi="宋体" w:eastAsia="宋体" w:cs="宋体"/>
          <w:b w:val="0"/>
          <w:bCs/>
          <w:i w:val="0"/>
          <w:iCs w:val="0"/>
          <w:color w:val="auto"/>
          <w:spacing w:val="0"/>
          <w:w w:val="100"/>
          <w:position w:val="0"/>
          <w:sz w:val="24"/>
          <w:szCs w:val="24"/>
          <w:highlight w:val="none"/>
          <w:u w:val="none"/>
        </w:rPr>
        <w:t>人，营业收入为</w:t>
      </w:r>
      <w:r>
        <w:rPr>
          <w:rFonts w:hint="eastAsia" w:ascii="宋体" w:hAnsi="宋体" w:eastAsia="宋体" w:cs="宋体"/>
          <w:b w:val="0"/>
          <w:bCs/>
          <w:i w:val="0"/>
          <w:iCs w:val="0"/>
          <w:color w:val="auto"/>
          <w:spacing w:val="0"/>
          <w:w w:val="100"/>
          <w:position w:val="0"/>
          <w:sz w:val="24"/>
          <w:szCs w:val="24"/>
          <w:highlight w:val="none"/>
          <w:u w:val="none"/>
          <w:lang w:val="en-US" w:eastAsia="zh-CN"/>
        </w:rPr>
        <w:t>___</w:t>
      </w:r>
      <w:r>
        <w:rPr>
          <w:rFonts w:hint="eastAsia" w:ascii="宋体" w:hAnsi="宋体" w:eastAsia="宋体" w:cs="宋体"/>
          <w:b w:val="0"/>
          <w:bCs/>
          <w:i w:val="0"/>
          <w:iCs w:val="0"/>
          <w:color w:val="auto"/>
          <w:spacing w:val="0"/>
          <w:w w:val="100"/>
          <w:position w:val="0"/>
          <w:sz w:val="24"/>
          <w:szCs w:val="24"/>
          <w:highlight w:val="none"/>
          <w:u w:val="none"/>
        </w:rPr>
        <w:t>万元，资产总额为</w:t>
      </w:r>
      <w:r>
        <w:rPr>
          <w:rFonts w:hint="eastAsia" w:ascii="宋体" w:hAnsi="宋体" w:eastAsia="宋体" w:cs="宋体"/>
          <w:b w:val="0"/>
          <w:bCs/>
          <w:i w:val="0"/>
          <w:iCs w:val="0"/>
          <w:color w:val="auto"/>
          <w:spacing w:val="0"/>
          <w:w w:val="100"/>
          <w:position w:val="0"/>
          <w:sz w:val="24"/>
          <w:szCs w:val="24"/>
          <w:highlight w:val="none"/>
          <w:u w:val="single"/>
          <w:lang w:val="en-US" w:eastAsia="zh-CN"/>
        </w:rPr>
        <w:t xml:space="preserve">    </w:t>
      </w:r>
      <w:r>
        <w:rPr>
          <w:rFonts w:hint="eastAsia" w:ascii="宋体" w:hAnsi="宋体" w:eastAsia="宋体" w:cs="宋体"/>
          <w:b w:val="0"/>
          <w:bCs/>
          <w:i w:val="0"/>
          <w:iCs w:val="0"/>
          <w:color w:val="auto"/>
          <w:spacing w:val="0"/>
          <w:w w:val="100"/>
          <w:position w:val="0"/>
          <w:sz w:val="24"/>
          <w:szCs w:val="24"/>
          <w:highlight w:val="none"/>
          <w:u w:val="none"/>
        </w:rPr>
        <w:t>万元</w:t>
      </w:r>
      <w:r>
        <w:rPr>
          <w:rFonts w:hint="eastAsia" w:ascii="宋体" w:hAnsi="宋体" w:eastAsia="宋体" w:cs="宋体"/>
          <w:b w:val="0"/>
          <w:bCs/>
          <w:i w:val="0"/>
          <w:iCs w:val="0"/>
          <w:color w:val="auto"/>
          <w:spacing w:val="0"/>
          <w:w w:val="100"/>
          <w:position w:val="0"/>
          <w:sz w:val="24"/>
          <w:szCs w:val="24"/>
          <w:highlight w:val="none"/>
          <w:vertAlign w:val="superscript"/>
        </w:rPr>
        <w:fldChar w:fldCharType="begin"/>
      </w:r>
      <w:r>
        <w:rPr>
          <w:rFonts w:hint="eastAsia" w:ascii="宋体" w:hAnsi="宋体" w:eastAsia="宋体" w:cs="宋体"/>
          <w:b w:val="0"/>
          <w:bCs/>
          <w:i w:val="0"/>
          <w:iCs w:val="0"/>
          <w:color w:val="auto"/>
          <w:spacing w:val="0"/>
          <w:w w:val="100"/>
          <w:position w:val="0"/>
          <w:sz w:val="24"/>
          <w:szCs w:val="24"/>
          <w:highlight w:val="none"/>
          <w:vertAlign w:val="superscript"/>
        </w:rPr>
        <w:instrText xml:space="preserve"> HYPERLINK \l "_bookmark0" </w:instrText>
      </w:r>
      <w:r>
        <w:rPr>
          <w:rFonts w:hint="eastAsia" w:ascii="宋体" w:hAnsi="宋体" w:eastAsia="宋体" w:cs="宋体"/>
          <w:b w:val="0"/>
          <w:bCs/>
          <w:i w:val="0"/>
          <w:iCs w:val="0"/>
          <w:color w:val="auto"/>
          <w:spacing w:val="0"/>
          <w:w w:val="100"/>
          <w:position w:val="0"/>
          <w:sz w:val="24"/>
          <w:szCs w:val="24"/>
          <w:highlight w:val="none"/>
          <w:vertAlign w:val="superscript"/>
        </w:rPr>
        <w:fldChar w:fldCharType="separate"/>
      </w:r>
      <w:r>
        <w:rPr>
          <w:rFonts w:hint="eastAsia" w:ascii="宋体" w:hAnsi="宋体" w:eastAsia="宋体" w:cs="宋体"/>
          <w:b w:val="0"/>
          <w:bCs/>
          <w:i w:val="0"/>
          <w:iCs w:val="0"/>
          <w:color w:val="auto"/>
          <w:spacing w:val="0"/>
          <w:w w:val="100"/>
          <w:position w:val="0"/>
          <w:sz w:val="24"/>
          <w:szCs w:val="24"/>
          <w:highlight w:val="none"/>
          <w:u w:val="none"/>
          <w:vertAlign w:val="superscript"/>
        </w:rPr>
        <w:t>1</w:t>
      </w:r>
      <w:r>
        <w:rPr>
          <w:rFonts w:hint="eastAsia" w:ascii="宋体" w:hAnsi="宋体" w:eastAsia="宋体" w:cs="宋体"/>
          <w:b w:val="0"/>
          <w:bCs/>
          <w:i w:val="0"/>
          <w:iCs w:val="0"/>
          <w:color w:val="auto"/>
          <w:spacing w:val="0"/>
          <w:w w:val="100"/>
          <w:position w:val="0"/>
          <w:sz w:val="24"/>
          <w:szCs w:val="24"/>
          <w:highlight w:val="none"/>
          <w:u w:val="none"/>
          <w:vertAlign w:val="superscript"/>
        </w:rPr>
        <w:fldChar w:fldCharType="end"/>
      </w:r>
      <w:r>
        <w:rPr>
          <w:rFonts w:hint="eastAsia" w:ascii="宋体" w:hAnsi="宋体" w:eastAsia="宋体" w:cs="宋体"/>
          <w:b w:val="0"/>
          <w:bCs/>
          <w:i w:val="0"/>
          <w:iCs w:val="0"/>
          <w:color w:val="auto"/>
          <w:spacing w:val="0"/>
          <w:w w:val="100"/>
          <w:position w:val="0"/>
          <w:sz w:val="24"/>
          <w:szCs w:val="24"/>
          <w:highlight w:val="none"/>
          <w:u w:val="none"/>
        </w:rPr>
        <w:t>，属于</w:t>
      </w:r>
      <w:r>
        <w:rPr>
          <w:rFonts w:hint="eastAsia" w:ascii="宋体" w:hAnsi="宋体" w:eastAsia="宋体" w:cs="宋体"/>
          <w:b w:val="0"/>
          <w:bCs/>
          <w:i w:val="0"/>
          <w:iCs w:val="0"/>
          <w:color w:val="auto"/>
          <w:spacing w:val="0"/>
          <w:w w:val="100"/>
          <w:position w:val="0"/>
          <w:sz w:val="24"/>
          <w:szCs w:val="24"/>
          <w:highlight w:val="none"/>
          <w:u w:val="single"/>
        </w:rPr>
        <w:t>（中型企业、小型企业、微型企业）</w:t>
      </w:r>
      <w:r>
        <w:rPr>
          <w:rFonts w:hint="eastAsia" w:ascii="宋体" w:hAnsi="宋体" w:eastAsia="宋体" w:cs="宋体"/>
          <w:b w:val="0"/>
          <w:bCs/>
          <w:i w:val="0"/>
          <w:iCs w:val="0"/>
          <w:color w:val="auto"/>
          <w:spacing w:val="0"/>
          <w:w w:val="100"/>
          <w:position w:val="0"/>
          <w:sz w:val="24"/>
          <w:szCs w:val="24"/>
          <w:highlight w:val="none"/>
          <w:u w:val="none"/>
        </w:rPr>
        <w:t>；</w:t>
      </w:r>
    </w:p>
    <w:p>
      <w:pPr>
        <w:pStyle w:val="68"/>
        <w:keepNext w:val="0"/>
        <w:keepLines w:val="0"/>
        <w:pageBreakBefore w:val="0"/>
        <w:widowControl w:val="0"/>
        <w:numPr>
          <w:ilvl w:val="0"/>
          <w:numId w:val="0"/>
        </w:numPr>
        <w:tabs>
          <w:tab w:val="left" w:pos="1165"/>
          <w:tab w:val="left" w:pos="1183"/>
          <w:tab w:val="left" w:pos="4362"/>
          <w:tab w:val="left" w:pos="6577"/>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i w:val="0"/>
          <w:iCs w:val="0"/>
          <w:color w:val="auto"/>
          <w:spacing w:val="0"/>
          <w:w w:val="100"/>
          <w:position w:val="0"/>
          <w:sz w:val="24"/>
          <w:szCs w:val="24"/>
          <w:highlight w:val="none"/>
          <w:u w:val="none"/>
        </w:rPr>
      </w:pPr>
      <w:r>
        <w:rPr>
          <w:rFonts w:hint="eastAsia" w:ascii="宋体" w:hAnsi="宋体" w:eastAsia="宋体" w:cs="宋体"/>
          <w:b w:val="0"/>
          <w:bCs/>
          <w:i w:val="0"/>
          <w:iCs w:val="0"/>
          <w:color w:val="auto"/>
          <w:spacing w:val="0"/>
          <w:w w:val="100"/>
          <w:position w:val="0"/>
          <w:sz w:val="24"/>
          <w:szCs w:val="24"/>
          <w:highlight w:val="none"/>
          <w:u w:val="none" w:color="auto"/>
          <w:lang w:val="en-US" w:eastAsia="zh-CN"/>
        </w:rPr>
        <w:t>2.</w:t>
      </w:r>
      <w:r>
        <w:rPr>
          <w:rFonts w:hint="eastAsia" w:ascii="宋体" w:hAnsi="宋体" w:eastAsia="宋体" w:cs="宋体"/>
          <w:b w:val="0"/>
          <w:bCs/>
          <w:i w:val="0"/>
          <w:iCs w:val="0"/>
          <w:color w:val="auto"/>
          <w:spacing w:val="0"/>
          <w:w w:val="100"/>
          <w:position w:val="0"/>
          <w:sz w:val="24"/>
          <w:szCs w:val="24"/>
          <w:highlight w:val="none"/>
          <w:u w:val="single"/>
        </w:rPr>
        <w:t>（标的名称）</w:t>
      </w:r>
      <w:r>
        <w:rPr>
          <w:rFonts w:hint="eastAsia" w:ascii="宋体" w:hAnsi="宋体" w:eastAsia="宋体" w:cs="宋体"/>
          <w:b w:val="0"/>
          <w:bCs/>
          <w:i w:val="0"/>
          <w:iCs w:val="0"/>
          <w:color w:val="auto"/>
          <w:spacing w:val="0"/>
          <w:w w:val="100"/>
          <w:position w:val="0"/>
          <w:sz w:val="24"/>
          <w:szCs w:val="24"/>
          <w:highlight w:val="none"/>
          <w:u w:val="none"/>
        </w:rPr>
        <w:t>，属于（</w:t>
      </w:r>
      <w:r>
        <w:rPr>
          <w:rFonts w:hint="eastAsia" w:ascii="宋体" w:hAnsi="宋体" w:eastAsia="宋体" w:cs="宋体"/>
          <w:b w:val="0"/>
          <w:bCs/>
          <w:i w:val="0"/>
          <w:iCs w:val="0"/>
          <w:color w:val="auto"/>
          <w:spacing w:val="0"/>
          <w:w w:val="100"/>
          <w:position w:val="0"/>
          <w:sz w:val="24"/>
          <w:szCs w:val="24"/>
          <w:highlight w:val="none"/>
          <w:u w:val="single"/>
        </w:rPr>
        <w:t>所属行业）行业</w:t>
      </w:r>
      <w:r>
        <w:rPr>
          <w:rFonts w:hint="eastAsia" w:ascii="宋体" w:hAnsi="宋体" w:eastAsia="宋体" w:cs="宋体"/>
          <w:b w:val="0"/>
          <w:bCs/>
          <w:i w:val="0"/>
          <w:iCs w:val="0"/>
          <w:color w:val="auto"/>
          <w:spacing w:val="0"/>
          <w:w w:val="100"/>
          <w:position w:val="0"/>
          <w:sz w:val="24"/>
          <w:szCs w:val="24"/>
          <w:highlight w:val="none"/>
          <w:u w:val="none"/>
        </w:rPr>
        <w:t>；</w:t>
      </w:r>
      <w:r>
        <w:rPr>
          <w:rFonts w:hint="eastAsia" w:ascii="宋体" w:hAnsi="宋体" w:eastAsia="宋体" w:cs="宋体"/>
          <w:b w:val="0"/>
          <w:bCs/>
          <w:i w:val="0"/>
          <w:iCs w:val="0"/>
          <w:color w:val="auto"/>
          <w:spacing w:val="0"/>
          <w:w w:val="100"/>
          <w:position w:val="0"/>
          <w:sz w:val="24"/>
          <w:szCs w:val="24"/>
          <w:highlight w:val="none"/>
          <w:u w:val="none"/>
          <w:lang w:val="en-US" w:eastAsia="zh-CN"/>
        </w:rPr>
        <w:t>承接企业</w:t>
      </w:r>
      <w:r>
        <w:rPr>
          <w:rFonts w:hint="eastAsia" w:ascii="宋体" w:hAnsi="宋体" w:eastAsia="宋体" w:cs="宋体"/>
          <w:b w:val="0"/>
          <w:bCs/>
          <w:i w:val="0"/>
          <w:iCs w:val="0"/>
          <w:color w:val="auto"/>
          <w:spacing w:val="0"/>
          <w:w w:val="100"/>
          <w:position w:val="0"/>
          <w:sz w:val="24"/>
          <w:szCs w:val="24"/>
          <w:highlight w:val="none"/>
          <w:u w:val="none"/>
        </w:rPr>
        <w:t>为</w:t>
      </w:r>
      <w:r>
        <w:rPr>
          <w:rFonts w:hint="eastAsia" w:ascii="宋体" w:hAnsi="宋体" w:eastAsia="宋体" w:cs="宋体"/>
          <w:b w:val="0"/>
          <w:bCs/>
          <w:i w:val="0"/>
          <w:iCs w:val="0"/>
          <w:color w:val="auto"/>
          <w:spacing w:val="0"/>
          <w:w w:val="100"/>
          <w:position w:val="0"/>
          <w:sz w:val="24"/>
          <w:szCs w:val="24"/>
          <w:highlight w:val="none"/>
          <w:u w:val="single"/>
        </w:rPr>
        <w:t>（企业名称）</w:t>
      </w:r>
      <w:r>
        <w:rPr>
          <w:rFonts w:hint="eastAsia" w:ascii="宋体" w:hAnsi="宋体" w:eastAsia="宋体" w:cs="宋体"/>
          <w:b w:val="0"/>
          <w:bCs/>
          <w:i w:val="0"/>
          <w:iCs w:val="0"/>
          <w:color w:val="auto"/>
          <w:spacing w:val="0"/>
          <w:w w:val="100"/>
          <w:position w:val="0"/>
          <w:sz w:val="24"/>
          <w:szCs w:val="24"/>
          <w:highlight w:val="none"/>
          <w:u w:val="none"/>
        </w:rPr>
        <w:t>，从业人员</w:t>
      </w:r>
      <w:r>
        <w:rPr>
          <w:rFonts w:hint="eastAsia" w:ascii="宋体" w:hAnsi="宋体" w:eastAsia="宋体" w:cs="宋体"/>
          <w:b w:val="0"/>
          <w:bCs/>
          <w:i w:val="0"/>
          <w:iCs w:val="0"/>
          <w:color w:val="auto"/>
          <w:spacing w:val="0"/>
          <w:w w:val="100"/>
          <w:position w:val="0"/>
          <w:sz w:val="24"/>
          <w:szCs w:val="24"/>
          <w:highlight w:val="none"/>
          <w:u w:val="single"/>
          <w:lang w:val="en-US" w:eastAsia="zh-CN"/>
        </w:rPr>
        <w:t xml:space="preserve">    </w:t>
      </w:r>
      <w:r>
        <w:rPr>
          <w:rFonts w:hint="eastAsia" w:ascii="宋体" w:hAnsi="宋体" w:eastAsia="宋体" w:cs="宋体"/>
          <w:b w:val="0"/>
          <w:bCs/>
          <w:i w:val="0"/>
          <w:iCs w:val="0"/>
          <w:color w:val="auto"/>
          <w:spacing w:val="0"/>
          <w:w w:val="100"/>
          <w:position w:val="0"/>
          <w:sz w:val="24"/>
          <w:szCs w:val="24"/>
          <w:highlight w:val="none"/>
          <w:u w:val="none"/>
        </w:rPr>
        <w:t>人，营业收入为</w:t>
      </w:r>
      <w:r>
        <w:rPr>
          <w:rFonts w:hint="eastAsia" w:ascii="宋体" w:hAnsi="宋体" w:eastAsia="宋体" w:cs="宋体"/>
          <w:b w:val="0"/>
          <w:bCs/>
          <w:i w:val="0"/>
          <w:iCs w:val="0"/>
          <w:color w:val="auto"/>
          <w:spacing w:val="0"/>
          <w:w w:val="100"/>
          <w:position w:val="0"/>
          <w:sz w:val="24"/>
          <w:szCs w:val="24"/>
          <w:highlight w:val="none"/>
          <w:u w:val="single"/>
          <w:lang w:val="en-US" w:eastAsia="zh-CN"/>
        </w:rPr>
        <w:t xml:space="preserve">    </w:t>
      </w:r>
      <w:r>
        <w:rPr>
          <w:rFonts w:hint="eastAsia" w:ascii="宋体" w:hAnsi="宋体" w:eastAsia="宋体" w:cs="宋体"/>
          <w:b w:val="0"/>
          <w:bCs/>
          <w:i w:val="0"/>
          <w:iCs w:val="0"/>
          <w:color w:val="auto"/>
          <w:spacing w:val="0"/>
          <w:w w:val="100"/>
          <w:position w:val="0"/>
          <w:sz w:val="24"/>
          <w:szCs w:val="24"/>
          <w:highlight w:val="none"/>
          <w:u w:val="none"/>
        </w:rPr>
        <w:t>万元，资产总额为</w:t>
      </w:r>
      <w:r>
        <w:rPr>
          <w:rFonts w:hint="eastAsia" w:ascii="宋体" w:hAnsi="宋体" w:eastAsia="宋体" w:cs="宋体"/>
          <w:b w:val="0"/>
          <w:bCs/>
          <w:i w:val="0"/>
          <w:iCs w:val="0"/>
          <w:color w:val="auto"/>
          <w:spacing w:val="0"/>
          <w:w w:val="100"/>
          <w:position w:val="0"/>
          <w:sz w:val="24"/>
          <w:szCs w:val="24"/>
          <w:highlight w:val="none"/>
          <w:u w:val="single"/>
          <w:lang w:val="en-US" w:eastAsia="zh-CN"/>
        </w:rPr>
        <w:t xml:space="preserve">   </w:t>
      </w:r>
      <w:r>
        <w:rPr>
          <w:rFonts w:hint="eastAsia" w:ascii="宋体" w:hAnsi="宋体" w:eastAsia="宋体" w:cs="宋体"/>
          <w:b w:val="0"/>
          <w:bCs/>
          <w:i w:val="0"/>
          <w:iCs w:val="0"/>
          <w:color w:val="auto"/>
          <w:spacing w:val="0"/>
          <w:w w:val="100"/>
          <w:position w:val="0"/>
          <w:sz w:val="24"/>
          <w:szCs w:val="24"/>
          <w:highlight w:val="none"/>
          <w:u w:val="none"/>
        </w:rPr>
        <w:t>万元，属于</w:t>
      </w:r>
      <w:r>
        <w:rPr>
          <w:rFonts w:hint="eastAsia" w:ascii="宋体" w:hAnsi="宋体" w:eastAsia="宋体" w:cs="宋体"/>
          <w:b w:val="0"/>
          <w:bCs/>
          <w:i w:val="0"/>
          <w:iCs w:val="0"/>
          <w:color w:val="auto"/>
          <w:spacing w:val="0"/>
          <w:w w:val="100"/>
          <w:position w:val="0"/>
          <w:sz w:val="24"/>
          <w:szCs w:val="24"/>
          <w:highlight w:val="none"/>
          <w:u w:val="single"/>
        </w:rPr>
        <w:t>（中型企业、小型企业、微型企业）</w:t>
      </w:r>
      <w:r>
        <w:rPr>
          <w:rFonts w:hint="eastAsia" w:ascii="宋体" w:hAnsi="宋体" w:eastAsia="宋体" w:cs="宋体"/>
          <w:b w:val="0"/>
          <w:bCs/>
          <w:i w:val="0"/>
          <w:iCs w:val="0"/>
          <w:color w:val="auto"/>
          <w:spacing w:val="0"/>
          <w:w w:val="100"/>
          <w:position w:val="0"/>
          <w:sz w:val="24"/>
          <w:szCs w:val="24"/>
          <w:highlight w:val="none"/>
          <w:u w:val="none"/>
        </w:rPr>
        <w:t>；</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jc w:val="both"/>
        <w:textAlignment w:val="auto"/>
        <w:outlineLvl w:val="9"/>
        <w:rPr>
          <w:rFonts w:hint="eastAsia" w:ascii="宋体" w:hAnsi="宋体" w:eastAsia="宋体" w:cs="宋体"/>
          <w:b w:val="0"/>
          <w:bCs/>
          <w:i w:val="0"/>
          <w:iCs w:val="0"/>
          <w:color w:val="auto"/>
          <w:spacing w:val="0"/>
          <w:w w:val="100"/>
          <w:position w:val="0"/>
          <w:sz w:val="24"/>
          <w:szCs w:val="24"/>
          <w:highlight w:val="none"/>
        </w:rPr>
      </w:pPr>
      <w:r>
        <w:rPr>
          <w:rFonts w:hint="eastAsia" w:ascii="宋体" w:hAnsi="宋体" w:eastAsia="宋体" w:cs="宋体"/>
          <w:b w:val="0"/>
          <w:bCs/>
          <w:i w:val="0"/>
          <w:iCs w:val="0"/>
          <w:color w:val="auto"/>
          <w:spacing w:val="0"/>
          <w:w w:val="100"/>
          <w:position w:val="0"/>
          <w:sz w:val="24"/>
          <w:szCs w:val="24"/>
          <w:highlight w:val="none"/>
        </w:rPr>
        <w:t>……</w:t>
      </w:r>
    </w:p>
    <w:p>
      <w:pPr>
        <w:pStyle w:val="11"/>
        <w:keepNext w:val="0"/>
        <w:keepLines w:val="0"/>
        <w:pageBreakBefore w:val="0"/>
        <w:widowControl w:val="0"/>
        <w:kinsoku/>
        <w:wordWrap/>
        <w:overflowPunct/>
        <w:topLinePunct w:val="0"/>
        <w:autoSpaceDE w:val="0"/>
        <w:autoSpaceDN w:val="0"/>
        <w:bidi w:val="0"/>
        <w:adjustRightInd/>
        <w:snapToGrid/>
        <w:spacing w:before="105" w:line="360" w:lineRule="auto"/>
        <w:ind w:left="0" w:leftChars="0" w:right="0" w:firstLine="480" w:firstLineChars="200"/>
        <w:jc w:val="both"/>
        <w:textAlignment w:val="auto"/>
        <w:outlineLvl w:val="9"/>
        <w:rPr>
          <w:rFonts w:hint="eastAsia" w:ascii="宋体" w:hAnsi="宋体" w:eastAsia="宋体" w:cs="宋体"/>
          <w:b w:val="0"/>
          <w:bCs/>
          <w:i w:val="0"/>
          <w:iCs w:val="0"/>
          <w:color w:val="auto"/>
          <w:spacing w:val="0"/>
          <w:w w:val="100"/>
          <w:position w:val="0"/>
          <w:sz w:val="24"/>
          <w:szCs w:val="24"/>
          <w:highlight w:val="none"/>
        </w:rPr>
      </w:pPr>
      <w:r>
        <w:rPr>
          <w:rFonts w:hint="eastAsia" w:ascii="宋体" w:hAnsi="宋体" w:eastAsia="宋体" w:cs="宋体"/>
          <w:b w:val="0"/>
          <w:bCs/>
          <w:i w:val="0"/>
          <w:iCs w:val="0"/>
          <w:color w:val="auto"/>
          <w:spacing w:val="0"/>
          <w:w w:val="100"/>
          <w:position w:val="0"/>
          <w:sz w:val="24"/>
          <w:szCs w:val="24"/>
          <w:highlight w:val="none"/>
        </w:rPr>
        <w:t>以上企业，不属于大企业的分支机构，不存在控股股东为大企业的情形，也不存在与大企业的负责人为同一人的情形。</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textAlignment w:val="auto"/>
        <w:outlineLvl w:val="9"/>
        <w:rPr>
          <w:rFonts w:hint="eastAsia" w:ascii="宋体" w:hAnsi="宋体" w:eastAsia="宋体" w:cs="宋体"/>
          <w:b w:val="0"/>
          <w:bCs/>
          <w:i w:val="0"/>
          <w:iCs w:val="0"/>
          <w:color w:val="auto"/>
          <w:spacing w:val="0"/>
          <w:w w:val="100"/>
          <w:position w:val="0"/>
          <w:sz w:val="24"/>
          <w:szCs w:val="24"/>
          <w:highlight w:val="none"/>
        </w:rPr>
      </w:pPr>
      <w:r>
        <w:rPr>
          <w:rFonts w:hint="eastAsia" w:ascii="宋体" w:hAnsi="宋体" w:eastAsia="宋体" w:cs="宋体"/>
          <w:b w:val="0"/>
          <w:bCs/>
          <w:i w:val="0"/>
          <w:iCs w:val="0"/>
          <w:color w:val="auto"/>
          <w:spacing w:val="0"/>
          <w:w w:val="100"/>
          <w:position w:val="0"/>
          <w:sz w:val="24"/>
          <w:szCs w:val="24"/>
          <w:highlight w:val="none"/>
        </w:rPr>
        <w:t>本企业对上述声明内容的真实性负责。如有虚假，将依法承担相应责任。</w:t>
      </w:r>
    </w:p>
    <w:p>
      <w:pPr>
        <w:pStyle w:val="11"/>
        <w:keepNext w:val="0"/>
        <w:keepLines w:val="0"/>
        <w:pageBreakBefore w:val="0"/>
        <w:widowControl w:val="0"/>
        <w:kinsoku/>
        <w:wordWrap/>
        <w:overflowPunct/>
        <w:topLinePunct w:val="0"/>
        <w:autoSpaceDE w:val="0"/>
        <w:autoSpaceDN w:val="0"/>
        <w:bidi w:val="0"/>
        <w:adjustRightInd/>
        <w:snapToGrid/>
        <w:spacing w:before="35" w:line="360" w:lineRule="auto"/>
        <w:ind w:left="0" w:leftChars="0" w:right="0" w:rightChars="0" w:firstLine="0" w:firstLineChars="0"/>
        <w:jc w:val="center"/>
        <w:textAlignment w:val="auto"/>
        <w:rPr>
          <w:rFonts w:hint="eastAsia" w:ascii="宋体" w:hAnsi="宋体" w:eastAsia="宋体" w:cs="宋体"/>
          <w:b w:val="0"/>
          <w:bCs/>
          <w:color w:val="auto"/>
          <w:spacing w:val="0"/>
          <w:w w:val="100"/>
          <w:position w:val="0"/>
          <w:sz w:val="24"/>
          <w:szCs w:val="24"/>
          <w:highlight w:val="none"/>
        </w:rPr>
      </w:pPr>
    </w:p>
    <w:p>
      <w:pPr>
        <w:pStyle w:val="11"/>
        <w:keepNext w:val="0"/>
        <w:keepLines w:val="0"/>
        <w:pageBreakBefore w:val="0"/>
        <w:widowControl w:val="0"/>
        <w:kinsoku/>
        <w:wordWrap/>
        <w:overflowPunct/>
        <w:topLinePunct w:val="0"/>
        <w:autoSpaceDE w:val="0"/>
        <w:autoSpaceDN w:val="0"/>
        <w:bidi w:val="0"/>
        <w:adjustRightInd/>
        <w:snapToGrid/>
        <w:spacing w:before="35" w:line="360" w:lineRule="auto"/>
        <w:ind w:left="0" w:leftChars="0" w:right="0" w:rightChars="0" w:firstLine="0" w:firstLineChars="0"/>
        <w:jc w:val="both"/>
        <w:textAlignment w:val="auto"/>
        <w:rPr>
          <w:rFonts w:hint="eastAsia" w:ascii="宋体" w:hAnsi="宋体" w:eastAsia="宋体" w:cs="宋体"/>
          <w:b w:val="0"/>
          <w:bCs/>
          <w:color w:val="auto"/>
          <w:spacing w:val="0"/>
          <w:w w:val="100"/>
          <w:position w:val="0"/>
          <w:sz w:val="24"/>
          <w:szCs w:val="24"/>
          <w:highlight w:val="none"/>
        </w:rPr>
      </w:pPr>
    </w:p>
    <w:p>
      <w:pPr>
        <w:pStyle w:val="11"/>
        <w:keepNext w:val="0"/>
        <w:keepLines w:val="0"/>
        <w:pageBreakBefore w:val="0"/>
        <w:widowControl w:val="0"/>
        <w:kinsoku/>
        <w:wordWrap/>
        <w:overflowPunct/>
        <w:topLinePunct w:val="0"/>
        <w:autoSpaceDE w:val="0"/>
        <w:autoSpaceDN w:val="0"/>
        <w:bidi w:val="0"/>
        <w:adjustRightInd/>
        <w:snapToGrid/>
        <w:spacing w:before="35" w:line="360" w:lineRule="auto"/>
        <w:ind w:left="0" w:leftChars="0" w:right="0" w:rightChars="0" w:firstLine="0" w:firstLineChars="0"/>
        <w:jc w:val="center"/>
        <w:textAlignment w:val="auto"/>
        <w:rPr>
          <w:rFonts w:hint="eastAsia" w:ascii="宋体" w:hAnsi="宋体" w:eastAsia="宋体" w:cs="宋体"/>
          <w:b w:val="0"/>
          <w:bCs/>
          <w:color w:val="auto"/>
          <w:spacing w:val="0"/>
          <w:w w:val="100"/>
          <w:position w:val="0"/>
          <w:sz w:val="24"/>
          <w:szCs w:val="24"/>
          <w:highlight w:val="none"/>
          <w:lang w:val="en-US" w:eastAsia="zh-CN"/>
        </w:rPr>
      </w:pPr>
      <w:r>
        <w:rPr>
          <w:rFonts w:hint="eastAsia" w:ascii="宋体" w:hAnsi="宋体" w:eastAsia="宋体" w:cs="宋体"/>
          <w:b w:val="0"/>
          <w:bCs/>
          <w:color w:val="auto"/>
          <w:spacing w:val="0"/>
          <w:w w:val="100"/>
          <w:position w:val="0"/>
          <w:sz w:val="24"/>
          <w:szCs w:val="24"/>
          <w:highlight w:val="none"/>
        </w:rPr>
        <w:t>企业名称（盖章）：</w:t>
      </w:r>
    </w:p>
    <w:p>
      <w:pPr>
        <w:pStyle w:val="11"/>
        <w:keepNext w:val="0"/>
        <w:keepLines w:val="0"/>
        <w:pageBreakBefore w:val="0"/>
        <w:widowControl w:val="0"/>
        <w:kinsoku/>
        <w:wordWrap/>
        <w:overflowPunct/>
        <w:topLinePunct w:val="0"/>
        <w:autoSpaceDE w:val="0"/>
        <w:autoSpaceDN w:val="0"/>
        <w:bidi w:val="0"/>
        <w:adjustRightInd/>
        <w:snapToGrid/>
        <w:spacing w:before="35" w:line="360" w:lineRule="auto"/>
        <w:ind w:left="0" w:leftChars="0" w:right="0" w:rightChars="0" w:firstLine="0" w:firstLineChars="0"/>
        <w:jc w:val="center"/>
        <w:textAlignment w:val="auto"/>
        <w:rPr>
          <w:rFonts w:hint="eastAsia" w:ascii="宋体" w:hAnsi="宋体" w:eastAsia="宋体" w:cs="宋体"/>
          <w:b w:val="0"/>
          <w:bCs/>
          <w:color w:val="auto"/>
          <w:spacing w:val="0"/>
          <w:w w:val="100"/>
          <w:position w:val="0"/>
          <w:sz w:val="24"/>
          <w:szCs w:val="24"/>
          <w:highlight w:val="none"/>
          <w:lang w:val="en-US" w:eastAsia="zh-CN"/>
        </w:rPr>
      </w:pPr>
      <w:r>
        <w:rPr>
          <w:rFonts w:hint="eastAsia" w:ascii="宋体" w:hAnsi="宋体" w:eastAsia="宋体" w:cs="宋体"/>
          <w:b w:val="0"/>
          <w:bCs/>
          <w:color w:val="auto"/>
          <w:spacing w:val="0"/>
          <w:w w:val="100"/>
          <w:position w:val="0"/>
          <w:sz w:val="24"/>
          <w:szCs w:val="24"/>
          <w:highlight w:val="none"/>
        </w:rPr>
        <w:t>日</w:t>
      </w:r>
      <w:r>
        <w:rPr>
          <w:rFonts w:hint="eastAsia" w:ascii="宋体" w:hAnsi="宋体" w:eastAsia="宋体" w:cs="宋体"/>
          <w:b w:val="0"/>
          <w:bCs/>
          <w:color w:val="auto"/>
          <w:spacing w:val="0"/>
          <w:w w:val="100"/>
          <w:position w:val="0"/>
          <w:sz w:val="24"/>
          <w:szCs w:val="24"/>
          <w:highlight w:val="none"/>
          <w:lang w:val="en-US" w:eastAsia="zh-CN"/>
        </w:rPr>
        <w:t xml:space="preserve">         </w:t>
      </w:r>
      <w:r>
        <w:rPr>
          <w:rFonts w:hint="eastAsia" w:ascii="宋体" w:hAnsi="宋体" w:eastAsia="宋体" w:cs="宋体"/>
          <w:b w:val="0"/>
          <w:bCs/>
          <w:color w:val="auto"/>
          <w:spacing w:val="0"/>
          <w:w w:val="100"/>
          <w:position w:val="0"/>
          <w:sz w:val="24"/>
          <w:szCs w:val="24"/>
          <w:highlight w:val="none"/>
        </w:rPr>
        <w:t>期：</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0" w:firstLineChars="0"/>
        <w:textAlignment w:val="auto"/>
        <w:rPr>
          <w:rFonts w:hint="eastAsia" w:ascii="宋体" w:hAnsi="宋体" w:eastAsia="宋体" w:cs="宋体"/>
          <w:color w:val="auto"/>
          <w:spacing w:val="0"/>
          <w:w w:val="100"/>
          <w:position w:val="0"/>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0" w:firstLineChars="0"/>
        <w:textAlignment w:val="auto"/>
        <w:rPr>
          <w:rFonts w:hint="eastAsia" w:ascii="宋体" w:hAnsi="宋体" w:eastAsia="宋体" w:cs="宋体"/>
          <w:color w:val="auto"/>
          <w:spacing w:val="0"/>
          <w:w w:val="100"/>
          <w:position w:val="0"/>
          <w:sz w:val="24"/>
          <w:szCs w:val="24"/>
          <w:highlight w:val="none"/>
        </w:rPr>
      </w:pPr>
    </w:p>
    <w:p>
      <w:pPr>
        <w:autoSpaceDE w:val="0"/>
        <w:autoSpaceDN w:val="0"/>
        <w:adjustRightInd w:val="0"/>
        <w:spacing w:line="400" w:lineRule="exact"/>
        <w:rPr>
          <w:rFonts w:hint="eastAsia" w:ascii="宋体" w:hAnsi="宋体" w:cs="华文中宋"/>
          <w:bCs/>
          <w:color w:val="auto"/>
          <w:sz w:val="24"/>
          <w:szCs w:val="24"/>
          <w:highlight w:val="none"/>
          <w:lang w:val="zh-CN"/>
        </w:rPr>
      </w:pPr>
      <w:r>
        <w:rPr>
          <w:rFonts w:hint="eastAsia" w:ascii="宋体" w:hAnsi="宋体" w:eastAsia="宋体" w:cs="宋体"/>
          <w:color w:val="auto"/>
          <w:spacing w:val="0"/>
          <w:w w:val="100"/>
          <w:position w:val="0"/>
          <w:sz w:val="24"/>
          <w:szCs w:val="24"/>
          <w:highlight w:val="none"/>
        </w:rPr>
        <w:t>1</w:t>
      </w:r>
      <w:r>
        <w:rPr>
          <w:rFonts w:hint="eastAsia" w:ascii="宋体" w:hAnsi="宋体" w:eastAsia="宋体" w:cs="宋体"/>
          <w:color w:val="auto"/>
          <w:spacing w:val="0"/>
          <w:w w:val="100"/>
          <w:position w:val="0"/>
          <w:sz w:val="24"/>
          <w:szCs w:val="24"/>
          <w:highlight w:val="none"/>
          <w:lang w:val="en-US" w:eastAsia="zh-CN"/>
        </w:rPr>
        <w:t>.</w:t>
      </w:r>
      <w:r>
        <w:rPr>
          <w:rFonts w:hint="eastAsia" w:ascii="宋体" w:hAnsi="宋体" w:eastAsia="宋体" w:cs="宋体"/>
          <w:color w:val="auto"/>
          <w:spacing w:val="0"/>
          <w:w w:val="100"/>
          <w:position w:val="0"/>
          <w:sz w:val="24"/>
          <w:szCs w:val="24"/>
          <w:highlight w:val="none"/>
        </w:rPr>
        <w:t>从业人员、营业收入、资产总额填报上一年度数据，无上一年度数据的新成立企业可不填报。</w:t>
      </w:r>
    </w:p>
    <w:p>
      <w:pPr>
        <w:pStyle w:val="27"/>
        <w:spacing w:before="0" w:after="0" w:line="360" w:lineRule="auto"/>
        <w:jc w:val="left"/>
        <w:outlineLvl w:val="1"/>
        <w:rPr>
          <w:rFonts w:hint="eastAsia" w:ascii="宋体" w:hAnsi="宋体" w:cs="宋体"/>
          <w:color w:val="000000"/>
          <w:sz w:val="30"/>
          <w:szCs w:val="30"/>
        </w:rPr>
      </w:pPr>
    </w:p>
    <w:p>
      <w:pPr>
        <w:pStyle w:val="27"/>
        <w:spacing w:before="0" w:after="0" w:line="360" w:lineRule="auto"/>
        <w:jc w:val="left"/>
        <w:outlineLvl w:val="1"/>
        <w:rPr>
          <w:rFonts w:hint="eastAsia" w:ascii="宋体" w:hAnsi="宋体" w:cs="宋体"/>
          <w:color w:val="000000"/>
          <w:sz w:val="30"/>
          <w:szCs w:val="30"/>
        </w:rPr>
      </w:pPr>
    </w:p>
    <w:p>
      <w:pPr>
        <w:pStyle w:val="27"/>
        <w:spacing w:before="0" w:after="0" w:line="360" w:lineRule="auto"/>
        <w:jc w:val="left"/>
        <w:outlineLvl w:val="1"/>
        <w:rPr>
          <w:rFonts w:hint="eastAsia" w:ascii="宋体" w:hAnsi="宋体" w:cs="宋体"/>
          <w:color w:val="000000"/>
          <w:sz w:val="30"/>
          <w:szCs w:val="30"/>
        </w:rPr>
      </w:pPr>
    </w:p>
    <w:p>
      <w:pPr>
        <w:pStyle w:val="27"/>
        <w:spacing w:before="0" w:after="0" w:line="360" w:lineRule="auto"/>
        <w:jc w:val="left"/>
        <w:outlineLvl w:val="1"/>
        <w:rPr>
          <w:rFonts w:ascii="宋体" w:hAnsi="宋体" w:cs="宋体"/>
          <w:color w:val="000000"/>
          <w:lang w:val="zh-CN"/>
        </w:rPr>
      </w:pPr>
      <w:r>
        <w:rPr>
          <w:rFonts w:hint="eastAsia" w:ascii="宋体" w:hAnsi="宋体" w:cs="宋体"/>
          <w:color w:val="000000"/>
          <w:sz w:val="30"/>
          <w:szCs w:val="30"/>
        </w:rPr>
        <w:t>（17.2）</w:t>
      </w:r>
      <w:r>
        <w:rPr>
          <w:rFonts w:hint="eastAsia" w:ascii="宋体" w:hAnsi="宋体" w:cs="宋体"/>
          <w:color w:val="000000"/>
          <w:sz w:val="30"/>
          <w:szCs w:val="30"/>
          <w:lang w:val="zh-CN"/>
        </w:rPr>
        <w:t>从业人员声明函</w:t>
      </w:r>
      <w:bookmarkEnd w:id="84"/>
    </w:p>
    <w:p>
      <w:pPr>
        <w:adjustRightInd w:val="0"/>
        <w:snapToGrid w:val="0"/>
        <w:spacing w:line="440" w:lineRule="exact"/>
        <w:ind w:left="6987" w:hanging="6987" w:hangingChars="2900"/>
        <w:jc w:val="center"/>
        <w:rPr>
          <w:rFonts w:ascii="宋体" w:hAnsi="宋体" w:cs="宋体"/>
          <w:b/>
          <w:bCs/>
          <w:color w:val="000000"/>
          <w:kern w:val="0"/>
          <w:lang w:val="zh-CN"/>
        </w:rPr>
      </w:pPr>
    </w:p>
    <w:p>
      <w:pPr>
        <w:adjustRightInd w:val="0"/>
        <w:snapToGrid w:val="0"/>
        <w:spacing w:line="440" w:lineRule="exact"/>
        <w:ind w:left="8152" w:hanging="8152" w:hangingChars="2900"/>
        <w:jc w:val="center"/>
        <w:rPr>
          <w:rFonts w:ascii="宋体" w:hAnsi="宋体" w:cs="宋体"/>
          <w:b/>
          <w:color w:val="000000"/>
        </w:rPr>
      </w:pPr>
      <w:r>
        <w:rPr>
          <w:rFonts w:hint="eastAsia" w:ascii="宋体" w:hAnsi="宋体" w:cs="宋体"/>
          <w:b/>
          <w:color w:val="000000"/>
          <w:sz w:val="28"/>
          <w:szCs w:val="28"/>
        </w:rPr>
        <w:t>从业人员声明函</w:t>
      </w:r>
    </w:p>
    <w:p>
      <w:pPr>
        <w:adjustRightInd w:val="0"/>
        <w:snapToGrid w:val="0"/>
        <w:spacing w:line="440" w:lineRule="exact"/>
        <w:ind w:left="6987" w:hanging="6987" w:hangingChars="2900"/>
        <w:rPr>
          <w:rFonts w:ascii="宋体" w:hAnsi="宋体" w:cs="宋体"/>
          <w:b/>
          <w:bCs/>
          <w:color w:val="000000"/>
          <w:kern w:val="0"/>
          <w:lang w:val="zh-CN"/>
        </w:rPr>
      </w:pPr>
    </w:p>
    <w:p>
      <w:pPr>
        <w:adjustRightInd w:val="0"/>
        <w:snapToGrid w:val="0"/>
        <w:spacing w:line="440" w:lineRule="exact"/>
        <w:ind w:left="6987" w:hanging="6987" w:hangingChars="2900"/>
        <w:rPr>
          <w:rFonts w:ascii="宋体" w:hAnsi="宋体" w:cs="宋体"/>
          <w:color w:val="000000"/>
        </w:rPr>
      </w:pPr>
      <w:r>
        <w:rPr>
          <w:rFonts w:hint="eastAsia" w:ascii="宋体" w:hAnsi="宋体" w:cs="宋体"/>
          <w:b/>
          <w:bCs/>
          <w:color w:val="000000"/>
          <w:kern w:val="0"/>
          <w:lang w:val="zh-CN"/>
        </w:rPr>
        <w:t>致：青海锋业工程项目管理有限公司</w:t>
      </w:r>
    </w:p>
    <w:p>
      <w:pPr>
        <w:adjustRightInd w:val="0"/>
        <w:snapToGrid w:val="0"/>
        <w:spacing w:line="440" w:lineRule="exact"/>
        <w:ind w:left="-5" w:leftChars="-2" w:firstLine="480" w:firstLineChars="200"/>
        <w:rPr>
          <w:rFonts w:ascii="宋体" w:hAnsi="宋体" w:cs="宋体"/>
          <w:color w:val="000000"/>
        </w:rPr>
      </w:pPr>
      <w:r>
        <w:rPr>
          <w:rFonts w:hint="eastAsia" w:ascii="宋体" w:hAnsi="宋体" w:cs="宋体"/>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color w:val="000000"/>
          <w:u w:val="single"/>
        </w:rPr>
        <w:t xml:space="preserve">       </w:t>
      </w:r>
      <w:r>
        <w:rPr>
          <w:rFonts w:hint="eastAsia" w:ascii="宋体" w:hAnsi="宋体" w:cs="宋体"/>
          <w:color w:val="000000"/>
        </w:rPr>
        <w:t>人。</w:t>
      </w:r>
    </w:p>
    <w:p>
      <w:pPr>
        <w:adjustRightInd w:val="0"/>
        <w:snapToGrid w:val="0"/>
        <w:spacing w:line="440" w:lineRule="exact"/>
        <w:ind w:left="-2" w:leftChars="-1" w:firstLine="480" w:firstLineChars="200"/>
        <w:rPr>
          <w:rFonts w:ascii="宋体" w:hAnsi="宋体" w:cs="宋体"/>
          <w:color w:val="000000"/>
        </w:rPr>
      </w:pPr>
      <w:r>
        <w:rPr>
          <w:rFonts w:hint="eastAsia" w:ascii="宋体" w:hAnsi="宋体" w:cs="宋体"/>
          <w:color w:val="000000"/>
        </w:rPr>
        <w:t>本公司对上述声明的真实性负责，如有虚假，将依法承担相应责任。</w:t>
      </w: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制造（生产）企业名称：</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制造（生产）企业法定代表人：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7"/>
        <w:spacing w:before="0" w:after="0" w:line="360" w:lineRule="auto"/>
        <w:jc w:val="left"/>
        <w:outlineLvl w:val="1"/>
        <w:rPr>
          <w:rFonts w:ascii="宋体" w:hAnsi="宋体" w:cs="宋体"/>
          <w:b w:val="0"/>
          <w:sz w:val="28"/>
          <w:szCs w:val="28"/>
        </w:rPr>
      </w:pPr>
      <w:r>
        <w:rPr>
          <w:rFonts w:hint="eastAsia" w:ascii="宋体" w:hAnsi="宋体" w:cs="宋体"/>
          <w:color w:val="000000"/>
          <w:lang w:val="zh-CN"/>
        </w:rPr>
        <w:br w:type="page"/>
      </w:r>
      <w:bookmarkStart w:id="88" w:name="_Toc42174827"/>
      <w:bookmarkStart w:id="89" w:name="_Toc743"/>
      <w:r>
        <w:rPr>
          <w:rFonts w:hint="eastAsia" w:ascii="宋体" w:hAnsi="宋体" w:cs="宋体"/>
          <w:bCs w:val="0"/>
          <w:sz w:val="28"/>
          <w:szCs w:val="28"/>
          <w:lang w:val="zh-CN"/>
        </w:rPr>
        <w:t>（</w:t>
      </w:r>
      <w:r>
        <w:rPr>
          <w:rFonts w:hint="eastAsia" w:ascii="宋体" w:hAnsi="宋体" w:cs="宋体"/>
          <w:bCs w:val="0"/>
          <w:sz w:val="28"/>
          <w:szCs w:val="28"/>
        </w:rPr>
        <w:t>18</w:t>
      </w:r>
      <w:r>
        <w:rPr>
          <w:rFonts w:hint="eastAsia" w:ascii="宋体" w:hAnsi="宋体" w:cs="宋体"/>
          <w:bCs w:val="0"/>
          <w:sz w:val="28"/>
          <w:szCs w:val="28"/>
          <w:lang w:val="zh-CN"/>
        </w:rPr>
        <w:t>）</w:t>
      </w:r>
      <w:r>
        <w:rPr>
          <w:rFonts w:hint="eastAsia" w:ascii="宋体" w:hAnsi="宋体" w:cs="宋体"/>
          <w:bCs w:val="0"/>
          <w:color w:val="000000"/>
          <w:sz w:val="30"/>
          <w:szCs w:val="30"/>
          <w:lang w:val="zh-CN"/>
        </w:rPr>
        <w:t>残疾人</w:t>
      </w:r>
      <w:r>
        <w:rPr>
          <w:rFonts w:hint="eastAsia" w:ascii="宋体" w:hAnsi="宋体" w:cs="宋体"/>
          <w:bCs w:val="0"/>
          <w:sz w:val="28"/>
          <w:szCs w:val="28"/>
        </w:rPr>
        <w:t>福利性单位声明函</w:t>
      </w:r>
      <w:bookmarkEnd w:id="88"/>
    </w:p>
    <w:p>
      <w:pPr>
        <w:jc w:val="center"/>
        <w:rPr>
          <w:rFonts w:ascii="宋体" w:hAnsi="宋体" w:cs="宋体"/>
          <w:b/>
          <w:sz w:val="36"/>
          <w:szCs w:val="36"/>
        </w:rPr>
      </w:pPr>
      <w:bookmarkStart w:id="90" w:name="OLE_LINK14"/>
      <w:bookmarkStart w:id="91" w:name="OLE_LINK13"/>
    </w:p>
    <w:p>
      <w:pPr>
        <w:jc w:val="center"/>
        <w:rPr>
          <w:rFonts w:ascii="宋体" w:hAnsi="宋体" w:cs="宋体"/>
          <w:b/>
          <w:sz w:val="36"/>
          <w:szCs w:val="36"/>
        </w:rPr>
      </w:pPr>
      <w:r>
        <w:rPr>
          <w:rFonts w:hint="eastAsia" w:ascii="宋体" w:hAnsi="宋体" w:cs="宋体"/>
          <w:b/>
          <w:sz w:val="36"/>
          <w:szCs w:val="36"/>
        </w:rPr>
        <w:t>残疾人福利性单位声明函</w:t>
      </w:r>
    </w:p>
    <w:bookmarkEnd w:id="90"/>
    <w:bookmarkEnd w:id="91"/>
    <w:p>
      <w:pPr>
        <w:spacing w:afterLines="50"/>
        <w:rPr>
          <w:rFonts w:ascii="宋体" w:hAnsi="宋体" w:cs="宋体"/>
          <w:bCs/>
        </w:rPr>
      </w:pPr>
    </w:p>
    <w:p>
      <w:pPr>
        <w:spacing w:afterLines="50"/>
        <w:rPr>
          <w:rFonts w:ascii="宋体" w:hAnsi="宋体" w:cs="宋体"/>
          <w:b/>
          <w:bCs/>
        </w:rPr>
      </w:pPr>
      <w:r>
        <w:rPr>
          <w:rFonts w:hint="eastAsia" w:ascii="宋体" w:hAnsi="宋体" w:cs="宋体"/>
          <w:b/>
          <w:bCs/>
        </w:rPr>
        <w:t>致：</w:t>
      </w:r>
      <w:r>
        <w:rPr>
          <w:rFonts w:hint="eastAsia" w:ascii="宋体" w:hAnsi="宋体" w:cs="宋体"/>
          <w:b/>
          <w:bCs/>
          <w:color w:val="000000"/>
          <w:kern w:val="0"/>
          <w:lang w:val="zh-CN"/>
        </w:rPr>
        <w:t>青海锋业工程项目管理有限公司</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ascii="宋体" w:hAnsi="宋体" w:cs="宋体"/>
        </w:rPr>
      </w:pPr>
    </w:p>
    <w:p>
      <w:pPr>
        <w:spacing w:line="360" w:lineRule="auto"/>
        <w:rPr>
          <w:rFonts w:ascii="宋体" w:hAnsi="宋体" w:cs="宋体"/>
        </w:rPr>
      </w:pPr>
      <w:r>
        <w:rPr>
          <w:rFonts w:hint="eastAsia" w:ascii="宋体" w:hAnsi="宋体" w:cs="宋体"/>
        </w:rPr>
        <w:t>注：若无此项内容，可不提供此函。</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jc w:val="center"/>
        <w:rPr>
          <w:rFonts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ascii="宋体" w:hAnsi="宋体" w:cs="宋体"/>
          <w:b/>
        </w:rPr>
      </w:pPr>
      <w:r>
        <w:rPr>
          <w:rFonts w:hint="eastAsia" w:ascii="宋体" w:hAnsi="宋体" w:cs="宋体"/>
          <w:b/>
        </w:rPr>
        <w:t xml:space="preserve">              年   月  日</w:t>
      </w:r>
    </w:p>
    <w:p>
      <w:pPr>
        <w:pStyle w:val="27"/>
        <w:spacing w:before="0" w:after="0" w:line="360" w:lineRule="auto"/>
        <w:jc w:val="left"/>
        <w:outlineLvl w:val="1"/>
        <w:rPr>
          <w:rFonts w:ascii="宋体" w:hAnsi="宋体" w:cs="宋体"/>
          <w:color w:val="000000"/>
        </w:rPr>
      </w:pPr>
      <w:r>
        <w:rPr>
          <w:rFonts w:hint="eastAsia" w:ascii="宋体" w:hAnsi="宋体" w:cs="宋体"/>
          <w:color w:val="000000"/>
          <w:lang w:val="zh-CN"/>
        </w:rPr>
        <w:br w:type="page"/>
      </w:r>
      <w:bookmarkStart w:id="92" w:name="_Toc42174828"/>
      <w:r>
        <w:rPr>
          <w:rFonts w:hint="eastAsia" w:ascii="宋体" w:hAnsi="宋体" w:cs="宋体"/>
          <w:color w:val="000000"/>
          <w:sz w:val="30"/>
          <w:szCs w:val="30"/>
        </w:rPr>
        <w:t>（19）</w:t>
      </w:r>
      <w:r>
        <w:rPr>
          <w:rFonts w:hint="eastAsia" w:ascii="宋体" w:hAnsi="宋体" w:cs="宋体"/>
          <w:color w:val="000000"/>
          <w:sz w:val="30"/>
          <w:szCs w:val="30"/>
          <w:lang w:val="zh-CN"/>
        </w:rPr>
        <w:t>投标人认为在其他方面有必要说明的事项</w:t>
      </w:r>
      <w:bookmarkEnd w:id="89"/>
      <w:bookmarkEnd w:id="92"/>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投标人认为在其他方面有必要说明的事项</w:t>
      </w:r>
    </w:p>
    <w:p>
      <w:pPr>
        <w:autoSpaceDE w:val="0"/>
        <w:autoSpaceDN w:val="0"/>
        <w:spacing w:line="360" w:lineRule="auto"/>
        <w:ind w:firstLine="3120" w:firstLineChars="1300"/>
        <w:rPr>
          <w:rFonts w:ascii="宋体" w:hAnsi="宋体" w:cs="宋体"/>
          <w:color w:val="000000"/>
          <w:lang w:val="zh-CN"/>
        </w:rPr>
      </w:pPr>
      <w:r>
        <w:rPr>
          <w:rFonts w:hint="eastAsia" w:ascii="宋体" w:hAnsi="宋体" w:cs="宋体"/>
          <w:color w:val="000000"/>
          <w:lang w:val="zh-CN"/>
        </w:rPr>
        <w:t>（格式自定）</w:t>
      </w:r>
    </w:p>
    <w:p>
      <w:pPr>
        <w:pStyle w:val="27"/>
        <w:spacing w:before="0" w:after="0" w:line="360" w:lineRule="auto"/>
        <w:rPr>
          <w:rFonts w:ascii="宋体" w:hAnsi="宋体" w:cs="宋体"/>
          <w:color w:val="000000"/>
        </w:rPr>
      </w:pPr>
      <w:r>
        <w:rPr>
          <w:rFonts w:hint="eastAsia" w:ascii="宋体" w:hAnsi="宋体" w:cs="宋体"/>
          <w:color w:val="000000"/>
          <w:lang w:val="zh-CN"/>
        </w:rPr>
        <w:br w:type="page"/>
      </w:r>
      <w:bookmarkStart w:id="93" w:name="_Toc18752"/>
      <w:bookmarkStart w:id="94" w:name="_Toc42174829"/>
      <w:r>
        <w:rPr>
          <w:rFonts w:hint="eastAsia" w:ascii="宋体" w:hAnsi="宋体" w:cs="宋体"/>
          <w:color w:val="000000"/>
          <w:szCs w:val="36"/>
          <w:lang w:val="zh-CN"/>
        </w:rPr>
        <w:t>第五部分  采购项目要求及技术参数</w:t>
      </w:r>
      <w:bookmarkEnd w:id="93"/>
      <w:bookmarkEnd w:id="94"/>
    </w:p>
    <w:p>
      <w:pPr>
        <w:pStyle w:val="27"/>
        <w:spacing w:before="0" w:after="0" w:line="360" w:lineRule="auto"/>
        <w:outlineLvl w:val="1"/>
        <w:rPr>
          <w:rFonts w:ascii="宋体" w:hAnsi="宋体" w:cs="宋体"/>
          <w:color w:val="000000"/>
          <w:szCs w:val="36"/>
        </w:rPr>
      </w:pPr>
      <w:bookmarkStart w:id="95" w:name="_Toc42174830"/>
      <w:bookmarkStart w:id="96" w:name="_Toc9451"/>
      <w:r>
        <w:rPr>
          <w:rFonts w:hint="eastAsia" w:ascii="宋体" w:hAnsi="宋体" w:cs="宋体"/>
          <w:color w:val="000000"/>
          <w:lang w:val="zh-CN"/>
        </w:rPr>
        <w:t>（一）投标要求</w:t>
      </w:r>
      <w:bookmarkEnd w:id="95"/>
      <w:bookmarkEnd w:id="96"/>
    </w:p>
    <w:p>
      <w:pPr>
        <w:pStyle w:val="27"/>
        <w:spacing w:before="0" w:after="0" w:line="360" w:lineRule="auto"/>
        <w:jc w:val="left"/>
        <w:outlineLvl w:val="1"/>
        <w:rPr>
          <w:rFonts w:ascii="宋体" w:hAnsi="宋体" w:cs="宋体"/>
          <w:color w:val="000000"/>
          <w:lang w:val="zh-CN"/>
        </w:rPr>
      </w:pPr>
      <w:bookmarkStart w:id="97" w:name="_Toc42174831"/>
      <w:bookmarkStart w:id="98" w:name="_Toc4601"/>
      <w:bookmarkStart w:id="99" w:name="_Toc25746734"/>
      <w:bookmarkStart w:id="100" w:name="_Toc26125"/>
      <w:r>
        <w:rPr>
          <w:rFonts w:hint="eastAsia" w:ascii="宋体" w:hAnsi="宋体" w:cs="宋体"/>
          <w:color w:val="000000"/>
          <w:sz w:val="28"/>
          <w:szCs w:val="28"/>
          <w:lang w:val="zh-CN"/>
        </w:rPr>
        <w:t>1.投标说明</w:t>
      </w:r>
      <w:bookmarkEnd w:id="97"/>
      <w:bookmarkEnd w:id="98"/>
      <w:bookmarkEnd w:id="99"/>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1.1</w:t>
      </w:r>
      <w:r>
        <w:rPr>
          <w:rFonts w:hint="eastAsia" w:ascii="宋体" w:hAnsi="宋体" w:cs="宋体"/>
          <w:kern w:val="0"/>
        </w:rPr>
        <w:t xml:space="preserve"> </w:t>
      </w:r>
      <w:r>
        <w:rPr>
          <w:rFonts w:hint="eastAsia" w:ascii="宋体" w:hAnsi="宋体" w:cs="宋体"/>
          <w:kern w:val="0"/>
          <w:lang w:val="zh-CN"/>
        </w:rPr>
        <w:t>投标人可以按照招标文件规定的包号选择投标，但必须对所投包号中的所有内容作为一个整体进行投标，不能拆分或少报。否则，投标无效。</w:t>
      </w:r>
    </w:p>
    <w:p>
      <w:pPr>
        <w:pStyle w:val="27"/>
        <w:spacing w:before="0" w:after="0" w:line="360" w:lineRule="auto"/>
        <w:jc w:val="left"/>
        <w:outlineLvl w:val="1"/>
        <w:rPr>
          <w:rFonts w:ascii="宋体" w:hAnsi="宋体" w:cs="宋体"/>
          <w:lang w:val="zh-CN"/>
        </w:rPr>
      </w:pPr>
      <w:bookmarkStart w:id="101" w:name="_Toc25746735"/>
      <w:bookmarkStart w:id="102" w:name="_Toc42174832"/>
      <w:r>
        <w:rPr>
          <w:rFonts w:hint="eastAsia" w:ascii="宋体" w:hAnsi="宋体" w:cs="宋体"/>
          <w:sz w:val="28"/>
          <w:szCs w:val="28"/>
        </w:rPr>
        <w:t>2</w:t>
      </w:r>
      <w:r>
        <w:rPr>
          <w:rFonts w:hint="eastAsia" w:ascii="宋体" w:hAnsi="宋体" w:cs="宋体"/>
          <w:sz w:val="28"/>
          <w:szCs w:val="28"/>
          <w:lang w:val="zh-CN"/>
        </w:rPr>
        <w:t>.商务要求</w:t>
      </w:r>
      <w:bookmarkEnd w:id="101"/>
      <w:bookmarkEnd w:id="102"/>
    </w:p>
    <w:p>
      <w:pPr>
        <w:autoSpaceDE w:val="0"/>
        <w:autoSpaceDN w:val="0"/>
        <w:spacing w:line="360" w:lineRule="auto"/>
        <w:ind w:firstLine="480" w:firstLineChars="200"/>
        <w:rPr>
          <w:rFonts w:hint="default" w:ascii="宋体" w:hAnsi="宋体" w:eastAsia="宋体" w:cs="宋体"/>
          <w:kern w:val="0"/>
          <w:highlight w:val="none"/>
          <w:lang w:val="en-US" w:eastAsia="zh-CN"/>
        </w:rPr>
      </w:pPr>
      <w:r>
        <w:rPr>
          <w:rFonts w:hint="eastAsia" w:ascii="宋体" w:hAnsi="宋体" w:cs="宋体"/>
          <w:kern w:val="0"/>
          <w:highlight w:val="none"/>
        </w:rPr>
        <w:t>2.1服务时间：</w:t>
      </w:r>
      <w:r>
        <w:rPr>
          <w:rFonts w:hint="eastAsia"/>
          <w:lang w:val="en-US" w:eastAsia="zh-CN"/>
        </w:rPr>
        <w:t>签订合同时约定</w:t>
      </w:r>
    </w:p>
    <w:p>
      <w:pPr>
        <w:autoSpaceDE w:val="0"/>
        <w:autoSpaceDN w:val="0"/>
        <w:spacing w:line="360" w:lineRule="auto"/>
        <w:ind w:firstLine="480" w:firstLineChars="200"/>
        <w:rPr>
          <w:rFonts w:hint="eastAsia" w:ascii="宋体" w:hAnsi="宋体" w:cs="宋体"/>
          <w:kern w:val="0"/>
          <w:highlight w:val="none"/>
        </w:rPr>
      </w:pPr>
      <w:r>
        <w:rPr>
          <w:rFonts w:hint="eastAsia" w:ascii="宋体" w:hAnsi="宋体" w:cs="宋体"/>
          <w:kern w:val="0"/>
          <w:highlight w:val="none"/>
        </w:rPr>
        <w:t>2.2服务地点：</w:t>
      </w:r>
      <w:r>
        <w:rPr>
          <w:rFonts w:hint="eastAsia" w:ascii="宋体" w:hAnsi="宋体" w:cs="宋体"/>
          <w:kern w:val="0"/>
          <w:highlight w:val="none"/>
          <w:lang w:val="en-US" w:eastAsia="zh-CN"/>
        </w:rPr>
        <w:t>班玛</w:t>
      </w:r>
      <w:r>
        <w:rPr>
          <w:rFonts w:hint="eastAsia" w:ascii="宋体" w:hAnsi="宋体" w:cs="宋体"/>
          <w:kern w:val="0"/>
          <w:highlight w:val="none"/>
        </w:rPr>
        <w:t>县</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en-US" w:eastAsia="zh-CN" w:bidi="ar"/>
        </w:rPr>
        <w:t>2</w:t>
      </w:r>
      <w:r>
        <w:rPr>
          <w:rFonts w:hint="eastAsia" w:ascii="宋体" w:hAnsi="宋体" w:cs="宋体"/>
          <w:color w:val="000000"/>
          <w:kern w:val="0"/>
          <w:lang w:val="zh-CN" w:bidi="ar"/>
        </w:rPr>
        <w:t>.3付款方式：签订合同时约定</w:t>
      </w:r>
    </w:p>
    <w:p>
      <w:pPr>
        <w:pStyle w:val="27"/>
        <w:spacing w:before="0" w:after="0" w:line="360" w:lineRule="auto"/>
        <w:jc w:val="left"/>
        <w:outlineLvl w:val="1"/>
        <w:rPr>
          <w:rFonts w:ascii="宋体" w:hAnsi="宋体" w:cs="宋体"/>
          <w:color w:val="000000"/>
          <w:lang w:val="zh-CN"/>
        </w:rPr>
      </w:pPr>
      <w:bookmarkStart w:id="103" w:name="_Toc42174833"/>
      <w:r>
        <w:rPr>
          <w:rFonts w:hint="eastAsia" w:ascii="宋体" w:hAnsi="宋体" w:cs="宋体"/>
          <w:color w:val="000000"/>
          <w:sz w:val="28"/>
          <w:szCs w:val="28"/>
        </w:rPr>
        <w:t>3.</w:t>
      </w:r>
      <w:bookmarkEnd w:id="100"/>
      <w:bookmarkStart w:id="104" w:name="_Toc1475"/>
      <w:r>
        <w:rPr>
          <w:rFonts w:hint="eastAsia" w:ascii="宋体" w:hAnsi="宋体" w:cs="宋体"/>
          <w:color w:val="000000"/>
          <w:sz w:val="28"/>
          <w:szCs w:val="28"/>
          <w:lang w:val="zh-CN"/>
        </w:rPr>
        <w:t>重要指标</w:t>
      </w:r>
      <w:bookmarkEnd w:id="103"/>
      <w:bookmarkEnd w:id="104"/>
    </w:p>
    <w:p>
      <w:pPr>
        <w:autoSpaceDE w:val="0"/>
        <w:autoSpaceDN w:val="0"/>
        <w:spacing w:line="360" w:lineRule="auto"/>
        <w:ind w:firstLine="480" w:firstLineChars="200"/>
        <w:rPr>
          <w:rFonts w:ascii="宋体" w:hAnsi="宋体" w:cs="宋体"/>
          <w:color w:val="000000"/>
          <w:kern w:val="0"/>
          <w:lang w:val="zh-CN"/>
        </w:rPr>
      </w:pPr>
      <w:bookmarkStart w:id="105" w:name="_Toc18880"/>
      <w:r>
        <w:rPr>
          <w:rFonts w:hint="eastAsia" w:ascii="宋体" w:hAnsi="宋体" w:cs="宋体"/>
          <w:color w:val="000000"/>
          <w:kern w:val="0"/>
        </w:rPr>
        <w:t>3</w:t>
      </w:r>
      <w:r>
        <w:rPr>
          <w:rFonts w:hint="eastAsia" w:ascii="宋体" w:hAnsi="宋体" w:cs="宋体"/>
          <w:color w:val="000000"/>
          <w:kern w:val="0"/>
          <w:lang w:val="zh-CN"/>
        </w:rPr>
        <w:t>.1</w:t>
      </w:r>
      <w:r>
        <w:rPr>
          <w:rFonts w:hint="eastAsia" w:ascii="宋体" w:hAnsi="宋体" w:cs="宋体"/>
          <w:color w:val="000000"/>
          <w:kern w:val="0"/>
        </w:rPr>
        <w:t xml:space="preserve"> 若有招标文件未提及或变更内容的，请及时与采购代理机构联系</w:t>
      </w:r>
      <w:r>
        <w:rPr>
          <w:rFonts w:hint="eastAsia" w:ascii="宋体" w:hAnsi="宋体" w:cs="宋体"/>
          <w:color w:val="000000"/>
          <w:kern w:val="0"/>
          <w:lang w:val="zh-CN"/>
        </w:rPr>
        <w:t>。</w:t>
      </w:r>
    </w:p>
    <w:p>
      <w:pPr>
        <w:autoSpaceDE w:val="0"/>
        <w:autoSpaceDN w:val="0"/>
        <w:spacing w:line="360" w:lineRule="auto"/>
        <w:ind w:firstLine="480" w:firstLineChars="200"/>
        <w:rPr>
          <w:lang w:val="zh-CN"/>
        </w:rPr>
      </w:pPr>
      <w:r>
        <w:rPr>
          <w:rFonts w:hint="eastAsia" w:ascii="宋体" w:hAnsi="宋体" w:cs="宋体"/>
          <w:color w:val="000000"/>
          <w:kern w:val="0"/>
        </w:rPr>
        <w:t>3</w:t>
      </w:r>
      <w:r>
        <w:rPr>
          <w:rFonts w:hint="eastAsia" w:ascii="宋体" w:hAnsi="宋体" w:cs="宋体"/>
          <w:color w:val="000000"/>
          <w:kern w:val="0"/>
          <w:lang w:val="zh-CN"/>
        </w:rPr>
        <w:t>.</w:t>
      </w:r>
      <w:r>
        <w:rPr>
          <w:rFonts w:hint="eastAsia" w:ascii="宋体" w:hAnsi="宋体" w:cs="宋体"/>
          <w:color w:val="000000"/>
          <w:kern w:val="0"/>
        </w:rPr>
        <w:t>2 技术参数中除注明签订合同时提供的相关授权、服务承诺等资料以外，其余相关资料在投标时必须附在投标文件中</w:t>
      </w:r>
      <w:r>
        <w:rPr>
          <w:rFonts w:hint="eastAsia" w:ascii="宋体" w:hAnsi="宋体" w:cs="宋体"/>
          <w:color w:val="000000"/>
        </w:rPr>
        <w:t>。</w:t>
      </w:r>
      <w:bookmarkEnd w:id="105"/>
      <w:bookmarkStart w:id="106" w:name="_Toc28576"/>
    </w:p>
    <w:p>
      <w:pPr>
        <w:pStyle w:val="27"/>
        <w:numPr>
          <w:ilvl w:val="0"/>
          <w:numId w:val="7"/>
        </w:numPr>
        <w:spacing w:before="0" w:after="0" w:line="360" w:lineRule="auto"/>
        <w:rPr>
          <w:rFonts w:hint="eastAsia" w:ascii="宋体" w:hAnsi="宋体" w:cs="宋体"/>
          <w:color w:val="000000"/>
          <w:kern w:val="0"/>
          <w:lang w:val="en-US" w:eastAsia="zh-CN"/>
        </w:rPr>
      </w:pPr>
      <w:bookmarkStart w:id="107" w:name="_Toc42174834"/>
      <w:r>
        <w:rPr>
          <w:rFonts w:hint="eastAsia" w:ascii="宋体" w:hAnsi="宋体" w:cs="宋体"/>
          <w:color w:val="000000"/>
          <w:szCs w:val="36"/>
          <w:lang w:val="zh-CN"/>
        </w:rPr>
        <w:t>项目概况及</w:t>
      </w:r>
      <w:bookmarkEnd w:id="106"/>
      <w:bookmarkEnd w:id="107"/>
      <w:r>
        <w:rPr>
          <w:rFonts w:hint="eastAsia" w:ascii="宋体" w:hAnsi="宋体" w:cs="宋体"/>
          <w:color w:val="000000"/>
          <w:szCs w:val="36"/>
          <w:lang w:val="en-US" w:eastAsia="zh-CN"/>
        </w:rPr>
        <w:t>服务内容</w:t>
      </w:r>
    </w:p>
    <w:p>
      <w:pPr>
        <w:rPr>
          <w:rFonts w:hint="default"/>
          <w:lang w:val="en-US" w:eastAsia="zh-CN"/>
        </w:rPr>
      </w:pPr>
      <w:r>
        <w:rPr>
          <w:rFonts w:hint="eastAsia"/>
          <w:lang w:val="en-US" w:eastAsia="zh-CN"/>
        </w:rPr>
        <w:t xml:space="preserve">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一、项目名称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项目名称为《</w:t>
      </w:r>
      <w:r>
        <w:rPr>
          <w:rFonts w:hint="eastAsia" w:ascii="宋体" w:hAnsi="宋体" w:eastAsia="宋体" w:cs="宋体"/>
          <w:sz w:val="24"/>
          <w:szCs w:val="24"/>
          <w:lang w:val="zh-CN"/>
        </w:rPr>
        <w:t>班玛县三乡25个行政村国土空间规划编制工作</w:t>
      </w:r>
      <w:r>
        <w:rPr>
          <w:rFonts w:hint="eastAsia" w:ascii="宋体" w:hAnsi="宋体" w:eastAsia="宋体" w:cs="宋体"/>
          <w:sz w:val="24"/>
          <w:szCs w:val="24"/>
        </w:rPr>
        <w:t>》。</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二、项目背景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党的二十大报告提出，全面推进乡村振兴，坚持农业农村优先发展，坚持城乡融合发展。乡村振兴，发展县域是核心载体，乡村是基本单元，城、县、乡、镇、村融合发展，才能实现新征程时期共同富裕的目标。要践行乡村振兴战略，就必须要促进城乡的融合发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党的十九大报告中指出，建立城乡融合发展的体制机制和政策体系。城乡融合发展是经济社会发展到一定程度的必然要求，是实现农业农村现代化的重要动力源泉，是推进和落实乡村振兴战略的重要途径，是解决新时代“三农”问题的突破口。以城乡融合发展推动乡村振兴战略之路是当前农业农村工作的重中之重，通过城乡融合发展推进城乡缩小差距和协调发展，推动乡村振兴战略的具体实施和最终实现。</w:t>
      </w:r>
    </w:p>
    <w:p>
      <w:pPr>
        <w:spacing w:line="360" w:lineRule="auto"/>
        <w:rPr>
          <w:rFonts w:hint="eastAsia" w:ascii="宋体" w:hAnsi="宋体" w:eastAsia="宋体" w:cs="宋体"/>
          <w:sz w:val="24"/>
          <w:szCs w:val="24"/>
        </w:rPr>
      </w:pPr>
      <w:r>
        <w:rPr>
          <w:rFonts w:hint="eastAsia" w:ascii="宋体" w:hAnsi="宋体" w:eastAsia="宋体" w:cs="宋体"/>
          <w:b/>
          <w:sz w:val="24"/>
          <w:szCs w:val="24"/>
        </w:rPr>
        <w:t>三、主要任务</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（一）规划范围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范围包含</w:t>
      </w:r>
      <w:r>
        <w:rPr>
          <w:rFonts w:hint="eastAsia" w:ascii="宋体" w:hAnsi="宋体" w:cs="宋体"/>
          <w:color w:val="000000"/>
          <w:kern w:val="0"/>
          <w:lang w:val="en-US" w:eastAsia="zh-CN"/>
        </w:rPr>
        <w:t>多贡麻乡，达卡乡，马可河乡 25 个行政村。</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（二）规划目标</w:t>
      </w:r>
    </w:p>
    <w:p>
      <w:pPr>
        <w:spacing w:line="360" w:lineRule="auto"/>
        <w:ind w:firstLine="480" w:firstLineChars="200"/>
        <w:rPr>
          <w:rFonts w:hint="eastAsia" w:ascii="宋体" w:hAnsi="宋体" w:cs="宋体"/>
          <w:color w:val="000000"/>
          <w:kern w:val="0"/>
          <w:lang w:val="en-US" w:eastAsia="zh-CN"/>
        </w:rPr>
      </w:pPr>
      <w:r>
        <w:rPr>
          <w:rFonts w:hint="eastAsia" w:ascii="宋体" w:hAnsi="宋体" w:cs="宋体"/>
          <w:color w:val="000000"/>
          <w:kern w:val="0"/>
          <w:lang w:val="zh-CN" w:eastAsia="zh-CN"/>
        </w:rPr>
        <w:t>为了保障乡村振兴项目顺利落地实施，加快推进我县乡级国土空间规划和“多规合</w:t>
      </w:r>
      <w:r>
        <w:rPr>
          <w:rFonts w:hint="eastAsia" w:ascii="宋体" w:hAnsi="宋体" w:cs="宋体"/>
          <w:color w:val="000000"/>
          <w:kern w:val="0"/>
          <w:lang w:val="en-US" w:eastAsia="zh-CN"/>
        </w:rPr>
        <w:t>一”村庄规划编制工作，多贡麻乡，达卡乡，马可河乡 25 个行政村完成乡级国土空间规划编制及“多规合一”村庄规划编制工作。</w:t>
      </w:r>
    </w:p>
    <w:p>
      <w:pPr>
        <w:spacing w:line="360" w:lineRule="auto"/>
        <w:ind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rPr>
        <w:t>（</w:t>
      </w:r>
      <w:r>
        <w:rPr>
          <w:rFonts w:hint="eastAsia" w:ascii="宋体" w:hAnsi="宋体" w:eastAsia="宋体" w:cs="宋体"/>
          <w:b/>
          <w:sz w:val="24"/>
          <w:szCs w:val="24"/>
          <w:lang w:val="en-US" w:eastAsia="zh-CN"/>
        </w:rPr>
        <w:t>三</w:t>
      </w:r>
      <w:r>
        <w:rPr>
          <w:rFonts w:hint="eastAsia" w:ascii="宋体" w:hAnsi="宋体" w:eastAsia="宋体" w:cs="宋体"/>
          <w:b/>
          <w:sz w:val="24"/>
          <w:szCs w:val="24"/>
        </w:rPr>
        <w:t>）规划</w:t>
      </w:r>
      <w:r>
        <w:rPr>
          <w:rFonts w:hint="eastAsia" w:ascii="宋体" w:hAnsi="宋体" w:eastAsia="宋体" w:cs="宋体"/>
          <w:b/>
          <w:sz w:val="24"/>
          <w:szCs w:val="24"/>
          <w:lang w:val="en-US" w:eastAsia="zh-CN"/>
        </w:rPr>
        <w:t>依据</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r>
        <w:rPr>
          <w:rFonts w:hint="eastAsia" w:ascii="宋体" w:hAnsi="宋体" w:eastAsia="宋体" w:cs="宋体"/>
          <w:sz w:val="24"/>
          <w:szCs w:val="24"/>
        </w:rPr>
        <w:t>.1法律法规类</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（1）《中华人民共和国土地管理法》(2019 年修正版)； </w:t>
      </w:r>
    </w:p>
    <w:p>
      <w:pPr>
        <w:spacing w:line="360" w:lineRule="auto"/>
        <w:ind w:left="682" w:leftChars="284"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（2）《中华人民共和国城乡规划法》（2019 年修正版）； （3）《中华人民共和国农业法》（2012 年修正版）；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（4）《基本农田保护条例》（2011 年修正版）； </w:t>
      </w:r>
    </w:p>
    <w:p>
      <w:pPr>
        <w:spacing w:line="360" w:lineRule="auto"/>
        <w:ind w:left="682" w:leftChars="284"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（5）《中华人民共和国自然保护区条例》（2017年修订版）； （6）《风景名胜区条例》（2016 年修正版）； </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（7）《历史文化名城名镇名村保护条例》（国务院令524号）。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1.3.2 政策文件类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（1）《中共中央国务院关于实施乡村振兴战略的意见》(中发〔2018〕1号)；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（2）《中共中央办公厅国务院办公厅印发&lt;关于在国土空间规划中统筹划定落实三条 控制线的指导意见&gt;的通知》(厅字〔2019〕48号)；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（3）《中央农办农业农村部 自然资源部国家发展改革委 财政部关于统筹推进村庄规 划工作的意见》（农规发〔2019〕1号）；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（4）《自然资源部办公厅关于加强村庄规划促进乡村振兴的通知》（自然资办发 〔2019〕35号）；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（5）《自然资源部关于开展全域土地综合整治试点工作的通知》（自然资发〔2019〕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194号）；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（6）《中共青海省委 青海省人民政府关于推动乡村振兴战略的实施意见》。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1.3.3标准、指南类</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（1）《镇规划标准》（GB50188-2007）；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（2）《美丽乡村建设指南》（GB32000-2015）； </w:t>
      </w:r>
    </w:p>
    <w:p>
      <w:pPr>
        <w:spacing w:line="360" w:lineRule="auto"/>
        <w:ind w:left="682" w:leftChars="284"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（3）《村庄规划用地分类指南》（建村〔2014〕98 号）； （4）《土地利用现状分类》（GB21010-2017）；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（5）《乡（镇）土地利用总体规划编制规程》；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（6）《青海省“美丽城镇”风貌规划设计指引》（青建规〔2014〕582号）。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1.3.4相关规划类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（1）《青海省乡村振兴战略规划（2018-2022年）》；</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w:t>
      </w:r>
      <w:r>
        <w:rPr>
          <w:rFonts w:hint="eastAsia" w:ascii="宋体" w:hAnsi="宋体" w:eastAsia="宋体" w:cs="宋体"/>
          <w:b/>
          <w:sz w:val="24"/>
          <w:szCs w:val="24"/>
          <w:lang w:val="en-US" w:eastAsia="zh-CN"/>
        </w:rPr>
        <w:t>四</w:t>
      </w:r>
      <w:r>
        <w:rPr>
          <w:rFonts w:hint="eastAsia" w:ascii="宋体" w:hAnsi="宋体" w:eastAsia="宋体" w:cs="宋体"/>
          <w:b/>
          <w:sz w:val="24"/>
          <w:szCs w:val="24"/>
        </w:rPr>
        <w:t>）规划主要成果</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编制村庄规划，要立足村庄现实基础和发展形势，充分尊重农牧民意愿，确定村庄空间布局的优化方案，落实上位国土空间规划的生态空间、城镇空间、农牧空间，落实上位国土空间规划确定的生态保护红线、永久基本农田保护红线，划定村庄建设边界，主要编制任务包括：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统筹</w:t>
      </w:r>
      <w:r>
        <w:rPr>
          <w:rFonts w:hint="eastAsia" w:ascii="宋体" w:hAnsi="宋体" w:eastAsia="宋体" w:cs="宋体"/>
          <w:sz w:val="24"/>
          <w:szCs w:val="24"/>
          <w:lang w:val="en-US" w:eastAsia="zh-CN"/>
        </w:rPr>
        <w:t>乡镇（</w:t>
      </w:r>
      <w:r>
        <w:rPr>
          <w:rFonts w:hint="eastAsia" w:ascii="宋体" w:hAnsi="宋体" w:eastAsia="宋体" w:cs="宋体"/>
          <w:sz w:val="24"/>
          <w:szCs w:val="24"/>
        </w:rPr>
        <w:t>村庄</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发展目标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落实上位规划要求，充分考虑人口资源环境条件和经济社会发展、人居环境整治等要求，统筹优化</w:t>
      </w:r>
      <w:r>
        <w:rPr>
          <w:rFonts w:hint="eastAsia" w:ascii="宋体" w:hAnsi="宋体" w:eastAsia="宋体" w:cs="宋体"/>
          <w:sz w:val="24"/>
          <w:szCs w:val="24"/>
          <w:lang w:val="en-US" w:eastAsia="zh-CN"/>
        </w:rPr>
        <w:t>乡镇（</w:t>
      </w:r>
      <w:r>
        <w:rPr>
          <w:rFonts w:hint="eastAsia" w:ascii="宋体" w:hAnsi="宋体" w:eastAsia="宋体" w:cs="宋体"/>
          <w:sz w:val="24"/>
          <w:szCs w:val="24"/>
        </w:rPr>
        <w:t>村庄</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国土空间布局结构，研究制定村庄发展、国土空间开发保护、人居环境整治目标，明确各项约束性指标。 </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 xml:space="preserve">统筹生态保护修复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落实生态保护红线划定成果，明确森林、河湖、草原等 生态空间，尽可能多的保留乡 村原有的地貌、自然形态等，系统保护好乡村自然风光和田园景观。确定生态用地布局和规模，加强生态用地保护。加强生态环境系统修复和整治，慎砍树、禁挖山、不填湖，优化乡村水系、林网、绿道等生态空间格局。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严守</w:t>
      </w:r>
      <w:r>
        <w:rPr>
          <w:rFonts w:hint="eastAsia" w:ascii="宋体" w:hAnsi="宋体" w:eastAsia="宋体" w:cs="宋体"/>
          <w:sz w:val="24"/>
          <w:szCs w:val="24"/>
        </w:rPr>
        <w:t>耕地和永久基本农田保护</w:t>
      </w:r>
      <w:r>
        <w:rPr>
          <w:rFonts w:hint="eastAsia" w:ascii="宋体" w:hAnsi="宋体" w:eastAsia="宋体" w:cs="宋体"/>
          <w:sz w:val="24"/>
          <w:szCs w:val="24"/>
          <w:lang w:val="en-US" w:eastAsia="zh-CN"/>
        </w:rPr>
        <w:t>红线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落实永久基本农田划定成果，明确耕地和永久基本农田保护面积与地块，落实补充耕地任务，守好耕地红线。统筹安排农、林、牧、副等农业发展空间，推动生态农牧业发展。完善农田水利配套设施布局，保障设施农业和农牧业产业园发展合理空间，促进农牧业转型升级。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（4）统筹历史文化传承与保护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深入挖掘乡村历史文化资源，划定乡村历史文化保护线，提出历史文化景观整体保护 措施，保护好历史遗存的真实性。防止大拆大建，做到应保尽保。加强各类建设的风貌规 划和引导，保护好村庄的特色风貌。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（5）统筹基础设施和基本公共服务设施布局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在县域、乡镇域范围内统筹考虑村庄发展布局以及基础设施和公共服务设施用地布局，规划建立全域覆盖、普惠共享、城乡一体的基础设施和公共服务设施网络。以安全、经济、方便群众使用为原则，因地制宜提出村域基础设施和公共服务设施的用地布局与需 求，提出选址、规模、标准等要求。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（6）统筹产业发展空间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统筹城乡产业发展，优化城乡产业用地布局与规模，引导工业向城镇产业空间集聚，合理保障农村牧区新产业新业态发展用地，明确产业用地用途、强度等要求。除少量必需的农产品生产加工外，一般不在农村牧区安排新增工业用地。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（7）统筹农村牧区住房布局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按照上位规划确定的农村居民点布局和建设用地管控要求，确定村庄建设用地布局和规模，合理确定宅基地规模，划定宅基地建设范围，严格落实“一户一宅”。充分考虑当地建筑文化特色和居民生活习惯，因地制宜提出住宅的规划设计要求。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（8）统筹村庄安全和防灾减灾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分析规划范围内地质灾害、洪涝等隐患，划定灾害影响范围和安全防护范围，保障用地需求，提出综合防灾减灾的目标以及预防和应对各类灾害危害的措施。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（9）明确规划近期实施项目 </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研究提出近期急需推进的生态修复整治、农田整理、补充耕地、产业发展、基础设施和公共服务设施建设、人居环境整治、历史文化保护等项目，明确建设主体，建设规模及拟用地布局，通过项目矢量数据将项目上图入库，并与上位规划有效衔接。</w:t>
      </w:r>
    </w:p>
    <w:p>
      <w:p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、成果要求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zh-CN"/>
        </w:rPr>
        <w:t>班玛县三乡25个行政村国土空间规划编制</w:t>
      </w:r>
      <w:r>
        <w:rPr>
          <w:rFonts w:hint="eastAsia" w:ascii="宋体" w:hAnsi="宋体" w:eastAsia="宋体" w:cs="宋体"/>
          <w:sz w:val="24"/>
          <w:szCs w:val="24"/>
        </w:rPr>
        <w:t>》文本、图集、说明书、数据库等基础资料。</w:t>
      </w:r>
    </w:p>
    <w:p>
      <w:pPr>
        <w:spacing w:line="360" w:lineRule="auto"/>
        <w:rPr>
          <w:rFonts w:hint="eastAsia" w:ascii="宋体" w:hAnsi="宋体" w:eastAsia="宋体" w:cs="宋体"/>
          <w:sz w:val="24"/>
          <w:szCs w:val="24"/>
        </w:rPr>
      </w:pPr>
      <w:r>
        <w:rPr>
          <w:rFonts w:hint="eastAsia" w:ascii="宋体" w:hAnsi="宋体" w:eastAsia="宋体" w:cs="宋体"/>
          <w:sz w:val="24"/>
          <w:szCs w:val="24"/>
        </w:rPr>
        <w:t>1.总报告纸质资料，与审批要求</w:t>
      </w:r>
      <w:r>
        <w:rPr>
          <w:rFonts w:hint="eastAsia" w:ascii="宋体" w:hAnsi="宋体" w:eastAsia="宋体" w:cs="宋体"/>
          <w:sz w:val="24"/>
          <w:szCs w:val="24"/>
          <w:lang w:val="en-US" w:eastAsia="zh-CN"/>
        </w:rPr>
        <w:t>格式</w:t>
      </w:r>
      <w:r>
        <w:rPr>
          <w:rFonts w:hint="eastAsia" w:ascii="宋体" w:hAnsi="宋体" w:eastAsia="宋体" w:cs="宋体"/>
          <w:sz w:val="24"/>
          <w:szCs w:val="24"/>
        </w:rPr>
        <w:t>一致。</w:t>
      </w:r>
    </w:p>
    <w:p>
      <w:pPr>
        <w:spacing w:line="360" w:lineRule="auto"/>
        <w:rPr>
          <w:rFonts w:hint="eastAsia" w:ascii="宋体" w:hAnsi="宋体" w:eastAsia="宋体" w:cs="宋体"/>
          <w:sz w:val="24"/>
          <w:szCs w:val="24"/>
        </w:rPr>
      </w:pPr>
      <w:r>
        <w:rPr>
          <w:rFonts w:hint="eastAsia" w:ascii="宋体" w:hAnsi="宋体" w:eastAsia="宋体" w:cs="宋体"/>
          <w:sz w:val="24"/>
          <w:szCs w:val="24"/>
        </w:rPr>
        <w:t>2.总报告电子资料，与审批要求</w:t>
      </w:r>
      <w:r>
        <w:rPr>
          <w:rFonts w:hint="eastAsia" w:ascii="宋体" w:hAnsi="宋体" w:eastAsia="宋体" w:cs="宋体"/>
          <w:sz w:val="24"/>
          <w:szCs w:val="24"/>
          <w:lang w:val="en-US" w:eastAsia="zh-CN"/>
        </w:rPr>
        <w:t>格式</w:t>
      </w:r>
      <w:r>
        <w:rPr>
          <w:rFonts w:hint="eastAsia" w:ascii="宋体" w:hAnsi="宋体" w:eastAsia="宋体" w:cs="宋体"/>
          <w:sz w:val="24"/>
          <w:szCs w:val="24"/>
        </w:rPr>
        <w:t>一致。</w:t>
      </w:r>
    </w:p>
    <w:p>
      <w:pPr>
        <w:spacing w:line="360" w:lineRule="auto"/>
        <w:rPr>
          <w:rFonts w:hint="eastAsia" w:ascii="宋体" w:hAnsi="宋体" w:eastAsia="宋体" w:cs="宋体"/>
          <w:sz w:val="24"/>
          <w:szCs w:val="24"/>
        </w:rPr>
      </w:pPr>
      <w:r>
        <w:rPr>
          <w:rFonts w:hint="eastAsia" w:ascii="宋体" w:hAnsi="宋体" w:eastAsia="宋体" w:cs="宋体"/>
          <w:sz w:val="24"/>
          <w:szCs w:val="24"/>
        </w:rPr>
        <w:t>3.数据库资料，与“一张图”填报格式一致。</w:t>
      </w:r>
    </w:p>
    <w:p>
      <w:p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、进度安排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工作时间：2023年</w:t>
      </w:r>
      <w:r>
        <w:rPr>
          <w:rFonts w:hint="eastAsia" w:ascii="宋体" w:hAnsi="宋体" w:eastAsia="宋体" w:cs="宋体"/>
          <w:sz w:val="24"/>
          <w:szCs w:val="24"/>
          <w:lang w:val="en-US" w:eastAsia="zh-CN"/>
        </w:rPr>
        <w:t>7</w:t>
      </w:r>
      <w:r>
        <w:rPr>
          <w:rFonts w:hint="eastAsia" w:ascii="宋体" w:hAnsi="宋体" w:eastAsia="宋体" w:cs="宋体"/>
          <w:sz w:val="24"/>
          <w:szCs w:val="24"/>
        </w:rPr>
        <w:t>月——2023年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2023年</w:t>
      </w:r>
      <w:r>
        <w:rPr>
          <w:rFonts w:hint="eastAsia" w:ascii="宋体" w:hAnsi="宋体" w:eastAsia="宋体" w:cs="宋体"/>
          <w:sz w:val="24"/>
          <w:szCs w:val="24"/>
          <w:lang w:val="en-US" w:eastAsia="zh-CN"/>
        </w:rPr>
        <w:t>7</w:t>
      </w:r>
      <w:r>
        <w:rPr>
          <w:rFonts w:hint="eastAsia" w:ascii="宋体" w:hAnsi="宋体" w:eastAsia="宋体" w:cs="宋体"/>
          <w:sz w:val="24"/>
          <w:szCs w:val="24"/>
        </w:rPr>
        <w:t>月：现状调研、收集基础资料，并与部门、相关领域专家进行前期互动沟通</w:t>
      </w:r>
      <w:r>
        <w:rPr>
          <w:rFonts w:hint="eastAsia" w:ascii="宋体" w:hAnsi="宋体" w:eastAsia="宋体" w:cs="宋体"/>
          <w:sz w:val="24"/>
          <w:szCs w:val="24"/>
          <w:lang w:eastAsia="zh-CN"/>
        </w:rPr>
        <w:t>，</w:t>
      </w:r>
      <w:r>
        <w:rPr>
          <w:rFonts w:hint="eastAsia" w:ascii="宋体" w:hAnsi="宋体" w:eastAsia="宋体" w:cs="宋体"/>
          <w:sz w:val="24"/>
          <w:szCs w:val="24"/>
        </w:rPr>
        <w:t>制定工作大纲与方案。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2023年</w:t>
      </w:r>
      <w:r>
        <w:rPr>
          <w:rFonts w:hint="eastAsia" w:ascii="宋体" w:hAnsi="宋体" w:eastAsia="宋体" w:cs="宋体"/>
          <w:sz w:val="24"/>
          <w:szCs w:val="24"/>
          <w:lang w:val="en-US" w:eastAsia="zh-CN"/>
        </w:rPr>
        <w:t>8—9</w:t>
      </w:r>
      <w:r>
        <w:rPr>
          <w:rFonts w:hint="eastAsia" w:ascii="宋体" w:hAnsi="宋体" w:eastAsia="宋体" w:cs="宋体"/>
          <w:sz w:val="24"/>
          <w:szCs w:val="24"/>
        </w:rPr>
        <w:t>月：完成初稿；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2023年</w:t>
      </w:r>
      <w:r>
        <w:rPr>
          <w:rFonts w:hint="eastAsia" w:ascii="宋体" w:hAnsi="宋体" w:eastAsia="宋体" w:cs="宋体"/>
          <w:sz w:val="24"/>
          <w:szCs w:val="24"/>
          <w:lang w:val="en-US" w:eastAsia="zh-CN"/>
        </w:rPr>
        <w:t>9—10</w:t>
      </w:r>
      <w:r>
        <w:rPr>
          <w:rFonts w:hint="eastAsia" w:ascii="宋体" w:hAnsi="宋体" w:eastAsia="宋体" w:cs="宋体"/>
          <w:sz w:val="24"/>
          <w:szCs w:val="24"/>
        </w:rPr>
        <w:t>月：完成初稿修改并听取专家论证；</w:t>
      </w:r>
    </w:p>
    <w:p>
      <w:pPr>
        <w:spacing w:line="360" w:lineRule="auto"/>
        <w:ind w:firstLine="480" w:firstLineChars="200"/>
        <w:rPr>
          <w:rFonts w:hint="eastAsia" w:ascii="仿宋_GB2312" w:eastAsia="仿宋_GB2312"/>
          <w:sz w:val="30"/>
          <w:szCs w:val="30"/>
        </w:rPr>
      </w:pPr>
      <w:r>
        <w:rPr>
          <w:rFonts w:hint="eastAsia" w:ascii="宋体" w:hAnsi="宋体" w:eastAsia="宋体" w:cs="宋体"/>
          <w:sz w:val="24"/>
          <w:szCs w:val="24"/>
        </w:rPr>
        <w:t>2023年</w:t>
      </w:r>
      <w:r>
        <w:rPr>
          <w:rFonts w:hint="eastAsia" w:ascii="宋体" w:hAnsi="宋体" w:eastAsia="宋体" w:cs="宋体"/>
          <w:sz w:val="24"/>
          <w:szCs w:val="24"/>
          <w:lang w:val="en-US" w:eastAsia="zh-CN"/>
        </w:rPr>
        <w:t>11</w:t>
      </w:r>
      <w:r>
        <w:rPr>
          <w:rFonts w:hint="eastAsia" w:ascii="宋体" w:hAnsi="宋体" w:eastAsia="宋体" w:cs="宋体"/>
          <w:sz w:val="24"/>
          <w:szCs w:val="24"/>
        </w:rPr>
        <w:t>月：完成终稿并提交。</w:t>
      </w:r>
    </w:p>
    <w:p>
      <w:pPr>
        <w:autoSpaceDE w:val="0"/>
        <w:autoSpaceDN w:val="0"/>
        <w:spacing w:line="360" w:lineRule="auto"/>
        <w:ind w:firstLine="480" w:firstLineChars="200"/>
        <w:rPr>
          <w:rFonts w:hint="eastAsia" w:ascii="宋体" w:hAnsi="宋体" w:eastAsia="宋体" w:cs="宋体"/>
          <w:color w:val="000000"/>
          <w:kern w:val="0"/>
          <w:lang w:val="en-US" w:eastAsia="zh-CN"/>
        </w:rPr>
      </w:pPr>
    </w:p>
    <w:sectPr>
      <w:headerReference r:id="rId3" w:type="default"/>
      <w:footerReference r:id="rId4" w:type="default"/>
      <w:pgSz w:w="11906" w:h="16838"/>
      <w:pgMar w:top="1440" w:right="1080" w:bottom="1440" w:left="1080" w:header="851" w:footer="992" w:gutter="0"/>
      <w:pgNumType w:fmt="decimal"/>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694E5"/>
    <w:multiLevelType w:val="singleLevel"/>
    <w:tmpl w:val="95F694E5"/>
    <w:lvl w:ilvl="0" w:tentative="0">
      <w:start w:val="2"/>
      <w:numFmt w:val="chineseCounting"/>
      <w:suff w:val="nothing"/>
      <w:lvlText w:val="（%1）"/>
      <w:lvlJc w:val="left"/>
      <w:rPr>
        <w:rFonts w:hint="eastAsia"/>
      </w:rPr>
    </w:lvl>
  </w:abstractNum>
  <w:abstractNum w:abstractNumId="1">
    <w:nsid w:val="59FC3CC6"/>
    <w:multiLevelType w:val="singleLevel"/>
    <w:tmpl w:val="59FC3CC6"/>
    <w:lvl w:ilvl="0" w:tentative="0">
      <w:start w:val="1"/>
      <w:numFmt w:val="decimal"/>
      <w:suff w:val="nothing"/>
      <w:lvlText w:val="（%1）"/>
      <w:lvlJc w:val="left"/>
    </w:lvl>
  </w:abstractNum>
  <w:abstractNum w:abstractNumId="2">
    <w:nsid w:val="59FC3E95"/>
    <w:multiLevelType w:val="singleLevel"/>
    <w:tmpl w:val="59FC3E95"/>
    <w:lvl w:ilvl="0" w:tentative="0">
      <w:start w:val="1"/>
      <w:numFmt w:val="decimal"/>
      <w:lvlText w:val="(%1)"/>
      <w:lvlJc w:val="left"/>
      <w:pPr>
        <w:tabs>
          <w:tab w:val="left" w:pos="312"/>
        </w:tabs>
      </w:pPr>
    </w:lvl>
  </w:abstractNum>
  <w:abstractNum w:abstractNumId="3">
    <w:nsid w:val="59FC4271"/>
    <w:multiLevelType w:val="singleLevel"/>
    <w:tmpl w:val="59FC4271"/>
    <w:lvl w:ilvl="0" w:tentative="0">
      <w:start w:val="1"/>
      <w:numFmt w:val="decimal"/>
      <w:suff w:val="nothing"/>
      <w:lvlText w:val="（%1）"/>
      <w:lvlJc w:val="left"/>
    </w:lvl>
  </w:abstractNum>
  <w:abstractNum w:abstractNumId="4">
    <w:nsid w:val="59FC4698"/>
    <w:multiLevelType w:val="singleLevel"/>
    <w:tmpl w:val="59FC4698"/>
    <w:lvl w:ilvl="0" w:tentative="0">
      <w:start w:val="1"/>
      <w:numFmt w:val="decimal"/>
      <w:suff w:val="nothing"/>
      <w:lvlText w:val="（%1）"/>
      <w:lvlJc w:val="left"/>
    </w:lvl>
  </w:abstractNum>
  <w:abstractNum w:abstractNumId="5">
    <w:nsid w:val="59FC4CCC"/>
    <w:multiLevelType w:val="singleLevel"/>
    <w:tmpl w:val="59FC4CCC"/>
    <w:lvl w:ilvl="0" w:tentative="0">
      <w:start w:val="1"/>
      <w:numFmt w:val="decimal"/>
      <w:suff w:val="nothing"/>
      <w:lvlText w:val="（%1）"/>
      <w:lvlJc w:val="left"/>
    </w:lvl>
  </w:abstractNum>
  <w:abstractNum w:abstractNumId="6">
    <w:nsid w:val="59FC4D84"/>
    <w:multiLevelType w:val="singleLevel"/>
    <w:tmpl w:val="59FC4D84"/>
    <w:lvl w:ilvl="0" w:tentative="0">
      <w:start w:val="1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YzBiNDc2MjU5OTg1MjBlMzVkMThhMjQ1MDNmOTUifQ=="/>
  </w:docVars>
  <w:rsids>
    <w:rsidRoot w:val="0DEF2D8F"/>
    <w:rsid w:val="00001E38"/>
    <w:rsid w:val="00014035"/>
    <w:rsid w:val="00020857"/>
    <w:rsid w:val="00041174"/>
    <w:rsid w:val="00047AC6"/>
    <w:rsid w:val="00056964"/>
    <w:rsid w:val="00063CE5"/>
    <w:rsid w:val="00067372"/>
    <w:rsid w:val="00073588"/>
    <w:rsid w:val="00086B2D"/>
    <w:rsid w:val="000A00B0"/>
    <w:rsid w:val="000A2F89"/>
    <w:rsid w:val="000B6D48"/>
    <w:rsid w:val="000D3F86"/>
    <w:rsid w:val="000E2603"/>
    <w:rsid w:val="0010325D"/>
    <w:rsid w:val="001178B7"/>
    <w:rsid w:val="00135FCD"/>
    <w:rsid w:val="00151A44"/>
    <w:rsid w:val="00160A2B"/>
    <w:rsid w:val="0016209D"/>
    <w:rsid w:val="001805C2"/>
    <w:rsid w:val="001901A2"/>
    <w:rsid w:val="001A0964"/>
    <w:rsid w:val="001A7595"/>
    <w:rsid w:val="001B7E70"/>
    <w:rsid w:val="001C42C4"/>
    <w:rsid w:val="001C688F"/>
    <w:rsid w:val="001E31B6"/>
    <w:rsid w:val="001F565F"/>
    <w:rsid w:val="00204C78"/>
    <w:rsid w:val="00205E39"/>
    <w:rsid w:val="00206DBC"/>
    <w:rsid w:val="0021088C"/>
    <w:rsid w:val="00216C13"/>
    <w:rsid w:val="002170FA"/>
    <w:rsid w:val="00222A3B"/>
    <w:rsid w:val="00223848"/>
    <w:rsid w:val="00224168"/>
    <w:rsid w:val="002258C3"/>
    <w:rsid w:val="0022799F"/>
    <w:rsid w:val="00243AD9"/>
    <w:rsid w:val="002538C1"/>
    <w:rsid w:val="002718A4"/>
    <w:rsid w:val="00272024"/>
    <w:rsid w:val="00272276"/>
    <w:rsid w:val="002827C3"/>
    <w:rsid w:val="00286D01"/>
    <w:rsid w:val="00286F7E"/>
    <w:rsid w:val="00293275"/>
    <w:rsid w:val="0029651F"/>
    <w:rsid w:val="0029694B"/>
    <w:rsid w:val="002A0A52"/>
    <w:rsid w:val="002A54F9"/>
    <w:rsid w:val="002C1E60"/>
    <w:rsid w:val="002D6418"/>
    <w:rsid w:val="002F2D9C"/>
    <w:rsid w:val="002F3E4C"/>
    <w:rsid w:val="003355BC"/>
    <w:rsid w:val="0037020A"/>
    <w:rsid w:val="0037138E"/>
    <w:rsid w:val="003751EB"/>
    <w:rsid w:val="00377E7C"/>
    <w:rsid w:val="003823A3"/>
    <w:rsid w:val="00393AAF"/>
    <w:rsid w:val="00395D34"/>
    <w:rsid w:val="003A5151"/>
    <w:rsid w:val="003A698C"/>
    <w:rsid w:val="003A6C8B"/>
    <w:rsid w:val="003C49D4"/>
    <w:rsid w:val="003E22C4"/>
    <w:rsid w:val="003E2E27"/>
    <w:rsid w:val="003E47D1"/>
    <w:rsid w:val="003E6A33"/>
    <w:rsid w:val="004025A7"/>
    <w:rsid w:val="00404206"/>
    <w:rsid w:val="004048E9"/>
    <w:rsid w:val="004049CB"/>
    <w:rsid w:val="004256FD"/>
    <w:rsid w:val="00445648"/>
    <w:rsid w:val="00446309"/>
    <w:rsid w:val="00462802"/>
    <w:rsid w:val="00463DF0"/>
    <w:rsid w:val="00472690"/>
    <w:rsid w:val="00472941"/>
    <w:rsid w:val="00473D5F"/>
    <w:rsid w:val="004769CB"/>
    <w:rsid w:val="00482447"/>
    <w:rsid w:val="00492511"/>
    <w:rsid w:val="004A65FB"/>
    <w:rsid w:val="004A7802"/>
    <w:rsid w:val="004B3B52"/>
    <w:rsid w:val="004C095C"/>
    <w:rsid w:val="004C67CB"/>
    <w:rsid w:val="004D2860"/>
    <w:rsid w:val="004E7903"/>
    <w:rsid w:val="004F4440"/>
    <w:rsid w:val="00500524"/>
    <w:rsid w:val="005070B6"/>
    <w:rsid w:val="00533661"/>
    <w:rsid w:val="00537301"/>
    <w:rsid w:val="00540132"/>
    <w:rsid w:val="00550F75"/>
    <w:rsid w:val="0055677E"/>
    <w:rsid w:val="00556CEC"/>
    <w:rsid w:val="005635AA"/>
    <w:rsid w:val="005730C9"/>
    <w:rsid w:val="005737D9"/>
    <w:rsid w:val="00574F78"/>
    <w:rsid w:val="00580001"/>
    <w:rsid w:val="005840ED"/>
    <w:rsid w:val="00590FFC"/>
    <w:rsid w:val="005A31FB"/>
    <w:rsid w:val="005A6B42"/>
    <w:rsid w:val="005D3B18"/>
    <w:rsid w:val="005D74D9"/>
    <w:rsid w:val="005E2992"/>
    <w:rsid w:val="005F3EDC"/>
    <w:rsid w:val="005F7A2D"/>
    <w:rsid w:val="00604F02"/>
    <w:rsid w:val="00611DD8"/>
    <w:rsid w:val="006200CA"/>
    <w:rsid w:val="006335F3"/>
    <w:rsid w:val="006505FA"/>
    <w:rsid w:val="006531BD"/>
    <w:rsid w:val="00653955"/>
    <w:rsid w:val="006627E8"/>
    <w:rsid w:val="00695D1B"/>
    <w:rsid w:val="006A298E"/>
    <w:rsid w:val="006A38BC"/>
    <w:rsid w:val="006A4410"/>
    <w:rsid w:val="006A6A9C"/>
    <w:rsid w:val="006B7FBE"/>
    <w:rsid w:val="006C64B5"/>
    <w:rsid w:val="006D16F3"/>
    <w:rsid w:val="006D6982"/>
    <w:rsid w:val="006E31CA"/>
    <w:rsid w:val="00700CBE"/>
    <w:rsid w:val="00731F13"/>
    <w:rsid w:val="00740E93"/>
    <w:rsid w:val="00745619"/>
    <w:rsid w:val="0077014A"/>
    <w:rsid w:val="00776D98"/>
    <w:rsid w:val="0079591A"/>
    <w:rsid w:val="00796D59"/>
    <w:rsid w:val="007A37FC"/>
    <w:rsid w:val="007A4472"/>
    <w:rsid w:val="007C59B0"/>
    <w:rsid w:val="007D01C1"/>
    <w:rsid w:val="007E5C50"/>
    <w:rsid w:val="008015EA"/>
    <w:rsid w:val="00802A5D"/>
    <w:rsid w:val="00806353"/>
    <w:rsid w:val="008066F8"/>
    <w:rsid w:val="00812966"/>
    <w:rsid w:val="008449A4"/>
    <w:rsid w:val="00850415"/>
    <w:rsid w:val="00851E9E"/>
    <w:rsid w:val="00862861"/>
    <w:rsid w:val="00865B51"/>
    <w:rsid w:val="00867220"/>
    <w:rsid w:val="00872AA7"/>
    <w:rsid w:val="00877C83"/>
    <w:rsid w:val="00880A0E"/>
    <w:rsid w:val="00885770"/>
    <w:rsid w:val="0089320F"/>
    <w:rsid w:val="008B029F"/>
    <w:rsid w:val="008D4EF0"/>
    <w:rsid w:val="009034F6"/>
    <w:rsid w:val="00922CAE"/>
    <w:rsid w:val="00930C40"/>
    <w:rsid w:val="00933133"/>
    <w:rsid w:val="00947B5C"/>
    <w:rsid w:val="00953B0F"/>
    <w:rsid w:val="00953D3A"/>
    <w:rsid w:val="00961EA9"/>
    <w:rsid w:val="009650DC"/>
    <w:rsid w:val="00985832"/>
    <w:rsid w:val="0098732A"/>
    <w:rsid w:val="00991247"/>
    <w:rsid w:val="00991314"/>
    <w:rsid w:val="009A062D"/>
    <w:rsid w:val="009A4CB7"/>
    <w:rsid w:val="009F001D"/>
    <w:rsid w:val="00A0370D"/>
    <w:rsid w:val="00A051CE"/>
    <w:rsid w:val="00A15BFF"/>
    <w:rsid w:val="00A23E34"/>
    <w:rsid w:val="00A363B8"/>
    <w:rsid w:val="00A56919"/>
    <w:rsid w:val="00A85118"/>
    <w:rsid w:val="00AA24F4"/>
    <w:rsid w:val="00AA668C"/>
    <w:rsid w:val="00AA77A6"/>
    <w:rsid w:val="00AB1D50"/>
    <w:rsid w:val="00AB718E"/>
    <w:rsid w:val="00AC0E26"/>
    <w:rsid w:val="00AD4FDD"/>
    <w:rsid w:val="00AE2CD3"/>
    <w:rsid w:val="00AE5DE7"/>
    <w:rsid w:val="00AF0BD5"/>
    <w:rsid w:val="00B04420"/>
    <w:rsid w:val="00B3429D"/>
    <w:rsid w:val="00B34BD7"/>
    <w:rsid w:val="00B36D29"/>
    <w:rsid w:val="00B3777F"/>
    <w:rsid w:val="00B601E4"/>
    <w:rsid w:val="00B812D3"/>
    <w:rsid w:val="00BA467D"/>
    <w:rsid w:val="00BA5CCC"/>
    <w:rsid w:val="00BB18AE"/>
    <w:rsid w:val="00BB5339"/>
    <w:rsid w:val="00BE479B"/>
    <w:rsid w:val="00BE498F"/>
    <w:rsid w:val="00BE54F5"/>
    <w:rsid w:val="00BF253F"/>
    <w:rsid w:val="00BF343F"/>
    <w:rsid w:val="00C06E6A"/>
    <w:rsid w:val="00C105BD"/>
    <w:rsid w:val="00C24583"/>
    <w:rsid w:val="00C27D0D"/>
    <w:rsid w:val="00C32112"/>
    <w:rsid w:val="00C323AD"/>
    <w:rsid w:val="00C367C0"/>
    <w:rsid w:val="00C4067F"/>
    <w:rsid w:val="00C43282"/>
    <w:rsid w:val="00C52CA0"/>
    <w:rsid w:val="00C52F3D"/>
    <w:rsid w:val="00C60C4F"/>
    <w:rsid w:val="00C72407"/>
    <w:rsid w:val="00C81DB2"/>
    <w:rsid w:val="00C841CC"/>
    <w:rsid w:val="00C85181"/>
    <w:rsid w:val="00C8662E"/>
    <w:rsid w:val="00C90DC7"/>
    <w:rsid w:val="00C92E37"/>
    <w:rsid w:val="00CA31FE"/>
    <w:rsid w:val="00CB0A5E"/>
    <w:rsid w:val="00CB18BF"/>
    <w:rsid w:val="00CB797B"/>
    <w:rsid w:val="00CC7500"/>
    <w:rsid w:val="00CD2D06"/>
    <w:rsid w:val="00CD330D"/>
    <w:rsid w:val="00D02E2E"/>
    <w:rsid w:val="00D07994"/>
    <w:rsid w:val="00D12798"/>
    <w:rsid w:val="00D21ACA"/>
    <w:rsid w:val="00D34024"/>
    <w:rsid w:val="00D40C94"/>
    <w:rsid w:val="00D81CB6"/>
    <w:rsid w:val="00D828B2"/>
    <w:rsid w:val="00D85B35"/>
    <w:rsid w:val="00D94A11"/>
    <w:rsid w:val="00DA75B5"/>
    <w:rsid w:val="00DB0E06"/>
    <w:rsid w:val="00DC382A"/>
    <w:rsid w:val="00DE254C"/>
    <w:rsid w:val="00E172EB"/>
    <w:rsid w:val="00E203FB"/>
    <w:rsid w:val="00E21412"/>
    <w:rsid w:val="00E31540"/>
    <w:rsid w:val="00E35E79"/>
    <w:rsid w:val="00E36CAC"/>
    <w:rsid w:val="00E4584E"/>
    <w:rsid w:val="00E46D73"/>
    <w:rsid w:val="00E506A6"/>
    <w:rsid w:val="00E702D2"/>
    <w:rsid w:val="00E90FD4"/>
    <w:rsid w:val="00E915D1"/>
    <w:rsid w:val="00E92F20"/>
    <w:rsid w:val="00EA5954"/>
    <w:rsid w:val="00EB3B06"/>
    <w:rsid w:val="00EC5822"/>
    <w:rsid w:val="00EC79E4"/>
    <w:rsid w:val="00ED3933"/>
    <w:rsid w:val="00EE464D"/>
    <w:rsid w:val="00EE5B4D"/>
    <w:rsid w:val="00F02E85"/>
    <w:rsid w:val="00F1272E"/>
    <w:rsid w:val="00F22F55"/>
    <w:rsid w:val="00F347FE"/>
    <w:rsid w:val="00F3482F"/>
    <w:rsid w:val="00F45EBF"/>
    <w:rsid w:val="00F53051"/>
    <w:rsid w:val="00F57FF6"/>
    <w:rsid w:val="00F92D67"/>
    <w:rsid w:val="00FA7F01"/>
    <w:rsid w:val="00FB4568"/>
    <w:rsid w:val="00FB49D2"/>
    <w:rsid w:val="00FC0E50"/>
    <w:rsid w:val="00FE41AC"/>
    <w:rsid w:val="00FE5EE7"/>
    <w:rsid w:val="00FF1389"/>
    <w:rsid w:val="0160623D"/>
    <w:rsid w:val="053F280D"/>
    <w:rsid w:val="05F723D6"/>
    <w:rsid w:val="063B660F"/>
    <w:rsid w:val="06B341EB"/>
    <w:rsid w:val="06FC4A35"/>
    <w:rsid w:val="07433DD1"/>
    <w:rsid w:val="07707495"/>
    <w:rsid w:val="08441304"/>
    <w:rsid w:val="08492B5D"/>
    <w:rsid w:val="08796E3D"/>
    <w:rsid w:val="08D12D73"/>
    <w:rsid w:val="09A67DC0"/>
    <w:rsid w:val="09DC70DD"/>
    <w:rsid w:val="0A887C47"/>
    <w:rsid w:val="0AA82FD1"/>
    <w:rsid w:val="0AB85B89"/>
    <w:rsid w:val="0AC71B9A"/>
    <w:rsid w:val="0B22783E"/>
    <w:rsid w:val="0C1239F7"/>
    <w:rsid w:val="0C6959F6"/>
    <w:rsid w:val="0D0310C6"/>
    <w:rsid w:val="0D4A6E26"/>
    <w:rsid w:val="0DEF2D8F"/>
    <w:rsid w:val="0E4E10E3"/>
    <w:rsid w:val="0EA63619"/>
    <w:rsid w:val="0FF17498"/>
    <w:rsid w:val="10490EEC"/>
    <w:rsid w:val="11A25D2D"/>
    <w:rsid w:val="12593482"/>
    <w:rsid w:val="12E13C9E"/>
    <w:rsid w:val="131D5FA5"/>
    <w:rsid w:val="13812DD5"/>
    <w:rsid w:val="13EE1AA9"/>
    <w:rsid w:val="14374F38"/>
    <w:rsid w:val="152F1117"/>
    <w:rsid w:val="154830BA"/>
    <w:rsid w:val="15B036FB"/>
    <w:rsid w:val="16754EA0"/>
    <w:rsid w:val="16A668AC"/>
    <w:rsid w:val="17A60D15"/>
    <w:rsid w:val="17C62116"/>
    <w:rsid w:val="18137FA2"/>
    <w:rsid w:val="194A63F6"/>
    <w:rsid w:val="19F9082D"/>
    <w:rsid w:val="1A215BDB"/>
    <w:rsid w:val="1B3B1964"/>
    <w:rsid w:val="1B717FE1"/>
    <w:rsid w:val="1BA062F2"/>
    <w:rsid w:val="1BF11C31"/>
    <w:rsid w:val="1C032D65"/>
    <w:rsid w:val="1C5D64E8"/>
    <w:rsid w:val="1CAE6CAB"/>
    <w:rsid w:val="1E49084A"/>
    <w:rsid w:val="1E58702E"/>
    <w:rsid w:val="1E8A1981"/>
    <w:rsid w:val="1EB65108"/>
    <w:rsid w:val="20EF1F0A"/>
    <w:rsid w:val="214B2C18"/>
    <w:rsid w:val="21700948"/>
    <w:rsid w:val="21D56A69"/>
    <w:rsid w:val="21E16770"/>
    <w:rsid w:val="22571209"/>
    <w:rsid w:val="230A13A0"/>
    <w:rsid w:val="23AC4E1D"/>
    <w:rsid w:val="24304516"/>
    <w:rsid w:val="24424F22"/>
    <w:rsid w:val="2482384C"/>
    <w:rsid w:val="2539627B"/>
    <w:rsid w:val="27C1653F"/>
    <w:rsid w:val="27F56CFF"/>
    <w:rsid w:val="27F807E9"/>
    <w:rsid w:val="283E4B96"/>
    <w:rsid w:val="286022A7"/>
    <w:rsid w:val="28FC5C27"/>
    <w:rsid w:val="29581C87"/>
    <w:rsid w:val="29A937EC"/>
    <w:rsid w:val="29AE40C3"/>
    <w:rsid w:val="29BA1325"/>
    <w:rsid w:val="2A337FFE"/>
    <w:rsid w:val="2AA12807"/>
    <w:rsid w:val="2AD7533A"/>
    <w:rsid w:val="2AFF40D7"/>
    <w:rsid w:val="2B143876"/>
    <w:rsid w:val="2B3070E9"/>
    <w:rsid w:val="2B426034"/>
    <w:rsid w:val="2C1816E7"/>
    <w:rsid w:val="2C51761F"/>
    <w:rsid w:val="2CBA10D7"/>
    <w:rsid w:val="2E0627FD"/>
    <w:rsid w:val="2E1C11F7"/>
    <w:rsid w:val="2E45461F"/>
    <w:rsid w:val="2E5B0057"/>
    <w:rsid w:val="2F045D38"/>
    <w:rsid w:val="2F664F7D"/>
    <w:rsid w:val="303B7831"/>
    <w:rsid w:val="305B3E0B"/>
    <w:rsid w:val="3084584C"/>
    <w:rsid w:val="308762DD"/>
    <w:rsid w:val="31445341"/>
    <w:rsid w:val="3211560F"/>
    <w:rsid w:val="32BB7F87"/>
    <w:rsid w:val="331441C0"/>
    <w:rsid w:val="33575633"/>
    <w:rsid w:val="338F39E0"/>
    <w:rsid w:val="33BB6D7D"/>
    <w:rsid w:val="33C22CC9"/>
    <w:rsid w:val="33CB4475"/>
    <w:rsid w:val="33F8404D"/>
    <w:rsid w:val="346A6D13"/>
    <w:rsid w:val="34837436"/>
    <w:rsid w:val="34B77AA8"/>
    <w:rsid w:val="35EA5D8A"/>
    <w:rsid w:val="36683C6F"/>
    <w:rsid w:val="39387D60"/>
    <w:rsid w:val="395B5000"/>
    <w:rsid w:val="396A4B7A"/>
    <w:rsid w:val="3989612B"/>
    <w:rsid w:val="399E6112"/>
    <w:rsid w:val="39E92488"/>
    <w:rsid w:val="39EF7065"/>
    <w:rsid w:val="3ACA12F9"/>
    <w:rsid w:val="3AFC6A03"/>
    <w:rsid w:val="3B7A783B"/>
    <w:rsid w:val="3B836202"/>
    <w:rsid w:val="3DCE3E6E"/>
    <w:rsid w:val="3E220C0D"/>
    <w:rsid w:val="3FD13DE1"/>
    <w:rsid w:val="40C978A1"/>
    <w:rsid w:val="40F42D23"/>
    <w:rsid w:val="41CB6793"/>
    <w:rsid w:val="41D06DB9"/>
    <w:rsid w:val="4226388D"/>
    <w:rsid w:val="423553AA"/>
    <w:rsid w:val="43883431"/>
    <w:rsid w:val="441B4C08"/>
    <w:rsid w:val="443623CB"/>
    <w:rsid w:val="453411E9"/>
    <w:rsid w:val="453573FB"/>
    <w:rsid w:val="45B3770E"/>
    <w:rsid w:val="45D264C6"/>
    <w:rsid w:val="45E65057"/>
    <w:rsid w:val="46290C6D"/>
    <w:rsid w:val="46BE1E38"/>
    <w:rsid w:val="47000BC8"/>
    <w:rsid w:val="474D4056"/>
    <w:rsid w:val="47A638F5"/>
    <w:rsid w:val="481F6BC3"/>
    <w:rsid w:val="487F3E29"/>
    <w:rsid w:val="489F7F13"/>
    <w:rsid w:val="48D470CA"/>
    <w:rsid w:val="498956A0"/>
    <w:rsid w:val="4A2E4AE8"/>
    <w:rsid w:val="4A851CA9"/>
    <w:rsid w:val="4ACB4173"/>
    <w:rsid w:val="4AEA6622"/>
    <w:rsid w:val="4AF26B55"/>
    <w:rsid w:val="4B042EBA"/>
    <w:rsid w:val="4BC37A61"/>
    <w:rsid w:val="4BCB4C3B"/>
    <w:rsid w:val="4C20184E"/>
    <w:rsid w:val="4C4D3BBC"/>
    <w:rsid w:val="4C4D489A"/>
    <w:rsid w:val="4C545238"/>
    <w:rsid w:val="4CAE5D4A"/>
    <w:rsid w:val="4CF40329"/>
    <w:rsid w:val="4E5B3B5C"/>
    <w:rsid w:val="4EBE19B8"/>
    <w:rsid w:val="4ECE7556"/>
    <w:rsid w:val="4FB3742D"/>
    <w:rsid w:val="5103655F"/>
    <w:rsid w:val="51606D24"/>
    <w:rsid w:val="51994045"/>
    <w:rsid w:val="51C20176"/>
    <w:rsid w:val="51E82577"/>
    <w:rsid w:val="52524866"/>
    <w:rsid w:val="52B563E4"/>
    <w:rsid w:val="535C747A"/>
    <w:rsid w:val="53CB31D6"/>
    <w:rsid w:val="54284558"/>
    <w:rsid w:val="542F4680"/>
    <w:rsid w:val="54E90F4F"/>
    <w:rsid w:val="553034AF"/>
    <w:rsid w:val="55437ED3"/>
    <w:rsid w:val="5585675D"/>
    <w:rsid w:val="565007A0"/>
    <w:rsid w:val="573350D9"/>
    <w:rsid w:val="591470DA"/>
    <w:rsid w:val="59B150B6"/>
    <w:rsid w:val="5A702A9F"/>
    <w:rsid w:val="5AD72101"/>
    <w:rsid w:val="5AE40FCB"/>
    <w:rsid w:val="5B251D54"/>
    <w:rsid w:val="5CF55C98"/>
    <w:rsid w:val="5D0631CD"/>
    <w:rsid w:val="5D2D13A5"/>
    <w:rsid w:val="5D550035"/>
    <w:rsid w:val="5D6E73C6"/>
    <w:rsid w:val="5DD33C02"/>
    <w:rsid w:val="5E0D7BC9"/>
    <w:rsid w:val="5E391380"/>
    <w:rsid w:val="5E8E1788"/>
    <w:rsid w:val="6043175B"/>
    <w:rsid w:val="610B6DBD"/>
    <w:rsid w:val="61AA7AC8"/>
    <w:rsid w:val="633B7A75"/>
    <w:rsid w:val="634A0DD6"/>
    <w:rsid w:val="63CB4C92"/>
    <w:rsid w:val="65073A49"/>
    <w:rsid w:val="652A250A"/>
    <w:rsid w:val="65673AD0"/>
    <w:rsid w:val="6583773F"/>
    <w:rsid w:val="659340EB"/>
    <w:rsid w:val="65E36256"/>
    <w:rsid w:val="666B4950"/>
    <w:rsid w:val="6676622B"/>
    <w:rsid w:val="670A0D95"/>
    <w:rsid w:val="67486190"/>
    <w:rsid w:val="67F56850"/>
    <w:rsid w:val="68186D8B"/>
    <w:rsid w:val="684B23DC"/>
    <w:rsid w:val="68960B20"/>
    <w:rsid w:val="689A0C6D"/>
    <w:rsid w:val="69CF0A2F"/>
    <w:rsid w:val="6A3A3CBA"/>
    <w:rsid w:val="6A9956F6"/>
    <w:rsid w:val="6B0C26E9"/>
    <w:rsid w:val="6B1747F7"/>
    <w:rsid w:val="6B74683D"/>
    <w:rsid w:val="6B7E48A8"/>
    <w:rsid w:val="6C4261A8"/>
    <w:rsid w:val="6C500CBC"/>
    <w:rsid w:val="6C8861AC"/>
    <w:rsid w:val="6C9E7EF3"/>
    <w:rsid w:val="6D5411C1"/>
    <w:rsid w:val="6D735D07"/>
    <w:rsid w:val="6DA132F7"/>
    <w:rsid w:val="6EE13152"/>
    <w:rsid w:val="6F097618"/>
    <w:rsid w:val="6F410E97"/>
    <w:rsid w:val="6F892F9E"/>
    <w:rsid w:val="70592260"/>
    <w:rsid w:val="70703314"/>
    <w:rsid w:val="71123A97"/>
    <w:rsid w:val="715B5B02"/>
    <w:rsid w:val="71E77208"/>
    <w:rsid w:val="72516A89"/>
    <w:rsid w:val="73207E8C"/>
    <w:rsid w:val="738549F4"/>
    <w:rsid w:val="73CC5FC2"/>
    <w:rsid w:val="745337C2"/>
    <w:rsid w:val="750A43F6"/>
    <w:rsid w:val="750C6A4F"/>
    <w:rsid w:val="75222AAE"/>
    <w:rsid w:val="753F215C"/>
    <w:rsid w:val="763D362D"/>
    <w:rsid w:val="76FD3B03"/>
    <w:rsid w:val="76FE0FDF"/>
    <w:rsid w:val="772D57CE"/>
    <w:rsid w:val="7739398C"/>
    <w:rsid w:val="773E21F0"/>
    <w:rsid w:val="774B68D5"/>
    <w:rsid w:val="779570F7"/>
    <w:rsid w:val="77A62A1E"/>
    <w:rsid w:val="77BE59DD"/>
    <w:rsid w:val="77C17F40"/>
    <w:rsid w:val="78F26C90"/>
    <w:rsid w:val="7A1B0465"/>
    <w:rsid w:val="7AAC06FC"/>
    <w:rsid w:val="7BDA019A"/>
    <w:rsid w:val="7BDD1233"/>
    <w:rsid w:val="7C6069FB"/>
    <w:rsid w:val="7C864555"/>
    <w:rsid w:val="7CDB6490"/>
    <w:rsid w:val="7D1B62C6"/>
    <w:rsid w:val="7E877D5E"/>
    <w:rsid w:val="7E9006F1"/>
    <w:rsid w:val="7EAE6B7D"/>
    <w:rsid w:val="7F515060"/>
    <w:rsid w:val="7F8760D8"/>
    <w:rsid w:val="7F902DEC"/>
    <w:rsid w:val="7FF00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46"/>
    <w:qFormat/>
    <w:uiPriority w:val="99"/>
    <w:pPr>
      <w:keepNext/>
      <w:keepLines/>
      <w:spacing w:line="416" w:lineRule="auto"/>
      <w:outlineLvl w:val="1"/>
    </w:pPr>
    <w:rPr>
      <w:rFonts w:ascii="Cambria" w:hAnsi="Cambria"/>
      <w:b/>
      <w:bCs/>
      <w:sz w:val="32"/>
      <w:szCs w:val="32"/>
    </w:rPr>
  </w:style>
  <w:style w:type="paragraph" w:styleId="4">
    <w:name w:val="heading 3"/>
    <w:basedOn w:val="1"/>
    <w:next w:val="1"/>
    <w:link w:val="50"/>
    <w:qFormat/>
    <w:uiPriority w:val="9"/>
    <w:pPr>
      <w:keepNext/>
      <w:keepLines/>
      <w:spacing w:line="416" w:lineRule="auto"/>
      <w:outlineLvl w:val="2"/>
    </w:pPr>
    <w:rPr>
      <w:b/>
      <w:bCs/>
      <w:szCs w:val="32"/>
    </w:rPr>
  </w:style>
  <w:style w:type="paragraph" w:styleId="5">
    <w:name w:val="heading 4"/>
    <w:basedOn w:val="1"/>
    <w:next w:val="1"/>
    <w:link w:val="47"/>
    <w:qFormat/>
    <w:uiPriority w:val="0"/>
    <w:pPr>
      <w:keepNext/>
      <w:keepLines/>
      <w:spacing w:line="376" w:lineRule="auto"/>
      <w:outlineLvl w:val="3"/>
    </w:pPr>
    <w:rPr>
      <w:rFonts w:ascii="Cambria" w:hAnsi="Cambria"/>
      <w:b/>
      <w:bCs/>
      <w:sz w:val="28"/>
      <w:szCs w:val="28"/>
    </w:rPr>
  </w:style>
  <w:style w:type="paragraph" w:styleId="6">
    <w:name w:val="heading 5"/>
    <w:basedOn w:val="1"/>
    <w:next w:val="1"/>
    <w:link w:val="71"/>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1"/>
    <w:next w:val="1"/>
    <w:link w:val="72"/>
    <w:qFormat/>
    <w:uiPriority w:val="0"/>
    <w:pPr>
      <w:keepNext/>
      <w:keepLines/>
      <w:spacing w:before="240" w:after="64" w:line="320" w:lineRule="auto"/>
      <w:outlineLvl w:val="5"/>
    </w:pPr>
    <w:rPr>
      <w:rFonts w:ascii="Cambria" w:hAnsi="Cambria"/>
      <w:b/>
      <w:bCs/>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49"/>
    <w:qFormat/>
    <w:uiPriority w:val="0"/>
    <w:pPr>
      <w:ind w:firstLine="420"/>
    </w:pPr>
    <w:rPr>
      <w:szCs w:val="20"/>
    </w:rPr>
  </w:style>
  <w:style w:type="paragraph" w:styleId="9">
    <w:name w:val="Document Map"/>
    <w:basedOn w:val="1"/>
    <w:link w:val="70"/>
    <w:qFormat/>
    <w:uiPriority w:val="99"/>
    <w:pPr>
      <w:shd w:val="clear" w:color="auto" w:fill="000080"/>
    </w:pPr>
    <w:rPr>
      <w:kern w:val="0"/>
      <w:sz w:val="16"/>
      <w:szCs w:val="16"/>
    </w:rPr>
  </w:style>
  <w:style w:type="paragraph" w:styleId="10">
    <w:name w:val="annotation text"/>
    <w:basedOn w:val="1"/>
    <w:qFormat/>
    <w:uiPriority w:val="99"/>
    <w:pPr>
      <w:jc w:val="left"/>
    </w:pPr>
  </w:style>
  <w:style w:type="paragraph" w:styleId="11">
    <w:name w:val="Body Text"/>
    <w:basedOn w:val="1"/>
    <w:next w:val="12"/>
    <w:link w:val="51"/>
    <w:qFormat/>
    <w:uiPriority w:val="99"/>
    <w:rPr>
      <w:rFonts w:eastAsia="黑体"/>
      <w:sz w:val="36"/>
    </w:rPr>
  </w:style>
  <w:style w:type="paragraph" w:customStyle="1" w:styleId="12">
    <w:name w:val="一级条标题"/>
    <w:basedOn w:val="13"/>
    <w:next w:val="14"/>
    <w:qFormat/>
    <w:uiPriority w:val="0"/>
    <w:pPr>
      <w:spacing w:line="240" w:lineRule="auto"/>
      <w:ind w:left="420"/>
      <w:outlineLvl w:val="2"/>
    </w:pPr>
  </w:style>
  <w:style w:type="paragraph" w:customStyle="1" w:styleId="13">
    <w:name w:val="章标题"/>
    <w:next w:val="1"/>
    <w:qFormat/>
    <w:uiPriority w:val="0"/>
    <w:pPr>
      <w:spacing w:line="360" w:lineRule="auto"/>
      <w:jc w:val="both"/>
      <w:outlineLvl w:val="1"/>
    </w:pPr>
    <w:rPr>
      <w:rFonts w:ascii="黑体" w:hAnsi="Calibri" w:eastAsia="黑体" w:cs="Times New Roman"/>
      <w:sz w:val="21"/>
      <w:szCs w:val="22"/>
      <w:lang w:val="en-US" w:eastAsia="zh-CN" w:bidi="ar-SA"/>
    </w:rPr>
  </w:style>
  <w:style w:type="paragraph" w:customStyle="1" w:styleId="14">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styleId="15">
    <w:name w:val="Body Text Indent"/>
    <w:basedOn w:val="1"/>
    <w:next w:val="5"/>
    <w:qFormat/>
    <w:uiPriority w:val="0"/>
    <w:pPr>
      <w:spacing w:after="120"/>
      <w:ind w:left="420" w:leftChars="200"/>
    </w:pPr>
    <w:rPr>
      <w:sz w:val="21"/>
    </w:rPr>
  </w:style>
  <w:style w:type="paragraph" w:styleId="16">
    <w:name w:val="Plain Text"/>
    <w:basedOn w:val="1"/>
    <w:link w:val="52"/>
    <w:qFormat/>
    <w:uiPriority w:val="0"/>
    <w:pPr>
      <w:spacing w:line="360" w:lineRule="auto"/>
      <w:ind w:firstLine="482" w:firstLineChars="200"/>
      <w:jc w:val="left"/>
    </w:pPr>
    <w:rPr>
      <w:rFonts w:ascii="Courier New" w:hAnsi="Courier New"/>
      <w:szCs w:val="20"/>
    </w:rPr>
  </w:style>
  <w:style w:type="paragraph" w:styleId="17">
    <w:name w:val="Body Text Indent 2"/>
    <w:basedOn w:val="1"/>
    <w:unhideWhenUsed/>
    <w:qFormat/>
    <w:uiPriority w:val="99"/>
    <w:pPr>
      <w:spacing w:after="120" w:line="480" w:lineRule="auto"/>
      <w:ind w:left="420" w:leftChars="200"/>
    </w:pPr>
  </w:style>
  <w:style w:type="paragraph" w:styleId="18">
    <w:name w:val="Balloon Text"/>
    <w:basedOn w:val="1"/>
    <w:link w:val="53"/>
    <w:qFormat/>
    <w:uiPriority w:val="99"/>
    <w:rPr>
      <w:sz w:val="18"/>
      <w:szCs w:val="18"/>
    </w:rPr>
  </w:style>
  <w:style w:type="paragraph" w:styleId="19">
    <w:name w:val="footer"/>
    <w:basedOn w:val="1"/>
    <w:link w:val="54"/>
    <w:qFormat/>
    <w:uiPriority w:val="99"/>
    <w:pPr>
      <w:tabs>
        <w:tab w:val="center" w:pos="4153"/>
        <w:tab w:val="right" w:pos="8306"/>
      </w:tabs>
      <w:snapToGrid w:val="0"/>
      <w:jc w:val="left"/>
    </w:pPr>
    <w:rPr>
      <w:sz w:val="18"/>
      <w:szCs w:val="18"/>
    </w:rPr>
  </w:style>
  <w:style w:type="paragraph" w:styleId="20">
    <w:name w:val="header"/>
    <w:basedOn w:val="1"/>
    <w:link w:val="55"/>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22">
    <w:name w:val="Subtitle"/>
    <w:basedOn w:val="1"/>
    <w:next w:val="1"/>
    <w:link w:val="74"/>
    <w:qFormat/>
    <w:uiPriority w:val="0"/>
    <w:pPr>
      <w:spacing w:before="240" w:after="60" w:line="312" w:lineRule="auto"/>
      <w:jc w:val="center"/>
      <w:outlineLvl w:val="1"/>
    </w:pPr>
    <w:rPr>
      <w:rFonts w:ascii="Cambria" w:hAnsi="Cambria"/>
      <w:b/>
      <w:bCs/>
      <w:kern w:val="28"/>
      <w:sz w:val="32"/>
      <w:szCs w:val="32"/>
    </w:rPr>
  </w:style>
  <w:style w:type="paragraph" w:styleId="23">
    <w:name w:val="List"/>
    <w:basedOn w:val="1"/>
    <w:qFormat/>
    <w:uiPriority w:val="0"/>
    <w:pPr>
      <w:ind w:left="420" w:hanging="420"/>
    </w:pPr>
    <w:rPr>
      <w:sz w:val="21"/>
      <w:szCs w:val="20"/>
    </w:rPr>
  </w:style>
  <w:style w:type="paragraph" w:styleId="24">
    <w:name w:val="toc 2"/>
    <w:basedOn w:val="1"/>
    <w:next w:val="1"/>
    <w:qFormat/>
    <w:uiPriority w:val="39"/>
    <w:pPr>
      <w:ind w:left="420" w:leftChars="200"/>
    </w:pPr>
    <w:rPr>
      <w:rFonts w:ascii="Calibri" w:hAnsi="Calibri"/>
      <w:sz w:val="21"/>
    </w:rPr>
  </w:style>
  <w:style w:type="paragraph" w:styleId="2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6">
    <w:name w:val="Normal (Web)"/>
    <w:basedOn w:val="1"/>
    <w:qFormat/>
    <w:uiPriority w:val="99"/>
    <w:pPr>
      <w:spacing w:before="100" w:beforeAutospacing="1" w:after="100" w:afterAutospacing="1"/>
      <w:jc w:val="left"/>
    </w:pPr>
    <w:rPr>
      <w:kern w:val="0"/>
    </w:rPr>
  </w:style>
  <w:style w:type="paragraph" w:styleId="27">
    <w:name w:val="Title"/>
    <w:basedOn w:val="1"/>
    <w:next w:val="1"/>
    <w:link w:val="56"/>
    <w:qFormat/>
    <w:uiPriority w:val="0"/>
    <w:pPr>
      <w:spacing w:before="240" w:after="60"/>
      <w:jc w:val="center"/>
      <w:outlineLvl w:val="0"/>
    </w:pPr>
    <w:rPr>
      <w:rFonts w:ascii="Cambria" w:hAnsi="Cambria"/>
      <w:b/>
      <w:bCs/>
      <w:sz w:val="36"/>
      <w:szCs w:val="32"/>
    </w:rPr>
  </w:style>
  <w:style w:type="paragraph" w:styleId="28">
    <w:name w:val="Body Text First Indent"/>
    <w:basedOn w:val="11"/>
    <w:next w:val="1"/>
    <w:qFormat/>
    <w:uiPriority w:val="0"/>
    <w:pPr>
      <w:ind w:firstLine="420"/>
    </w:pPr>
    <w:rPr>
      <w:sz w:val="32"/>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style>
  <w:style w:type="character" w:styleId="33">
    <w:name w:val="page number"/>
    <w:basedOn w:val="31"/>
    <w:qFormat/>
    <w:uiPriority w:val="0"/>
  </w:style>
  <w:style w:type="character" w:styleId="34">
    <w:name w:val="FollowedHyperlink"/>
    <w:unhideWhenUsed/>
    <w:qFormat/>
    <w:uiPriority w:val="99"/>
    <w:rPr>
      <w:color w:val="000000"/>
      <w:u w:val="none"/>
    </w:rPr>
  </w:style>
  <w:style w:type="character" w:styleId="35">
    <w:name w:val="Emphasis"/>
    <w:basedOn w:val="31"/>
    <w:qFormat/>
    <w:uiPriority w:val="0"/>
  </w:style>
  <w:style w:type="character" w:styleId="36">
    <w:name w:val="HTML Definition"/>
    <w:basedOn w:val="31"/>
    <w:qFormat/>
    <w:uiPriority w:val="0"/>
  </w:style>
  <w:style w:type="character" w:styleId="37">
    <w:name w:val="HTML Typewriter"/>
    <w:basedOn w:val="31"/>
    <w:qFormat/>
    <w:uiPriority w:val="0"/>
    <w:rPr>
      <w:rFonts w:ascii="monospace" w:hAnsi="monospace" w:eastAsia="monospace" w:cs="monospace"/>
      <w:sz w:val="20"/>
    </w:rPr>
  </w:style>
  <w:style w:type="character" w:styleId="38">
    <w:name w:val="HTML Acronym"/>
    <w:basedOn w:val="31"/>
    <w:qFormat/>
    <w:uiPriority w:val="0"/>
  </w:style>
  <w:style w:type="character" w:styleId="39">
    <w:name w:val="HTML Variable"/>
    <w:basedOn w:val="31"/>
    <w:qFormat/>
    <w:uiPriority w:val="0"/>
  </w:style>
  <w:style w:type="character" w:styleId="40">
    <w:name w:val="Hyperlink"/>
    <w:qFormat/>
    <w:uiPriority w:val="99"/>
    <w:rPr>
      <w:color w:val="000000"/>
      <w:u w:val="none"/>
    </w:rPr>
  </w:style>
  <w:style w:type="character" w:styleId="41">
    <w:name w:val="HTML Code"/>
    <w:basedOn w:val="31"/>
    <w:qFormat/>
    <w:uiPriority w:val="0"/>
    <w:rPr>
      <w:rFonts w:hint="default" w:ascii="monospace" w:hAnsi="monospace" w:eastAsia="monospace" w:cs="monospace"/>
      <w:sz w:val="20"/>
    </w:rPr>
  </w:style>
  <w:style w:type="character" w:styleId="42">
    <w:name w:val="annotation reference"/>
    <w:unhideWhenUsed/>
    <w:qFormat/>
    <w:uiPriority w:val="99"/>
    <w:rPr>
      <w:sz w:val="21"/>
      <w:szCs w:val="21"/>
    </w:rPr>
  </w:style>
  <w:style w:type="character" w:styleId="43">
    <w:name w:val="HTML Cite"/>
    <w:basedOn w:val="31"/>
    <w:qFormat/>
    <w:uiPriority w:val="0"/>
  </w:style>
  <w:style w:type="character" w:styleId="44">
    <w:name w:val="HTML Keyboard"/>
    <w:basedOn w:val="31"/>
    <w:qFormat/>
    <w:uiPriority w:val="0"/>
    <w:rPr>
      <w:rFonts w:hint="default" w:ascii="monospace" w:hAnsi="monospace" w:eastAsia="monospace" w:cs="monospace"/>
      <w:sz w:val="20"/>
    </w:rPr>
  </w:style>
  <w:style w:type="character" w:styleId="45">
    <w:name w:val="HTML Sample"/>
    <w:basedOn w:val="31"/>
    <w:qFormat/>
    <w:uiPriority w:val="0"/>
    <w:rPr>
      <w:rFonts w:hint="default" w:ascii="monospace" w:hAnsi="monospace" w:eastAsia="monospace" w:cs="monospace"/>
    </w:rPr>
  </w:style>
  <w:style w:type="character" w:customStyle="1" w:styleId="46">
    <w:name w:val="标题 2 Char"/>
    <w:link w:val="2"/>
    <w:qFormat/>
    <w:locked/>
    <w:uiPriority w:val="99"/>
    <w:rPr>
      <w:rFonts w:ascii="Cambria" w:hAnsi="Cambria"/>
      <w:b/>
      <w:bCs/>
      <w:kern w:val="2"/>
      <w:sz w:val="32"/>
      <w:szCs w:val="32"/>
    </w:rPr>
  </w:style>
  <w:style w:type="character" w:customStyle="1" w:styleId="47">
    <w:name w:val="标题 4 Char"/>
    <w:link w:val="5"/>
    <w:qFormat/>
    <w:uiPriority w:val="0"/>
    <w:rPr>
      <w:rFonts w:ascii="Cambria" w:hAnsi="Cambria"/>
      <w:b/>
      <w:bCs/>
      <w:kern w:val="2"/>
      <w:sz w:val="28"/>
      <w:szCs w:val="28"/>
    </w:rPr>
  </w:style>
  <w:style w:type="character" w:customStyle="1" w:styleId="48">
    <w:name w:val="标题 1 Char"/>
    <w:basedOn w:val="31"/>
    <w:link w:val="3"/>
    <w:qFormat/>
    <w:uiPriority w:val="0"/>
    <w:rPr>
      <w:b/>
      <w:bCs/>
      <w:kern w:val="44"/>
      <w:sz w:val="44"/>
      <w:szCs w:val="44"/>
    </w:rPr>
  </w:style>
  <w:style w:type="character" w:customStyle="1" w:styleId="49">
    <w:name w:val="正文缩进 Char"/>
    <w:link w:val="8"/>
    <w:qFormat/>
    <w:uiPriority w:val="0"/>
    <w:rPr>
      <w:kern w:val="2"/>
      <w:sz w:val="24"/>
    </w:rPr>
  </w:style>
  <w:style w:type="character" w:customStyle="1" w:styleId="50">
    <w:name w:val="标题 3 Char"/>
    <w:link w:val="4"/>
    <w:qFormat/>
    <w:uiPriority w:val="9"/>
    <w:rPr>
      <w:b/>
      <w:bCs/>
      <w:kern w:val="2"/>
      <w:sz w:val="24"/>
      <w:szCs w:val="32"/>
    </w:rPr>
  </w:style>
  <w:style w:type="character" w:customStyle="1" w:styleId="51">
    <w:name w:val="正文文本 Char"/>
    <w:link w:val="11"/>
    <w:qFormat/>
    <w:locked/>
    <w:uiPriority w:val="99"/>
    <w:rPr>
      <w:rFonts w:eastAsia="黑体"/>
      <w:kern w:val="2"/>
      <w:sz w:val="36"/>
      <w:szCs w:val="24"/>
    </w:rPr>
  </w:style>
  <w:style w:type="character" w:customStyle="1" w:styleId="52">
    <w:name w:val="纯文本 Char"/>
    <w:basedOn w:val="31"/>
    <w:link w:val="16"/>
    <w:qFormat/>
    <w:uiPriority w:val="0"/>
    <w:rPr>
      <w:rFonts w:ascii="Courier New" w:hAnsi="Courier New"/>
      <w:kern w:val="2"/>
      <w:sz w:val="24"/>
    </w:rPr>
  </w:style>
  <w:style w:type="character" w:customStyle="1" w:styleId="53">
    <w:name w:val="批注框文本 Char"/>
    <w:basedOn w:val="31"/>
    <w:link w:val="18"/>
    <w:qFormat/>
    <w:uiPriority w:val="99"/>
    <w:rPr>
      <w:kern w:val="2"/>
      <w:sz w:val="18"/>
      <w:szCs w:val="18"/>
    </w:rPr>
  </w:style>
  <w:style w:type="character" w:customStyle="1" w:styleId="54">
    <w:name w:val="页脚 Char"/>
    <w:basedOn w:val="31"/>
    <w:link w:val="19"/>
    <w:qFormat/>
    <w:uiPriority w:val="99"/>
    <w:rPr>
      <w:kern w:val="2"/>
      <w:sz w:val="18"/>
      <w:szCs w:val="18"/>
    </w:rPr>
  </w:style>
  <w:style w:type="character" w:customStyle="1" w:styleId="55">
    <w:name w:val="页眉 Char"/>
    <w:link w:val="20"/>
    <w:qFormat/>
    <w:uiPriority w:val="99"/>
    <w:rPr>
      <w:kern w:val="2"/>
      <w:sz w:val="18"/>
      <w:szCs w:val="18"/>
    </w:rPr>
  </w:style>
  <w:style w:type="character" w:customStyle="1" w:styleId="56">
    <w:name w:val="标题 Char"/>
    <w:link w:val="27"/>
    <w:qFormat/>
    <w:uiPriority w:val="0"/>
    <w:rPr>
      <w:rFonts w:ascii="Cambria" w:hAnsi="Cambria"/>
      <w:b/>
      <w:bCs/>
      <w:sz w:val="36"/>
      <w:szCs w:val="32"/>
    </w:rPr>
  </w:style>
  <w:style w:type="character" w:customStyle="1" w:styleId="57">
    <w:name w:val="font121"/>
    <w:basedOn w:val="31"/>
    <w:qFormat/>
    <w:uiPriority w:val="0"/>
    <w:rPr>
      <w:rFonts w:hint="eastAsia" w:ascii="宋体" w:hAnsi="宋体" w:eastAsia="宋体" w:cs="宋体"/>
      <w:b/>
      <w:color w:val="000000"/>
      <w:sz w:val="22"/>
      <w:szCs w:val="22"/>
      <w:u w:val="none"/>
    </w:rPr>
  </w:style>
  <w:style w:type="character" w:customStyle="1" w:styleId="58">
    <w:name w:val="font171"/>
    <w:basedOn w:val="31"/>
    <w:qFormat/>
    <w:uiPriority w:val="0"/>
    <w:rPr>
      <w:rFonts w:hint="default" w:ascii="Calibri" w:hAnsi="Calibri" w:cs="Calibri"/>
      <w:b/>
      <w:color w:val="000000"/>
      <w:sz w:val="22"/>
      <w:szCs w:val="22"/>
      <w:u w:val="none"/>
    </w:rPr>
  </w:style>
  <w:style w:type="character" w:customStyle="1" w:styleId="59">
    <w:name w:val="font51"/>
    <w:basedOn w:val="31"/>
    <w:qFormat/>
    <w:uiPriority w:val="0"/>
    <w:rPr>
      <w:rFonts w:hint="default" w:ascii="Calibri" w:hAnsi="Calibri" w:cs="Calibri"/>
      <w:color w:val="000000"/>
      <w:sz w:val="16"/>
      <w:szCs w:val="16"/>
      <w:u w:val="none"/>
    </w:rPr>
  </w:style>
  <w:style w:type="character" w:customStyle="1" w:styleId="60">
    <w:name w:val="font201"/>
    <w:basedOn w:val="31"/>
    <w:qFormat/>
    <w:uiPriority w:val="0"/>
    <w:rPr>
      <w:rFonts w:hint="eastAsia" w:ascii="宋体" w:hAnsi="宋体" w:eastAsia="宋体" w:cs="宋体"/>
      <w:color w:val="000000"/>
      <w:sz w:val="16"/>
      <w:szCs w:val="16"/>
      <w:u w:val="none"/>
    </w:rPr>
  </w:style>
  <w:style w:type="character" w:customStyle="1" w:styleId="61">
    <w:name w:val="font101"/>
    <w:basedOn w:val="31"/>
    <w:qFormat/>
    <w:uiPriority w:val="0"/>
    <w:rPr>
      <w:rFonts w:hint="eastAsia" w:ascii="宋体" w:hAnsi="宋体" w:eastAsia="宋体" w:cs="宋体"/>
      <w:color w:val="000000"/>
      <w:sz w:val="12"/>
      <w:szCs w:val="12"/>
      <w:u w:val="none"/>
    </w:rPr>
  </w:style>
  <w:style w:type="character" w:customStyle="1" w:styleId="62">
    <w:name w:val="font41"/>
    <w:basedOn w:val="31"/>
    <w:qFormat/>
    <w:uiPriority w:val="0"/>
    <w:rPr>
      <w:rFonts w:hint="default" w:ascii="Calibri" w:hAnsi="Calibri" w:cs="Calibri"/>
      <w:color w:val="000000"/>
      <w:sz w:val="12"/>
      <w:szCs w:val="12"/>
      <w:u w:val="none"/>
    </w:rPr>
  </w:style>
  <w:style w:type="character" w:customStyle="1" w:styleId="63">
    <w:name w:val="font112"/>
    <w:basedOn w:val="31"/>
    <w:qFormat/>
    <w:uiPriority w:val="0"/>
    <w:rPr>
      <w:rFonts w:hint="default" w:ascii="Calibri" w:hAnsi="Calibri" w:cs="Calibri"/>
      <w:b/>
      <w:color w:val="000000"/>
      <w:sz w:val="12"/>
      <w:szCs w:val="12"/>
      <w:u w:val="none"/>
    </w:rPr>
  </w:style>
  <w:style w:type="character" w:customStyle="1" w:styleId="64">
    <w:name w:val="font01"/>
    <w:basedOn w:val="31"/>
    <w:qFormat/>
    <w:uiPriority w:val="0"/>
    <w:rPr>
      <w:rFonts w:hint="eastAsia" w:ascii="宋体" w:hAnsi="宋体" w:eastAsia="宋体" w:cs="宋体"/>
      <w:b/>
      <w:color w:val="000000"/>
      <w:sz w:val="12"/>
      <w:szCs w:val="12"/>
      <w:u w:val="none"/>
    </w:rPr>
  </w:style>
  <w:style w:type="character" w:customStyle="1" w:styleId="65">
    <w:name w:val="font31"/>
    <w:basedOn w:val="31"/>
    <w:qFormat/>
    <w:uiPriority w:val="0"/>
    <w:rPr>
      <w:rFonts w:ascii="Arial" w:hAnsi="Arial" w:cs="Arial"/>
      <w:color w:val="000000"/>
      <w:sz w:val="22"/>
      <w:szCs w:val="22"/>
      <w:u w:val="none"/>
    </w:rPr>
  </w:style>
  <w:style w:type="character" w:customStyle="1" w:styleId="66">
    <w:name w:val="font11"/>
    <w:basedOn w:val="31"/>
    <w:qFormat/>
    <w:uiPriority w:val="0"/>
    <w:rPr>
      <w:rFonts w:hint="eastAsia" w:ascii="宋体" w:hAnsi="宋体" w:eastAsia="宋体" w:cs="宋体"/>
      <w:color w:val="000000"/>
      <w:sz w:val="24"/>
      <w:szCs w:val="24"/>
      <w:u w:val="none"/>
    </w:rPr>
  </w:style>
  <w:style w:type="character" w:customStyle="1" w:styleId="67">
    <w:name w:val="font21"/>
    <w:basedOn w:val="31"/>
    <w:qFormat/>
    <w:uiPriority w:val="0"/>
    <w:rPr>
      <w:rFonts w:hint="eastAsia" w:ascii="宋体" w:hAnsi="宋体" w:eastAsia="宋体" w:cs="宋体"/>
      <w:color w:val="000000"/>
      <w:sz w:val="28"/>
      <w:szCs w:val="28"/>
      <w:u w:val="none"/>
    </w:rPr>
  </w:style>
  <w:style w:type="paragraph" w:styleId="68">
    <w:name w:val="List Paragraph"/>
    <w:basedOn w:val="1"/>
    <w:unhideWhenUsed/>
    <w:qFormat/>
    <w:uiPriority w:val="99"/>
    <w:pPr>
      <w:ind w:firstLine="420" w:firstLineChars="200"/>
    </w:pPr>
  </w:style>
  <w:style w:type="character" w:customStyle="1" w:styleId="69">
    <w:name w:val="文档结构图 Char"/>
    <w:link w:val="9"/>
    <w:qFormat/>
    <w:uiPriority w:val="99"/>
    <w:rPr>
      <w:sz w:val="16"/>
      <w:szCs w:val="16"/>
      <w:shd w:val="clear" w:color="auto" w:fill="000080"/>
    </w:rPr>
  </w:style>
  <w:style w:type="character" w:customStyle="1" w:styleId="70">
    <w:name w:val="文档结构图 Char1"/>
    <w:basedOn w:val="31"/>
    <w:link w:val="9"/>
    <w:qFormat/>
    <w:uiPriority w:val="0"/>
    <w:rPr>
      <w:rFonts w:ascii="宋体"/>
      <w:kern w:val="2"/>
      <w:sz w:val="18"/>
      <w:szCs w:val="18"/>
    </w:rPr>
  </w:style>
  <w:style w:type="character" w:customStyle="1" w:styleId="71">
    <w:name w:val="标题 5 Char"/>
    <w:basedOn w:val="31"/>
    <w:link w:val="6"/>
    <w:qFormat/>
    <w:uiPriority w:val="0"/>
    <w:rPr>
      <w:rFonts w:ascii="Calibri" w:hAnsi="Calibri"/>
      <w:b/>
      <w:bCs/>
      <w:kern w:val="2"/>
      <w:sz w:val="28"/>
      <w:szCs w:val="28"/>
    </w:rPr>
  </w:style>
  <w:style w:type="character" w:customStyle="1" w:styleId="72">
    <w:name w:val="标题 6 Char"/>
    <w:basedOn w:val="31"/>
    <w:link w:val="7"/>
    <w:qFormat/>
    <w:uiPriority w:val="0"/>
    <w:rPr>
      <w:rFonts w:ascii="Cambria" w:hAnsi="Cambria"/>
      <w:b/>
      <w:bCs/>
      <w:kern w:val="2"/>
      <w:sz w:val="24"/>
      <w:szCs w:val="24"/>
    </w:rPr>
  </w:style>
  <w:style w:type="character" w:customStyle="1" w:styleId="73">
    <w:name w:val="副标题 Char"/>
    <w:link w:val="22"/>
    <w:qFormat/>
    <w:uiPriority w:val="0"/>
    <w:rPr>
      <w:rFonts w:ascii="Cambria" w:hAnsi="Cambria"/>
      <w:b/>
      <w:bCs/>
      <w:kern w:val="28"/>
      <w:sz w:val="32"/>
      <w:szCs w:val="32"/>
    </w:rPr>
  </w:style>
  <w:style w:type="character" w:customStyle="1" w:styleId="74">
    <w:name w:val="副标题 Char1"/>
    <w:basedOn w:val="31"/>
    <w:link w:val="22"/>
    <w:qFormat/>
    <w:uiPriority w:val="0"/>
    <w:rPr>
      <w:rFonts w:asciiTheme="majorHAnsi" w:hAnsiTheme="majorHAnsi" w:cstheme="majorBidi"/>
      <w:b/>
      <w:bCs/>
      <w:kern w:val="28"/>
      <w:sz w:val="32"/>
      <w:szCs w:val="32"/>
    </w:rPr>
  </w:style>
  <w:style w:type="character" w:customStyle="1" w:styleId="75">
    <w:name w:val="15"/>
    <w:qFormat/>
    <w:uiPriority w:val="0"/>
    <w:rPr>
      <w:rFonts w:hint="eastAsia" w:ascii="仿宋_GB2312" w:eastAsia="仿宋_GB2312"/>
      <w:color w:val="000000"/>
      <w:sz w:val="16"/>
      <w:szCs w:val="16"/>
    </w:rPr>
  </w:style>
  <w:style w:type="character" w:customStyle="1" w:styleId="76">
    <w:name w:val="正文缩进 Char1"/>
    <w:qFormat/>
    <w:uiPriority w:val="0"/>
    <w:rPr>
      <w:rFonts w:eastAsia="宋体"/>
      <w:kern w:val="2"/>
      <w:sz w:val="28"/>
      <w:szCs w:val="28"/>
      <w:lang w:val="en-US" w:eastAsia="zh-CN" w:bidi="ar-SA"/>
    </w:rPr>
  </w:style>
  <w:style w:type="character" w:customStyle="1" w:styleId="77">
    <w:name w:val="font71"/>
    <w:qFormat/>
    <w:uiPriority w:val="0"/>
    <w:rPr>
      <w:rFonts w:hint="default" w:ascii="仿宋_GB2312" w:eastAsia="仿宋_GB2312" w:cs="仿宋_GB2312"/>
      <w:b/>
      <w:color w:val="000000"/>
      <w:sz w:val="20"/>
      <w:szCs w:val="20"/>
      <w:u w:val="none"/>
    </w:rPr>
  </w:style>
  <w:style w:type="character" w:customStyle="1" w:styleId="78">
    <w:name w:val="font61"/>
    <w:qFormat/>
    <w:uiPriority w:val="0"/>
    <w:rPr>
      <w:rFonts w:ascii="仿宋_GB2312" w:eastAsia="仿宋_GB2312" w:cs="仿宋_GB2312"/>
      <w:color w:val="000000"/>
      <w:sz w:val="20"/>
      <w:szCs w:val="20"/>
      <w:u w:val="none"/>
    </w:rPr>
  </w:style>
  <w:style w:type="character" w:customStyle="1" w:styleId="79">
    <w:name w:val="font81"/>
    <w:qFormat/>
    <w:uiPriority w:val="0"/>
    <w:rPr>
      <w:rFonts w:hint="default" w:ascii="仿宋_GB2312" w:eastAsia="仿宋_GB2312" w:cs="仿宋_GB2312"/>
      <w:color w:val="000000"/>
      <w:sz w:val="16"/>
      <w:szCs w:val="16"/>
      <w:u w:val="none"/>
    </w:rPr>
  </w:style>
  <w:style w:type="character" w:customStyle="1" w:styleId="80">
    <w:name w:val="font91"/>
    <w:qFormat/>
    <w:uiPriority w:val="0"/>
    <w:rPr>
      <w:rFonts w:hint="default" w:ascii="仿宋_GB2312" w:eastAsia="仿宋_GB2312" w:cs="仿宋_GB2312"/>
      <w:color w:val="000000"/>
      <w:sz w:val="16"/>
      <w:szCs w:val="16"/>
      <w:u w:val="none"/>
    </w:rPr>
  </w:style>
  <w:style w:type="paragraph" w:customStyle="1" w:styleId="81">
    <w:name w:val="font4"/>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2">
    <w:name w:val="et12"/>
    <w:basedOn w:val="1"/>
    <w:qFormat/>
    <w:uiPriority w:val="0"/>
    <w:pPr>
      <w:widowControl/>
      <w:pBdr>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83">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4">
    <w:name w:val="et4"/>
    <w:basedOn w:val="1"/>
    <w:qFormat/>
    <w:uiPriority w:val="0"/>
    <w:pPr>
      <w:widowControl/>
      <w:spacing w:before="100" w:beforeAutospacing="1" w:after="100" w:afterAutospacing="1"/>
      <w:jc w:val="center"/>
    </w:pPr>
    <w:rPr>
      <w:rFonts w:ascii="宋体" w:hAnsi="宋体" w:cs="宋体"/>
      <w:b/>
      <w:bCs/>
      <w:color w:val="000000"/>
      <w:kern w:val="0"/>
      <w:sz w:val="20"/>
      <w:szCs w:val="20"/>
    </w:rPr>
  </w:style>
  <w:style w:type="paragraph" w:customStyle="1" w:styleId="85">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86">
    <w:name w:val="et28"/>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kern w:val="0"/>
      <w:sz w:val="18"/>
      <w:szCs w:val="18"/>
    </w:rPr>
  </w:style>
  <w:style w:type="paragraph" w:customStyle="1" w:styleId="87">
    <w:name w:val="et1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88">
    <w:name w:val="et22"/>
    <w:basedOn w:val="1"/>
    <w:qFormat/>
    <w:uiPriority w:val="0"/>
    <w:pPr>
      <w:widowControl/>
      <w:pBdr>
        <w:left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89">
    <w:name w:val="et2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90">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91">
    <w:name w:val="font3"/>
    <w:basedOn w:val="1"/>
    <w:qFormat/>
    <w:uiPriority w:val="0"/>
    <w:pPr>
      <w:widowControl/>
      <w:spacing w:before="100" w:beforeAutospacing="1" w:after="100" w:afterAutospacing="1"/>
      <w:jc w:val="left"/>
    </w:pPr>
    <w:rPr>
      <w:color w:val="000000"/>
      <w:kern w:val="0"/>
      <w:sz w:val="16"/>
      <w:szCs w:val="16"/>
    </w:rPr>
  </w:style>
  <w:style w:type="paragraph" w:customStyle="1" w:styleId="92">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kern w:val="0"/>
      <w:sz w:val="16"/>
      <w:szCs w:val="16"/>
    </w:rPr>
  </w:style>
  <w:style w:type="paragraph" w:customStyle="1" w:styleId="93">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94">
    <w:name w:val="1"/>
    <w:basedOn w:val="1"/>
    <w:qFormat/>
    <w:uiPriority w:val="99"/>
    <w:rPr>
      <w:sz w:val="21"/>
    </w:rPr>
  </w:style>
  <w:style w:type="paragraph" w:customStyle="1" w:styleId="95">
    <w:name w:val="Char Char Char Char"/>
    <w:basedOn w:val="1"/>
    <w:qFormat/>
    <w:uiPriority w:val="0"/>
    <w:pPr>
      <w:widowControl/>
      <w:spacing w:after="160"/>
      <w:ind w:right="320" w:firstLine="640" w:firstLineChars="200"/>
      <w:jc w:val="left"/>
    </w:pPr>
    <w:rPr>
      <w:rFonts w:ascii="黑体" w:hAnsi="宋体" w:eastAsia="黑体"/>
      <w:kern w:val="0"/>
      <w:sz w:val="32"/>
      <w:szCs w:val="32"/>
    </w:rPr>
  </w:style>
  <w:style w:type="paragraph" w:customStyle="1" w:styleId="96">
    <w:name w:val="et7"/>
    <w:basedOn w:val="1"/>
    <w:qFormat/>
    <w:uiPriority w:val="0"/>
    <w:pPr>
      <w:widowControl/>
      <w:pBdr>
        <w:bottom w:val="single" w:color="000000" w:sz="4" w:space="0"/>
      </w:pBdr>
      <w:spacing w:before="100" w:beforeAutospacing="1" w:after="100" w:afterAutospacing="1"/>
      <w:jc w:val="right"/>
    </w:pPr>
    <w:rPr>
      <w:rFonts w:ascii="宋体" w:hAnsi="宋体" w:cs="宋体"/>
      <w:b/>
      <w:bCs/>
      <w:color w:val="000000"/>
      <w:kern w:val="0"/>
      <w:sz w:val="20"/>
      <w:szCs w:val="20"/>
    </w:rPr>
  </w:style>
  <w:style w:type="paragraph" w:customStyle="1" w:styleId="97">
    <w:name w:val="et3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kern w:val="0"/>
    </w:rPr>
  </w:style>
  <w:style w:type="paragraph" w:customStyle="1" w:styleId="98">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99">
    <w:name w:val="et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rPr>
  </w:style>
  <w:style w:type="paragraph" w:customStyle="1" w:styleId="100">
    <w:name w:val="et6"/>
    <w:basedOn w:val="1"/>
    <w:qFormat/>
    <w:uiPriority w:val="0"/>
    <w:pPr>
      <w:widowControl/>
      <w:spacing w:before="100" w:beforeAutospacing="1" w:after="100" w:afterAutospacing="1"/>
      <w:jc w:val="left"/>
    </w:pPr>
    <w:rPr>
      <w:rFonts w:ascii="Calibri" w:hAnsi="Calibri" w:cs="Calibri"/>
      <w:color w:val="000000"/>
      <w:kern w:val="0"/>
      <w:sz w:val="20"/>
      <w:szCs w:val="20"/>
    </w:rPr>
  </w:style>
  <w:style w:type="paragraph" w:customStyle="1" w:styleId="101">
    <w:name w:val="font1"/>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02">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103">
    <w:name w:val="font2"/>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04">
    <w:name w:val="font8"/>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105">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rPr>
  </w:style>
  <w:style w:type="paragraph" w:customStyle="1" w:styleId="106">
    <w:name w:val="font6"/>
    <w:basedOn w:val="1"/>
    <w:qFormat/>
    <w:uiPriority w:val="0"/>
    <w:pPr>
      <w:widowControl/>
      <w:spacing w:before="100" w:beforeAutospacing="1" w:after="100" w:afterAutospacing="1"/>
      <w:jc w:val="left"/>
    </w:pPr>
    <w:rPr>
      <w:rFonts w:ascii="Calibri" w:hAnsi="Calibri" w:cs="Calibri"/>
      <w:color w:val="000000"/>
      <w:kern w:val="0"/>
      <w:sz w:val="20"/>
      <w:szCs w:val="20"/>
    </w:rPr>
  </w:style>
  <w:style w:type="paragraph" w:customStyle="1" w:styleId="107">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108">
    <w:name w:val="et5"/>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09">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110">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11">
    <w:name w:val="et2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18"/>
      <w:szCs w:val="18"/>
    </w:rPr>
  </w:style>
  <w:style w:type="paragraph" w:customStyle="1" w:styleId="112">
    <w:name w:val="et2"/>
    <w:basedOn w:val="1"/>
    <w:qFormat/>
    <w:uiPriority w:val="0"/>
    <w:pPr>
      <w:widowControl/>
      <w:spacing w:before="100" w:beforeAutospacing="1" w:after="100" w:afterAutospacing="1"/>
      <w:jc w:val="left"/>
    </w:pPr>
    <w:rPr>
      <w:rFonts w:ascii="宋体" w:hAnsi="宋体" w:cs="宋体"/>
      <w:b/>
      <w:bCs/>
      <w:kern w:val="0"/>
    </w:rPr>
  </w:style>
  <w:style w:type="paragraph" w:customStyle="1" w:styleId="113">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114">
    <w:name w:val="et1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115">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116">
    <w:name w:val="et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17">
    <w:name w:val="font5"/>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118">
    <w:name w:val="et2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119">
    <w:name w:val="font7"/>
    <w:basedOn w:val="1"/>
    <w:qFormat/>
    <w:uiPriority w:val="0"/>
    <w:pPr>
      <w:widowControl/>
      <w:spacing w:before="100" w:beforeAutospacing="1" w:after="100" w:afterAutospacing="1"/>
      <w:jc w:val="left"/>
    </w:pPr>
    <w:rPr>
      <w:rFonts w:ascii="仿宋_GB2312" w:hAnsi="宋体" w:eastAsia="仿宋_GB2312" w:cs="宋体"/>
      <w:b/>
      <w:bCs/>
      <w:color w:val="000000"/>
      <w:kern w:val="0"/>
      <w:sz w:val="20"/>
      <w:szCs w:val="20"/>
    </w:rPr>
  </w:style>
  <w:style w:type="paragraph" w:customStyle="1" w:styleId="120">
    <w:name w:val="Char Char Char Char1"/>
    <w:basedOn w:val="1"/>
    <w:qFormat/>
    <w:uiPriority w:val="0"/>
    <w:pPr>
      <w:widowControl/>
      <w:spacing w:after="160"/>
      <w:ind w:right="320" w:firstLine="640" w:firstLineChars="200"/>
      <w:jc w:val="left"/>
    </w:pPr>
    <w:rPr>
      <w:rFonts w:ascii="黑体" w:hAnsi="宋体" w:eastAsia="黑体"/>
      <w:kern w:val="0"/>
      <w:sz w:val="32"/>
      <w:szCs w:val="32"/>
    </w:rPr>
  </w:style>
  <w:style w:type="paragraph" w:customStyle="1" w:styleId="121">
    <w:name w:val="Table Paragraph"/>
    <w:basedOn w:val="1"/>
    <w:qFormat/>
    <w:uiPriority w:val="0"/>
  </w:style>
  <w:style w:type="paragraph" w:customStyle="1" w:styleId="122">
    <w:name w:val="表格文字"/>
    <w:basedOn w:val="1"/>
    <w:qFormat/>
    <w:uiPriority w:val="0"/>
    <w:pPr>
      <w:spacing w:before="25" w:after="25"/>
    </w:pPr>
    <w:rPr>
      <w:rFonts w:ascii="Times New Roman" w:hAnsi="Times New Roman" w:eastAsia="宋体" w:cs="Times New Roman"/>
      <w:bCs/>
      <w:spacing w:val="1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C8D93-A643-47AE-8482-AF145F35C6A0}">
  <ds:schemaRefs/>
</ds:datastoreItem>
</file>

<file path=docProps/app.xml><?xml version="1.0" encoding="utf-8"?>
<Properties xmlns="http://schemas.openxmlformats.org/officeDocument/2006/extended-properties" xmlns:vt="http://schemas.openxmlformats.org/officeDocument/2006/docPropsVTypes">
  <Template>Normal</Template>
  <Pages>64</Pages>
  <Words>28709</Words>
  <Characters>29954</Characters>
  <Lines>75</Lines>
  <Paragraphs>76</Paragraphs>
  <TotalTime>42</TotalTime>
  <ScaleCrop>false</ScaleCrop>
  <LinksUpToDate>false</LinksUpToDate>
  <CharactersWithSpaces>32045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2020-04-20T07:11:00Z</dcterms:created>
  <dc:creator>旋律</dc:creator>
  <cp:lastModifiedBy>Administrator</cp:lastModifiedBy>
  <cp:lastPrinted>2021-09-15T01:42:00Z</cp:lastPrinted>
  <dcterms:modified xsi:type="dcterms:W3CDTF">2023-06-15T10:53:56Z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4588FF7C5A954433B067CB1E1152E325</vt:lpwstr>
  </property>
</Properties>
</file>