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z w:val="32"/>
          <w:szCs w:val="32"/>
          <w:highlight w:val="none"/>
        </w:rPr>
      </w:pPr>
      <w:r>
        <w:rPr>
          <w:rFonts w:hint="eastAsia" w:ascii="宋体" w:hAnsi="宋体"/>
          <w:b/>
          <w:bCs/>
          <w:sz w:val="30"/>
          <w:szCs w:val="30"/>
          <w:highlight w:val="none"/>
        </w:rPr>
        <w:t xml:space="preserve">项目编号： 510122202100132 </w:t>
      </w:r>
    </w:p>
    <w:p>
      <w:pPr>
        <w:spacing w:line="360" w:lineRule="auto"/>
        <w:jc w:val="center"/>
        <w:rPr>
          <w:rFonts w:hint="eastAsia" w:ascii="宋体" w:hAnsi="宋体"/>
          <w:b/>
          <w:bCs/>
          <w:sz w:val="32"/>
          <w:szCs w:val="32"/>
          <w:highlight w:val="none"/>
        </w:rPr>
      </w:pPr>
    </w:p>
    <w:p>
      <w:pPr>
        <w:spacing w:line="360" w:lineRule="auto"/>
        <w:jc w:val="center"/>
        <w:rPr>
          <w:rFonts w:hint="eastAsia" w:ascii="宋体" w:hAnsi="宋体" w:eastAsia="宋体"/>
          <w:b/>
          <w:bCs/>
          <w:sz w:val="32"/>
          <w:szCs w:val="32"/>
          <w:highlight w:val="none"/>
          <w:lang w:eastAsia="zh-CN"/>
        </w:rPr>
      </w:pPr>
      <w:r>
        <w:rPr>
          <w:rFonts w:hint="eastAsia" w:ascii="宋体" w:hAnsi="宋体"/>
          <w:b/>
          <w:bCs/>
          <w:sz w:val="32"/>
          <w:szCs w:val="32"/>
          <w:highlight w:val="none"/>
          <w:lang w:eastAsia="zh-CN"/>
        </w:rPr>
        <w:t>怡心街道安置小区电梯管家保险服务</w:t>
      </w:r>
    </w:p>
    <w:p>
      <w:pPr>
        <w:pStyle w:val="11"/>
        <w:rPr>
          <w:highlight w:val="none"/>
        </w:rPr>
      </w:pPr>
    </w:p>
    <w:p>
      <w:pPr>
        <w:pStyle w:val="2"/>
        <w:rPr>
          <w:rFonts w:hint="default"/>
          <w:color w:val="auto"/>
          <w:highlight w:val="none"/>
        </w:rPr>
      </w:pPr>
    </w:p>
    <w:p>
      <w:pPr>
        <w:spacing w:line="360" w:lineRule="auto"/>
        <w:jc w:val="center"/>
        <w:rPr>
          <w:rFonts w:ascii="宋体" w:hAnsi="宋体"/>
          <w:b/>
          <w:bCs/>
          <w:sz w:val="52"/>
          <w:szCs w:val="52"/>
          <w:highlight w:val="none"/>
        </w:rPr>
      </w:pPr>
      <w:r>
        <w:rPr>
          <w:rFonts w:hint="eastAsia" w:ascii="宋体" w:hAnsi="宋体"/>
          <w:b/>
          <w:bCs/>
          <w:sz w:val="52"/>
          <w:szCs w:val="52"/>
          <w:highlight w:val="none"/>
        </w:rPr>
        <w:t>竞</w:t>
      </w:r>
    </w:p>
    <w:p>
      <w:pPr>
        <w:spacing w:line="360" w:lineRule="auto"/>
        <w:jc w:val="center"/>
        <w:rPr>
          <w:rFonts w:ascii="宋体" w:hAnsi="宋体"/>
          <w:b/>
          <w:bCs/>
          <w:sz w:val="52"/>
          <w:szCs w:val="52"/>
          <w:highlight w:val="none"/>
        </w:rPr>
      </w:pPr>
      <w:r>
        <w:rPr>
          <w:rFonts w:hint="eastAsia" w:ascii="宋体" w:hAnsi="宋体"/>
          <w:b/>
          <w:bCs/>
          <w:sz w:val="52"/>
          <w:szCs w:val="52"/>
          <w:highlight w:val="none"/>
        </w:rPr>
        <w:t>争</w:t>
      </w:r>
    </w:p>
    <w:p>
      <w:pPr>
        <w:spacing w:line="360" w:lineRule="auto"/>
        <w:jc w:val="center"/>
        <w:rPr>
          <w:rFonts w:ascii="宋体" w:hAnsi="宋体"/>
          <w:b/>
          <w:bCs/>
          <w:sz w:val="52"/>
          <w:szCs w:val="52"/>
          <w:highlight w:val="none"/>
        </w:rPr>
      </w:pPr>
      <w:r>
        <w:rPr>
          <w:rFonts w:hint="eastAsia" w:ascii="宋体" w:hAnsi="宋体"/>
          <w:b/>
          <w:bCs/>
          <w:sz w:val="52"/>
          <w:szCs w:val="52"/>
          <w:highlight w:val="none"/>
        </w:rPr>
        <w:t>性</w:t>
      </w:r>
    </w:p>
    <w:p>
      <w:pPr>
        <w:spacing w:line="360" w:lineRule="auto"/>
        <w:jc w:val="center"/>
        <w:rPr>
          <w:rFonts w:ascii="宋体" w:hAnsi="宋体"/>
          <w:b/>
          <w:bCs/>
          <w:sz w:val="52"/>
          <w:szCs w:val="52"/>
          <w:highlight w:val="none"/>
        </w:rPr>
      </w:pPr>
      <w:r>
        <w:rPr>
          <w:rFonts w:hint="eastAsia" w:ascii="宋体" w:hAnsi="宋体"/>
          <w:b/>
          <w:bCs/>
          <w:sz w:val="52"/>
          <w:szCs w:val="52"/>
          <w:highlight w:val="none"/>
        </w:rPr>
        <w:t>磋</w:t>
      </w:r>
    </w:p>
    <w:p>
      <w:pPr>
        <w:spacing w:line="360" w:lineRule="auto"/>
        <w:jc w:val="center"/>
        <w:rPr>
          <w:rFonts w:ascii="宋体" w:hAnsi="宋体"/>
          <w:b/>
          <w:bCs/>
          <w:sz w:val="52"/>
          <w:szCs w:val="52"/>
          <w:highlight w:val="none"/>
        </w:rPr>
      </w:pPr>
      <w:r>
        <w:rPr>
          <w:rFonts w:hint="eastAsia" w:ascii="宋体" w:hAnsi="宋体"/>
          <w:b/>
          <w:bCs/>
          <w:sz w:val="52"/>
          <w:szCs w:val="52"/>
          <w:highlight w:val="none"/>
        </w:rPr>
        <w:t>商</w:t>
      </w:r>
    </w:p>
    <w:p>
      <w:pPr>
        <w:spacing w:line="360" w:lineRule="auto"/>
        <w:jc w:val="center"/>
        <w:rPr>
          <w:rFonts w:ascii="宋体" w:hAnsi="宋体"/>
          <w:b/>
          <w:bCs/>
          <w:sz w:val="52"/>
          <w:szCs w:val="52"/>
          <w:highlight w:val="none"/>
        </w:rPr>
      </w:pPr>
      <w:r>
        <w:rPr>
          <w:rFonts w:hint="eastAsia" w:ascii="宋体" w:hAnsi="宋体"/>
          <w:b/>
          <w:bCs/>
          <w:sz w:val="52"/>
          <w:szCs w:val="52"/>
          <w:highlight w:val="none"/>
        </w:rPr>
        <w:t>文</w:t>
      </w:r>
    </w:p>
    <w:p>
      <w:pPr>
        <w:spacing w:line="360" w:lineRule="auto"/>
        <w:jc w:val="center"/>
        <w:rPr>
          <w:rFonts w:hint="default"/>
          <w:b/>
          <w:bCs/>
          <w:sz w:val="52"/>
          <w:szCs w:val="52"/>
          <w:highlight w:val="none"/>
        </w:rPr>
      </w:pPr>
      <w:r>
        <w:rPr>
          <w:rFonts w:hint="eastAsia" w:ascii="宋体" w:hAnsi="宋体"/>
          <w:b/>
          <w:bCs/>
          <w:sz w:val="52"/>
          <w:szCs w:val="52"/>
          <w:highlight w:val="none"/>
        </w:rPr>
        <w:t>件</w:t>
      </w:r>
    </w:p>
    <w:p>
      <w:pPr>
        <w:pStyle w:val="2"/>
        <w:rPr>
          <w:rFonts w:hint="default"/>
          <w:b/>
          <w:bCs/>
          <w:sz w:val="52"/>
          <w:szCs w:val="52"/>
          <w:highlight w:val="none"/>
        </w:rPr>
      </w:pPr>
    </w:p>
    <w:p>
      <w:pPr>
        <w:spacing w:line="360" w:lineRule="auto"/>
        <w:jc w:val="center"/>
        <w:rPr>
          <w:rFonts w:ascii="宋体" w:hAnsi="宋体"/>
          <w:b/>
          <w:bCs/>
          <w:sz w:val="32"/>
          <w:szCs w:val="32"/>
          <w:highlight w:val="none"/>
        </w:rPr>
      </w:pPr>
      <w:r>
        <w:rPr>
          <w:rFonts w:hint="eastAsia" w:ascii="宋体" w:hAnsi="宋体"/>
          <w:b/>
          <w:bCs/>
          <w:sz w:val="32"/>
          <w:szCs w:val="32"/>
          <w:highlight w:val="none"/>
        </w:rPr>
        <w:t>采  购  人：成都市双流区人民政府怡心街道办事处</w:t>
      </w:r>
    </w:p>
    <w:p>
      <w:pPr>
        <w:spacing w:line="360" w:lineRule="auto"/>
        <w:jc w:val="center"/>
        <w:rPr>
          <w:rFonts w:ascii="宋体" w:hAnsi="宋体"/>
          <w:b/>
          <w:bCs/>
          <w:sz w:val="32"/>
          <w:szCs w:val="32"/>
          <w:highlight w:val="none"/>
        </w:rPr>
      </w:pPr>
      <w:r>
        <w:rPr>
          <w:rFonts w:hint="eastAsia" w:ascii="宋体" w:hAnsi="宋体"/>
          <w:b/>
          <w:bCs/>
          <w:sz w:val="32"/>
          <w:szCs w:val="32"/>
          <w:highlight w:val="none"/>
        </w:rPr>
        <w:t>采购代理机构：法正项目管理集团有限公司</w:t>
      </w:r>
    </w:p>
    <w:p>
      <w:pPr>
        <w:spacing w:line="360" w:lineRule="auto"/>
        <w:jc w:val="center"/>
        <w:rPr>
          <w:rFonts w:ascii="宋体" w:hAnsi="宋体"/>
          <w:b/>
          <w:bCs/>
          <w:sz w:val="32"/>
          <w:szCs w:val="32"/>
          <w:highlight w:val="none"/>
        </w:rPr>
      </w:pPr>
      <w:r>
        <w:rPr>
          <w:rFonts w:hint="eastAsia" w:ascii="宋体" w:hAnsi="宋体"/>
          <w:b/>
          <w:bCs/>
          <w:sz w:val="32"/>
          <w:szCs w:val="32"/>
          <w:highlight w:val="none"/>
        </w:rPr>
        <w:t>中国•四川</w:t>
      </w:r>
    </w:p>
    <w:p>
      <w:pPr>
        <w:spacing w:line="360" w:lineRule="auto"/>
        <w:jc w:val="center"/>
        <w:rPr>
          <w:rFonts w:ascii="宋体" w:hAnsi="宋体"/>
          <w:b/>
          <w:bCs/>
          <w:sz w:val="32"/>
          <w:szCs w:val="32"/>
          <w:highlight w:val="none"/>
          <w:lang w:val="zh-CN"/>
        </w:rPr>
      </w:pPr>
      <w:r>
        <w:rPr>
          <w:rFonts w:ascii="宋体" w:hAnsi="宋体"/>
          <w:b/>
          <w:bCs/>
          <w:sz w:val="32"/>
          <w:szCs w:val="32"/>
          <w:highlight w:val="none"/>
          <w:lang w:val="zh-CN"/>
        </w:rPr>
        <w:t>20</w:t>
      </w:r>
      <w:r>
        <w:rPr>
          <w:rFonts w:hint="eastAsia" w:ascii="宋体" w:hAnsi="宋体"/>
          <w:b/>
          <w:bCs/>
          <w:sz w:val="32"/>
          <w:szCs w:val="32"/>
          <w:highlight w:val="none"/>
          <w:lang w:val="zh-CN"/>
        </w:rPr>
        <w:t>2</w:t>
      </w:r>
      <w:r>
        <w:rPr>
          <w:rFonts w:hint="eastAsia" w:ascii="宋体" w:hAnsi="宋体"/>
          <w:b/>
          <w:bCs/>
          <w:sz w:val="32"/>
          <w:szCs w:val="32"/>
          <w:highlight w:val="none"/>
        </w:rPr>
        <w:t>1</w:t>
      </w:r>
      <w:r>
        <w:rPr>
          <w:rFonts w:ascii="宋体" w:hAnsi="宋体"/>
          <w:b/>
          <w:bCs/>
          <w:sz w:val="32"/>
          <w:szCs w:val="32"/>
          <w:highlight w:val="none"/>
          <w:lang w:val="zh-CN"/>
        </w:rPr>
        <w:t>年</w:t>
      </w:r>
      <w:r>
        <w:rPr>
          <w:rFonts w:hint="eastAsia" w:ascii="宋体" w:hAnsi="宋体"/>
          <w:b/>
          <w:bCs/>
          <w:sz w:val="32"/>
          <w:szCs w:val="32"/>
          <w:highlight w:val="none"/>
          <w:lang w:val="en-US" w:eastAsia="zh-CN"/>
        </w:rPr>
        <w:t>6</w:t>
      </w:r>
      <w:r>
        <w:rPr>
          <w:rFonts w:ascii="宋体" w:hAnsi="宋体"/>
          <w:b/>
          <w:bCs/>
          <w:sz w:val="32"/>
          <w:szCs w:val="32"/>
          <w:highlight w:val="none"/>
          <w:lang w:val="zh-CN"/>
        </w:rPr>
        <w:t>月</w:t>
      </w:r>
    </w:p>
    <w:p>
      <w:pPr>
        <w:pStyle w:val="4"/>
        <w:keepNext w:val="0"/>
        <w:keepLines w:val="0"/>
        <w:spacing w:line="360" w:lineRule="auto"/>
        <w:jc w:val="center"/>
        <w:rPr>
          <w:rFonts w:ascii="宋体" w:hAnsi="宋体" w:eastAsia="宋体"/>
          <w:bCs w:val="0"/>
          <w:sz w:val="36"/>
          <w:highlight w:val="none"/>
        </w:rPr>
        <w:sectPr>
          <w:footerReference r:id="rId6" w:type="first"/>
          <w:headerReference r:id="rId3" w:type="default"/>
          <w:footerReference r:id="rId4" w:type="default"/>
          <w:footerReference r:id="rId5" w:type="even"/>
          <w:pgSz w:w="11907" w:h="16840"/>
          <w:pgMar w:top="1440" w:right="1474" w:bottom="1440" w:left="1474" w:header="851" w:footer="992" w:gutter="0"/>
          <w:pgNumType w:fmt="numberInDash" w:start="0" w:chapStyle="1"/>
          <w:cols w:space="720" w:num="1"/>
          <w:docGrid w:linePitch="326" w:charSpace="0"/>
        </w:sectPr>
      </w:pPr>
    </w:p>
    <w:p>
      <w:pPr>
        <w:pStyle w:val="4"/>
        <w:keepNext w:val="0"/>
        <w:keepLines w:val="0"/>
        <w:spacing w:line="360" w:lineRule="auto"/>
        <w:jc w:val="center"/>
        <w:rPr>
          <w:rFonts w:ascii="宋体" w:hAnsi="宋体" w:eastAsia="宋体"/>
          <w:bCs w:val="0"/>
          <w:sz w:val="36"/>
          <w:highlight w:val="none"/>
        </w:rPr>
      </w:pPr>
      <w:r>
        <w:rPr>
          <w:rFonts w:hint="eastAsia" w:ascii="宋体" w:hAnsi="宋体" w:eastAsia="宋体"/>
          <w:bCs w:val="0"/>
          <w:sz w:val="36"/>
          <w:highlight w:val="none"/>
        </w:rPr>
        <w:t>目    录</w:t>
      </w:r>
    </w:p>
    <w:p>
      <w:pPr>
        <w:pStyle w:val="21"/>
        <w:tabs>
          <w:tab w:val="right" w:leader="dot" w:pos="7305"/>
        </w:tabs>
        <w:rPr>
          <w:rFonts w:asciiTheme="minorEastAsia" w:hAnsiTheme="minorEastAsia" w:eastAsiaTheme="minorEastAsia" w:cstheme="minorBidi"/>
          <w:sz w:val="21"/>
          <w:szCs w:val="21"/>
          <w:highlight w:val="none"/>
        </w:rPr>
      </w:pPr>
      <w:r>
        <w:rPr>
          <w:rFonts w:ascii="宋体" w:hAnsi="宋体" w:eastAsia="宋体"/>
          <w:sz w:val="18"/>
          <w:szCs w:val="18"/>
          <w:highlight w:val="none"/>
        </w:rPr>
        <w:fldChar w:fldCharType="begin"/>
      </w:r>
      <w:r>
        <w:rPr>
          <w:rFonts w:ascii="宋体" w:hAnsi="宋体" w:eastAsia="宋体"/>
          <w:sz w:val="18"/>
          <w:szCs w:val="18"/>
          <w:highlight w:val="none"/>
        </w:rPr>
        <w:instrText xml:space="preserve"> TOC \o "1-1" \h \z \u </w:instrText>
      </w:r>
      <w:r>
        <w:rPr>
          <w:rFonts w:ascii="宋体" w:hAnsi="宋体" w:eastAsia="宋体"/>
          <w:sz w:val="18"/>
          <w:szCs w:val="18"/>
          <w:highlight w:val="none"/>
        </w:rPr>
        <w:fldChar w:fldCharType="separate"/>
      </w:r>
      <w:r>
        <w:rPr>
          <w:highlight w:val="none"/>
        </w:rPr>
        <w:fldChar w:fldCharType="begin"/>
      </w:r>
      <w:r>
        <w:rPr>
          <w:highlight w:val="none"/>
        </w:rPr>
        <w:instrText xml:space="preserve"> HYPERLINK \l "_Toc511206475" </w:instrText>
      </w:r>
      <w:r>
        <w:rPr>
          <w:highlight w:val="none"/>
        </w:rPr>
        <w:fldChar w:fldCharType="separate"/>
      </w:r>
      <w:r>
        <w:rPr>
          <w:rStyle w:val="34"/>
          <w:rFonts w:hint="eastAsia" w:asciiTheme="minorEastAsia" w:hAnsiTheme="minorEastAsia" w:eastAsiaTheme="minorEastAsia"/>
          <w:color w:val="auto"/>
          <w:sz w:val="21"/>
          <w:szCs w:val="21"/>
          <w:highlight w:val="none"/>
        </w:rPr>
        <w:t>第一章</w:t>
      </w:r>
      <w:r>
        <w:rPr>
          <w:rStyle w:val="34"/>
          <w:rFonts w:asciiTheme="minorEastAsia" w:hAnsiTheme="minorEastAsia" w:eastAsiaTheme="minorEastAsia"/>
          <w:color w:val="auto"/>
          <w:sz w:val="21"/>
          <w:szCs w:val="21"/>
          <w:highlight w:val="none"/>
        </w:rPr>
        <w:t xml:space="preserve">  </w:t>
      </w:r>
      <w:r>
        <w:rPr>
          <w:rStyle w:val="34"/>
          <w:rFonts w:hint="eastAsia" w:asciiTheme="minorEastAsia" w:hAnsiTheme="minorEastAsia" w:eastAsiaTheme="minorEastAsia"/>
          <w:color w:val="auto"/>
          <w:sz w:val="21"/>
          <w:szCs w:val="21"/>
          <w:highlight w:val="none"/>
        </w:rPr>
        <w:t>磋商邀请</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_Toc511206475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pPr>
        <w:pStyle w:val="21"/>
        <w:tabs>
          <w:tab w:val="right" w:leader="dot" w:pos="7305"/>
        </w:tabs>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"_Toc511206476" </w:instrText>
      </w:r>
      <w:r>
        <w:rPr>
          <w:highlight w:val="none"/>
        </w:rPr>
        <w:fldChar w:fldCharType="separate"/>
      </w:r>
      <w:r>
        <w:rPr>
          <w:rStyle w:val="34"/>
          <w:rFonts w:hint="eastAsia" w:asciiTheme="minorEastAsia" w:hAnsiTheme="minorEastAsia" w:eastAsiaTheme="minorEastAsia"/>
          <w:color w:val="auto"/>
          <w:sz w:val="21"/>
          <w:szCs w:val="21"/>
          <w:highlight w:val="none"/>
        </w:rPr>
        <w:t>第二章</w:t>
      </w:r>
      <w:r>
        <w:rPr>
          <w:rStyle w:val="34"/>
          <w:rFonts w:asciiTheme="minorEastAsia" w:hAnsiTheme="minorEastAsia" w:eastAsiaTheme="minorEastAsia"/>
          <w:color w:val="auto"/>
          <w:sz w:val="21"/>
          <w:szCs w:val="21"/>
          <w:highlight w:val="none"/>
        </w:rPr>
        <w:t xml:space="preserve">  </w:t>
      </w:r>
      <w:r>
        <w:rPr>
          <w:rStyle w:val="34"/>
          <w:rFonts w:hint="eastAsia" w:asciiTheme="minorEastAsia" w:hAnsiTheme="minorEastAsia" w:eastAsiaTheme="minorEastAsia"/>
          <w:color w:val="auto"/>
          <w:sz w:val="21"/>
          <w:szCs w:val="21"/>
          <w:highlight w:val="none"/>
        </w:rPr>
        <w:t>磋商须知</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_Toc511206476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pPr>
        <w:pStyle w:val="21"/>
        <w:tabs>
          <w:tab w:val="right" w:leader="dot" w:pos="7305"/>
        </w:tabs>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"_Toc511206477" </w:instrText>
      </w:r>
      <w:r>
        <w:rPr>
          <w:highlight w:val="none"/>
        </w:rPr>
        <w:fldChar w:fldCharType="separate"/>
      </w:r>
      <w:r>
        <w:rPr>
          <w:rStyle w:val="34"/>
          <w:rFonts w:hint="eastAsia" w:asciiTheme="minorEastAsia" w:hAnsiTheme="minorEastAsia" w:eastAsiaTheme="minorEastAsia"/>
          <w:color w:val="auto"/>
          <w:sz w:val="21"/>
          <w:szCs w:val="21"/>
          <w:highlight w:val="none"/>
        </w:rPr>
        <w:t>第三章</w:t>
      </w:r>
      <w:r>
        <w:rPr>
          <w:rStyle w:val="34"/>
          <w:rFonts w:asciiTheme="minorEastAsia" w:hAnsiTheme="minorEastAsia" w:eastAsiaTheme="minorEastAsia"/>
          <w:color w:val="auto"/>
          <w:sz w:val="21"/>
          <w:szCs w:val="21"/>
          <w:highlight w:val="none"/>
        </w:rPr>
        <w:t xml:space="preserve">  </w:t>
      </w:r>
      <w:r>
        <w:rPr>
          <w:rStyle w:val="34"/>
          <w:rFonts w:hint="eastAsia" w:asciiTheme="minorEastAsia" w:hAnsiTheme="minorEastAsia" w:eastAsiaTheme="minorEastAsia"/>
          <w:color w:val="auto"/>
          <w:sz w:val="21"/>
          <w:szCs w:val="21"/>
          <w:highlight w:val="none"/>
        </w:rPr>
        <w:t>供应商和报价产品的资格、资质性及其他类似效力要求</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_Toc511206477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- 20 -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pPr>
        <w:pStyle w:val="21"/>
        <w:tabs>
          <w:tab w:val="right" w:leader="dot" w:pos="7305"/>
        </w:tabs>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"_Toc511206478" </w:instrText>
      </w:r>
      <w:r>
        <w:rPr>
          <w:highlight w:val="none"/>
        </w:rPr>
        <w:fldChar w:fldCharType="separate"/>
      </w:r>
      <w:r>
        <w:rPr>
          <w:rStyle w:val="34"/>
          <w:rFonts w:hint="eastAsia" w:asciiTheme="minorEastAsia" w:hAnsiTheme="minorEastAsia" w:eastAsiaTheme="minorEastAsia"/>
          <w:color w:val="auto"/>
          <w:sz w:val="21"/>
          <w:szCs w:val="21"/>
          <w:highlight w:val="none"/>
        </w:rPr>
        <w:t>第四章</w:t>
      </w:r>
      <w:r>
        <w:rPr>
          <w:rStyle w:val="34"/>
          <w:rFonts w:asciiTheme="minorEastAsia" w:hAnsiTheme="minorEastAsia" w:eastAsiaTheme="minorEastAsia"/>
          <w:color w:val="auto"/>
          <w:sz w:val="21"/>
          <w:szCs w:val="21"/>
          <w:highlight w:val="none"/>
        </w:rPr>
        <w:t xml:space="preserve">  </w:t>
      </w:r>
      <w:r>
        <w:rPr>
          <w:rStyle w:val="34"/>
          <w:rFonts w:hint="eastAsia" w:asciiTheme="minorEastAsia" w:hAnsiTheme="minorEastAsia" w:eastAsiaTheme="minorEastAsia"/>
          <w:color w:val="auto"/>
          <w:sz w:val="21"/>
          <w:szCs w:val="21"/>
          <w:highlight w:val="none"/>
        </w:rPr>
        <w:t>供应商应当提供的资格、资质性及其他类似效力要求的相关证明材料</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_Toc511206478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- 21 -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pPr>
        <w:pStyle w:val="21"/>
        <w:tabs>
          <w:tab w:val="right" w:leader="dot" w:pos="7305"/>
        </w:tabs>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"_Toc511206479" </w:instrText>
      </w:r>
      <w:r>
        <w:rPr>
          <w:highlight w:val="none"/>
        </w:rPr>
        <w:fldChar w:fldCharType="separate"/>
      </w:r>
      <w:r>
        <w:rPr>
          <w:rStyle w:val="34"/>
          <w:rFonts w:hint="eastAsia" w:asciiTheme="minorEastAsia" w:hAnsiTheme="minorEastAsia" w:eastAsiaTheme="minorEastAsia"/>
          <w:color w:val="auto"/>
          <w:sz w:val="21"/>
          <w:szCs w:val="21"/>
          <w:highlight w:val="none"/>
        </w:rPr>
        <w:t>第五章</w:t>
      </w:r>
      <w:r>
        <w:rPr>
          <w:rStyle w:val="34"/>
          <w:rFonts w:asciiTheme="minorEastAsia" w:hAnsiTheme="minorEastAsia" w:eastAsiaTheme="minorEastAsia"/>
          <w:color w:val="auto"/>
          <w:sz w:val="21"/>
          <w:szCs w:val="21"/>
          <w:highlight w:val="none"/>
        </w:rPr>
        <w:t xml:space="preserve">  </w:t>
      </w:r>
      <w:r>
        <w:rPr>
          <w:rStyle w:val="34"/>
          <w:rFonts w:hint="eastAsia" w:asciiTheme="minorEastAsia" w:hAnsiTheme="minorEastAsia" w:eastAsiaTheme="minorEastAsia"/>
          <w:color w:val="auto"/>
          <w:sz w:val="21"/>
          <w:szCs w:val="21"/>
          <w:highlight w:val="none"/>
        </w:rPr>
        <w:t>采购项目技术、服务、政府采购合同内容条款及其他商务要求</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_Toc511206479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- 23 -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pPr>
        <w:pStyle w:val="21"/>
        <w:tabs>
          <w:tab w:val="right" w:leader="dot" w:pos="7305"/>
        </w:tabs>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"_Toc511206480" </w:instrText>
      </w:r>
      <w:r>
        <w:rPr>
          <w:highlight w:val="none"/>
        </w:rPr>
        <w:fldChar w:fldCharType="separate"/>
      </w:r>
      <w:r>
        <w:rPr>
          <w:rStyle w:val="34"/>
          <w:rFonts w:hint="eastAsia" w:asciiTheme="minorEastAsia" w:hAnsiTheme="minorEastAsia" w:eastAsiaTheme="minorEastAsia"/>
          <w:color w:val="auto"/>
          <w:sz w:val="21"/>
          <w:szCs w:val="21"/>
          <w:highlight w:val="none"/>
        </w:rPr>
        <w:t>第六章</w:t>
      </w:r>
      <w:r>
        <w:rPr>
          <w:rStyle w:val="34"/>
          <w:rFonts w:asciiTheme="minorEastAsia" w:hAnsiTheme="minorEastAsia" w:eastAsiaTheme="minorEastAsia"/>
          <w:color w:val="auto"/>
          <w:sz w:val="21"/>
          <w:szCs w:val="21"/>
          <w:highlight w:val="none"/>
        </w:rPr>
        <w:t xml:space="preserve">  </w:t>
      </w:r>
      <w:r>
        <w:rPr>
          <w:rStyle w:val="34"/>
          <w:rFonts w:hint="eastAsia" w:asciiTheme="minorEastAsia" w:hAnsiTheme="minorEastAsia" w:eastAsiaTheme="minorEastAsia"/>
          <w:color w:val="auto"/>
          <w:sz w:val="21"/>
          <w:szCs w:val="21"/>
          <w:highlight w:val="none"/>
        </w:rPr>
        <w:t>磋商内容、磋商过程中可实质性变动的内容</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_Toc511206480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- 33 -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pPr>
        <w:pStyle w:val="21"/>
        <w:tabs>
          <w:tab w:val="right" w:leader="dot" w:pos="7305"/>
        </w:tabs>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"_Toc511206481" </w:instrText>
      </w:r>
      <w:r>
        <w:rPr>
          <w:highlight w:val="none"/>
        </w:rPr>
        <w:fldChar w:fldCharType="separate"/>
      </w:r>
      <w:r>
        <w:rPr>
          <w:rStyle w:val="34"/>
          <w:rFonts w:hint="eastAsia" w:asciiTheme="minorEastAsia" w:hAnsiTheme="minorEastAsia" w:eastAsiaTheme="minorEastAsia"/>
          <w:color w:val="auto"/>
          <w:sz w:val="21"/>
          <w:szCs w:val="21"/>
          <w:highlight w:val="none"/>
        </w:rPr>
        <w:t>第七章</w:t>
      </w:r>
      <w:r>
        <w:rPr>
          <w:rStyle w:val="34"/>
          <w:rFonts w:asciiTheme="minorEastAsia" w:hAnsiTheme="minorEastAsia" w:eastAsiaTheme="minorEastAsia"/>
          <w:color w:val="auto"/>
          <w:sz w:val="21"/>
          <w:szCs w:val="21"/>
          <w:highlight w:val="none"/>
        </w:rPr>
        <w:t xml:space="preserve">  </w:t>
      </w:r>
      <w:r>
        <w:rPr>
          <w:rStyle w:val="34"/>
          <w:rFonts w:hint="eastAsia" w:asciiTheme="minorEastAsia" w:hAnsiTheme="minorEastAsia" w:eastAsiaTheme="minorEastAsia"/>
          <w:color w:val="auto"/>
          <w:sz w:val="21"/>
          <w:szCs w:val="21"/>
          <w:highlight w:val="none"/>
        </w:rPr>
        <w:t>响应文件格式</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_Toc511206481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- 34 -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pPr>
        <w:pStyle w:val="21"/>
        <w:tabs>
          <w:tab w:val="right" w:leader="dot" w:pos="7305"/>
        </w:tabs>
        <w:rPr>
          <w:rFonts w:ascii="宋体" w:hAnsi="宋体" w:eastAsia="宋体" w:cstheme="minorBidi"/>
          <w:sz w:val="18"/>
          <w:szCs w:val="18"/>
          <w:highlight w:val="none"/>
        </w:rPr>
      </w:pPr>
      <w:r>
        <w:rPr>
          <w:highlight w:val="none"/>
        </w:rPr>
        <w:fldChar w:fldCharType="begin"/>
      </w:r>
      <w:r>
        <w:rPr>
          <w:highlight w:val="none"/>
        </w:rPr>
        <w:instrText xml:space="preserve"> HYPERLINK \l "_Toc511206482" </w:instrText>
      </w:r>
      <w:r>
        <w:rPr>
          <w:highlight w:val="none"/>
        </w:rPr>
        <w:fldChar w:fldCharType="separate"/>
      </w:r>
      <w:r>
        <w:rPr>
          <w:rStyle w:val="34"/>
          <w:rFonts w:hint="eastAsia" w:asciiTheme="minorEastAsia" w:hAnsiTheme="minorEastAsia" w:eastAsiaTheme="minorEastAsia"/>
          <w:color w:val="auto"/>
          <w:sz w:val="21"/>
          <w:szCs w:val="21"/>
          <w:highlight w:val="none"/>
        </w:rPr>
        <w:t>第八章</w:t>
      </w:r>
      <w:r>
        <w:rPr>
          <w:rStyle w:val="34"/>
          <w:rFonts w:asciiTheme="minorEastAsia" w:hAnsiTheme="minorEastAsia" w:eastAsiaTheme="minorEastAsia"/>
          <w:color w:val="auto"/>
          <w:sz w:val="21"/>
          <w:szCs w:val="21"/>
          <w:highlight w:val="none"/>
        </w:rPr>
        <w:t xml:space="preserve">  </w:t>
      </w:r>
      <w:r>
        <w:rPr>
          <w:rStyle w:val="34"/>
          <w:rFonts w:hint="eastAsia" w:asciiTheme="minorEastAsia" w:hAnsiTheme="minorEastAsia" w:eastAsiaTheme="minorEastAsia"/>
          <w:color w:val="auto"/>
          <w:sz w:val="21"/>
          <w:szCs w:val="21"/>
          <w:highlight w:val="none"/>
        </w:rPr>
        <w:t>评审方法</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_Toc511206482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- 55 -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pPr>
        <w:pStyle w:val="21"/>
        <w:tabs>
          <w:tab w:val="right" w:leader="dot" w:pos="7305"/>
        </w:tabs>
        <w:rPr>
          <w:rFonts w:ascii="宋体" w:hAnsi="宋体" w:eastAsia="宋体" w:cstheme="minorBidi"/>
          <w:sz w:val="18"/>
          <w:szCs w:val="18"/>
          <w:highlight w:val="none"/>
        </w:rPr>
      </w:pPr>
      <w:r>
        <w:rPr>
          <w:highlight w:val="none"/>
        </w:rPr>
        <w:fldChar w:fldCharType="begin"/>
      </w:r>
      <w:r>
        <w:rPr>
          <w:highlight w:val="none"/>
        </w:rPr>
        <w:instrText xml:space="preserve"> HYPERLINK \l "_Toc511206483" </w:instrText>
      </w:r>
      <w:r>
        <w:rPr>
          <w:highlight w:val="none"/>
        </w:rPr>
        <w:fldChar w:fldCharType="separate"/>
      </w:r>
      <w:r>
        <w:rPr>
          <w:rStyle w:val="34"/>
          <w:rFonts w:hint="eastAsia" w:ascii="宋体" w:hAnsi="宋体" w:eastAsia="宋体"/>
          <w:color w:val="auto"/>
          <w:sz w:val="21"/>
          <w:szCs w:val="21"/>
          <w:highlight w:val="none"/>
        </w:rPr>
        <w:t>第九章</w:t>
      </w:r>
      <w:r>
        <w:rPr>
          <w:rStyle w:val="34"/>
          <w:rFonts w:ascii="宋体" w:hAnsi="宋体" w:eastAsia="宋体"/>
          <w:color w:val="auto"/>
          <w:sz w:val="21"/>
          <w:szCs w:val="21"/>
          <w:highlight w:val="none"/>
        </w:rPr>
        <w:t xml:space="preserve">  </w:t>
      </w:r>
      <w:r>
        <w:rPr>
          <w:rStyle w:val="34"/>
          <w:rFonts w:hint="eastAsia" w:ascii="宋体" w:hAnsi="宋体" w:eastAsia="宋体"/>
          <w:color w:val="auto"/>
          <w:sz w:val="21"/>
          <w:szCs w:val="21"/>
          <w:highlight w:val="none"/>
        </w:rPr>
        <w:t>政府采购合同（草案）</w:t>
      </w:r>
      <w:r>
        <w:rPr>
          <w:rFonts w:ascii="宋体" w:hAnsi="宋体" w:eastAsia="宋体"/>
          <w:sz w:val="21"/>
          <w:szCs w:val="21"/>
          <w:highlight w:val="none"/>
        </w:rPr>
        <w:tab/>
      </w:r>
      <w:r>
        <w:rPr>
          <w:rFonts w:ascii="宋体" w:hAnsi="宋体" w:eastAsia="宋体"/>
          <w:sz w:val="18"/>
          <w:szCs w:val="18"/>
          <w:highlight w:val="none"/>
        </w:rPr>
        <w:t>57</w:t>
      </w:r>
      <w:r>
        <w:rPr>
          <w:rFonts w:ascii="宋体" w:hAnsi="宋体" w:eastAsia="宋体"/>
          <w:sz w:val="18"/>
          <w:szCs w:val="18"/>
          <w:highlight w:val="none"/>
        </w:rPr>
        <w:fldChar w:fldCharType="end"/>
      </w:r>
    </w:p>
    <w:p>
      <w:pPr>
        <w:spacing w:line="360" w:lineRule="auto"/>
        <w:rPr>
          <w:rFonts w:ascii="宋体" w:hAnsi="宋体"/>
          <w:highlight w:val="none"/>
        </w:rPr>
      </w:pPr>
      <w:r>
        <w:rPr>
          <w:rFonts w:ascii="宋体" w:hAnsi="宋体"/>
          <w:sz w:val="18"/>
          <w:szCs w:val="18"/>
          <w:highlight w:val="none"/>
        </w:rPr>
        <w:fldChar w:fldCharType="end"/>
      </w:r>
    </w:p>
    <w:p>
      <w:pPr>
        <w:spacing w:line="360" w:lineRule="auto"/>
        <w:rPr>
          <w:rFonts w:ascii="宋体" w:hAnsi="宋体"/>
          <w:highlight w:val="none"/>
        </w:rPr>
      </w:pPr>
    </w:p>
    <w:p>
      <w:pPr>
        <w:widowControl/>
        <w:spacing w:line="360" w:lineRule="auto"/>
        <w:jc w:val="left"/>
        <w:rPr>
          <w:rFonts w:ascii="宋体" w:hAnsi="宋体"/>
          <w:bCs/>
          <w:sz w:val="24"/>
          <w:highlight w:val="none"/>
        </w:rPr>
      </w:pPr>
      <w:r>
        <w:rPr>
          <w:rFonts w:ascii="宋体" w:hAnsi="宋体"/>
          <w:b/>
          <w:sz w:val="24"/>
          <w:highlight w:val="none"/>
        </w:rPr>
        <w:br w:type="page"/>
      </w:r>
    </w:p>
    <w:p>
      <w:pPr>
        <w:pStyle w:val="28"/>
        <w:spacing w:line="360" w:lineRule="auto"/>
        <w:rPr>
          <w:rFonts w:ascii="宋体" w:hAnsi="宋体"/>
          <w:highlight w:val="none"/>
        </w:rPr>
      </w:pPr>
      <w:bookmarkStart w:id="0" w:name="_Toc511206475"/>
      <w:r>
        <w:rPr>
          <w:rFonts w:hint="eastAsia" w:ascii="宋体" w:hAnsi="宋体"/>
          <w:highlight w:val="none"/>
        </w:rPr>
        <w:t>第一章  磋商邀请</w:t>
      </w:r>
      <w:bookmarkEnd w:id="0"/>
    </w:p>
    <w:p>
      <w:pPr>
        <w:pStyle w:val="8"/>
        <w:spacing w:line="360" w:lineRule="auto"/>
        <w:rPr>
          <w:rFonts w:ascii="宋体" w:hAnsi="宋体"/>
          <w:highlight w:val="none"/>
        </w:rPr>
      </w:pPr>
    </w:p>
    <w:p>
      <w:pPr>
        <w:spacing w:line="360" w:lineRule="auto"/>
        <w:ind w:firstLine="723" w:firstLineChars="300"/>
        <w:jc w:val="left"/>
        <w:rPr>
          <w:rFonts w:ascii="宋体" w:hAnsi="宋体"/>
          <w:sz w:val="24"/>
          <w:szCs w:val="28"/>
          <w:highlight w:val="none"/>
        </w:rPr>
      </w:pPr>
      <w:r>
        <w:rPr>
          <w:rFonts w:hint="eastAsia" w:ascii="宋体" w:hAnsi="宋体"/>
          <w:b/>
          <w:bCs/>
          <w:sz w:val="24"/>
          <w:highlight w:val="none"/>
          <w:u w:val="single"/>
        </w:rPr>
        <w:t>法正项目管理集团有限公司</w:t>
      </w:r>
      <w:r>
        <w:rPr>
          <w:rFonts w:hint="eastAsia" w:ascii="宋体" w:hAnsi="宋体"/>
          <w:sz w:val="24"/>
          <w:highlight w:val="none"/>
        </w:rPr>
        <w:t>受</w:t>
      </w:r>
      <w:r>
        <w:rPr>
          <w:rFonts w:hint="eastAsia" w:ascii="宋体" w:hAnsi="宋体"/>
          <w:b/>
          <w:bCs/>
          <w:sz w:val="24"/>
          <w:highlight w:val="none"/>
          <w:u w:val="single"/>
        </w:rPr>
        <w:t>成都市双流区人民政府怡心街道办事处</w:t>
      </w:r>
      <w:r>
        <w:rPr>
          <w:rFonts w:hint="eastAsia" w:ascii="宋体" w:hAnsi="宋体"/>
          <w:sz w:val="24"/>
          <w:highlight w:val="none"/>
          <w:u w:val="single"/>
        </w:rPr>
        <w:t>委</w:t>
      </w:r>
      <w:r>
        <w:rPr>
          <w:rFonts w:hint="eastAsia" w:ascii="宋体" w:hAnsi="宋体"/>
          <w:sz w:val="24"/>
          <w:highlight w:val="none"/>
        </w:rPr>
        <w:t>托，拟对</w:t>
      </w:r>
      <w:bookmarkStart w:id="1" w:name="PO_默认文件内容_1"/>
      <w:r>
        <w:rPr>
          <w:rFonts w:hint="eastAsia" w:ascii="宋体" w:hAnsi="宋体"/>
          <w:b/>
          <w:bCs/>
          <w:sz w:val="24"/>
          <w:highlight w:val="none"/>
          <w:u w:val="single"/>
          <w:lang w:eastAsia="zh-CN"/>
        </w:rPr>
        <w:t>怡心街道安置小区电梯管家保险服务</w:t>
      </w:r>
      <w:r>
        <w:rPr>
          <w:rFonts w:hint="eastAsia" w:ascii="宋体" w:hAnsi="宋体"/>
          <w:sz w:val="24"/>
          <w:szCs w:val="32"/>
          <w:highlight w:val="none"/>
        </w:rPr>
        <w:t>采用竞争性磋商方式</w:t>
      </w:r>
      <w:r>
        <w:rPr>
          <w:rFonts w:hint="eastAsia" w:ascii="宋体" w:hAnsi="宋体"/>
          <w:sz w:val="24"/>
          <w:highlight w:val="none"/>
        </w:rPr>
        <w:t>进行采购，特</w:t>
      </w:r>
      <w:r>
        <w:rPr>
          <w:rFonts w:hint="eastAsia" w:ascii="宋体" w:hAnsi="宋体"/>
          <w:sz w:val="24"/>
          <w:szCs w:val="28"/>
          <w:highlight w:val="none"/>
        </w:rPr>
        <w:t>邀请符合本次采购要求的供应商参加</w:t>
      </w:r>
      <w:r>
        <w:rPr>
          <w:rFonts w:hint="eastAsia" w:ascii="宋体" w:hAnsi="宋体"/>
          <w:sz w:val="24"/>
          <w:highlight w:val="none"/>
        </w:rPr>
        <w:t>本项目的竞争性磋商</w:t>
      </w:r>
      <w:r>
        <w:rPr>
          <w:rFonts w:hint="eastAsia" w:ascii="宋体" w:hAnsi="宋体"/>
          <w:sz w:val="24"/>
          <w:szCs w:val="28"/>
          <w:highlight w:val="none"/>
        </w:rPr>
        <w:t>。</w:t>
      </w:r>
      <w:bookmarkEnd w:id="1"/>
    </w:p>
    <w:p>
      <w:pPr>
        <w:spacing w:line="360" w:lineRule="auto"/>
        <w:ind w:firstLine="482" w:firstLineChars="200"/>
        <w:rPr>
          <w:rFonts w:ascii="宋体" w:hAnsi="宋体"/>
          <w:b/>
          <w:sz w:val="24"/>
          <w:highlight w:val="none"/>
        </w:rPr>
      </w:pPr>
      <w:r>
        <w:rPr>
          <w:rFonts w:hint="eastAsia" w:ascii="宋体" w:hAnsi="宋体"/>
          <w:b/>
          <w:sz w:val="24"/>
          <w:highlight w:val="none"/>
        </w:rPr>
        <w:t>一、采购项目基本情况</w:t>
      </w:r>
    </w:p>
    <w:p>
      <w:pPr>
        <w:spacing w:line="360" w:lineRule="auto"/>
        <w:ind w:firstLine="480" w:firstLineChars="200"/>
        <w:rPr>
          <w:rFonts w:ascii="宋体" w:hAnsi="宋体"/>
          <w:sz w:val="24"/>
          <w:highlight w:val="none"/>
        </w:rPr>
      </w:pPr>
      <w:r>
        <w:rPr>
          <w:rFonts w:hint="eastAsia" w:ascii="宋体" w:hAnsi="宋体"/>
          <w:sz w:val="24"/>
          <w:highlight w:val="none"/>
        </w:rPr>
        <w:t>1.项目编号： 510122202100132 </w:t>
      </w:r>
    </w:p>
    <w:p>
      <w:pPr>
        <w:spacing w:after="120" w:line="360" w:lineRule="auto"/>
        <w:ind w:firstLine="464" w:firstLineChars="200"/>
        <w:rPr>
          <w:rFonts w:hint="eastAsia" w:ascii="宋体" w:hAnsi="宋体" w:eastAsia="宋体"/>
          <w:spacing w:val="-4"/>
          <w:sz w:val="24"/>
          <w:highlight w:val="none"/>
          <w:lang w:eastAsia="zh-CN"/>
        </w:rPr>
      </w:pPr>
      <w:r>
        <w:rPr>
          <w:rFonts w:hint="eastAsia" w:ascii="宋体" w:hAnsi="宋体"/>
          <w:spacing w:val="-4"/>
          <w:sz w:val="24"/>
          <w:highlight w:val="none"/>
        </w:rPr>
        <w:t>2.采购项目名称：</w:t>
      </w:r>
      <w:r>
        <w:rPr>
          <w:rFonts w:hint="eastAsia" w:ascii="宋体" w:hAnsi="宋体"/>
          <w:spacing w:val="-4"/>
          <w:sz w:val="24"/>
          <w:highlight w:val="none"/>
          <w:lang w:eastAsia="zh-CN"/>
        </w:rPr>
        <w:t>怡心街道安置小区电梯管家保险服务</w:t>
      </w:r>
    </w:p>
    <w:p>
      <w:pPr>
        <w:spacing w:line="360" w:lineRule="auto"/>
        <w:ind w:firstLine="482" w:firstLineChars="200"/>
        <w:rPr>
          <w:rFonts w:ascii="宋体" w:hAnsi="宋体"/>
          <w:b/>
          <w:sz w:val="24"/>
          <w:highlight w:val="none"/>
        </w:rPr>
      </w:pPr>
      <w:r>
        <w:rPr>
          <w:rFonts w:hint="eastAsia" w:ascii="宋体" w:hAnsi="宋体"/>
          <w:b/>
          <w:sz w:val="24"/>
          <w:highlight w:val="none"/>
        </w:rPr>
        <w:t>二、资金情况</w:t>
      </w:r>
    </w:p>
    <w:p>
      <w:pPr>
        <w:spacing w:line="360" w:lineRule="auto"/>
        <w:ind w:right="31" w:rightChars="15" w:firstLine="480" w:firstLineChars="200"/>
        <w:rPr>
          <w:rFonts w:ascii="仿宋" w:hAnsi="仿宋" w:eastAsia="仿宋" w:cs="仿宋"/>
          <w:b/>
          <w:bCs/>
          <w:sz w:val="24"/>
          <w:highlight w:val="none"/>
        </w:rPr>
      </w:pPr>
      <w:r>
        <w:rPr>
          <w:rFonts w:hint="eastAsia" w:ascii="宋体" w:hAnsi="宋体"/>
          <w:sz w:val="24"/>
          <w:highlight w:val="none"/>
        </w:rPr>
        <w:t>本项目采购预算金额为人民币41.4万元/年，服务期限：3年，资金来源：财政资金。</w:t>
      </w:r>
    </w:p>
    <w:p>
      <w:pPr>
        <w:spacing w:line="360" w:lineRule="auto"/>
        <w:ind w:firstLine="482" w:firstLineChars="200"/>
        <w:rPr>
          <w:rFonts w:ascii="宋体" w:hAnsi="宋体"/>
          <w:sz w:val="24"/>
          <w:highlight w:val="none"/>
        </w:rPr>
      </w:pPr>
      <w:r>
        <w:rPr>
          <w:rFonts w:hint="eastAsia" w:ascii="宋体" w:hAnsi="宋体"/>
          <w:b/>
          <w:sz w:val="24"/>
          <w:highlight w:val="none"/>
        </w:rPr>
        <w:t>三</w:t>
      </w:r>
      <w:r>
        <w:rPr>
          <w:rFonts w:hint="eastAsia" w:ascii="宋体" w:hAnsi="宋体"/>
          <w:b/>
          <w:bCs/>
          <w:sz w:val="24"/>
          <w:highlight w:val="none"/>
        </w:rPr>
        <w:t>、</w:t>
      </w:r>
      <w:r>
        <w:rPr>
          <w:rFonts w:hint="eastAsia" w:ascii="宋体" w:hAnsi="宋体"/>
          <w:b/>
          <w:sz w:val="24"/>
          <w:highlight w:val="none"/>
        </w:rPr>
        <w:t>采购项目简介：</w:t>
      </w:r>
    </w:p>
    <w:p>
      <w:pPr>
        <w:spacing w:after="120" w:line="360" w:lineRule="auto"/>
        <w:ind w:firstLine="480" w:firstLineChars="200"/>
        <w:rPr>
          <w:rFonts w:ascii="宋体" w:hAnsi="宋体"/>
          <w:sz w:val="24"/>
          <w:szCs w:val="28"/>
          <w:highlight w:val="none"/>
        </w:rPr>
      </w:pPr>
      <w:bookmarkStart w:id="2" w:name="PO_默认文件内容_2"/>
      <w:r>
        <w:rPr>
          <w:rFonts w:hint="eastAsia" w:ascii="宋体" w:hAnsi="宋体"/>
          <w:sz w:val="24"/>
          <w:szCs w:val="28"/>
          <w:highlight w:val="none"/>
        </w:rPr>
        <w:t>本项目拟采购一家供应商为</w:t>
      </w:r>
      <w:r>
        <w:rPr>
          <w:rFonts w:hint="eastAsia" w:ascii="宋体" w:hAnsi="宋体"/>
          <w:spacing w:val="-4"/>
          <w:sz w:val="24"/>
          <w:highlight w:val="none"/>
        </w:rPr>
        <w:t>怡心街道安置小区电梯管家保险提供服务</w:t>
      </w:r>
      <w:r>
        <w:rPr>
          <w:rFonts w:hint="eastAsia" w:ascii="宋体" w:hAnsi="宋体"/>
          <w:sz w:val="24"/>
          <w:szCs w:val="28"/>
          <w:highlight w:val="none"/>
        </w:rPr>
        <w:t>。（详见磋商文件第</w:t>
      </w:r>
      <w:r>
        <w:rPr>
          <w:rFonts w:hint="eastAsia" w:ascii="宋体" w:hAnsi="宋体"/>
          <w:b/>
          <w:bCs/>
          <w:sz w:val="24"/>
          <w:highlight w:val="none"/>
        </w:rPr>
        <w:t>五</w:t>
      </w:r>
      <w:r>
        <w:rPr>
          <w:rFonts w:hint="eastAsia" w:ascii="宋体" w:hAnsi="宋体"/>
          <w:sz w:val="24"/>
          <w:szCs w:val="28"/>
          <w:highlight w:val="none"/>
        </w:rPr>
        <w:t>章）。</w:t>
      </w:r>
      <w:bookmarkEnd w:id="2"/>
    </w:p>
    <w:p>
      <w:pPr>
        <w:spacing w:after="120" w:line="360" w:lineRule="auto"/>
        <w:ind w:firstLine="482" w:firstLineChars="200"/>
        <w:rPr>
          <w:rFonts w:ascii="宋体" w:hAnsi="宋体"/>
          <w:b/>
          <w:bCs/>
          <w:sz w:val="24"/>
          <w:highlight w:val="none"/>
        </w:rPr>
      </w:pPr>
      <w:r>
        <w:rPr>
          <w:rFonts w:hint="eastAsia" w:ascii="宋体" w:hAnsi="宋体"/>
          <w:b/>
          <w:bCs/>
          <w:sz w:val="24"/>
          <w:highlight w:val="none"/>
        </w:rPr>
        <w:t>四、供应商邀请方式</w:t>
      </w:r>
    </w:p>
    <w:p>
      <w:pPr>
        <w:spacing w:after="120" w:line="360" w:lineRule="auto"/>
        <w:ind w:firstLine="480" w:firstLineChars="200"/>
        <w:rPr>
          <w:rFonts w:ascii="宋体" w:hAnsi="宋体"/>
          <w:bCs/>
          <w:sz w:val="24"/>
          <w:highlight w:val="none"/>
        </w:rPr>
      </w:pPr>
      <w:bookmarkStart w:id="3" w:name="PO_默认文件内容_3"/>
      <w:r>
        <w:rPr>
          <w:rFonts w:hint="eastAsia" w:ascii="宋体" w:hAnsi="宋体"/>
          <w:bCs/>
          <w:sz w:val="24"/>
          <w:highlight w:val="none"/>
        </w:rPr>
        <w:t>本次采购采取方式</w:t>
      </w:r>
      <w:r>
        <w:rPr>
          <w:rFonts w:ascii="宋体" w:hAnsi="宋体"/>
          <w:bCs/>
          <w:sz w:val="24"/>
          <w:highlight w:val="none"/>
        </w:rPr>
        <w:t>1</w:t>
      </w:r>
      <w:r>
        <w:rPr>
          <w:rFonts w:hint="eastAsia" w:ascii="宋体" w:hAnsi="宋体"/>
          <w:bCs/>
          <w:sz w:val="24"/>
          <w:highlight w:val="none"/>
        </w:rPr>
        <w:t>邀请参加磋商的供应商。</w:t>
      </w:r>
    </w:p>
    <w:p>
      <w:pPr>
        <w:spacing w:after="120" w:line="360" w:lineRule="auto"/>
        <w:ind w:firstLine="480" w:firstLineChars="200"/>
        <w:rPr>
          <w:rFonts w:ascii="宋体" w:hAnsi="宋体"/>
          <w:bCs/>
          <w:sz w:val="24"/>
          <w:highlight w:val="none"/>
        </w:rPr>
      </w:pPr>
      <w:r>
        <w:rPr>
          <w:rFonts w:hint="eastAsia" w:ascii="宋体" w:hAnsi="宋体"/>
          <w:bCs/>
          <w:sz w:val="24"/>
          <w:highlight w:val="none"/>
        </w:rPr>
        <w:t>方式1（公告方式）：本次竞争性磋商邀请在四川政府采购网上以公告形式发布；</w:t>
      </w:r>
    </w:p>
    <w:p>
      <w:pPr>
        <w:spacing w:after="120" w:line="360" w:lineRule="auto"/>
        <w:ind w:firstLine="480" w:firstLineChars="200"/>
        <w:rPr>
          <w:rFonts w:ascii="宋体" w:hAnsi="宋体"/>
          <w:bCs/>
          <w:sz w:val="24"/>
          <w:highlight w:val="none"/>
        </w:rPr>
      </w:pPr>
      <w:r>
        <w:rPr>
          <w:rFonts w:hint="eastAsia" w:ascii="宋体" w:hAnsi="宋体"/>
          <w:bCs/>
          <w:sz w:val="24"/>
          <w:highlight w:val="none"/>
        </w:rPr>
        <w:t>方式2（书面推荐）：通过采购人和评审专家各自出具书面推荐意见，推荐符合相应资格条件的供应商参与本次采购活动；</w:t>
      </w:r>
    </w:p>
    <w:p>
      <w:pPr>
        <w:spacing w:after="120" w:line="360" w:lineRule="auto"/>
        <w:ind w:firstLine="480" w:firstLineChars="200"/>
        <w:rPr>
          <w:rFonts w:ascii="宋体" w:hAnsi="宋体"/>
          <w:bCs/>
          <w:sz w:val="24"/>
          <w:highlight w:val="none"/>
        </w:rPr>
      </w:pPr>
      <w:r>
        <w:rPr>
          <w:rFonts w:hint="eastAsia" w:ascii="宋体" w:hAnsi="宋体"/>
          <w:bCs/>
          <w:sz w:val="24"/>
          <w:highlight w:val="none"/>
        </w:rPr>
        <w:t>方式3（供应商库随机抽取）：通过省级以上财政部门建立的供应商库中随机抽取供应商。</w:t>
      </w:r>
      <w:bookmarkEnd w:id="3"/>
    </w:p>
    <w:p>
      <w:pPr>
        <w:spacing w:after="120" w:line="360" w:lineRule="auto"/>
        <w:ind w:firstLine="482" w:firstLineChars="200"/>
        <w:rPr>
          <w:rFonts w:ascii="宋体" w:hAnsi="宋体"/>
          <w:b/>
          <w:bCs/>
          <w:sz w:val="24"/>
          <w:highlight w:val="none"/>
        </w:rPr>
      </w:pPr>
      <w:r>
        <w:rPr>
          <w:rFonts w:hint="eastAsia" w:ascii="宋体" w:hAnsi="宋体"/>
          <w:b/>
          <w:bCs/>
          <w:sz w:val="24"/>
          <w:highlight w:val="none"/>
        </w:rPr>
        <w:t>五、供应商参加本次政府采购活动应具备下列条件</w:t>
      </w:r>
    </w:p>
    <w:p>
      <w:pPr>
        <w:pStyle w:val="43"/>
        <w:ind w:firstLine="600" w:firstLineChars="250"/>
        <w:rPr>
          <w:rFonts w:ascii="宋体" w:hAnsi="宋体"/>
          <w:sz w:val="24"/>
          <w:highlight w:val="none"/>
        </w:rPr>
      </w:pPr>
      <w:bookmarkStart w:id="4" w:name="PO_供应商资格条件_1"/>
      <w:r>
        <w:rPr>
          <w:rFonts w:hint="eastAsia" w:ascii="宋体" w:hAnsi="宋体"/>
          <w:sz w:val="24"/>
          <w:highlight w:val="none"/>
        </w:rPr>
        <w:t>1.具有独立承担民事责任的能力；</w:t>
      </w:r>
    </w:p>
    <w:p>
      <w:pPr>
        <w:tabs>
          <w:tab w:val="left" w:pos="7665"/>
        </w:tabs>
        <w:spacing w:line="360" w:lineRule="auto"/>
        <w:ind w:firstLine="600" w:firstLineChars="250"/>
        <w:rPr>
          <w:rFonts w:ascii="宋体" w:hAnsi="宋体"/>
          <w:sz w:val="24"/>
          <w:highlight w:val="none"/>
        </w:rPr>
      </w:pPr>
      <w:r>
        <w:rPr>
          <w:rFonts w:hint="eastAsia" w:ascii="宋体" w:hAnsi="宋体"/>
          <w:sz w:val="24"/>
          <w:highlight w:val="none"/>
        </w:rPr>
        <w:t>2.具有良好的商业信誉和健全的财务会计制度；</w:t>
      </w:r>
    </w:p>
    <w:p>
      <w:pPr>
        <w:tabs>
          <w:tab w:val="left" w:pos="7665"/>
        </w:tabs>
        <w:spacing w:line="360" w:lineRule="auto"/>
        <w:ind w:firstLine="600" w:firstLineChars="250"/>
        <w:rPr>
          <w:rFonts w:ascii="宋体" w:hAnsi="宋体"/>
          <w:sz w:val="24"/>
          <w:highlight w:val="none"/>
        </w:rPr>
      </w:pPr>
      <w:r>
        <w:rPr>
          <w:rFonts w:hint="eastAsia" w:ascii="宋体" w:hAnsi="宋体"/>
          <w:sz w:val="24"/>
          <w:highlight w:val="none"/>
        </w:rPr>
        <w:t>3.具有履行合同所必须的设备和专业技术能力；</w:t>
      </w:r>
    </w:p>
    <w:p>
      <w:pPr>
        <w:tabs>
          <w:tab w:val="left" w:pos="7665"/>
        </w:tabs>
        <w:spacing w:line="360" w:lineRule="auto"/>
        <w:ind w:firstLine="600" w:firstLineChars="250"/>
        <w:rPr>
          <w:rFonts w:ascii="宋体" w:hAnsi="宋体"/>
          <w:sz w:val="24"/>
          <w:highlight w:val="none"/>
        </w:rPr>
      </w:pPr>
      <w:r>
        <w:rPr>
          <w:rFonts w:hint="eastAsia" w:ascii="宋体" w:hAnsi="宋体"/>
          <w:sz w:val="24"/>
          <w:highlight w:val="none"/>
        </w:rPr>
        <w:t>4.具有依法缴纳税收和社会保障资金的良好记录；</w:t>
      </w:r>
    </w:p>
    <w:p>
      <w:pPr>
        <w:tabs>
          <w:tab w:val="left" w:pos="7665"/>
        </w:tabs>
        <w:spacing w:line="360" w:lineRule="auto"/>
        <w:ind w:firstLine="600" w:firstLineChars="250"/>
        <w:rPr>
          <w:rFonts w:ascii="宋体" w:hAnsi="宋体"/>
          <w:sz w:val="24"/>
          <w:highlight w:val="none"/>
        </w:rPr>
      </w:pPr>
      <w:r>
        <w:rPr>
          <w:rFonts w:hint="eastAsia" w:ascii="宋体" w:hAnsi="宋体"/>
          <w:sz w:val="24"/>
          <w:highlight w:val="none"/>
        </w:rPr>
        <w:t>5.参加本次政府采购活动前三年内，在经营活动中没有重大违法记录；</w:t>
      </w:r>
    </w:p>
    <w:p>
      <w:pPr>
        <w:pStyle w:val="43"/>
        <w:ind w:firstLine="600" w:firstLineChars="250"/>
        <w:rPr>
          <w:rFonts w:ascii="宋体" w:hAnsi="宋体"/>
          <w:sz w:val="24"/>
          <w:highlight w:val="none"/>
        </w:rPr>
      </w:pPr>
      <w:r>
        <w:rPr>
          <w:rFonts w:hint="eastAsia" w:ascii="宋体" w:hAnsi="宋体"/>
          <w:sz w:val="24"/>
          <w:highlight w:val="none"/>
        </w:rPr>
        <w:t>6.法律、行政法规规定的其他条件；</w:t>
      </w:r>
    </w:p>
    <w:p>
      <w:pPr>
        <w:pStyle w:val="43"/>
        <w:ind w:firstLine="600" w:firstLineChars="250"/>
        <w:rPr>
          <w:rFonts w:ascii="宋体" w:hAnsi="宋体"/>
          <w:sz w:val="24"/>
          <w:highlight w:val="none"/>
        </w:rPr>
      </w:pPr>
      <w:r>
        <w:rPr>
          <w:rFonts w:hint="eastAsia" w:ascii="宋体" w:hAnsi="宋体"/>
          <w:sz w:val="24"/>
          <w:highlight w:val="none"/>
        </w:rPr>
        <w:t>7.采购人根据采购项目提出的特殊条件。</w:t>
      </w:r>
    </w:p>
    <w:p>
      <w:pPr>
        <w:pStyle w:val="43"/>
        <w:ind w:firstLine="600" w:firstLineChars="250"/>
        <w:rPr>
          <w:rFonts w:ascii="宋体" w:hAnsi="宋体"/>
          <w:sz w:val="24"/>
          <w:highlight w:val="none"/>
        </w:rPr>
      </w:pPr>
      <w:r>
        <w:rPr>
          <w:rFonts w:hint="eastAsia" w:ascii="宋体" w:hAnsi="宋体"/>
          <w:sz w:val="24"/>
          <w:highlight w:val="none"/>
        </w:rPr>
        <w:t>7.1 供应商须具有经营保险业务许可证；</w:t>
      </w:r>
    </w:p>
    <w:p>
      <w:pPr>
        <w:pStyle w:val="43"/>
        <w:ind w:firstLine="600" w:firstLineChars="250"/>
        <w:rPr>
          <w:rFonts w:ascii="宋体" w:hAnsi="宋体"/>
          <w:sz w:val="24"/>
          <w:highlight w:val="none"/>
        </w:rPr>
      </w:pPr>
      <w:r>
        <w:rPr>
          <w:rFonts w:hint="eastAsia" w:ascii="宋体" w:hAnsi="宋体" w:cs="宋体"/>
          <w:sz w:val="24"/>
          <w:highlight w:val="none"/>
        </w:rPr>
        <w:t>8.本</w:t>
      </w:r>
      <w:r>
        <w:rPr>
          <w:rFonts w:ascii="宋体" w:hAnsi="宋体" w:cs="宋体"/>
          <w:sz w:val="24"/>
          <w:highlight w:val="none"/>
        </w:rPr>
        <w:t>项目不允许联合体</w:t>
      </w:r>
      <w:r>
        <w:rPr>
          <w:rFonts w:hint="eastAsia" w:ascii="宋体" w:hAnsi="宋体" w:cs="宋体"/>
          <w:sz w:val="24"/>
          <w:highlight w:val="none"/>
        </w:rPr>
        <w:t>参加</w:t>
      </w:r>
      <w:r>
        <w:rPr>
          <w:rFonts w:ascii="宋体" w:hAnsi="宋体" w:cs="宋体"/>
          <w:sz w:val="24"/>
          <w:highlight w:val="none"/>
        </w:rPr>
        <w:t>。</w:t>
      </w:r>
      <w:bookmarkEnd w:id="4"/>
      <w:r>
        <w:rPr>
          <w:rFonts w:ascii="宋体" w:hAnsi="宋体"/>
          <w:sz w:val="24"/>
          <w:highlight w:val="none"/>
        </w:rPr>
        <w:t xml:space="preserve"> </w:t>
      </w:r>
    </w:p>
    <w:p>
      <w:pPr>
        <w:spacing w:line="360" w:lineRule="auto"/>
        <w:ind w:firstLine="482" w:firstLineChars="200"/>
        <w:rPr>
          <w:rFonts w:ascii="宋体" w:hAnsi="宋体"/>
          <w:b/>
          <w:sz w:val="24"/>
          <w:highlight w:val="none"/>
        </w:rPr>
      </w:pPr>
      <w:r>
        <w:rPr>
          <w:rFonts w:hint="eastAsia" w:ascii="宋体" w:hAnsi="宋体"/>
          <w:b/>
          <w:sz w:val="24"/>
          <w:highlight w:val="none"/>
        </w:rPr>
        <w:t>六、禁止参加本次采购活动的供应商</w:t>
      </w:r>
    </w:p>
    <w:p>
      <w:pPr>
        <w:spacing w:line="360" w:lineRule="auto"/>
        <w:ind w:firstLine="480" w:firstLineChars="200"/>
        <w:rPr>
          <w:rFonts w:ascii="宋体" w:hAnsi="宋体"/>
          <w:sz w:val="24"/>
          <w:highlight w:val="none"/>
        </w:rPr>
      </w:pPr>
      <w:bookmarkStart w:id="5" w:name="PO_默认文件内容_4"/>
      <w:r>
        <w:rPr>
          <w:rFonts w:hint="eastAsia" w:ascii="宋体" w:hAnsi="宋体"/>
          <w:sz w:val="24"/>
          <w:highlight w:val="none"/>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rPr>
          <w:rFonts w:ascii="宋体" w:hAnsi="宋体"/>
          <w:sz w:val="24"/>
          <w:highlight w:val="none"/>
        </w:rPr>
      </w:pPr>
      <w:r>
        <w:rPr>
          <w:rFonts w:hint="eastAsia" w:ascii="宋体" w:hAnsi="宋体"/>
          <w:sz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bookmarkEnd w:id="5"/>
    <w:p>
      <w:pPr>
        <w:pStyle w:val="2"/>
        <w:rPr>
          <w:rFonts w:hint="default"/>
          <w:color w:val="auto"/>
          <w:highlight w:val="none"/>
        </w:rPr>
      </w:pPr>
    </w:p>
    <w:p>
      <w:pPr>
        <w:spacing w:line="360" w:lineRule="auto"/>
        <w:ind w:firstLine="482" w:firstLineChars="200"/>
        <w:rPr>
          <w:rFonts w:ascii="宋体" w:hAnsi="宋体"/>
          <w:b/>
          <w:sz w:val="24"/>
          <w:highlight w:val="none"/>
        </w:rPr>
      </w:pPr>
      <w:r>
        <w:rPr>
          <w:rFonts w:hint="eastAsia" w:ascii="宋体" w:hAnsi="宋体"/>
          <w:b/>
          <w:sz w:val="24"/>
          <w:highlight w:val="none"/>
        </w:rPr>
        <w:t>七、磋商文件获取方式、时间、地点：</w:t>
      </w:r>
    </w:p>
    <w:p>
      <w:pPr>
        <w:spacing w:line="360" w:lineRule="auto"/>
        <w:ind w:firstLine="480" w:firstLineChars="200"/>
        <w:rPr>
          <w:rFonts w:ascii="宋体" w:hAnsi="宋体"/>
          <w:sz w:val="24"/>
          <w:highlight w:val="none"/>
        </w:rPr>
      </w:pPr>
      <w:r>
        <w:rPr>
          <w:rFonts w:hint="eastAsia" w:ascii="宋体" w:hAnsi="宋体"/>
          <w:sz w:val="24"/>
          <w:highlight w:val="none"/>
        </w:rPr>
        <w:t>磋商文件自</w:t>
      </w:r>
      <w:r>
        <w:rPr>
          <w:rFonts w:hint="eastAsia" w:ascii="宋体" w:hAnsi="宋体"/>
          <w:b/>
          <w:bCs/>
          <w:sz w:val="24"/>
          <w:highlight w:val="none"/>
          <w:u w:val="single"/>
        </w:rPr>
        <w:t>2021年</w:t>
      </w:r>
      <w:r>
        <w:rPr>
          <w:rFonts w:hint="eastAsia" w:ascii="宋体" w:hAnsi="宋体"/>
          <w:b/>
          <w:bCs/>
          <w:sz w:val="24"/>
          <w:highlight w:val="none"/>
          <w:u w:val="single"/>
          <w:lang w:val="en-US" w:eastAsia="zh-CN"/>
        </w:rPr>
        <w:t>7</w:t>
      </w:r>
      <w:r>
        <w:rPr>
          <w:rFonts w:hint="eastAsia" w:ascii="宋体" w:hAnsi="宋体"/>
          <w:b/>
          <w:bCs/>
          <w:sz w:val="24"/>
          <w:highlight w:val="none"/>
          <w:u w:val="single"/>
        </w:rPr>
        <w:t>月</w:t>
      </w:r>
      <w:r>
        <w:rPr>
          <w:rFonts w:hint="eastAsia" w:ascii="宋体" w:hAnsi="宋体"/>
          <w:b/>
          <w:bCs/>
          <w:sz w:val="24"/>
          <w:highlight w:val="none"/>
          <w:u w:val="single"/>
          <w:lang w:val="en-US" w:eastAsia="zh-CN"/>
        </w:rPr>
        <w:t>6</w:t>
      </w:r>
      <w:r>
        <w:rPr>
          <w:rFonts w:hint="eastAsia" w:ascii="宋体" w:hAnsi="宋体"/>
          <w:b/>
          <w:bCs/>
          <w:sz w:val="24"/>
          <w:highlight w:val="none"/>
          <w:u w:val="single"/>
        </w:rPr>
        <w:t>日至2021年</w:t>
      </w:r>
      <w:r>
        <w:rPr>
          <w:rFonts w:hint="eastAsia" w:ascii="宋体" w:hAnsi="宋体"/>
          <w:b/>
          <w:bCs/>
          <w:sz w:val="24"/>
          <w:highlight w:val="none"/>
          <w:u w:val="single"/>
          <w:lang w:val="en-US" w:eastAsia="zh-CN"/>
        </w:rPr>
        <w:t>7</w:t>
      </w:r>
      <w:r>
        <w:rPr>
          <w:rFonts w:hint="eastAsia" w:ascii="宋体" w:hAnsi="宋体"/>
          <w:b/>
          <w:bCs/>
          <w:sz w:val="24"/>
          <w:highlight w:val="none"/>
          <w:u w:val="single"/>
        </w:rPr>
        <w:t>月</w:t>
      </w:r>
      <w:r>
        <w:rPr>
          <w:rFonts w:hint="eastAsia" w:ascii="宋体" w:hAnsi="宋体"/>
          <w:b/>
          <w:bCs/>
          <w:sz w:val="24"/>
          <w:highlight w:val="none"/>
          <w:u w:val="single"/>
          <w:lang w:val="en-US" w:eastAsia="zh-CN"/>
        </w:rPr>
        <w:t>12</w:t>
      </w:r>
      <w:r>
        <w:rPr>
          <w:rFonts w:hint="eastAsia" w:ascii="宋体" w:hAnsi="宋体"/>
          <w:b/>
          <w:bCs/>
          <w:sz w:val="24"/>
          <w:highlight w:val="none"/>
          <w:u w:val="single"/>
        </w:rPr>
        <w:t>日上午9:00-12:00，下午14:00-17:00（北京时间，法定节假日不售卖）</w:t>
      </w:r>
      <w:r>
        <w:rPr>
          <w:rFonts w:hint="eastAsia" w:ascii="宋体" w:hAnsi="宋体"/>
          <w:sz w:val="24"/>
          <w:highlight w:val="none"/>
        </w:rPr>
        <w:t>在</w:t>
      </w:r>
      <w:bookmarkStart w:id="6" w:name="PO_默认文件内容_32"/>
      <w:r>
        <w:rPr>
          <w:rFonts w:hint="eastAsia" w:ascii="宋体" w:hAnsi="宋体"/>
          <w:sz w:val="24"/>
          <w:highlight w:val="none"/>
          <w:u w:val="single"/>
        </w:rPr>
        <w:t>法正项目管理集团有限公司（</w:t>
      </w:r>
      <w:r>
        <w:rPr>
          <w:rFonts w:hint="eastAsia" w:ascii="宋体" w:hAnsi="宋体"/>
          <w:sz w:val="24"/>
          <w:highlight w:val="none"/>
          <w:u w:val="single"/>
          <w:lang w:eastAsia="zh-CN"/>
        </w:rPr>
        <w:t>成都市金牛区蜀西路46号盛大国际1栋1单元602</w:t>
      </w:r>
      <w:r>
        <w:rPr>
          <w:rFonts w:hint="eastAsia" w:ascii="宋体" w:hAnsi="宋体"/>
          <w:sz w:val="24"/>
          <w:highlight w:val="none"/>
          <w:u w:val="single"/>
        </w:rPr>
        <w:t>）</w:t>
      </w:r>
      <w:r>
        <w:rPr>
          <w:rFonts w:hint="eastAsia" w:ascii="宋体" w:hAnsi="宋体"/>
          <w:sz w:val="24"/>
          <w:highlight w:val="none"/>
        </w:rPr>
        <w:t>获取。</w:t>
      </w:r>
      <w:bookmarkEnd w:id="6"/>
      <w:r>
        <w:rPr>
          <w:rFonts w:hint="eastAsia" w:ascii="宋体" w:hAnsi="宋体"/>
          <w:sz w:val="24"/>
          <w:highlight w:val="none"/>
        </w:rPr>
        <w:t>方式一（现场获取招标文件）：经办人员在</w:t>
      </w:r>
      <w:r>
        <w:rPr>
          <w:rFonts w:hint="eastAsia" w:ascii="宋体" w:hAnsi="宋体"/>
          <w:sz w:val="24"/>
          <w:highlight w:val="none"/>
          <w:lang w:eastAsia="zh-CN"/>
        </w:rPr>
        <w:t>成都市金牛区蜀西路46号盛大国际1栋1单元602</w:t>
      </w:r>
      <w:r>
        <w:rPr>
          <w:rFonts w:hint="eastAsia" w:ascii="宋体" w:hAnsi="宋体"/>
          <w:sz w:val="24"/>
          <w:highlight w:val="none"/>
        </w:rPr>
        <w:t>现场提交以下资料：供应商为法人或者其他组织的，只需提供单位介绍信原件（需注明项目名称和项目编号）、经办人身份证复印件及原件；供应商为自然人的，只需提供本人身份证复印件及原件；以上资料复印件必须加盖供应商鲜章。 方式二（网上获取招标文件）：须将以上资料加盖供应商鲜章后进行扫描，将扫描件及填写完整的《报名登记表和介绍信》发送至采购代理机构处（QQ邮箱：2076269075@qq.com），并联系采购代理机构工作人员，联系人：夏女士，电话028-87056277。</w:t>
      </w:r>
    </w:p>
    <w:p>
      <w:pPr>
        <w:spacing w:line="360" w:lineRule="auto"/>
        <w:ind w:firstLine="482" w:firstLineChars="200"/>
        <w:rPr>
          <w:rFonts w:ascii="宋体" w:hAnsi="宋体"/>
          <w:sz w:val="24"/>
          <w:szCs w:val="28"/>
          <w:highlight w:val="none"/>
        </w:rPr>
      </w:pPr>
      <w:r>
        <w:rPr>
          <w:rFonts w:hint="eastAsia" w:ascii="宋体" w:hAnsi="宋体"/>
          <w:b/>
          <w:sz w:val="24"/>
          <w:szCs w:val="28"/>
          <w:highlight w:val="none"/>
        </w:rPr>
        <w:t>八、递交响应文件</w:t>
      </w:r>
      <w:r>
        <w:rPr>
          <w:rFonts w:hint="eastAsia" w:ascii="宋体" w:hAnsi="宋体"/>
          <w:b/>
          <w:sz w:val="24"/>
          <w:highlight w:val="none"/>
        </w:rPr>
        <w:t>截止时间(参加</w:t>
      </w:r>
      <w:r>
        <w:rPr>
          <w:rFonts w:ascii="宋体" w:hAnsi="宋体"/>
          <w:b/>
          <w:sz w:val="24"/>
          <w:highlight w:val="none"/>
        </w:rPr>
        <w:t>磋商的时间</w:t>
      </w:r>
      <w:r>
        <w:rPr>
          <w:rFonts w:hint="eastAsia" w:ascii="宋体" w:hAnsi="宋体"/>
          <w:b/>
          <w:sz w:val="24"/>
          <w:highlight w:val="none"/>
        </w:rPr>
        <w:t>)：</w:t>
      </w:r>
      <w:r>
        <w:rPr>
          <w:rFonts w:hint="eastAsia" w:ascii="宋体" w:hAnsi="宋体"/>
          <w:sz w:val="24"/>
          <w:szCs w:val="28"/>
          <w:highlight w:val="none"/>
          <w:u w:val="single"/>
        </w:rPr>
        <w:t>2021年</w:t>
      </w:r>
      <w:r>
        <w:rPr>
          <w:rFonts w:hint="eastAsia" w:ascii="宋体" w:hAnsi="宋体"/>
          <w:sz w:val="24"/>
          <w:szCs w:val="28"/>
          <w:highlight w:val="none"/>
          <w:u w:val="single"/>
          <w:lang w:val="en-US" w:eastAsia="zh-CN"/>
        </w:rPr>
        <w:t>7</w:t>
      </w:r>
      <w:r>
        <w:rPr>
          <w:rFonts w:hint="eastAsia" w:ascii="宋体" w:hAnsi="宋体"/>
          <w:sz w:val="24"/>
          <w:szCs w:val="28"/>
          <w:highlight w:val="none"/>
          <w:u w:val="single"/>
        </w:rPr>
        <w:t>月</w:t>
      </w:r>
      <w:r>
        <w:rPr>
          <w:rFonts w:hint="eastAsia" w:ascii="宋体" w:hAnsi="宋体"/>
          <w:sz w:val="24"/>
          <w:szCs w:val="28"/>
          <w:highlight w:val="none"/>
          <w:u w:val="single"/>
          <w:lang w:val="en-US" w:eastAsia="zh-CN"/>
        </w:rPr>
        <w:t>19</w:t>
      </w:r>
      <w:r>
        <w:rPr>
          <w:rFonts w:hint="eastAsia" w:ascii="宋体" w:hAnsi="宋体"/>
          <w:sz w:val="24"/>
          <w:szCs w:val="28"/>
          <w:highlight w:val="none"/>
          <w:u w:val="single"/>
        </w:rPr>
        <w:t>日11:00（北京时间）</w:t>
      </w:r>
      <w:r>
        <w:rPr>
          <w:rFonts w:hint="eastAsia" w:ascii="宋体" w:hAnsi="宋体"/>
          <w:sz w:val="24"/>
          <w:szCs w:val="28"/>
          <w:highlight w:val="none"/>
        </w:rPr>
        <w:t xml:space="preserve">。 </w:t>
      </w:r>
    </w:p>
    <w:p>
      <w:pPr>
        <w:spacing w:after="120" w:line="360" w:lineRule="auto"/>
        <w:ind w:firstLine="482" w:firstLineChars="200"/>
        <w:rPr>
          <w:rFonts w:ascii="宋体" w:hAnsi="宋体"/>
          <w:sz w:val="24"/>
          <w:szCs w:val="28"/>
          <w:highlight w:val="none"/>
        </w:rPr>
      </w:pPr>
      <w:r>
        <w:rPr>
          <w:rFonts w:hint="eastAsia" w:ascii="宋体" w:hAnsi="宋体"/>
          <w:b/>
          <w:sz w:val="24"/>
          <w:szCs w:val="28"/>
          <w:highlight w:val="none"/>
        </w:rPr>
        <w:t>九</w:t>
      </w:r>
      <w:r>
        <w:rPr>
          <w:rFonts w:hint="eastAsia" w:ascii="宋体" w:hAnsi="宋体"/>
          <w:b/>
          <w:sz w:val="24"/>
          <w:highlight w:val="none"/>
        </w:rPr>
        <w:t>、递交响应文件地点：</w:t>
      </w:r>
      <w:bookmarkStart w:id="7" w:name="PO_默认文件内容_7"/>
      <w:r>
        <w:rPr>
          <w:rFonts w:hint="eastAsia" w:ascii="宋体" w:hAnsi="宋体"/>
          <w:sz w:val="24"/>
          <w:highlight w:val="none"/>
        </w:rPr>
        <w:t>响应文件必须在递交响应文件截止时间前送达磋商地点。逾期送达或没有密封的响应文件恕不接收。本次采购不接收邮寄的响应文件。</w:t>
      </w:r>
      <w:bookmarkEnd w:id="7"/>
      <w:r>
        <w:rPr>
          <w:rFonts w:hint="eastAsia" w:ascii="宋体" w:hAnsi="宋体"/>
          <w:sz w:val="24"/>
          <w:highlight w:val="none"/>
        </w:rPr>
        <w:t>（</w:t>
      </w:r>
      <w:r>
        <w:rPr>
          <w:rFonts w:hint="eastAsia" w:ascii="宋体" w:hAnsi="宋体"/>
          <w:b/>
          <w:bCs/>
          <w:sz w:val="24"/>
          <w:highlight w:val="none"/>
          <w:u w:val="single"/>
        </w:rPr>
        <w:t>文件接收时间：2021年</w:t>
      </w:r>
      <w:r>
        <w:rPr>
          <w:rFonts w:hint="eastAsia" w:ascii="宋体" w:hAnsi="宋体"/>
          <w:b/>
          <w:bCs/>
          <w:sz w:val="24"/>
          <w:highlight w:val="none"/>
          <w:u w:val="single"/>
          <w:lang w:val="en-US" w:eastAsia="zh-CN"/>
        </w:rPr>
        <w:t>7</w:t>
      </w:r>
      <w:r>
        <w:rPr>
          <w:rFonts w:hint="eastAsia" w:ascii="宋体" w:hAnsi="宋体"/>
          <w:b/>
          <w:bCs/>
          <w:sz w:val="24"/>
          <w:highlight w:val="none"/>
          <w:u w:val="single"/>
        </w:rPr>
        <w:t>月</w:t>
      </w:r>
      <w:r>
        <w:rPr>
          <w:rFonts w:hint="eastAsia" w:ascii="宋体" w:hAnsi="宋体"/>
          <w:b/>
          <w:bCs/>
          <w:sz w:val="24"/>
          <w:highlight w:val="none"/>
          <w:u w:val="single"/>
          <w:lang w:val="en-US" w:eastAsia="zh-CN"/>
        </w:rPr>
        <w:t>19</w:t>
      </w:r>
      <w:r>
        <w:rPr>
          <w:rFonts w:hint="eastAsia" w:ascii="宋体" w:hAnsi="宋体"/>
          <w:b/>
          <w:bCs/>
          <w:sz w:val="24"/>
          <w:highlight w:val="none"/>
          <w:u w:val="single"/>
        </w:rPr>
        <w:t>日10:30-2021年</w:t>
      </w:r>
      <w:r>
        <w:rPr>
          <w:rFonts w:hint="eastAsia" w:ascii="宋体" w:hAnsi="宋体"/>
          <w:b/>
          <w:bCs/>
          <w:sz w:val="24"/>
          <w:highlight w:val="none"/>
          <w:u w:val="single"/>
          <w:lang w:val="en-US" w:eastAsia="zh-CN"/>
        </w:rPr>
        <w:t>7</w:t>
      </w:r>
      <w:r>
        <w:rPr>
          <w:rFonts w:hint="eastAsia" w:ascii="宋体" w:hAnsi="宋体"/>
          <w:b/>
          <w:bCs/>
          <w:sz w:val="24"/>
          <w:highlight w:val="none"/>
          <w:u w:val="single"/>
        </w:rPr>
        <w:t>月</w:t>
      </w:r>
      <w:r>
        <w:rPr>
          <w:rFonts w:hint="eastAsia" w:ascii="宋体" w:hAnsi="宋体"/>
          <w:b/>
          <w:bCs/>
          <w:sz w:val="24"/>
          <w:highlight w:val="none"/>
          <w:u w:val="single"/>
          <w:lang w:val="en-US" w:eastAsia="zh-CN"/>
        </w:rPr>
        <w:t>19</w:t>
      </w:r>
      <w:r>
        <w:rPr>
          <w:rFonts w:hint="eastAsia" w:ascii="宋体" w:hAnsi="宋体"/>
          <w:b/>
          <w:bCs/>
          <w:sz w:val="24"/>
          <w:highlight w:val="none"/>
          <w:u w:val="single"/>
        </w:rPr>
        <w:t>日11:00</w:t>
      </w:r>
      <w:r>
        <w:rPr>
          <w:rFonts w:hint="eastAsia" w:ascii="宋体" w:hAnsi="宋体"/>
          <w:b/>
          <w:bCs/>
          <w:sz w:val="24"/>
          <w:highlight w:val="none"/>
        </w:rPr>
        <w:t>）</w:t>
      </w:r>
    </w:p>
    <w:p>
      <w:pPr>
        <w:spacing w:after="120" w:line="360" w:lineRule="auto"/>
        <w:ind w:firstLine="482" w:firstLineChars="200"/>
        <w:rPr>
          <w:rFonts w:ascii="宋体" w:hAnsi="宋体"/>
          <w:sz w:val="24"/>
          <w:szCs w:val="28"/>
          <w:highlight w:val="none"/>
        </w:rPr>
      </w:pPr>
      <w:r>
        <w:rPr>
          <w:rFonts w:hint="eastAsia" w:ascii="宋体" w:hAnsi="宋体"/>
          <w:b/>
          <w:sz w:val="24"/>
          <w:szCs w:val="28"/>
          <w:highlight w:val="none"/>
        </w:rPr>
        <w:t>十、响应文件开启时间：</w:t>
      </w:r>
      <w:r>
        <w:rPr>
          <w:rFonts w:hint="eastAsia" w:ascii="宋体" w:hAnsi="宋体"/>
          <w:sz w:val="24"/>
          <w:szCs w:val="28"/>
          <w:highlight w:val="none"/>
          <w:u w:val="single"/>
        </w:rPr>
        <w:t>2021年</w:t>
      </w:r>
      <w:r>
        <w:rPr>
          <w:rFonts w:hint="eastAsia" w:ascii="宋体" w:hAnsi="宋体"/>
          <w:sz w:val="24"/>
          <w:szCs w:val="28"/>
          <w:highlight w:val="none"/>
          <w:u w:val="single"/>
          <w:lang w:val="en-US" w:eastAsia="zh-CN"/>
        </w:rPr>
        <w:t>7</w:t>
      </w:r>
      <w:r>
        <w:rPr>
          <w:rFonts w:hint="eastAsia" w:ascii="宋体" w:hAnsi="宋体"/>
          <w:sz w:val="24"/>
          <w:szCs w:val="28"/>
          <w:highlight w:val="none"/>
          <w:u w:val="single"/>
        </w:rPr>
        <w:t>月</w:t>
      </w:r>
      <w:r>
        <w:rPr>
          <w:rFonts w:hint="eastAsia" w:ascii="宋体" w:hAnsi="宋体"/>
          <w:sz w:val="24"/>
          <w:szCs w:val="28"/>
          <w:highlight w:val="none"/>
          <w:u w:val="single"/>
          <w:lang w:val="en-US" w:eastAsia="zh-CN"/>
        </w:rPr>
        <w:t>19</w:t>
      </w:r>
      <w:r>
        <w:rPr>
          <w:rFonts w:hint="eastAsia" w:ascii="宋体" w:hAnsi="宋体"/>
          <w:sz w:val="24"/>
          <w:szCs w:val="28"/>
          <w:highlight w:val="none"/>
          <w:u w:val="single"/>
        </w:rPr>
        <w:t>日11:00（北京时间）</w:t>
      </w:r>
      <w:r>
        <w:rPr>
          <w:rFonts w:hint="eastAsia" w:ascii="宋体" w:hAnsi="宋体"/>
          <w:sz w:val="24"/>
          <w:szCs w:val="28"/>
          <w:highlight w:val="none"/>
        </w:rPr>
        <w:t>在磋商地点开启。</w:t>
      </w:r>
    </w:p>
    <w:p>
      <w:pPr>
        <w:spacing w:line="360" w:lineRule="auto"/>
        <w:ind w:firstLine="489" w:firstLineChars="203"/>
        <w:rPr>
          <w:rFonts w:ascii="宋体" w:hAnsi="宋体"/>
          <w:sz w:val="24"/>
          <w:szCs w:val="28"/>
          <w:highlight w:val="none"/>
          <w:u w:val="single"/>
        </w:rPr>
      </w:pPr>
      <w:r>
        <w:rPr>
          <w:rFonts w:hint="eastAsia" w:ascii="宋体" w:hAnsi="宋体"/>
          <w:b/>
          <w:sz w:val="24"/>
          <w:szCs w:val="28"/>
          <w:highlight w:val="none"/>
        </w:rPr>
        <w:t>十一、磋商</w:t>
      </w:r>
      <w:r>
        <w:rPr>
          <w:rFonts w:ascii="宋体" w:hAnsi="宋体"/>
          <w:b/>
          <w:sz w:val="24"/>
          <w:szCs w:val="28"/>
          <w:highlight w:val="none"/>
        </w:rPr>
        <w:t>地点：</w:t>
      </w:r>
      <w:r>
        <w:rPr>
          <w:rFonts w:hint="eastAsia" w:ascii="宋体" w:hAnsi="宋体"/>
          <w:b/>
          <w:sz w:val="24"/>
          <w:szCs w:val="28"/>
          <w:highlight w:val="none"/>
          <w:u w:val="single"/>
        </w:rPr>
        <w:t>法正项目管理集团有限公司开标厅（</w:t>
      </w:r>
      <w:r>
        <w:rPr>
          <w:rFonts w:hint="eastAsia" w:ascii="宋体" w:hAnsi="宋体"/>
          <w:b/>
          <w:sz w:val="24"/>
          <w:szCs w:val="28"/>
          <w:highlight w:val="none"/>
          <w:u w:val="single"/>
          <w:lang w:eastAsia="zh-CN"/>
        </w:rPr>
        <w:t>成都市金牛区蜀西路46号盛大国际1栋1单元602</w:t>
      </w:r>
      <w:r>
        <w:rPr>
          <w:rFonts w:hint="eastAsia" w:ascii="宋体" w:hAnsi="宋体"/>
          <w:b/>
          <w:sz w:val="24"/>
          <w:szCs w:val="28"/>
          <w:highlight w:val="none"/>
          <w:u w:val="single"/>
        </w:rPr>
        <w:t>）</w:t>
      </w:r>
      <w:r>
        <w:rPr>
          <w:rFonts w:hint="eastAsia" w:ascii="宋体" w:hAnsi="宋体"/>
          <w:sz w:val="24"/>
          <w:szCs w:val="28"/>
          <w:highlight w:val="none"/>
          <w:u w:val="single"/>
        </w:rPr>
        <w:t>。</w:t>
      </w:r>
    </w:p>
    <w:p>
      <w:pPr>
        <w:spacing w:line="360" w:lineRule="auto"/>
        <w:ind w:firstLine="489" w:firstLineChars="203"/>
        <w:rPr>
          <w:rFonts w:ascii="宋体" w:hAnsi="宋体"/>
          <w:b/>
          <w:sz w:val="24"/>
          <w:szCs w:val="28"/>
          <w:highlight w:val="none"/>
        </w:rPr>
      </w:pPr>
      <w:bookmarkStart w:id="8" w:name="_Toc511206476"/>
      <w:bookmarkStart w:id="9" w:name="_Toc213396759"/>
      <w:bookmarkStart w:id="10" w:name="_Toc213496267"/>
      <w:bookmarkStart w:id="11" w:name="_Toc213396945"/>
      <w:bookmarkStart w:id="12" w:name="_Toc213397009"/>
      <w:bookmarkStart w:id="13" w:name="_Toc217446031"/>
      <w:r>
        <w:rPr>
          <w:rFonts w:hint="eastAsia" w:ascii="宋体" w:hAnsi="宋体"/>
          <w:b/>
          <w:sz w:val="24"/>
          <w:szCs w:val="28"/>
          <w:highlight w:val="none"/>
        </w:rPr>
        <w:t>十二、本磋商邀请在四川政府采购网上以公告形式发布。</w:t>
      </w:r>
    </w:p>
    <w:p>
      <w:pPr>
        <w:pStyle w:val="43"/>
        <w:ind w:firstLine="482"/>
        <w:rPr>
          <w:rFonts w:ascii="宋体" w:hAnsi="宋体"/>
          <w:b/>
          <w:sz w:val="24"/>
          <w:highlight w:val="none"/>
        </w:rPr>
      </w:pPr>
      <w:r>
        <w:rPr>
          <w:rFonts w:hint="eastAsia" w:ascii="宋体" w:hAnsi="宋体"/>
          <w:b/>
          <w:sz w:val="24"/>
          <w:highlight w:val="none"/>
        </w:rPr>
        <w:t>十三、供应商信用融资：</w:t>
      </w:r>
    </w:p>
    <w:p>
      <w:pPr>
        <w:pStyle w:val="43"/>
        <w:ind w:left="480" w:firstLine="480"/>
        <w:rPr>
          <w:rFonts w:ascii="宋体" w:hAnsi="宋体"/>
          <w:sz w:val="24"/>
          <w:highlight w:val="none"/>
        </w:rPr>
      </w:pPr>
      <w:r>
        <w:rPr>
          <w:rFonts w:hint="eastAsia" w:ascii="宋体" w:hAnsi="宋体"/>
          <w:sz w:val="24"/>
          <w:highlight w:val="none"/>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招标文件附件“川财采[2018]123号”）。</w:t>
      </w:r>
    </w:p>
    <w:p>
      <w:pPr>
        <w:pStyle w:val="43"/>
        <w:ind w:left="840" w:firstLine="0" w:firstLineChars="0"/>
        <w:rPr>
          <w:rFonts w:ascii="宋体" w:hAnsi="宋体"/>
          <w:sz w:val="24"/>
          <w:highlight w:val="none"/>
        </w:rPr>
      </w:pPr>
    </w:p>
    <w:p>
      <w:pPr>
        <w:pStyle w:val="43"/>
        <w:ind w:firstLine="482"/>
        <w:rPr>
          <w:rFonts w:ascii="宋体" w:hAnsi="宋体"/>
          <w:b/>
          <w:sz w:val="24"/>
          <w:highlight w:val="none"/>
        </w:rPr>
      </w:pPr>
      <w:r>
        <w:rPr>
          <w:rFonts w:hint="eastAsia" w:ascii="宋体" w:hAnsi="宋体"/>
          <w:b/>
          <w:sz w:val="24"/>
          <w:highlight w:val="none"/>
        </w:rPr>
        <w:t>十四、联系方式</w:t>
      </w:r>
    </w:p>
    <w:p>
      <w:pPr>
        <w:pStyle w:val="43"/>
        <w:ind w:firstLine="482"/>
        <w:rPr>
          <w:rFonts w:ascii="宋体" w:hAnsi="宋体"/>
          <w:b/>
          <w:sz w:val="24"/>
          <w:highlight w:val="none"/>
        </w:rPr>
      </w:pPr>
      <w:bookmarkStart w:id="14" w:name="PO_采购联系电话_1"/>
      <w:r>
        <w:rPr>
          <w:rFonts w:hint="eastAsia" w:ascii="宋体" w:hAnsi="宋体"/>
          <w:b/>
          <w:sz w:val="24"/>
          <w:highlight w:val="none"/>
        </w:rPr>
        <w:t>采 购 人：成都市双流区人民政府怡心街道办事处</w:t>
      </w:r>
    </w:p>
    <w:p>
      <w:pPr>
        <w:pStyle w:val="43"/>
        <w:ind w:firstLine="480"/>
        <w:rPr>
          <w:rFonts w:ascii="宋体" w:hAnsi="宋体"/>
          <w:bCs/>
          <w:sz w:val="24"/>
          <w:highlight w:val="none"/>
        </w:rPr>
      </w:pPr>
      <w:r>
        <w:rPr>
          <w:rFonts w:hint="eastAsia" w:ascii="宋体" w:hAnsi="宋体"/>
          <w:bCs/>
          <w:sz w:val="24"/>
          <w:highlight w:val="none"/>
        </w:rPr>
        <w:t>通讯地址：成都市双流区人民政府怡心街道办事处</w:t>
      </w:r>
    </w:p>
    <w:p>
      <w:pPr>
        <w:pStyle w:val="43"/>
        <w:ind w:firstLine="480"/>
        <w:rPr>
          <w:rFonts w:ascii="宋体" w:hAnsi="宋体"/>
          <w:sz w:val="24"/>
          <w:highlight w:val="none"/>
        </w:rPr>
      </w:pPr>
      <w:r>
        <w:rPr>
          <w:rFonts w:hint="eastAsia" w:ascii="宋体" w:hAnsi="宋体"/>
          <w:bCs/>
          <w:sz w:val="24"/>
          <w:highlight w:val="none"/>
        </w:rPr>
        <w:t>联 系 人：</w:t>
      </w:r>
      <w:r>
        <w:rPr>
          <w:rFonts w:hint="eastAsia" w:ascii="宋体" w:hAnsi="宋体"/>
          <w:sz w:val="24"/>
          <w:highlight w:val="none"/>
        </w:rPr>
        <w:t>张女士</w:t>
      </w:r>
    </w:p>
    <w:p>
      <w:pPr>
        <w:pStyle w:val="43"/>
        <w:ind w:firstLine="480"/>
        <w:rPr>
          <w:rFonts w:ascii="宋体" w:hAnsi="宋体"/>
          <w:bCs/>
          <w:sz w:val="24"/>
          <w:highlight w:val="none"/>
        </w:rPr>
      </w:pPr>
      <w:r>
        <w:rPr>
          <w:rFonts w:hint="eastAsia" w:ascii="宋体" w:hAnsi="宋体"/>
          <w:bCs/>
          <w:sz w:val="24"/>
          <w:highlight w:val="none"/>
        </w:rPr>
        <w:t>联系电话：</w:t>
      </w:r>
      <w:bookmarkEnd w:id="14"/>
      <w:r>
        <w:rPr>
          <w:rFonts w:hint="eastAsia" w:ascii="宋体" w:hAnsi="宋体"/>
          <w:bCs/>
          <w:sz w:val="24"/>
          <w:highlight w:val="none"/>
        </w:rPr>
        <w:t>028-85689812</w:t>
      </w:r>
    </w:p>
    <w:p>
      <w:pPr>
        <w:pStyle w:val="43"/>
        <w:ind w:firstLine="890" w:firstLineChars="371"/>
        <w:rPr>
          <w:rFonts w:ascii="宋体" w:hAnsi="宋体"/>
          <w:sz w:val="24"/>
          <w:highlight w:val="none"/>
        </w:rPr>
      </w:pPr>
    </w:p>
    <w:p>
      <w:pPr>
        <w:pStyle w:val="43"/>
        <w:ind w:firstLine="482"/>
        <w:rPr>
          <w:rFonts w:ascii="宋体" w:hAnsi="宋体"/>
          <w:b/>
          <w:sz w:val="24"/>
          <w:highlight w:val="none"/>
        </w:rPr>
      </w:pPr>
      <w:bookmarkStart w:id="15" w:name="PO_代理公司传真_1"/>
      <w:r>
        <w:rPr>
          <w:rFonts w:hint="eastAsia" w:ascii="宋体" w:hAnsi="宋体"/>
          <w:b/>
          <w:sz w:val="24"/>
          <w:highlight w:val="none"/>
        </w:rPr>
        <w:t xml:space="preserve">采购代理机构：法正项目管理集团有限公司 </w:t>
      </w:r>
    </w:p>
    <w:p>
      <w:pPr>
        <w:pStyle w:val="43"/>
        <w:ind w:firstLine="480"/>
        <w:rPr>
          <w:rFonts w:ascii="宋体" w:hAnsi="宋体"/>
          <w:bCs/>
          <w:sz w:val="24"/>
          <w:highlight w:val="none"/>
        </w:rPr>
      </w:pPr>
      <w:r>
        <w:rPr>
          <w:rFonts w:hint="eastAsia" w:ascii="宋体" w:hAnsi="宋体"/>
          <w:bCs/>
          <w:sz w:val="24"/>
          <w:highlight w:val="none"/>
        </w:rPr>
        <w:t>通讯地址：成都市金牛区蜀西路46号盛大国际1栋1单元602</w:t>
      </w:r>
    </w:p>
    <w:p>
      <w:pPr>
        <w:pStyle w:val="43"/>
        <w:ind w:firstLine="480"/>
        <w:rPr>
          <w:rFonts w:ascii="宋体" w:hAnsi="宋体"/>
          <w:bCs/>
          <w:sz w:val="24"/>
          <w:highlight w:val="none"/>
        </w:rPr>
      </w:pPr>
      <w:r>
        <w:rPr>
          <w:rFonts w:hint="eastAsia" w:ascii="宋体" w:hAnsi="宋体"/>
          <w:bCs/>
          <w:sz w:val="24"/>
          <w:highlight w:val="none"/>
        </w:rPr>
        <w:t>联 系 人：夏女士</w:t>
      </w:r>
    </w:p>
    <w:p>
      <w:pPr>
        <w:pStyle w:val="43"/>
        <w:ind w:firstLine="480"/>
        <w:rPr>
          <w:rFonts w:ascii="宋体" w:hAnsi="宋体"/>
          <w:bCs/>
          <w:sz w:val="24"/>
          <w:highlight w:val="none"/>
        </w:rPr>
      </w:pPr>
      <w:r>
        <w:rPr>
          <w:rFonts w:hint="eastAsia" w:ascii="宋体" w:hAnsi="宋体"/>
          <w:bCs/>
          <w:sz w:val="24"/>
          <w:highlight w:val="none"/>
        </w:rPr>
        <w:t>联系电话：028-87056277</w:t>
      </w:r>
      <w:bookmarkEnd w:id="15"/>
    </w:p>
    <w:p>
      <w:pPr>
        <w:widowControl/>
        <w:jc w:val="left"/>
        <w:rPr>
          <w:rFonts w:ascii="宋体" w:hAnsi="宋体" w:cstheme="majorBidi"/>
          <w:b/>
          <w:bCs/>
          <w:sz w:val="32"/>
          <w:szCs w:val="32"/>
          <w:highlight w:val="none"/>
        </w:rPr>
      </w:pPr>
      <w:r>
        <w:rPr>
          <w:rFonts w:ascii="宋体" w:hAnsi="宋体"/>
          <w:highlight w:val="none"/>
        </w:rPr>
        <w:br w:type="page"/>
      </w:r>
    </w:p>
    <w:p>
      <w:pPr>
        <w:pStyle w:val="28"/>
        <w:spacing w:line="360" w:lineRule="auto"/>
        <w:rPr>
          <w:rFonts w:ascii="宋体" w:hAnsi="宋体"/>
          <w:highlight w:val="none"/>
        </w:rPr>
      </w:pPr>
      <w:r>
        <w:rPr>
          <w:rFonts w:hint="eastAsia" w:ascii="宋体" w:hAnsi="宋体"/>
          <w:highlight w:val="none"/>
        </w:rPr>
        <w:t>第二章  磋商须知</w:t>
      </w:r>
      <w:bookmarkEnd w:id="8"/>
      <w:bookmarkEnd w:id="9"/>
      <w:bookmarkEnd w:id="10"/>
      <w:bookmarkEnd w:id="11"/>
      <w:bookmarkEnd w:id="12"/>
      <w:bookmarkEnd w:id="13"/>
    </w:p>
    <w:p>
      <w:pPr>
        <w:pStyle w:val="4"/>
        <w:keepNext w:val="0"/>
        <w:keepLines w:val="0"/>
        <w:spacing w:line="360" w:lineRule="auto"/>
        <w:jc w:val="center"/>
        <w:rPr>
          <w:rFonts w:ascii="宋体" w:hAnsi="宋体" w:eastAsia="宋体"/>
          <w:highlight w:val="none"/>
        </w:rPr>
      </w:pPr>
      <w:r>
        <w:rPr>
          <w:rFonts w:hint="eastAsia" w:ascii="宋体" w:hAnsi="宋体" w:eastAsia="宋体"/>
          <w:highlight w:val="none"/>
        </w:rPr>
        <w:t>一、供应商须知附表</w:t>
      </w:r>
    </w:p>
    <w:tbl>
      <w:tblPr>
        <w:tblStyle w:val="3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47"/>
              <w:spacing w:line="360" w:lineRule="auto"/>
              <w:ind w:left="9"/>
              <w:jc w:val="center"/>
              <w:rPr>
                <w:sz w:val="21"/>
                <w:szCs w:val="21"/>
                <w:highlight w:val="none"/>
                <w:lang w:val="zh-CN"/>
              </w:rPr>
            </w:pPr>
            <w:bookmarkStart w:id="171" w:name="_GoBack"/>
            <w:bookmarkEnd w:id="171"/>
            <w:r>
              <w:rPr>
                <w:rFonts w:hint="eastAsia"/>
                <w:sz w:val="21"/>
                <w:szCs w:val="21"/>
                <w:highlight w:val="none"/>
                <w:lang w:val="zh-CN"/>
              </w:rPr>
              <w:t>序号</w:t>
            </w:r>
          </w:p>
        </w:tc>
        <w:tc>
          <w:tcPr>
            <w:tcW w:w="2409" w:type="dxa"/>
            <w:vAlign w:val="center"/>
          </w:tcPr>
          <w:p>
            <w:pPr>
              <w:pStyle w:val="47"/>
              <w:spacing w:line="360" w:lineRule="auto"/>
              <w:ind w:left="38"/>
              <w:jc w:val="center"/>
              <w:rPr>
                <w:sz w:val="21"/>
                <w:szCs w:val="21"/>
                <w:highlight w:val="none"/>
                <w:lang w:val="zh-CN"/>
              </w:rPr>
            </w:pPr>
            <w:r>
              <w:rPr>
                <w:rFonts w:hint="eastAsia"/>
                <w:sz w:val="21"/>
                <w:szCs w:val="21"/>
                <w:highlight w:val="none"/>
                <w:lang w:val="zh-CN"/>
              </w:rPr>
              <w:t>应知事项</w:t>
            </w:r>
          </w:p>
        </w:tc>
        <w:tc>
          <w:tcPr>
            <w:tcW w:w="6084" w:type="dxa"/>
            <w:vAlign w:val="center"/>
          </w:tcPr>
          <w:p>
            <w:pPr>
              <w:pStyle w:val="47"/>
              <w:spacing w:line="360" w:lineRule="auto"/>
              <w:jc w:val="center"/>
              <w:rPr>
                <w:sz w:val="21"/>
                <w:szCs w:val="21"/>
                <w:highlight w:val="none"/>
                <w:lang w:val="zh-CN"/>
              </w:rPr>
            </w:pPr>
            <w:r>
              <w:rPr>
                <w:rFonts w:hint="eastAsia"/>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7"/>
              <w:spacing w:line="360" w:lineRule="auto"/>
              <w:ind w:right="230"/>
              <w:jc w:val="center"/>
              <w:rPr>
                <w:rFonts w:cs="Courier New"/>
                <w:sz w:val="21"/>
                <w:szCs w:val="21"/>
                <w:highlight w:val="none"/>
                <w:lang w:val="zh-CN"/>
              </w:rPr>
            </w:pPr>
            <w:r>
              <w:rPr>
                <w:rFonts w:hint="eastAsia" w:cs="Courier New"/>
                <w:sz w:val="21"/>
                <w:szCs w:val="21"/>
                <w:highlight w:val="none"/>
                <w:lang w:val="zh-CN"/>
              </w:rPr>
              <w:t>1</w:t>
            </w:r>
          </w:p>
        </w:tc>
        <w:tc>
          <w:tcPr>
            <w:tcW w:w="2409" w:type="dxa"/>
            <w:vAlign w:val="center"/>
          </w:tcPr>
          <w:p>
            <w:pPr>
              <w:pStyle w:val="47"/>
              <w:spacing w:line="360" w:lineRule="auto"/>
              <w:ind w:left="38"/>
              <w:jc w:val="center"/>
              <w:rPr>
                <w:sz w:val="21"/>
                <w:szCs w:val="21"/>
                <w:highlight w:val="none"/>
                <w:lang w:val="zh-CN"/>
              </w:rPr>
            </w:pPr>
            <w:r>
              <w:rPr>
                <w:rFonts w:hint="eastAsia"/>
                <w:sz w:val="21"/>
                <w:szCs w:val="21"/>
                <w:highlight w:val="none"/>
                <w:lang w:val="zh-CN"/>
              </w:rPr>
              <w:t>采购预算</w:t>
            </w:r>
          </w:p>
          <w:p>
            <w:pPr>
              <w:pStyle w:val="47"/>
              <w:spacing w:line="360" w:lineRule="auto"/>
              <w:ind w:left="38"/>
              <w:jc w:val="center"/>
              <w:rPr>
                <w:sz w:val="21"/>
                <w:szCs w:val="21"/>
                <w:highlight w:val="none"/>
                <w:lang w:val="zh-CN"/>
              </w:rPr>
            </w:pPr>
            <w:r>
              <w:rPr>
                <w:rFonts w:hint="eastAsia"/>
                <w:sz w:val="21"/>
                <w:szCs w:val="21"/>
                <w:highlight w:val="none"/>
                <w:lang w:val="zh-CN"/>
              </w:rPr>
              <w:t>（实质性要求）</w:t>
            </w:r>
          </w:p>
        </w:tc>
        <w:tc>
          <w:tcPr>
            <w:tcW w:w="6084" w:type="dxa"/>
          </w:tcPr>
          <w:p>
            <w:pPr>
              <w:pStyle w:val="47"/>
              <w:spacing w:line="360" w:lineRule="auto"/>
              <w:ind w:firstLine="210" w:firstLineChars="100"/>
              <w:jc w:val="both"/>
              <w:rPr>
                <w:sz w:val="21"/>
                <w:szCs w:val="21"/>
                <w:highlight w:val="none"/>
                <w:lang w:val="zh-CN"/>
              </w:rPr>
            </w:pPr>
            <w:r>
              <w:rPr>
                <w:rFonts w:hint="eastAsia"/>
                <w:sz w:val="21"/>
                <w:szCs w:val="21"/>
                <w:highlight w:val="none"/>
                <w:lang w:val="zh-CN"/>
              </w:rPr>
              <w:t>本项目采购预算为：41.4万元/年，</w:t>
            </w:r>
          </w:p>
          <w:p>
            <w:pPr>
              <w:pStyle w:val="47"/>
              <w:spacing w:line="360" w:lineRule="auto"/>
              <w:ind w:firstLine="210" w:firstLineChars="100"/>
              <w:jc w:val="both"/>
              <w:rPr>
                <w:sz w:val="21"/>
                <w:szCs w:val="21"/>
                <w:highlight w:val="none"/>
                <w:lang w:val="zh-CN"/>
              </w:rPr>
            </w:pPr>
            <w:r>
              <w:rPr>
                <w:rFonts w:hint="eastAsia"/>
                <w:sz w:val="21"/>
                <w:szCs w:val="21"/>
                <w:highlight w:val="none"/>
                <w:lang w:val="zh-CN"/>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7"/>
              <w:spacing w:line="360" w:lineRule="auto"/>
              <w:ind w:right="230"/>
              <w:jc w:val="center"/>
              <w:rPr>
                <w:rFonts w:cs="Courier New"/>
                <w:sz w:val="21"/>
                <w:szCs w:val="21"/>
                <w:highlight w:val="none"/>
                <w:lang w:val="zh-CN"/>
              </w:rPr>
            </w:pPr>
            <w:r>
              <w:rPr>
                <w:rFonts w:hint="eastAsia" w:cs="Courier New"/>
                <w:sz w:val="21"/>
                <w:szCs w:val="21"/>
                <w:highlight w:val="none"/>
                <w:lang w:val="zh-CN"/>
              </w:rPr>
              <w:t>2</w:t>
            </w:r>
          </w:p>
        </w:tc>
        <w:tc>
          <w:tcPr>
            <w:tcW w:w="2409" w:type="dxa"/>
            <w:vAlign w:val="center"/>
          </w:tcPr>
          <w:p>
            <w:pPr>
              <w:pStyle w:val="47"/>
              <w:spacing w:line="360" w:lineRule="auto"/>
              <w:ind w:left="38"/>
              <w:jc w:val="center"/>
              <w:rPr>
                <w:sz w:val="21"/>
                <w:szCs w:val="21"/>
                <w:highlight w:val="none"/>
                <w:lang w:val="zh-CN"/>
              </w:rPr>
            </w:pPr>
            <w:r>
              <w:rPr>
                <w:rFonts w:hint="eastAsia"/>
                <w:sz w:val="21"/>
                <w:szCs w:val="21"/>
                <w:highlight w:val="none"/>
                <w:lang w:val="zh-CN"/>
              </w:rPr>
              <w:t>最高限价</w:t>
            </w:r>
          </w:p>
          <w:p>
            <w:pPr>
              <w:pStyle w:val="47"/>
              <w:spacing w:line="360" w:lineRule="auto"/>
              <w:ind w:left="38"/>
              <w:jc w:val="center"/>
              <w:rPr>
                <w:sz w:val="21"/>
                <w:szCs w:val="21"/>
                <w:highlight w:val="none"/>
                <w:lang w:val="zh-CN"/>
              </w:rPr>
            </w:pPr>
            <w:r>
              <w:rPr>
                <w:rFonts w:hint="eastAsia"/>
                <w:sz w:val="21"/>
                <w:szCs w:val="21"/>
                <w:highlight w:val="none"/>
                <w:lang w:val="zh-CN"/>
              </w:rPr>
              <w:t>（实质性要求）</w:t>
            </w:r>
          </w:p>
        </w:tc>
        <w:tc>
          <w:tcPr>
            <w:tcW w:w="6084" w:type="dxa"/>
            <w:vAlign w:val="center"/>
          </w:tcPr>
          <w:p>
            <w:pPr>
              <w:pStyle w:val="47"/>
              <w:spacing w:line="360" w:lineRule="auto"/>
              <w:ind w:firstLine="210" w:firstLineChars="100"/>
              <w:jc w:val="both"/>
              <w:rPr>
                <w:sz w:val="21"/>
                <w:szCs w:val="21"/>
                <w:highlight w:val="none"/>
                <w:lang w:val="zh-CN"/>
              </w:rPr>
            </w:pPr>
            <w:r>
              <w:rPr>
                <w:rFonts w:hint="eastAsia"/>
                <w:sz w:val="21"/>
                <w:szCs w:val="21"/>
                <w:highlight w:val="none"/>
                <w:lang w:val="zh-CN"/>
              </w:rPr>
              <w:t>本项目最高限价</w:t>
            </w:r>
            <w:bookmarkStart w:id="16" w:name="PO_默认文件内容_21"/>
            <w:r>
              <w:rPr>
                <w:rFonts w:hint="eastAsia"/>
                <w:sz w:val="21"/>
                <w:szCs w:val="21"/>
                <w:highlight w:val="none"/>
                <w:lang w:val="zh-CN"/>
              </w:rPr>
              <w:t>：41.4万元/年。</w:t>
            </w:r>
          </w:p>
          <w:p>
            <w:pPr>
              <w:pStyle w:val="47"/>
              <w:spacing w:line="360" w:lineRule="auto"/>
              <w:ind w:firstLine="210" w:firstLineChars="100"/>
              <w:jc w:val="both"/>
              <w:rPr>
                <w:sz w:val="21"/>
                <w:szCs w:val="21"/>
                <w:highlight w:val="none"/>
                <w:lang w:val="zh-CN"/>
              </w:rPr>
            </w:pPr>
            <w:r>
              <w:rPr>
                <w:rFonts w:hint="eastAsia"/>
                <w:sz w:val="21"/>
                <w:szCs w:val="21"/>
                <w:highlight w:val="none"/>
                <w:lang w:val="zh-CN"/>
              </w:rPr>
              <w:t>超过最高限价的报价,其响应文件按无效处理。</w:t>
            </w:r>
          </w:p>
          <w:p>
            <w:pPr>
              <w:pStyle w:val="47"/>
              <w:spacing w:line="360" w:lineRule="auto"/>
              <w:ind w:firstLine="210" w:firstLineChars="100"/>
              <w:jc w:val="both"/>
              <w:rPr>
                <w:sz w:val="21"/>
                <w:szCs w:val="21"/>
                <w:highlight w:val="none"/>
                <w:lang w:val="zh-CN"/>
              </w:rPr>
            </w:pPr>
            <w:r>
              <w:rPr>
                <w:rFonts w:hint="eastAsia"/>
                <w:sz w:val="21"/>
                <w:szCs w:val="21"/>
                <w:highlight w:val="none"/>
                <w:lang w:val="zh-CN"/>
              </w:rPr>
              <w:t>采购项目分包采购的，在采购金额未超过采购项目总预算金额的前提下，采购人可以在磋商过程中临时调剂各包采购限价（预算金额不得调整；财政预算明确到各包的不得调整），临时调剂的内容，在评审报告中记录。</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7"/>
              <w:spacing w:line="360" w:lineRule="auto"/>
              <w:ind w:right="230"/>
              <w:jc w:val="center"/>
              <w:rPr>
                <w:rFonts w:cs="Courier New"/>
                <w:sz w:val="21"/>
                <w:szCs w:val="21"/>
                <w:highlight w:val="none"/>
                <w:lang w:val="zh-CN"/>
              </w:rPr>
            </w:pPr>
            <w:r>
              <w:rPr>
                <w:rFonts w:hint="eastAsia" w:cs="Courier New"/>
                <w:sz w:val="21"/>
                <w:szCs w:val="21"/>
                <w:highlight w:val="none"/>
                <w:lang w:val="zh-CN"/>
              </w:rPr>
              <w:t>3</w:t>
            </w:r>
          </w:p>
        </w:tc>
        <w:tc>
          <w:tcPr>
            <w:tcW w:w="2409" w:type="dxa"/>
            <w:vAlign w:val="center"/>
          </w:tcPr>
          <w:p>
            <w:pPr>
              <w:pStyle w:val="47"/>
              <w:spacing w:line="360" w:lineRule="auto"/>
              <w:ind w:left="38"/>
              <w:jc w:val="center"/>
              <w:rPr>
                <w:sz w:val="21"/>
                <w:szCs w:val="21"/>
                <w:highlight w:val="none"/>
                <w:lang w:val="zh-CN"/>
              </w:rPr>
            </w:pPr>
            <w:r>
              <w:rPr>
                <w:rFonts w:hint="eastAsia"/>
                <w:sz w:val="21"/>
                <w:szCs w:val="21"/>
                <w:highlight w:val="none"/>
                <w:lang w:val="zh-CN"/>
              </w:rPr>
              <w:t>进口产品（实质性要求）</w:t>
            </w:r>
          </w:p>
        </w:tc>
        <w:tc>
          <w:tcPr>
            <w:tcW w:w="6084" w:type="dxa"/>
            <w:vAlign w:val="center"/>
          </w:tcPr>
          <w:p>
            <w:pPr>
              <w:pStyle w:val="47"/>
              <w:spacing w:line="360" w:lineRule="auto"/>
              <w:ind w:firstLine="210" w:firstLineChars="100"/>
              <w:jc w:val="both"/>
              <w:rPr>
                <w:sz w:val="21"/>
                <w:szCs w:val="21"/>
                <w:highlight w:val="none"/>
                <w:lang w:val="zh-CN"/>
              </w:rPr>
            </w:pPr>
            <w:bookmarkStart w:id="17" w:name="PO_默认文件内容_8"/>
            <w:r>
              <w:rPr>
                <w:rFonts w:hint="eastAsia"/>
                <w:sz w:val="21"/>
                <w:szCs w:val="21"/>
                <w:highlight w:val="none"/>
              </w:rPr>
              <w:t>本项目竞争性磋商文件中未载明“允许采购进口产品”的产品，拒绝进口产品参与竞争，</w:t>
            </w:r>
            <w:r>
              <w:rPr>
                <w:sz w:val="21"/>
                <w:szCs w:val="21"/>
                <w:highlight w:val="none"/>
              </w:rPr>
              <w:t>供应商以</w:t>
            </w:r>
            <w:r>
              <w:rPr>
                <w:rFonts w:hint="eastAsia"/>
                <w:sz w:val="21"/>
                <w:szCs w:val="21"/>
                <w:highlight w:val="none"/>
              </w:rPr>
              <w:t>进口</w:t>
            </w:r>
            <w:r>
              <w:rPr>
                <w:sz w:val="21"/>
                <w:szCs w:val="21"/>
                <w:highlight w:val="none"/>
              </w:rPr>
              <w:t>产品</w:t>
            </w:r>
            <w:r>
              <w:rPr>
                <w:rFonts w:hint="eastAsia"/>
                <w:sz w:val="21"/>
                <w:szCs w:val="21"/>
                <w:highlight w:val="none"/>
              </w:rPr>
              <w:t>响应时</w:t>
            </w:r>
            <w:r>
              <w:rPr>
                <w:sz w:val="21"/>
                <w:szCs w:val="21"/>
                <w:highlight w:val="none"/>
              </w:rPr>
              <w:t>，</w:t>
            </w:r>
            <w:r>
              <w:rPr>
                <w:rFonts w:hint="eastAsia"/>
                <w:sz w:val="21"/>
                <w:szCs w:val="21"/>
                <w:highlight w:val="none"/>
              </w:rPr>
              <w:t>其响应</w:t>
            </w:r>
            <w:r>
              <w:rPr>
                <w:sz w:val="21"/>
                <w:szCs w:val="21"/>
                <w:highlight w:val="none"/>
              </w:rPr>
              <w:t>文件按无效处理</w:t>
            </w:r>
            <w:r>
              <w:rPr>
                <w:rFonts w:hint="eastAsia"/>
                <w:sz w:val="21"/>
                <w:szCs w:val="21"/>
                <w:highlight w:val="none"/>
              </w:rPr>
              <w:t>。载明“允许采购进口产品”的产品，不限制国产产品参与竞争。</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7"/>
              <w:spacing w:line="360" w:lineRule="auto"/>
              <w:ind w:right="230"/>
              <w:jc w:val="center"/>
              <w:rPr>
                <w:rFonts w:cs="Courier New"/>
                <w:sz w:val="21"/>
                <w:szCs w:val="21"/>
                <w:highlight w:val="none"/>
                <w:lang w:val="zh-CN"/>
              </w:rPr>
            </w:pPr>
            <w:r>
              <w:rPr>
                <w:rFonts w:cs="Courier New"/>
                <w:sz w:val="21"/>
                <w:szCs w:val="21"/>
                <w:highlight w:val="none"/>
                <w:lang w:val="zh-CN"/>
              </w:rPr>
              <w:t>4</w:t>
            </w:r>
          </w:p>
        </w:tc>
        <w:tc>
          <w:tcPr>
            <w:tcW w:w="2409" w:type="dxa"/>
            <w:vAlign w:val="center"/>
          </w:tcPr>
          <w:p>
            <w:pPr>
              <w:pStyle w:val="47"/>
              <w:spacing w:line="360" w:lineRule="auto"/>
              <w:ind w:left="38"/>
              <w:jc w:val="center"/>
              <w:rPr>
                <w:sz w:val="21"/>
                <w:szCs w:val="21"/>
                <w:highlight w:val="none"/>
              </w:rPr>
            </w:pPr>
            <w:r>
              <w:rPr>
                <w:rFonts w:hint="eastAsia"/>
                <w:sz w:val="21"/>
                <w:szCs w:val="21"/>
                <w:highlight w:val="none"/>
              </w:rPr>
              <w:t>低于成本价</w:t>
            </w:r>
          </w:p>
          <w:p>
            <w:pPr>
              <w:pStyle w:val="47"/>
              <w:spacing w:line="360" w:lineRule="auto"/>
              <w:ind w:left="38"/>
              <w:jc w:val="center"/>
              <w:rPr>
                <w:sz w:val="21"/>
                <w:szCs w:val="21"/>
                <w:highlight w:val="none"/>
              </w:rPr>
            </w:pPr>
            <w:r>
              <w:rPr>
                <w:rFonts w:hint="eastAsia"/>
                <w:sz w:val="21"/>
                <w:szCs w:val="21"/>
                <w:highlight w:val="none"/>
              </w:rPr>
              <w:t>不正当竞争预防措施</w:t>
            </w:r>
          </w:p>
          <w:p>
            <w:pPr>
              <w:pStyle w:val="47"/>
              <w:spacing w:line="360" w:lineRule="auto"/>
              <w:ind w:left="38"/>
              <w:jc w:val="center"/>
              <w:rPr>
                <w:sz w:val="21"/>
                <w:szCs w:val="21"/>
                <w:highlight w:val="none"/>
              </w:rPr>
            </w:pPr>
            <w:r>
              <w:rPr>
                <w:rFonts w:hint="eastAsia"/>
                <w:sz w:val="21"/>
                <w:szCs w:val="21"/>
                <w:highlight w:val="none"/>
              </w:rPr>
              <w:t>（实质性要求）</w:t>
            </w:r>
          </w:p>
        </w:tc>
        <w:tc>
          <w:tcPr>
            <w:tcW w:w="6084" w:type="dxa"/>
            <w:vAlign w:val="center"/>
          </w:tcPr>
          <w:p>
            <w:pPr>
              <w:spacing w:line="360" w:lineRule="auto"/>
              <w:ind w:left="105" w:leftChars="50" w:right="105" w:rightChars="50" w:firstLine="210" w:firstLineChars="100"/>
              <w:rPr>
                <w:rFonts w:ascii="宋体" w:hAnsi="宋体"/>
                <w:highlight w:val="none"/>
              </w:rPr>
            </w:pPr>
            <w:bookmarkStart w:id="18" w:name="PO_默认文件内容_111"/>
            <w:r>
              <w:rPr>
                <w:rFonts w:hint="eastAsia" w:ascii="宋体" w:hAnsi="宋体" w:cs="宋体"/>
                <w:kern w:val="0"/>
                <w:szCs w:val="21"/>
                <w:highlight w:val="none"/>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7"/>
              <w:spacing w:line="360" w:lineRule="auto"/>
              <w:ind w:right="230"/>
              <w:jc w:val="center"/>
              <w:rPr>
                <w:rFonts w:cs="Courier New"/>
                <w:sz w:val="21"/>
                <w:szCs w:val="21"/>
                <w:highlight w:val="none"/>
                <w:lang w:val="zh-CN"/>
              </w:rPr>
            </w:pPr>
            <w:r>
              <w:rPr>
                <w:rFonts w:cs="Courier New"/>
                <w:sz w:val="21"/>
                <w:szCs w:val="21"/>
                <w:highlight w:val="none"/>
                <w:lang w:val="zh-CN"/>
              </w:rPr>
              <w:t>5</w:t>
            </w:r>
          </w:p>
          <w:p>
            <w:pPr>
              <w:pStyle w:val="47"/>
              <w:spacing w:line="360" w:lineRule="auto"/>
              <w:ind w:right="230"/>
              <w:jc w:val="center"/>
              <w:rPr>
                <w:rFonts w:cs="Courier New"/>
                <w:sz w:val="21"/>
                <w:szCs w:val="21"/>
                <w:highlight w:val="none"/>
                <w:lang w:val="zh-CN"/>
              </w:rPr>
            </w:pPr>
          </w:p>
        </w:tc>
        <w:tc>
          <w:tcPr>
            <w:tcW w:w="2409" w:type="dxa"/>
            <w:vAlign w:val="center"/>
          </w:tcPr>
          <w:p>
            <w:pPr>
              <w:pStyle w:val="47"/>
              <w:spacing w:line="360" w:lineRule="auto"/>
              <w:ind w:left="38"/>
              <w:jc w:val="center"/>
              <w:rPr>
                <w:sz w:val="21"/>
                <w:szCs w:val="21"/>
                <w:highlight w:val="none"/>
                <w:lang w:val="zh-CN"/>
              </w:rPr>
            </w:pPr>
            <w:r>
              <w:rPr>
                <w:rFonts w:hint="eastAsia"/>
                <w:sz w:val="21"/>
                <w:szCs w:val="21"/>
                <w:highlight w:val="none"/>
                <w:lang w:val="zh-CN"/>
              </w:rPr>
              <w:t>小微企业（监狱企业、残疾人福利性单位视同小微企业）价格扣除和</w:t>
            </w:r>
          </w:p>
          <w:p>
            <w:pPr>
              <w:pStyle w:val="47"/>
              <w:spacing w:line="360" w:lineRule="auto"/>
              <w:ind w:left="38"/>
              <w:jc w:val="center"/>
              <w:rPr>
                <w:sz w:val="21"/>
                <w:szCs w:val="21"/>
                <w:highlight w:val="none"/>
                <w:lang w:val="zh-CN"/>
              </w:rPr>
            </w:pPr>
            <w:r>
              <w:rPr>
                <w:rFonts w:hint="eastAsia"/>
                <w:sz w:val="21"/>
                <w:szCs w:val="21"/>
                <w:highlight w:val="none"/>
                <w:lang w:val="zh-CN"/>
              </w:rPr>
              <w:t>失信企业报价加成</w:t>
            </w:r>
          </w:p>
          <w:p>
            <w:pPr>
              <w:pStyle w:val="47"/>
              <w:spacing w:line="360" w:lineRule="auto"/>
              <w:ind w:left="38"/>
              <w:jc w:val="center"/>
              <w:rPr>
                <w:sz w:val="21"/>
                <w:szCs w:val="21"/>
                <w:highlight w:val="none"/>
                <w:lang w:val="zh-CN"/>
              </w:rPr>
            </w:pPr>
            <w:r>
              <w:rPr>
                <w:rFonts w:hint="eastAsia"/>
                <w:sz w:val="21"/>
                <w:szCs w:val="21"/>
                <w:highlight w:val="none"/>
                <w:lang w:val="zh-CN"/>
              </w:rPr>
              <w:t>或者扣分</w:t>
            </w:r>
          </w:p>
          <w:p>
            <w:pPr>
              <w:pStyle w:val="47"/>
              <w:spacing w:line="360" w:lineRule="auto"/>
              <w:ind w:left="38"/>
              <w:jc w:val="center"/>
              <w:rPr>
                <w:sz w:val="21"/>
                <w:szCs w:val="21"/>
                <w:highlight w:val="none"/>
                <w:lang w:val="zh-CN"/>
              </w:rPr>
            </w:pPr>
          </w:p>
        </w:tc>
        <w:tc>
          <w:tcPr>
            <w:tcW w:w="6084" w:type="dxa"/>
          </w:tcPr>
          <w:p>
            <w:pPr>
              <w:pStyle w:val="47"/>
              <w:spacing w:line="360" w:lineRule="auto"/>
              <w:ind w:firstLine="210" w:firstLineChars="100"/>
              <w:jc w:val="both"/>
              <w:rPr>
                <w:sz w:val="21"/>
                <w:szCs w:val="21"/>
                <w:highlight w:val="none"/>
              </w:rPr>
            </w:pPr>
            <w:bookmarkStart w:id="19" w:name="PO_默认文件内容_11"/>
            <w:r>
              <w:rPr>
                <w:rFonts w:hint="eastAsia"/>
                <w:sz w:val="21"/>
                <w:szCs w:val="21"/>
                <w:highlight w:val="none"/>
              </w:rPr>
              <w:t>一、小微企业（监狱企业、残疾人福利性单位视同小微企业）价格扣除</w:t>
            </w:r>
          </w:p>
          <w:p>
            <w:pPr>
              <w:pStyle w:val="47"/>
              <w:spacing w:line="360" w:lineRule="auto"/>
              <w:ind w:firstLine="210" w:firstLineChars="100"/>
              <w:jc w:val="both"/>
              <w:rPr>
                <w:sz w:val="21"/>
                <w:szCs w:val="21"/>
                <w:highlight w:val="none"/>
              </w:rPr>
            </w:pPr>
            <w:r>
              <w:rPr>
                <w:rFonts w:hint="eastAsia"/>
                <w:sz w:val="21"/>
                <w:szCs w:val="21"/>
                <w:highlight w:val="none"/>
              </w:rPr>
              <w:t xml:space="preserve">1.根据《政府采购促进中小企业发展管理办法》（财库[2020]46 号）的规定，对小型和微型企业产品的价格给予 10%的价格扣除，用扣除后的价格参与评审。 </w:t>
            </w:r>
          </w:p>
          <w:p>
            <w:pPr>
              <w:pStyle w:val="47"/>
              <w:spacing w:line="360" w:lineRule="auto"/>
              <w:ind w:firstLine="210" w:firstLineChars="100"/>
              <w:jc w:val="both"/>
              <w:rPr>
                <w:sz w:val="21"/>
                <w:szCs w:val="21"/>
                <w:highlight w:val="none"/>
              </w:rPr>
            </w:pPr>
            <w:r>
              <w:rPr>
                <w:rFonts w:hint="eastAsia"/>
                <w:sz w:val="21"/>
                <w:szCs w:val="21"/>
                <w:highlight w:val="none"/>
              </w:rPr>
              <w:t xml:space="preserve">2.参加政府采购活动的中小企业应当提供《中小企业声明函》原件。监狱企业应当提供《监狱企业证明》原件。残疾人福利性单位应当提供《残疾人福利性单位声明函》原件。 </w:t>
            </w:r>
          </w:p>
          <w:p>
            <w:pPr>
              <w:pStyle w:val="47"/>
              <w:spacing w:line="360" w:lineRule="auto"/>
              <w:ind w:firstLine="210" w:firstLineChars="100"/>
              <w:jc w:val="both"/>
              <w:rPr>
                <w:sz w:val="21"/>
                <w:szCs w:val="21"/>
                <w:highlight w:val="none"/>
              </w:rPr>
            </w:pPr>
            <w:r>
              <w:rPr>
                <w:rFonts w:hint="eastAsia"/>
                <w:sz w:val="21"/>
                <w:szCs w:val="21"/>
                <w:highlight w:val="none"/>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 30%以上的，可给予联合体 2%的价格扣除。 </w:t>
            </w:r>
          </w:p>
          <w:p>
            <w:pPr>
              <w:pStyle w:val="47"/>
              <w:spacing w:line="360" w:lineRule="auto"/>
              <w:ind w:firstLine="210" w:firstLineChars="100"/>
              <w:jc w:val="both"/>
              <w:rPr>
                <w:szCs w:val="21"/>
                <w:highlight w:val="none"/>
              </w:rPr>
            </w:pPr>
            <w:r>
              <w:rPr>
                <w:rFonts w:hint="eastAsia"/>
                <w:sz w:val="21"/>
                <w:szCs w:val="21"/>
                <w:highlight w:val="none"/>
              </w:rPr>
              <w:t>联合体各方均为小型、微型企业的，联合体视同为小型、微型企业享受规定的扶持政策。组成联合体的大中型企业和其他自然人、法人或者其他组织，与小型、微型企业之间不得存在投资关系。</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7"/>
              <w:spacing w:line="360" w:lineRule="auto"/>
              <w:ind w:right="230"/>
              <w:jc w:val="center"/>
              <w:rPr>
                <w:rFonts w:cs="Courier New"/>
                <w:sz w:val="21"/>
                <w:szCs w:val="21"/>
                <w:highlight w:val="none"/>
                <w:lang w:val="zh-CN"/>
              </w:rPr>
            </w:pPr>
            <w:r>
              <w:rPr>
                <w:sz w:val="21"/>
                <w:szCs w:val="21"/>
                <w:highlight w:val="none"/>
                <w:lang w:val="zh-CN"/>
              </w:rPr>
              <w:t>6</w:t>
            </w:r>
          </w:p>
        </w:tc>
        <w:tc>
          <w:tcPr>
            <w:tcW w:w="2409" w:type="dxa"/>
            <w:vAlign w:val="center"/>
          </w:tcPr>
          <w:p>
            <w:pPr>
              <w:pStyle w:val="47"/>
              <w:spacing w:line="360" w:lineRule="auto"/>
              <w:ind w:left="38"/>
              <w:jc w:val="center"/>
              <w:rPr>
                <w:rFonts w:cs="Times New Roman"/>
                <w:kern w:val="2"/>
                <w:sz w:val="21"/>
                <w:szCs w:val="21"/>
                <w:highlight w:val="none"/>
              </w:rPr>
            </w:pPr>
            <w:r>
              <w:rPr>
                <w:rFonts w:hint="eastAsia" w:cs="Times New Roman"/>
                <w:kern w:val="2"/>
                <w:sz w:val="21"/>
                <w:szCs w:val="21"/>
                <w:highlight w:val="none"/>
              </w:rPr>
              <w:t>节能、环保及无线局域网产品政府采购政策</w:t>
            </w:r>
          </w:p>
          <w:p>
            <w:pPr>
              <w:pStyle w:val="47"/>
              <w:spacing w:line="360" w:lineRule="auto"/>
              <w:ind w:left="38"/>
              <w:jc w:val="center"/>
              <w:rPr>
                <w:sz w:val="21"/>
                <w:szCs w:val="21"/>
                <w:highlight w:val="none"/>
                <w:lang w:val="zh-CN"/>
              </w:rPr>
            </w:pPr>
            <w:r>
              <w:rPr>
                <w:rFonts w:hint="eastAsia" w:cs="Times New Roman"/>
                <w:kern w:val="2"/>
                <w:sz w:val="21"/>
                <w:szCs w:val="21"/>
                <w:highlight w:val="none"/>
              </w:rPr>
              <w:t>（本项目不适用）</w:t>
            </w:r>
          </w:p>
        </w:tc>
        <w:tc>
          <w:tcPr>
            <w:tcW w:w="6084" w:type="dxa"/>
            <w:vAlign w:val="center"/>
          </w:tcPr>
          <w:p>
            <w:pPr>
              <w:spacing w:line="360" w:lineRule="auto"/>
              <w:ind w:right="105" w:rightChars="50"/>
              <w:rPr>
                <w:rFonts w:ascii="宋体" w:hAnsi="宋体"/>
                <w:b/>
                <w:szCs w:val="21"/>
                <w:highlight w:val="none"/>
              </w:rPr>
            </w:pPr>
            <w:r>
              <w:rPr>
                <w:rFonts w:hint="eastAsia" w:ascii="宋体" w:hAnsi="宋体"/>
                <w:b/>
                <w:szCs w:val="21"/>
                <w:highlight w:val="none"/>
              </w:rPr>
              <w:t>一</w:t>
            </w:r>
            <w:r>
              <w:rPr>
                <w:rFonts w:ascii="宋体" w:hAnsi="宋体"/>
                <w:b/>
                <w:szCs w:val="21"/>
                <w:highlight w:val="none"/>
              </w:rPr>
              <w:t>、</w:t>
            </w:r>
            <w:r>
              <w:rPr>
                <w:rFonts w:hint="eastAsia" w:ascii="宋体" w:hAnsi="宋体"/>
                <w:b/>
                <w:szCs w:val="21"/>
                <w:highlight w:val="none"/>
              </w:rPr>
              <w:t>节能、</w:t>
            </w:r>
            <w:r>
              <w:rPr>
                <w:rFonts w:ascii="宋体" w:hAnsi="宋体"/>
                <w:b/>
                <w:szCs w:val="21"/>
                <w:highlight w:val="none"/>
              </w:rPr>
              <w:t>环保产品政府采购政策：</w:t>
            </w:r>
          </w:p>
          <w:p>
            <w:pPr>
              <w:spacing w:line="360" w:lineRule="auto"/>
              <w:ind w:right="105" w:rightChars="50"/>
              <w:rPr>
                <w:rFonts w:ascii="宋体" w:hAnsi="宋体"/>
                <w:szCs w:val="21"/>
                <w:highlight w:val="none"/>
              </w:rPr>
            </w:pPr>
            <w:r>
              <w:rPr>
                <w:rFonts w:hint="eastAsia" w:ascii="宋体" w:hAnsi="宋体"/>
                <w:szCs w:val="21"/>
                <w:highlight w:val="none"/>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auto"/>
              <w:ind w:right="105" w:rightChars="50"/>
              <w:rPr>
                <w:rFonts w:ascii="宋体" w:hAnsi="宋体"/>
                <w:szCs w:val="21"/>
                <w:highlight w:val="none"/>
              </w:rPr>
            </w:pPr>
            <w:r>
              <w:rPr>
                <w:rFonts w:hint="eastAsia" w:ascii="宋体" w:hAnsi="宋体"/>
                <w:szCs w:val="21"/>
                <w:highlight w:val="none"/>
              </w:rPr>
              <w:t>本项目采购的产品属于品目清单强制采购范围的，供应商应按上述要求提供产品认证证书复印件并加盖供应商单位公章（鲜章），否则响应无效。</w:t>
            </w:r>
          </w:p>
          <w:p>
            <w:pPr>
              <w:spacing w:line="360" w:lineRule="auto"/>
              <w:ind w:right="105" w:rightChars="50"/>
              <w:rPr>
                <w:rFonts w:ascii="宋体" w:hAnsi="宋体"/>
                <w:szCs w:val="21"/>
                <w:highlight w:val="none"/>
              </w:rPr>
            </w:pPr>
            <w:r>
              <w:rPr>
                <w:rFonts w:hint="eastAsia" w:ascii="宋体" w:hAnsi="宋体"/>
                <w:szCs w:val="21"/>
                <w:highlight w:val="none"/>
              </w:rPr>
              <w:t>本项目采购的产品属于品目清单优先采购范围的，按照第八章《综合评分明细表》的规则进行加分。</w:t>
            </w:r>
          </w:p>
          <w:p>
            <w:pPr>
              <w:spacing w:line="360" w:lineRule="auto"/>
              <w:ind w:right="105" w:rightChars="50"/>
              <w:rPr>
                <w:rFonts w:ascii="宋体" w:hAnsi="宋体"/>
                <w:szCs w:val="21"/>
                <w:highlight w:val="none"/>
              </w:rPr>
            </w:pPr>
            <w:r>
              <w:rPr>
                <w:rFonts w:hint="eastAsia" w:ascii="宋体" w:hAnsi="宋体"/>
                <w:szCs w:val="21"/>
                <w:highlight w:val="none"/>
              </w:rPr>
              <w:t>注：对政府采购节能产品、环境标志产品实施品目清单管理。财政部、发展改革委、生态环境部等部门确定实施政府优先采购和强制采购的产品类别，以品目清单的形式发布并适时调整。</w:t>
            </w:r>
          </w:p>
          <w:p>
            <w:pPr>
              <w:spacing w:line="360" w:lineRule="auto"/>
              <w:ind w:right="105" w:rightChars="50"/>
              <w:rPr>
                <w:rFonts w:ascii="宋体" w:hAnsi="宋体"/>
                <w:b/>
                <w:szCs w:val="21"/>
                <w:highlight w:val="none"/>
              </w:rPr>
            </w:pPr>
            <w:r>
              <w:rPr>
                <w:rFonts w:hint="eastAsia" w:ascii="宋体" w:hAnsi="宋体"/>
                <w:b/>
                <w:szCs w:val="21"/>
                <w:highlight w:val="none"/>
              </w:rPr>
              <w:t>二</w:t>
            </w:r>
            <w:r>
              <w:rPr>
                <w:rFonts w:ascii="宋体" w:hAnsi="宋体"/>
                <w:b/>
                <w:szCs w:val="21"/>
                <w:highlight w:val="none"/>
              </w:rPr>
              <w:t>、</w:t>
            </w:r>
            <w:r>
              <w:rPr>
                <w:rFonts w:hint="eastAsia" w:ascii="宋体" w:hAnsi="宋体"/>
                <w:b/>
                <w:szCs w:val="21"/>
                <w:highlight w:val="none"/>
              </w:rPr>
              <w:t>无线局域网产品政府采购政策：</w:t>
            </w:r>
          </w:p>
          <w:p>
            <w:pPr>
              <w:pStyle w:val="47"/>
              <w:spacing w:line="360" w:lineRule="auto"/>
              <w:ind w:firstLine="210" w:firstLineChars="100"/>
              <w:jc w:val="both"/>
              <w:rPr>
                <w:sz w:val="21"/>
                <w:szCs w:val="21"/>
                <w:highlight w:val="none"/>
                <w:lang w:val="zh-CN"/>
              </w:rPr>
            </w:pPr>
            <w:r>
              <w:rPr>
                <w:rFonts w:hint="eastAsia" w:cs="Times New Roman"/>
                <w:kern w:val="2"/>
                <w:sz w:val="21"/>
                <w:szCs w:val="21"/>
                <w:highlight w:val="none"/>
              </w:rPr>
              <w:t>本项目采购的产品属于中国</w:t>
            </w:r>
            <w:r>
              <w:rPr>
                <w:rFonts w:cs="Times New Roman"/>
                <w:kern w:val="2"/>
                <w:sz w:val="21"/>
                <w:szCs w:val="21"/>
                <w:highlight w:val="none"/>
              </w:rPr>
              <w:t>政府采购网公布的</w:t>
            </w:r>
            <w:r>
              <w:rPr>
                <w:rFonts w:hint="eastAsia" w:cs="Times New Roman"/>
                <w:kern w:val="2"/>
                <w:sz w:val="21"/>
                <w:szCs w:val="21"/>
                <w:highlight w:val="none"/>
              </w:rPr>
              <w:t>《无线局域网认证产品政府采购清单》的，按照第八章《综合评分明细表》的规则进行加分。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7"/>
              <w:spacing w:line="360" w:lineRule="auto"/>
              <w:ind w:right="230"/>
              <w:jc w:val="center"/>
              <w:rPr>
                <w:rFonts w:cs="Courier New"/>
                <w:sz w:val="21"/>
                <w:szCs w:val="21"/>
                <w:highlight w:val="none"/>
                <w:lang w:val="zh-CN"/>
              </w:rPr>
            </w:pPr>
            <w:r>
              <w:rPr>
                <w:rFonts w:cs="Courier New"/>
                <w:sz w:val="21"/>
                <w:szCs w:val="21"/>
                <w:highlight w:val="none"/>
                <w:lang w:val="zh-CN"/>
              </w:rPr>
              <w:t>7</w:t>
            </w:r>
          </w:p>
        </w:tc>
        <w:tc>
          <w:tcPr>
            <w:tcW w:w="2409" w:type="dxa"/>
            <w:vAlign w:val="center"/>
          </w:tcPr>
          <w:p>
            <w:pPr>
              <w:pStyle w:val="47"/>
              <w:spacing w:line="360" w:lineRule="auto"/>
              <w:ind w:left="38"/>
              <w:jc w:val="center"/>
              <w:rPr>
                <w:sz w:val="21"/>
                <w:szCs w:val="21"/>
                <w:highlight w:val="none"/>
                <w:lang w:val="zh-CN"/>
              </w:rPr>
            </w:pPr>
            <w:r>
              <w:rPr>
                <w:rFonts w:hint="eastAsia"/>
                <w:sz w:val="21"/>
                <w:szCs w:val="21"/>
                <w:highlight w:val="none"/>
                <w:lang w:val="zh-CN"/>
              </w:rPr>
              <w:t>磋商情况公告</w:t>
            </w:r>
          </w:p>
        </w:tc>
        <w:tc>
          <w:tcPr>
            <w:tcW w:w="6084" w:type="dxa"/>
            <w:vAlign w:val="center"/>
          </w:tcPr>
          <w:p>
            <w:pPr>
              <w:pStyle w:val="47"/>
              <w:spacing w:line="360" w:lineRule="auto"/>
              <w:ind w:firstLine="210" w:firstLineChars="100"/>
              <w:jc w:val="both"/>
              <w:rPr>
                <w:sz w:val="21"/>
                <w:szCs w:val="21"/>
                <w:highlight w:val="none"/>
                <w:lang w:val="zh-CN"/>
              </w:rPr>
            </w:pPr>
            <w:bookmarkStart w:id="20" w:name="PO_默认文件内容_13"/>
            <w:r>
              <w:rPr>
                <w:rFonts w:hint="eastAsia"/>
                <w:sz w:val="21"/>
                <w:szCs w:val="21"/>
                <w:highlight w:val="none"/>
                <w:lang w:val="zh-CN"/>
              </w:rPr>
              <w:t>供应商资格审查情况、磋商情况、报价情况、磋商结果等在四川政府采购网上采购结果公告栏中予以公告。</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4" w:hRule="atLeast"/>
          <w:jc w:val="center"/>
        </w:trPr>
        <w:tc>
          <w:tcPr>
            <w:tcW w:w="1013" w:type="dxa"/>
            <w:vAlign w:val="center"/>
          </w:tcPr>
          <w:p>
            <w:pPr>
              <w:pStyle w:val="47"/>
              <w:spacing w:line="360" w:lineRule="auto"/>
              <w:ind w:right="230"/>
              <w:jc w:val="center"/>
              <w:rPr>
                <w:rFonts w:cs="Courier New"/>
                <w:sz w:val="21"/>
                <w:szCs w:val="21"/>
                <w:highlight w:val="none"/>
                <w:lang w:val="zh-CN"/>
              </w:rPr>
            </w:pPr>
            <w:r>
              <w:rPr>
                <w:rFonts w:cs="Courier New"/>
                <w:sz w:val="21"/>
                <w:szCs w:val="21"/>
                <w:highlight w:val="none"/>
                <w:lang w:val="zh-CN"/>
              </w:rPr>
              <w:t>8</w:t>
            </w:r>
          </w:p>
        </w:tc>
        <w:tc>
          <w:tcPr>
            <w:tcW w:w="2409" w:type="dxa"/>
            <w:vAlign w:val="center"/>
          </w:tcPr>
          <w:p>
            <w:pPr>
              <w:pStyle w:val="47"/>
              <w:spacing w:line="360" w:lineRule="auto"/>
              <w:ind w:left="38"/>
              <w:jc w:val="center"/>
              <w:rPr>
                <w:sz w:val="21"/>
                <w:szCs w:val="21"/>
                <w:highlight w:val="none"/>
                <w:lang w:val="zh-CN"/>
              </w:rPr>
            </w:pPr>
            <w:r>
              <w:rPr>
                <w:rFonts w:hint="eastAsia"/>
                <w:sz w:val="21"/>
                <w:szCs w:val="21"/>
                <w:highlight w:val="none"/>
                <w:lang w:val="zh-CN"/>
              </w:rPr>
              <w:t>磋商保证金</w:t>
            </w:r>
          </w:p>
        </w:tc>
        <w:tc>
          <w:tcPr>
            <w:tcW w:w="6084" w:type="dxa"/>
            <w:vAlign w:val="center"/>
          </w:tcPr>
          <w:p>
            <w:pPr>
              <w:pStyle w:val="47"/>
              <w:spacing w:line="360" w:lineRule="auto"/>
              <w:ind w:firstLine="210" w:firstLineChars="100"/>
              <w:rPr>
                <w:b/>
                <w:sz w:val="21"/>
                <w:szCs w:val="21"/>
                <w:highlight w:val="none"/>
                <w:lang w:val="zh-CN"/>
              </w:rPr>
            </w:pPr>
            <w:r>
              <w:rPr>
                <w:rFonts w:hint="eastAsia"/>
                <w:sz w:val="21"/>
                <w:szCs w:val="21"/>
                <w:highlight w:val="none"/>
              </w:rPr>
              <w:t>本项目</w:t>
            </w:r>
            <w:r>
              <w:rPr>
                <w:rFonts w:hint="eastAsia"/>
                <w:sz w:val="21"/>
                <w:szCs w:val="21"/>
                <w:highlight w:val="none"/>
                <w:lang w:val="zh-CN"/>
              </w:rPr>
              <w:t>不缴纳</w:t>
            </w:r>
            <w:r>
              <w:rPr>
                <w:rFonts w:hint="eastAsia"/>
                <w:sz w:val="21"/>
                <w:szCs w:val="21"/>
                <w:highlight w:val="none"/>
              </w:rPr>
              <w:t>磋商</w:t>
            </w:r>
            <w:r>
              <w:rPr>
                <w:rFonts w:hint="eastAsia"/>
                <w:sz w:val="21"/>
                <w:szCs w:val="21"/>
                <w:highlight w:val="none"/>
                <w:lang w:val="zh-C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7"/>
              <w:spacing w:line="360" w:lineRule="auto"/>
              <w:ind w:right="230"/>
              <w:jc w:val="center"/>
              <w:rPr>
                <w:rFonts w:cs="Courier New"/>
                <w:sz w:val="21"/>
                <w:szCs w:val="21"/>
                <w:highlight w:val="none"/>
                <w:lang w:val="zh-CN"/>
              </w:rPr>
            </w:pPr>
            <w:r>
              <w:rPr>
                <w:rFonts w:cs="Courier New"/>
                <w:sz w:val="21"/>
                <w:szCs w:val="21"/>
                <w:highlight w:val="none"/>
                <w:lang w:val="zh-CN"/>
              </w:rPr>
              <w:t>9</w:t>
            </w:r>
          </w:p>
        </w:tc>
        <w:tc>
          <w:tcPr>
            <w:tcW w:w="2409" w:type="dxa"/>
            <w:vAlign w:val="center"/>
          </w:tcPr>
          <w:p>
            <w:pPr>
              <w:pStyle w:val="47"/>
              <w:spacing w:line="360" w:lineRule="auto"/>
              <w:ind w:left="38"/>
              <w:jc w:val="center"/>
              <w:rPr>
                <w:sz w:val="21"/>
                <w:szCs w:val="21"/>
                <w:highlight w:val="none"/>
                <w:lang w:val="zh-CN"/>
              </w:rPr>
            </w:pPr>
            <w:r>
              <w:rPr>
                <w:rFonts w:hint="eastAsia"/>
                <w:sz w:val="21"/>
                <w:szCs w:val="21"/>
                <w:highlight w:val="none"/>
                <w:lang w:val="zh-CN"/>
              </w:rPr>
              <w:t>履约保证金</w:t>
            </w:r>
          </w:p>
        </w:tc>
        <w:tc>
          <w:tcPr>
            <w:tcW w:w="6084" w:type="dxa"/>
            <w:vAlign w:val="center"/>
          </w:tcPr>
          <w:p>
            <w:pPr>
              <w:pStyle w:val="47"/>
              <w:spacing w:line="360" w:lineRule="auto"/>
              <w:ind w:firstLine="210" w:firstLineChars="100"/>
              <w:jc w:val="both"/>
              <w:rPr>
                <w:sz w:val="21"/>
                <w:szCs w:val="21"/>
                <w:highlight w:val="none"/>
                <w:lang w:val="zh-CN"/>
              </w:rPr>
            </w:pPr>
            <w:r>
              <w:rPr>
                <w:rFonts w:hint="eastAsia"/>
                <w:sz w:val="21"/>
                <w:szCs w:val="21"/>
                <w:highlight w:val="none"/>
                <w:lang w:val="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7"/>
              <w:spacing w:line="360" w:lineRule="auto"/>
              <w:ind w:right="230"/>
              <w:jc w:val="center"/>
              <w:rPr>
                <w:rFonts w:cs="Courier New"/>
                <w:sz w:val="21"/>
                <w:szCs w:val="21"/>
                <w:highlight w:val="none"/>
                <w:lang w:val="zh-CN"/>
              </w:rPr>
            </w:pPr>
            <w:r>
              <w:rPr>
                <w:rFonts w:cs="Courier New"/>
                <w:sz w:val="21"/>
                <w:szCs w:val="21"/>
                <w:highlight w:val="none"/>
                <w:lang w:val="zh-CN"/>
              </w:rPr>
              <w:t>10</w:t>
            </w:r>
          </w:p>
        </w:tc>
        <w:tc>
          <w:tcPr>
            <w:tcW w:w="2409" w:type="dxa"/>
            <w:vAlign w:val="center"/>
          </w:tcPr>
          <w:p>
            <w:pPr>
              <w:pStyle w:val="47"/>
              <w:spacing w:line="360" w:lineRule="auto"/>
              <w:ind w:left="38"/>
              <w:jc w:val="center"/>
              <w:rPr>
                <w:sz w:val="21"/>
                <w:szCs w:val="21"/>
                <w:highlight w:val="none"/>
                <w:lang w:val="zh-CN"/>
              </w:rPr>
            </w:pPr>
            <w:r>
              <w:rPr>
                <w:rFonts w:hint="eastAsia"/>
                <w:bCs/>
                <w:sz w:val="21"/>
                <w:szCs w:val="21"/>
                <w:highlight w:val="none"/>
              </w:rPr>
              <w:t>磋商</w:t>
            </w:r>
            <w:r>
              <w:rPr>
                <w:rFonts w:hint="eastAsia"/>
                <w:sz w:val="21"/>
                <w:szCs w:val="21"/>
                <w:highlight w:val="none"/>
                <w:lang w:val="zh-CN"/>
              </w:rPr>
              <w:t>文件咨询</w:t>
            </w:r>
          </w:p>
        </w:tc>
        <w:tc>
          <w:tcPr>
            <w:tcW w:w="6084" w:type="dxa"/>
            <w:vAlign w:val="center"/>
          </w:tcPr>
          <w:p>
            <w:pPr>
              <w:pStyle w:val="47"/>
              <w:spacing w:line="360" w:lineRule="auto"/>
              <w:ind w:firstLine="210" w:firstLineChars="100"/>
              <w:rPr>
                <w:sz w:val="21"/>
                <w:szCs w:val="21"/>
                <w:highlight w:val="none"/>
                <w:lang w:val="zh-CN"/>
              </w:rPr>
            </w:pPr>
            <w:r>
              <w:rPr>
                <w:rFonts w:hint="eastAsia"/>
                <w:sz w:val="21"/>
                <w:szCs w:val="21"/>
                <w:highlight w:val="none"/>
                <w:lang w:val="zh-CN"/>
              </w:rPr>
              <w:t>联系人：夏女士</w:t>
            </w:r>
          </w:p>
          <w:p>
            <w:pPr>
              <w:pStyle w:val="47"/>
              <w:spacing w:line="360" w:lineRule="auto"/>
              <w:ind w:firstLine="210" w:firstLineChars="100"/>
              <w:jc w:val="both"/>
              <w:rPr>
                <w:sz w:val="21"/>
                <w:szCs w:val="21"/>
                <w:highlight w:val="none"/>
                <w:lang w:val="zh-CN"/>
              </w:rPr>
            </w:pPr>
            <w:r>
              <w:rPr>
                <w:rFonts w:hint="eastAsia"/>
                <w:sz w:val="21"/>
                <w:szCs w:val="21"/>
                <w:highlight w:val="none"/>
                <w:lang w:val="zh-CN"/>
              </w:rPr>
              <w:t>联系电话：028-87056277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7"/>
              <w:spacing w:line="360" w:lineRule="auto"/>
              <w:ind w:right="230"/>
              <w:jc w:val="center"/>
              <w:rPr>
                <w:rFonts w:cs="Courier New"/>
                <w:sz w:val="21"/>
                <w:szCs w:val="21"/>
                <w:highlight w:val="none"/>
                <w:lang w:val="zh-CN"/>
              </w:rPr>
            </w:pPr>
            <w:r>
              <w:rPr>
                <w:rFonts w:cs="Courier New"/>
                <w:sz w:val="21"/>
                <w:szCs w:val="21"/>
                <w:highlight w:val="none"/>
                <w:lang w:val="zh-CN"/>
              </w:rPr>
              <w:t>11</w:t>
            </w:r>
          </w:p>
        </w:tc>
        <w:tc>
          <w:tcPr>
            <w:tcW w:w="2409" w:type="dxa"/>
            <w:vAlign w:val="center"/>
          </w:tcPr>
          <w:p>
            <w:pPr>
              <w:pStyle w:val="47"/>
              <w:spacing w:line="360" w:lineRule="auto"/>
              <w:ind w:left="38"/>
              <w:jc w:val="center"/>
              <w:rPr>
                <w:sz w:val="21"/>
                <w:szCs w:val="21"/>
                <w:highlight w:val="none"/>
                <w:lang w:val="zh-CN"/>
              </w:rPr>
            </w:pPr>
            <w:r>
              <w:rPr>
                <w:rFonts w:hint="eastAsia"/>
                <w:sz w:val="21"/>
                <w:szCs w:val="21"/>
                <w:highlight w:val="none"/>
                <w:lang w:val="zh-CN"/>
              </w:rPr>
              <w:t>磋商过程、结果工作咨询</w:t>
            </w:r>
          </w:p>
        </w:tc>
        <w:tc>
          <w:tcPr>
            <w:tcW w:w="6084" w:type="dxa"/>
            <w:vAlign w:val="center"/>
          </w:tcPr>
          <w:p>
            <w:pPr>
              <w:pStyle w:val="47"/>
              <w:spacing w:line="360" w:lineRule="auto"/>
              <w:ind w:firstLine="210" w:firstLineChars="100"/>
              <w:rPr>
                <w:sz w:val="21"/>
                <w:szCs w:val="21"/>
                <w:highlight w:val="none"/>
                <w:lang w:val="zh-CN"/>
              </w:rPr>
            </w:pPr>
            <w:r>
              <w:rPr>
                <w:rFonts w:hint="eastAsia"/>
                <w:sz w:val="21"/>
                <w:szCs w:val="21"/>
                <w:highlight w:val="none"/>
                <w:lang w:val="zh-CN"/>
              </w:rPr>
              <w:t>联系人：夏女士</w:t>
            </w:r>
          </w:p>
          <w:p>
            <w:pPr>
              <w:pStyle w:val="47"/>
              <w:spacing w:line="360" w:lineRule="auto"/>
              <w:ind w:firstLine="210" w:firstLineChars="100"/>
              <w:jc w:val="both"/>
              <w:rPr>
                <w:sz w:val="21"/>
                <w:szCs w:val="21"/>
                <w:highlight w:val="none"/>
                <w:lang w:val="zh-CN"/>
              </w:rPr>
            </w:pPr>
            <w:r>
              <w:rPr>
                <w:rFonts w:hint="eastAsia"/>
                <w:sz w:val="21"/>
                <w:szCs w:val="21"/>
                <w:highlight w:val="none"/>
                <w:lang w:val="zh-CN"/>
              </w:rPr>
              <w:t>联系电话：028-87056277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7"/>
              <w:spacing w:line="360" w:lineRule="auto"/>
              <w:ind w:right="230"/>
              <w:jc w:val="center"/>
              <w:rPr>
                <w:rFonts w:cs="Courier New"/>
                <w:sz w:val="21"/>
                <w:szCs w:val="21"/>
                <w:highlight w:val="none"/>
                <w:lang w:val="zh-CN"/>
              </w:rPr>
            </w:pPr>
            <w:r>
              <w:rPr>
                <w:rFonts w:cs="Courier New"/>
                <w:sz w:val="21"/>
                <w:szCs w:val="21"/>
                <w:highlight w:val="none"/>
                <w:lang w:val="zh-CN"/>
              </w:rPr>
              <w:t>12</w:t>
            </w:r>
          </w:p>
        </w:tc>
        <w:tc>
          <w:tcPr>
            <w:tcW w:w="2409" w:type="dxa"/>
            <w:vAlign w:val="center"/>
          </w:tcPr>
          <w:p>
            <w:pPr>
              <w:pStyle w:val="47"/>
              <w:spacing w:line="360" w:lineRule="auto"/>
              <w:ind w:left="38"/>
              <w:jc w:val="center"/>
              <w:rPr>
                <w:sz w:val="21"/>
                <w:szCs w:val="21"/>
                <w:highlight w:val="none"/>
                <w:lang w:val="zh-CN"/>
              </w:rPr>
            </w:pPr>
            <w:r>
              <w:rPr>
                <w:rFonts w:hint="eastAsia"/>
                <w:sz w:val="21"/>
                <w:szCs w:val="21"/>
                <w:highlight w:val="none"/>
                <w:lang w:val="zh-CN"/>
              </w:rPr>
              <w:t>成交通知书领取</w:t>
            </w:r>
          </w:p>
        </w:tc>
        <w:tc>
          <w:tcPr>
            <w:tcW w:w="6084" w:type="dxa"/>
            <w:vAlign w:val="center"/>
          </w:tcPr>
          <w:p>
            <w:pPr>
              <w:pStyle w:val="47"/>
              <w:spacing w:line="360" w:lineRule="auto"/>
              <w:ind w:firstLine="210" w:firstLineChars="100"/>
              <w:rPr>
                <w:sz w:val="21"/>
                <w:szCs w:val="21"/>
                <w:highlight w:val="none"/>
                <w:lang w:val="zh-CN"/>
              </w:rPr>
            </w:pPr>
            <w:bookmarkStart w:id="21" w:name="PO_默认文件内容_16"/>
            <w:r>
              <w:rPr>
                <w:rFonts w:hint="eastAsia"/>
                <w:sz w:val="21"/>
                <w:szCs w:val="21"/>
                <w:highlight w:val="none"/>
                <w:lang w:val="zh-CN"/>
              </w:rPr>
              <w:t>采购结果公告在四川政府采购网上发布后，请成交供应商凭有效身份证明证件到采购代理机构领取成交通知书。</w:t>
            </w:r>
          </w:p>
          <w:p>
            <w:pPr>
              <w:pStyle w:val="47"/>
              <w:spacing w:line="360" w:lineRule="auto"/>
              <w:ind w:firstLine="210" w:firstLineChars="100"/>
              <w:rPr>
                <w:sz w:val="21"/>
                <w:szCs w:val="21"/>
                <w:highlight w:val="none"/>
                <w:lang w:val="zh-CN"/>
              </w:rPr>
            </w:pPr>
            <w:r>
              <w:rPr>
                <w:rFonts w:hint="eastAsia"/>
                <w:sz w:val="21"/>
                <w:szCs w:val="21"/>
                <w:highlight w:val="none"/>
                <w:lang w:val="zh-CN"/>
              </w:rPr>
              <w:t>联 系 人：夏女士</w:t>
            </w:r>
            <w:r>
              <w:rPr>
                <w:rFonts w:hint="eastAsia"/>
                <w:szCs w:val="21"/>
                <w:highlight w:val="none"/>
                <w:lang w:val="zh-CN"/>
              </w:rPr>
              <w:t>。</w:t>
            </w:r>
          </w:p>
          <w:p>
            <w:pPr>
              <w:pStyle w:val="47"/>
              <w:spacing w:line="360" w:lineRule="auto"/>
              <w:ind w:firstLine="210" w:firstLineChars="100"/>
              <w:rPr>
                <w:sz w:val="21"/>
                <w:szCs w:val="21"/>
                <w:highlight w:val="none"/>
                <w:lang w:val="zh-CN"/>
              </w:rPr>
            </w:pPr>
            <w:r>
              <w:rPr>
                <w:rFonts w:hint="eastAsia"/>
                <w:sz w:val="21"/>
                <w:szCs w:val="21"/>
                <w:highlight w:val="none"/>
                <w:lang w:val="zh-CN"/>
              </w:rPr>
              <w:t>联系电话：028-87056277。</w:t>
            </w:r>
          </w:p>
          <w:p>
            <w:pPr>
              <w:pStyle w:val="47"/>
              <w:spacing w:line="360" w:lineRule="auto"/>
              <w:ind w:firstLine="210" w:firstLineChars="100"/>
              <w:jc w:val="both"/>
              <w:rPr>
                <w:sz w:val="21"/>
                <w:szCs w:val="21"/>
                <w:highlight w:val="none"/>
                <w:lang w:val="zh-CN"/>
              </w:rPr>
            </w:pPr>
            <w:r>
              <w:rPr>
                <w:rFonts w:hint="eastAsia"/>
                <w:sz w:val="21"/>
                <w:szCs w:val="21"/>
                <w:highlight w:val="none"/>
                <w:lang w:val="zh-CN"/>
              </w:rPr>
              <w:t>地    址：</w:t>
            </w:r>
            <w:bookmarkEnd w:id="21"/>
            <w:r>
              <w:rPr>
                <w:rFonts w:hint="eastAsia"/>
                <w:sz w:val="21"/>
                <w:szCs w:val="21"/>
                <w:highlight w:val="none"/>
                <w:lang w:val="zh-CN"/>
              </w:rPr>
              <w:t>成都市金牛区蜀西路46号盛大国际1栋1单元602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7"/>
              <w:spacing w:line="360" w:lineRule="auto"/>
              <w:ind w:right="230"/>
              <w:jc w:val="center"/>
              <w:rPr>
                <w:rFonts w:cs="Courier New"/>
                <w:sz w:val="21"/>
                <w:szCs w:val="21"/>
                <w:highlight w:val="none"/>
                <w:lang w:val="zh-CN"/>
              </w:rPr>
            </w:pPr>
            <w:r>
              <w:rPr>
                <w:rFonts w:cs="Courier New"/>
                <w:sz w:val="21"/>
                <w:szCs w:val="21"/>
                <w:highlight w:val="none"/>
                <w:lang w:val="zh-CN"/>
              </w:rPr>
              <w:t>13</w:t>
            </w:r>
          </w:p>
        </w:tc>
        <w:tc>
          <w:tcPr>
            <w:tcW w:w="2409" w:type="dxa"/>
            <w:vAlign w:val="center"/>
          </w:tcPr>
          <w:p>
            <w:pPr>
              <w:pStyle w:val="47"/>
              <w:spacing w:line="360" w:lineRule="auto"/>
              <w:ind w:left="38"/>
              <w:jc w:val="center"/>
              <w:rPr>
                <w:rFonts w:cs="Courier New"/>
                <w:sz w:val="21"/>
                <w:szCs w:val="21"/>
                <w:highlight w:val="none"/>
                <w:lang w:val="zh-CN"/>
              </w:rPr>
            </w:pPr>
            <w:r>
              <w:rPr>
                <w:rFonts w:hint="eastAsia" w:cs="Courier New"/>
                <w:sz w:val="21"/>
                <w:szCs w:val="21"/>
                <w:highlight w:val="none"/>
                <w:lang w:val="zh-CN"/>
              </w:rPr>
              <w:t>供应商询问</w:t>
            </w:r>
          </w:p>
        </w:tc>
        <w:tc>
          <w:tcPr>
            <w:tcW w:w="6084" w:type="dxa"/>
          </w:tcPr>
          <w:p>
            <w:pPr>
              <w:spacing w:line="360" w:lineRule="auto"/>
              <w:ind w:firstLine="210" w:firstLineChars="100"/>
              <w:rPr>
                <w:rFonts w:ascii="宋体" w:hAnsi="宋体"/>
                <w:szCs w:val="21"/>
                <w:highlight w:val="none"/>
                <w:lang w:val="zh-CN"/>
              </w:rPr>
            </w:pPr>
            <w:bookmarkStart w:id="22" w:name="PO_默认文件内容_31"/>
            <w:r>
              <w:rPr>
                <w:rFonts w:hint="eastAsia" w:ascii="宋体" w:hAnsi="宋体"/>
                <w:szCs w:val="21"/>
                <w:highlight w:val="none"/>
                <w:lang w:val="zh-CN"/>
              </w:rPr>
              <w:t>根据委托代理协议约定，供应商询问由采购代理机构负责答复。</w:t>
            </w:r>
          </w:p>
          <w:p>
            <w:pPr>
              <w:spacing w:line="360" w:lineRule="auto"/>
              <w:ind w:firstLine="210" w:firstLineChars="100"/>
              <w:rPr>
                <w:rFonts w:ascii="宋体" w:hAnsi="宋体"/>
                <w:szCs w:val="21"/>
                <w:highlight w:val="none"/>
                <w:lang w:val="zh-CN"/>
              </w:rPr>
            </w:pPr>
            <w:r>
              <w:rPr>
                <w:rFonts w:hint="eastAsia" w:ascii="宋体" w:hAnsi="宋体"/>
                <w:szCs w:val="21"/>
                <w:highlight w:val="none"/>
                <w:lang w:val="zh-CN"/>
              </w:rPr>
              <w:t>项目问题询问：</w:t>
            </w:r>
            <w:bookmarkEnd w:id="22"/>
          </w:p>
          <w:p>
            <w:pPr>
              <w:spacing w:line="360" w:lineRule="auto"/>
              <w:ind w:firstLine="210" w:firstLineChars="100"/>
              <w:rPr>
                <w:rFonts w:ascii="宋体" w:hAnsi="宋体"/>
                <w:szCs w:val="21"/>
                <w:highlight w:val="none"/>
                <w:lang w:val="zh-CN"/>
              </w:rPr>
            </w:pPr>
            <w:r>
              <w:rPr>
                <w:rFonts w:hint="eastAsia" w:ascii="宋体" w:hAnsi="宋体"/>
                <w:szCs w:val="21"/>
                <w:highlight w:val="none"/>
                <w:lang w:val="zh-CN"/>
              </w:rPr>
              <w:t>联系人：夏女士</w:t>
            </w:r>
          </w:p>
          <w:p>
            <w:pPr>
              <w:spacing w:line="360" w:lineRule="auto"/>
              <w:ind w:firstLine="210" w:firstLineChars="100"/>
              <w:rPr>
                <w:rFonts w:ascii="宋体" w:hAnsi="宋体"/>
                <w:szCs w:val="21"/>
                <w:highlight w:val="none"/>
                <w:lang w:val="zh-CN"/>
              </w:rPr>
            </w:pPr>
            <w:r>
              <w:rPr>
                <w:rFonts w:hint="eastAsia" w:ascii="宋体" w:hAnsi="宋体"/>
                <w:szCs w:val="21"/>
                <w:highlight w:val="none"/>
                <w:lang w:val="zh-CN"/>
              </w:rPr>
              <w:t>联系电话：</w:t>
            </w:r>
            <w:bookmarkStart w:id="23" w:name="PO_默认文件内容_49"/>
            <w:r>
              <w:rPr>
                <w:rFonts w:hint="eastAsia" w:ascii="宋体" w:hAnsi="宋体"/>
                <w:szCs w:val="21"/>
                <w:highlight w:val="none"/>
                <w:lang w:val="zh-CN"/>
              </w:rPr>
              <w:t>028-87056277</w:t>
            </w:r>
          </w:p>
          <w:p>
            <w:pPr>
              <w:pStyle w:val="47"/>
              <w:spacing w:line="360" w:lineRule="auto"/>
              <w:ind w:firstLine="210" w:firstLineChars="100"/>
              <w:rPr>
                <w:rFonts w:cs="Courier New"/>
                <w:sz w:val="21"/>
                <w:szCs w:val="21"/>
                <w:highlight w:val="none"/>
                <w:lang w:val="zh-CN"/>
              </w:rPr>
            </w:pPr>
            <w:r>
              <w:rPr>
                <w:rFonts w:hint="eastAsia" w:cs="Times New Roman"/>
                <w:kern w:val="2"/>
                <w:sz w:val="21"/>
                <w:szCs w:val="21"/>
                <w:highlight w:val="none"/>
                <w:lang w:val="zh-CN"/>
              </w:rPr>
              <w:t>联系地址：</w:t>
            </w:r>
            <w:bookmarkEnd w:id="23"/>
            <w:r>
              <w:rPr>
                <w:rFonts w:hint="eastAsia"/>
                <w:sz w:val="21"/>
                <w:szCs w:val="21"/>
                <w:highlight w:val="none"/>
                <w:lang w:val="zh-CN"/>
              </w:rPr>
              <w:t>成都市金牛区蜀西路46号盛大国际1栋1单元602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7"/>
              <w:spacing w:line="360" w:lineRule="auto"/>
              <w:ind w:right="230"/>
              <w:jc w:val="center"/>
              <w:rPr>
                <w:rFonts w:cs="Courier New"/>
                <w:sz w:val="21"/>
                <w:szCs w:val="21"/>
                <w:highlight w:val="none"/>
                <w:lang w:val="zh-CN"/>
              </w:rPr>
            </w:pPr>
            <w:r>
              <w:rPr>
                <w:rFonts w:cs="Courier New"/>
                <w:sz w:val="21"/>
                <w:szCs w:val="21"/>
                <w:highlight w:val="none"/>
                <w:lang w:val="zh-CN"/>
              </w:rPr>
              <w:t>14</w:t>
            </w:r>
          </w:p>
        </w:tc>
        <w:tc>
          <w:tcPr>
            <w:tcW w:w="2409" w:type="dxa"/>
            <w:vAlign w:val="center"/>
          </w:tcPr>
          <w:p>
            <w:pPr>
              <w:pStyle w:val="47"/>
              <w:spacing w:line="360" w:lineRule="auto"/>
              <w:ind w:left="96"/>
              <w:jc w:val="center"/>
              <w:rPr>
                <w:rFonts w:cs="Courier New"/>
                <w:sz w:val="21"/>
                <w:szCs w:val="21"/>
                <w:highlight w:val="none"/>
                <w:lang w:val="zh-CN"/>
              </w:rPr>
            </w:pPr>
            <w:r>
              <w:rPr>
                <w:rFonts w:hint="eastAsia" w:cs="Courier New"/>
                <w:sz w:val="21"/>
                <w:szCs w:val="21"/>
                <w:highlight w:val="none"/>
                <w:lang w:val="zh-CN"/>
              </w:rPr>
              <w:t>供应商质疑</w:t>
            </w:r>
          </w:p>
        </w:tc>
        <w:tc>
          <w:tcPr>
            <w:tcW w:w="6084" w:type="dxa"/>
            <w:vAlign w:val="center"/>
          </w:tcPr>
          <w:p>
            <w:pPr>
              <w:pStyle w:val="47"/>
              <w:spacing w:line="360" w:lineRule="auto"/>
              <w:ind w:left="71" w:leftChars="34"/>
              <w:rPr>
                <w:rFonts w:cs="Courier New"/>
                <w:sz w:val="21"/>
                <w:szCs w:val="21"/>
                <w:highlight w:val="none"/>
                <w:lang w:val="zh-CN"/>
              </w:rPr>
            </w:pPr>
            <w:bookmarkStart w:id="24" w:name="PO_默认文件内容_17"/>
            <w:r>
              <w:rPr>
                <w:rFonts w:hint="eastAsia" w:cs="Courier New"/>
                <w:sz w:val="21"/>
                <w:szCs w:val="21"/>
                <w:highlight w:val="none"/>
                <w:lang w:val="zh-CN"/>
              </w:rPr>
              <w:t>根据委托代理协议约定，供应商质疑由采购代理机构负责答复。</w:t>
            </w:r>
          </w:p>
          <w:p>
            <w:pPr>
              <w:pStyle w:val="47"/>
              <w:spacing w:line="360" w:lineRule="auto"/>
              <w:ind w:firstLine="210" w:firstLineChars="100"/>
              <w:rPr>
                <w:rFonts w:cs="Courier New"/>
                <w:sz w:val="21"/>
                <w:szCs w:val="21"/>
                <w:highlight w:val="none"/>
                <w:lang w:val="zh-CN"/>
              </w:rPr>
            </w:pPr>
            <w:r>
              <w:rPr>
                <w:rFonts w:hint="eastAsia" w:cs="Courier New"/>
                <w:sz w:val="21"/>
                <w:szCs w:val="21"/>
                <w:highlight w:val="none"/>
                <w:lang w:val="zh-CN"/>
              </w:rPr>
              <w:t>联 系 人：</w:t>
            </w:r>
            <w:r>
              <w:rPr>
                <w:rFonts w:hint="eastAsia" w:cs="Courier New"/>
                <w:sz w:val="21"/>
                <w:szCs w:val="21"/>
                <w:highlight w:val="none"/>
              </w:rPr>
              <w:t>周先生</w:t>
            </w:r>
          </w:p>
          <w:p>
            <w:pPr>
              <w:pStyle w:val="47"/>
              <w:spacing w:line="360" w:lineRule="auto"/>
              <w:ind w:firstLine="210" w:firstLineChars="100"/>
              <w:rPr>
                <w:rFonts w:cs="Courier New"/>
                <w:sz w:val="21"/>
                <w:szCs w:val="21"/>
                <w:highlight w:val="none"/>
                <w:lang w:val="zh-CN"/>
              </w:rPr>
            </w:pPr>
            <w:r>
              <w:rPr>
                <w:rFonts w:hint="eastAsia" w:cs="Courier New"/>
                <w:sz w:val="21"/>
                <w:szCs w:val="21"/>
                <w:highlight w:val="none"/>
                <w:lang w:val="zh-CN"/>
              </w:rPr>
              <w:t>联系电话：</w:t>
            </w:r>
            <w:r>
              <w:rPr>
                <w:rFonts w:hint="eastAsia" w:cs="Times New Roman"/>
                <w:kern w:val="2"/>
                <w:sz w:val="21"/>
                <w:szCs w:val="21"/>
                <w:highlight w:val="none"/>
                <w:lang w:val="zh-CN"/>
              </w:rPr>
              <w:t>028-87056277。</w:t>
            </w:r>
          </w:p>
          <w:p>
            <w:pPr>
              <w:pStyle w:val="47"/>
              <w:spacing w:line="360" w:lineRule="auto"/>
              <w:ind w:firstLine="210" w:firstLineChars="100"/>
              <w:rPr>
                <w:rFonts w:cs="Courier New"/>
                <w:sz w:val="21"/>
                <w:szCs w:val="21"/>
                <w:highlight w:val="none"/>
                <w:lang w:val="zh-CN"/>
              </w:rPr>
            </w:pPr>
            <w:r>
              <w:rPr>
                <w:rFonts w:hint="eastAsia" w:cs="Courier New"/>
                <w:sz w:val="21"/>
                <w:szCs w:val="21"/>
                <w:highlight w:val="none"/>
                <w:lang w:val="zh-CN"/>
              </w:rPr>
              <w:t>联系地址：</w:t>
            </w:r>
            <w:r>
              <w:rPr>
                <w:rFonts w:hint="eastAsia"/>
                <w:sz w:val="21"/>
                <w:szCs w:val="21"/>
                <w:highlight w:val="none"/>
                <w:lang w:val="zh-CN"/>
              </w:rPr>
              <w:t>成都市金牛区蜀西路46号盛大国际1栋1单元602</w:t>
            </w:r>
            <w:r>
              <w:rPr>
                <w:rFonts w:hint="eastAsia" w:cs="Courier New"/>
                <w:sz w:val="21"/>
                <w:szCs w:val="21"/>
                <w:highlight w:val="none"/>
                <w:lang w:val="zh-CN"/>
              </w:rPr>
              <w:t>。</w:t>
            </w:r>
          </w:p>
          <w:p>
            <w:pPr>
              <w:pStyle w:val="47"/>
              <w:spacing w:line="360" w:lineRule="auto"/>
              <w:ind w:firstLine="210" w:firstLineChars="100"/>
              <w:rPr>
                <w:rFonts w:cs="Courier New"/>
                <w:sz w:val="21"/>
                <w:szCs w:val="21"/>
                <w:highlight w:val="none"/>
                <w:lang w:val="zh-CN"/>
              </w:rPr>
            </w:pPr>
            <w:r>
              <w:rPr>
                <w:rFonts w:hint="eastAsia" w:cs="Courier New"/>
                <w:sz w:val="21"/>
                <w:szCs w:val="21"/>
                <w:highlight w:val="none"/>
                <w:lang w:val="zh-CN"/>
              </w:rPr>
              <w:t>注：根据《中华人民共和国政府采购法》等规定，供应商质疑不得超出磋商文件、磋商过程、磋商结果的范围</w:t>
            </w:r>
            <w:r>
              <w:rPr>
                <w:rFonts w:hint="eastAsia" w:cs="Times New Roman"/>
                <w:kern w:val="2"/>
                <w:sz w:val="21"/>
                <w:szCs w:val="21"/>
                <w:highlight w:val="none"/>
                <w:lang w:val="zh-CN"/>
              </w:rPr>
              <w:t>，供应商质疑不得超出采购文件、采购过程、采购结果的范围,</w:t>
            </w:r>
            <w:r>
              <w:rPr>
                <w:rFonts w:cs="Times New Roman"/>
                <w:kern w:val="2"/>
                <w:sz w:val="21"/>
                <w:highlight w:val="none"/>
              </w:rPr>
              <w:t xml:space="preserve"> </w:t>
            </w:r>
            <w:r>
              <w:rPr>
                <w:rFonts w:hint="eastAsia" w:cs="Times New Roman"/>
                <w:kern w:val="2"/>
                <w:sz w:val="21"/>
                <w:szCs w:val="21"/>
                <w:highlight w:val="none"/>
                <w:lang w:val="zh-CN"/>
              </w:rPr>
              <w:t>供应商针对同一采购程序环节的质疑应在法定质疑期内一次性提出。</w:t>
            </w:r>
            <w:bookmarkEnd w:id="2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7"/>
              <w:spacing w:line="360" w:lineRule="auto"/>
              <w:ind w:right="230"/>
              <w:jc w:val="center"/>
              <w:rPr>
                <w:rFonts w:cs="Courier New"/>
                <w:sz w:val="21"/>
                <w:szCs w:val="21"/>
                <w:highlight w:val="none"/>
                <w:lang w:val="zh-CN"/>
              </w:rPr>
            </w:pPr>
            <w:r>
              <w:rPr>
                <w:rFonts w:cs="Courier New"/>
                <w:sz w:val="21"/>
                <w:szCs w:val="21"/>
                <w:highlight w:val="none"/>
                <w:lang w:val="zh-CN"/>
              </w:rPr>
              <w:t>15</w:t>
            </w:r>
          </w:p>
        </w:tc>
        <w:tc>
          <w:tcPr>
            <w:tcW w:w="2409" w:type="dxa"/>
            <w:vAlign w:val="center"/>
          </w:tcPr>
          <w:p>
            <w:pPr>
              <w:pStyle w:val="47"/>
              <w:spacing w:line="360" w:lineRule="auto"/>
              <w:ind w:left="96"/>
              <w:jc w:val="center"/>
              <w:rPr>
                <w:rFonts w:cs="Courier New"/>
                <w:sz w:val="21"/>
                <w:szCs w:val="21"/>
                <w:highlight w:val="none"/>
                <w:lang w:val="zh-CN"/>
              </w:rPr>
            </w:pPr>
            <w:r>
              <w:rPr>
                <w:rFonts w:hint="eastAsia" w:cs="Courier New"/>
                <w:sz w:val="21"/>
                <w:szCs w:val="21"/>
                <w:highlight w:val="none"/>
                <w:lang w:val="zh-CN"/>
              </w:rPr>
              <w:t>供应商投诉</w:t>
            </w:r>
          </w:p>
        </w:tc>
        <w:tc>
          <w:tcPr>
            <w:tcW w:w="6084" w:type="dxa"/>
            <w:vAlign w:val="center"/>
          </w:tcPr>
          <w:p>
            <w:pPr>
              <w:pStyle w:val="47"/>
              <w:spacing w:line="360" w:lineRule="auto"/>
              <w:ind w:left="634" w:leftChars="102" w:hanging="420" w:hangingChars="200"/>
              <w:rPr>
                <w:rFonts w:cs="Courier New"/>
                <w:sz w:val="21"/>
                <w:szCs w:val="21"/>
                <w:highlight w:val="none"/>
                <w:lang w:val="zh-CN"/>
              </w:rPr>
            </w:pPr>
            <w:r>
              <w:rPr>
                <w:rFonts w:hint="eastAsia" w:cs="Courier New"/>
                <w:sz w:val="21"/>
                <w:szCs w:val="21"/>
                <w:highlight w:val="none"/>
                <w:lang w:val="zh-CN"/>
              </w:rPr>
              <w:t>投诉受理单位：本项目同级财政部门，即</w:t>
            </w:r>
            <w:r>
              <w:rPr>
                <w:rFonts w:hint="eastAsia" w:cs="Courier New"/>
                <w:sz w:val="21"/>
                <w:szCs w:val="21"/>
                <w:highlight w:val="none"/>
              </w:rPr>
              <w:t>双流区财政局</w:t>
            </w:r>
            <w:r>
              <w:rPr>
                <w:rFonts w:hint="eastAsia" w:cs="Courier New"/>
                <w:sz w:val="21"/>
                <w:szCs w:val="21"/>
                <w:highlight w:val="none"/>
                <w:lang w:val="zh-CN"/>
              </w:rPr>
              <w:t>。</w:t>
            </w:r>
          </w:p>
          <w:p>
            <w:pPr>
              <w:pStyle w:val="47"/>
              <w:spacing w:line="360" w:lineRule="auto"/>
              <w:ind w:left="636" w:hanging="422"/>
              <w:rPr>
                <w:rFonts w:cs="Courier New"/>
                <w:sz w:val="21"/>
                <w:szCs w:val="21"/>
                <w:highlight w:val="none"/>
                <w:lang w:val="zh-CN"/>
              </w:rPr>
            </w:pPr>
            <w:r>
              <w:rPr>
                <w:rFonts w:hint="eastAsia" w:cs="Courier New"/>
                <w:sz w:val="21"/>
                <w:szCs w:val="21"/>
                <w:highlight w:val="none"/>
                <w:lang w:val="zh-CN"/>
              </w:rPr>
              <w:t>注：根据《中华人民共和国政府采购法实施条例》等规定，供应商投诉事项不得超出已质疑事项的范围。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7"/>
              <w:spacing w:line="360" w:lineRule="auto"/>
              <w:ind w:right="230"/>
              <w:jc w:val="center"/>
              <w:rPr>
                <w:rFonts w:cs="Courier New"/>
                <w:sz w:val="21"/>
                <w:szCs w:val="21"/>
                <w:highlight w:val="none"/>
                <w:lang w:val="zh-CN"/>
              </w:rPr>
            </w:pPr>
            <w:r>
              <w:rPr>
                <w:rFonts w:cs="Courier New"/>
                <w:sz w:val="21"/>
                <w:szCs w:val="21"/>
                <w:highlight w:val="none"/>
                <w:lang w:val="zh-CN"/>
              </w:rPr>
              <w:t>16</w:t>
            </w:r>
          </w:p>
        </w:tc>
        <w:tc>
          <w:tcPr>
            <w:tcW w:w="2409" w:type="dxa"/>
            <w:vAlign w:val="center"/>
          </w:tcPr>
          <w:p>
            <w:pPr>
              <w:pStyle w:val="47"/>
              <w:spacing w:line="360" w:lineRule="auto"/>
              <w:ind w:left="96"/>
              <w:jc w:val="center"/>
              <w:rPr>
                <w:rFonts w:cs="Courier New"/>
                <w:sz w:val="21"/>
                <w:szCs w:val="21"/>
                <w:highlight w:val="none"/>
                <w:lang w:val="zh-CN"/>
              </w:rPr>
            </w:pPr>
            <w:r>
              <w:rPr>
                <w:rFonts w:hint="eastAsia" w:cs="Courier New"/>
                <w:sz w:val="21"/>
                <w:szCs w:val="21"/>
                <w:highlight w:val="none"/>
                <w:lang w:val="zh-CN"/>
              </w:rPr>
              <w:t>政府采购合同</w:t>
            </w:r>
          </w:p>
          <w:p>
            <w:pPr>
              <w:pStyle w:val="47"/>
              <w:spacing w:line="360" w:lineRule="auto"/>
              <w:ind w:left="96"/>
              <w:jc w:val="center"/>
              <w:rPr>
                <w:rFonts w:cs="Courier New"/>
                <w:sz w:val="21"/>
                <w:szCs w:val="21"/>
                <w:highlight w:val="none"/>
                <w:lang w:val="zh-CN"/>
              </w:rPr>
            </w:pPr>
            <w:r>
              <w:rPr>
                <w:rFonts w:hint="eastAsia" w:cs="Courier New"/>
                <w:sz w:val="21"/>
                <w:szCs w:val="21"/>
                <w:highlight w:val="none"/>
                <w:lang w:val="zh-CN"/>
              </w:rPr>
              <w:t>公告备案</w:t>
            </w:r>
          </w:p>
        </w:tc>
        <w:tc>
          <w:tcPr>
            <w:tcW w:w="6084" w:type="dxa"/>
            <w:vAlign w:val="center"/>
          </w:tcPr>
          <w:p>
            <w:pPr>
              <w:pStyle w:val="47"/>
              <w:spacing w:line="360" w:lineRule="auto"/>
              <w:ind w:left="634" w:leftChars="102" w:hanging="420" w:hangingChars="200"/>
              <w:jc w:val="both"/>
              <w:rPr>
                <w:rFonts w:cs="Courier New"/>
                <w:sz w:val="21"/>
                <w:szCs w:val="21"/>
                <w:highlight w:val="none"/>
                <w:lang w:val="zh-CN"/>
              </w:rPr>
            </w:pPr>
            <w:bookmarkStart w:id="25" w:name="PO_默认文件内容_18"/>
            <w:r>
              <w:rPr>
                <w:rFonts w:hint="eastAsia" w:cs="Courier New"/>
                <w:sz w:val="21"/>
                <w:szCs w:val="21"/>
                <w:highlight w:val="none"/>
                <w:lang w:val="zh-CN"/>
              </w:rPr>
              <w:t>政府采购合同签订之日起2个工作日内，政府采购合同将在四川</w:t>
            </w:r>
          </w:p>
          <w:p>
            <w:pPr>
              <w:pStyle w:val="47"/>
              <w:spacing w:line="360" w:lineRule="auto"/>
              <w:ind w:left="634" w:leftChars="102" w:hanging="420" w:hangingChars="200"/>
              <w:jc w:val="both"/>
              <w:rPr>
                <w:rFonts w:cs="Courier New"/>
                <w:sz w:val="21"/>
                <w:szCs w:val="21"/>
                <w:highlight w:val="none"/>
                <w:lang w:val="zh-CN"/>
              </w:rPr>
            </w:pPr>
            <w:r>
              <w:rPr>
                <w:rFonts w:hint="eastAsia" w:cs="Courier New"/>
                <w:sz w:val="21"/>
                <w:szCs w:val="21"/>
                <w:highlight w:val="none"/>
                <w:lang w:val="zh-CN"/>
              </w:rPr>
              <w:t>政府采购网公告；政府采购合同签订之日起七个工作日内，政府</w:t>
            </w:r>
          </w:p>
          <w:p>
            <w:pPr>
              <w:pStyle w:val="47"/>
              <w:spacing w:line="360" w:lineRule="auto"/>
              <w:ind w:left="634" w:leftChars="102" w:hanging="420" w:hangingChars="200"/>
              <w:jc w:val="both"/>
              <w:rPr>
                <w:rFonts w:cs="Courier New"/>
                <w:sz w:val="21"/>
                <w:szCs w:val="21"/>
                <w:highlight w:val="none"/>
                <w:lang w:val="zh-CN"/>
              </w:rPr>
            </w:pPr>
            <w:r>
              <w:rPr>
                <w:rFonts w:hint="eastAsia" w:cs="Courier New"/>
                <w:sz w:val="21"/>
                <w:szCs w:val="21"/>
                <w:highlight w:val="none"/>
                <w:lang w:val="zh-CN"/>
              </w:rPr>
              <w:t>采购合同将向采购项目同级财政部门备案。</w:t>
            </w:r>
            <w:bookmarkEnd w:id="2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7"/>
              <w:spacing w:line="360" w:lineRule="auto"/>
              <w:ind w:right="230"/>
              <w:jc w:val="center"/>
              <w:rPr>
                <w:rFonts w:cs="Courier New"/>
                <w:sz w:val="21"/>
                <w:szCs w:val="21"/>
                <w:highlight w:val="none"/>
                <w:lang w:val="zh-CN"/>
              </w:rPr>
            </w:pPr>
            <w:r>
              <w:rPr>
                <w:rFonts w:cs="Courier New"/>
                <w:sz w:val="21"/>
                <w:szCs w:val="21"/>
                <w:highlight w:val="none"/>
                <w:lang w:val="zh-CN"/>
              </w:rPr>
              <w:t>17</w:t>
            </w:r>
          </w:p>
        </w:tc>
        <w:tc>
          <w:tcPr>
            <w:tcW w:w="2409" w:type="dxa"/>
            <w:vAlign w:val="center"/>
          </w:tcPr>
          <w:p>
            <w:pPr>
              <w:pStyle w:val="47"/>
              <w:spacing w:line="360" w:lineRule="auto"/>
              <w:ind w:left="96"/>
              <w:jc w:val="center"/>
              <w:rPr>
                <w:rFonts w:cs="Courier New"/>
                <w:sz w:val="21"/>
                <w:szCs w:val="21"/>
                <w:highlight w:val="none"/>
                <w:lang w:val="zh-CN"/>
              </w:rPr>
            </w:pPr>
            <w:r>
              <w:rPr>
                <w:rFonts w:hint="eastAsia" w:cs="Courier New"/>
                <w:sz w:val="21"/>
                <w:szCs w:val="21"/>
                <w:highlight w:val="none"/>
                <w:lang w:val="zh-CN"/>
              </w:rPr>
              <w:t>成交服务费</w:t>
            </w:r>
          </w:p>
        </w:tc>
        <w:tc>
          <w:tcPr>
            <w:tcW w:w="6084" w:type="dxa"/>
            <w:vAlign w:val="center"/>
          </w:tcPr>
          <w:p>
            <w:pPr>
              <w:ind w:firstLine="210" w:firstLineChars="100"/>
              <w:rPr>
                <w:rFonts w:ascii="宋体" w:hAnsi="宋体" w:cs="Courier New"/>
                <w:kern w:val="0"/>
                <w:szCs w:val="21"/>
                <w:highlight w:val="none"/>
                <w:lang w:val="zh-CN"/>
              </w:rPr>
            </w:pPr>
            <w:r>
              <w:rPr>
                <w:rFonts w:hint="eastAsia" w:ascii="宋体" w:hAnsi="宋体" w:cs="Courier New"/>
                <w:kern w:val="0"/>
                <w:szCs w:val="21"/>
                <w:highlight w:val="none"/>
                <w:lang w:val="zh-CN"/>
              </w:rPr>
              <w:t>由</w:t>
            </w:r>
            <w:r>
              <w:rPr>
                <w:rFonts w:hint="eastAsia" w:ascii="宋体" w:hAnsi="宋体" w:cs="Courier New"/>
                <w:kern w:val="0"/>
                <w:szCs w:val="21"/>
                <w:highlight w:val="none"/>
                <w:lang w:val="en-US" w:eastAsia="zh-CN"/>
              </w:rPr>
              <w:t>采购人按合同约定支付</w:t>
            </w:r>
            <w:r>
              <w:rPr>
                <w:rFonts w:hint="eastAsia" w:ascii="宋体" w:hAnsi="宋体" w:cs="Courier New"/>
                <w:kern w:val="0"/>
                <w:szCs w:val="21"/>
                <w:highlight w:val="none"/>
                <w:lang w:val="zh-CN"/>
              </w:rPr>
              <w:t>支付。</w:t>
            </w:r>
          </w:p>
        </w:tc>
      </w:tr>
    </w:tbl>
    <w:p>
      <w:pPr>
        <w:pStyle w:val="4"/>
        <w:keepNext w:val="0"/>
        <w:keepLines w:val="0"/>
        <w:spacing w:before="0" w:after="0" w:line="360" w:lineRule="auto"/>
        <w:jc w:val="center"/>
        <w:rPr>
          <w:rFonts w:ascii="宋体" w:hAnsi="宋体" w:eastAsia="宋体"/>
          <w:bCs w:val="0"/>
          <w:highlight w:val="none"/>
        </w:rPr>
      </w:pPr>
    </w:p>
    <w:p>
      <w:pPr>
        <w:widowControl/>
        <w:jc w:val="left"/>
        <w:rPr>
          <w:rFonts w:ascii="宋体" w:hAnsi="宋体"/>
          <w:b/>
          <w:sz w:val="32"/>
          <w:szCs w:val="32"/>
          <w:highlight w:val="none"/>
        </w:rPr>
      </w:pPr>
      <w:r>
        <w:rPr>
          <w:rFonts w:ascii="宋体" w:hAnsi="宋体"/>
          <w:bCs/>
          <w:highlight w:val="none"/>
        </w:rPr>
        <w:br w:type="page"/>
      </w:r>
    </w:p>
    <w:p>
      <w:pPr>
        <w:pStyle w:val="4"/>
        <w:keepNext w:val="0"/>
        <w:keepLines w:val="0"/>
        <w:spacing w:before="0" w:after="0" w:line="360" w:lineRule="auto"/>
        <w:jc w:val="center"/>
        <w:rPr>
          <w:rFonts w:ascii="宋体" w:hAnsi="宋体" w:eastAsia="宋体"/>
          <w:bCs w:val="0"/>
          <w:highlight w:val="none"/>
        </w:rPr>
      </w:pPr>
      <w:r>
        <w:rPr>
          <w:rFonts w:hint="eastAsia" w:ascii="宋体" w:hAnsi="宋体" w:eastAsia="宋体"/>
          <w:bCs w:val="0"/>
          <w:highlight w:val="none"/>
        </w:rPr>
        <w:t>二、总  则</w:t>
      </w:r>
    </w:p>
    <w:p>
      <w:pPr>
        <w:pStyle w:val="5"/>
        <w:keepNext w:val="0"/>
        <w:keepLines w:val="0"/>
        <w:spacing w:before="0" w:after="0" w:line="360" w:lineRule="auto"/>
        <w:ind w:firstLine="482" w:firstLineChars="200"/>
        <w:rPr>
          <w:rFonts w:ascii="宋体" w:hAnsi="宋体"/>
          <w:sz w:val="24"/>
          <w:highlight w:val="none"/>
        </w:rPr>
      </w:pPr>
      <w:bookmarkStart w:id="26" w:name="_Toc183582205"/>
      <w:bookmarkStart w:id="27" w:name="_Toc183682342"/>
      <w:bookmarkStart w:id="28" w:name="_Toc217446034"/>
    </w:p>
    <w:p>
      <w:pPr>
        <w:pStyle w:val="5"/>
        <w:keepNext w:val="0"/>
        <w:keepLines w:val="0"/>
        <w:spacing w:before="0" w:after="0" w:line="360" w:lineRule="auto"/>
        <w:ind w:firstLine="482" w:firstLineChars="200"/>
        <w:rPr>
          <w:rFonts w:ascii="宋体" w:hAnsi="宋体"/>
          <w:sz w:val="24"/>
          <w:highlight w:val="none"/>
        </w:rPr>
      </w:pPr>
      <w:bookmarkStart w:id="29" w:name="PO_默认文件内容_20"/>
      <w:r>
        <w:rPr>
          <w:rFonts w:hint="eastAsia" w:ascii="宋体" w:hAnsi="宋体"/>
          <w:sz w:val="24"/>
          <w:highlight w:val="none"/>
        </w:rPr>
        <w:t>1</w:t>
      </w:r>
      <w:r>
        <w:rPr>
          <w:rFonts w:ascii="宋体" w:hAnsi="宋体"/>
          <w:sz w:val="24"/>
          <w:highlight w:val="none"/>
        </w:rPr>
        <w:t>.</w:t>
      </w:r>
      <w:bookmarkEnd w:id="26"/>
      <w:bookmarkEnd w:id="27"/>
      <w:r>
        <w:rPr>
          <w:rFonts w:hint="eastAsia" w:ascii="宋体" w:hAnsi="宋体"/>
          <w:sz w:val="24"/>
          <w:szCs w:val="24"/>
          <w:highlight w:val="none"/>
        </w:rPr>
        <w:t>适用范围</w:t>
      </w:r>
      <w:bookmarkEnd w:id="28"/>
    </w:p>
    <w:p>
      <w:pPr>
        <w:tabs>
          <w:tab w:val="left" w:pos="7665"/>
        </w:tabs>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1 本磋商文件仅适用于本次磋商采购项目。</w:t>
      </w:r>
    </w:p>
    <w:p>
      <w:pPr>
        <w:tabs>
          <w:tab w:val="left" w:pos="7665"/>
        </w:tabs>
        <w:spacing w:line="360" w:lineRule="auto"/>
        <w:ind w:firstLine="480" w:firstLineChars="200"/>
        <w:rPr>
          <w:rFonts w:ascii="宋体" w:hAnsi="宋体"/>
          <w:sz w:val="24"/>
          <w:highlight w:val="none"/>
        </w:rPr>
      </w:pPr>
      <w:r>
        <w:rPr>
          <w:rFonts w:hint="eastAsia" w:ascii="宋体" w:hAnsi="宋体"/>
          <w:sz w:val="24"/>
          <w:highlight w:val="none"/>
        </w:rPr>
        <w:t>1.2 本磋商文件的解释权归采购人和采购代理机构所有。</w:t>
      </w:r>
      <w:bookmarkEnd w:id="29"/>
    </w:p>
    <w:p>
      <w:pPr>
        <w:tabs>
          <w:tab w:val="left" w:pos="7665"/>
        </w:tabs>
        <w:spacing w:line="360" w:lineRule="auto"/>
        <w:ind w:firstLine="480" w:firstLineChars="200"/>
        <w:rPr>
          <w:rFonts w:ascii="宋体" w:hAnsi="宋体"/>
          <w:sz w:val="24"/>
          <w:highlight w:val="none"/>
        </w:rPr>
      </w:pPr>
    </w:p>
    <w:p>
      <w:pPr>
        <w:pStyle w:val="5"/>
        <w:keepNext w:val="0"/>
        <w:keepLines w:val="0"/>
        <w:spacing w:before="0" w:after="0" w:line="360" w:lineRule="auto"/>
        <w:ind w:firstLine="482" w:firstLineChars="200"/>
        <w:rPr>
          <w:rFonts w:ascii="宋体" w:hAnsi="宋体"/>
          <w:sz w:val="24"/>
          <w:highlight w:val="none"/>
        </w:rPr>
      </w:pPr>
      <w:bookmarkStart w:id="30" w:name="_Toc183582206"/>
      <w:bookmarkStart w:id="31" w:name="_Toc217446035"/>
      <w:bookmarkStart w:id="32" w:name="_Toc183682343"/>
      <w:r>
        <w:rPr>
          <w:rFonts w:ascii="宋体" w:hAnsi="宋体"/>
          <w:sz w:val="24"/>
          <w:highlight w:val="none"/>
        </w:rPr>
        <w:t>2.</w:t>
      </w:r>
      <w:bookmarkEnd w:id="30"/>
      <w:bookmarkEnd w:id="31"/>
      <w:bookmarkEnd w:id="32"/>
      <w:r>
        <w:rPr>
          <w:rFonts w:hint="eastAsia" w:ascii="宋体" w:hAnsi="宋体"/>
          <w:sz w:val="24"/>
          <w:highlight w:val="none"/>
        </w:rPr>
        <w:t>采购主体</w:t>
      </w:r>
    </w:p>
    <w:p>
      <w:pPr>
        <w:tabs>
          <w:tab w:val="left" w:pos="7665"/>
        </w:tabs>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1本次磋商的采购人是</w:t>
      </w:r>
      <w:r>
        <w:rPr>
          <w:rFonts w:hint="eastAsia" w:ascii="宋体" w:hAnsi="宋体"/>
          <w:b/>
          <w:bCs/>
          <w:sz w:val="24"/>
          <w:highlight w:val="none"/>
          <w:u w:val="single"/>
        </w:rPr>
        <w:t>成都市双流区人民政府怡心街道办事处</w:t>
      </w:r>
      <w:r>
        <w:rPr>
          <w:rFonts w:hint="eastAsia" w:ascii="宋体" w:hAnsi="宋体"/>
          <w:sz w:val="24"/>
          <w:highlight w:val="none"/>
        </w:rPr>
        <w:t>。</w:t>
      </w:r>
    </w:p>
    <w:p>
      <w:pPr>
        <w:tabs>
          <w:tab w:val="left" w:pos="7665"/>
        </w:tabs>
        <w:spacing w:line="360" w:lineRule="auto"/>
        <w:ind w:firstLine="480" w:firstLineChars="200"/>
        <w:rPr>
          <w:rFonts w:ascii="宋体" w:hAnsi="宋体"/>
          <w:sz w:val="24"/>
          <w:highlight w:val="none"/>
        </w:rPr>
      </w:pPr>
      <w:bookmarkStart w:id="33" w:name="PO_默认文件内容_23"/>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2本次磋商的采购代理机构是</w:t>
      </w:r>
      <w:r>
        <w:rPr>
          <w:rFonts w:hint="eastAsia" w:ascii="宋体" w:hAnsi="宋体"/>
          <w:b/>
          <w:bCs/>
          <w:sz w:val="24"/>
          <w:highlight w:val="none"/>
          <w:u w:val="single"/>
        </w:rPr>
        <w:t>法正项目管理集团有限公司</w:t>
      </w:r>
      <w:r>
        <w:rPr>
          <w:rFonts w:hint="eastAsia" w:ascii="宋体" w:hAnsi="宋体"/>
          <w:sz w:val="24"/>
          <w:highlight w:val="none"/>
        </w:rPr>
        <w:t>。</w:t>
      </w:r>
    </w:p>
    <w:p>
      <w:pPr>
        <w:tabs>
          <w:tab w:val="left" w:pos="7665"/>
        </w:tabs>
        <w:spacing w:line="360" w:lineRule="auto"/>
        <w:ind w:firstLine="480" w:firstLineChars="200"/>
        <w:rPr>
          <w:rFonts w:ascii="宋体" w:hAnsi="宋体"/>
          <w:sz w:val="24"/>
          <w:highlight w:val="none"/>
        </w:rPr>
      </w:pPr>
    </w:p>
    <w:p>
      <w:pPr>
        <w:pStyle w:val="5"/>
        <w:keepNext w:val="0"/>
        <w:keepLines w:val="0"/>
        <w:spacing w:before="0" w:after="0" w:line="360" w:lineRule="auto"/>
        <w:ind w:firstLine="482" w:firstLineChars="200"/>
        <w:rPr>
          <w:rFonts w:ascii="宋体" w:hAnsi="宋体"/>
          <w:sz w:val="24"/>
          <w:highlight w:val="none"/>
        </w:rPr>
      </w:pPr>
      <w:bookmarkStart w:id="34" w:name="_Toc217446036"/>
      <w:bookmarkStart w:id="35" w:name="_Toc183682344"/>
      <w:bookmarkStart w:id="36" w:name="_Toc183582207"/>
      <w:bookmarkStart w:id="37" w:name="_Toc217390843"/>
      <w:r>
        <w:rPr>
          <w:rFonts w:ascii="宋体" w:hAnsi="宋体"/>
          <w:sz w:val="24"/>
          <w:highlight w:val="none"/>
        </w:rPr>
        <w:t>3.</w:t>
      </w:r>
      <w:r>
        <w:rPr>
          <w:rFonts w:hint="eastAsia" w:ascii="宋体" w:hAnsi="宋体"/>
          <w:sz w:val="24"/>
          <w:highlight w:val="none"/>
        </w:rPr>
        <w:t xml:space="preserve"> 合格</w:t>
      </w:r>
      <w:bookmarkEnd w:id="34"/>
      <w:bookmarkEnd w:id="35"/>
      <w:bookmarkEnd w:id="36"/>
      <w:bookmarkEnd w:id="37"/>
      <w:r>
        <w:rPr>
          <w:rFonts w:hint="eastAsia" w:ascii="宋体" w:hAnsi="宋体"/>
          <w:sz w:val="24"/>
          <w:highlight w:val="none"/>
        </w:rPr>
        <w:t>供应商</w:t>
      </w:r>
    </w:p>
    <w:p>
      <w:pPr>
        <w:tabs>
          <w:tab w:val="left" w:pos="7665"/>
        </w:tabs>
        <w:spacing w:line="360" w:lineRule="auto"/>
        <w:ind w:firstLine="360" w:firstLineChars="150"/>
        <w:rPr>
          <w:rFonts w:ascii="宋体" w:hAnsi="宋体"/>
          <w:sz w:val="24"/>
          <w:highlight w:val="none"/>
        </w:rPr>
      </w:pPr>
      <w:r>
        <w:rPr>
          <w:rFonts w:hint="eastAsia" w:ascii="宋体" w:hAnsi="宋体"/>
          <w:sz w:val="24"/>
          <w:highlight w:val="none"/>
        </w:rPr>
        <w:t>合格供应商应具备以下条件：</w:t>
      </w:r>
    </w:p>
    <w:p>
      <w:pPr>
        <w:tabs>
          <w:tab w:val="left" w:pos="7665"/>
        </w:tabs>
        <w:spacing w:line="360" w:lineRule="auto"/>
        <w:ind w:firstLine="480" w:firstLineChars="200"/>
        <w:rPr>
          <w:rFonts w:ascii="宋体" w:hAnsi="宋体"/>
          <w:spacing w:val="-4"/>
          <w:sz w:val="24"/>
          <w:highlight w:val="none"/>
        </w:rPr>
      </w:pPr>
      <w:r>
        <w:rPr>
          <w:rFonts w:hint="eastAsia" w:ascii="宋体" w:hAnsi="宋体"/>
          <w:sz w:val="24"/>
          <w:highlight w:val="none"/>
        </w:rPr>
        <w:t>3.1 具备法律法规和本采购文件规定的资格条件</w:t>
      </w:r>
      <w:r>
        <w:rPr>
          <w:rFonts w:hint="eastAsia" w:ascii="宋体" w:hAnsi="宋体"/>
          <w:spacing w:val="-4"/>
          <w:sz w:val="24"/>
          <w:highlight w:val="none"/>
        </w:rPr>
        <w:t>；</w:t>
      </w:r>
    </w:p>
    <w:p>
      <w:pPr>
        <w:tabs>
          <w:tab w:val="left" w:pos="7665"/>
        </w:tabs>
        <w:spacing w:line="360" w:lineRule="auto"/>
        <w:ind w:firstLine="464" w:firstLineChars="200"/>
        <w:rPr>
          <w:rFonts w:ascii="宋体" w:hAnsi="宋体"/>
          <w:spacing w:val="-4"/>
          <w:sz w:val="24"/>
          <w:highlight w:val="none"/>
        </w:rPr>
      </w:pPr>
      <w:r>
        <w:rPr>
          <w:rFonts w:hint="eastAsia" w:ascii="宋体" w:hAnsi="宋体"/>
          <w:spacing w:val="-4"/>
          <w:sz w:val="24"/>
          <w:highlight w:val="none"/>
        </w:rPr>
        <w:t>3.2 不属于禁止参加本项目采购活动的供应商；</w:t>
      </w:r>
    </w:p>
    <w:p>
      <w:pPr>
        <w:pStyle w:val="5"/>
        <w:keepNext w:val="0"/>
        <w:keepLines w:val="0"/>
        <w:spacing w:before="0" w:after="0" w:line="360" w:lineRule="auto"/>
        <w:ind w:firstLine="482" w:firstLineChars="200"/>
        <w:rPr>
          <w:rFonts w:ascii="宋体" w:hAnsi="宋体"/>
          <w:sz w:val="24"/>
          <w:highlight w:val="none"/>
        </w:rPr>
      </w:pPr>
      <w:bookmarkStart w:id="38" w:name="_Toc183582208"/>
      <w:bookmarkStart w:id="39" w:name="_Toc217446037"/>
      <w:bookmarkStart w:id="40" w:name="_Toc183682345"/>
    </w:p>
    <w:p>
      <w:pPr>
        <w:pStyle w:val="5"/>
        <w:keepNext w:val="0"/>
        <w:keepLines w:val="0"/>
        <w:spacing w:before="0" w:after="0" w:line="360" w:lineRule="auto"/>
        <w:ind w:firstLine="482" w:firstLineChars="200"/>
        <w:rPr>
          <w:rFonts w:ascii="宋体" w:hAnsi="宋体"/>
          <w:sz w:val="24"/>
          <w:highlight w:val="none"/>
        </w:rPr>
      </w:pPr>
      <w:r>
        <w:rPr>
          <w:rFonts w:hint="eastAsia" w:ascii="宋体" w:hAnsi="宋体"/>
          <w:sz w:val="24"/>
          <w:highlight w:val="none"/>
        </w:rPr>
        <w:t>4. 磋商费用</w:t>
      </w:r>
      <w:bookmarkEnd w:id="38"/>
      <w:bookmarkEnd w:id="39"/>
      <w:bookmarkEnd w:id="40"/>
      <w:r>
        <w:rPr>
          <w:rFonts w:hint="eastAsia" w:ascii="宋体" w:hAnsi="宋体"/>
          <w:sz w:val="24"/>
          <w:highlight w:val="none"/>
        </w:rPr>
        <w:t>（实质性要求）</w:t>
      </w:r>
    </w:p>
    <w:p>
      <w:pPr>
        <w:tabs>
          <w:tab w:val="left" w:pos="7665"/>
        </w:tabs>
        <w:spacing w:line="360" w:lineRule="auto"/>
        <w:ind w:firstLine="480"/>
        <w:rPr>
          <w:rFonts w:ascii="宋体" w:hAnsi="宋体"/>
          <w:sz w:val="24"/>
          <w:highlight w:val="none"/>
        </w:rPr>
      </w:pPr>
      <w:r>
        <w:rPr>
          <w:rFonts w:hint="eastAsia" w:ascii="宋体" w:hAnsi="宋体"/>
          <w:sz w:val="24"/>
          <w:highlight w:val="none"/>
        </w:rPr>
        <w:t>供应商应自行承担参加磋商活动的全部费用。</w:t>
      </w:r>
    </w:p>
    <w:p>
      <w:pPr>
        <w:spacing w:line="360" w:lineRule="auto"/>
        <w:rPr>
          <w:rFonts w:ascii="宋体" w:hAnsi="宋体"/>
          <w:highlight w:val="none"/>
        </w:rPr>
      </w:pPr>
    </w:p>
    <w:p>
      <w:pPr>
        <w:pStyle w:val="44"/>
        <w:spacing w:line="360" w:lineRule="auto"/>
        <w:ind w:left="1" w:firstLine="482" w:firstLineChars="200"/>
        <w:rPr>
          <w:rFonts w:hAnsi="宋体"/>
          <w:b/>
          <w:sz w:val="24"/>
          <w:highlight w:val="none"/>
        </w:rPr>
      </w:pPr>
      <w:r>
        <w:rPr>
          <w:rFonts w:hint="eastAsia" w:hAnsi="宋体"/>
          <w:b/>
          <w:sz w:val="24"/>
          <w:highlight w:val="none"/>
        </w:rPr>
        <w:t>5.充分、公平竞争保障措施（实质性要求）</w:t>
      </w:r>
    </w:p>
    <w:p>
      <w:pPr>
        <w:pStyle w:val="44"/>
        <w:spacing w:line="360" w:lineRule="auto"/>
        <w:ind w:left="1" w:firstLine="480" w:firstLineChars="200"/>
        <w:rPr>
          <w:rFonts w:hAnsi="宋体"/>
          <w:sz w:val="28"/>
          <w:szCs w:val="28"/>
          <w:highlight w:val="none"/>
        </w:rPr>
      </w:pPr>
      <w:r>
        <w:rPr>
          <w:rFonts w:hint="eastAsia" w:hAnsi="宋体"/>
          <w:sz w:val="24"/>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44"/>
        <w:spacing w:line="360" w:lineRule="auto"/>
        <w:ind w:left="1" w:firstLine="480" w:firstLineChars="200"/>
        <w:rPr>
          <w:rFonts w:hAnsi="宋体"/>
          <w:sz w:val="24"/>
          <w:highlight w:val="none"/>
        </w:rPr>
      </w:pPr>
      <w:r>
        <w:rPr>
          <w:rFonts w:hint="eastAsia" w:hAnsi="宋体"/>
          <w:sz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44"/>
        <w:spacing w:line="360" w:lineRule="auto"/>
        <w:ind w:left="1" w:firstLine="480" w:firstLineChars="200"/>
        <w:rPr>
          <w:rFonts w:hAnsi="宋体"/>
          <w:sz w:val="24"/>
          <w:highlight w:val="none"/>
        </w:rPr>
      </w:pPr>
      <w:r>
        <w:rPr>
          <w:rFonts w:hint="eastAsia" w:hAnsi="宋体"/>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4"/>
        <w:spacing w:line="360" w:lineRule="auto"/>
        <w:ind w:left="1" w:firstLine="480" w:firstLineChars="200"/>
        <w:rPr>
          <w:rFonts w:hAnsi="宋体"/>
          <w:sz w:val="24"/>
          <w:highlight w:val="none"/>
        </w:rPr>
      </w:pPr>
      <w:r>
        <w:rPr>
          <w:rFonts w:hint="eastAsia" w:hAnsi="宋体"/>
          <w:sz w:val="24"/>
          <w:highlight w:val="none"/>
        </w:rPr>
        <w:t>5.</w:t>
      </w:r>
      <w:r>
        <w:rPr>
          <w:rFonts w:hAnsi="宋体"/>
          <w:sz w:val="24"/>
          <w:highlight w:val="none"/>
        </w:rPr>
        <w:t>4</w:t>
      </w:r>
      <w:r>
        <w:rPr>
          <w:rFonts w:hint="eastAsia" w:hAnsi="宋体"/>
          <w:sz w:val="24"/>
          <w:highlight w:val="none"/>
        </w:rPr>
        <w:t>供应商实际控制人或者中高级管理人员，同时是采购代理机构工作人员，不得参与本项目政府采购活动。</w:t>
      </w:r>
    </w:p>
    <w:p>
      <w:pPr>
        <w:spacing w:line="360" w:lineRule="auto"/>
        <w:ind w:firstLine="480" w:firstLineChars="200"/>
        <w:rPr>
          <w:rFonts w:ascii="宋体" w:hAnsi="宋体"/>
          <w:sz w:val="24"/>
          <w:highlight w:val="none"/>
        </w:rPr>
      </w:pPr>
      <w:r>
        <w:rPr>
          <w:rFonts w:hint="eastAsia" w:ascii="宋体" w:hAnsi="宋体"/>
          <w:sz w:val="24"/>
          <w:highlight w:val="none"/>
        </w:rPr>
        <w:t>5.</w:t>
      </w:r>
      <w:r>
        <w:rPr>
          <w:rFonts w:ascii="宋体" w:hAnsi="宋体"/>
          <w:sz w:val="24"/>
          <w:highlight w:val="none"/>
        </w:rPr>
        <w:t>5</w:t>
      </w:r>
      <w:r>
        <w:rPr>
          <w:rFonts w:hint="eastAsia" w:ascii="宋体" w:hAnsi="宋体"/>
          <w:sz w:val="24"/>
          <w:highlight w:val="none"/>
        </w:rPr>
        <w:t>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宋体" w:hAnsi="宋体"/>
          <w:sz w:val="24"/>
          <w:highlight w:val="none"/>
        </w:rPr>
      </w:pPr>
      <w:r>
        <w:rPr>
          <w:rFonts w:hint="eastAsia" w:ascii="宋体" w:hAnsi="宋体"/>
          <w:sz w:val="24"/>
          <w:highlight w:val="none"/>
        </w:rPr>
        <w:t>5.</w:t>
      </w:r>
      <w:r>
        <w:rPr>
          <w:rFonts w:ascii="宋体" w:hAnsi="宋体"/>
          <w:sz w:val="24"/>
          <w:highlight w:val="none"/>
        </w:rPr>
        <w:t>6</w:t>
      </w:r>
      <w:r>
        <w:rPr>
          <w:rFonts w:hint="eastAsia" w:ascii="宋体" w:hAnsi="宋体"/>
          <w:sz w:val="24"/>
          <w:highlight w:val="none"/>
        </w:rPr>
        <w:t>供应商与采购代理机构存在关联关系，或者是采购代理机构的母公司或子公司，不得参加本项目政府采购活动。</w:t>
      </w:r>
    </w:p>
    <w:p>
      <w:pPr>
        <w:pStyle w:val="44"/>
        <w:spacing w:line="360" w:lineRule="auto"/>
        <w:ind w:left="1" w:firstLine="480" w:firstLineChars="200"/>
        <w:rPr>
          <w:rFonts w:hAnsi="宋体"/>
          <w:sz w:val="24"/>
          <w:highlight w:val="none"/>
        </w:rPr>
      </w:pPr>
      <w:r>
        <w:rPr>
          <w:rFonts w:hint="eastAsia" w:hAnsi="宋体"/>
          <w:sz w:val="24"/>
          <w:highlight w:val="none"/>
        </w:rPr>
        <w:t>5.</w:t>
      </w:r>
      <w:r>
        <w:rPr>
          <w:rFonts w:hAnsi="宋体"/>
          <w:sz w:val="24"/>
          <w:highlight w:val="none"/>
        </w:rPr>
        <w:t>7</w:t>
      </w:r>
      <w:r>
        <w:rPr>
          <w:rFonts w:hint="eastAsia" w:hAnsi="宋体"/>
          <w:sz w:val="24"/>
          <w:highlight w:val="none"/>
        </w:rPr>
        <w:t>回避。政府采购活动中，采购人员及相关人员与供应商有下列利害关系之一的，应当回避：</w:t>
      </w:r>
    </w:p>
    <w:p>
      <w:pPr>
        <w:pStyle w:val="44"/>
        <w:spacing w:line="360" w:lineRule="auto"/>
        <w:ind w:left="1" w:firstLine="480" w:firstLineChars="200"/>
        <w:rPr>
          <w:rFonts w:hAnsi="宋体"/>
          <w:sz w:val="24"/>
          <w:highlight w:val="none"/>
        </w:rPr>
      </w:pPr>
      <w:r>
        <w:rPr>
          <w:rFonts w:hint="eastAsia" w:hAnsi="宋体"/>
          <w:sz w:val="24"/>
          <w:highlight w:val="none"/>
        </w:rPr>
        <w:t>（1）参加采购活动前3年内与供应商存在劳动关系；</w:t>
      </w:r>
    </w:p>
    <w:p>
      <w:pPr>
        <w:pStyle w:val="44"/>
        <w:spacing w:line="360" w:lineRule="auto"/>
        <w:ind w:left="1" w:firstLine="480" w:firstLineChars="200"/>
        <w:rPr>
          <w:rFonts w:hAnsi="宋体"/>
          <w:sz w:val="24"/>
          <w:highlight w:val="none"/>
        </w:rPr>
      </w:pPr>
      <w:r>
        <w:rPr>
          <w:rFonts w:hint="eastAsia" w:hAnsi="宋体"/>
          <w:sz w:val="24"/>
          <w:highlight w:val="none"/>
        </w:rPr>
        <w:t>（2）参加采购活动前3年内担任供应商的董事、监事；</w:t>
      </w:r>
    </w:p>
    <w:p>
      <w:pPr>
        <w:pStyle w:val="44"/>
        <w:spacing w:line="360" w:lineRule="auto"/>
        <w:ind w:left="1" w:firstLine="480" w:firstLineChars="200"/>
        <w:rPr>
          <w:rFonts w:hAnsi="宋体"/>
          <w:sz w:val="24"/>
          <w:highlight w:val="none"/>
        </w:rPr>
      </w:pPr>
      <w:r>
        <w:rPr>
          <w:rFonts w:hint="eastAsia" w:hAnsi="宋体"/>
          <w:sz w:val="24"/>
          <w:highlight w:val="none"/>
        </w:rPr>
        <w:t>（3）参加采购活动前3年内是供应商的控股股东或者实际控制人；</w:t>
      </w:r>
    </w:p>
    <w:p>
      <w:pPr>
        <w:pStyle w:val="44"/>
        <w:spacing w:line="360" w:lineRule="auto"/>
        <w:ind w:left="1" w:firstLine="480" w:firstLineChars="200"/>
        <w:rPr>
          <w:rFonts w:hAnsi="宋体"/>
          <w:sz w:val="24"/>
          <w:highlight w:val="none"/>
        </w:rPr>
      </w:pPr>
      <w:r>
        <w:rPr>
          <w:rFonts w:hint="eastAsia" w:hAnsi="宋体"/>
          <w:sz w:val="24"/>
          <w:highlight w:val="none"/>
        </w:rPr>
        <w:t>（4）与供应商的法定代表人或者负责人有夫妻、直系血亲、三代以内旁系血亲或者近姻亲关系；</w:t>
      </w:r>
    </w:p>
    <w:p>
      <w:pPr>
        <w:pStyle w:val="44"/>
        <w:spacing w:line="360" w:lineRule="auto"/>
        <w:ind w:left="1" w:firstLine="480" w:firstLineChars="200"/>
        <w:rPr>
          <w:rFonts w:hAnsi="宋体"/>
          <w:sz w:val="24"/>
          <w:highlight w:val="none"/>
        </w:rPr>
      </w:pPr>
      <w:r>
        <w:rPr>
          <w:rFonts w:hint="eastAsia" w:hAnsi="宋体"/>
          <w:sz w:val="24"/>
          <w:highlight w:val="none"/>
        </w:rPr>
        <w:t>（5）与供应商有其他可能影响政府采购活动公平、公正进行的关系。</w:t>
      </w:r>
    </w:p>
    <w:p>
      <w:pPr>
        <w:pStyle w:val="44"/>
        <w:spacing w:line="360" w:lineRule="auto"/>
        <w:ind w:left="1" w:firstLine="480" w:firstLineChars="200"/>
        <w:rPr>
          <w:rFonts w:hAnsi="宋体"/>
          <w:sz w:val="24"/>
          <w:highlight w:val="none"/>
        </w:rPr>
      </w:pPr>
      <w:r>
        <w:rPr>
          <w:rFonts w:hint="eastAsia" w:hAnsi="宋体"/>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4"/>
        <w:spacing w:line="360" w:lineRule="auto"/>
        <w:ind w:left="1" w:firstLine="480" w:firstLineChars="200"/>
        <w:rPr>
          <w:rFonts w:hAnsi="宋体"/>
          <w:sz w:val="24"/>
          <w:highlight w:val="none"/>
        </w:rPr>
      </w:pPr>
      <w:r>
        <w:rPr>
          <w:rFonts w:hint="eastAsia" w:hAnsi="宋体"/>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4"/>
        <w:spacing w:line="360" w:lineRule="auto"/>
        <w:ind w:left="1" w:firstLine="482" w:firstLineChars="200"/>
        <w:rPr>
          <w:rFonts w:hAnsi="宋体"/>
          <w:b/>
          <w:sz w:val="24"/>
          <w:highlight w:val="none"/>
        </w:rPr>
      </w:pPr>
    </w:p>
    <w:p>
      <w:pPr>
        <w:pStyle w:val="44"/>
        <w:spacing w:line="360" w:lineRule="auto"/>
        <w:ind w:left="1" w:firstLine="482" w:firstLineChars="200"/>
        <w:rPr>
          <w:rFonts w:hAnsi="宋体"/>
          <w:b/>
          <w:sz w:val="24"/>
          <w:highlight w:val="none"/>
        </w:rPr>
      </w:pPr>
      <w:r>
        <w:rPr>
          <w:rFonts w:hint="eastAsia" w:hAnsi="宋体"/>
          <w:b/>
          <w:sz w:val="24"/>
          <w:highlight w:val="none"/>
        </w:rPr>
        <w:t>6.联合体竞争性磋商（仅适用于允许联合体参与的项目）</w:t>
      </w:r>
    </w:p>
    <w:p>
      <w:pPr>
        <w:pStyle w:val="44"/>
        <w:spacing w:line="360" w:lineRule="auto"/>
        <w:ind w:left="1" w:firstLine="480" w:firstLineChars="200"/>
        <w:rPr>
          <w:rFonts w:hAnsi="宋体"/>
          <w:sz w:val="24"/>
          <w:highlight w:val="none"/>
        </w:rPr>
      </w:pPr>
      <w:r>
        <w:rPr>
          <w:rFonts w:hAnsi="宋体"/>
          <w:sz w:val="24"/>
          <w:highlight w:val="none"/>
        </w:rPr>
        <w:t>本项目不允许</w:t>
      </w:r>
      <w:r>
        <w:rPr>
          <w:rFonts w:hint="eastAsia" w:hAnsi="宋体"/>
          <w:sz w:val="24"/>
          <w:highlight w:val="none"/>
        </w:rPr>
        <w:t>联合体竞争性磋商。</w:t>
      </w:r>
    </w:p>
    <w:p>
      <w:pPr>
        <w:pStyle w:val="44"/>
        <w:spacing w:line="360" w:lineRule="auto"/>
        <w:rPr>
          <w:rFonts w:hAnsi="宋体"/>
          <w:sz w:val="24"/>
          <w:highlight w:val="none"/>
        </w:rPr>
      </w:pPr>
    </w:p>
    <w:p>
      <w:pPr>
        <w:pStyle w:val="44"/>
        <w:spacing w:line="360" w:lineRule="auto"/>
        <w:ind w:left="1" w:firstLine="482" w:firstLineChars="200"/>
        <w:rPr>
          <w:rFonts w:hAnsi="宋体"/>
          <w:b/>
          <w:sz w:val="24"/>
          <w:highlight w:val="none"/>
        </w:rPr>
      </w:pPr>
      <w:r>
        <w:rPr>
          <w:rFonts w:hint="eastAsia" w:hAnsi="宋体"/>
          <w:b/>
          <w:sz w:val="24"/>
          <w:highlight w:val="none"/>
        </w:rPr>
        <w:t>7.磋商保证金</w:t>
      </w:r>
    </w:p>
    <w:p>
      <w:pPr>
        <w:spacing w:line="360" w:lineRule="auto"/>
        <w:ind w:firstLine="470" w:firstLineChars="196"/>
        <w:rPr>
          <w:rFonts w:ascii="宋体" w:hAnsi="宋体"/>
          <w:sz w:val="24"/>
          <w:highlight w:val="none"/>
        </w:rPr>
      </w:pPr>
      <w:r>
        <w:rPr>
          <w:rFonts w:hint="eastAsia" w:ascii="宋体" w:hAnsi="宋体"/>
          <w:sz w:val="24"/>
          <w:highlight w:val="none"/>
        </w:rPr>
        <w:t>无。</w:t>
      </w:r>
    </w:p>
    <w:p>
      <w:pPr>
        <w:spacing w:line="360" w:lineRule="auto"/>
        <w:ind w:firstLine="472" w:firstLineChars="196"/>
        <w:rPr>
          <w:rFonts w:ascii="宋体" w:hAnsi="宋体"/>
          <w:b/>
          <w:sz w:val="24"/>
          <w:highlight w:val="none"/>
        </w:rPr>
      </w:pPr>
      <w:r>
        <w:rPr>
          <w:rFonts w:hint="eastAsia" w:ascii="宋体" w:hAnsi="宋体"/>
          <w:b/>
          <w:sz w:val="24"/>
          <w:highlight w:val="none"/>
        </w:rPr>
        <w:t>8.响应文件有效期（实质性要求）</w:t>
      </w:r>
    </w:p>
    <w:p>
      <w:pPr>
        <w:spacing w:line="360" w:lineRule="auto"/>
        <w:ind w:firstLine="470" w:firstLineChars="196"/>
        <w:rPr>
          <w:rFonts w:ascii="宋体" w:hAnsi="宋体"/>
          <w:sz w:val="24"/>
          <w:highlight w:val="none"/>
        </w:rPr>
      </w:pPr>
      <w:r>
        <w:rPr>
          <w:rFonts w:hint="eastAsia" w:ascii="宋体" w:hAnsi="宋体"/>
          <w:sz w:val="24"/>
          <w:highlight w:val="none"/>
        </w:rPr>
        <w:t>本项目响应文件有效期为递交磋商响应文件截止之日起</w:t>
      </w:r>
      <w:r>
        <w:rPr>
          <w:rFonts w:ascii="宋体" w:hAnsi="宋体"/>
          <w:sz w:val="24"/>
          <w:highlight w:val="none"/>
        </w:rPr>
        <w:t>90</w:t>
      </w:r>
      <w:r>
        <w:rPr>
          <w:rFonts w:hint="eastAsia" w:ascii="宋体" w:hAnsi="宋体"/>
          <w:sz w:val="24"/>
          <w:highlight w:val="none"/>
        </w:rPr>
        <w:t>天。供应商响应文件中必须载明响应文件有效期，响应文件中载明的响应文件有效期可以长于磋商文件规定的期限，但不得短于磋商文件规定的期限。否则，其响应文件将作为无效处理。</w:t>
      </w:r>
    </w:p>
    <w:p>
      <w:pPr>
        <w:spacing w:line="360" w:lineRule="auto"/>
        <w:ind w:firstLine="470" w:firstLineChars="196"/>
        <w:rPr>
          <w:rFonts w:ascii="宋体" w:hAnsi="宋体"/>
          <w:sz w:val="24"/>
          <w:highlight w:val="none"/>
        </w:rPr>
      </w:pPr>
    </w:p>
    <w:p>
      <w:pPr>
        <w:pStyle w:val="12"/>
        <w:spacing w:line="360" w:lineRule="auto"/>
        <w:ind w:firstLine="482" w:firstLineChars="200"/>
        <w:rPr>
          <w:rFonts w:ascii="宋体" w:hAnsi="宋体"/>
          <w:b/>
          <w:bCs/>
          <w:sz w:val="24"/>
          <w:szCs w:val="24"/>
          <w:highlight w:val="none"/>
        </w:rPr>
      </w:pPr>
      <w:r>
        <w:rPr>
          <w:rFonts w:hint="eastAsia" w:ascii="宋体" w:hAnsi="宋体"/>
          <w:b/>
          <w:sz w:val="24"/>
          <w:highlight w:val="none"/>
        </w:rPr>
        <w:t>9.</w:t>
      </w:r>
      <w:r>
        <w:rPr>
          <w:rFonts w:hint="eastAsia" w:ascii="宋体" w:hAnsi="宋体"/>
          <w:b/>
          <w:bCs/>
          <w:sz w:val="24"/>
          <w:szCs w:val="24"/>
          <w:highlight w:val="none"/>
        </w:rPr>
        <w:t>知识产权（实质性要求）</w:t>
      </w:r>
    </w:p>
    <w:p>
      <w:pPr>
        <w:pStyle w:val="12"/>
        <w:spacing w:line="360" w:lineRule="auto"/>
        <w:ind w:firstLine="480" w:firstLineChars="200"/>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.1</w:t>
      </w:r>
      <w:r>
        <w:rPr>
          <w:rFonts w:hint="eastAsia" w:ascii="宋体" w:hAnsi="宋体"/>
          <w:sz w:val="24"/>
          <w:highlight w:val="none"/>
        </w:rPr>
        <w:t>供应商</w:t>
      </w:r>
      <w:r>
        <w:rPr>
          <w:rFonts w:hint="eastAsia" w:ascii="宋体" w:hAnsi="宋体"/>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sz w:val="24"/>
          <w:highlight w:val="none"/>
        </w:rPr>
        <w:t>供应商</w:t>
      </w:r>
      <w:r>
        <w:rPr>
          <w:rFonts w:hint="eastAsia" w:ascii="宋体" w:hAnsi="宋体"/>
          <w:sz w:val="24"/>
          <w:szCs w:val="24"/>
          <w:highlight w:val="none"/>
        </w:rPr>
        <w:t>承担所有相关责任。</w:t>
      </w:r>
    </w:p>
    <w:p>
      <w:pPr>
        <w:pStyle w:val="12"/>
        <w:spacing w:line="360" w:lineRule="auto"/>
        <w:ind w:firstLine="480" w:firstLineChars="200"/>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.2</w:t>
      </w:r>
      <w:r>
        <w:rPr>
          <w:rFonts w:hint="eastAsia" w:ascii="宋体" w:hAnsi="宋体"/>
          <w:sz w:val="24"/>
          <w:szCs w:val="24"/>
          <w:highlight w:val="none"/>
        </w:rPr>
        <w:t xml:space="preserve"> 除非磋商文件特别规定，采购人享有本项目实施过程中产生的知识成果及知识产权。</w:t>
      </w:r>
    </w:p>
    <w:p>
      <w:pPr>
        <w:spacing w:line="360" w:lineRule="auto"/>
        <w:ind w:firstLine="480" w:firstLineChars="200"/>
        <w:rPr>
          <w:rFonts w:ascii="宋体" w:hAnsi="宋体"/>
          <w:sz w:val="32"/>
          <w:szCs w:val="32"/>
          <w:highlight w:val="none"/>
        </w:rPr>
      </w:pPr>
      <w:r>
        <w:rPr>
          <w:rFonts w:hint="eastAsia" w:ascii="宋体" w:hAnsi="宋体"/>
          <w:sz w:val="24"/>
          <w:highlight w:val="none"/>
        </w:rPr>
        <w:t>9</w:t>
      </w:r>
      <w:r>
        <w:rPr>
          <w:rFonts w:ascii="宋体" w:hAnsi="宋体"/>
          <w:sz w:val="24"/>
          <w:highlight w:val="none"/>
        </w:rPr>
        <w:t>.3</w:t>
      </w:r>
      <w:r>
        <w:rPr>
          <w:rFonts w:hint="eastAsia" w:ascii="宋体" w:hAnsi="宋体"/>
          <w:sz w:val="24"/>
          <w:highlight w:val="none"/>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宋体" w:hAnsi="宋体"/>
          <w:sz w:val="24"/>
          <w:highlight w:val="none"/>
        </w:rPr>
      </w:pPr>
      <w:r>
        <w:rPr>
          <w:rFonts w:hint="eastAsia" w:ascii="宋体" w:hAnsi="宋体"/>
          <w:sz w:val="24"/>
          <w:highlight w:val="none"/>
        </w:rPr>
        <w:t>9</w:t>
      </w:r>
      <w:r>
        <w:rPr>
          <w:rFonts w:ascii="宋体" w:hAnsi="宋体"/>
          <w:sz w:val="24"/>
          <w:highlight w:val="none"/>
        </w:rPr>
        <w:t>.4</w:t>
      </w:r>
      <w:r>
        <w:rPr>
          <w:rFonts w:hint="eastAsia" w:ascii="宋体" w:hAnsi="宋体"/>
          <w:sz w:val="24"/>
          <w:highlight w:val="none"/>
        </w:rPr>
        <w:t xml:space="preserve"> 如采用供应商所不拥有的知识产权，则在报价中必须包括合法获取该知识产权的相关费用。 </w:t>
      </w:r>
      <w:bookmarkEnd w:id="33"/>
    </w:p>
    <w:p>
      <w:pPr>
        <w:pStyle w:val="4"/>
        <w:keepNext w:val="0"/>
        <w:keepLines w:val="0"/>
        <w:spacing w:before="0" w:after="0" w:line="360" w:lineRule="auto"/>
        <w:jc w:val="center"/>
        <w:rPr>
          <w:rFonts w:ascii="宋体" w:hAnsi="宋体" w:eastAsia="宋体"/>
          <w:bCs w:val="0"/>
          <w:highlight w:val="none"/>
        </w:rPr>
      </w:pPr>
      <w:bookmarkStart w:id="41" w:name="_Toc217446038"/>
      <w:bookmarkStart w:id="42" w:name="_Toc183582209"/>
      <w:bookmarkStart w:id="43" w:name="_Toc89075875"/>
      <w:bookmarkStart w:id="44" w:name="_Toc183682346"/>
      <w:bookmarkStart w:id="45" w:name="_Toc77400779"/>
    </w:p>
    <w:p>
      <w:pPr>
        <w:pStyle w:val="4"/>
        <w:keepNext w:val="0"/>
        <w:keepLines w:val="0"/>
        <w:spacing w:before="0" w:after="0" w:line="360" w:lineRule="auto"/>
        <w:jc w:val="center"/>
        <w:rPr>
          <w:rFonts w:ascii="宋体" w:hAnsi="宋体" w:eastAsia="宋体"/>
          <w:bCs w:val="0"/>
          <w:highlight w:val="none"/>
        </w:rPr>
      </w:pPr>
      <w:bookmarkStart w:id="46" w:name="PO_默认文件内容_24"/>
      <w:r>
        <w:rPr>
          <w:rFonts w:hint="eastAsia" w:ascii="宋体" w:hAnsi="宋体" w:eastAsia="宋体"/>
          <w:bCs w:val="0"/>
          <w:highlight w:val="none"/>
        </w:rPr>
        <w:t>三、磋商文件</w:t>
      </w:r>
      <w:bookmarkEnd w:id="41"/>
      <w:bookmarkEnd w:id="42"/>
      <w:bookmarkEnd w:id="43"/>
      <w:bookmarkEnd w:id="44"/>
      <w:bookmarkEnd w:id="45"/>
    </w:p>
    <w:p>
      <w:pPr>
        <w:pStyle w:val="5"/>
        <w:keepNext w:val="0"/>
        <w:keepLines w:val="0"/>
        <w:spacing w:before="0" w:after="0" w:line="360" w:lineRule="auto"/>
        <w:ind w:firstLine="482" w:firstLineChars="200"/>
        <w:rPr>
          <w:rFonts w:ascii="宋体" w:hAnsi="宋体"/>
          <w:sz w:val="24"/>
          <w:highlight w:val="none"/>
        </w:rPr>
      </w:pPr>
      <w:bookmarkStart w:id="47" w:name="_Toc183682347"/>
      <w:bookmarkStart w:id="48" w:name="_Toc183582210"/>
      <w:bookmarkStart w:id="49" w:name="_Toc217446039"/>
    </w:p>
    <w:p>
      <w:pPr>
        <w:pStyle w:val="5"/>
        <w:keepNext w:val="0"/>
        <w:keepLines w:val="0"/>
        <w:spacing w:before="0" w:after="0" w:line="360" w:lineRule="auto"/>
        <w:ind w:firstLine="482" w:firstLineChars="200"/>
        <w:rPr>
          <w:rFonts w:ascii="宋体" w:hAnsi="宋体"/>
          <w:sz w:val="24"/>
          <w:highlight w:val="none"/>
        </w:rPr>
      </w:pPr>
      <w:r>
        <w:rPr>
          <w:rFonts w:hint="eastAsia" w:ascii="宋体" w:hAnsi="宋体"/>
          <w:sz w:val="24"/>
          <w:highlight w:val="none"/>
        </w:rPr>
        <w:t>10．磋商文件的构成</w:t>
      </w:r>
      <w:bookmarkEnd w:id="47"/>
      <w:bookmarkEnd w:id="48"/>
      <w:bookmarkEnd w:id="49"/>
      <w:r>
        <w:rPr>
          <w:rFonts w:hint="eastAsia" w:ascii="宋体" w:hAnsi="宋体"/>
          <w:sz w:val="24"/>
          <w:highlight w:val="none"/>
        </w:rPr>
        <w:t>（实质性要求）</w:t>
      </w:r>
    </w:p>
    <w:p>
      <w:pPr>
        <w:tabs>
          <w:tab w:val="left" w:pos="720"/>
        </w:tabs>
        <w:spacing w:line="360" w:lineRule="auto"/>
        <w:ind w:firstLine="480" w:firstLineChars="200"/>
        <w:rPr>
          <w:rFonts w:ascii="宋体" w:hAnsi="宋体"/>
          <w:sz w:val="24"/>
          <w:highlight w:val="none"/>
        </w:rPr>
      </w:pPr>
      <w:r>
        <w:rPr>
          <w:rFonts w:hint="eastAsia" w:ascii="宋体" w:hAnsi="宋体"/>
          <w:sz w:val="24"/>
          <w:highlight w:val="none"/>
        </w:rPr>
        <w:t>10</w:t>
      </w:r>
      <w:r>
        <w:rPr>
          <w:rFonts w:ascii="宋体" w:hAnsi="宋体"/>
          <w:b/>
          <w:bCs/>
          <w:sz w:val="24"/>
          <w:highlight w:val="none"/>
        </w:rPr>
        <w:t>.</w:t>
      </w:r>
      <w:r>
        <w:rPr>
          <w:rFonts w:hint="eastAsia" w:ascii="宋体" w:hAnsi="宋体"/>
          <w:sz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sz w:val="24"/>
          <w:highlight w:val="none"/>
        </w:rPr>
      </w:pPr>
      <w:r>
        <w:rPr>
          <w:rFonts w:hint="eastAsia" w:ascii="宋体" w:hAnsi="宋体"/>
          <w:sz w:val="24"/>
          <w:highlight w:val="none"/>
        </w:rPr>
        <w:t>10</w:t>
      </w:r>
      <w:r>
        <w:rPr>
          <w:rFonts w:hint="eastAsia" w:ascii="宋体" w:hAnsi="宋体"/>
          <w:b/>
          <w:bCs/>
          <w:sz w:val="24"/>
          <w:highlight w:val="none"/>
        </w:rPr>
        <w:t>.</w:t>
      </w:r>
      <w:r>
        <w:rPr>
          <w:rFonts w:hint="eastAsia" w:ascii="宋体" w:hAnsi="宋体"/>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360" w:lineRule="auto"/>
        <w:ind w:firstLine="482" w:firstLineChars="200"/>
        <w:rPr>
          <w:rFonts w:ascii="宋体" w:hAnsi="宋体"/>
          <w:sz w:val="24"/>
          <w:highlight w:val="none"/>
        </w:rPr>
      </w:pPr>
      <w:bookmarkStart w:id="50" w:name="_Toc183582211"/>
      <w:bookmarkStart w:id="51" w:name="_Toc183682348"/>
      <w:bookmarkStart w:id="52" w:name="_Toc217446040"/>
    </w:p>
    <w:p>
      <w:pPr>
        <w:pStyle w:val="5"/>
        <w:keepNext w:val="0"/>
        <w:keepLines w:val="0"/>
        <w:spacing w:before="0" w:after="0" w:line="360" w:lineRule="auto"/>
        <w:ind w:firstLine="482" w:firstLineChars="200"/>
        <w:rPr>
          <w:rFonts w:ascii="宋体" w:hAnsi="宋体"/>
          <w:sz w:val="24"/>
          <w:highlight w:val="none"/>
        </w:rPr>
      </w:pPr>
      <w:r>
        <w:rPr>
          <w:rFonts w:hint="eastAsia" w:ascii="宋体" w:hAnsi="宋体"/>
          <w:sz w:val="24"/>
          <w:highlight w:val="none"/>
        </w:rPr>
        <w:t>11. 磋商文件的澄清</w:t>
      </w:r>
      <w:bookmarkEnd w:id="50"/>
      <w:bookmarkEnd w:id="51"/>
      <w:r>
        <w:rPr>
          <w:rFonts w:hint="eastAsia" w:ascii="宋体" w:hAnsi="宋体"/>
          <w:sz w:val="24"/>
          <w:highlight w:val="none"/>
        </w:rPr>
        <w:t>和修改</w:t>
      </w:r>
      <w:bookmarkEnd w:id="52"/>
    </w:p>
    <w:p>
      <w:pPr>
        <w:tabs>
          <w:tab w:val="left" w:pos="720"/>
        </w:tabs>
        <w:spacing w:line="360" w:lineRule="auto"/>
        <w:ind w:firstLine="480" w:firstLineChars="200"/>
        <w:rPr>
          <w:rFonts w:ascii="宋体" w:hAnsi="宋体"/>
          <w:sz w:val="24"/>
          <w:highlight w:val="none"/>
        </w:rPr>
      </w:pPr>
      <w:r>
        <w:rPr>
          <w:rFonts w:hint="eastAsia" w:ascii="宋体" w:hAnsi="宋体"/>
          <w:sz w:val="24"/>
          <w:highlight w:val="none"/>
        </w:rPr>
        <w:t>11.1 在递交响应文件截止时间前，采购人、采购代理机构可以对磋商文件进行澄清或者修改。</w:t>
      </w:r>
    </w:p>
    <w:p>
      <w:pPr>
        <w:tabs>
          <w:tab w:val="left" w:pos="720"/>
        </w:tabs>
        <w:spacing w:line="360" w:lineRule="auto"/>
        <w:ind w:firstLine="480" w:firstLineChars="200"/>
        <w:rPr>
          <w:rFonts w:ascii="宋体" w:hAnsi="宋体"/>
          <w:sz w:val="24"/>
          <w:highlight w:val="none"/>
        </w:rPr>
      </w:pPr>
      <w:r>
        <w:rPr>
          <w:rFonts w:hint="eastAsia" w:ascii="宋体" w:hAnsi="宋体"/>
          <w:sz w:val="24"/>
          <w:highlight w:val="none"/>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hint="eastAsia" w:ascii="宋体" w:hAnsi="宋体" w:cs="宋体"/>
          <w:sz w:val="24"/>
          <w:highlight w:val="none"/>
        </w:rPr>
        <w:t>提交</w:t>
      </w:r>
      <w:r>
        <w:rPr>
          <w:rFonts w:hint="eastAsia" w:ascii="宋体" w:hAnsi="宋体"/>
          <w:sz w:val="24"/>
          <w:highlight w:val="none"/>
        </w:rPr>
        <w:t>首次响应文件截</w:t>
      </w:r>
      <w:r>
        <w:rPr>
          <w:rFonts w:hint="eastAsia" w:ascii="宋体" w:hAnsi="宋体" w:cs="宋体"/>
          <w:sz w:val="24"/>
          <w:highlight w:val="none"/>
        </w:rPr>
        <w:t>止之日起5日前</w:t>
      </w:r>
      <w:r>
        <w:rPr>
          <w:rFonts w:hint="eastAsia" w:ascii="宋体" w:hAnsi="宋体"/>
          <w:sz w:val="24"/>
          <w:highlight w:val="none"/>
        </w:rPr>
        <w:t>；不足上述时间的，应当顺延递交响应文件的截止时间。</w:t>
      </w:r>
    </w:p>
    <w:p>
      <w:pPr>
        <w:tabs>
          <w:tab w:val="left" w:pos="7665"/>
        </w:tabs>
        <w:spacing w:line="360" w:lineRule="auto"/>
        <w:ind w:firstLine="480" w:firstLineChars="200"/>
        <w:rPr>
          <w:rFonts w:ascii="宋体" w:hAnsi="宋体"/>
          <w:sz w:val="24"/>
          <w:highlight w:val="none"/>
        </w:rPr>
      </w:pPr>
      <w:r>
        <w:rPr>
          <w:rFonts w:hint="eastAsia" w:ascii="宋体" w:hAnsi="宋体"/>
          <w:sz w:val="24"/>
          <w:highlight w:val="none"/>
        </w:rPr>
        <w:t>11.3 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tabs>
          <w:tab w:val="left" w:pos="720"/>
        </w:tabs>
        <w:spacing w:line="360" w:lineRule="auto"/>
        <w:ind w:firstLine="480" w:firstLineChars="200"/>
        <w:rPr>
          <w:rFonts w:ascii="宋体" w:hAnsi="宋体"/>
          <w:sz w:val="24"/>
          <w:highlight w:val="none"/>
        </w:rPr>
      </w:pPr>
      <w:r>
        <w:rPr>
          <w:rFonts w:hint="eastAsia" w:ascii="宋体" w:hAnsi="宋体"/>
          <w:sz w:val="24"/>
          <w:highlight w:val="none"/>
        </w:rPr>
        <w:t>更正通知通过供应商报名时备注的电子邮箱发送至所有购买磋商文件的供应商，供应商在收到相应更正通知后，以书面形式给予确认。如供应商未给予书面回复，则视为收到并认可该更正通知的内容。</w:t>
      </w:r>
    </w:p>
    <w:p>
      <w:pPr>
        <w:tabs>
          <w:tab w:val="left" w:pos="720"/>
        </w:tabs>
        <w:spacing w:line="360" w:lineRule="auto"/>
        <w:ind w:firstLine="480" w:firstLineChars="200"/>
        <w:rPr>
          <w:rFonts w:ascii="宋体" w:hAnsi="宋体"/>
          <w:sz w:val="24"/>
          <w:highlight w:val="none"/>
        </w:rPr>
      </w:pPr>
      <w:r>
        <w:rPr>
          <w:rFonts w:hint="eastAsia" w:ascii="宋体" w:hAnsi="宋体"/>
          <w:sz w:val="24"/>
          <w:highlight w:val="none"/>
        </w:rPr>
        <w:t>11.4供应商认为需要对磋商文件进行澄清或者修改的，可以以书面形式向采购人或采购代理机构提出申请，由采购人或采购代理机构决定是否采纳供应商的申请事项。</w:t>
      </w:r>
    </w:p>
    <w:p>
      <w:pPr>
        <w:pStyle w:val="5"/>
        <w:keepNext w:val="0"/>
        <w:keepLines w:val="0"/>
        <w:spacing w:before="0" w:after="0" w:line="360" w:lineRule="auto"/>
        <w:ind w:firstLine="482" w:firstLineChars="200"/>
        <w:rPr>
          <w:rFonts w:ascii="宋体" w:hAnsi="宋体"/>
          <w:sz w:val="24"/>
          <w:highlight w:val="none"/>
        </w:rPr>
      </w:pPr>
    </w:p>
    <w:p>
      <w:pPr>
        <w:pStyle w:val="5"/>
        <w:keepNext w:val="0"/>
        <w:keepLines w:val="0"/>
        <w:spacing w:before="0" w:after="0" w:line="360" w:lineRule="auto"/>
        <w:ind w:firstLine="482" w:firstLineChars="200"/>
        <w:rPr>
          <w:rFonts w:ascii="宋体" w:hAnsi="宋体"/>
          <w:sz w:val="24"/>
          <w:highlight w:val="none"/>
        </w:rPr>
      </w:pPr>
      <w:bookmarkStart w:id="53" w:name="_Toc208848971"/>
      <w:bookmarkStart w:id="54" w:name="_Toc217446041"/>
      <w:r>
        <w:rPr>
          <w:rFonts w:hint="eastAsia" w:ascii="宋体" w:hAnsi="宋体"/>
          <w:sz w:val="24"/>
          <w:highlight w:val="none"/>
        </w:rPr>
        <w:t>12. 答疑会和现场考察</w:t>
      </w:r>
      <w:bookmarkEnd w:id="53"/>
      <w:bookmarkEnd w:id="54"/>
    </w:p>
    <w:p>
      <w:pPr>
        <w:spacing w:line="360" w:lineRule="auto"/>
        <w:ind w:firstLine="480" w:firstLineChars="200"/>
        <w:rPr>
          <w:rFonts w:ascii="宋体" w:hAnsi="宋体"/>
          <w:sz w:val="24"/>
          <w:highlight w:val="none"/>
        </w:rPr>
      </w:pPr>
      <w:r>
        <w:rPr>
          <w:rFonts w:hint="eastAsia" w:ascii="宋体" w:hAnsi="宋体"/>
          <w:sz w:val="24"/>
          <w:highlight w:val="none"/>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宋体" w:hAnsi="宋体"/>
          <w:sz w:val="24"/>
          <w:highlight w:val="none"/>
        </w:rPr>
      </w:pPr>
      <w:r>
        <w:rPr>
          <w:rFonts w:hint="eastAsia" w:ascii="宋体" w:hAnsi="宋体"/>
          <w:sz w:val="24"/>
          <w:highlight w:val="none"/>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sz w:val="24"/>
          <w:highlight w:val="none"/>
        </w:rPr>
      </w:pPr>
      <w:r>
        <w:rPr>
          <w:rFonts w:hint="eastAsia" w:ascii="宋体" w:hAnsi="宋体"/>
          <w:sz w:val="24"/>
          <w:highlight w:val="none"/>
        </w:rPr>
        <w:t>12</w:t>
      </w:r>
      <w:r>
        <w:rPr>
          <w:rFonts w:ascii="宋体" w:hAnsi="宋体"/>
          <w:sz w:val="24"/>
          <w:highlight w:val="none"/>
        </w:rPr>
        <w:t>.</w:t>
      </w:r>
      <w:r>
        <w:rPr>
          <w:rFonts w:hint="eastAsia" w:ascii="宋体" w:hAnsi="宋体"/>
          <w:sz w:val="24"/>
          <w:highlight w:val="none"/>
        </w:rPr>
        <w:t>3 供应商考察现场或者参加答疑会所发生的一切费用由供应商自己承担。</w:t>
      </w:r>
    </w:p>
    <w:p>
      <w:pPr>
        <w:pStyle w:val="4"/>
        <w:keepNext w:val="0"/>
        <w:keepLines w:val="0"/>
        <w:spacing w:before="0" w:after="0" w:line="360" w:lineRule="auto"/>
        <w:jc w:val="center"/>
        <w:rPr>
          <w:rFonts w:ascii="宋体" w:hAnsi="宋体" w:eastAsia="宋体"/>
          <w:bCs w:val="0"/>
          <w:highlight w:val="none"/>
        </w:rPr>
      </w:pPr>
      <w:bookmarkStart w:id="55" w:name="_Toc183582214"/>
      <w:bookmarkStart w:id="56" w:name="_Toc217446042"/>
      <w:bookmarkStart w:id="57" w:name="_Toc183682351"/>
      <w:bookmarkStart w:id="58" w:name="_Toc89075876"/>
      <w:bookmarkStart w:id="59" w:name="_Toc77400780"/>
    </w:p>
    <w:p>
      <w:pPr>
        <w:pStyle w:val="4"/>
        <w:keepNext w:val="0"/>
        <w:keepLines w:val="0"/>
        <w:spacing w:before="0" w:after="0" w:line="360" w:lineRule="auto"/>
        <w:jc w:val="center"/>
        <w:rPr>
          <w:rFonts w:ascii="宋体" w:hAnsi="宋体" w:eastAsia="宋体"/>
          <w:bCs w:val="0"/>
          <w:highlight w:val="none"/>
        </w:rPr>
      </w:pPr>
      <w:r>
        <w:rPr>
          <w:rFonts w:hint="eastAsia" w:ascii="宋体" w:hAnsi="宋体" w:eastAsia="宋体"/>
          <w:bCs w:val="0"/>
          <w:highlight w:val="none"/>
        </w:rPr>
        <w:t>四、响应文件</w:t>
      </w:r>
      <w:bookmarkEnd w:id="55"/>
      <w:bookmarkEnd w:id="56"/>
      <w:bookmarkEnd w:id="57"/>
      <w:bookmarkEnd w:id="58"/>
      <w:bookmarkEnd w:id="59"/>
    </w:p>
    <w:p>
      <w:pPr>
        <w:spacing w:line="360" w:lineRule="auto"/>
        <w:rPr>
          <w:rFonts w:ascii="宋体" w:hAnsi="宋体"/>
          <w:highlight w:val="none"/>
        </w:rPr>
      </w:pPr>
    </w:p>
    <w:p>
      <w:pPr>
        <w:pStyle w:val="5"/>
        <w:keepNext w:val="0"/>
        <w:keepLines w:val="0"/>
        <w:spacing w:before="0" w:after="0" w:line="360" w:lineRule="auto"/>
        <w:ind w:firstLine="482" w:firstLineChars="200"/>
        <w:rPr>
          <w:rFonts w:ascii="宋体" w:hAnsi="宋体"/>
          <w:sz w:val="24"/>
          <w:highlight w:val="none"/>
        </w:rPr>
      </w:pPr>
      <w:bookmarkStart w:id="60" w:name="_Toc183682352"/>
      <w:bookmarkStart w:id="61" w:name="_Toc217446043"/>
      <w:bookmarkStart w:id="62" w:name="_Toc183582215"/>
      <w:r>
        <w:rPr>
          <w:rFonts w:hint="eastAsia" w:ascii="宋体" w:hAnsi="宋体"/>
          <w:sz w:val="24"/>
          <w:highlight w:val="none"/>
        </w:rPr>
        <w:t>13.响应文件的组成</w:t>
      </w:r>
    </w:p>
    <w:p>
      <w:pPr>
        <w:spacing w:line="360" w:lineRule="auto"/>
        <w:ind w:left="2" w:leftChars="1" w:firstLine="480" w:firstLineChars="200"/>
        <w:rPr>
          <w:rFonts w:ascii="宋体" w:hAnsi="宋体"/>
          <w:sz w:val="24"/>
          <w:highlight w:val="none"/>
        </w:rPr>
      </w:pPr>
      <w:r>
        <w:rPr>
          <w:rFonts w:hint="eastAsia" w:ascii="宋体" w:hAnsi="宋体"/>
          <w:sz w:val="24"/>
          <w:highlight w:val="none"/>
        </w:rPr>
        <w:t>13.1供应商应按照磋商文件的规定和要求编制响应文件。供应商在成交后将成交项目的非主体、非关键性工作分包他人完成的，应当在响应文件中载明或磋商过程中澄清。</w:t>
      </w:r>
      <w:r>
        <w:rPr>
          <w:rFonts w:hint="eastAsia" w:ascii="宋体" w:hAnsi="宋体"/>
          <w:b/>
          <w:sz w:val="24"/>
          <w:highlight w:val="none"/>
        </w:rPr>
        <w:t>（实质性要求）</w:t>
      </w:r>
    </w:p>
    <w:p>
      <w:pPr>
        <w:spacing w:line="360" w:lineRule="auto"/>
        <w:ind w:left="2" w:leftChars="1" w:firstLine="480" w:firstLineChars="200"/>
        <w:rPr>
          <w:rFonts w:ascii="宋体" w:hAnsi="宋体"/>
          <w:sz w:val="24"/>
          <w:highlight w:val="none"/>
        </w:rPr>
      </w:pPr>
      <w:r>
        <w:rPr>
          <w:rFonts w:hint="eastAsia" w:ascii="宋体" w:hAnsi="宋体"/>
          <w:sz w:val="24"/>
          <w:highlight w:val="none"/>
        </w:rPr>
        <w:t>13.2供应商编写的响应文件应包括资格性响应文件和其他响应文件两部分，分册装订。</w:t>
      </w:r>
      <w:r>
        <w:rPr>
          <w:rFonts w:hint="eastAsia" w:ascii="宋体" w:hAnsi="宋体"/>
          <w:b/>
          <w:sz w:val="24"/>
          <w:highlight w:val="none"/>
        </w:rPr>
        <w:t>（实质性要求）</w:t>
      </w:r>
    </w:p>
    <w:p>
      <w:pPr>
        <w:pStyle w:val="5"/>
        <w:keepNext w:val="0"/>
        <w:keepLines w:val="0"/>
        <w:spacing w:before="0" w:after="0" w:line="360" w:lineRule="auto"/>
        <w:ind w:firstLine="482" w:firstLineChars="200"/>
        <w:rPr>
          <w:rFonts w:ascii="宋体" w:hAnsi="宋体"/>
          <w:bCs w:val="0"/>
          <w:sz w:val="24"/>
          <w:highlight w:val="none"/>
        </w:rPr>
      </w:pPr>
      <w:r>
        <w:rPr>
          <w:rFonts w:hint="eastAsia" w:ascii="宋体" w:hAnsi="宋体"/>
          <w:bCs w:val="0"/>
          <w:sz w:val="24"/>
          <w:highlight w:val="none"/>
        </w:rPr>
        <w:t>14.响应文件的语言</w:t>
      </w:r>
      <w:bookmarkEnd w:id="60"/>
      <w:bookmarkEnd w:id="61"/>
      <w:bookmarkEnd w:id="62"/>
      <w:r>
        <w:rPr>
          <w:rFonts w:hint="eastAsia" w:ascii="宋体" w:hAnsi="宋体"/>
          <w:bCs w:val="0"/>
          <w:sz w:val="24"/>
          <w:highlight w:val="none"/>
        </w:rPr>
        <w:t>（实质性要求）</w:t>
      </w:r>
    </w:p>
    <w:p>
      <w:pPr>
        <w:tabs>
          <w:tab w:val="left" w:pos="1134"/>
        </w:tabs>
        <w:spacing w:line="360" w:lineRule="auto"/>
        <w:ind w:firstLine="480" w:firstLineChars="200"/>
        <w:jc w:val="left"/>
        <w:rPr>
          <w:rFonts w:ascii="宋体" w:hAnsi="宋体"/>
          <w:sz w:val="24"/>
          <w:highlight w:val="none"/>
        </w:rPr>
      </w:pPr>
      <w:r>
        <w:rPr>
          <w:rFonts w:hint="eastAsia" w:ascii="宋体" w:hAnsi="宋体"/>
          <w:sz w:val="24"/>
          <w:highlight w:val="none"/>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宋体" w:hAnsi="宋体"/>
          <w:sz w:val="24"/>
          <w:highlight w:val="none"/>
        </w:rPr>
      </w:pPr>
      <w:r>
        <w:rPr>
          <w:rFonts w:hint="eastAsia" w:ascii="宋体" w:hAnsi="宋体"/>
          <w:sz w:val="24"/>
          <w:highlight w:val="none"/>
        </w:rPr>
        <w:t>14.2 翻译的中文资料与外文资料如果出现差异和矛盾时，以中文为准。涉嫌虚假响应的按照相关法律法规处理。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14.3 如因未翻译而造成的响应文件无效风险，由供应商承担。</w:t>
      </w:r>
    </w:p>
    <w:p>
      <w:pPr>
        <w:pStyle w:val="5"/>
        <w:keepNext w:val="0"/>
        <w:keepLines w:val="0"/>
        <w:spacing w:before="0" w:after="0" w:line="360" w:lineRule="auto"/>
        <w:ind w:firstLine="482" w:firstLineChars="200"/>
        <w:rPr>
          <w:rFonts w:ascii="宋体" w:hAnsi="宋体"/>
          <w:sz w:val="24"/>
          <w:highlight w:val="none"/>
        </w:rPr>
      </w:pPr>
      <w:bookmarkStart w:id="63" w:name="_Toc183682353"/>
      <w:bookmarkStart w:id="64" w:name="_Toc183582216"/>
      <w:bookmarkStart w:id="65" w:name="_Toc217446044"/>
      <w:r>
        <w:rPr>
          <w:rFonts w:hint="eastAsia" w:ascii="宋体" w:hAnsi="宋体"/>
          <w:sz w:val="24"/>
          <w:highlight w:val="none"/>
        </w:rPr>
        <w:t>15．计量单位</w:t>
      </w:r>
      <w:bookmarkEnd w:id="63"/>
      <w:bookmarkEnd w:id="64"/>
      <w:bookmarkEnd w:id="65"/>
      <w:r>
        <w:rPr>
          <w:rFonts w:hint="eastAsia" w:ascii="宋体" w:hAnsi="宋体"/>
          <w:sz w:val="24"/>
          <w:highlight w:val="none"/>
        </w:rPr>
        <w:t>（实质性要求）</w:t>
      </w:r>
    </w:p>
    <w:p>
      <w:pPr>
        <w:spacing w:line="360" w:lineRule="auto"/>
        <w:ind w:firstLine="470" w:firstLineChars="196"/>
        <w:rPr>
          <w:rFonts w:ascii="宋体" w:hAnsi="宋体"/>
          <w:sz w:val="24"/>
          <w:highlight w:val="none"/>
        </w:rPr>
      </w:pPr>
      <w:r>
        <w:rPr>
          <w:rFonts w:hint="eastAsia" w:ascii="宋体" w:hAnsi="宋体"/>
          <w:sz w:val="24"/>
          <w:highlight w:val="none"/>
        </w:rPr>
        <w:t>除磋商文件中另有规定外，本次采购项目所有合同项下的报价均采用国家法定的计量单位。</w:t>
      </w:r>
    </w:p>
    <w:p>
      <w:pPr>
        <w:spacing w:line="360" w:lineRule="auto"/>
        <w:ind w:firstLine="470" w:firstLineChars="195"/>
        <w:rPr>
          <w:rFonts w:ascii="宋体" w:hAnsi="宋体"/>
          <w:b/>
          <w:bCs/>
          <w:sz w:val="24"/>
          <w:highlight w:val="none"/>
        </w:rPr>
      </w:pPr>
      <w:bookmarkStart w:id="66" w:name="_Toc217446045"/>
    </w:p>
    <w:p>
      <w:pPr>
        <w:spacing w:line="360" w:lineRule="auto"/>
        <w:ind w:firstLine="470" w:firstLineChars="195"/>
        <w:rPr>
          <w:rFonts w:ascii="宋体" w:hAnsi="宋体"/>
          <w:b/>
          <w:bCs/>
          <w:sz w:val="24"/>
          <w:highlight w:val="none"/>
        </w:rPr>
      </w:pPr>
      <w:r>
        <w:rPr>
          <w:rFonts w:hint="eastAsia" w:ascii="宋体" w:hAnsi="宋体"/>
          <w:b/>
          <w:bCs/>
          <w:sz w:val="24"/>
          <w:highlight w:val="none"/>
        </w:rPr>
        <w:t xml:space="preserve">16. </w:t>
      </w:r>
      <w:r>
        <w:rPr>
          <w:rFonts w:hint="eastAsia" w:ascii="宋体" w:hAnsi="宋体"/>
          <w:b/>
          <w:sz w:val="24"/>
          <w:highlight w:val="none"/>
        </w:rPr>
        <w:t>报价</w:t>
      </w:r>
    </w:p>
    <w:p>
      <w:pPr>
        <w:spacing w:line="360" w:lineRule="auto"/>
        <w:ind w:firstLine="468" w:firstLineChars="195"/>
        <w:rPr>
          <w:rFonts w:ascii="宋体" w:hAnsi="宋体"/>
          <w:bCs/>
          <w:sz w:val="24"/>
          <w:highlight w:val="none"/>
        </w:rPr>
      </w:pPr>
      <w:r>
        <w:rPr>
          <w:rFonts w:ascii="宋体" w:hAnsi="宋体"/>
          <w:bCs/>
          <w:sz w:val="24"/>
          <w:highlight w:val="none"/>
        </w:rPr>
        <w:t>16.1</w:t>
      </w:r>
      <w:r>
        <w:rPr>
          <w:rFonts w:hint="eastAsia" w:ascii="宋体" w:hAnsi="宋体"/>
          <w:bCs/>
          <w:sz w:val="24"/>
          <w:highlight w:val="none"/>
        </w:rPr>
        <w:t>本次磋商项目的</w:t>
      </w:r>
      <w:r>
        <w:rPr>
          <w:rFonts w:hint="eastAsia" w:ascii="宋体" w:hAnsi="宋体"/>
          <w:sz w:val="24"/>
          <w:highlight w:val="none"/>
        </w:rPr>
        <w:t>报价货币为</w:t>
      </w:r>
      <w:r>
        <w:rPr>
          <w:rFonts w:hint="eastAsia" w:ascii="宋体" w:hAnsi="宋体"/>
          <w:bCs/>
          <w:sz w:val="24"/>
          <w:highlight w:val="none"/>
        </w:rPr>
        <w:t>人民币，报价以磋商文件规定为准。</w:t>
      </w:r>
      <w:r>
        <w:rPr>
          <w:rFonts w:hint="eastAsia" w:ascii="宋体" w:hAnsi="宋体"/>
          <w:b/>
          <w:bCs/>
          <w:sz w:val="24"/>
          <w:highlight w:val="none"/>
        </w:rPr>
        <w:t>（实质性要求）</w:t>
      </w:r>
    </w:p>
    <w:p>
      <w:pPr>
        <w:spacing w:line="360" w:lineRule="auto"/>
        <w:ind w:firstLine="468" w:firstLineChars="195"/>
        <w:rPr>
          <w:rFonts w:ascii="宋体" w:hAnsi="宋体"/>
          <w:bCs/>
          <w:sz w:val="24"/>
          <w:highlight w:val="none"/>
        </w:rPr>
      </w:pPr>
      <w:r>
        <w:rPr>
          <w:rFonts w:ascii="宋体" w:hAnsi="宋体"/>
          <w:sz w:val="24"/>
          <w:highlight w:val="none"/>
        </w:rPr>
        <w:t>16.2</w:t>
      </w:r>
      <w:r>
        <w:rPr>
          <w:rFonts w:hint="eastAsia" w:ascii="宋体" w:hAnsi="宋体"/>
          <w:sz w:val="24"/>
          <w:highlight w:val="none"/>
        </w:rPr>
        <w:t>本项目采用现场报价，响应文件中不用首次报价，报价</w:t>
      </w:r>
      <w:r>
        <w:rPr>
          <w:rFonts w:ascii="宋体" w:hAnsi="宋体"/>
          <w:sz w:val="24"/>
          <w:highlight w:val="none"/>
        </w:rPr>
        <w:t>要求参考附件，</w:t>
      </w:r>
      <w:r>
        <w:rPr>
          <w:rFonts w:hint="eastAsia" w:ascii="宋体" w:hAnsi="宋体"/>
          <w:sz w:val="24"/>
          <w:highlight w:val="none"/>
        </w:rPr>
        <w:t>报价格式</w:t>
      </w:r>
      <w:r>
        <w:rPr>
          <w:rFonts w:ascii="宋体" w:hAnsi="宋体"/>
          <w:sz w:val="24"/>
          <w:highlight w:val="none"/>
        </w:rPr>
        <w:t>以现场提供为准。</w:t>
      </w:r>
      <w:bookmarkEnd w:id="66"/>
    </w:p>
    <w:p>
      <w:pPr>
        <w:spacing w:line="360" w:lineRule="auto"/>
        <w:ind w:left="2" w:leftChars="1" w:firstLine="482" w:firstLineChars="200"/>
        <w:rPr>
          <w:rFonts w:ascii="宋体" w:hAnsi="宋体"/>
          <w:b/>
          <w:bCs/>
          <w:sz w:val="24"/>
          <w:highlight w:val="none"/>
        </w:rPr>
      </w:pPr>
      <w:r>
        <w:rPr>
          <w:rFonts w:hint="eastAsia" w:ascii="宋体" w:hAnsi="宋体"/>
          <w:b/>
          <w:bCs/>
          <w:sz w:val="24"/>
          <w:highlight w:val="none"/>
        </w:rPr>
        <w:t>17.响应文件格式</w:t>
      </w:r>
    </w:p>
    <w:p>
      <w:pPr>
        <w:spacing w:line="360" w:lineRule="auto"/>
        <w:ind w:left="2" w:leftChars="1" w:firstLine="480" w:firstLineChars="200"/>
        <w:rPr>
          <w:rFonts w:ascii="宋体" w:hAnsi="宋体"/>
          <w:bCs/>
          <w:sz w:val="24"/>
          <w:highlight w:val="none"/>
        </w:rPr>
      </w:pPr>
      <w:r>
        <w:rPr>
          <w:rFonts w:hint="eastAsia" w:ascii="宋体" w:hAnsi="宋体"/>
          <w:bCs/>
          <w:sz w:val="24"/>
          <w:highlight w:val="none"/>
        </w:rPr>
        <w:t>17.1 供应商应执行磋商文件第七章的规定要求。</w:t>
      </w:r>
    </w:p>
    <w:p>
      <w:pPr>
        <w:spacing w:line="360" w:lineRule="auto"/>
        <w:ind w:left="2" w:leftChars="1" w:firstLine="480" w:firstLineChars="200"/>
        <w:rPr>
          <w:rFonts w:ascii="宋体" w:hAnsi="宋体"/>
          <w:sz w:val="24"/>
          <w:highlight w:val="none"/>
        </w:rPr>
      </w:pPr>
      <w:r>
        <w:rPr>
          <w:rFonts w:hint="eastAsia" w:ascii="宋体" w:hAnsi="宋体"/>
          <w:sz w:val="24"/>
          <w:highlight w:val="none"/>
        </w:rPr>
        <w:t>17.2 对于没有格式要求的磋商文件由供应商自行编写。</w:t>
      </w:r>
    </w:p>
    <w:p>
      <w:pPr>
        <w:spacing w:line="360" w:lineRule="auto"/>
        <w:ind w:firstLine="470" w:firstLineChars="196"/>
        <w:rPr>
          <w:rFonts w:ascii="宋体" w:hAnsi="宋体"/>
          <w:sz w:val="24"/>
          <w:highlight w:val="none"/>
        </w:rPr>
      </w:pPr>
      <w:bookmarkStart w:id="67" w:name="_Toc183582224"/>
      <w:bookmarkStart w:id="68" w:name="_Toc183682361"/>
      <w:bookmarkStart w:id="69" w:name="_Toc217446051"/>
    </w:p>
    <w:p>
      <w:pPr>
        <w:spacing w:line="360" w:lineRule="auto"/>
        <w:ind w:firstLine="472" w:firstLineChars="196"/>
        <w:rPr>
          <w:rFonts w:ascii="宋体" w:hAnsi="宋体"/>
          <w:b/>
          <w:sz w:val="24"/>
          <w:highlight w:val="none"/>
        </w:rPr>
      </w:pPr>
      <w:r>
        <w:rPr>
          <w:rFonts w:hint="eastAsia" w:ascii="宋体" w:hAnsi="宋体"/>
          <w:b/>
          <w:sz w:val="24"/>
          <w:highlight w:val="none"/>
        </w:rPr>
        <w:t>18.响应文件的编制和签署</w:t>
      </w:r>
    </w:p>
    <w:p>
      <w:pPr>
        <w:spacing w:line="360" w:lineRule="auto"/>
        <w:ind w:firstLine="468" w:firstLineChars="195"/>
        <w:rPr>
          <w:rFonts w:ascii="宋体" w:hAnsi="宋体"/>
          <w:bCs/>
          <w:sz w:val="24"/>
          <w:highlight w:val="none"/>
        </w:rPr>
      </w:pPr>
      <w:r>
        <w:rPr>
          <w:rFonts w:hint="eastAsia" w:ascii="宋体" w:hAnsi="宋体"/>
          <w:sz w:val="24"/>
          <w:highlight w:val="none"/>
        </w:rPr>
        <w:t>18.1 资格性响应文件正本</w:t>
      </w:r>
      <w:r>
        <w:rPr>
          <w:rFonts w:ascii="宋体" w:hAnsi="宋体"/>
          <w:sz w:val="24"/>
          <w:highlight w:val="none"/>
        </w:rPr>
        <w:t>1</w:t>
      </w:r>
      <w:r>
        <w:rPr>
          <w:rFonts w:hint="eastAsia" w:ascii="宋体" w:hAnsi="宋体"/>
          <w:sz w:val="24"/>
          <w:highlight w:val="none"/>
        </w:rPr>
        <w:t>份副本</w:t>
      </w:r>
      <w:r>
        <w:rPr>
          <w:rFonts w:ascii="宋体" w:hAnsi="宋体"/>
          <w:sz w:val="24"/>
          <w:highlight w:val="none"/>
        </w:rPr>
        <w:t>2</w:t>
      </w:r>
      <w:r>
        <w:rPr>
          <w:rFonts w:hint="eastAsia" w:ascii="宋体" w:hAnsi="宋体"/>
          <w:sz w:val="24"/>
          <w:highlight w:val="none"/>
        </w:rPr>
        <w:t>份</w:t>
      </w:r>
      <w:r>
        <w:rPr>
          <w:rFonts w:hint="eastAsia" w:ascii="宋体" w:hAnsi="宋体"/>
          <w:bCs/>
          <w:sz w:val="24"/>
          <w:highlight w:val="none"/>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ascii="宋体" w:hAnsi="宋体"/>
          <w:bCs/>
          <w:sz w:val="24"/>
          <w:highlight w:val="none"/>
        </w:rPr>
      </w:pPr>
      <w:r>
        <w:rPr>
          <w:rFonts w:hint="eastAsia" w:ascii="宋体" w:hAnsi="宋体"/>
          <w:bCs/>
          <w:sz w:val="24"/>
          <w:highlight w:val="none"/>
        </w:rPr>
        <w:t>18.2 其他响应文件正本</w:t>
      </w:r>
      <w:r>
        <w:rPr>
          <w:rFonts w:ascii="宋体" w:hAnsi="宋体"/>
          <w:bCs/>
          <w:sz w:val="24"/>
          <w:highlight w:val="none"/>
        </w:rPr>
        <w:t>1</w:t>
      </w:r>
      <w:r>
        <w:rPr>
          <w:rFonts w:hint="eastAsia" w:ascii="宋体" w:hAnsi="宋体"/>
          <w:bCs/>
          <w:sz w:val="24"/>
          <w:highlight w:val="none"/>
        </w:rPr>
        <w:t>份副本</w:t>
      </w:r>
      <w:r>
        <w:rPr>
          <w:rFonts w:ascii="宋体" w:hAnsi="宋体"/>
          <w:bCs/>
          <w:sz w:val="24"/>
          <w:highlight w:val="none"/>
        </w:rPr>
        <w:t>2</w:t>
      </w:r>
      <w:r>
        <w:rPr>
          <w:rFonts w:hint="eastAsia" w:ascii="宋体" w:hAnsi="宋体"/>
          <w:bCs/>
          <w:sz w:val="24"/>
          <w:highlight w:val="none"/>
        </w:rPr>
        <w:t>份，并在其封面上清楚地标明其他响应文件、采购项目名称、采购项目编号、包件号及名称（若有）、供应商名称以及“正本”或“副本”字样。若正本和副本有不一致的内容，以正本书面响应文件为准。</w:t>
      </w:r>
      <w:bookmarkEnd w:id="67"/>
      <w:bookmarkEnd w:id="68"/>
      <w:bookmarkEnd w:id="69"/>
    </w:p>
    <w:p>
      <w:pPr>
        <w:spacing w:line="360" w:lineRule="auto"/>
        <w:ind w:firstLine="468" w:firstLineChars="195"/>
        <w:rPr>
          <w:rFonts w:ascii="宋体" w:hAnsi="宋体"/>
          <w:bCs/>
          <w:sz w:val="24"/>
          <w:highlight w:val="none"/>
        </w:rPr>
      </w:pPr>
      <w:r>
        <w:rPr>
          <w:rFonts w:hint="eastAsia" w:ascii="宋体" w:hAnsi="宋体"/>
          <w:bCs/>
          <w:sz w:val="24"/>
          <w:highlight w:val="none"/>
        </w:rPr>
        <w:t>18.3 响应文件正本和副本均需在规定签章处签字和盖章。响应文件副本可采用正本的复印件，提供电子文档1份采用光盘或U盘制作。</w:t>
      </w:r>
    </w:p>
    <w:p>
      <w:pPr>
        <w:spacing w:line="360" w:lineRule="auto"/>
        <w:ind w:firstLine="468" w:firstLineChars="195"/>
        <w:rPr>
          <w:rFonts w:ascii="宋体" w:hAnsi="宋体"/>
          <w:bCs/>
          <w:sz w:val="24"/>
          <w:highlight w:val="none"/>
        </w:rPr>
      </w:pPr>
      <w:r>
        <w:rPr>
          <w:rFonts w:hint="eastAsia" w:ascii="宋体" w:hAnsi="宋体"/>
          <w:bCs/>
          <w:sz w:val="24"/>
          <w:highlight w:val="none"/>
        </w:rPr>
        <w:t>18.4响应文件的打印和书写应清楚工整，任何行间插字、涂改或增删，必须由供应商的法定代表人/单位负责人或其授权代表签字并盖供应商公章。</w:t>
      </w:r>
    </w:p>
    <w:p>
      <w:pPr>
        <w:spacing w:line="360" w:lineRule="auto"/>
        <w:ind w:firstLine="468" w:firstLineChars="195"/>
        <w:rPr>
          <w:rFonts w:ascii="宋体" w:hAnsi="宋体"/>
          <w:bCs/>
          <w:sz w:val="24"/>
          <w:highlight w:val="none"/>
        </w:rPr>
      </w:pPr>
      <w:r>
        <w:rPr>
          <w:rFonts w:hint="eastAsia" w:ascii="宋体" w:hAnsi="宋体"/>
          <w:bCs/>
          <w:sz w:val="24"/>
          <w:highlight w:val="none"/>
        </w:rPr>
        <w:t>18.5</w:t>
      </w:r>
      <w:r>
        <w:rPr>
          <w:rFonts w:hint="eastAsia" w:ascii="宋体" w:hAnsi="宋体"/>
          <w:b/>
          <w:bCs/>
          <w:sz w:val="24"/>
          <w:highlight w:val="none"/>
        </w:rPr>
        <w:t>（实质性要求）</w:t>
      </w:r>
      <w:r>
        <w:rPr>
          <w:rFonts w:hint="eastAsia" w:ascii="宋体" w:hAnsi="宋体"/>
          <w:bCs/>
          <w:sz w:val="24"/>
          <w:highlight w:val="none"/>
        </w:rPr>
        <w:t>响应文件应由供应商法定代表人/主要负责人/本人或其授权代表在响应文件要求的地方签字（注：</w:t>
      </w:r>
      <w:r>
        <w:rPr>
          <w:rFonts w:hint="eastAsia" w:ascii="宋体" w:hAnsi="宋体"/>
          <w:sz w:val="24"/>
          <w:highlight w:val="none"/>
        </w:rPr>
        <w:t>供应商为法人的，应当由其法定代表人或者</w:t>
      </w:r>
      <w:r>
        <w:rPr>
          <w:rFonts w:hint="eastAsia" w:ascii="宋体" w:hAnsi="宋体"/>
          <w:bCs/>
          <w:sz w:val="24"/>
          <w:highlight w:val="none"/>
        </w:rPr>
        <w:t>授权代表</w:t>
      </w:r>
      <w:r>
        <w:rPr>
          <w:rFonts w:hint="eastAsia" w:ascii="宋体" w:hAnsi="宋体"/>
          <w:sz w:val="24"/>
          <w:highlight w:val="none"/>
        </w:rPr>
        <w:t>签字确认；供应商为其他组织的，应当由其主要负责人或者</w:t>
      </w:r>
      <w:r>
        <w:rPr>
          <w:rFonts w:hint="eastAsia" w:ascii="宋体" w:hAnsi="宋体"/>
          <w:bCs/>
          <w:sz w:val="24"/>
          <w:highlight w:val="none"/>
        </w:rPr>
        <w:t>授权代表</w:t>
      </w:r>
      <w:r>
        <w:rPr>
          <w:rFonts w:hint="eastAsia" w:ascii="宋体" w:hAnsi="宋体"/>
          <w:sz w:val="24"/>
          <w:highlight w:val="none"/>
        </w:rPr>
        <w:t>签字确认；供应商为自然人的，应当由其本人或者</w:t>
      </w:r>
      <w:r>
        <w:rPr>
          <w:rFonts w:hint="eastAsia" w:ascii="宋体" w:hAnsi="宋体"/>
          <w:bCs/>
          <w:sz w:val="24"/>
          <w:highlight w:val="none"/>
        </w:rPr>
        <w:t>授权代表</w:t>
      </w:r>
      <w:r>
        <w:rPr>
          <w:rFonts w:hint="eastAsia" w:ascii="宋体" w:hAnsi="宋体"/>
          <w:sz w:val="24"/>
          <w:highlight w:val="none"/>
        </w:rPr>
        <w:t>签字确认</w:t>
      </w:r>
      <w:r>
        <w:rPr>
          <w:rFonts w:hint="eastAsia" w:ascii="宋体" w:hAnsi="宋体"/>
          <w:bCs/>
          <w:sz w:val="24"/>
          <w:highlight w:val="none"/>
        </w:rPr>
        <w:t>）或加盖私人印章，要求加盖公章的地方加盖单位公章，不得使用专用章（如经济合同章、投标专用章等）或下属单位印章代替。</w:t>
      </w:r>
    </w:p>
    <w:p>
      <w:pPr>
        <w:spacing w:line="360" w:lineRule="auto"/>
        <w:ind w:firstLine="468" w:firstLineChars="195"/>
        <w:rPr>
          <w:rFonts w:ascii="宋体" w:hAnsi="宋体"/>
          <w:bCs/>
          <w:sz w:val="24"/>
          <w:highlight w:val="none"/>
        </w:rPr>
      </w:pPr>
      <w:r>
        <w:rPr>
          <w:rFonts w:hint="eastAsia" w:ascii="宋体" w:hAnsi="宋体"/>
          <w:bCs/>
          <w:sz w:val="24"/>
          <w:highlight w:val="none"/>
        </w:rPr>
        <w:t>18.6响应文件正本和副本需要逐页编目编码。</w:t>
      </w:r>
    </w:p>
    <w:p>
      <w:pPr>
        <w:tabs>
          <w:tab w:val="left" w:pos="1080"/>
        </w:tabs>
        <w:spacing w:line="360" w:lineRule="auto"/>
        <w:ind w:firstLine="460" w:firstLineChars="192"/>
        <w:rPr>
          <w:rFonts w:ascii="宋体" w:hAnsi="宋体"/>
          <w:sz w:val="24"/>
          <w:highlight w:val="none"/>
        </w:rPr>
      </w:pPr>
      <w:r>
        <w:rPr>
          <w:rFonts w:hint="eastAsia" w:ascii="宋体" w:hAnsi="宋体"/>
          <w:sz w:val="24"/>
          <w:highlight w:val="none"/>
        </w:rPr>
        <w:t>18.7响应文件正本和副本应当采用胶装方式装订成册，不得散装或者合页装订。</w:t>
      </w:r>
    </w:p>
    <w:p>
      <w:pPr>
        <w:tabs>
          <w:tab w:val="left" w:pos="1080"/>
        </w:tabs>
        <w:spacing w:line="360" w:lineRule="auto"/>
        <w:ind w:firstLine="460" w:firstLineChars="192"/>
        <w:rPr>
          <w:rFonts w:ascii="宋体" w:hAnsi="宋体"/>
          <w:sz w:val="24"/>
          <w:highlight w:val="none"/>
        </w:rPr>
      </w:pPr>
      <w:r>
        <w:rPr>
          <w:rFonts w:hint="eastAsia" w:ascii="宋体" w:hAnsi="宋体"/>
          <w:sz w:val="24"/>
          <w:highlight w:val="none"/>
        </w:rPr>
        <w:t>18.8</w:t>
      </w:r>
      <w:r>
        <w:rPr>
          <w:rFonts w:hint="eastAsia" w:ascii="宋体" w:hAnsi="宋体"/>
          <w:b/>
          <w:sz w:val="24"/>
          <w:highlight w:val="none"/>
        </w:rPr>
        <w:t>（实质性要求）</w:t>
      </w:r>
      <w:r>
        <w:rPr>
          <w:rFonts w:hint="eastAsia" w:ascii="宋体" w:hAnsi="宋体"/>
          <w:sz w:val="24"/>
          <w:highlight w:val="none"/>
        </w:rPr>
        <w:t>响应文件应按磋商文件的要求签署、盖章（第八章</w:t>
      </w:r>
      <w:r>
        <w:rPr>
          <w:rFonts w:ascii="宋体" w:hAnsi="宋体"/>
          <w:sz w:val="24"/>
          <w:highlight w:val="none"/>
        </w:rPr>
        <w:t>2.4.6</w:t>
      </w:r>
      <w:r>
        <w:rPr>
          <w:rFonts w:hint="eastAsia" w:ascii="宋体" w:hAnsi="宋体"/>
          <w:sz w:val="24"/>
          <w:highlight w:val="none"/>
        </w:rPr>
        <w:t>规定</w:t>
      </w:r>
      <w:r>
        <w:rPr>
          <w:rFonts w:ascii="宋体" w:hAnsi="宋体"/>
          <w:sz w:val="24"/>
          <w:highlight w:val="none"/>
        </w:rPr>
        <w:t>的</w:t>
      </w:r>
      <w:r>
        <w:rPr>
          <w:rFonts w:hint="eastAsia" w:ascii="宋体" w:hAnsi="宋体"/>
          <w:sz w:val="24"/>
          <w:highlight w:val="none"/>
        </w:rPr>
        <w:t>例外</w:t>
      </w:r>
      <w:r>
        <w:rPr>
          <w:rFonts w:ascii="宋体" w:hAnsi="宋体"/>
          <w:sz w:val="24"/>
          <w:highlight w:val="none"/>
        </w:rPr>
        <w:t>情形除外</w:t>
      </w:r>
      <w:r>
        <w:rPr>
          <w:rFonts w:hint="eastAsia" w:ascii="宋体" w:hAnsi="宋体"/>
          <w:sz w:val="24"/>
          <w:highlight w:val="none"/>
        </w:rPr>
        <w:t>）。</w:t>
      </w:r>
    </w:p>
    <w:p>
      <w:pPr>
        <w:tabs>
          <w:tab w:val="left" w:pos="1080"/>
        </w:tabs>
        <w:spacing w:line="360" w:lineRule="auto"/>
        <w:ind w:firstLine="460" w:firstLineChars="192"/>
        <w:rPr>
          <w:rFonts w:ascii="宋体" w:hAnsi="宋体"/>
          <w:sz w:val="24"/>
          <w:highlight w:val="none"/>
        </w:rPr>
      </w:pPr>
      <w:r>
        <w:rPr>
          <w:rFonts w:hint="eastAsia" w:ascii="宋体" w:hAnsi="宋体"/>
          <w:sz w:val="24"/>
          <w:highlight w:val="none"/>
        </w:rPr>
        <w:t>18.9响应文件统一用</w:t>
      </w:r>
      <w:r>
        <w:rPr>
          <w:rFonts w:ascii="宋体" w:hAnsi="宋体"/>
          <w:sz w:val="24"/>
          <w:highlight w:val="none"/>
        </w:rPr>
        <w:t>A4</w:t>
      </w:r>
      <w:r>
        <w:rPr>
          <w:rFonts w:hint="eastAsia" w:ascii="宋体" w:hAnsi="宋体"/>
          <w:sz w:val="24"/>
          <w:highlight w:val="none"/>
        </w:rPr>
        <w:t>幅面纸印制，除另有规定外。</w:t>
      </w:r>
    </w:p>
    <w:p>
      <w:pPr>
        <w:tabs>
          <w:tab w:val="left" w:pos="1080"/>
        </w:tabs>
        <w:spacing w:line="360" w:lineRule="auto"/>
        <w:ind w:firstLine="463" w:firstLineChars="192"/>
        <w:rPr>
          <w:rFonts w:ascii="宋体" w:hAnsi="宋体"/>
          <w:b/>
          <w:sz w:val="24"/>
          <w:highlight w:val="none"/>
        </w:rPr>
      </w:pPr>
      <w:bookmarkStart w:id="70" w:name="_Toc77400781"/>
      <w:bookmarkStart w:id="71" w:name="_Toc183682363"/>
      <w:bookmarkStart w:id="72" w:name="_Toc89075877"/>
      <w:bookmarkStart w:id="73" w:name="_Toc183582226"/>
      <w:bookmarkStart w:id="74" w:name="_Toc217446053"/>
    </w:p>
    <w:p>
      <w:pPr>
        <w:tabs>
          <w:tab w:val="left" w:pos="1080"/>
        </w:tabs>
        <w:spacing w:line="360" w:lineRule="auto"/>
        <w:ind w:firstLine="463" w:firstLineChars="192"/>
        <w:rPr>
          <w:rFonts w:ascii="宋体" w:hAnsi="宋体"/>
          <w:b/>
          <w:sz w:val="24"/>
          <w:highlight w:val="none"/>
        </w:rPr>
      </w:pPr>
      <w:r>
        <w:rPr>
          <w:rFonts w:hint="eastAsia" w:ascii="宋体" w:hAnsi="宋体"/>
          <w:b/>
          <w:sz w:val="24"/>
          <w:highlight w:val="none"/>
        </w:rPr>
        <w:t>19.响应文件的密封和标注（不属于本项目磋商小组评审范畴，由采购人、采购代理机构在接收响应文件时及时处理）</w:t>
      </w:r>
    </w:p>
    <w:p>
      <w:pPr>
        <w:tabs>
          <w:tab w:val="left" w:pos="1080"/>
        </w:tabs>
        <w:spacing w:line="360" w:lineRule="auto"/>
        <w:ind w:firstLine="460" w:firstLineChars="192"/>
        <w:rPr>
          <w:rFonts w:ascii="宋体" w:hAnsi="宋体"/>
          <w:sz w:val="24"/>
          <w:highlight w:val="none"/>
        </w:rPr>
      </w:pPr>
      <w:r>
        <w:rPr>
          <w:rFonts w:hint="eastAsia" w:ascii="宋体" w:hAnsi="宋体"/>
          <w:sz w:val="24"/>
          <w:highlight w:val="none"/>
        </w:rPr>
        <w:t>19.1 响应文件可以单独密封包装，也可以所有响应文件密封包装在一个密封袋内。</w:t>
      </w:r>
    </w:p>
    <w:p>
      <w:pPr>
        <w:tabs>
          <w:tab w:val="left" w:pos="1080"/>
        </w:tabs>
        <w:spacing w:line="360" w:lineRule="auto"/>
        <w:ind w:firstLine="460" w:firstLineChars="192"/>
        <w:rPr>
          <w:rFonts w:ascii="宋体" w:hAnsi="宋体"/>
          <w:sz w:val="24"/>
          <w:highlight w:val="none"/>
        </w:rPr>
      </w:pPr>
      <w:r>
        <w:rPr>
          <w:rFonts w:hint="eastAsia" w:ascii="宋体" w:hAnsi="宋体"/>
          <w:sz w:val="24"/>
          <w:highlight w:val="none"/>
        </w:rPr>
        <w:t>19.2 响应文件密封袋的最外层应清楚地标明采购项目名称、采购项目编号、包件号及名称（若有）、供应商名称。</w:t>
      </w:r>
    </w:p>
    <w:p>
      <w:pPr>
        <w:tabs>
          <w:tab w:val="left" w:pos="1080"/>
        </w:tabs>
        <w:spacing w:line="360" w:lineRule="auto"/>
        <w:ind w:firstLine="460" w:firstLineChars="192"/>
        <w:rPr>
          <w:rFonts w:ascii="宋体" w:hAnsi="宋体"/>
          <w:sz w:val="24"/>
          <w:highlight w:val="none"/>
        </w:rPr>
      </w:pPr>
      <w:r>
        <w:rPr>
          <w:rFonts w:hint="eastAsia" w:ascii="宋体" w:hAnsi="宋体"/>
          <w:sz w:val="24"/>
          <w:highlight w:val="none"/>
        </w:rPr>
        <w:t>19.3 所有外层密封袋的封口处应粘贴牢固。</w:t>
      </w:r>
    </w:p>
    <w:p>
      <w:pPr>
        <w:tabs>
          <w:tab w:val="left" w:pos="1080"/>
        </w:tabs>
        <w:spacing w:line="360" w:lineRule="auto"/>
        <w:ind w:firstLine="460" w:firstLineChars="192"/>
        <w:rPr>
          <w:rFonts w:ascii="宋体" w:hAnsi="宋体"/>
          <w:sz w:val="24"/>
          <w:highlight w:val="none"/>
        </w:rPr>
      </w:pPr>
      <w:r>
        <w:rPr>
          <w:rFonts w:hint="eastAsia" w:ascii="宋体" w:hAnsi="宋体"/>
          <w:sz w:val="24"/>
          <w:highlight w:val="none"/>
        </w:rPr>
        <w:t>19.4 未密封的响应文件，采购人、采购代理机构将拒收或者在时间允许的范围内，要求修改完善后接收。</w:t>
      </w:r>
    </w:p>
    <w:p>
      <w:pPr>
        <w:tabs>
          <w:tab w:val="left" w:pos="1080"/>
        </w:tabs>
        <w:spacing w:line="360" w:lineRule="auto"/>
        <w:ind w:firstLine="460" w:firstLineChars="192"/>
        <w:rPr>
          <w:rFonts w:ascii="宋体" w:hAnsi="宋体"/>
          <w:sz w:val="24"/>
          <w:highlight w:val="none"/>
        </w:rPr>
      </w:pPr>
    </w:p>
    <w:p>
      <w:pPr>
        <w:tabs>
          <w:tab w:val="left" w:pos="1080"/>
        </w:tabs>
        <w:spacing w:line="360" w:lineRule="auto"/>
        <w:ind w:firstLine="463" w:firstLineChars="192"/>
        <w:rPr>
          <w:rFonts w:ascii="宋体" w:hAnsi="宋体"/>
          <w:b/>
          <w:sz w:val="24"/>
          <w:highlight w:val="none"/>
        </w:rPr>
      </w:pPr>
      <w:r>
        <w:rPr>
          <w:rFonts w:hint="eastAsia" w:ascii="宋体" w:hAnsi="宋体"/>
          <w:b/>
          <w:sz w:val="24"/>
          <w:highlight w:val="none"/>
        </w:rPr>
        <w:t>20.响应文件的递交</w:t>
      </w:r>
    </w:p>
    <w:p>
      <w:pPr>
        <w:tabs>
          <w:tab w:val="left" w:pos="1080"/>
        </w:tabs>
        <w:spacing w:line="360" w:lineRule="auto"/>
        <w:ind w:firstLine="460" w:firstLineChars="192"/>
        <w:rPr>
          <w:rFonts w:ascii="宋体" w:hAnsi="宋体"/>
          <w:sz w:val="24"/>
          <w:highlight w:val="none"/>
        </w:rPr>
      </w:pPr>
      <w:r>
        <w:rPr>
          <w:rFonts w:hint="eastAsia" w:ascii="宋体" w:hAnsi="宋体"/>
          <w:sz w:val="24"/>
          <w:highlight w:val="none"/>
        </w:rPr>
        <w:t>20.1 资格性响应文件和其他响应文件应于递交响应文件截止时间前送达指定地点，采购代理机构拒绝接收截止时间后送达的响应文件。供应商在递交响应文件时，用正楷填写签到表然后将响应文件递交给采购代理机构工作人员。</w:t>
      </w:r>
    </w:p>
    <w:p>
      <w:pPr>
        <w:tabs>
          <w:tab w:val="left" w:pos="1080"/>
        </w:tabs>
        <w:spacing w:line="360" w:lineRule="auto"/>
        <w:ind w:firstLine="460" w:firstLineChars="192"/>
        <w:rPr>
          <w:rFonts w:ascii="宋体" w:hAnsi="宋体"/>
          <w:sz w:val="24"/>
          <w:highlight w:val="none"/>
        </w:rPr>
      </w:pPr>
      <w:r>
        <w:rPr>
          <w:rFonts w:hint="eastAsia" w:ascii="宋体" w:hAnsi="宋体"/>
          <w:sz w:val="24"/>
          <w:highlight w:val="none"/>
        </w:rPr>
        <w:t>20.2 采购代理机构将向通过资格审查的供应商发出磋商邀请；告知未通过资格审查的供应商未通过的原因。</w:t>
      </w:r>
    </w:p>
    <w:p>
      <w:pPr>
        <w:tabs>
          <w:tab w:val="left" w:pos="1080"/>
        </w:tabs>
        <w:spacing w:line="360" w:lineRule="auto"/>
        <w:ind w:firstLine="460" w:firstLineChars="192"/>
        <w:rPr>
          <w:rFonts w:ascii="宋体" w:hAnsi="宋体"/>
          <w:sz w:val="24"/>
          <w:highlight w:val="none"/>
        </w:rPr>
      </w:pPr>
      <w:r>
        <w:rPr>
          <w:rFonts w:hint="eastAsia" w:ascii="宋体" w:hAnsi="宋体"/>
          <w:sz w:val="24"/>
          <w:highlight w:val="none"/>
        </w:rPr>
        <w:t>20.3 报价表在磋商后，磋商小组要求供应商进行报价时递交。</w:t>
      </w:r>
    </w:p>
    <w:p>
      <w:pPr>
        <w:tabs>
          <w:tab w:val="left" w:pos="1080"/>
        </w:tabs>
        <w:spacing w:line="360" w:lineRule="auto"/>
        <w:ind w:firstLine="460" w:firstLineChars="192"/>
        <w:rPr>
          <w:rFonts w:ascii="宋体" w:hAnsi="宋体"/>
          <w:sz w:val="24"/>
          <w:highlight w:val="none"/>
        </w:rPr>
      </w:pPr>
      <w:r>
        <w:rPr>
          <w:rFonts w:hint="eastAsia" w:ascii="宋体" w:hAnsi="宋体"/>
          <w:sz w:val="24"/>
          <w:highlight w:val="none"/>
        </w:rPr>
        <w:t>20.4 本次采购不接收邮寄的响应文件。</w:t>
      </w:r>
    </w:p>
    <w:bookmarkEnd w:id="70"/>
    <w:bookmarkEnd w:id="71"/>
    <w:bookmarkEnd w:id="72"/>
    <w:bookmarkEnd w:id="73"/>
    <w:bookmarkEnd w:id="74"/>
    <w:p>
      <w:pPr>
        <w:tabs>
          <w:tab w:val="left" w:pos="1080"/>
        </w:tabs>
        <w:spacing w:line="360" w:lineRule="auto"/>
        <w:ind w:firstLine="460" w:firstLineChars="192"/>
        <w:rPr>
          <w:rFonts w:ascii="宋体" w:hAnsi="宋体"/>
          <w:sz w:val="24"/>
          <w:highlight w:val="none"/>
        </w:rPr>
      </w:pPr>
    </w:p>
    <w:p>
      <w:pPr>
        <w:tabs>
          <w:tab w:val="left" w:pos="1080"/>
        </w:tabs>
        <w:spacing w:line="360" w:lineRule="auto"/>
        <w:ind w:firstLine="463" w:firstLineChars="192"/>
        <w:rPr>
          <w:rFonts w:ascii="宋体" w:hAnsi="宋体"/>
          <w:b/>
          <w:sz w:val="24"/>
          <w:highlight w:val="none"/>
        </w:rPr>
      </w:pPr>
      <w:bookmarkStart w:id="75" w:name="_Toc217446055"/>
      <w:bookmarkStart w:id="76" w:name="_Toc183682365"/>
      <w:bookmarkStart w:id="77" w:name="_Toc183582228"/>
      <w:r>
        <w:rPr>
          <w:rFonts w:hint="eastAsia" w:ascii="宋体" w:hAnsi="宋体"/>
          <w:b/>
          <w:sz w:val="24"/>
          <w:highlight w:val="none"/>
        </w:rPr>
        <w:t>21.响应文件的修改和撤回（补充、修改响应文件的密封和标注按照本章“19.响应文件的密封和标注”规定处理）</w:t>
      </w:r>
    </w:p>
    <w:p>
      <w:pPr>
        <w:pStyle w:val="8"/>
        <w:spacing w:line="360" w:lineRule="auto"/>
        <w:ind w:firstLine="480"/>
        <w:rPr>
          <w:rFonts w:ascii="宋体" w:hAnsi="宋体"/>
          <w:sz w:val="24"/>
          <w:highlight w:val="none"/>
        </w:rPr>
      </w:pPr>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3供应商不得在递交截止时间起至响应文件有效期期满前撤销其响应文件。否则其磋商保证金将按相关规定不予退还。</w:t>
      </w:r>
    </w:p>
    <w:p>
      <w:pPr>
        <w:spacing w:line="360" w:lineRule="auto"/>
        <w:ind w:firstLine="480"/>
        <w:rPr>
          <w:rFonts w:ascii="宋体" w:hAnsi="宋体"/>
          <w:sz w:val="24"/>
          <w:highlight w:val="none"/>
        </w:rPr>
      </w:pPr>
      <w:r>
        <w:rPr>
          <w:rFonts w:hint="eastAsia" w:ascii="宋体" w:hAnsi="宋体"/>
          <w:sz w:val="24"/>
          <w:highlight w:val="none"/>
        </w:rPr>
        <w:t>21.4供应商对其提交的响应文件的真实性、合法性承担法律责任。</w:t>
      </w:r>
      <w:bookmarkEnd w:id="75"/>
      <w:bookmarkEnd w:id="76"/>
      <w:bookmarkEnd w:id="77"/>
    </w:p>
    <w:p>
      <w:pPr>
        <w:pStyle w:val="4"/>
        <w:keepNext w:val="0"/>
        <w:keepLines w:val="0"/>
        <w:spacing w:before="0" w:after="0" w:line="360" w:lineRule="auto"/>
        <w:jc w:val="center"/>
        <w:rPr>
          <w:rFonts w:ascii="宋体" w:hAnsi="宋体" w:eastAsia="宋体"/>
          <w:sz w:val="24"/>
          <w:highlight w:val="none"/>
        </w:rPr>
      </w:pPr>
    </w:p>
    <w:p>
      <w:pPr>
        <w:pStyle w:val="4"/>
        <w:keepNext w:val="0"/>
        <w:keepLines w:val="0"/>
        <w:spacing w:line="360" w:lineRule="auto"/>
        <w:jc w:val="center"/>
        <w:rPr>
          <w:rFonts w:ascii="宋体" w:hAnsi="宋体" w:eastAsia="宋体"/>
          <w:highlight w:val="none"/>
        </w:rPr>
      </w:pPr>
      <w:bookmarkStart w:id="78" w:name="_Toc183682368"/>
      <w:bookmarkStart w:id="79" w:name="_Toc183582231"/>
      <w:bookmarkStart w:id="80" w:name="_Toc77400782"/>
      <w:bookmarkStart w:id="81" w:name="_Toc89075878"/>
      <w:bookmarkStart w:id="82" w:name="_Toc217446056"/>
      <w:r>
        <w:rPr>
          <w:rFonts w:hint="eastAsia" w:ascii="宋体" w:hAnsi="宋体" w:eastAsia="宋体"/>
          <w:highlight w:val="none"/>
        </w:rPr>
        <w:t>五、评审</w:t>
      </w:r>
    </w:p>
    <w:p>
      <w:pPr>
        <w:pStyle w:val="4"/>
        <w:keepNext w:val="0"/>
        <w:keepLines w:val="0"/>
        <w:spacing w:line="360" w:lineRule="auto"/>
        <w:ind w:firstLine="482" w:firstLineChars="200"/>
        <w:rPr>
          <w:rFonts w:ascii="宋体" w:hAnsi="宋体" w:eastAsia="宋体"/>
          <w:b w:val="0"/>
          <w:sz w:val="24"/>
          <w:szCs w:val="24"/>
          <w:highlight w:val="none"/>
        </w:rPr>
      </w:pPr>
      <w:r>
        <w:rPr>
          <w:rFonts w:hint="eastAsia" w:ascii="宋体" w:hAnsi="宋体" w:eastAsia="宋体"/>
          <w:sz w:val="24"/>
          <w:szCs w:val="24"/>
          <w:highlight w:val="none"/>
        </w:rPr>
        <w:t>22.</w:t>
      </w:r>
      <w:r>
        <w:rPr>
          <w:rFonts w:hint="eastAsia" w:ascii="宋体" w:hAnsi="宋体" w:eastAsia="宋体"/>
          <w:b w:val="0"/>
          <w:sz w:val="24"/>
          <w:szCs w:val="24"/>
          <w:highlight w:val="none"/>
        </w:rPr>
        <w:t>磋商小组的组建及其评审工作按照有关法律制度和本文件第八章的规定进行。</w:t>
      </w:r>
    </w:p>
    <w:p>
      <w:pPr>
        <w:pStyle w:val="4"/>
        <w:keepNext w:val="0"/>
        <w:keepLines w:val="0"/>
        <w:spacing w:line="360" w:lineRule="auto"/>
        <w:jc w:val="center"/>
        <w:rPr>
          <w:rFonts w:ascii="宋体" w:hAnsi="宋体" w:eastAsia="宋体"/>
          <w:highlight w:val="none"/>
        </w:rPr>
      </w:pPr>
    </w:p>
    <w:p>
      <w:pPr>
        <w:pStyle w:val="4"/>
        <w:keepNext w:val="0"/>
        <w:keepLines w:val="0"/>
        <w:spacing w:line="360" w:lineRule="auto"/>
        <w:jc w:val="center"/>
        <w:rPr>
          <w:rFonts w:ascii="宋体" w:hAnsi="宋体" w:eastAsia="宋体"/>
          <w:highlight w:val="none"/>
        </w:rPr>
      </w:pPr>
      <w:r>
        <w:rPr>
          <w:rFonts w:hint="eastAsia" w:ascii="宋体" w:hAnsi="宋体" w:eastAsia="宋体"/>
          <w:highlight w:val="none"/>
        </w:rPr>
        <w:t>六、成交事项</w:t>
      </w:r>
    </w:p>
    <w:p>
      <w:pPr>
        <w:pStyle w:val="4"/>
        <w:keepNext w:val="0"/>
        <w:keepLines w:val="0"/>
        <w:spacing w:after="0" w:line="360" w:lineRule="auto"/>
        <w:ind w:firstLine="482" w:firstLineChars="200"/>
        <w:rPr>
          <w:rFonts w:ascii="宋体" w:hAnsi="宋体" w:eastAsia="宋体"/>
          <w:sz w:val="24"/>
          <w:szCs w:val="24"/>
          <w:highlight w:val="none"/>
        </w:rPr>
      </w:pPr>
      <w:r>
        <w:rPr>
          <w:rFonts w:hint="eastAsia" w:ascii="宋体" w:hAnsi="宋体" w:eastAsia="宋体"/>
          <w:sz w:val="24"/>
          <w:szCs w:val="24"/>
          <w:highlight w:val="none"/>
        </w:rPr>
        <w:t>23.确定成交供应商</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方式一：采购人将按磋商小组推荐的成交候选供应商顺序确定成交供应商。</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方式二：采购人授权磋商小组根据综合评分排名直接确定成交供应商。</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本项目采用</w:t>
      </w:r>
      <w:r>
        <w:rPr>
          <w:rFonts w:hint="eastAsia" w:ascii="宋体" w:hAnsi="宋体" w:eastAsia="宋体"/>
          <w:bCs w:val="0"/>
          <w:sz w:val="24"/>
          <w:szCs w:val="24"/>
          <w:highlight w:val="none"/>
        </w:rPr>
        <w:t>方式一</w:t>
      </w:r>
      <w:r>
        <w:rPr>
          <w:rFonts w:hint="eastAsia" w:ascii="宋体" w:hAnsi="宋体" w:eastAsia="宋体"/>
          <w:b w:val="0"/>
          <w:sz w:val="24"/>
          <w:szCs w:val="24"/>
          <w:highlight w:val="none"/>
        </w:rPr>
        <w:t>确定成交供应商。</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23.1采购代理机构自评审结束后2个工作日内将磋商报告及有关资料送交采购人确定成交供应商。</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23.3采购人确定成交供应商过程中，发现成交候选供应商有下列情形之一的，应当不予确定其为成交供应商：</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（1）发现成交候选供应商存在禁止参加本项目采购活动的违法行为的；</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（2）成交候选供应商因不可抗力，不能继续参加政府采购活动；</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（3）成交候选供应商无偿赠与或者低于成本价竞争；</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（4）成交候选供应商提供虚假材料；</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（5）成交候选供应商恶意串通。</w:t>
      </w:r>
    </w:p>
    <w:p>
      <w:pPr>
        <w:spacing w:line="360" w:lineRule="auto"/>
        <w:rPr>
          <w:rFonts w:ascii="宋体" w:hAnsi="宋体"/>
          <w:highlight w:val="none"/>
        </w:rPr>
      </w:pPr>
    </w:p>
    <w:p>
      <w:pPr>
        <w:pStyle w:val="4"/>
        <w:keepNext w:val="0"/>
        <w:keepLines w:val="0"/>
        <w:spacing w:before="0" w:after="0" w:line="360" w:lineRule="auto"/>
        <w:ind w:firstLine="482"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4</w:t>
      </w:r>
      <w:r>
        <w:rPr>
          <w:rFonts w:hint="eastAsia" w:ascii="宋体" w:hAnsi="宋体" w:eastAsia="宋体"/>
          <w:sz w:val="24"/>
          <w:szCs w:val="24"/>
          <w:highlight w:val="none"/>
        </w:rPr>
        <w:t>.成交结果</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2</w:t>
      </w:r>
      <w:r>
        <w:rPr>
          <w:rFonts w:ascii="宋体" w:hAnsi="宋体" w:eastAsia="宋体"/>
          <w:b w:val="0"/>
          <w:sz w:val="24"/>
          <w:szCs w:val="24"/>
          <w:highlight w:val="none"/>
        </w:rPr>
        <w:t>4</w:t>
      </w:r>
      <w:r>
        <w:rPr>
          <w:rFonts w:hint="eastAsia" w:ascii="宋体" w:hAnsi="宋体" w:eastAsia="宋体"/>
          <w:b w:val="0"/>
          <w:sz w:val="24"/>
          <w:szCs w:val="24"/>
          <w:highlight w:val="none"/>
        </w:rPr>
        <w:t>.1采购人确定成交供应商后，将及时书面通知采购代理机构，发出成交通知书并发布成交结果公告。</w:t>
      </w:r>
    </w:p>
    <w:p>
      <w:pPr>
        <w:spacing w:line="360" w:lineRule="auto"/>
        <w:ind w:firstLine="480" w:firstLineChars="200"/>
        <w:rPr>
          <w:rFonts w:ascii="宋体" w:hAnsi="宋体"/>
          <w:bCs/>
          <w:sz w:val="24"/>
          <w:highlight w:val="none"/>
        </w:rPr>
      </w:pPr>
      <w:r>
        <w:rPr>
          <w:rFonts w:hint="eastAsia" w:ascii="宋体" w:hAnsi="宋体"/>
          <w:bCs/>
          <w:sz w:val="24"/>
          <w:highlight w:val="none"/>
        </w:rPr>
        <w:t>2</w:t>
      </w:r>
      <w:r>
        <w:rPr>
          <w:rFonts w:ascii="宋体" w:hAnsi="宋体"/>
          <w:bCs/>
          <w:sz w:val="24"/>
          <w:highlight w:val="none"/>
        </w:rPr>
        <w:t>4</w:t>
      </w:r>
      <w:r>
        <w:rPr>
          <w:rFonts w:hint="eastAsia" w:ascii="宋体" w:hAnsi="宋体"/>
          <w:bCs/>
          <w:sz w:val="24"/>
          <w:highlight w:val="none"/>
        </w:rPr>
        <w:t>.2成交供应商应当及时领取成交通知书。本项目需要交纳履约保证金的，成交供应商应当及时向采购人交纳。</w:t>
      </w:r>
    </w:p>
    <w:p>
      <w:pPr>
        <w:spacing w:line="360" w:lineRule="auto"/>
        <w:ind w:firstLine="465"/>
        <w:rPr>
          <w:rFonts w:ascii="宋体" w:hAnsi="宋体"/>
          <w:bCs/>
          <w:sz w:val="24"/>
          <w:highlight w:val="none"/>
        </w:rPr>
      </w:pPr>
      <w:r>
        <w:rPr>
          <w:rFonts w:hint="eastAsia" w:ascii="宋体" w:hAnsi="宋体"/>
          <w:bCs/>
          <w:sz w:val="24"/>
          <w:highlight w:val="none"/>
        </w:rPr>
        <w:t>2</w:t>
      </w:r>
      <w:r>
        <w:rPr>
          <w:rFonts w:ascii="宋体" w:hAnsi="宋体"/>
          <w:bCs/>
          <w:sz w:val="24"/>
          <w:highlight w:val="none"/>
        </w:rPr>
        <w:t>4</w:t>
      </w:r>
      <w:r>
        <w:rPr>
          <w:rFonts w:hint="eastAsia" w:ascii="宋体" w:hAnsi="宋体"/>
          <w:bCs/>
          <w:sz w:val="24"/>
          <w:highlight w:val="none"/>
        </w:rPr>
        <w:t>.3成交供应商不能及时领取成交通知书，采购人或者采购代理机应当通过邮寄、快递等方式将项目成交通知书送达成交供应商。</w:t>
      </w:r>
    </w:p>
    <w:p>
      <w:pPr>
        <w:spacing w:line="360" w:lineRule="auto"/>
        <w:ind w:firstLine="465"/>
        <w:rPr>
          <w:rFonts w:ascii="宋体" w:hAnsi="宋体"/>
          <w:bCs/>
          <w:sz w:val="24"/>
          <w:highlight w:val="none"/>
        </w:rPr>
      </w:pPr>
    </w:p>
    <w:p>
      <w:pPr>
        <w:pStyle w:val="4"/>
        <w:keepNext w:val="0"/>
        <w:keepLines w:val="0"/>
        <w:spacing w:before="0" w:after="0" w:line="360" w:lineRule="auto"/>
        <w:ind w:firstLine="482"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5</w:t>
      </w:r>
      <w:r>
        <w:rPr>
          <w:rFonts w:hint="eastAsia" w:ascii="宋体" w:hAnsi="宋体" w:eastAsia="宋体"/>
          <w:sz w:val="24"/>
          <w:szCs w:val="24"/>
          <w:highlight w:val="none"/>
        </w:rPr>
        <w:t>.成交通知书</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2</w:t>
      </w:r>
      <w:r>
        <w:rPr>
          <w:rFonts w:ascii="宋体" w:hAnsi="宋体" w:eastAsia="宋体"/>
          <w:b w:val="0"/>
          <w:sz w:val="24"/>
          <w:szCs w:val="24"/>
          <w:highlight w:val="none"/>
        </w:rPr>
        <w:t>5</w:t>
      </w:r>
      <w:r>
        <w:rPr>
          <w:rFonts w:hint="eastAsia" w:ascii="宋体" w:hAnsi="宋体" w:eastAsia="宋体"/>
          <w:b w:val="0"/>
          <w:sz w:val="24"/>
          <w:szCs w:val="24"/>
          <w:highlight w:val="none"/>
        </w:rPr>
        <w:t>.1成交通知书为签订政府采购合同的依据之一，是合同的有效组成部分。</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2</w:t>
      </w:r>
      <w:r>
        <w:rPr>
          <w:rFonts w:ascii="宋体" w:hAnsi="宋体" w:eastAsia="宋体"/>
          <w:b w:val="0"/>
          <w:sz w:val="24"/>
          <w:szCs w:val="24"/>
          <w:highlight w:val="none"/>
        </w:rPr>
        <w:t>5</w:t>
      </w:r>
      <w:r>
        <w:rPr>
          <w:rFonts w:hint="eastAsia" w:ascii="宋体" w:hAnsi="宋体" w:eastAsia="宋体"/>
          <w:b w:val="0"/>
          <w:sz w:val="24"/>
          <w:szCs w:val="24"/>
          <w:highlight w:val="none"/>
        </w:rPr>
        <w:t>.2成交通知书对采购人和成交供应商均具有法律效力。成交通知书发出后，采购人无正当理由改变成交结果，或者成交供应商无正当理由放弃成交的，将承担相应的法律责任。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2</w:t>
      </w:r>
      <w:r>
        <w:rPr>
          <w:rFonts w:ascii="宋体" w:hAnsi="宋体" w:eastAsia="宋体"/>
          <w:b w:val="0"/>
          <w:sz w:val="24"/>
          <w:szCs w:val="24"/>
          <w:highlight w:val="none"/>
        </w:rPr>
        <w:t>5</w:t>
      </w:r>
      <w:r>
        <w:rPr>
          <w:rFonts w:hint="eastAsia" w:ascii="宋体" w:hAnsi="宋体" w:eastAsia="宋体"/>
          <w:b w:val="0"/>
          <w:sz w:val="24"/>
          <w:szCs w:val="24"/>
          <w:highlight w:val="none"/>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spacing w:line="360" w:lineRule="auto"/>
        <w:rPr>
          <w:rFonts w:ascii="宋体" w:hAnsi="宋体"/>
          <w:highlight w:val="none"/>
        </w:rPr>
      </w:pPr>
    </w:p>
    <w:p>
      <w:pPr>
        <w:pStyle w:val="4"/>
        <w:keepNext w:val="0"/>
        <w:keepLines w:val="0"/>
        <w:spacing w:line="360" w:lineRule="auto"/>
        <w:jc w:val="center"/>
        <w:rPr>
          <w:rFonts w:ascii="宋体" w:hAnsi="宋体" w:eastAsia="宋体"/>
          <w:highlight w:val="none"/>
        </w:rPr>
      </w:pPr>
      <w:r>
        <w:rPr>
          <w:rFonts w:hint="eastAsia" w:ascii="宋体" w:hAnsi="宋体" w:eastAsia="宋体"/>
          <w:highlight w:val="none"/>
        </w:rPr>
        <w:t>七、合同事项</w:t>
      </w:r>
    </w:p>
    <w:p>
      <w:pPr>
        <w:pStyle w:val="4"/>
        <w:keepNext w:val="0"/>
        <w:keepLines w:val="0"/>
        <w:spacing w:before="0" w:after="0" w:line="360" w:lineRule="auto"/>
        <w:ind w:firstLine="472" w:firstLineChars="196"/>
        <w:rPr>
          <w:rFonts w:ascii="宋体" w:hAnsi="宋体" w:eastAsia="宋体"/>
          <w:sz w:val="24"/>
          <w:szCs w:val="24"/>
          <w:highlight w:val="none"/>
        </w:rPr>
      </w:pPr>
    </w:p>
    <w:p>
      <w:pPr>
        <w:pStyle w:val="4"/>
        <w:keepNext w:val="0"/>
        <w:keepLines w:val="0"/>
        <w:spacing w:before="0" w:after="0" w:line="360" w:lineRule="auto"/>
        <w:ind w:firstLine="472" w:firstLineChars="196"/>
        <w:rPr>
          <w:rFonts w:ascii="宋体" w:hAnsi="宋体" w:eastAsia="宋体"/>
          <w:sz w:val="24"/>
          <w:szCs w:val="24"/>
          <w:highlight w:val="none"/>
        </w:rPr>
      </w:pPr>
      <w:bookmarkStart w:id="83" w:name="_Toc101174151"/>
      <w:bookmarkStart w:id="84" w:name="_Toc101250646"/>
      <w:bookmarkStart w:id="85" w:name="_Toc430773927"/>
      <w:bookmarkStart w:id="86" w:name="_Toc209847069"/>
      <w:bookmarkStart w:id="87" w:name="_Toc101338364"/>
      <w:r>
        <w:rPr>
          <w:rFonts w:hint="eastAsia" w:ascii="宋体" w:hAnsi="宋体" w:eastAsia="宋体"/>
          <w:sz w:val="24"/>
          <w:szCs w:val="24"/>
          <w:highlight w:val="none"/>
        </w:rPr>
        <w:t>2</w:t>
      </w:r>
      <w:r>
        <w:rPr>
          <w:rFonts w:ascii="宋体" w:hAnsi="宋体" w:eastAsia="宋体"/>
          <w:sz w:val="24"/>
          <w:szCs w:val="24"/>
          <w:highlight w:val="none"/>
        </w:rPr>
        <w:t>6</w:t>
      </w:r>
      <w:r>
        <w:rPr>
          <w:rFonts w:hint="eastAsia" w:ascii="宋体" w:hAnsi="宋体" w:eastAsia="宋体"/>
          <w:sz w:val="24"/>
          <w:szCs w:val="24"/>
          <w:highlight w:val="none"/>
        </w:rPr>
        <w:t>.签订合同</w:t>
      </w:r>
      <w:bookmarkEnd w:id="83"/>
      <w:bookmarkEnd w:id="84"/>
      <w:bookmarkEnd w:id="85"/>
      <w:bookmarkEnd w:id="86"/>
      <w:bookmarkEnd w:id="87"/>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6</w:t>
      </w:r>
      <w:r>
        <w:rPr>
          <w:rFonts w:hint="eastAsia" w:ascii="宋体" w:hAnsi="宋体"/>
          <w:sz w:val="24"/>
          <w:highlight w:val="none"/>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6</w:t>
      </w:r>
      <w:r>
        <w:rPr>
          <w:rFonts w:hint="eastAsia" w:ascii="宋体" w:hAnsi="宋体"/>
          <w:sz w:val="24"/>
          <w:highlight w:val="none"/>
        </w:rPr>
        <w:t>.2 磋商文件、成交供应商的响应文件及双方确认的澄清文件等，均为有法律约束力的合同组成部分。</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6</w:t>
      </w:r>
      <w:r>
        <w:rPr>
          <w:rFonts w:hint="eastAsia" w:ascii="宋体" w:hAnsi="宋体"/>
          <w:sz w:val="24"/>
          <w:highlight w:val="none"/>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6</w:t>
      </w:r>
      <w:r>
        <w:rPr>
          <w:rFonts w:hint="eastAsia" w:ascii="宋体" w:hAnsi="宋体"/>
          <w:sz w:val="24"/>
          <w:highlight w:val="none"/>
        </w:rPr>
        <w:t>.4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6</w:t>
      </w:r>
      <w:r>
        <w:rPr>
          <w:rFonts w:hint="eastAsia" w:ascii="宋体" w:hAnsi="宋体"/>
          <w:sz w:val="24"/>
          <w:highlight w:val="none"/>
        </w:rPr>
        <w:t>.5竞争性磋商文件、成交供应商提交的响应文件、磋商中的最后报价、成交供应商承诺书、成交通知书等均称为有法律约束力的合同组成内容。</w:t>
      </w:r>
    </w:p>
    <w:p>
      <w:pPr>
        <w:spacing w:line="360" w:lineRule="auto"/>
        <w:ind w:firstLine="480" w:firstLineChars="200"/>
        <w:rPr>
          <w:rFonts w:ascii="宋体" w:hAnsi="宋体"/>
          <w:sz w:val="24"/>
          <w:highlight w:val="none"/>
        </w:rPr>
      </w:pPr>
    </w:p>
    <w:p>
      <w:pPr>
        <w:spacing w:line="360" w:lineRule="auto"/>
        <w:ind w:firstLine="482" w:firstLineChars="200"/>
        <w:rPr>
          <w:rFonts w:ascii="宋体" w:hAnsi="宋体"/>
          <w:b/>
          <w:sz w:val="24"/>
          <w:highlight w:val="none"/>
        </w:rPr>
      </w:pPr>
      <w:r>
        <w:rPr>
          <w:rFonts w:hint="eastAsia" w:ascii="宋体" w:hAnsi="宋体"/>
          <w:b/>
          <w:sz w:val="24"/>
          <w:highlight w:val="none"/>
        </w:rPr>
        <w:t>2</w:t>
      </w:r>
      <w:r>
        <w:rPr>
          <w:rFonts w:ascii="宋体" w:hAnsi="宋体"/>
          <w:b/>
          <w:sz w:val="24"/>
          <w:highlight w:val="none"/>
        </w:rPr>
        <w:t>7</w:t>
      </w:r>
      <w:r>
        <w:rPr>
          <w:rFonts w:hint="eastAsia" w:ascii="宋体" w:hAnsi="宋体"/>
          <w:b/>
          <w:sz w:val="24"/>
          <w:highlight w:val="none"/>
        </w:rPr>
        <w:t>.合同分包（实质性要求）</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7</w:t>
      </w:r>
      <w:r>
        <w:rPr>
          <w:rFonts w:hint="eastAsia" w:ascii="宋体" w:hAnsi="宋体"/>
          <w:sz w:val="24"/>
          <w:highlight w:val="none"/>
        </w:rPr>
        <w:t>.1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ascii="宋体" w:hAnsi="宋体"/>
          <w:sz w:val="24"/>
          <w:highlight w:val="none"/>
        </w:rPr>
      </w:pPr>
      <w:r>
        <w:rPr>
          <w:rFonts w:hint="eastAsia" w:ascii="宋体" w:hAnsi="宋体"/>
          <w:sz w:val="24"/>
          <w:highlight w:val="none"/>
        </w:rPr>
        <w:t>分包履行合同的部分应当为采购项目的非主体、非关键性工作，不属于成交供应商的主要合同义务。</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7</w:t>
      </w:r>
      <w:r>
        <w:rPr>
          <w:rFonts w:hint="eastAsia" w:ascii="宋体" w:hAnsi="宋体"/>
          <w:sz w:val="24"/>
          <w:highlight w:val="none"/>
        </w:rPr>
        <w:t>.2 采购合同实行分包履行的，成交供应商就采购项目和分包项目向采购人负责，分包供应商就分包项目承担责任。</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7</w:t>
      </w:r>
      <w:r>
        <w:rPr>
          <w:rFonts w:hint="eastAsia" w:ascii="宋体" w:hAnsi="宋体"/>
          <w:sz w:val="24"/>
          <w:highlight w:val="none"/>
        </w:rPr>
        <w:t>.3 中小企业依据《政府采购促进中小企业发展管理办法》（财库﹝2020﹞46 号）规定的政策获取政府采购合同后，小型、微型企业不得分包或转包给大型、中型企业，中型企业不得分包或转包给大型企业。</w:t>
      </w:r>
    </w:p>
    <w:p>
      <w:pPr>
        <w:spacing w:line="360" w:lineRule="auto"/>
        <w:ind w:firstLine="480" w:firstLineChars="200"/>
        <w:rPr>
          <w:rFonts w:ascii="宋体" w:hAnsi="宋体"/>
          <w:sz w:val="24"/>
          <w:highlight w:val="none"/>
        </w:rPr>
      </w:pPr>
    </w:p>
    <w:p>
      <w:pPr>
        <w:spacing w:line="360" w:lineRule="auto"/>
        <w:ind w:firstLine="482" w:firstLineChars="200"/>
        <w:rPr>
          <w:rFonts w:ascii="宋体" w:hAnsi="宋体"/>
          <w:b/>
          <w:sz w:val="24"/>
          <w:highlight w:val="none"/>
        </w:rPr>
      </w:pPr>
      <w:r>
        <w:rPr>
          <w:rFonts w:hint="eastAsia" w:ascii="宋体" w:hAnsi="宋体"/>
          <w:b/>
          <w:sz w:val="24"/>
          <w:highlight w:val="none"/>
        </w:rPr>
        <w:t>2</w:t>
      </w:r>
      <w:r>
        <w:rPr>
          <w:rFonts w:ascii="宋体" w:hAnsi="宋体"/>
          <w:b/>
          <w:sz w:val="24"/>
          <w:highlight w:val="none"/>
        </w:rPr>
        <w:t>8</w:t>
      </w:r>
      <w:r>
        <w:rPr>
          <w:rFonts w:hint="eastAsia" w:ascii="宋体" w:hAnsi="宋体"/>
          <w:b/>
          <w:sz w:val="24"/>
          <w:highlight w:val="none"/>
        </w:rPr>
        <w:t>.合同转包（实质性要求）</w:t>
      </w:r>
    </w:p>
    <w:p>
      <w:pPr>
        <w:spacing w:line="360" w:lineRule="auto"/>
        <w:ind w:firstLine="480" w:firstLineChars="200"/>
        <w:rPr>
          <w:rFonts w:ascii="宋体" w:hAnsi="宋体"/>
          <w:sz w:val="24"/>
          <w:highlight w:val="none"/>
        </w:rPr>
      </w:pPr>
      <w:r>
        <w:rPr>
          <w:rFonts w:hint="eastAsia" w:ascii="宋体" w:hAnsi="宋体"/>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宋体" w:hAnsi="宋体"/>
          <w:sz w:val="24"/>
          <w:highlight w:val="none"/>
        </w:rPr>
      </w:pPr>
      <w:r>
        <w:rPr>
          <w:rFonts w:hint="eastAsia" w:ascii="宋体" w:hAnsi="宋体"/>
          <w:sz w:val="24"/>
          <w:highlight w:val="none"/>
        </w:rPr>
        <w:t>成交供应商转包的，视同拒绝履行政府采购合同义务，将依法追究法律责任。</w:t>
      </w:r>
    </w:p>
    <w:p>
      <w:pPr>
        <w:spacing w:line="360" w:lineRule="auto"/>
        <w:ind w:firstLine="480" w:firstLineChars="200"/>
        <w:rPr>
          <w:rFonts w:ascii="宋体" w:hAnsi="宋体"/>
          <w:sz w:val="24"/>
          <w:highlight w:val="none"/>
        </w:rPr>
      </w:pPr>
    </w:p>
    <w:p>
      <w:pPr>
        <w:spacing w:line="360" w:lineRule="auto"/>
        <w:ind w:firstLine="482" w:firstLineChars="200"/>
        <w:rPr>
          <w:rFonts w:ascii="宋体" w:hAnsi="宋体"/>
          <w:b/>
          <w:sz w:val="24"/>
          <w:highlight w:val="none"/>
        </w:rPr>
      </w:pPr>
      <w:r>
        <w:rPr>
          <w:rFonts w:ascii="宋体" w:hAnsi="宋体"/>
          <w:b/>
          <w:sz w:val="24"/>
          <w:highlight w:val="none"/>
        </w:rPr>
        <w:t>29</w:t>
      </w:r>
      <w:r>
        <w:rPr>
          <w:rFonts w:hint="eastAsia" w:ascii="宋体" w:hAnsi="宋体"/>
          <w:b/>
          <w:sz w:val="24"/>
          <w:highlight w:val="none"/>
        </w:rPr>
        <w:t>.补充合同</w:t>
      </w:r>
    </w:p>
    <w:p>
      <w:pPr>
        <w:spacing w:line="360" w:lineRule="auto"/>
        <w:ind w:firstLine="480" w:firstLineChars="200"/>
        <w:rPr>
          <w:rFonts w:ascii="宋体" w:hAnsi="宋体"/>
          <w:sz w:val="24"/>
          <w:highlight w:val="none"/>
        </w:rPr>
      </w:pPr>
      <w:r>
        <w:rPr>
          <w:rFonts w:hint="eastAsia" w:ascii="宋体" w:hAnsi="宋体"/>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rPr>
          <w:rFonts w:ascii="宋体" w:hAnsi="宋体"/>
          <w:sz w:val="24"/>
          <w:highlight w:val="none"/>
        </w:rPr>
      </w:pPr>
    </w:p>
    <w:p>
      <w:pPr>
        <w:spacing w:line="360" w:lineRule="auto"/>
        <w:ind w:firstLine="482" w:firstLineChars="200"/>
        <w:rPr>
          <w:rFonts w:ascii="宋体" w:hAnsi="宋体"/>
          <w:b/>
          <w:sz w:val="24"/>
          <w:highlight w:val="none"/>
        </w:rPr>
      </w:pPr>
      <w:r>
        <w:rPr>
          <w:rFonts w:hint="eastAsia" w:ascii="宋体" w:hAnsi="宋体"/>
          <w:b/>
          <w:sz w:val="24"/>
          <w:highlight w:val="none"/>
        </w:rPr>
        <w:t>3</w:t>
      </w:r>
      <w:r>
        <w:rPr>
          <w:rFonts w:ascii="宋体" w:hAnsi="宋体"/>
          <w:b/>
          <w:sz w:val="24"/>
          <w:highlight w:val="none"/>
        </w:rPr>
        <w:t>0</w:t>
      </w:r>
      <w:r>
        <w:rPr>
          <w:rFonts w:hint="eastAsia" w:ascii="宋体" w:hAnsi="宋体"/>
          <w:b/>
          <w:sz w:val="24"/>
          <w:highlight w:val="none"/>
        </w:rPr>
        <w:t>.履约保证金（实质性要求）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spacing w:line="360" w:lineRule="auto"/>
        <w:rPr>
          <w:rFonts w:ascii="宋体" w:hAnsi="宋体"/>
          <w:sz w:val="24"/>
          <w:highlight w:val="none"/>
        </w:rPr>
      </w:pPr>
    </w:p>
    <w:p>
      <w:pPr>
        <w:spacing w:line="360" w:lineRule="auto"/>
        <w:ind w:firstLine="482" w:firstLineChars="200"/>
        <w:rPr>
          <w:rFonts w:ascii="宋体" w:hAnsi="宋体"/>
          <w:b/>
          <w:sz w:val="24"/>
          <w:highlight w:val="none"/>
        </w:rPr>
      </w:pPr>
      <w:r>
        <w:rPr>
          <w:rFonts w:hint="eastAsia" w:ascii="宋体" w:hAnsi="宋体"/>
          <w:b/>
          <w:sz w:val="24"/>
          <w:highlight w:val="none"/>
        </w:rPr>
        <w:t>3</w:t>
      </w:r>
      <w:r>
        <w:rPr>
          <w:rFonts w:ascii="宋体" w:hAnsi="宋体"/>
          <w:b/>
          <w:sz w:val="24"/>
          <w:highlight w:val="none"/>
        </w:rPr>
        <w:t>1</w:t>
      </w:r>
      <w:r>
        <w:rPr>
          <w:rFonts w:hint="eastAsia" w:ascii="宋体" w:hAnsi="宋体"/>
          <w:b/>
          <w:sz w:val="24"/>
          <w:highlight w:val="none"/>
        </w:rPr>
        <w:t>.合同公告</w:t>
      </w:r>
    </w:p>
    <w:p>
      <w:pPr>
        <w:spacing w:line="360" w:lineRule="auto"/>
        <w:ind w:firstLine="480" w:firstLineChars="200"/>
        <w:rPr>
          <w:rFonts w:ascii="宋体" w:hAnsi="宋体"/>
          <w:sz w:val="24"/>
          <w:highlight w:val="none"/>
        </w:rPr>
      </w:pPr>
      <w:r>
        <w:rPr>
          <w:rFonts w:hint="eastAsia" w:ascii="宋体" w:hAnsi="宋体"/>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ascii="宋体" w:hAnsi="宋体"/>
          <w:sz w:val="24"/>
          <w:highlight w:val="none"/>
        </w:rPr>
      </w:pPr>
    </w:p>
    <w:p>
      <w:pPr>
        <w:spacing w:line="360" w:lineRule="auto"/>
        <w:ind w:firstLine="482" w:firstLineChars="200"/>
        <w:rPr>
          <w:rFonts w:ascii="宋体" w:hAnsi="宋体"/>
          <w:b/>
          <w:sz w:val="24"/>
          <w:highlight w:val="none"/>
        </w:rPr>
      </w:pPr>
      <w:r>
        <w:rPr>
          <w:rFonts w:hint="eastAsia" w:ascii="宋体" w:hAnsi="宋体"/>
          <w:b/>
          <w:sz w:val="24"/>
          <w:highlight w:val="none"/>
        </w:rPr>
        <w:t>3</w:t>
      </w:r>
      <w:r>
        <w:rPr>
          <w:rFonts w:ascii="宋体" w:hAnsi="宋体"/>
          <w:b/>
          <w:sz w:val="24"/>
          <w:highlight w:val="none"/>
        </w:rPr>
        <w:t>2</w:t>
      </w:r>
      <w:r>
        <w:rPr>
          <w:rFonts w:hint="eastAsia" w:ascii="宋体" w:hAnsi="宋体"/>
          <w:b/>
          <w:sz w:val="24"/>
          <w:highlight w:val="none"/>
        </w:rPr>
        <w:t>.合同备案</w:t>
      </w:r>
    </w:p>
    <w:p>
      <w:pPr>
        <w:spacing w:line="360" w:lineRule="auto"/>
        <w:ind w:firstLine="480" w:firstLineChars="200"/>
        <w:rPr>
          <w:rFonts w:ascii="宋体" w:hAnsi="宋体"/>
          <w:sz w:val="24"/>
          <w:highlight w:val="none"/>
        </w:rPr>
      </w:pPr>
      <w:r>
        <w:rPr>
          <w:rFonts w:hint="eastAsia" w:ascii="宋体" w:hAnsi="宋体"/>
          <w:sz w:val="24"/>
          <w:highlight w:val="none"/>
        </w:rPr>
        <w:t>采购人应当将政府采购合同副本自签订（双方当事人均已签字盖章）之日起七个工作日内通过四川政府采购网报同级财政部门备案。</w:t>
      </w:r>
    </w:p>
    <w:p>
      <w:pPr>
        <w:spacing w:line="360" w:lineRule="auto"/>
        <w:rPr>
          <w:rFonts w:ascii="宋体" w:hAnsi="宋体"/>
          <w:sz w:val="24"/>
          <w:highlight w:val="none"/>
        </w:rPr>
      </w:pPr>
    </w:p>
    <w:p>
      <w:pPr>
        <w:spacing w:line="360" w:lineRule="auto"/>
        <w:ind w:firstLine="482" w:firstLineChars="200"/>
        <w:rPr>
          <w:rFonts w:ascii="宋体" w:hAnsi="宋体"/>
          <w:b/>
          <w:sz w:val="24"/>
          <w:highlight w:val="none"/>
        </w:rPr>
      </w:pPr>
      <w:r>
        <w:rPr>
          <w:rFonts w:hint="eastAsia" w:ascii="宋体" w:hAnsi="宋体"/>
          <w:b/>
          <w:sz w:val="24"/>
          <w:highlight w:val="none"/>
        </w:rPr>
        <w:t>3</w:t>
      </w:r>
      <w:r>
        <w:rPr>
          <w:rFonts w:ascii="宋体" w:hAnsi="宋体"/>
          <w:b/>
          <w:sz w:val="24"/>
          <w:highlight w:val="none"/>
        </w:rPr>
        <w:t>3</w:t>
      </w:r>
      <w:r>
        <w:rPr>
          <w:rFonts w:hint="eastAsia" w:ascii="宋体" w:hAnsi="宋体"/>
          <w:b/>
          <w:sz w:val="24"/>
          <w:highlight w:val="none"/>
        </w:rPr>
        <w:t>.履行合同</w:t>
      </w:r>
    </w:p>
    <w:p>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3</w:t>
      </w:r>
      <w:r>
        <w:rPr>
          <w:rFonts w:hint="eastAsia" w:ascii="宋体" w:hAnsi="宋体"/>
          <w:sz w:val="24"/>
          <w:highlight w:val="none"/>
        </w:rPr>
        <w:t>.1 成交供应商与采购人签订合同后，合同双方应严格执行合同条款，履行合同规定的义务，保证合同的顺利完成。</w:t>
      </w:r>
    </w:p>
    <w:p>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3</w:t>
      </w:r>
      <w:r>
        <w:rPr>
          <w:rFonts w:hint="eastAsia" w:ascii="宋体" w:hAnsi="宋体"/>
          <w:sz w:val="24"/>
          <w:highlight w:val="none"/>
        </w:rPr>
        <w:t>.2 在合同履行过程中，如发生合同纠纷，合同双方应按照《合同法》的有关规定进行处理。</w:t>
      </w:r>
    </w:p>
    <w:p>
      <w:pPr>
        <w:spacing w:line="360" w:lineRule="auto"/>
        <w:ind w:firstLine="480" w:firstLineChars="200"/>
        <w:rPr>
          <w:rFonts w:ascii="宋体" w:hAnsi="宋体"/>
          <w:sz w:val="24"/>
          <w:highlight w:val="none"/>
        </w:rPr>
      </w:pPr>
    </w:p>
    <w:p>
      <w:pPr>
        <w:spacing w:line="360" w:lineRule="auto"/>
        <w:ind w:firstLine="482" w:firstLineChars="200"/>
        <w:rPr>
          <w:rFonts w:ascii="宋体" w:hAnsi="宋体"/>
          <w:b/>
          <w:sz w:val="24"/>
          <w:highlight w:val="none"/>
        </w:rPr>
      </w:pPr>
      <w:r>
        <w:rPr>
          <w:rFonts w:hint="eastAsia" w:ascii="宋体" w:hAnsi="宋体"/>
          <w:b/>
          <w:sz w:val="24"/>
          <w:highlight w:val="none"/>
        </w:rPr>
        <w:t>3</w:t>
      </w:r>
      <w:r>
        <w:rPr>
          <w:rFonts w:ascii="宋体" w:hAnsi="宋体"/>
          <w:b/>
          <w:sz w:val="24"/>
          <w:highlight w:val="none"/>
        </w:rPr>
        <w:t>4</w:t>
      </w:r>
      <w:r>
        <w:rPr>
          <w:rFonts w:hint="eastAsia" w:ascii="宋体" w:hAnsi="宋体"/>
          <w:b/>
          <w:sz w:val="24"/>
          <w:highlight w:val="none"/>
        </w:rPr>
        <w:t>.验收</w:t>
      </w:r>
    </w:p>
    <w:p>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4</w:t>
      </w:r>
      <w:r>
        <w:rPr>
          <w:rFonts w:hint="eastAsia" w:ascii="宋体" w:hAnsi="宋体"/>
          <w:sz w:val="24"/>
          <w:highlight w:val="none"/>
        </w:rPr>
        <w:t>.1本项目采购人及其委托的采购代理机构将严格按照政府采购相关法律法规以及《四川省政府采购项目需求论证和履约验收管理办法》（川财采〔2015〕32号）的要求进行验收。</w:t>
      </w:r>
    </w:p>
    <w:p>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4</w:t>
      </w:r>
      <w:r>
        <w:rPr>
          <w:rFonts w:hint="eastAsia" w:ascii="宋体" w:hAnsi="宋体"/>
          <w:sz w:val="24"/>
          <w:highlight w:val="none"/>
        </w:rPr>
        <w:t>.2 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spacing w:line="360" w:lineRule="auto"/>
        <w:rPr>
          <w:rFonts w:ascii="宋体" w:hAnsi="宋体"/>
          <w:sz w:val="24"/>
          <w:highlight w:val="none"/>
        </w:rPr>
      </w:pPr>
    </w:p>
    <w:p>
      <w:pPr>
        <w:spacing w:line="360" w:lineRule="auto"/>
        <w:ind w:firstLine="482" w:firstLineChars="200"/>
        <w:rPr>
          <w:rFonts w:ascii="宋体" w:hAnsi="宋体"/>
          <w:b/>
          <w:sz w:val="24"/>
          <w:highlight w:val="none"/>
        </w:rPr>
      </w:pPr>
      <w:r>
        <w:rPr>
          <w:rFonts w:hint="eastAsia" w:ascii="宋体" w:hAnsi="宋体"/>
          <w:b/>
          <w:sz w:val="24"/>
          <w:highlight w:val="none"/>
        </w:rPr>
        <w:t>3</w:t>
      </w:r>
      <w:r>
        <w:rPr>
          <w:rFonts w:ascii="宋体" w:hAnsi="宋体"/>
          <w:b/>
          <w:sz w:val="24"/>
          <w:highlight w:val="none"/>
        </w:rPr>
        <w:t>5</w:t>
      </w:r>
      <w:r>
        <w:rPr>
          <w:rFonts w:hint="eastAsia" w:ascii="宋体" w:hAnsi="宋体"/>
          <w:b/>
          <w:sz w:val="24"/>
          <w:highlight w:val="none"/>
        </w:rPr>
        <w:t>.资金支付</w:t>
      </w:r>
    </w:p>
    <w:p>
      <w:pPr>
        <w:spacing w:line="360" w:lineRule="auto"/>
        <w:ind w:firstLine="480" w:firstLineChars="200"/>
        <w:rPr>
          <w:rFonts w:ascii="宋体" w:hAnsi="宋体"/>
          <w:highlight w:val="none"/>
        </w:rPr>
      </w:pPr>
      <w:r>
        <w:rPr>
          <w:rFonts w:hint="eastAsia" w:ascii="宋体" w:hAnsi="宋体"/>
          <w:sz w:val="24"/>
          <w:highlight w:val="none"/>
        </w:rPr>
        <w:t>采购人将按照政府采购合同规定，及时向成交供应商支付采购资金。本项目采购资金付款详见第五章规定的付款方式。</w:t>
      </w:r>
      <w:bookmarkEnd w:id="46"/>
    </w:p>
    <w:p>
      <w:pPr>
        <w:pStyle w:val="4"/>
        <w:keepNext w:val="0"/>
        <w:keepLines w:val="0"/>
        <w:spacing w:before="0" w:after="0" w:line="360" w:lineRule="auto"/>
        <w:jc w:val="center"/>
        <w:rPr>
          <w:rFonts w:ascii="宋体" w:hAnsi="宋体" w:eastAsia="宋体"/>
          <w:highlight w:val="none"/>
        </w:rPr>
      </w:pPr>
      <w:bookmarkStart w:id="88" w:name="PO_默认文件内容_25"/>
      <w:r>
        <w:rPr>
          <w:rFonts w:hint="eastAsia" w:ascii="宋体" w:hAnsi="宋体" w:eastAsia="宋体"/>
          <w:highlight w:val="none"/>
        </w:rPr>
        <w:t>八、磋商纪律要求</w:t>
      </w:r>
    </w:p>
    <w:p>
      <w:pPr>
        <w:tabs>
          <w:tab w:val="left" w:pos="851"/>
        </w:tabs>
        <w:spacing w:line="360" w:lineRule="auto"/>
        <w:jc w:val="center"/>
        <w:rPr>
          <w:rFonts w:ascii="宋体" w:hAnsi="宋体"/>
          <w:sz w:val="24"/>
          <w:highlight w:val="none"/>
        </w:rPr>
      </w:pPr>
    </w:p>
    <w:p>
      <w:pPr>
        <w:tabs>
          <w:tab w:val="left" w:pos="851"/>
        </w:tabs>
        <w:spacing w:line="360" w:lineRule="auto"/>
        <w:ind w:firstLine="482" w:firstLineChars="200"/>
        <w:rPr>
          <w:rFonts w:ascii="宋体" w:hAnsi="宋体"/>
          <w:b/>
          <w:sz w:val="24"/>
          <w:highlight w:val="none"/>
        </w:rPr>
      </w:pPr>
      <w:r>
        <w:rPr>
          <w:rFonts w:hint="eastAsia" w:ascii="宋体" w:hAnsi="宋体"/>
          <w:b/>
          <w:sz w:val="24"/>
          <w:highlight w:val="none"/>
        </w:rPr>
        <w:t>3</w:t>
      </w:r>
      <w:r>
        <w:rPr>
          <w:rFonts w:ascii="宋体" w:hAnsi="宋体"/>
          <w:b/>
          <w:sz w:val="24"/>
          <w:highlight w:val="none"/>
        </w:rPr>
        <w:t>6</w:t>
      </w:r>
      <w:r>
        <w:rPr>
          <w:rFonts w:hint="eastAsia" w:ascii="宋体" w:hAnsi="宋体"/>
          <w:b/>
          <w:sz w:val="24"/>
          <w:highlight w:val="none"/>
        </w:rPr>
        <w:t>.供应商不得具有的情形</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供应商参加本项目磋商不得有下列情形：</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（1）提供虚假材料谋取成交；</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（2）采取不正当手段诋毁、排挤其他供应商；</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（3）与采购人、采购代理机构、或其他供应商恶意串通；</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（4）向采购人、采购代理机构、磋商小组成员行贿或者提供其他不正当利益；</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（5）在磋商过程中与采购人、采购代理机构进行协商；</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（6）成交后无正当理由拒不与采购人签订政府采购合同；</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（7）未按照磋商文件确定的事项签订政府采购合同；</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（8）将政府采购合同转包或者违规分包；</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（9）提供假冒伪劣产品；</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（10）擅自变更、中止或者终止政府采购合同；</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（11）拒绝有关部门的监督检查或者向监督检查部门提供虚假情况；</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（12）法律法规规定的其他情形。</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ascii="宋体" w:hAnsi="宋体"/>
          <w:sz w:val="24"/>
          <w:highlight w:val="none"/>
        </w:rPr>
      </w:pPr>
    </w:p>
    <w:p>
      <w:pPr>
        <w:tabs>
          <w:tab w:val="left" w:pos="851"/>
        </w:tabs>
        <w:spacing w:line="360" w:lineRule="auto"/>
        <w:ind w:firstLine="480" w:firstLineChars="200"/>
        <w:rPr>
          <w:rFonts w:ascii="宋体" w:hAnsi="宋体"/>
          <w:sz w:val="24"/>
          <w:highlight w:val="none"/>
        </w:rPr>
      </w:pPr>
    </w:p>
    <w:p>
      <w:pPr>
        <w:tabs>
          <w:tab w:val="left" w:pos="851"/>
        </w:tabs>
        <w:spacing w:line="360" w:lineRule="auto"/>
        <w:jc w:val="center"/>
        <w:rPr>
          <w:rFonts w:ascii="宋体" w:hAnsi="宋体"/>
          <w:b/>
          <w:sz w:val="32"/>
          <w:szCs w:val="32"/>
          <w:highlight w:val="none"/>
        </w:rPr>
      </w:pPr>
      <w:r>
        <w:rPr>
          <w:rFonts w:hint="eastAsia" w:ascii="宋体" w:hAnsi="宋体"/>
          <w:b/>
          <w:sz w:val="32"/>
          <w:szCs w:val="32"/>
          <w:highlight w:val="none"/>
        </w:rPr>
        <w:t>九、询问、质疑和投诉</w:t>
      </w:r>
    </w:p>
    <w:p>
      <w:pPr>
        <w:tabs>
          <w:tab w:val="left" w:pos="851"/>
        </w:tabs>
        <w:spacing w:line="360" w:lineRule="auto"/>
        <w:jc w:val="center"/>
        <w:rPr>
          <w:rFonts w:ascii="宋体" w:hAnsi="宋体"/>
          <w:sz w:val="24"/>
          <w:highlight w:val="none"/>
        </w:rPr>
      </w:pPr>
    </w:p>
    <w:p>
      <w:pPr>
        <w:tabs>
          <w:tab w:val="left" w:pos="851"/>
        </w:tabs>
        <w:spacing w:line="360" w:lineRule="auto"/>
        <w:ind w:firstLine="495"/>
        <w:rPr>
          <w:rFonts w:ascii="宋体" w:hAnsi="宋体"/>
          <w:sz w:val="24"/>
          <w:highlight w:val="none"/>
        </w:rPr>
      </w:pPr>
      <w:r>
        <w:rPr>
          <w:rFonts w:hint="eastAsia" w:ascii="宋体" w:hAnsi="宋体"/>
          <w:sz w:val="24"/>
          <w:highlight w:val="none"/>
        </w:rPr>
        <w:t>3</w:t>
      </w:r>
      <w:r>
        <w:rPr>
          <w:rFonts w:ascii="宋体" w:hAnsi="宋体"/>
          <w:sz w:val="24"/>
          <w:highlight w:val="none"/>
        </w:rPr>
        <w:t>7</w:t>
      </w:r>
      <w:r>
        <w:rPr>
          <w:rFonts w:hint="eastAsia" w:ascii="宋体" w:hAnsi="宋体"/>
          <w:sz w:val="24"/>
          <w:highlight w:val="none"/>
        </w:rPr>
        <w:t>.询问、质疑、投诉的接收和处理严格按照《中华人民共和国政府采购法》、《中华人民共和国政府采购法实施条例》、《财政部关于加强政府采购供应商投诉受理审查工作的通知》、《</w:t>
      </w:r>
      <w:r>
        <w:rPr>
          <w:rFonts w:hint="eastAsia" w:ascii="宋体" w:hAnsi="宋体"/>
          <w:bCs/>
          <w:sz w:val="24"/>
          <w:highlight w:val="none"/>
        </w:rPr>
        <w:t>政府采购质疑和投诉办法</w:t>
      </w:r>
      <w:r>
        <w:rPr>
          <w:rFonts w:hint="eastAsia" w:ascii="宋体" w:hAnsi="宋体"/>
          <w:sz w:val="24"/>
          <w:highlight w:val="none"/>
        </w:rPr>
        <w:t>》和四川省的有关规定办理（详细规定请在四川政府采购网政策法规模块查询）。</w:t>
      </w:r>
    </w:p>
    <w:p>
      <w:pPr>
        <w:tabs>
          <w:tab w:val="left" w:pos="851"/>
        </w:tabs>
        <w:spacing w:line="360" w:lineRule="auto"/>
        <w:jc w:val="center"/>
        <w:rPr>
          <w:rFonts w:ascii="宋体" w:hAnsi="宋体"/>
          <w:sz w:val="24"/>
          <w:highlight w:val="none"/>
        </w:rPr>
      </w:pPr>
    </w:p>
    <w:p>
      <w:pPr>
        <w:tabs>
          <w:tab w:val="left" w:pos="851"/>
        </w:tabs>
        <w:spacing w:line="360" w:lineRule="auto"/>
        <w:jc w:val="center"/>
        <w:rPr>
          <w:rFonts w:ascii="宋体" w:hAnsi="宋体"/>
          <w:b/>
          <w:sz w:val="32"/>
          <w:szCs w:val="32"/>
          <w:highlight w:val="none"/>
        </w:rPr>
      </w:pPr>
      <w:r>
        <w:rPr>
          <w:rFonts w:hint="eastAsia" w:ascii="宋体" w:hAnsi="宋体"/>
          <w:b/>
          <w:sz w:val="32"/>
          <w:szCs w:val="32"/>
          <w:highlight w:val="none"/>
        </w:rPr>
        <w:t>十、其  他</w:t>
      </w:r>
    </w:p>
    <w:p>
      <w:pPr>
        <w:tabs>
          <w:tab w:val="left" w:pos="851"/>
        </w:tabs>
        <w:spacing w:line="360" w:lineRule="auto"/>
        <w:jc w:val="center"/>
        <w:rPr>
          <w:rFonts w:ascii="宋体" w:hAnsi="宋体"/>
          <w:sz w:val="24"/>
          <w:highlight w:val="none"/>
        </w:rPr>
      </w:pPr>
    </w:p>
    <w:p>
      <w:pPr>
        <w:tabs>
          <w:tab w:val="left" w:pos="851"/>
        </w:tabs>
        <w:spacing w:line="360" w:lineRule="auto"/>
        <w:rPr>
          <w:rFonts w:ascii="宋体" w:hAnsi="宋体"/>
          <w:sz w:val="24"/>
          <w:highlight w:val="none"/>
        </w:rPr>
      </w:pPr>
      <w:r>
        <w:rPr>
          <w:rFonts w:hint="eastAsia" w:ascii="宋体" w:hAnsi="宋体"/>
          <w:sz w:val="24"/>
          <w:highlight w:val="none"/>
        </w:rPr>
        <w:t xml:space="preserve">    3</w:t>
      </w:r>
      <w:r>
        <w:rPr>
          <w:rFonts w:ascii="宋体" w:hAnsi="宋体"/>
          <w:sz w:val="24"/>
          <w:highlight w:val="none"/>
        </w:rPr>
        <w:t>8</w:t>
      </w:r>
      <w:r>
        <w:rPr>
          <w:rFonts w:hint="eastAsia" w:ascii="宋体" w:hAnsi="宋体"/>
          <w:sz w:val="24"/>
          <w:highlight w:val="none"/>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rPr>
          <w:rFonts w:ascii="宋体" w:hAnsi="宋体"/>
          <w:sz w:val="24"/>
          <w:highlight w:val="none"/>
        </w:rPr>
      </w:pPr>
      <w:r>
        <w:rPr>
          <w:rFonts w:ascii="宋体" w:hAnsi="宋体"/>
          <w:sz w:val="24"/>
          <w:highlight w:val="none"/>
        </w:rPr>
        <w:t>39</w:t>
      </w:r>
      <w:r>
        <w:rPr>
          <w:rFonts w:hint="eastAsia" w:ascii="宋体" w:hAnsi="宋体"/>
          <w:sz w:val="24"/>
          <w:highlight w:val="none"/>
        </w:rPr>
        <w:t>.</w:t>
      </w:r>
      <w:r>
        <w:rPr>
          <w:rFonts w:hint="eastAsia" w:ascii="宋体" w:hAnsi="宋体"/>
          <w:b/>
          <w:sz w:val="24"/>
          <w:highlight w:val="none"/>
        </w:rPr>
        <w:t>（实质性要求）</w:t>
      </w:r>
      <w:r>
        <w:rPr>
          <w:rFonts w:hint="eastAsia" w:ascii="宋体" w:hAnsi="宋体"/>
          <w:sz w:val="24"/>
          <w:highlight w:val="none"/>
        </w:rPr>
        <w:t>在本次递交响应文件之前一周年内，供应商本次磋商中对同一品牌同一型号的产品报价与其在中国境内其他地方的最低报价相比不得高于20%。</w:t>
      </w:r>
    </w:p>
    <w:p>
      <w:pPr>
        <w:spacing w:line="360" w:lineRule="auto"/>
        <w:ind w:firstLine="480" w:firstLineChars="200"/>
        <w:jc w:val="left"/>
        <w:rPr>
          <w:rFonts w:ascii="宋体" w:hAnsi="宋体"/>
          <w:kern w:val="0"/>
          <w:sz w:val="24"/>
          <w:highlight w:val="none"/>
        </w:rPr>
      </w:pPr>
      <w:r>
        <w:rPr>
          <w:rFonts w:hint="eastAsia" w:ascii="宋体" w:hAnsi="宋体"/>
          <w:sz w:val="24"/>
          <w:highlight w:val="none"/>
        </w:rPr>
        <w:t>4</w:t>
      </w:r>
      <w:r>
        <w:rPr>
          <w:rFonts w:ascii="宋体" w:hAnsi="宋体"/>
          <w:sz w:val="24"/>
          <w:highlight w:val="none"/>
        </w:rPr>
        <w:t>0</w:t>
      </w:r>
      <w:r>
        <w:rPr>
          <w:rFonts w:hint="eastAsia" w:ascii="宋体" w:hAnsi="宋体"/>
          <w:sz w:val="24"/>
          <w:highlight w:val="none"/>
        </w:rPr>
        <w:t>.</w:t>
      </w:r>
      <w:r>
        <w:rPr>
          <w:rFonts w:hint="eastAsia" w:ascii="宋体" w:hAnsi="宋体"/>
          <w:b/>
          <w:sz w:val="24"/>
          <w:highlight w:val="none"/>
        </w:rPr>
        <w:t>（实质性要求）</w:t>
      </w:r>
      <w:r>
        <w:rPr>
          <w:rFonts w:ascii="宋体" w:hAnsi="宋体"/>
          <w:sz w:val="24"/>
          <w:highlight w:val="none"/>
        </w:rPr>
        <w:t>国家</w:t>
      </w:r>
      <w:r>
        <w:rPr>
          <w:rFonts w:hint="eastAsia" w:ascii="宋体" w:hAnsi="宋体"/>
          <w:sz w:val="24"/>
          <w:highlight w:val="none"/>
        </w:rPr>
        <w:t>或行业主管部门</w:t>
      </w:r>
      <w:r>
        <w:rPr>
          <w:rFonts w:ascii="宋体" w:hAnsi="宋体"/>
          <w:sz w:val="24"/>
          <w:highlight w:val="none"/>
        </w:rPr>
        <w:t>对</w:t>
      </w:r>
      <w:r>
        <w:rPr>
          <w:rFonts w:hint="eastAsia" w:ascii="宋体" w:hAnsi="宋体"/>
          <w:sz w:val="24"/>
          <w:highlight w:val="none"/>
        </w:rPr>
        <w:t>采购产品的</w:t>
      </w:r>
      <w:r>
        <w:rPr>
          <w:rFonts w:ascii="宋体" w:hAnsi="宋体"/>
          <w:sz w:val="24"/>
          <w:highlight w:val="none"/>
        </w:rPr>
        <w:t>技术</w:t>
      </w:r>
      <w:r>
        <w:rPr>
          <w:rFonts w:hint="eastAsia" w:ascii="宋体" w:hAnsi="宋体"/>
          <w:sz w:val="24"/>
          <w:highlight w:val="none"/>
        </w:rPr>
        <w:t>标准、</w:t>
      </w:r>
      <w:r>
        <w:rPr>
          <w:rFonts w:ascii="宋体" w:hAnsi="宋体"/>
          <w:sz w:val="24"/>
          <w:highlight w:val="none"/>
        </w:rPr>
        <w:t>质量</w:t>
      </w:r>
      <w:r>
        <w:rPr>
          <w:rFonts w:hint="eastAsia" w:ascii="宋体" w:hAnsi="宋体"/>
          <w:sz w:val="24"/>
          <w:highlight w:val="none"/>
        </w:rPr>
        <w:t>标准和资格资质条件</w:t>
      </w:r>
      <w:r>
        <w:rPr>
          <w:rFonts w:ascii="宋体" w:hAnsi="宋体"/>
          <w:sz w:val="24"/>
          <w:highlight w:val="none"/>
        </w:rPr>
        <w:t>等有</w:t>
      </w:r>
      <w:r>
        <w:rPr>
          <w:rFonts w:hint="eastAsia" w:ascii="宋体" w:hAnsi="宋体"/>
          <w:sz w:val="24"/>
          <w:highlight w:val="none"/>
        </w:rPr>
        <w:t>强制性规定</w:t>
      </w:r>
      <w:r>
        <w:rPr>
          <w:rFonts w:ascii="宋体" w:hAnsi="宋体"/>
          <w:sz w:val="24"/>
          <w:highlight w:val="none"/>
        </w:rPr>
        <w:t>的</w:t>
      </w:r>
      <w:r>
        <w:rPr>
          <w:rFonts w:hint="eastAsia" w:ascii="宋体" w:hAnsi="宋体"/>
          <w:sz w:val="24"/>
          <w:highlight w:val="none"/>
        </w:rPr>
        <w:t>，必须符合其要求。</w:t>
      </w:r>
      <w:bookmarkEnd w:id="88"/>
    </w:p>
    <w:p>
      <w:pPr>
        <w:pStyle w:val="28"/>
        <w:spacing w:line="360" w:lineRule="auto"/>
        <w:rPr>
          <w:rFonts w:ascii="宋体" w:hAnsi="宋体"/>
          <w:highlight w:val="none"/>
        </w:rPr>
      </w:pPr>
      <w:r>
        <w:rPr>
          <w:rFonts w:ascii="宋体" w:hAnsi="宋体"/>
          <w:highlight w:val="none"/>
        </w:rPr>
        <w:br w:type="page"/>
      </w:r>
      <w:bookmarkStart w:id="89" w:name="_Toc511206477"/>
      <w:bookmarkStart w:id="90" w:name="PO_默认文件内容_26"/>
      <w:r>
        <w:rPr>
          <w:rFonts w:hint="eastAsia" w:ascii="宋体" w:hAnsi="宋体"/>
          <w:highlight w:val="none"/>
        </w:rPr>
        <w:t>第三章  供应商和报价产品的资格、资质性及其他类似效力要求</w:t>
      </w:r>
      <w:bookmarkEnd w:id="89"/>
    </w:p>
    <w:p>
      <w:pPr>
        <w:spacing w:line="360" w:lineRule="auto"/>
        <w:rPr>
          <w:rFonts w:ascii="宋体" w:hAnsi="宋体"/>
          <w:b/>
          <w:sz w:val="32"/>
          <w:szCs w:val="32"/>
          <w:highlight w:val="none"/>
        </w:rPr>
      </w:pPr>
    </w:p>
    <w:p>
      <w:pPr>
        <w:spacing w:line="360" w:lineRule="auto"/>
        <w:ind w:firstLine="540" w:firstLineChars="225"/>
        <w:rPr>
          <w:rFonts w:ascii="宋体" w:hAnsi="宋体"/>
          <w:sz w:val="24"/>
          <w:highlight w:val="none"/>
        </w:rPr>
      </w:pPr>
      <w:r>
        <w:rPr>
          <w:rFonts w:hint="eastAsia" w:ascii="宋体" w:hAnsi="宋体"/>
          <w:sz w:val="24"/>
          <w:highlight w:val="none"/>
        </w:rPr>
        <w:t>一、参加磋商的供应商应具备下列资格条件：</w:t>
      </w:r>
    </w:p>
    <w:p>
      <w:pPr>
        <w:spacing w:line="360" w:lineRule="auto"/>
        <w:ind w:firstLine="540" w:firstLineChars="225"/>
        <w:rPr>
          <w:rFonts w:ascii="宋体" w:hAnsi="宋体"/>
          <w:b/>
          <w:bCs/>
          <w:sz w:val="24"/>
          <w:highlight w:val="none"/>
        </w:rPr>
      </w:pPr>
      <w:r>
        <w:rPr>
          <w:rFonts w:hint="eastAsia" w:ascii="宋体" w:hAnsi="宋体"/>
          <w:sz w:val="24"/>
          <w:highlight w:val="none"/>
        </w:rPr>
        <w:t>（</w:t>
      </w:r>
      <w:r>
        <w:rPr>
          <w:rFonts w:hint="eastAsia" w:ascii="宋体" w:hAnsi="宋体"/>
          <w:b/>
          <w:bCs/>
          <w:sz w:val="24"/>
          <w:highlight w:val="none"/>
        </w:rPr>
        <w:t>一）《中华人民共和国政府采购法》第二十二条第一款第1项至第6项规定的条件：</w:t>
      </w:r>
    </w:p>
    <w:p>
      <w:pPr>
        <w:spacing w:line="360" w:lineRule="auto"/>
        <w:ind w:firstLine="540" w:firstLineChars="225"/>
        <w:rPr>
          <w:rFonts w:ascii="宋体" w:hAnsi="宋体"/>
          <w:sz w:val="24"/>
          <w:highlight w:val="none"/>
        </w:rPr>
      </w:pPr>
      <w:r>
        <w:rPr>
          <w:rFonts w:hint="eastAsia" w:ascii="宋体" w:hAnsi="宋体"/>
          <w:sz w:val="24"/>
          <w:highlight w:val="none"/>
        </w:rPr>
        <w:t>1.具有独立承担民事责任的能力；</w:t>
      </w:r>
    </w:p>
    <w:p>
      <w:pPr>
        <w:spacing w:line="360" w:lineRule="auto"/>
        <w:ind w:firstLine="540" w:firstLineChars="225"/>
        <w:rPr>
          <w:rFonts w:ascii="宋体" w:hAnsi="宋体"/>
          <w:sz w:val="24"/>
          <w:highlight w:val="none"/>
        </w:rPr>
      </w:pPr>
      <w:r>
        <w:rPr>
          <w:rFonts w:hint="eastAsia" w:ascii="宋体" w:hAnsi="宋体"/>
          <w:sz w:val="24"/>
          <w:highlight w:val="none"/>
        </w:rPr>
        <w:t>2.具有良好的商业信誉和健全的财务会计制度；</w:t>
      </w:r>
    </w:p>
    <w:p>
      <w:pPr>
        <w:spacing w:line="360" w:lineRule="auto"/>
        <w:ind w:firstLine="540" w:firstLineChars="225"/>
        <w:rPr>
          <w:rFonts w:ascii="宋体" w:hAnsi="宋体"/>
          <w:sz w:val="24"/>
          <w:highlight w:val="none"/>
        </w:rPr>
      </w:pPr>
      <w:r>
        <w:rPr>
          <w:rFonts w:hint="eastAsia" w:ascii="宋体" w:hAnsi="宋体"/>
          <w:sz w:val="24"/>
          <w:highlight w:val="none"/>
        </w:rPr>
        <w:t>3.具有履行合同所必须的设备和专业技术能力；</w:t>
      </w:r>
    </w:p>
    <w:p>
      <w:pPr>
        <w:spacing w:line="360" w:lineRule="auto"/>
        <w:ind w:firstLine="540" w:firstLineChars="225"/>
        <w:rPr>
          <w:rFonts w:ascii="宋体" w:hAnsi="宋体"/>
          <w:sz w:val="24"/>
          <w:highlight w:val="none"/>
        </w:rPr>
      </w:pPr>
      <w:r>
        <w:rPr>
          <w:rFonts w:hint="eastAsia" w:ascii="宋体" w:hAnsi="宋体"/>
          <w:sz w:val="24"/>
          <w:highlight w:val="none"/>
        </w:rPr>
        <w:t>4.具有依法缴纳税收和社会保障资金的良好记录；</w:t>
      </w:r>
    </w:p>
    <w:p>
      <w:pPr>
        <w:spacing w:line="360" w:lineRule="auto"/>
        <w:ind w:firstLine="540" w:firstLineChars="225"/>
        <w:rPr>
          <w:rFonts w:ascii="宋体" w:hAnsi="宋体"/>
          <w:sz w:val="24"/>
          <w:highlight w:val="none"/>
        </w:rPr>
      </w:pPr>
      <w:r>
        <w:rPr>
          <w:rFonts w:hint="eastAsia" w:ascii="宋体" w:hAnsi="宋体"/>
          <w:sz w:val="24"/>
          <w:highlight w:val="none"/>
        </w:rPr>
        <w:t>5.参加本次政府采购活动前三年内，在经营活动中没有重大违法记录;</w:t>
      </w:r>
    </w:p>
    <w:p>
      <w:pPr>
        <w:spacing w:line="360" w:lineRule="auto"/>
        <w:ind w:firstLine="540" w:firstLineChars="225"/>
        <w:rPr>
          <w:rFonts w:ascii="宋体" w:hAnsi="宋体"/>
          <w:sz w:val="24"/>
          <w:highlight w:val="none"/>
        </w:rPr>
      </w:pPr>
      <w:r>
        <w:rPr>
          <w:rFonts w:hint="eastAsia" w:ascii="宋体" w:hAnsi="宋体"/>
          <w:sz w:val="24"/>
          <w:highlight w:val="none"/>
        </w:rPr>
        <w:t>6.符合法律、行政法规规定的其他条件；</w:t>
      </w:r>
    </w:p>
    <w:p>
      <w:pPr>
        <w:spacing w:line="360" w:lineRule="auto"/>
        <w:ind w:firstLine="540" w:firstLineChars="225"/>
        <w:rPr>
          <w:rFonts w:ascii="宋体" w:hAnsi="宋体"/>
          <w:sz w:val="24"/>
          <w:highlight w:val="none"/>
        </w:rPr>
      </w:pPr>
      <w:r>
        <w:rPr>
          <w:rFonts w:hint="eastAsia" w:ascii="宋体" w:hAnsi="宋体"/>
          <w:sz w:val="24"/>
          <w:highlight w:val="none"/>
        </w:rPr>
        <w:t>7.根据采购项目提出的特殊条件：</w:t>
      </w:r>
    </w:p>
    <w:p>
      <w:pPr>
        <w:pStyle w:val="43"/>
        <w:ind w:firstLine="600" w:firstLineChars="250"/>
        <w:rPr>
          <w:rFonts w:ascii="宋体" w:hAnsi="宋体"/>
          <w:sz w:val="24"/>
          <w:highlight w:val="none"/>
        </w:rPr>
      </w:pPr>
      <w:r>
        <w:rPr>
          <w:rFonts w:hint="eastAsia" w:ascii="宋体" w:hAnsi="宋体"/>
          <w:sz w:val="24"/>
          <w:highlight w:val="none"/>
        </w:rPr>
        <w:t>7.1  供应商须具有经营保险业务许可证。</w:t>
      </w:r>
    </w:p>
    <w:p>
      <w:pPr>
        <w:spacing w:line="360" w:lineRule="auto"/>
        <w:ind w:firstLine="540" w:firstLineChars="225"/>
        <w:rPr>
          <w:rFonts w:ascii="宋体" w:hAnsi="宋体"/>
          <w:sz w:val="24"/>
          <w:highlight w:val="none"/>
        </w:rPr>
      </w:pPr>
      <w:r>
        <w:rPr>
          <w:rFonts w:ascii="宋体" w:hAnsi="宋体"/>
          <w:sz w:val="24"/>
          <w:highlight w:val="none"/>
        </w:rPr>
        <w:t>8.</w:t>
      </w:r>
      <w:r>
        <w:rPr>
          <w:rFonts w:hint="eastAsia" w:ascii="宋体" w:hAnsi="宋体"/>
          <w:sz w:val="24"/>
          <w:highlight w:val="none"/>
        </w:rPr>
        <w:t>本</w:t>
      </w:r>
      <w:r>
        <w:rPr>
          <w:rFonts w:ascii="宋体" w:hAnsi="宋体"/>
          <w:sz w:val="24"/>
          <w:highlight w:val="none"/>
        </w:rPr>
        <w:t>项目不允许联合体参加。</w:t>
      </w:r>
    </w:p>
    <w:p>
      <w:pPr>
        <w:spacing w:line="360" w:lineRule="auto"/>
        <w:ind w:firstLine="542" w:firstLineChars="225"/>
        <w:rPr>
          <w:rFonts w:ascii="宋体" w:hAnsi="宋体"/>
          <w:b/>
          <w:bCs/>
          <w:sz w:val="24"/>
          <w:highlight w:val="none"/>
        </w:rPr>
      </w:pPr>
      <w:r>
        <w:rPr>
          <w:rFonts w:hint="eastAsia" w:ascii="宋体" w:hAnsi="宋体"/>
          <w:b/>
          <w:bCs/>
          <w:sz w:val="24"/>
          <w:highlight w:val="none"/>
        </w:rPr>
        <w:t>（二）其他类似效力要求：</w:t>
      </w:r>
    </w:p>
    <w:p>
      <w:pPr>
        <w:spacing w:line="360" w:lineRule="auto"/>
        <w:ind w:firstLine="540" w:firstLineChars="225"/>
        <w:rPr>
          <w:rFonts w:ascii="宋体" w:hAnsi="宋体"/>
          <w:b/>
          <w:sz w:val="24"/>
          <w:highlight w:val="none"/>
        </w:rPr>
      </w:pPr>
      <w:r>
        <w:rPr>
          <w:rFonts w:hint="eastAsia" w:ascii="宋体" w:hAnsi="宋体"/>
          <w:sz w:val="24"/>
          <w:highlight w:val="none"/>
        </w:rPr>
        <w:t>1.授权参加本次采购活动的供应商代表证明材料。</w:t>
      </w:r>
    </w:p>
    <w:p>
      <w:pPr>
        <w:spacing w:line="360" w:lineRule="auto"/>
        <w:ind w:firstLine="540" w:firstLineChars="225"/>
        <w:rPr>
          <w:rFonts w:ascii="宋体" w:hAnsi="宋体"/>
          <w:sz w:val="24"/>
          <w:highlight w:val="none"/>
        </w:rPr>
      </w:pPr>
      <w:r>
        <w:rPr>
          <w:rFonts w:hint="eastAsia" w:ascii="宋体" w:hAnsi="宋体"/>
          <w:sz w:val="24"/>
          <w:highlight w:val="none"/>
        </w:rPr>
        <w:t>二、报价产品的资格、资质性及其他类似效力要求：无。</w:t>
      </w:r>
    </w:p>
    <w:p>
      <w:pPr>
        <w:spacing w:line="360" w:lineRule="auto"/>
        <w:ind w:firstLine="540" w:firstLineChars="225"/>
        <w:rPr>
          <w:rFonts w:ascii="宋体" w:hAnsi="宋体"/>
          <w:sz w:val="24"/>
          <w:highlight w:val="none"/>
        </w:rPr>
      </w:pPr>
      <w:r>
        <w:rPr>
          <w:rFonts w:hint="eastAsia" w:ascii="宋体" w:hAnsi="宋体"/>
          <w:sz w:val="24"/>
          <w:highlight w:val="none"/>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360" w:lineRule="auto"/>
        <w:ind w:firstLine="1020" w:firstLineChars="425"/>
        <w:rPr>
          <w:rFonts w:ascii="宋体" w:hAnsi="宋体"/>
          <w:sz w:val="24"/>
          <w:highlight w:val="none"/>
        </w:rPr>
      </w:pPr>
      <w:r>
        <w:rPr>
          <w:rFonts w:hint="eastAsia" w:ascii="宋体" w:hAnsi="宋体"/>
          <w:sz w:val="24"/>
          <w:highlight w:val="none"/>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2"/>
        <w:rPr>
          <w:rFonts w:hint="default"/>
          <w:color w:val="auto"/>
          <w:highlight w:val="none"/>
        </w:rPr>
      </w:pPr>
    </w:p>
    <w:p>
      <w:pPr>
        <w:rPr>
          <w:rFonts w:ascii="宋体" w:hAnsi="宋体"/>
          <w:highlight w:val="none"/>
        </w:rPr>
      </w:pPr>
      <w:bookmarkStart w:id="91" w:name="_Toc511206478"/>
      <w:r>
        <w:rPr>
          <w:rFonts w:hint="eastAsia" w:ascii="宋体" w:hAnsi="宋体"/>
          <w:highlight w:val="none"/>
        </w:rPr>
        <w:br w:type="page"/>
      </w:r>
    </w:p>
    <w:p>
      <w:pPr>
        <w:pStyle w:val="28"/>
        <w:spacing w:line="360" w:lineRule="auto"/>
        <w:rPr>
          <w:rFonts w:ascii="宋体" w:hAnsi="宋体"/>
          <w:sz w:val="28"/>
          <w:szCs w:val="28"/>
          <w:highlight w:val="none"/>
        </w:rPr>
      </w:pPr>
      <w:r>
        <w:rPr>
          <w:rFonts w:hint="eastAsia" w:ascii="宋体" w:hAnsi="宋体"/>
          <w:highlight w:val="none"/>
        </w:rPr>
        <w:t>第四章  供应商应当提供的资格、资质性及其他类似效力要求的相关证明材料</w:t>
      </w:r>
      <w:bookmarkEnd w:id="91"/>
    </w:p>
    <w:p>
      <w:pPr>
        <w:spacing w:line="360" w:lineRule="auto"/>
        <w:ind w:firstLine="538"/>
        <w:rPr>
          <w:rFonts w:ascii="宋体" w:hAnsi="宋体"/>
          <w:sz w:val="28"/>
          <w:szCs w:val="28"/>
          <w:highlight w:val="none"/>
        </w:rPr>
      </w:pPr>
    </w:p>
    <w:p>
      <w:pPr>
        <w:spacing w:line="360" w:lineRule="auto"/>
        <w:ind w:firstLine="472" w:firstLineChars="196"/>
        <w:rPr>
          <w:rFonts w:ascii="宋体" w:hAnsi="宋体"/>
          <w:b/>
          <w:sz w:val="24"/>
          <w:highlight w:val="none"/>
        </w:rPr>
      </w:pPr>
      <w:r>
        <w:rPr>
          <w:rFonts w:ascii="宋体" w:hAnsi="宋体"/>
          <w:b/>
          <w:sz w:val="24"/>
          <w:highlight w:val="none"/>
        </w:rPr>
        <w:t>一、</w:t>
      </w:r>
      <w:r>
        <w:rPr>
          <w:rFonts w:hint="eastAsia" w:ascii="宋体" w:hAnsi="宋体"/>
          <w:b/>
          <w:sz w:val="24"/>
          <w:highlight w:val="none"/>
        </w:rPr>
        <w:t>应当提供的供应商资格、资质性及其他类似效力要求的相关证明材料</w:t>
      </w:r>
    </w:p>
    <w:p>
      <w:pPr>
        <w:spacing w:line="360" w:lineRule="auto"/>
        <w:ind w:firstLine="236" w:firstLineChars="98"/>
        <w:rPr>
          <w:rFonts w:ascii="宋体" w:hAnsi="宋体"/>
          <w:b/>
          <w:bCs/>
          <w:sz w:val="24"/>
          <w:highlight w:val="none"/>
        </w:rPr>
      </w:pPr>
      <w:r>
        <w:rPr>
          <w:rFonts w:hint="eastAsia" w:ascii="宋体" w:hAnsi="宋体"/>
          <w:b/>
          <w:bCs/>
          <w:sz w:val="24"/>
          <w:highlight w:val="none"/>
        </w:rPr>
        <w:t>（一）资格要求相关证明材料：</w:t>
      </w:r>
    </w:p>
    <w:p>
      <w:pPr>
        <w:spacing w:line="360" w:lineRule="auto"/>
        <w:ind w:firstLine="411" w:firstLineChars="196"/>
        <w:rPr>
          <w:rFonts w:ascii="宋体" w:hAnsi="宋体"/>
          <w:szCs w:val="21"/>
          <w:highlight w:val="none"/>
        </w:rPr>
      </w:pPr>
      <w:r>
        <w:rPr>
          <w:rFonts w:hint="eastAsia" w:ascii="宋体" w:hAnsi="宋体"/>
          <w:szCs w:val="21"/>
          <w:highlight w:val="none"/>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w:t>
      </w:r>
      <w:r>
        <w:rPr>
          <w:rFonts w:hint="eastAsia" w:ascii="宋体" w:hAnsi="宋体" w:cs="Times New Roman"/>
          <w:color w:val="auto"/>
          <w:sz w:val="21"/>
          <w:szCs w:val="21"/>
          <w:highlight w:val="none"/>
        </w:rPr>
        <w:t>⑤投标人属于银行、保险、石油石化、电力、电信、移动、联通、广电等有行业特殊情况的，可提供企业分支机构统一社会信用代码的营业执照（复印件）或其他企业分支机构证明文件</w:t>
      </w:r>
      <w:r>
        <w:rPr>
          <w:rFonts w:hint="eastAsia" w:ascii="宋体" w:hAnsi="宋体" w:cs="Times New Roman"/>
          <w:sz w:val="21"/>
          <w:szCs w:val="21"/>
          <w:highlight w:val="none"/>
          <w:lang w:eastAsia="zh-CN"/>
        </w:rPr>
        <w:t>，</w:t>
      </w:r>
      <w:r>
        <w:rPr>
          <w:rFonts w:hint="eastAsia" w:ascii="宋体" w:hAnsi="宋体"/>
          <w:szCs w:val="21"/>
          <w:highlight w:val="none"/>
        </w:rPr>
        <w:t>以上均提供复印件）</w:t>
      </w:r>
    </w:p>
    <w:p>
      <w:pPr>
        <w:spacing w:line="360" w:lineRule="auto"/>
        <w:ind w:firstLine="411" w:firstLineChars="196"/>
        <w:rPr>
          <w:rFonts w:ascii="宋体" w:hAnsi="宋体"/>
          <w:szCs w:val="21"/>
          <w:highlight w:val="none"/>
        </w:rPr>
      </w:pPr>
      <w:r>
        <w:rPr>
          <w:rFonts w:hint="eastAsia" w:ascii="宋体" w:hAnsi="宋体"/>
          <w:szCs w:val="21"/>
          <w:highlight w:val="none"/>
        </w:rPr>
        <w:t>2、具备良好商业信誉的证明材料（（可提供承诺函，格式详见第七章））；</w:t>
      </w:r>
    </w:p>
    <w:p>
      <w:pPr>
        <w:spacing w:line="360" w:lineRule="auto"/>
        <w:ind w:firstLine="411" w:firstLineChars="196"/>
        <w:rPr>
          <w:rFonts w:hAnsi="宋体" w:cs="宋体"/>
          <w:szCs w:val="21"/>
          <w:highlight w:val="none"/>
        </w:rPr>
      </w:pPr>
      <w:r>
        <w:rPr>
          <w:rFonts w:hint="eastAsia" w:ascii="宋体" w:hAnsi="宋体"/>
          <w:szCs w:val="21"/>
          <w:highlight w:val="none"/>
        </w:rPr>
        <w:t>3、具备健全的财务会计制度的证明材料。</w:t>
      </w:r>
      <w:r>
        <w:rPr>
          <w:rFonts w:hint="eastAsia" w:hAnsi="宋体" w:cs="宋体"/>
          <w:szCs w:val="21"/>
          <w:highlight w:val="none"/>
        </w:rPr>
        <w:t>（投标人根据自身情况，从下列①②③选择提供其中一项。）</w:t>
      </w:r>
    </w:p>
    <w:p>
      <w:pPr>
        <w:spacing w:line="500" w:lineRule="exact"/>
        <w:ind w:firstLine="420" w:firstLineChars="200"/>
        <w:rPr>
          <w:rFonts w:hAnsi="宋体" w:cs="宋体"/>
          <w:szCs w:val="21"/>
          <w:highlight w:val="none"/>
        </w:rPr>
      </w:pPr>
      <w:r>
        <w:rPr>
          <w:rFonts w:hint="eastAsia" w:hAnsi="宋体" w:cs="宋体"/>
          <w:szCs w:val="21"/>
          <w:highlight w:val="none"/>
        </w:rPr>
        <w:t xml:space="preserve">①投标人是企业法人或事业法人：提供2019年或2020年度经会计师事务所审计的财务报告复印件及提供《供应商商业信誉承诺函》原件；或者提供其基本开户银行出具的资信证明（加盖其基本开户银行原始印章）及提供《供应商商业信誉承诺函》原件；或者提供2019 或 2020年度供应商内部的财务报表复印件（至少包含资产负债表、利润表）；注：截至响应文件递交截止时间一个工作日前供应商成立时间不足一年的，也可提供在工商备案的公司章程复印件或银行开户证明材料复印件。 </w:t>
      </w:r>
    </w:p>
    <w:p>
      <w:pPr>
        <w:spacing w:line="500" w:lineRule="exact"/>
        <w:ind w:firstLine="420" w:firstLineChars="200"/>
        <w:rPr>
          <w:rFonts w:hAnsi="宋体" w:cs="宋体"/>
          <w:szCs w:val="21"/>
          <w:highlight w:val="none"/>
        </w:rPr>
      </w:pPr>
      <w:r>
        <w:rPr>
          <w:rFonts w:hint="eastAsia" w:hAnsi="宋体" w:cs="宋体"/>
          <w:szCs w:val="21"/>
          <w:highlight w:val="none"/>
        </w:rPr>
        <w:t>②投标人是其他组织：如果不能提供经审计的财务报告，应提供银行出具的资信证明（加盖银行原始印章）及提供《供应商商业信誉承诺函》原件；</w:t>
      </w:r>
    </w:p>
    <w:p>
      <w:pPr>
        <w:spacing w:line="500" w:lineRule="exact"/>
        <w:ind w:firstLine="420" w:firstLineChars="200"/>
        <w:rPr>
          <w:rFonts w:hAnsi="宋体" w:cs="宋体"/>
          <w:szCs w:val="21"/>
          <w:highlight w:val="none"/>
        </w:rPr>
      </w:pPr>
      <w:r>
        <w:rPr>
          <w:rFonts w:hint="eastAsia" w:hAnsi="宋体" w:cs="宋体"/>
          <w:szCs w:val="21"/>
          <w:highlight w:val="none"/>
        </w:rPr>
        <w:t>③投标人是自然人：提供银行出具的资信证明（加盖银行原始印章）及提供《供应商商业信誉承诺函》原件；</w:t>
      </w:r>
    </w:p>
    <w:p>
      <w:pPr>
        <w:spacing w:line="360" w:lineRule="auto"/>
        <w:ind w:firstLine="411" w:firstLineChars="196"/>
        <w:rPr>
          <w:rFonts w:ascii="宋体" w:hAnsi="宋体"/>
          <w:szCs w:val="21"/>
          <w:highlight w:val="none"/>
        </w:rPr>
      </w:pPr>
      <w:r>
        <w:rPr>
          <w:rFonts w:hint="eastAsia" w:ascii="宋体" w:hAnsi="宋体"/>
          <w:szCs w:val="21"/>
          <w:highlight w:val="none"/>
        </w:rPr>
        <w:t>4、具有依法缴纳税收和社会保障资金的良好记录（可提供承诺函，格式详见第七章）；</w:t>
      </w:r>
    </w:p>
    <w:p>
      <w:pPr>
        <w:spacing w:line="360" w:lineRule="auto"/>
        <w:ind w:firstLine="411" w:firstLineChars="196"/>
        <w:rPr>
          <w:rFonts w:ascii="宋体" w:hAnsi="宋体"/>
          <w:szCs w:val="21"/>
          <w:highlight w:val="none"/>
        </w:rPr>
      </w:pPr>
      <w:r>
        <w:rPr>
          <w:rFonts w:hint="eastAsia" w:ascii="宋体" w:hAnsi="宋体"/>
          <w:szCs w:val="21"/>
          <w:highlight w:val="none"/>
        </w:rPr>
        <w:t>5、具备履行合同所必需的设备和专业技术能力的证明材料（可提供承诺函，格式详见第七章）；</w:t>
      </w:r>
    </w:p>
    <w:p>
      <w:pPr>
        <w:spacing w:line="360" w:lineRule="auto"/>
        <w:ind w:firstLine="411" w:firstLineChars="196"/>
        <w:rPr>
          <w:rFonts w:ascii="宋体" w:hAnsi="宋体"/>
          <w:szCs w:val="21"/>
          <w:highlight w:val="none"/>
        </w:rPr>
      </w:pPr>
      <w:r>
        <w:rPr>
          <w:rFonts w:hint="eastAsia" w:ascii="宋体" w:hAnsi="宋体"/>
          <w:szCs w:val="21"/>
          <w:highlight w:val="none"/>
        </w:rPr>
        <w:t>6、参加政府采购活动前3年内在经营活动中没有重大违法记录的承诺函（格式详见第三章）；</w:t>
      </w:r>
    </w:p>
    <w:p>
      <w:pPr>
        <w:spacing w:line="360" w:lineRule="auto"/>
        <w:ind w:firstLine="411" w:firstLineChars="196"/>
        <w:rPr>
          <w:rFonts w:ascii="宋体" w:hAnsi="宋体"/>
          <w:szCs w:val="21"/>
          <w:highlight w:val="none"/>
        </w:rPr>
      </w:pPr>
      <w:r>
        <w:rPr>
          <w:rFonts w:hint="eastAsia" w:ascii="宋体" w:hAnsi="宋体"/>
          <w:szCs w:val="21"/>
          <w:highlight w:val="none"/>
        </w:rPr>
        <w:t>7、具备法律、行政法规规定的其他条件的证明材料（可提供承诺函，格式详见第七章）；</w:t>
      </w:r>
    </w:p>
    <w:p>
      <w:pPr>
        <w:spacing w:line="360" w:lineRule="auto"/>
        <w:ind w:firstLine="411" w:firstLineChars="196"/>
        <w:rPr>
          <w:rFonts w:ascii="宋体" w:hAnsi="宋体"/>
          <w:szCs w:val="21"/>
          <w:highlight w:val="none"/>
        </w:rPr>
      </w:pPr>
      <w:r>
        <w:rPr>
          <w:rFonts w:hint="eastAsia" w:ascii="宋体" w:hAnsi="宋体"/>
          <w:szCs w:val="21"/>
          <w:highlight w:val="none"/>
        </w:rPr>
        <w:t>8、根据采购项目提出的特殊条件：</w:t>
      </w:r>
    </w:p>
    <w:p>
      <w:pPr>
        <w:spacing w:line="360" w:lineRule="auto"/>
        <w:ind w:firstLine="411" w:firstLineChars="196"/>
        <w:rPr>
          <w:rFonts w:ascii="宋体" w:hAnsi="宋体"/>
          <w:szCs w:val="21"/>
          <w:highlight w:val="none"/>
        </w:rPr>
      </w:pPr>
      <w:r>
        <w:rPr>
          <w:rFonts w:hint="eastAsia" w:ascii="宋体" w:hAnsi="宋体"/>
          <w:szCs w:val="21"/>
          <w:highlight w:val="none"/>
        </w:rPr>
        <w:t>8.1 供应商须具有经营保险业务许可证；（提供证件复印件加盖单位公章）</w:t>
      </w:r>
    </w:p>
    <w:p>
      <w:pPr>
        <w:spacing w:line="360" w:lineRule="auto"/>
        <w:ind w:firstLine="411" w:firstLineChars="196"/>
        <w:rPr>
          <w:rFonts w:ascii="宋体" w:hAnsi="宋体"/>
          <w:szCs w:val="21"/>
          <w:highlight w:val="none"/>
        </w:rPr>
      </w:pPr>
      <w:r>
        <w:rPr>
          <w:rFonts w:hint="eastAsia" w:ascii="宋体" w:hAnsi="宋体"/>
          <w:szCs w:val="21"/>
          <w:highlight w:val="none"/>
        </w:rPr>
        <w:t>8.2投标人单位及其现任法定代表人、主要负责人不得具有行贿犯罪记录。（可提供承诺函，格式详见第七章）；</w:t>
      </w:r>
    </w:p>
    <w:p>
      <w:pPr>
        <w:spacing w:line="360" w:lineRule="auto"/>
        <w:ind w:firstLine="411" w:firstLineChars="196"/>
        <w:rPr>
          <w:rFonts w:ascii="宋体" w:hAnsi="宋体"/>
          <w:szCs w:val="21"/>
          <w:highlight w:val="none"/>
        </w:rPr>
      </w:pPr>
      <w:r>
        <w:rPr>
          <w:rFonts w:hint="eastAsia" w:ascii="宋体" w:hAnsi="宋体"/>
          <w:szCs w:val="21"/>
          <w:highlight w:val="none"/>
        </w:rPr>
        <w:t>8.3供应商须提供“截至投标截止日未被列入失信被执行人、重大税收违法案件当事人名单、政府采购严重违法失信行为记录名单的承诺函”（格式见磋商文件第三章）；</w:t>
      </w:r>
    </w:p>
    <w:p>
      <w:pPr>
        <w:pStyle w:val="43"/>
        <w:spacing w:line="420" w:lineRule="exact"/>
        <w:ind w:firstLine="420"/>
        <w:rPr>
          <w:rFonts w:ascii="宋体" w:hAnsi="宋体" w:cs="宋体"/>
          <w:szCs w:val="21"/>
          <w:highlight w:val="none"/>
        </w:rPr>
      </w:pPr>
      <w:r>
        <w:rPr>
          <w:rFonts w:hint="eastAsia" w:ascii="宋体" w:hAnsi="宋体" w:cs="宋体"/>
          <w:szCs w:val="21"/>
          <w:highlight w:val="none"/>
        </w:rPr>
        <w:t>注：采购人或采购代理机构将于本项目投标截止日在‘信用中国’网站、‘中国政府采购网’网站等渠道对投标人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投标人的身份共同参加政府采购活动的，将对所有联合体成员进行信用记录查询，联合体成员存在不良信用记录的，视同联合体存在不良信用记录。）</w:t>
      </w:r>
    </w:p>
    <w:p>
      <w:pPr>
        <w:spacing w:line="360" w:lineRule="auto"/>
        <w:ind w:firstLine="600" w:firstLineChars="250"/>
        <w:rPr>
          <w:rFonts w:ascii="宋体" w:hAnsi="宋体"/>
          <w:sz w:val="24"/>
          <w:highlight w:val="none"/>
        </w:rPr>
      </w:pPr>
    </w:p>
    <w:p>
      <w:pPr>
        <w:spacing w:after="50" w:line="360" w:lineRule="auto"/>
        <w:ind w:firstLine="480"/>
        <w:rPr>
          <w:rFonts w:ascii="宋体" w:hAnsi="宋体"/>
          <w:b/>
          <w:bCs/>
          <w:sz w:val="24"/>
          <w:highlight w:val="none"/>
        </w:rPr>
      </w:pPr>
      <w:r>
        <w:rPr>
          <w:rFonts w:hint="eastAsia" w:ascii="宋体" w:hAnsi="宋体"/>
          <w:b/>
          <w:bCs/>
          <w:sz w:val="24"/>
          <w:highlight w:val="none"/>
        </w:rPr>
        <w:t>（二）其他类似效力要求相关证明材料：</w:t>
      </w:r>
    </w:p>
    <w:p>
      <w:pPr>
        <w:spacing w:after="50" w:line="360" w:lineRule="auto"/>
        <w:ind w:firstLine="480"/>
        <w:rPr>
          <w:rFonts w:ascii="宋体" w:hAnsi="宋体"/>
          <w:sz w:val="24"/>
          <w:highlight w:val="none"/>
        </w:rPr>
      </w:pPr>
      <w:r>
        <w:rPr>
          <w:rFonts w:hint="eastAsia" w:ascii="宋体" w:hAnsi="宋体"/>
          <w:sz w:val="24"/>
          <w:highlight w:val="none"/>
        </w:rPr>
        <w:t>（1）法定代表人/单位负责人身份证明材料复印件。</w:t>
      </w:r>
    </w:p>
    <w:p>
      <w:pPr>
        <w:spacing w:after="50" w:line="360" w:lineRule="auto"/>
        <w:ind w:firstLine="480"/>
        <w:rPr>
          <w:rFonts w:ascii="宋体" w:hAnsi="宋体"/>
          <w:sz w:val="24"/>
          <w:highlight w:val="none"/>
        </w:rPr>
      </w:pPr>
      <w:r>
        <w:rPr>
          <w:rFonts w:hint="eastAsia" w:ascii="宋体" w:hAnsi="宋体"/>
          <w:sz w:val="24"/>
          <w:highlight w:val="none"/>
        </w:rPr>
        <w:t>（2）法定代表人/单位负责人授权代理书原件及代理人身份证明材料复印件（注：①法定代表人/单位负责人授权代理书原件需加盖公章；②如响应文件均由供应商法定代表人/单位负责人签字的且法定代表人/单位负责人本人参与磋商的，则可不提供。）</w:t>
      </w:r>
    </w:p>
    <w:p>
      <w:pPr>
        <w:spacing w:after="50" w:line="360" w:lineRule="auto"/>
        <w:ind w:firstLine="480"/>
        <w:rPr>
          <w:rFonts w:ascii="宋体" w:hAnsi="宋体"/>
          <w:sz w:val="24"/>
          <w:highlight w:val="none"/>
        </w:rPr>
      </w:pPr>
      <w:r>
        <w:rPr>
          <w:rFonts w:hint="eastAsia" w:ascii="宋体" w:hAnsi="宋体"/>
          <w:sz w:val="24"/>
          <w:highlight w:val="none"/>
        </w:rPr>
        <w:t>二、</w:t>
      </w:r>
      <w:r>
        <w:rPr>
          <w:rFonts w:ascii="宋体" w:hAnsi="宋体"/>
          <w:sz w:val="24"/>
          <w:highlight w:val="none"/>
        </w:rPr>
        <w:t>供应商</w:t>
      </w:r>
      <w:r>
        <w:rPr>
          <w:rFonts w:hint="eastAsia" w:ascii="宋体" w:hAnsi="宋体"/>
          <w:sz w:val="24"/>
          <w:highlight w:val="none"/>
        </w:rPr>
        <w:t>应提供的报价产品的资格、资质性及其他类似效力要求的相关证明材料：无。</w:t>
      </w:r>
    </w:p>
    <w:p>
      <w:pPr>
        <w:spacing w:line="360" w:lineRule="auto"/>
        <w:rPr>
          <w:rFonts w:ascii="宋体" w:hAnsi="宋体"/>
          <w:b/>
          <w:bCs/>
          <w:sz w:val="24"/>
          <w:highlight w:val="none"/>
        </w:rPr>
      </w:pPr>
      <w:r>
        <w:rPr>
          <w:rFonts w:hint="eastAsia" w:ascii="宋体" w:hAnsi="宋体"/>
          <w:b/>
          <w:bCs/>
          <w:sz w:val="24"/>
          <w:highlight w:val="none"/>
        </w:rPr>
        <w:t>注：1、以上要求的资料复印件</w:t>
      </w:r>
      <w:r>
        <w:rPr>
          <w:rFonts w:hint="eastAsia" w:ascii="宋体" w:hAnsi="宋体" w:cs="宋体"/>
          <w:b/>
          <w:kern w:val="0"/>
          <w:sz w:val="24"/>
          <w:highlight w:val="none"/>
        </w:rPr>
        <w:t>（身份证明材料、采购文件购买情况证明材料除外）</w:t>
      </w:r>
      <w:r>
        <w:rPr>
          <w:rFonts w:hint="eastAsia" w:ascii="宋体" w:hAnsi="宋体"/>
          <w:b/>
          <w:bCs/>
          <w:sz w:val="24"/>
          <w:highlight w:val="none"/>
        </w:rPr>
        <w:t>均须加盖供应商单位的公章（鲜章）。</w:t>
      </w:r>
    </w:p>
    <w:p>
      <w:pPr>
        <w:spacing w:line="360" w:lineRule="auto"/>
        <w:ind w:firstLine="463" w:firstLineChars="192"/>
        <w:rPr>
          <w:rFonts w:ascii="宋体" w:hAnsi="宋体"/>
          <w:highlight w:val="none"/>
        </w:rPr>
      </w:pPr>
      <w:r>
        <w:rPr>
          <w:rFonts w:hint="eastAsia" w:ascii="宋体" w:hAnsi="宋体" w:cs="宋体"/>
          <w:b/>
          <w:kern w:val="0"/>
          <w:sz w:val="24"/>
          <w:highlight w:val="none"/>
        </w:rPr>
        <w:t>2、</w:t>
      </w:r>
      <w:r>
        <w:rPr>
          <w:rFonts w:ascii="宋体" w:hAnsi="宋体" w:cs="宋体"/>
          <w:b/>
          <w:kern w:val="0"/>
          <w:sz w:val="24"/>
          <w:highlight w:val="none"/>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宋体" w:hAnsi="宋体" w:cs="宋体"/>
          <w:b/>
          <w:kern w:val="0"/>
          <w:sz w:val="24"/>
          <w:highlight w:val="none"/>
        </w:rPr>
        <w:t>七</w:t>
      </w:r>
      <w:r>
        <w:rPr>
          <w:rFonts w:ascii="宋体" w:hAnsi="宋体" w:cs="宋体"/>
          <w:b/>
          <w:kern w:val="0"/>
          <w:sz w:val="24"/>
          <w:highlight w:val="none"/>
        </w:rPr>
        <w:t>章）。</w:t>
      </w:r>
      <w:bookmarkEnd w:id="90"/>
    </w:p>
    <w:p>
      <w:pPr>
        <w:spacing w:after="50" w:line="360" w:lineRule="auto"/>
        <w:rPr>
          <w:rFonts w:ascii="宋体" w:hAnsi="宋体"/>
          <w:sz w:val="24"/>
          <w:highlight w:val="none"/>
        </w:rPr>
      </w:pPr>
      <w:r>
        <w:rPr>
          <w:rFonts w:ascii="宋体" w:hAnsi="宋体"/>
          <w:sz w:val="24"/>
          <w:highlight w:val="none"/>
        </w:rPr>
        <w:br w:type="page"/>
      </w:r>
    </w:p>
    <w:p>
      <w:pPr>
        <w:pStyle w:val="28"/>
        <w:spacing w:line="360" w:lineRule="auto"/>
        <w:rPr>
          <w:rFonts w:ascii="宋体" w:hAnsi="宋体"/>
          <w:highlight w:val="none"/>
        </w:rPr>
      </w:pPr>
      <w:bookmarkStart w:id="92" w:name="_Toc511206479"/>
      <w:r>
        <w:rPr>
          <w:rFonts w:hint="eastAsia" w:ascii="宋体" w:hAnsi="宋体"/>
          <w:highlight w:val="none"/>
        </w:rPr>
        <w:t>第五章  采购项目技术、服务、政府采购合同内容条款及其他商务要求</w:t>
      </w:r>
      <w:bookmarkEnd w:id="92"/>
    </w:p>
    <w:p>
      <w:pPr>
        <w:rPr>
          <w:rFonts w:ascii="宋体" w:hAnsi="宋体"/>
          <w:highlight w:val="none"/>
        </w:rPr>
      </w:pPr>
    </w:p>
    <w:p>
      <w:pPr>
        <w:keepNext w:val="0"/>
        <w:keepLines w:val="0"/>
        <w:pageBreakBefore w:val="0"/>
        <w:widowControl w:val="0"/>
        <w:kinsoku/>
        <w:wordWrap/>
        <w:overflowPunct/>
        <w:topLinePunct w:val="0"/>
        <w:autoSpaceDE/>
        <w:autoSpaceDN/>
        <w:bidi w:val="0"/>
        <w:adjustRightInd/>
        <w:snapToGrid/>
        <w:spacing w:before="164" w:beforeLines="50" w:after="164" w:afterLines="50" w:line="360" w:lineRule="auto"/>
        <w:ind w:left="0" w:leftChars="0" w:right="0" w:rightChars="0" w:firstLine="0" w:firstLineChars="0"/>
        <w:jc w:val="both"/>
        <w:textAlignment w:val="auto"/>
        <w:outlineLvl w:val="9"/>
        <w:rPr>
          <w:rFonts w:hint="eastAsia" w:ascii="宋体" w:hAnsi="宋体"/>
          <w:b/>
          <w:bCs/>
          <w:color w:val="000000"/>
          <w:sz w:val="24"/>
          <w:highlight w:val="none"/>
        </w:rPr>
      </w:pPr>
      <w:r>
        <w:rPr>
          <w:rFonts w:hint="eastAsia" w:ascii="宋体" w:hAnsi="宋体"/>
          <w:b/>
          <w:bCs/>
          <w:color w:val="000000"/>
          <w:sz w:val="24"/>
          <w:highlight w:val="none"/>
        </w:rPr>
        <w:t>一、项目名称：</w:t>
      </w:r>
    </w:p>
    <w:p>
      <w:pPr>
        <w:spacing w:line="360" w:lineRule="auto"/>
        <w:ind w:firstLine="480" w:firstLineChars="200"/>
        <w:rPr>
          <w:rFonts w:hint="eastAsia" w:ascii="宋体" w:hAnsi="宋体" w:eastAsia="宋体"/>
          <w:sz w:val="24"/>
          <w:highlight w:val="none"/>
          <w:lang w:eastAsia="zh-CN"/>
        </w:rPr>
      </w:pPr>
      <w:r>
        <w:rPr>
          <w:rFonts w:hint="eastAsia" w:ascii="宋体" w:hAnsi="宋体" w:cs="宋体"/>
          <w:kern w:val="0"/>
          <w:sz w:val="24"/>
          <w:highlight w:val="none"/>
          <w:lang w:eastAsia="zh-CN"/>
        </w:rPr>
        <w:t>怡心街道安置小区电梯管家保险服务</w:t>
      </w:r>
    </w:p>
    <w:p>
      <w:pPr>
        <w:keepNext w:val="0"/>
        <w:keepLines w:val="0"/>
        <w:pageBreakBefore w:val="0"/>
        <w:widowControl w:val="0"/>
        <w:kinsoku/>
        <w:wordWrap/>
        <w:overflowPunct/>
        <w:topLinePunct w:val="0"/>
        <w:autoSpaceDE/>
        <w:autoSpaceDN/>
        <w:bidi w:val="0"/>
        <w:adjustRightInd/>
        <w:snapToGrid/>
        <w:spacing w:before="164" w:beforeLines="50" w:after="164" w:afterLines="50" w:line="360" w:lineRule="auto"/>
        <w:ind w:left="0" w:leftChars="0" w:right="0" w:rightChars="0" w:firstLine="0" w:firstLineChars="0"/>
        <w:jc w:val="both"/>
        <w:textAlignment w:val="auto"/>
        <w:outlineLvl w:val="9"/>
        <w:rPr>
          <w:rFonts w:hint="eastAsia" w:ascii="宋体" w:hAnsi="宋体"/>
          <w:b/>
          <w:bCs/>
          <w:color w:val="000000"/>
          <w:sz w:val="24"/>
          <w:highlight w:val="none"/>
        </w:rPr>
      </w:pPr>
      <w:r>
        <w:rPr>
          <w:rFonts w:hint="eastAsia" w:ascii="宋体" w:hAnsi="宋体"/>
          <w:b/>
          <w:bCs/>
          <w:color w:val="000000"/>
          <w:sz w:val="24"/>
          <w:highlight w:val="none"/>
        </w:rPr>
        <w:t>二、服务</w:t>
      </w:r>
      <w:r>
        <w:rPr>
          <w:rFonts w:hint="eastAsia" w:ascii="宋体" w:hAnsi="宋体"/>
          <w:b/>
          <w:bCs/>
          <w:color w:val="000000"/>
          <w:sz w:val="24"/>
          <w:highlight w:val="none"/>
          <w:lang w:val="en-US" w:eastAsia="zh-Hans"/>
        </w:rPr>
        <w:t>内容与</w:t>
      </w:r>
      <w:r>
        <w:rPr>
          <w:rFonts w:hint="eastAsia" w:ascii="宋体" w:hAnsi="宋体"/>
          <w:b/>
          <w:bCs/>
          <w:color w:val="000000"/>
          <w:sz w:val="24"/>
          <w:highlight w:val="none"/>
        </w:rPr>
        <w:t>要求</w:t>
      </w:r>
    </w:p>
    <w:p>
      <w:pPr>
        <w:pStyle w:val="8"/>
        <w:spacing w:beforeLines="50" w:afterLines="50" w:line="360" w:lineRule="auto"/>
        <w:ind w:firstLine="480"/>
        <w:rPr>
          <w:rFonts w:ascii="宋体" w:hAnsi="宋体"/>
          <w:color w:val="000000"/>
          <w:sz w:val="24"/>
          <w:highlight w:val="none"/>
          <w:lang w:val="zh-TW"/>
        </w:rPr>
      </w:pPr>
      <w:r>
        <w:rPr>
          <w:rFonts w:hint="eastAsia" w:ascii="宋体" w:hAnsi="宋体"/>
          <w:color w:val="000000"/>
          <w:sz w:val="24"/>
          <w:highlight w:val="none"/>
          <w:lang w:val="zh-TW"/>
        </w:rPr>
        <w:t>（1）乘梯人员意外险：在运行过程中发生意外事故造成第三者的人身伤亡或财产损失，每次事故每人责任限额不低于80万，全年累计责任限额不低于3000万。</w:t>
      </w:r>
    </w:p>
    <w:p>
      <w:pPr>
        <w:pStyle w:val="8"/>
        <w:spacing w:beforeLines="50" w:afterLines="50" w:line="360" w:lineRule="auto"/>
        <w:ind w:firstLine="480"/>
        <w:rPr>
          <w:rFonts w:ascii="宋体" w:hAnsi="宋体"/>
          <w:color w:val="000000"/>
          <w:sz w:val="24"/>
          <w:highlight w:val="none"/>
          <w:lang w:val="zh-TW"/>
        </w:rPr>
      </w:pPr>
      <w:r>
        <w:rPr>
          <w:rFonts w:hint="eastAsia" w:ascii="宋体" w:hAnsi="宋体"/>
          <w:color w:val="000000"/>
          <w:sz w:val="24"/>
          <w:highlight w:val="none"/>
          <w:lang w:val="zh-TW"/>
        </w:rPr>
        <w:t>（2）乘梯人员滞留险：电梯发生意外事故，导致乘梯人员滞留达到半小时以上应由甲方承担的经济赔偿责任，保险公司按照约定负责赔偿。滞留费用按不低于100元/小时/人赔偿，不低于</w:t>
      </w:r>
      <w:r>
        <w:rPr>
          <w:rFonts w:hint="eastAsia" w:ascii="宋体" w:hAnsi="宋体"/>
          <w:color w:val="000000"/>
          <w:sz w:val="24"/>
          <w:highlight w:val="none"/>
        </w:rPr>
        <w:t>10</w:t>
      </w:r>
      <w:r>
        <w:rPr>
          <w:rFonts w:hint="eastAsia" w:ascii="宋体" w:hAnsi="宋体"/>
          <w:color w:val="000000"/>
          <w:sz w:val="24"/>
          <w:highlight w:val="none"/>
          <w:lang w:val="zh-TW"/>
        </w:rPr>
        <w:t>00元/人，每次事故滞留责任限额不低于5万，全年累计滞留责任限额不低于8万。</w:t>
      </w:r>
    </w:p>
    <w:p>
      <w:pPr>
        <w:pStyle w:val="8"/>
        <w:spacing w:beforeLines="50" w:afterLines="50" w:line="360" w:lineRule="auto"/>
        <w:ind w:firstLine="480"/>
        <w:rPr>
          <w:rFonts w:ascii="宋体" w:hAnsi="宋体"/>
          <w:color w:val="000000"/>
          <w:sz w:val="24"/>
          <w:highlight w:val="none"/>
          <w:lang w:val="zh-TW"/>
        </w:rPr>
      </w:pPr>
      <w:r>
        <w:rPr>
          <w:rFonts w:hint="eastAsia" w:ascii="宋体" w:hAnsi="宋体"/>
          <w:color w:val="000000"/>
          <w:sz w:val="24"/>
          <w:highlight w:val="none"/>
          <w:lang w:val="zh-TW"/>
        </w:rPr>
        <w:t>（3）甲方法律责任险：保险事故发生后，甲方因保险事故而被提起仲裁或者诉讼的，对应由甲方支付的仲裁或诉讼费用以及事先经乙方书面同意支付的</w:t>
      </w:r>
      <w:r>
        <w:rPr>
          <w:rFonts w:hint="eastAsia"/>
          <w:highlight w:val="none"/>
          <w:lang w:val="en-US" w:eastAsia="zh-Hans"/>
        </w:rPr>
        <w:t>公证费</w:t>
      </w:r>
      <w:r>
        <w:rPr>
          <w:rFonts w:hint="default"/>
          <w:highlight w:val="none"/>
          <w:lang w:eastAsia="zh-Hans"/>
        </w:rPr>
        <w:t>、</w:t>
      </w:r>
      <w:r>
        <w:rPr>
          <w:rFonts w:hint="eastAsia"/>
          <w:highlight w:val="none"/>
          <w:lang w:val="en-US" w:eastAsia="zh-Hans"/>
        </w:rPr>
        <w:t>保全费</w:t>
      </w:r>
      <w:r>
        <w:rPr>
          <w:rFonts w:hint="default"/>
          <w:highlight w:val="none"/>
          <w:lang w:eastAsia="zh-Hans"/>
        </w:rPr>
        <w:t>、</w:t>
      </w:r>
      <w:r>
        <w:rPr>
          <w:rFonts w:hint="eastAsia"/>
          <w:highlight w:val="none"/>
          <w:lang w:val="en-US" w:eastAsia="zh-Hans"/>
        </w:rPr>
        <w:t>差旅费</w:t>
      </w:r>
      <w:r>
        <w:rPr>
          <w:rFonts w:hint="default"/>
          <w:highlight w:val="none"/>
          <w:lang w:eastAsia="zh-Hans"/>
        </w:rPr>
        <w:t>、</w:t>
      </w:r>
      <w:r>
        <w:rPr>
          <w:rFonts w:hint="eastAsia"/>
          <w:highlight w:val="none"/>
          <w:lang w:val="en-US" w:eastAsia="zh-Hans"/>
        </w:rPr>
        <w:t>误工费</w:t>
      </w:r>
      <w:r>
        <w:rPr>
          <w:rFonts w:hint="default"/>
          <w:highlight w:val="none"/>
          <w:lang w:eastAsia="zh-Hans"/>
        </w:rPr>
        <w:t>、</w:t>
      </w:r>
      <w:r>
        <w:rPr>
          <w:rFonts w:hint="eastAsia"/>
          <w:highlight w:val="none"/>
          <w:lang w:val="en-US" w:eastAsia="zh-Hans"/>
        </w:rPr>
        <w:t>律师服务费</w:t>
      </w:r>
      <w:r>
        <w:rPr>
          <w:rFonts w:hint="eastAsia"/>
          <w:highlight w:val="none"/>
          <w:lang w:val="en-US" w:eastAsia="zh-CN"/>
        </w:rPr>
        <w:t>等</w:t>
      </w:r>
      <w:r>
        <w:rPr>
          <w:rFonts w:hint="eastAsia" w:ascii="宋体" w:hAnsi="宋体"/>
          <w:color w:val="000000"/>
          <w:sz w:val="24"/>
          <w:highlight w:val="none"/>
          <w:lang w:val="zh-TW"/>
        </w:rPr>
        <w:t>其他必要的、合理的费用，保险公司按照约定负责赔偿。每次事故法律费用限额不低于3万，累计责任限额不低于12万。</w:t>
      </w:r>
    </w:p>
    <w:p>
      <w:pPr>
        <w:pStyle w:val="8"/>
        <w:spacing w:beforeLines="50" w:afterLines="50" w:line="360" w:lineRule="auto"/>
        <w:ind w:firstLine="480"/>
        <w:rPr>
          <w:rFonts w:ascii="宋体" w:hAnsi="宋体"/>
          <w:color w:val="000000"/>
          <w:sz w:val="24"/>
          <w:highlight w:val="none"/>
          <w:lang w:val="zh-TW"/>
        </w:rPr>
      </w:pPr>
      <w:r>
        <w:rPr>
          <w:rFonts w:hint="eastAsia" w:ascii="宋体" w:hAnsi="宋体"/>
          <w:color w:val="000000"/>
          <w:sz w:val="24"/>
          <w:highlight w:val="none"/>
          <w:lang w:val="zh-TW"/>
        </w:rPr>
        <w:t>（4）电梯维修险：</w:t>
      </w:r>
      <w:r>
        <w:rPr>
          <w:rFonts w:hint="eastAsia" w:ascii="宋体" w:hAnsi="宋体"/>
          <w:color w:val="000000"/>
          <w:sz w:val="24"/>
          <w:highlight w:val="none"/>
          <w:lang w:val="en-US" w:eastAsia="zh-CN"/>
        </w:rPr>
        <w:t>每部</w:t>
      </w:r>
      <w:r>
        <w:rPr>
          <w:rFonts w:hint="eastAsia" w:ascii="宋体" w:hAnsi="宋体"/>
          <w:color w:val="000000"/>
          <w:sz w:val="24"/>
          <w:highlight w:val="none"/>
          <w:lang w:val="zh-TW"/>
        </w:rPr>
        <w:t>电梯发生</w:t>
      </w:r>
      <w:r>
        <w:rPr>
          <w:rFonts w:hint="eastAsia" w:ascii="宋体" w:hAnsi="宋体"/>
          <w:color w:val="000000"/>
          <w:sz w:val="24"/>
          <w:highlight w:val="none"/>
          <w:lang w:val="en-US" w:eastAsia="zh-CN"/>
        </w:rPr>
        <w:t>单个</w:t>
      </w:r>
      <w:r>
        <w:rPr>
          <w:rFonts w:hint="eastAsia" w:ascii="宋体" w:hAnsi="宋体"/>
          <w:color w:val="000000"/>
          <w:sz w:val="24"/>
          <w:highlight w:val="none"/>
          <w:lang w:val="zh-TW"/>
        </w:rPr>
        <w:t>故障时维修所需</w:t>
      </w:r>
      <w:r>
        <w:rPr>
          <w:rFonts w:hint="eastAsia" w:ascii="宋体" w:hAnsi="宋体"/>
          <w:color w:val="000000"/>
          <w:sz w:val="24"/>
          <w:highlight w:val="none"/>
        </w:rPr>
        <w:t>700元</w:t>
      </w:r>
      <w:r>
        <w:rPr>
          <w:rFonts w:hint="default" w:ascii="宋体" w:hAnsi="宋体"/>
          <w:color w:val="000000"/>
          <w:sz w:val="24"/>
          <w:highlight w:val="none"/>
        </w:rPr>
        <w:t>（</w:t>
      </w:r>
      <w:r>
        <w:rPr>
          <w:rFonts w:hint="eastAsia" w:ascii="宋体" w:hAnsi="宋体"/>
          <w:color w:val="000000"/>
          <w:sz w:val="24"/>
          <w:highlight w:val="none"/>
          <w:lang w:val="en-US" w:eastAsia="zh-Hans"/>
        </w:rPr>
        <w:t>合计费用</w:t>
      </w:r>
      <w:r>
        <w:rPr>
          <w:rFonts w:hint="default" w:ascii="宋体" w:hAnsi="宋体"/>
          <w:color w:val="000000"/>
          <w:sz w:val="24"/>
          <w:highlight w:val="none"/>
        </w:rPr>
        <w:t>）</w:t>
      </w:r>
      <w:r>
        <w:rPr>
          <w:rFonts w:hint="eastAsia" w:ascii="宋体" w:hAnsi="宋体"/>
          <w:color w:val="000000"/>
          <w:sz w:val="24"/>
          <w:highlight w:val="none"/>
        </w:rPr>
        <w:t>以上的</w:t>
      </w:r>
      <w:r>
        <w:rPr>
          <w:rFonts w:hint="eastAsia" w:ascii="宋体" w:hAnsi="宋体"/>
          <w:color w:val="000000"/>
          <w:sz w:val="24"/>
          <w:highlight w:val="none"/>
          <w:lang w:val="zh-TW"/>
        </w:rPr>
        <w:t>工时费及材料费，每台电梯全年累计赔偿限额不低于15万。</w:t>
      </w:r>
    </w:p>
    <w:p>
      <w:pPr>
        <w:pStyle w:val="8"/>
        <w:spacing w:beforeLines="50" w:afterLines="50" w:line="360" w:lineRule="auto"/>
        <w:ind w:firstLine="480"/>
        <w:rPr>
          <w:rFonts w:ascii="宋体" w:hAnsi="宋体"/>
          <w:color w:val="000000"/>
          <w:sz w:val="24"/>
          <w:highlight w:val="none"/>
          <w:lang w:val="zh-TW"/>
        </w:rPr>
      </w:pPr>
      <w:r>
        <w:rPr>
          <w:rFonts w:hint="eastAsia" w:ascii="宋体" w:hAnsi="宋体"/>
          <w:color w:val="000000"/>
          <w:sz w:val="24"/>
          <w:highlight w:val="none"/>
          <w:lang w:val="zh-TW"/>
        </w:rPr>
        <w:t>（5）人员配备：本项目保险服务人员不低于5人，其中至少含两名及以上持特种设备作业人员证</w:t>
      </w:r>
    </w:p>
    <w:p>
      <w:pPr>
        <w:pStyle w:val="8"/>
        <w:spacing w:beforeLines="50" w:afterLines="50" w:line="360" w:lineRule="auto"/>
        <w:ind w:firstLine="480"/>
        <w:rPr>
          <w:rFonts w:ascii="宋体" w:hAnsi="宋体"/>
          <w:color w:val="000000"/>
          <w:sz w:val="24"/>
          <w:highlight w:val="none"/>
          <w:lang w:val="zh-TW"/>
        </w:rPr>
      </w:pPr>
      <w:r>
        <w:rPr>
          <w:rFonts w:hint="default" w:ascii="宋体" w:hAnsi="宋体"/>
          <w:color w:val="000000"/>
          <w:sz w:val="24"/>
          <w:highlight w:val="none"/>
        </w:rPr>
        <w:t>（6）</w:t>
      </w:r>
      <w:r>
        <w:rPr>
          <w:rFonts w:hint="eastAsia" w:ascii="宋体" w:hAnsi="宋体"/>
          <w:color w:val="000000"/>
          <w:sz w:val="24"/>
          <w:highlight w:val="none"/>
          <w:lang w:val="zh-TW"/>
        </w:rPr>
        <w:t>服务体系：承保保险机构要建立完善的电梯日常维护保养质量监督体系，建立电梯专业人员巡查制度，提升电梯日常维护保养质量</w:t>
      </w:r>
    </w:p>
    <w:p>
      <w:pPr>
        <w:pStyle w:val="8"/>
        <w:spacing w:beforeLines="50" w:afterLines="50" w:line="360" w:lineRule="auto"/>
        <w:ind w:firstLine="480"/>
        <w:rPr>
          <w:rFonts w:ascii="宋体" w:hAnsi="宋体"/>
          <w:color w:val="000000"/>
          <w:sz w:val="24"/>
          <w:highlight w:val="none"/>
          <w:lang w:val="zh-TW"/>
        </w:rPr>
      </w:pPr>
      <w:r>
        <w:rPr>
          <w:rFonts w:hint="eastAsia" w:ascii="宋体" w:hAnsi="宋体"/>
          <w:color w:val="000000"/>
          <w:sz w:val="24"/>
          <w:highlight w:val="none"/>
          <w:lang w:val="zh-TW"/>
        </w:rPr>
        <w:t>（7）配件商库：承保保险机构至少要与3家及以上的零配件商签订合作协议， 拥有优质的零部件采购渠道，保证维修材料的有效供应。</w:t>
      </w:r>
    </w:p>
    <w:p>
      <w:pPr>
        <w:pStyle w:val="8"/>
        <w:spacing w:beforeLines="50" w:afterLines="50" w:line="360" w:lineRule="auto"/>
        <w:ind w:firstLine="480"/>
        <w:rPr>
          <w:rFonts w:ascii="宋体" w:hAnsi="宋体"/>
          <w:color w:val="000000"/>
          <w:sz w:val="24"/>
          <w:highlight w:val="none"/>
          <w:lang w:val="zh-TW"/>
        </w:rPr>
      </w:pPr>
      <w:r>
        <w:rPr>
          <w:rFonts w:hint="eastAsia" w:ascii="宋体" w:hAnsi="宋体"/>
          <w:color w:val="000000"/>
          <w:sz w:val="24"/>
          <w:highlight w:val="none"/>
          <w:lang w:val="zh-TW"/>
        </w:rPr>
        <w:t>（8）理赔体系：承保保险机构要拥有完善的理赔体系，1个工作日内完成查勘定损，并协助监督维保单位及时进行维修，建立故障维修复核机制。</w:t>
      </w:r>
    </w:p>
    <w:p>
      <w:pPr>
        <w:keepNext w:val="0"/>
        <w:keepLines w:val="0"/>
        <w:pageBreakBefore w:val="0"/>
        <w:widowControl w:val="0"/>
        <w:kinsoku/>
        <w:wordWrap/>
        <w:overflowPunct/>
        <w:topLinePunct w:val="0"/>
        <w:autoSpaceDE/>
        <w:autoSpaceDN/>
        <w:bidi w:val="0"/>
        <w:adjustRightInd/>
        <w:snapToGrid/>
        <w:spacing w:before="164" w:beforeLines="50" w:after="164" w:afterLines="50" w:line="360" w:lineRule="auto"/>
        <w:ind w:left="0" w:leftChars="0" w:right="0" w:rightChars="0" w:firstLine="0" w:firstLineChars="0"/>
        <w:jc w:val="both"/>
        <w:textAlignment w:val="auto"/>
        <w:outlineLvl w:val="9"/>
        <w:rPr>
          <w:rFonts w:hint="eastAsia" w:ascii="宋体" w:hAnsi="宋体"/>
          <w:b/>
          <w:bCs/>
          <w:color w:val="000000"/>
          <w:sz w:val="24"/>
          <w:highlight w:val="none"/>
        </w:rPr>
      </w:pPr>
      <w:r>
        <w:rPr>
          <w:rFonts w:hint="eastAsia" w:ascii="宋体" w:hAnsi="宋体"/>
          <w:b/>
          <w:bCs/>
          <w:color w:val="000000"/>
          <w:sz w:val="24"/>
          <w:highlight w:val="none"/>
        </w:rPr>
        <w:t>三、电梯分布清单</w:t>
      </w:r>
    </w:p>
    <w:p>
      <w:pPr>
        <w:pStyle w:val="8"/>
        <w:spacing w:beforeLines="50" w:afterLines="50" w:line="360" w:lineRule="auto"/>
        <w:ind w:firstLine="0" w:firstLineChars="0"/>
        <w:jc w:val="center"/>
        <w:rPr>
          <w:rFonts w:ascii="宋体" w:hAnsi="宋体" w:cs="宋体"/>
          <w:b/>
          <w:sz w:val="28"/>
          <w:szCs w:val="28"/>
          <w:highlight w:val="none"/>
        </w:rPr>
      </w:pPr>
      <w:r>
        <w:rPr>
          <w:rFonts w:hint="eastAsia" w:ascii="宋体" w:hAnsi="宋体" w:cs="宋体"/>
          <w:b/>
          <w:sz w:val="28"/>
          <w:szCs w:val="28"/>
          <w:highlight w:val="none"/>
        </w:rPr>
        <w:t>荷韵佳苑A</w:t>
      </w:r>
    </w:p>
    <w:tbl>
      <w:tblPr>
        <w:tblStyle w:val="30"/>
        <w:tblW w:w="9219" w:type="dxa"/>
        <w:tblInd w:w="93" w:type="dxa"/>
        <w:tblLayout w:type="fixed"/>
        <w:tblCellMar>
          <w:top w:w="0" w:type="dxa"/>
          <w:left w:w="108" w:type="dxa"/>
          <w:bottom w:w="0" w:type="dxa"/>
          <w:right w:w="108" w:type="dxa"/>
        </w:tblCellMar>
      </w:tblPr>
      <w:tblGrid>
        <w:gridCol w:w="525"/>
        <w:gridCol w:w="1554"/>
        <w:gridCol w:w="1365"/>
        <w:gridCol w:w="1365"/>
        <w:gridCol w:w="1395"/>
        <w:gridCol w:w="1635"/>
        <w:gridCol w:w="1380"/>
      </w:tblGrid>
      <w:tr>
        <w:tblPrEx>
          <w:tblCellMar>
            <w:top w:w="0" w:type="dxa"/>
            <w:left w:w="108" w:type="dxa"/>
            <w:bottom w:w="0" w:type="dxa"/>
            <w:right w:w="108" w:type="dxa"/>
          </w:tblCellMar>
        </w:tblPrEx>
        <w:trPr>
          <w:trHeight w:val="555" w:hRule="atLeast"/>
        </w:trPr>
        <w:tc>
          <w:tcPr>
            <w:tcW w:w="5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序号</w:t>
            </w:r>
          </w:p>
        </w:tc>
        <w:tc>
          <w:tcPr>
            <w:tcW w:w="155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电梯品牌</w:t>
            </w:r>
          </w:p>
        </w:tc>
        <w:tc>
          <w:tcPr>
            <w:tcW w:w="136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电梯型号</w:t>
            </w:r>
          </w:p>
        </w:tc>
        <w:tc>
          <w:tcPr>
            <w:tcW w:w="136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电梯位置</w:t>
            </w:r>
          </w:p>
        </w:tc>
        <w:tc>
          <w:tcPr>
            <w:tcW w:w="139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制造日期</w:t>
            </w:r>
          </w:p>
        </w:tc>
        <w:tc>
          <w:tcPr>
            <w:tcW w:w="163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运行速度</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（M/S）</w:t>
            </w:r>
          </w:p>
        </w:tc>
        <w:tc>
          <w:tcPr>
            <w:tcW w:w="138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层站</w:t>
            </w:r>
          </w:p>
        </w:tc>
      </w:tr>
      <w:tr>
        <w:tblPrEx>
          <w:tblCellMar>
            <w:top w:w="0" w:type="dxa"/>
            <w:left w:w="108" w:type="dxa"/>
            <w:bottom w:w="0" w:type="dxa"/>
            <w:right w:w="108" w:type="dxa"/>
          </w:tblCellMar>
        </w:tblPrEx>
        <w:trPr>
          <w:trHeight w:val="300"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2012-6-11</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1-1-2</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2012-6-11</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01-2-1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2012-6-11</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01-2-2</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2012-6-11</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5</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02-1-1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2012-6-18</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6</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02-1-2</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2012-6-18</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7</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02-2-1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2012-6-18</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8</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02-2-2</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2012-6-18</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9</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02-3-1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2012-6-18</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10</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02-4-1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2012-6-23</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11</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03-2-1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2012-6-23</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12</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03-2-2</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2012-6-23</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13</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03-1-1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2012-6-23</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14</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03-1-2</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2012-6-23</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04-2-1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2012-6-23</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16</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04-2-2</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2012-6-24</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17</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04-1-1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2012-6-24</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04-1-2</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2012-6-24</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19</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05-3-1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2012-6-24</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20</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05-2-1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2012-6-24</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21</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05-1-1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2012-6-24</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22</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06-1-1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2012-6-24</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23</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06-2-1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2012-6-27</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24</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07-1-1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2012-6-27</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25</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07-2-1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2012-6-27</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26</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07-3-1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2012-6-27</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27</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08-1-1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2012-6-27</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28</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08-2-1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2012-6-27</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29</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08-3-1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2012-7-15</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30</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09-1-1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2012-7-15</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31</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09-2-1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2012-7-15</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32</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09-3-1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2012-7-15</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33</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09-4-1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2012-7-15</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blPrEx>
          <w:tblCellMar>
            <w:top w:w="0" w:type="dxa"/>
            <w:left w:w="108" w:type="dxa"/>
            <w:bottom w:w="0" w:type="dxa"/>
            <w:right w:w="108" w:type="dxa"/>
          </w:tblCellMar>
        </w:tblPrEx>
        <w:trPr>
          <w:trHeight w:val="285" w:hRule="atLeast"/>
        </w:trPr>
        <w:tc>
          <w:tcPr>
            <w:tcW w:w="52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34</w:t>
            </w:r>
          </w:p>
        </w:tc>
        <w:tc>
          <w:tcPr>
            <w:tcW w:w="155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09-5-1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2012-7-15</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bl>
    <w:p>
      <w:pPr>
        <w:pStyle w:val="8"/>
        <w:ind w:firstLine="0" w:firstLineChars="0"/>
        <w:jc w:val="center"/>
        <w:rPr>
          <w:rFonts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荷韵佳苑B</w:t>
      </w:r>
    </w:p>
    <w:tbl>
      <w:tblPr>
        <w:tblStyle w:val="30"/>
        <w:tblW w:w="9219" w:type="dxa"/>
        <w:tblInd w:w="93" w:type="dxa"/>
        <w:tblLayout w:type="fixed"/>
        <w:tblCellMar>
          <w:top w:w="0" w:type="dxa"/>
          <w:left w:w="108" w:type="dxa"/>
          <w:bottom w:w="0" w:type="dxa"/>
          <w:right w:w="108" w:type="dxa"/>
        </w:tblCellMar>
      </w:tblPr>
      <w:tblGrid>
        <w:gridCol w:w="585"/>
        <w:gridCol w:w="1509"/>
        <w:gridCol w:w="1320"/>
        <w:gridCol w:w="1410"/>
        <w:gridCol w:w="1380"/>
        <w:gridCol w:w="1635"/>
        <w:gridCol w:w="1380"/>
      </w:tblGrid>
      <w:tr>
        <w:tblPrEx>
          <w:tblCellMar>
            <w:top w:w="0" w:type="dxa"/>
            <w:left w:w="108" w:type="dxa"/>
            <w:bottom w:w="0" w:type="dxa"/>
            <w:right w:w="108" w:type="dxa"/>
          </w:tblCellMar>
        </w:tblPrEx>
        <w:trPr>
          <w:trHeight w:val="555" w:hRule="atLeast"/>
        </w:trPr>
        <w:tc>
          <w:tcPr>
            <w:tcW w:w="585" w:type="dxa"/>
            <w:tcBorders>
              <w:top w:val="single" w:color="000000" w:sz="8" w:space="0"/>
              <w:left w:val="single" w:color="000000" w:sz="8" w:space="0"/>
              <w:bottom w:val="nil"/>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序号</w:t>
            </w:r>
          </w:p>
        </w:tc>
        <w:tc>
          <w:tcPr>
            <w:tcW w:w="1509"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电梯品牌</w:t>
            </w:r>
          </w:p>
        </w:tc>
        <w:tc>
          <w:tcPr>
            <w:tcW w:w="1320"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电梯型号</w:t>
            </w:r>
          </w:p>
        </w:tc>
        <w:tc>
          <w:tcPr>
            <w:tcW w:w="1410"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电梯位置</w:t>
            </w:r>
          </w:p>
        </w:tc>
        <w:tc>
          <w:tcPr>
            <w:tcW w:w="1380"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制造日期</w:t>
            </w:r>
          </w:p>
        </w:tc>
        <w:tc>
          <w:tcPr>
            <w:tcW w:w="1635"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运行速度</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（M/S）</w:t>
            </w:r>
          </w:p>
        </w:tc>
        <w:tc>
          <w:tcPr>
            <w:tcW w:w="1380"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层站</w:t>
            </w:r>
          </w:p>
        </w:tc>
      </w:tr>
      <w:tr>
        <w:tblPrEx>
          <w:tblCellMar>
            <w:top w:w="0" w:type="dxa"/>
            <w:left w:w="108" w:type="dxa"/>
            <w:bottom w:w="0" w:type="dxa"/>
            <w:right w:w="108" w:type="dxa"/>
          </w:tblCellMar>
        </w:tblPrEx>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10-1-1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2012-7-27</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10-2-1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2012-8-13</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blPrEx>
          <w:tblCellMar>
            <w:top w:w="0" w:type="dxa"/>
            <w:left w:w="108" w:type="dxa"/>
            <w:bottom w:w="0" w:type="dxa"/>
            <w:right w:w="108" w:type="dxa"/>
          </w:tblCellMar>
        </w:tblPrEx>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10-3-1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2012-8-13</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blPrEx>
          <w:tblCellMar>
            <w:top w:w="0" w:type="dxa"/>
            <w:left w:w="108" w:type="dxa"/>
            <w:bottom w:w="0" w:type="dxa"/>
            <w:right w:w="108" w:type="dxa"/>
          </w:tblCellMar>
        </w:tblPrEx>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10-4-1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2012-8-13</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5</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10-5-1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2012-8-13</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6</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10-6-1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2012-7-27</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7</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2012-7-30</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8</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11-1-2</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2012-7-30</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9</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11-2-1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2012-7-30</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10</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11-2-2</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2012-7-30</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11</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2012-7-23</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12</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12-2-1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2012-7-23</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13</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12-3-1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2012-7-23</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14</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13-1-1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2012-8-9</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13-1-2</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2012-8-9</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16</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13-2-1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2012-8-9</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17</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13-2-2</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2012-8-9</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14-1-1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2012-7-20</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09-09</w:t>
            </w:r>
          </w:p>
        </w:tc>
      </w:tr>
      <w:tr>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19</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14-2-1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2012-7-20</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20</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14-3-1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2012-7-23</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21</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15-1-1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2012-8-13</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22</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15-2-1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2012-8-13</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23</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2012-8-9</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blPrEx>
          <w:tblCellMar>
            <w:top w:w="0" w:type="dxa"/>
            <w:left w:w="108" w:type="dxa"/>
            <w:bottom w:w="0" w:type="dxa"/>
            <w:right w:w="108" w:type="dxa"/>
          </w:tblCellMar>
        </w:tblPrEx>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24</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18-2-1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2012-8-9</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blPrEx>
          <w:tblCellMar>
            <w:top w:w="0" w:type="dxa"/>
            <w:left w:w="108" w:type="dxa"/>
            <w:bottom w:w="0" w:type="dxa"/>
            <w:right w:w="108" w:type="dxa"/>
          </w:tblCellMar>
        </w:tblPrEx>
        <w:trPr>
          <w:trHeight w:val="340"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25</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2012-8-9</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26</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19-1-2</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2012-8-9</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27</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19-2-1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2012-8-9</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28</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19-2-2</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2012-8-9</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29</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19-3-1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2012-8-9</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30</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19-3-2</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2012-8-9</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300"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31</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2012-7-24</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blPrEx>
          <w:tblCellMar>
            <w:top w:w="0" w:type="dxa"/>
            <w:left w:w="108" w:type="dxa"/>
            <w:bottom w:w="0" w:type="dxa"/>
            <w:right w:w="108" w:type="dxa"/>
          </w:tblCellMar>
        </w:tblPrEx>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32</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20-2-1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2012-7-24</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blPrEx>
          <w:tblCellMar>
            <w:top w:w="0" w:type="dxa"/>
            <w:left w:w="108" w:type="dxa"/>
            <w:bottom w:w="0" w:type="dxa"/>
            <w:right w:w="108" w:type="dxa"/>
          </w:tblCellMar>
        </w:tblPrEx>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33</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20-3-1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2012-7-24</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34</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20-4-1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2012-7-24</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35</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20-5-1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2012-7-24</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36</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20-6-1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2012-7-24</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blPrEx>
          <w:tblCellMar>
            <w:top w:w="0" w:type="dxa"/>
            <w:left w:w="108" w:type="dxa"/>
            <w:bottom w:w="0" w:type="dxa"/>
            <w:right w:w="108" w:type="dxa"/>
          </w:tblCellMar>
        </w:tblPrEx>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37</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20-7-1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2012-7-24</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rPr>
          <w:trHeight w:val="285" w:hRule="atLeast"/>
        </w:trPr>
        <w:tc>
          <w:tcPr>
            <w:tcW w:w="585"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38</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20-8-1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2012-7-24</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bl>
    <w:p>
      <w:pPr>
        <w:rPr>
          <w:rFonts w:ascii="宋体" w:hAnsi="宋体" w:cs="宋体"/>
          <w:b/>
          <w:sz w:val="28"/>
          <w:szCs w:val="28"/>
          <w:highlight w:val="none"/>
        </w:rPr>
      </w:pPr>
      <w:r>
        <w:rPr>
          <w:rFonts w:hint="eastAsia" w:ascii="宋体" w:hAnsi="宋体" w:cs="宋体"/>
          <w:b/>
          <w:sz w:val="28"/>
          <w:szCs w:val="28"/>
          <w:highlight w:val="none"/>
        </w:rPr>
        <w:br w:type="page"/>
      </w:r>
    </w:p>
    <w:p>
      <w:pPr>
        <w:pStyle w:val="8"/>
        <w:spacing w:beforeLines="50" w:afterLines="50" w:line="360" w:lineRule="auto"/>
        <w:ind w:firstLine="0" w:firstLineChars="0"/>
        <w:jc w:val="center"/>
        <w:rPr>
          <w:rFonts w:ascii="宋体" w:hAnsi="宋体" w:cs="宋体"/>
          <w:b/>
          <w:sz w:val="28"/>
          <w:szCs w:val="28"/>
          <w:highlight w:val="none"/>
        </w:rPr>
      </w:pPr>
      <w:r>
        <w:rPr>
          <w:rFonts w:hint="eastAsia" w:ascii="宋体" w:hAnsi="宋体" w:cs="宋体"/>
          <w:b/>
          <w:sz w:val="28"/>
          <w:szCs w:val="28"/>
          <w:highlight w:val="none"/>
        </w:rPr>
        <w:t>荷韵佳苑C</w:t>
      </w:r>
    </w:p>
    <w:tbl>
      <w:tblPr>
        <w:tblStyle w:val="30"/>
        <w:tblW w:w="9208" w:type="dxa"/>
        <w:tblInd w:w="93" w:type="dxa"/>
        <w:tblLayout w:type="fixed"/>
        <w:tblCellMar>
          <w:top w:w="0" w:type="dxa"/>
          <w:left w:w="108" w:type="dxa"/>
          <w:bottom w:w="0" w:type="dxa"/>
          <w:right w:w="108" w:type="dxa"/>
        </w:tblCellMar>
      </w:tblPr>
      <w:tblGrid>
        <w:gridCol w:w="555"/>
        <w:gridCol w:w="1558"/>
        <w:gridCol w:w="1320"/>
        <w:gridCol w:w="1380"/>
        <w:gridCol w:w="1395"/>
        <w:gridCol w:w="1635"/>
        <w:gridCol w:w="1365"/>
      </w:tblGrid>
      <w:tr>
        <w:tblPrEx>
          <w:tblCellMar>
            <w:top w:w="0" w:type="dxa"/>
            <w:left w:w="108" w:type="dxa"/>
            <w:bottom w:w="0" w:type="dxa"/>
            <w:right w:w="108" w:type="dxa"/>
          </w:tblCellMar>
        </w:tblPrEx>
        <w:trPr>
          <w:trHeight w:val="555" w:hRule="atLeast"/>
        </w:trPr>
        <w:tc>
          <w:tcPr>
            <w:tcW w:w="55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序号</w:t>
            </w:r>
          </w:p>
        </w:tc>
        <w:tc>
          <w:tcPr>
            <w:tcW w:w="155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电梯品牌</w:t>
            </w:r>
          </w:p>
        </w:tc>
        <w:tc>
          <w:tcPr>
            <w:tcW w:w="132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电梯型号</w:t>
            </w:r>
          </w:p>
        </w:tc>
        <w:tc>
          <w:tcPr>
            <w:tcW w:w="138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电梯位置</w:t>
            </w:r>
          </w:p>
        </w:tc>
        <w:tc>
          <w:tcPr>
            <w:tcW w:w="139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制造日期</w:t>
            </w:r>
          </w:p>
        </w:tc>
        <w:tc>
          <w:tcPr>
            <w:tcW w:w="163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运行速度</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（M/S）</w:t>
            </w:r>
          </w:p>
        </w:tc>
        <w:tc>
          <w:tcPr>
            <w:tcW w:w="136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层站</w:t>
            </w:r>
          </w:p>
        </w:tc>
      </w:tr>
      <w:tr>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w:t>
            </w:r>
          </w:p>
        </w:tc>
        <w:tc>
          <w:tcPr>
            <w:tcW w:w="1558"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21-1-1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2012-8-16</w:t>
            </w:r>
          </w:p>
        </w:tc>
        <w:tc>
          <w:tcPr>
            <w:tcW w:w="163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w:t>
            </w:r>
          </w:p>
        </w:tc>
        <w:tc>
          <w:tcPr>
            <w:tcW w:w="1558"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21-2-1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2012-8-16</w:t>
            </w:r>
          </w:p>
        </w:tc>
        <w:tc>
          <w:tcPr>
            <w:tcW w:w="163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21-3-1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2012-8-16</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21-3-2</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2012-8-16</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5</w:t>
            </w:r>
          </w:p>
        </w:tc>
        <w:tc>
          <w:tcPr>
            <w:tcW w:w="1558"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21-4-1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2012-8-16</w:t>
            </w:r>
          </w:p>
        </w:tc>
        <w:tc>
          <w:tcPr>
            <w:tcW w:w="163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6</w:t>
            </w:r>
          </w:p>
        </w:tc>
        <w:tc>
          <w:tcPr>
            <w:tcW w:w="1558"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21-4-2</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2012-8-23</w:t>
            </w:r>
          </w:p>
        </w:tc>
        <w:tc>
          <w:tcPr>
            <w:tcW w:w="163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7</w:t>
            </w:r>
          </w:p>
        </w:tc>
        <w:tc>
          <w:tcPr>
            <w:tcW w:w="1558"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22-1-1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2012-8-23</w:t>
            </w:r>
          </w:p>
        </w:tc>
        <w:tc>
          <w:tcPr>
            <w:tcW w:w="163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8</w:t>
            </w:r>
          </w:p>
        </w:tc>
        <w:tc>
          <w:tcPr>
            <w:tcW w:w="1558" w:type="dxa"/>
            <w:tcBorders>
              <w:top w:val="nil"/>
              <w:left w:val="nil"/>
              <w:bottom w:val="nil"/>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nil"/>
              <w:left w:val="nil"/>
              <w:bottom w:val="nil"/>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nil"/>
              <w:left w:val="nil"/>
              <w:bottom w:val="nil"/>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22-1-2</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2012-8-23</w:t>
            </w:r>
          </w:p>
        </w:tc>
        <w:tc>
          <w:tcPr>
            <w:tcW w:w="1635" w:type="dxa"/>
            <w:tcBorders>
              <w:top w:val="nil"/>
              <w:left w:val="nil"/>
              <w:bottom w:val="nil"/>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nil"/>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9</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22-2-1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2012-8-23</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10</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22-2-2</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2012-8-23</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11</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22-3-1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2012-8-23</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12</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22-3-2</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2012-8-23</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13</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23-3-1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2012-8-30</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14</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23-2-1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2012-8-30</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23-1-1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2012-8-30</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16</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24-2-1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2012-8-30</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17</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24-1-1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2012-8-30</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25-1-1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2012-8-30</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19</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25-2-1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2012-8-30</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20</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25-3-1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2012-9-5</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21</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26-1-1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2012-9-5</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22</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26-2-1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2012-9-5</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23</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26-3-1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2012-9-5</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24</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27-1-1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2012-9-5</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25</w:t>
            </w:r>
          </w:p>
        </w:tc>
        <w:tc>
          <w:tcPr>
            <w:tcW w:w="1558"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27-1-2</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2012-9-5</w:t>
            </w:r>
          </w:p>
        </w:tc>
        <w:tc>
          <w:tcPr>
            <w:tcW w:w="163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26</w:t>
            </w:r>
          </w:p>
        </w:tc>
        <w:tc>
          <w:tcPr>
            <w:tcW w:w="1558"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28-1-1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2012-9-5</w:t>
            </w:r>
          </w:p>
        </w:tc>
        <w:tc>
          <w:tcPr>
            <w:tcW w:w="163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27</w:t>
            </w:r>
          </w:p>
        </w:tc>
        <w:tc>
          <w:tcPr>
            <w:tcW w:w="1558"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28-1-2</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2012-9-10</w:t>
            </w:r>
          </w:p>
        </w:tc>
        <w:tc>
          <w:tcPr>
            <w:tcW w:w="163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28</w:t>
            </w:r>
          </w:p>
        </w:tc>
        <w:tc>
          <w:tcPr>
            <w:tcW w:w="1558"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28-2-1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2012-9-10</w:t>
            </w:r>
          </w:p>
        </w:tc>
        <w:tc>
          <w:tcPr>
            <w:tcW w:w="163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29</w:t>
            </w:r>
          </w:p>
        </w:tc>
        <w:tc>
          <w:tcPr>
            <w:tcW w:w="1558"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28-2-2</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2012-9-10</w:t>
            </w:r>
          </w:p>
        </w:tc>
        <w:tc>
          <w:tcPr>
            <w:tcW w:w="163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30</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28-3-1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2012-9-10</w:t>
            </w:r>
          </w:p>
        </w:tc>
        <w:tc>
          <w:tcPr>
            <w:tcW w:w="163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31</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28-3-2</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2012-9-10</w:t>
            </w:r>
          </w:p>
        </w:tc>
        <w:tc>
          <w:tcPr>
            <w:tcW w:w="163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32</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29-1-1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2012-9-10</w:t>
            </w:r>
          </w:p>
        </w:tc>
        <w:tc>
          <w:tcPr>
            <w:tcW w:w="163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33</w:t>
            </w:r>
          </w:p>
        </w:tc>
        <w:tc>
          <w:tcPr>
            <w:tcW w:w="1558" w:type="dxa"/>
            <w:tcBorders>
              <w:top w:val="single" w:color="000000" w:sz="8" w:space="0"/>
              <w:left w:val="single" w:color="000000" w:sz="8" w:space="0"/>
              <w:bottom w:val="nil"/>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nil"/>
              <w:left w:val="nil"/>
              <w:bottom w:val="nil"/>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nil"/>
              <w:left w:val="nil"/>
              <w:bottom w:val="nil"/>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29-2-1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2012-9-10</w:t>
            </w:r>
          </w:p>
        </w:tc>
        <w:tc>
          <w:tcPr>
            <w:tcW w:w="1635" w:type="dxa"/>
            <w:tcBorders>
              <w:top w:val="nil"/>
              <w:left w:val="nil"/>
              <w:bottom w:val="nil"/>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nil"/>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34</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29-3-1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2012-9-10</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35</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30-4-1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2012-9-16</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36</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30-5-1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2012-9-16</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37</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30-6-1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2012-9-16</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38</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30-1-1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2012-9-10</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39</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30-2-1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2012-9-10</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40</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30-3-1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2012-9-10</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41</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31-1-1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2012-9-16</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42</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31-1-2</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2012-9-16</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43</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31-2-1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2012-9-16</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44</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31-2-2</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2012-9-16</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45</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32-1-2</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2012-9-16</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46</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32-1-1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2012-9-16</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47</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32-2-2</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2012-9-22</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48</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32-2-1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2012-9-22</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49</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33-1-1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2012-9-22</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50</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33-2-1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2012-9-22</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51</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34-1-1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2012-9-22</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rPr>
          <w:trHeight w:val="360"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52</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34-2-1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2012-9-22</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blPrEx>
          <w:tblCellMar>
            <w:top w:w="0" w:type="dxa"/>
            <w:left w:w="108" w:type="dxa"/>
            <w:bottom w:w="0" w:type="dxa"/>
            <w:right w:w="108" w:type="dxa"/>
          </w:tblCellMar>
        </w:tblPrEx>
        <w:trPr>
          <w:trHeight w:val="285" w:hRule="atLeast"/>
        </w:trPr>
        <w:tc>
          <w:tcPr>
            <w:tcW w:w="555" w:type="dxa"/>
            <w:tcBorders>
              <w:top w:val="nil"/>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53</w:t>
            </w:r>
          </w:p>
        </w:tc>
        <w:tc>
          <w:tcPr>
            <w:tcW w:w="15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快速电梯</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MGRL-P</w:t>
            </w:r>
          </w:p>
        </w:tc>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34-3-1</w:t>
            </w:r>
          </w:p>
        </w:tc>
        <w:tc>
          <w:tcPr>
            <w:tcW w:w="139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2012-9-22</w:t>
            </w:r>
          </w:p>
        </w:tc>
        <w:tc>
          <w:tcPr>
            <w:tcW w:w="16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bl>
    <w:p>
      <w:pPr>
        <w:rPr>
          <w:rFonts w:ascii="宋体" w:hAnsi="宋体" w:cs="宋体"/>
          <w:b/>
          <w:sz w:val="28"/>
          <w:szCs w:val="28"/>
          <w:highlight w:val="none"/>
        </w:rPr>
      </w:pPr>
      <w:r>
        <w:rPr>
          <w:rFonts w:hint="eastAsia" w:ascii="宋体" w:hAnsi="宋体" w:cs="宋体"/>
          <w:b/>
          <w:sz w:val="28"/>
          <w:szCs w:val="28"/>
          <w:highlight w:val="none"/>
        </w:rPr>
        <w:br w:type="page"/>
      </w:r>
    </w:p>
    <w:p>
      <w:pPr>
        <w:pStyle w:val="8"/>
        <w:spacing w:beforeLines="50" w:afterLines="50" w:line="360" w:lineRule="auto"/>
        <w:ind w:firstLine="0" w:firstLineChars="0"/>
        <w:jc w:val="center"/>
        <w:rPr>
          <w:rFonts w:ascii="宋体" w:hAnsi="宋体" w:cs="宋体"/>
          <w:b/>
          <w:sz w:val="28"/>
          <w:szCs w:val="28"/>
          <w:highlight w:val="none"/>
        </w:rPr>
      </w:pPr>
      <w:r>
        <w:rPr>
          <w:rFonts w:hint="eastAsia" w:ascii="宋体" w:hAnsi="宋体" w:cs="宋体"/>
          <w:b/>
          <w:sz w:val="28"/>
          <w:szCs w:val="28"/>
          <w:highlight w:val="none"/>
        </w:rPr>
        <w:t>金河苑小区</w:t>
      </w:r>
    </w:p>
    <w:tbl>
      <w:tblPr>
        <w:tblStyle w:val="30"/>
        <w:tblW w:w="9204" w:type="dxa"/>
        <w:tblInd w:w="93" w:type="dxa"/>
        <w:tblLayout w:type="fixed"/>
        <w:tblCellMar>
          <w:top w:w="0" w:type="dxa"/>
          <w:left w:w="108" w:type="dxa"/>
          <w:bottom w:w="0" w:type="dxa"/>
          <w:right w:w="108" w:type="dxa"/>
        </w:tblCellMar>
      </w:tblPr>
      <w:tblGrid>
        <w:gridCol w:w="673"/>
        <w:gridCol w:w="1466"/>
        <w:gridCol w:w="1290"/>
        <w:gridCol w:w="1365"/>
        <w:gridCol w:w="1425"/>
        <w:gridCol w:w="1605"/>
        <w:gridCol w:w="1380"/>
      </w:tblGrid>
      <w:tr>
        <w:tblPrEx>
          <w:tblCellMar>
            <w:top w:w="0" w:type="dxa"/>
            <w:left w:w="108" w:type="dxa"/>
            <w:bottom w:w="0" w:type="dxa"/>
            <w:right w:w="108" w:type="dxa"/>
          </w:tblCellMar>
        </w:tblPrEx>
        <w:trPr>
          <w:trHeight w:val="555" w:hRule="atLeast"/>
        </w:trPr>
        <w:tc>
          <w:tcPr>
            <w:tcW w:w="673" w:type="dxa"/>
            <w:tcBorders>
              <w:top w:val="single" w:color="000000" w:sz="8" w:space="0"/>
              <w:left w:val="single" w:color="000000" w:sz="8" w:space="0"/>
              <w:bottom w:val="nil"/>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序号</w:t>
            </w:r>
          </w:p>
        </w:tc>
        <w:tc>
          <w:tcPr>
            <w:tcW w:w="1466"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电梯品牌</w:t>
            </w:r>
          </w:p>
        </w:tc>
        <w:tc>
          <w:tcPr>
            <w:tcW w:w="1290"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电梯型号</w:t>
            </w:r>
          </w:p>
        </w:tc>
        <w:tc>
          <w:tcPr>
            <w:tcW w:w="1365"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电梯位置</w:t>
            </w:r>
          </w:p>
        </w:tc>
        <w:tc>
          <w:tcPr>
            <w:tcW w:w="1425" w:type="dxa"/>
            <w:tcBorders>
              <w:top w:val="single" w:color="000000" w:sz="8" w:space="0"/>
              <w:left w:val="nil"/>
              <w:bottom w:val="nil"/>
              <w:right w:val="single" w:color="auto" w:sz="4"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制造日期</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运行速度</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（M/S）</w:t>
            </w:r>
          </w:p>
        </w:tc>
        <w:tc>
          <w:tcPr>
            <w:tcW w:w="1380" w:type="dxa"/>
            <w:tcBorders>
              <w:top w:val="single" w:color="000000" w:sz="8" w:space="0"/>
              <w:left w:val="single" w:color="auto" w:sz="4" w:space="0"/>
              <w:bottom w:val="nil"/>
              <w:right w:val="single" w:color="000000" w:sz="8" w:space="0"/>
            </w:tcBorders>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层站</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w:t>
            </w:r>
          </w:p>
        </w:tc>
        <w:tc>
          <w:tcPr>
            <w:tcW w:w="1425" w:type="dxa"/>
            <w:tcBorders>
              <w:top w:val="single" w:color="000000" w:sz="8" w:space="0"/>
              <w:left w:val="single" w:color="000000" w:sz="8" w:space="0"/>
              <w:bottom w:val="single" w:color="000000" w:sz="8" w:space="0"/>
              <w:right w:val="single" w:color="auto" w:sz="4"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auto" w:sz="4"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01-2-1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auto" w:sz="4"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01-3-1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02-1-1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5</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02-1-2</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6</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02-2-1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7</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02-2-2</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8</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02-3-1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9</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02-3-2</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10</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03-1-1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11</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03-1-2</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12</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03-2-1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13</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03-2-2</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14</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03-3-1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03-3-2</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16</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04-1-1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17</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04-1-2</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04-2-1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18/18</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19</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04-2-2</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20</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05-1-1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21</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05-2-1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22</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06-1-1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23</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06-2-1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24</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07-1-1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16/16</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25</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07-1-2</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15/15</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26</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07-2-1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16/16</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27</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07-2-2</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15/15</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28</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07-3-1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16/16</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29</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07-3-2</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15/15</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30</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07-4-1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16/16</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31</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07-4-2</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15/15</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32</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08-1-1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33</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08-2-1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34</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商业35梯</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000000"/>
                <w:sz w:val="20"/>
                <w:szCs w:val="20"/>
                <w:highlight w:val="none"/>
              </w:rPr>
            </w:pP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35</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商业34梯</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000000"/>
                <w:sz w:val="20"/>
                <w:szCs w:val="20"/>
                <w:highlight w:val="none"/>
              </w:rPr>
            </w:pPr>
          </w:p>
        </w:tc>
      </w:tr>
      <w:tr>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36</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商业33梯</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000000"/>
                <w:sz w:val="20"/>
                <w:szCs w:val="20"/>
                <w:highlight w:val="none"/>
              </w:rPr>
            </w:pP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37</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商业32梯</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000000"/>
                <w:sz w:val="20"/>
                <w:szCs w:val="20"/>
                <w:highlight w:val="none"/>
              </w:rPr>
            </w:pP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38</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商业F1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000000"/>
                <w:sz w:val="20"/>
                <w:szCs w:val="20"/>
                <w:highlight w:val="none"/>
              </w:rPr>
            </w:pP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39</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商业F2</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000000"/>
                <w:sz w:val="20"/>
                <w:szCs w:val="20"/>
                <w:highlight w:val="none"/>
              </w:rPr>
            </w:pP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40</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商业F3</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000000"/>
                <w:sz w:val="20"/>
                <w:szCs w:val="20"/>
                <w:highlight w:val="none"/>
              </w:rPr>
            </w:pP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41</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西奥电梯</w:t>
            </w:r>
          </w:p>
        </w:tc>
        <w:tc>
          <w:tcPr>
            <w:tcW w:w="12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XO-REBO</w:t>
            </w:r>
          </w:p>
        </w:tc>
        <w:tc>
          <w:tcPr>
            <w:tcW w:w="136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商业F4</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2014-7-1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000000"/>
                <w:sz w:val="20"/>
                <w:szCs w:val="20"/>
                <w:highlight w:val="none"/>
              </w:rPr>
            </w:pP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42</w:t>
            </w:r>
          </w:p>
        </w:tc>
        <w:tc>
          <w:tcPr>
            <w:tcW w:w="1466" w:type="dxa"/>
            <w:tcBorders>
              <w:top w:val="single" w:color="000000" w:sz="8" w:space="0"/>
              <w:left w:val="single" w:color="000000" w:sz="8" w:space="0"/>
              <w:bottom w:val="nil"/>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速捷电梯</w:t>
            </w:r>
          </w:p>
        </w:tc>
        <w:tc>
          <w:tcPr>
            <w:tcW w:w="1290" w:type="dxa"/>
            <w:tcBorders>
              <w:top w:val="nil"/>
              <w:left w:val="single" w:color="000000" w:sz="8" w:space="0"/>
              <w:bottom w:val="nil"/>
              <w:right w:val="single" w:color="000000" w:sz="8"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SJ-Victor</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9-1-1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2016-6-1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43</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速捷电梯</w:t>
            </w:r>
          </w:p>
        </w:tc>
        <w:tc>
          <w:tcPr>
            <w:tcW w:w="129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SJ-Victor</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 xml:space="preserve">9-1-2 </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2016-6-1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44</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速捷电梯</w:t>
            </w:r>
          </w:p>
        </w:tc>
        <w:tc>
          <w:tcPr>
            <w:tcW w:w="129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SJ-Victor</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 xml:space="preserve"> 9-2-1 </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2016-6-1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45</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速捷电梯</w:t>
            </w:r>
          </w:p>
        </w:tc>
        <w:tc>
          <w:tcPr>
            <w:tcW w:w="129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SJ-Victor</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9-2-2</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2016-6-1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46</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速捷电梯</w:t>
            </w:r>
          </w:p>
        </w:tc>
        <w:tc>
          <w:tcPr>
            <w:tcW w:w="129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SJ-Victor</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10-1-1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2016-6-1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47</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速捷电梯</w:t>
            </w:r>
          </w:p>
        </w:tc>
        <w:tc>
          <w:tcPr>
            <w:tcW w:w="129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SJ-Victor</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 xml:space="preserve">10-1-2 </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2016-6-1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12-12</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48</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速捷电梯</w:t>
            </w:r>
          </w:p>
        </w:tc>
        <w:tc>
          <w:tcPr>
            <w:tcW w:w="129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SJ-Victor</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11-1-1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2016-6-1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49</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速捷电梯</w:t>
            </w:r>
          </w:p>
        </w:tc>
        <w:tc>
          <w:tcPr>
            <w:tcW w:w="129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SJ-Victor</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 xml:space="preserve"> 11-1-2 </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2016-6-1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50</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速捷电梯</w:t>
            </w:r>
          </w:p>
        </w:tc>
        <w:tc>
          <w:tcPr>
            <w:tcW w:w="129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SJ-Victor</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11-2-1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2016-6-1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51</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速捷电梯</w:t>
            </w:r>
          </w:p>
        </w:tc>
        <w:tc>
          <w:tcPr>
            <w:tcW w:w="129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SJ-Victor</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11-2-2</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2016-6-1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52</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速捷电梯</w:t>
            </w:r>
          </w:p>
        </w:tc>
        <w:tc>
          <w:tcPr>
            <w:tcW w:w="129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SJ-Victor</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11-3-1</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2016-6-1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r>
        <w:tblPrEx>
          <w:tblCellMar>
            <w:top w:w="0" w:type="dxa"/>
            <w:left w:w="108" w:type="dxa"/>
            <w:bottom w:w="0" w:type="dxa"/>
            <w:right w:w="108" w:type="dxa"/>
          </w:tblCellMar>
        </w:tblPrEx>
        <w:trPr>
          <w:trHeight w:val="285" w:hRule="atLeast"/>
        </w:trPr>
        <w:tc>
          <w:tcPr>
            <w:tcW w:w="673"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rPr>
              <w:t>53</w:t>
            </w:r>
          </w:p>
        </w:tc>
        <w:tc>
          <w:tcPr>
            <w:tcW w:w="146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速捷电梯</w:t>
            </w:r>
          </w:p>
        </w:tc>
        <w:tc>
          <w:tcPr>
            <w:tcW w:w="129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SJ-Victor</w:t>
            </w:r>
          </w:p>
        </w:tc>
        <w:tc>
          <w:tcPr>
            <w:tcW w:w="13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 xml:space="preserve">11-3-2 </w:t>
            </w:r>
          </w:p>
        </w:tc>
        <w:tc>
          <w:tcPr>
            <w:tcW w:w="142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2016-6-1</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3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19/19</w:t>
            </w:r>
          </w:p>
        </w:tc>
      </w:tr>
    </w:tbl>
    <w:p>
      <w:pPr>
        <w:rPr>
          <w:rFonts w:ascii="宋体" w:hAnsi="宋体" w:cs="宋体"/>
          <w:b/>
          <w:sz w:val="28"/>
          <w:szCs w:val="28"/>
          <w:highlight w:val="none"/>
        </w:rPr>
      </w:pPr>
      <w:r>
        <w:rPr>
          <w:rFonts w:ascii="宋体" w:hAnsi="宋体" w:cs="宋体"/>
          <w:b/>
          <w:sz w:val="28"/>
          <w:szCs w:val="28"/>
          <w:highlight w:val="none"/>
        </w:rPr>
        <w:br w:type="page"/>
      </w:r>
    </w:p>
    <w:p>
      <w:pPr>
        <w:pStyle w:val="8"/>
        <w:spacing w:beforeLines="50" w:afterLines="50" w:line="360" w:lineRule="auto"/>
        <w:ind w:firstLine="0" w:firstLineChars="0"/>
        <w:jc w:val="center"/>
        <w:rPr>
          <w:rFonts w:ascii="宋体" w:hAnsi="宋体" w:cs="宋体"/>
          <w:b/>
          <w:sz w:val="28"/>
          <w:szCs w:val="28"/>
          <w:highlight w:val="none"/>
        </w:rPr>
      </w:pPr>
      <w:r>
        <w:rPr>
          <w:rFonts w:ascii="宋体" w:hAnsi="宋体" w:cs="宋体"/>
          <w:b/>
          <w:sz w:val="28"/>
          <w:szCs w:val="28"/>
          <w:highlight w:val="none"/>
        </w:rPr>
        <w:t>长顺家</w:t>
      </w:r>
      <w:r>
        <w:rPr>
          <w:rFonts w:hint="eastAsia" w:ascii="宋体" w:hAnsi="宋体" w:cs="宋体"/>
          <w:b/>
          <w:sz w:val="28"/>
          <w:szCs w:val="28"/>
          <w:highlight w:val="none"/>
        </w:rPr>
        <w:t>园</w:t>
      </w:r>
    </w:p>
    <w:tbl>
      <w:tblPr>
        <w:tblStyle w:val="30"/>
        <w:tblW w:w="8970" w:type="dxa"/>
        <w:tblInd w:w="93" w:type="dxa"/>
        <w:tblLayout w:type="autofit"/>
        <w:tblCellMar>
          <w:top w:w="0" w:type="dxa"/>
          <w:left w:w="108" w:type="dxa"/>
          <w:bottom w:w="0" w:type="dxa"/>
          <w:right w:w="108" w:type="dxa"/>
        </w:tblCellMar>
      </w:tblPr>
      <w:tblGrid>
        <w:gridCol w:w="825"/>
        <w:gridCol w:w="1918"/>
        <w:gridCol w:w="1410"/>
        <w:gridCol w:w="2417"/>
        <w:gridCol w:w="1260"/>
        <w:gridCol w:w="1140"/>
      </w:tblGrid>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序号</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电梯品牌</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电梯型号</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电梯位置</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运行速度（M/S）</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层站</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1栋1单元1号电梯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1栋1单元2号电梯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1栋2单元1号电梯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1栋2单元2号电梯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2栋1单元1号电梯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2栋1单元2号电梯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2栋2单元1号电梯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2栋2单元2号电梯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2栋3单元1号电梯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2栋3单元2号电梯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3栋1单元1号电梯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12</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3栋1单元2号电梯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13</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3栋2单元1号电梯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14</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3栋2单元2号电梯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15</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4栋1单元1号电梯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4栋1单元2号电梯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4栋2单元1号电梯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4栋2单元2号电梯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5栋1单元1号电梯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20</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5栋1单元2号电梯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21</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5栋2单元1号电梯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22</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5栋2单元2号电梯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23</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6栋1单元1号电梯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24</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6栋1单元2号电梯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25</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6栋2单元1号电梯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26</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6栋2单元2号电梯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27</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7栋1单元1号电梯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28</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7栋1单元2号电梯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29</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7栋2单元1号电梯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30</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7栋2单元2号电梯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31</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7栋3单元1号电梯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32</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7栋3单元2号电梯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33</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8栋1单元1号电梯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34</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8栋1单元2号电梯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35</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8栋2单元1号电梯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36</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8栋2单元2号电梯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37</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8栋3单元1号电梯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38</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8栋3单元2号电梯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39</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9栋1单元1号电梯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40</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9栋1单元2号电梯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41</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9栋2单元1号电梯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42</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9栋2单元2号电梯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43</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9栋3单元1号电梯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44</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9栋3单元2号电梯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45</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10栋1单元1号电梯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46</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10栋1单元2号电梯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47</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10栋2单元1号电梯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48</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10栋2单元2号电梯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49</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11栋1单元2号电梯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50</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11栋1单元2号电梯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51</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11栋2单元1号电梯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r>
        <w:tblPrEx>
          <w:tblCellMar>
            <w:top w:w="0" w:type="dxa"/>
            <w:left w:w="108" w:type="dxa"/>
            <w:bottom w:w="0" w:type="dxa"/>
            <w:right w:w="108" w:type="dxa"/>
          </w:tblCellMar>
        </w:tblPrEx>
        <w:trPr>
          <w:trHeight w:val="300" w:hRule="atLeast"/>
        </w:trPr>
        <w:tc>
          <w:tcPr>
            <w:tcW w:w="8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52</w:t>
            </w:r>
          </w:p>
        </w:tc>
        <w:tc>
          <w:tcPr>
            <w:tcW w:w="191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四川快速电梯</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EX8500</w:t>
            </w:r>
          </w:p>
        </w:tc>
        <w:tc>
          <w:tcPr>
            <w:tcW w:w="241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11栋2单元2号电梯</w:t>
            </w:r>
          </w:p>
        </w:tc>
        <w:tc>
          <w:tcPr>
            <w:tcW w:w="12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1.75</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18</w:t>
            </w:r>
          </w:p>
        </w:tc>
      </w:tr>
    </w:tbl>
    <w:p>
      <w:pPr>
        <w:keepNext w:val="0"/>
        <w:keepLines w:val="0"/>
        <w:pageBreakBefore w:val="0"/>
        <w:widowControl w:val="0"/>
        <w:kinsoku/>
        <w:wordWrap/>
        <w:overflowPunct/>
        <w:topLinePunct w:val="0"/>
        <w:autoSpaceDE/>
        <w:autoSpaceDN/>
        <w:bidi w:val="0"/>
        <w:adjustRightInd/>
        <w:snapToGrid/>
        <w:spacing w:before="164" w:beforeLines="50" w:after="164" w:afterLines="50" w:line="360" w:lineRule="auto"/>
        <w:ind w:left="0" w:leftChars="0" w:right="0" w:rightChars="0" w:firstLine="0" w:firstLineChars="0"/>
        <w:jc w:val="both"/>
        <w:textAlignment w:val="auto"/>
        <w:outlineLvl w:val="9"/>
        <w:rPr>
          <w:rFonts w:hint="eastAsia" w:ascii="宋体" w:hAnsi="宋体"/>
          <w:b/>
          <w:bCs/>
          <w:color w:val="000000"/>
          <w:sz w:val="24"/>
          <w:highlight w:val="none"/>
        </w:rPr>
      </w:pPr>
      <w:r>
        <w:rPr>
          <w:rFonts w:hint="eastAsia" w:ascii="宋体" w:hAnsi="宋体"/>
          <w:b/>
          <w:bCs/>
          <w:color w:val="000000"/>
          <w:sz w:val="24"/>
          <w:highlight w:val="none"/>
        </w:rPr>
        <w:t>四、商务要求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1、服务周期：三年，合同一年一签。</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2、服务开始时间：</w:t>
      </w:r>
      <w:r>
        <w:rPr>
          <w:rFonts w:hint="eastAsia" w:ascii="宋体" w:hAnsi="宋体" w:cs="宋体"/>
          <w:sz w:val="24"/>
          <w:highlight w:val="none"/>
          <w:lang w:val="en-US" w:eastAsia="zh-Hans"/>
        </w:rPr>
        <w:t>根据采购人要求确</w:t>
      </w:r>
      <w:r>
        <w:rPr>
          <w:rFonts w:hint="eastAsia" w:ascii="宋体" w:hAnsi="宋体" w:cs="宋体"/>
          <w:sz w:val="24"/>
          <w:highlight w:val="none"/>
        </w:rPr>
        <w:t>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3、服务地点：采购人指定地点。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4、履约保证金：无。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5、付款方式：</w:t>
      </w:r>
      <w:r>
        <w:rPr>
          <w:rFonts w:hint="eastAsia" w:ascii="宋体" w:hAnsi="宋体" w:cs="宋体"/>
          <w:sz w:val="24"/>
          <w:highlight w:val="none"/>
          <w:lang w:val="en-US" w:eastAsia="zh-Hans"/>
        </w:rPr>
        <w:t>按年度支付</w:t>
      </w:r>
      <w:r>
        <w:rPr>
          <w:rFonts w:hint="default" w:ascii="宋体" w:hAnsi="宋体" w:cs="宋体"/>
          <w:sz w:val="24"/>
          <w:highlight w:val="none"/>
          <w:lang w:eastAsia="zh-Hans"/>
        </w:rPr>
        <w:t>，</w:t>
      </w:r>
      <w:r>
        <w:rPr>
          <w:rFonts w:hint="eastAsia" w:ascii="宋体" w:hAnsi="宋体" w:cs="宋体"/>
          <w:sz w:val="24"/>
          <w:highlight w:val="none"/>
          <w:lang w:val="en-US" w:eastAsia="zh-Hans"/>
        </w:rPr>
        <w:t>每年度</w:t>
      </w:r>
      <w:r>
        <w:rPr>
          <w:rFonts w:hint="eastAsia" w:ascii="宋体" w:hAnsi="宋体" w:cs="宋体"/>
          <w:sz w:val="24"/>
          <w:highlight w:val="none"/>
        </w:rPr>
        <w:t>合同签订后一次性支付一年费用</w:t>
      </w:r>
      <w:r>
        <w:rPr>
          <w:rFonts w:hint="default" w:ascii="宋体" w:hAnsi="宋体" w:cs="宋体"/>
          <w:sz w:val="24"/>
          <w:highlight w:val="none"/>
        </w:rPr>
        <w:t>；采购人每次付款前，成交供应商均应向甲方提交付款申请（并按照采购人要求提供结算所需的相应凭证资料）并出具合法有效完整的完税发票</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lang w:val="en-US" w:eastAsia="zh-Hans"/>
        </w:rPr>
        <w:t>质量要求</w:t>
      </w:r>
      <w:r>
        <w:rPr>
          <w:rFonts w:hint="default" w:ascii="宋体" w:hAnsi="宋体" w:cs="宋体"/>
          <w:sz w:val="24"/>
          <w:highlight w:val="none"/>
          <w:lang w:eastAsia="zh-Hans"/>
        </w:rPr>
        <w:t>：</w:t>
      </w:r>
      <w:r>
        <w:rPr>
          <w:rFonts w:hint="eastAsia" w:ascii="宋体" w:hAnsi="宋体" w:cs="宋体"/>
          <w:sz w:val="24"/>
          <w:highlight w:val="none"/>
          <w:lang w:val="en-US" w:eastAsia="zh-Hans"/>
        </w:rPr>
        <w:t>成交供应商所提供服务符合国家法律法规规定</w:t>
      </w:r>
      <w:r>
        <w:rPr>
          <w:rFonts w:hint="default" w:ascii="宋体" w:hAnsi="宋体" w:cs="宋体"/>
          <w:sz w:val="24"/>
          <w:highlight w:val="none"/>
          <w:lang w:eastAsia="zh-Hans"/>
        </w:rPr>
        <w:t>，</w:t>
      </w:r>
      <w:r>
        <w:rPr>
          <w:rFonts w:hint="eastAsia" w:ascii="宋体" w:hAnsi="宋体" w:cs="宋体"/>
          <w:sz w:val="24"/>
          <w:highlight w:val="none"/>
          <w:lang w:val="en-US" w:eastAsia="zh-Hans"/>
        </w:rPr>
        <w:t>符合行业监管要求</w:t>
      </w:r>
      <w:r>
        <w:rPr>
          <w:rFonts w:hint="default" w:ascii="宋体" w:hAnsi="宋体" w:cs="宋体"/>
          <w:sz w:val="24"/>
          <w:highlight w:val="none"/>
          <w:lang w:eastAsia="zh-Hans"/>
        </w:rPr>
        <w:t>，</w:t>
      </w:r>
      <w:r>
        <w:rPr>
          <w:rFonts w:hint="eastAsia" w:ascii="宋体" w:hAnsi="宋体" w:cs="宋体"/>
          <w:sz w:val="24"/>
          <w:highlight w:val="none"/>
          <w:lang w:val="en-US" w:eastAsia="zh-Hans"/>
        </w:rPr>
        <w:t>能够覆盖采购人项目需求</w:t>
      </w:r>
      <w:r>
        <w:rPr>
          <w:rFonts w:hint="default" w:ascii="宋体" w:hAnsi="宋体" w:cs="宋体"/>
          <w:sz w:val="24"/>
          <w:highlight w:val="none"/>
          <w:lang w:eastAsia="zh-Hans"/>
        </w:rPr>
        <w:t>；</w:t>
      </w:r>
      <w:r>
        <w:rPr>
          <w:rFonts w:hint="eastAsia" w:ascii="宋体" w:hAnsi="宋体" w:cs="宋体"/>
          <w:sz w:val="24"/>
          <w:highlight w:val="none"/>
          <w:lang w:val="en-US" w:eastAsia="zh-Hans"/>
        </w:rPr>
        <w:t>如成交供应商服务存在任何违法违规</w:t>
      </w:r>
      <w:r>
        <w:rPr>
          <w:rFonts w:hint="default" w:ascii="宋体" w:hAnsi="宋体" w:cs="宋体"/>
          <w:sz w:val="24"/>
          <w:highlight w:val="none"/>
          <w:lang w:eastAsia="zh-Hans"/>
        </w:rPr>
        <w:t>、</w:t>
      </w:r>
      <w:r>
        <w:rPr>
          <w:rFonts w:hint="eastAsia" w:ascii="宋体" w:hAnsi="宋体" w:cs="宋体"/>
          <w:sz w:val="24"/>
          <w:highlight w:val="none"/>
          <w:lang w:val="en-US" w:eastAsia="zh-Hans"/>
        </w:rPr>
        <w:t>不符合监管要求或者未能满足采购人项目需求的</w:t>
      </w:r>
      <w:r>
        <w:rPr>
          <w:rFonts w:hint="default" w:ascii="宋体" w:hAnsi="宋体" w:cs="宋体"/>
          <w:sz w:val="24"/>
          <w:highlight w:val="none"/>
          <w:lang w:eastAsia="zh-Hans"/>
        </w:rPr>
        <w:t>，</w:t>
      </w:r>
      <w:r>
        <w:rPr>
          <w:rFonts w:hint="eastAsia" w:ascii="宋体" w:hAnsi="宋体" w:cs="宋体"/>
          <w:sz w:val="24"/>
          <w:highlight w:val="none"/>
          <w:lang w:val="en-US" w:eastAsia="zh-Hans"/>
        </w:rPr>
        <w:t>由此导致采购人的一切损失</w:t>
      </w:r>
      <w:r>
        <w:rPr>
          <w:rFonts w:hint="default" w:ascii="宋体" w:hAnsi="宋体" w:cs="宋体"/>
          <w:sz w:val="24"/>
          <w:highlight w:val="none"/>
          <w:lang w:eastAsia="zh-Hans"/>
        </w:rPr>
        <w:t>，</w:t>
      </w:r>
      <w:r>
        <w:rPr>
          <w:rFonts w:hint="eastAsia" w:ascii="宋体" w:hAnsi="宋体" w:cs="宋体"/>
          <w:sz w:val="24"/>
          <w:highlight w:val="none"/>
          <w:lang w:val="en-US" w:eastAsia="zh-Hans"/>
        </w:rPr>
        <w:t>包括但不限于采购人的直接损失</w:t>
      </w:r>
      <w:r>
        <w:rPr>
          <w:rFonts w:hint="default" w:ascii="宋体" w:hAnsi="宋体" w:cs="宋体"/>
          <w:sz w:val="24"/>
          <w:highlight w:val="none"/>
          <w:lang w:eastAsia="zh-Hans"/>
        </w:rPr>
        <w:t>、</w:t>
      </w:r>
      <w:r>
        <w:rPr>
          <w:rFonts w:hint="eastAsia" w:ascii="宋体" w:hAnsi="宋体" w:cs="宋体"/>
          <w:sz w:val="24"/>
          <w:highlight w:val="none"/>
          <w:lang w:val="en-US" w:eastAsia="zh-Hans"/>
        </w:rPr>
        <w:t>对第三方承担的责任</w:t>
      </w:r>
      <w:r>
        <w:rPr>
          <w:rFonts w:hint="default" w:ascii="宋体" w:hAnsi="宋体" w:cs="宋体"/>
          <w:sz w:val="24"/>
          <w:highlight w:val="none"/>
          <w:lang w:eastAsia="zh-Hans"/>
        </w:rPr>
        <w:t>、</w:t>
      </w:r>
      <w:r>
        <w:rPr>
          <w:rFonts w:hint="eastAsia" w:ascii="宋体" w:hAnsi="宋体" w:cs="宋体"/>
          <w:sz w:val="24"/>
          <w:highlight w:val="none"/>
          <w:lang w:val="en-US" w:eastAsia="zh-Hans"/>
        </w:rPr>
        <w:t>因解决相应纠纷所支出的有关费用</w:t>
      </w:r>
      <w:r>
        <w:rPr>
          <w:rFonts w:hint="default" w:ascii="宋体" w:hAnsi="宋体" w:cs="宋体"/>
          <w:sz w:val="24"/>
          <w:highlight w:val="none"/>
          <w:lang w:eastAsia="zh-Hans"/>
        </w:rPr>
        <w:t>（</w:t>
      </w:r>
      <w:r>
        <w:rPr>
          <w:rFonts w:hint="eastAsia" w:ascii="宋体" w:hAnsi="宋体" w:cs="宋体"/>
          <w:sz w:val="24"/>
          <w:highlight w:val="none"/>
          <w:lang w:val="en-US" w:eastAsia="zh-Hans"/>
        </w:rPr>
        <w:t>如诉讼费</w:t>
      </w:r>
      <w:r>
        <w:rPr>
          <w:rFonts w:hint="default" w:ascii="宋体" w:hAnsi="宋体" w:cs="宋体"/>
          <w:sz w:val="24"/>
          <w:highlight w:val="none"/>
          <w:lang w:eastAsia="zh-Hans"/>
        </w:rPr>
        <w:t>、</w:t>
      </w:r>
      <w:r>
        <w:rPr>
          <w:rFonts w:hint="eastAsia" w:ascii="宋体" w:hAnsi="宋体" w:cs="宋体"/>
          <w:sz w:val="24"/>
          <w:highlight w:val="none"/>
          <w:lang w:val="en-US" w:eastAsia="zh-Hans"/>
        </w:rPr>
        <w:t>公证费</w:t>
      </w:r>
      <w:r>
        <w:rPr>
          <w:rFonts w:hint="default" w:ascii="宋体" w:hAnsi="宋体" w:cs="宋体"/>
          <w:sz w:val="24"/>
          <w:highlight w:val="none"/>
          <w:lang w:eastAsia="zh-Hans"/>
        </w:rPr>
        <w:t>、</w:t>
      </w:r>
      <w:r>
        <w:rPr>
          <w:rFonts w:hint="eastAsia" w:ascii="宋体" w:hAnsi="宋体" w:cs="宋体"/>
          <w:sz w:val="24"/>
          <w:highlight w:val="none"/>
          <w:lang w:val="en-US" w:eastAsia="zh-Hans"/>
        </w:rPr>
        <w:t>保全费</w:t>
      </w:r>
      <w:r>
        <w:rPr>
          <w:rFonts w:hint="default" w:ascii="宋体" w:hAnsi="宋体" w:cs="宋体"/>
          <w:sz w:val="24"/>
          <w:highlight w:val="none"/>
          <w:lang w:eastAsia="zh-Hans"/>
        </w:rPr>
        <w:t>、</w:t>
      </w:r>
      <w:r>
        <w:rPr>
          <w:rFonts w:hint="eastAsia" w:ascii="宋体" w:hAnsi="宋体" w:cs="宋体"/>
          <w:sz w:val="24"/>
          <w:highlight w:val="none"/>
          <w:lang w:val="en-US" w:eastAsia="zh-Hans"/>
        </w:rPr>
        <w:t>执行费</w:t>
      </w:r>
      <w:r>
        <w:rPr>
          <w:rFonts w:hint="default" w:ascii="宋体" w:hAnsi="宋体" w:cs="宋体"/>
          <w:sz w:val="24"/>
          <w:highlight w:val="none"/>
          <w:lang w:eastAsia="zh-Hans"/>
        </w:rPr>
        <w:t>、</w:t>
      </w:r>
      <w:r>
        <w:rPr>
          <w:rFonts w:hint="eastAsia" w:ascii="宋体" w:hAnsi="宋体" w:cs="宋体"/>
          <w:sz w:val="24"/>
          <w:highlight w:val="none"/>
          <w:lang w:val="en-US" w:eastAsia="zh-Hans"/>
        </w:rPr>
        <w:t>律师费</w:t>
      </w:r>
      <w:r>
        <w:rPr>
          <w:rFonts w:hint="default" w:ascii="宋体" w:hAnsi="宋体" w:cs="宋体"/>
          <w:sz w:val="24"/>
          <w:highlight w:val="none"/>
          <w:lang w:eastAsia="zh-Hans"/>
        </w:rPr>
        <w:t>、</w:t>
      </w:r>
      <w:r>
        <w:rPr>
          <w:rFonts w:hint="eastAsia" w:ascii="宋体" w:hAnsi="宋体" w:cs="宋体"/>
          <w:sz w:val="24"/>
          <w:highlight w:val="none"/>
          <w:lang w:val="en-US" w:eastAsia="zh-Hans"/>
        </w:rPr>
        <w:t>差旅费</w:t>
      </w:r>
      <w:r>
        <w:rPr>
          <w:rFonts w:hint="default" w:ascii="宋体" w:hAnsi="宋体" w:cs="宋体"/>
          <w:sz w:val="24"/>
          <w:highlight w:val="none"/>
          <w:lang w:eastAsia="zh-Hans"/>
        </w:rPr>
        <w:t>、</w:t>
      </w:r>
      <w:r>
        <w:rPr>
          <w:rFonts w:hint="eastAsia" w:ascii="宋体" w:hAnsi="宋体" w:cs="宋体"/>
          <w:sz w:val="24"/>
          <w:highlight w:val="none"/>
          <w:lang w:val="en-US" w:eastAsia="zh-Hans"/>
        </w:rPr>
        <w:t>误工费等一切费用</w:t>
      </w:r>
      <w:r>
        <w:rPr>
          <w:rFonts w:hint="default" w:ascii="宋体" w:hAnsi="宋体" w:cs="宋体"/>
          <w:sz w:val="24"/>
          <w:highlight w:val="none"/>
          <w:lang w:eastAsia="zh-Hans"/>
        </w:rPr>
        <w:t>）</w:t>
      </w:r>
      <w:r>
        <w:rPr>
          <w:rFonts w:hint="eastAsia" w:ascii="宋体" w:hAnsi="宋体" w:cs="宋体"/>
          <w:sz w:val="24"/>
          <w:highlight w:val="none"/>
          <w:lang w:val="en-US" w:eastAsia="zh-Hans"/>
        </w:rPr>
        <w:t>等</w:t>
      </w:r>
      <w:r>
        <w:rPr>
          <w:rFonts w:hint="default" w:ascii="宋体" w:hAnsi="宋体" w:cs="宋体"/>
          <w:sz w:val="24"/>
          <w:highlight w:val="none"/>
          <w:lang w:eastAsia="zh-Hans"/>
        </w:rPr>
        <w:t>，</w:t>
      </w:r>
      <w:r>
        <w:rPr>
          <w:rFonts w:hint="eastAsia" w:ascii="宋体" w:hAnsi="宋体" w:cs="宋体"/>
          <w:sz w:val="24"/>
          <w:highlight w:val="none"/>
          <w:lang w:val="en-US" w:eastAsia="zh-Hans"/>
        </w:rPr>
        <w:t>均应由成交供应商承担</w:t>
      </w:r>
      <w:r>
        <w:rPr>
          <w:rFonts w:hint="default" w:ascii="宋体" w:hAnsi="宋体" w:cs="宋体"/>
          <w:sz w:val="24"/>
          <w:highlight w:val="none"/>
          <w:lang w:eastAsia="zh-Hans"/>
        </w:rPr>
        <w:t>，</w:t>
      </w:r>
    </w:p>
    <w:p>
      <w:pPr>
        <w:spacing w:line="360" w:lineRule="auto"/>
        <w:ind w:firstLine="480" w:firstLineChars="200"/>
        <w:rPr>
          <w:rFonts w:hint="eastAsia" w:ascii="宋体" w:hAnsi="宋体" w:cs="宋体"/>
          <w:sz w:val="24"/>
          <w:highlight w:val="none"/>
        </w:rPr>
      </w:pPr>
      <w:r>
        <w:rPr>
          <w:rFonts w:hint="default" w:ascii="宋体" w:hAnsi="宋体" w:cs="宋体"/>
          <w:sz w:val="24"/>
          <w:highlight w:val="none"/>
        </w:rPr>
        <w:t>7、</w:t>
      </w:r>
      <w:r>
        <w:rPr>
          <w:rFonts w:hint="eastAsia" w:ascii="宋体" w:hAnsi="宋体" w:cs="宋体"/>
          <w:sz w:val="24"/>
          <w:highlight w:val="none"/>
        </w:rPr>
        <w:t>履约验收：</w:t>
      </w:r>
      <w:r>
        <w:rPr>
          <w:rFonts w:hint="eastAsia" w:ascii="宋体" w:hAnsi="宋体" w:cs="宋体"/>
          <w:color w:val="000000"/>
          <w:sz w:val="24"/>
          <w:highlight w:val="none"/>
        </w:rPr>
        <w:t>严格按照《财政部关于进一步加强政府采购需求和履约验收管理的指导意见》(财库〔2016〕205 号)、参照《四川省政府采购项目需求论证和履约验收管理办法》的要求进行验收</w:t>
      </w:r>
      <w:r>
        <w:rPr>
          <w:rFonts w:hint="eastAsia" w:ascii="宋体" w:hAnsi="宋体" w:cs="宋体"/>
          <w:sz w:val="24"/>
          <w:highlight w:val="none"/>
        </w:rPr>
        <w:t>。</w:t>
      </w:r>
    </w:p>
    <w:p>
      <w:pPr>
        <w:spacing w:line="360" w:lineRule="auto"/>
        <w:ind w:firstLine="480" w:firstLineChars="200"/>
        <w:rPr>
          <w:rFonts w:hint="default" w:ascii="宋体" w:hAnsi="宋体" w:cs="宋体"/>
          <w:sz w:val="24"/>
          <w:highlight w:val="none"/>
          <w:lang w:eastAsia="zh-Hans"/>
        </w:rPr>
      </w:pPr>
      <w:r>
        <w:rPr>
          <w:rFonts w:hint="default" w:ascii="宋体" w:hAnsi="宋体" w:cs="宋体"/>
          <w:sz w:val="24"/>
          <w:highlight w:val="none"/>
        </w:rPr>
        <w:t>8、</w:t>
      </w:r>
      <w:r>
        <w:rPr>
          <w:rFonts w:hint="eastAsia" w:ascii="宋体" w:hAnsi="宋体" w:cs="宋体"/>
          <w:sz w:val="24"/>
          <w:highlight w:val="none"/>
          <w:lang w:val="en-US" w:eastAsia="zh-Hans"/>
        </w:rPr>
        <w:t>其他要求</w:t>
      </w:r>
      <w:r>
        <w:rPr>
          <w:rFonts w:hint="default" w:ascii="宋体" w:hAnsi="宋体" w:cs="宋体"/>
          <w:sz w:val="24"/>
          <w:highlight w:val="none"/>
          <w:lang w:eastAsia="zh-Hans"/>
        </w:rPr>
        <w:t>：</w:t>
      </w:r>
    </w:p>
    <w:p>
      <w:pPr>
        <w:spacing w:line="360" w:lineRule="auto"/>
        <w:ind w:firstLine="480" w:firstLineChars="200"/>
        <w:rPr>
          <w:rFonts w:hint="default" w:ascii="宋体" w:hAnsi="宋体" w:cs="宋体"/>
          <w:sz w:val="24"/>
          <w:highlight w:val="none"/>
          <w:lang w:eastAsia="zh-Hans"/>
        </w:rPr>
      </w:pPr>
      <w:r>
        <w:rPr>
          <w:rFonts w:hint="default" w:ascii="宋体" w:hAnsi="宋体" w:cs="宋体"/>
          <w:sz w:val="24"/>
          <w:highlight w:val="none"/>
          <w:lang w:eastAsia="zh-Hans"/>
        </w:rPr>
        <w:t>（1）成交供应商无法完成项目服务工作，或拒绝履行服务义务的，或擅自将本项目工作转包、分包给其他第三方的，采购人有权单方解除本合同，并追究成交供应商违约责任。</w:t>
      </w:r>
    </w:p>
    <w:p>
      <w:pPr>
        <w:spacing w:line="360" w:lineRule="auto"/>
        <w:ind w:firstLine="480" w:firstLineChars="200"/>
        <w:rPr>
          <w:rFonts w:hint="default" w:ascii="宋体" w:hAnsi="宋体" w:cs="宋体"/>
          <w:sz w:val="24"/>
          <w:highlight w:val="none"/>
          <w:lang w:eastAsia="zh-Hans"/>
        </w:rPr>
      </w:pPr>
      <w:r>
        <w:rPr>
          <w:rFonts w:hint="default" w:ascii="宋体" w:hAnsi="宋体" w:cs="宋体"/>
          <w:sz w:val="24"/>
          <w:highlight w:val="none"/>
          <w:lang w:eastAsia="zh-Hans"/>
        </w:rPr>
        <w:t>（2）成交供应商怠于履行服务义务，或者存在服务质量问题的，采购人有权另行委托第三人提供相应服务，由此产生的费用全部由成交供应商承担。如造成采购人损失的，成交供应商还应当另行赔偿。</w:t>
      </w:r>
    </w:p>
    <w:p>
      <w:pPr>
        <w:spacing w:line="360" w:lineRule="auto"/>
        <w:ind w:firstLine="480" w:firstLineChars="200"/>
        <w:rPr>
          <w:rFonts w:hint="default" w:ascii="宋体" w:hAnsi="宋体" w:cs="宋体"/>
          <w:sz w:val="24"/>
          <w:highlight w:val="none"/>
          <w:lang w:eastAsia="zh-Hans"/>
        </w:rPr>
      </w:pPr>
      <w:r>
        <w:rPr>
          <w:rFonts w:hint="default" w:ascii="宋体" w:hAnsi="宋体" w:cs="宋体"/>
          <w:sz w:val="24"/>
          <w:highlight w:val="none"/>
          <w:lang w:eastAsia="zh-Hans"/>
        </w:rPr>
        <w:t>（3）成交供应商应保证为本项目提供之服务不存在任何法律权利瑕疵（包括但不限于所有权、知识产权等），否则，视为成交供应商根本违约，采购人有权单方解除本合同，并追究成交供应商违约责任。</w:t>
      </w:r>
    </w:p>
    <w:p>
      <w:pPr>
        <w:spacing w:line="360" w:lineRule="auto"/>
        <w:ind w:firstLine="480" w:firstLineChars="200"/>
        <w:rPr>
          <w:rFonts w:hint="default" w:ascii="宋体" w:hAnsi="宋体" w:cs="宋体"/>
          <w:sz w:val="24"/>
          <w:highlight w:val="none"/>
          <w:lang w:eastAsia="zh-Hans"/>
        </w:rPr>
      </w:pPr>
      <w:r>
        <w:rPr>
          <w:rFonts w:hint="default" w:ascii="宋体" w:hAnsi="宋体" w:cs="宋体"/>
          <w:sz w:val="24"/>
          <w:highlight w:val="none"/>
          <w:lang w:eastAsia="zh-Hans"/>
        </w:rPr>
        <w:t>（4）采购人因成交供应商违约而行使合同单方解除权的，合同自采购人向成交供应商发出的合同解除通知书送达成交供应商之日即告解除，采购人有权拒绝支付任何费用（已支付费用应当在合同解除后三日内一次性退还），成交供应商应当按照项目费用总额的20%向甲方支付违约金。</w:t>
      </w:r>
    </w:p>
    <w:p>
      <w:pPr>
        <w:spacing w:line="360" w:lineRule="auto"/>
        <w:ind w:firstLine="480" w:firstLineChars="200"/>
        <w:rPr>
          <w:rFonts w:hint="eastAsia" w:ascii="宋体" w:hAnsi="宋体" w:eastAsia="宋体" w:cs="宋体"/>
          <w:sz w:val="24"/>
          <w:highlight w:val="none"/>
          <w:lang w:eastAsia="zh-CN"/>
        </w:rPr>
      </w:pPr>
      <w:r>
        <w:rPr>
          <w:rFonts w:hint="default" w:ascii="宋体" w:hAnsi="宋体" w:cs="宋体"/>
          <w:sz w:val="24"/>
          <w:highlight w:val="none"/>
          <w:lang w:eastAsia="zh-Hans"/>
        </w:rPr>
        <w:t>（5）由于成交供应商违约导致的采购人损失【包括但不限于采购人的直接与间接损失（如采购人因此对第三方承担的赔偿责任等），以及采购人为解决相应纠纷所支出的公证费、保全费、诉讼费、执行费、律师费、差旅费、误工费等一切费用】，均由成交供应商承担</w:t>
      </w:r>
      <w:r>
        <w:rPr>
          <w:rFonts w:hint="eastAsia" w:ascii="宋体" w:hAnsi="宋体" w:cs="宋体"/>
          <w:sz w:val="24"/>
          <w:highlight w:val="none"/>
          <w:lang w:eastAsia="zh-CN"/>
        </w:rPr>
        <w:t>。</w:t>
      </w:r>
    </w:p>
    <w:p>
      <w:pPr>
        <w:pStyle w:val="8"/>
        <w:spacing w:beforeLines="50" w:afterLines="50" w:line="360" w:lineRule="auto"/>
        <w:ind w:firstLine="480"/>
        <w:rPr>
          <w:rFonts w:ascii="宋体" w:hAnsi="宋体"/>
          <w:color w:val="000000"/>
          <w:sz w:val="24"/>
          <w:highlight w:val="none"/>
        </w:rPr>
      </w:pPr>
    </w:p>
    <w:p>
      <w:pPr>
        <w:spacing w:line="360" w:lineRule="auto"/>
        <w:ind w:right="-315" w:rightChars="-150" w:firstLine="480" w:firstLineChars="200"/>
        <w:rPr>
          <w:rFonts w:ascii="宋体" w:hAnsi="宋体" w:cs="宋体"/>
          <w:sz w:val="24"/>
          <w:highlight w:val="none"/>
        </w:rPr>
      </w:pPr>
    </w:p>
    <w:p>
      <w:pPr>
        <w:rPr>
          <w:rFonts w:ascii="宋体" w:hAnsi="宋体"/>
          <w:highlight w:val="none"/>
        </w:rPr>
      </w:pPr>
    </w:p>
    <w:p>
      <w:pPr>
        <w:pStyle w:val="4"/>
        <w:keepNext w:val="0"/>
        <w:keepLines w:val="0"/>
        <w:spacing w:before="0" w:after="0" w:line="360" w:lineRule="auto"/>
        <w:ind w:firstLine="118" w:firstLineChars="49"/>
        <w:jc w:val="left"/>
        <w:rPr>
          <w:rFonts w:ascii="宋体" w:hAnsi="宋体" w:eastAsia="宋体"/>
          <w:sz w:val="24"/>
          <w:szCs w:val="24"/>
          <w:highlight w:val="none"/>
        </w:rPr>
      </w:pPr>
      <w:r>
        <w:rPr>
          <w:rFonts w:ascii="宋体" w:hAnsi="宋体" w:eastAsia="宋体"/>
          <w:sz w:val="24"/>
          <w:highlight w:val="none"/>
        </w:rPr>
        <w:br w:type="page"/>
      </w:r>
      <w:bookmarkEnd w:id="78"/>
      <w:bookmarkEnd w:id="79"/>
      <w:bookmarkEnd w:id="80"/>
      <w:bookmarkEnd w:id="81"/>
      <w:bookmarkEnd w:id="82"/>
      <w:bookmarkStart w:id="93" w:name="_Toc511206480"/>
      <w:bookmarkStart w:id="94" w:name="_Toc183582232"/>
      <w:bookmarkStart w:id="95" w:name="_Toc217446057"/>
      <w:bookmarkStart w:id="96" w:name="_Toc183682369"/>
      <w:r>
        <w:rPr>
          <w:rFonts w:hint="eastAsia" w:ascii="宋体" w:hAnsi="宋体" w:eastAsia="宋体"/>
          <w:highlight w:val="none"/>
        </w:rPr>
        <w:t>第六章  磋商内容、磋商过程中可实质性变动的内容</w:t>
      </w:r>
      <w:bookmarkEnd w:id="93"/>
    </w:p>
    <w:p>
      <w:pPr>
        <w:pStyle w:val="4"/>
        <w:keepNext w:val="0"/>
        <w:keepLines w:val="0"/>
        <w:spacing w:before="0" w:after="0" w:line="360" w:lineRule="auto"/>
        <w:rPr>
          <w:rFonts w:ascii="宋体" w:hAnsi="宋体" w:eastAsia="宋体"/>
          <w:sz w:val="24"/>
          <w:szCs w:val="24"/>
          <w:highlight w:val="none"/>
        </w:rPr>
      </w:pPr>
    </w:p>
    <w:p>
      <w:pPr>
        <w:tabs>
          <w:tab w:val="left" w:pos="7665"/>
        </w:tabs>
        <w:spacing w:line="360" w:lineRule="auto"/>
        <w:ind w:firstLine="480"/>
        <w:rPr>
          <w:rFonts w:ascii="宋体" w:hAnsi="宋体"/>
          <w:bCs/>
          <w:sz w:val="24"/>
          <w:highlight w:val="none"/>
        </w:rPr>
      </w:pPr>
    </w:p>
    <w:p>
      <w:pPr>
        <w:tabs>
          <w:tab w:val="left" w:pos="7665"/>
        </w:tabs>
        <w:spacing w:line="360" w:lineRule="auto"/>
        <w:ind w:firstLine="480"/>
        <w:rPr>
          <w:rFonts w:ascii="宋体" w:hAnsi="宋体"/>
          <w:bCs/>
          <w:sz w:val="24"/>
          <w:highlight w:val="none"/>
        </w:rPr>
      </w:pPr>
      <w:bookmarkStart w:id="97" w:name="PO_默认文件内容_28"/>
      <w:r>
        <w:rPr>
          <w:rFonts w:ascii="宋体" w:hAnsi="宋体"/>
          <w:sz w:val="24"/>
          <w:highlight w:val="none"/>
        </w:rPr>
        <w:t>针对</w:t>
      </w:r>
      <w:r>
        <w:rPr>
          <w:rFonts w:hint="eastAsia" w:ascii="宋体" w:hAnsi="宋体"/>
          <w:sz w:val="24"/>
          <w:highlight w:val="none"/>
        </w:rPr>
        <w:t>第五章、第九章</w:t>
      </w:r>
      <w:r>
        <w:rPr>
          <w:rFonts w:ascii="宋体" w:hAnsi="宋体"/>
          <w:sz w:val="24"/>
          <w:highlight w:val="none"/>
        </w:rPr>
        <w:t>所包含的</w:t>
      </w:r>
      <w:r>
        <w:rPr>
          <w:rFonts w:hint="eastAsia" w:ascii="宋体" w:hAnsi="宋体"/>
          <w:sz w:val="24"/>
          <w:highlight w:val="none"/>
        </w:rPr>
        <w:t>技术、服务要求以及合同草案条款</w:t>
      </w:r>
      <w:r>
        <w:rPr>
          <w:rFonts w:ascii="宋体" w:hAnsi="宋体"/>
          <w:sz w:val="24"/>
          <w:highlight w:val="none"/>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360" w:lineRule="auto"/>
        <w:ind w:firstLine="480"/>
        <w:rPr>
          <w:rFonts w:ascii="宋体" w:hAnsi="宋体"/>
          <w:bCs/>
          <w:sz w:val="24"/>
          <w:highlight w:val="none"/>
        </w:rPr>
      </w:pPr>
    </w:p>
    <w:bookmarkEnd w:id="97"/>
    <w:p>
      <w:pPr>
        <w:tabs>
          <w:tab w:val="left" w:pos="7665"/>
        </w:tabs>
        <w:spacing w:line="360" w:lineRule="auto"/>
        <w:ind w:firstLine="480"/>
        <w:rPr>
          <w:rFonts w:ascii="宋体" w:hAnsi="宋体"/>
          <w:b/>
          <w:bCs/>
          <w:sz w:val="32"/>
          <w:szCs w:val="32"/>
          <w:highlight w:val="none"/>
        </w:rPr>
      </w:pPr>
    </w:p>
    <w:p>
      <w:pPr>
        <w:widowControl/>
        <w:spacing w:line="360" w:lineRule="auto"/>
        <w:jc w:val="left"/>
        <w:rPr>
          <w:rFonts w:ascii="宋体" w:hAnsi="宋体" w:cstheme="majorBidi"/>
          <w:b/>
          <w:bCs/>
          <w:sz w:val="32"/>
          <w:szCs w:val="32"/>
          <w:highlight w:val="none"/>
        </w:rPr>
      </w:pPr>
      <w:bookmarkStart w:id="98" w:name="_Toc511206481"/>
      <w:r>
        <w:rPr>
          <w:rFonts w:ascii="宋体" w:hAnsi="宋体"/>
          <w:highlight w:val="none"/>
        </w:rPr>
        <w:br w:type="page"/>
      </w:r>
    </w:p>
    <w:p>
      <w:pPr>
        <w:pStyle w:val="28"/>
        <w:spacing w:line="360" w:lineRule="auto"/>
        <w:rPr>
          <w:rFonts w:ascii="宋体" w:hAnsi="宋体"/>
          <w:highlight w:val="none"/>
        </w:rPr>
      </w:pPr>
      <w:r>
        <w:rPr>
          <w:rFonts w:hint="eastAsia" w:ascii="宋体" w:hAnsi="宋体"/>
          <w:highlight w:val="none"/>
        </w:rPr>
        <w:t>第七章  响应文件格式</w:t>
      </w:r>
      <w:bookmarkEnd w:id="98"/>
    </w:p>
    <w:p>
      <w:pPr>
        <w:tabs>
          <w:tab w:val="left" w:pos="7665"/>
        </w:tabs>
        <w:spacing w:line="360" w:lineRule="auto"/>
        <w:ind w:firstLine="480"/>
        <w:rPr>
          <w:rFonts w:ascii="宋体" w:hAnsi="宋体"/>
          <w:bCs/>
          <w:sz w:val="24"/>
          <w:highlight w:val="none"/>
        </w:rPr>
      </w:pPr>
    </w:p>
    <w:p>
      <w:pPr>
        <w:spacing w:line="360" w:lineRule="auto"/>
        <w:jc w:val="left"/>
        <w:rPr>
          <w:rFonts w:ascii="宋体" w:hAnsi="宋体"/>
          <w:b/>
          <w:sz w:val="32"/>
          <w:szCs w:val="32"/>
          <w:highlight w:val="none"/>
        </w:rPr>
      </w:pPr>
    </w:p>
    <w:p>
      <w:pPr>
        <w:spacing w:line="360" w:lineRule="auto"/>
        <w:rPr>
          <w:rFonts w:ascii="宋体" w:hAnsi="宋体"/>
          <w:sz w:val="24"/>
          <w:highlight w:val="none"/>
        </w:rPr>
      </w:pPr>
      <w:bookmarkStart w:id="99" w:name="PO_默认文件内容_29"/>
      <w:r>
        <w:rPr>
          <w:rFonts w:hint="eastAsia" w:ascii="宋体" w:hAnsi="宋体"/>
          <w:sz w:val="24"/>
          <w:highlight w:val="none"/>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rPr>
          <w:rFonts w:ascii="宋体" w:hAnsi="宋体"/>
          <w:sz w:val="24"/>
          <w:highlight w:val="none"/>
        </w:rPr>
      </w:pPr>
      <w:r>
        <w:rPr>
          <w:rFonts w:hint="eastAsia" w:ascii="宋体" w:hAnsi="宋体"/>
          <w:sz w:val="24"/>
          <w:highlight w:val="none"/>
        </w:rPr>
        <w:t>二、本章所制响应文件格式有关表格中的备注栏，由供应商根据自身响应情况作解释性说明，不作为必填项。</w:t>
      </w:r>
    </w:p>
    <w:p>
      <w:pPr>
        <w:spacing w:line="360" w:lineRule="auto"/>
        <w:rPr>
          <w:rFonts w:ascii="宋体" w:hAnsi="宋体"/>
          <w:sz w:val="24"/>
          <w:highlight w:val="none"/>
        </w:rPr>
      </w:pPr>
      <w:r>
        <w:rPr>
          <w:rFonts w:hint="eastAsia" w:ascii="宋体" w:hAnsi="宋体"/>
          <w:sz w:val="24"/>
          <w:highlight w:val="none"/>
        </w:rPr>
        <w:t>三、本章所制响应文件格式中需要填写的相关内容事项，可能会与本采购项目无关，在不改变响应文件原义、不影响本项目采购需求的情况下，供应商可以不予填写，但应当注明。</w:t>
      </w:r>
      <w:bookmarkEnd w:id="99"/>
    </w:p>
    <w:p>
      <w:pPr>
        <w:spacing w:line="360" w:lineRule="auto"/>
        <w:jc w:val="center"/>
        <w:rPr>
          <w:rFonts w:ascii="宋体" w:hAnsi="宋体"/>
          <w:b/>
          <w:sz w:val="32"/>
          <w:szCs w:val="32"/>
          <w:highlight w:val="none"/>
        </w:rPr>
      </w:pPr>
    </w:p>
    <w:p>
      <w:pPr>
        <w:spacing w:line="360" w:lineRule="auto"/>
        <w:jc w:val="center"/>
        <w:rPr>
          <w:rFonts w:ascii="宋体" w:hAnsi="宋体"/>
          <w:b/>
          <w:sz w:val="32"/>
          <w:szCs w:val="32"/>
          <w:highlight w:val="none"/>
        </w:rPr>
      </w:pPr>
      <w:r>
        <w:rPr>
          <w:rFonts w:ascii="宋体" w:hAnsi="宋体"/>
          <w:b/>
          <w:sz w:val="32"/>
          <w:szCs w:val="32"/>
          <w:highlight w:val="none"/>
        </w:rPr>
        <w:br w:type="page"/>
      </w:r>
      <w:bookmarkStart w:id="100" w:name="PO_默认文件内容_22"/>
      <w:r>
        <w:rPr>
          <w:rFonts w:ascii="宋体" w:hAnsi="宋体"/>
          <w:b/>
          <w:sz w:val="32"/>
          <w:highlight w:val="none"/>
        </w:rPr>
        <w:t xml:space="preserve">第一部分     </w:t>
      </w:r>
      <w:r>
        <w:rPr>
          <w:rFonts w:hint="eastAsia" w:ascii="宋体" w:hAnsi="宋体"/>
          <w:b/>
          <w:sz w:val="32"/>
          <w:highlight w:val="none"/>
        </w:rPr>
        <w:t>“</w:t>
      </w:r>
      <w:r>
        <w:rPr>
          <w:rFonts w:ascii="宋体" w:hAnsi="宋体"/>
          <w:b/>
          <w:sz w:val="32"/>
          <w:highlight w:val="none"/>
        </w:rPr>
        <w:t>资格性</w:t>
      </w:r>
      <w:r>
        <w:rPr>
          <w:rFonts w:hint="eastAsia" w:ascii="宋体" w:hAnsi="宋体"/>
          <w:b/>
          <w:sz w:val="32"/>
          <w:highlight w:val="none"/>
        </w:rPr>
        <w:t>响应</w:t>
      </w:r>
      <w:r>
        <w:rPr>
          <w:rFonts w:ascii="宋体" w:hAnsi="宋体"/>
          <w:b/>
          <w:sz w:val="32"/>
          <w:highlight w:val="none"/>
        </w:rPr>
        <w:t>文件</w:t>
      </w:r>
      <w:r>
        <w:rPr>
          <w:rFonts w:hint="eastAsia" w:ascii="宋体" w:hAnsi="宋体"/>
          <w:b/>
          <w:sz w:val="32"/>
          <w:highlight w:val="none"/>
        </w:rPr>
        <w:t>”</w:t>
      </w:r>
      <w:r>
        <w:rPr>
          <w:rFonts w:ascii="宋体" w:hAnsi="宋体"/>
          <w:b/>
          <w:sz w:val="32"/>
          <w:highlight w:val="none"/>
        </w:rPr>
        <w:t>格式</w:t>
      </w:r>
    </w:p>
    <w:p>
      <w:pPr>
        <w:spacing w:line="360" w:lineRule="auto"/>
        <w:rPr>
          <w:rFonts w:ascii="宋体" w:hAnsi="宋体"/>
          <w:b/>
          <w:sz w:val="32"/>
          <w:szCs w:val="32"/>
          <w:highlight w:val="none"/>
        </w:rPr>
      </w:pPr>
      <w:r>
        <w:rPr>
          <w:rFonts w:hint="eastAsia" w:ascii="宋体" w:hAnsi="宋体"/>
          <w:b/>
          <w:sz w:val="32"/>
          <w:szCs w:val="32"/>
          <w:highlight w:val="none"/>
        </w:rPr>
        <w:t>格式1-1</w:t>
      </w:r>
    </w:p>
    <w:p>
      <w:pPr>
        <w:spacing w:line="360" w:lineRule="auto"/>
        <w:jc w:val="center"/>
        <w:rPr>
          <w:rFonts w:ascii="宋体" w:hAnsi="宋体"/>
          <w:b/>
          <w:sz w:val="32"/>
          <w:szCs w:val="32"/>
          <w:highlight w:val="none"/>
        </w:rPr>
      </w:pPr>
    </w:p>
    <w:p>
      <w:pPr>
        <w:spacing w:line="360" w:lineRule="auto"/>
        <w:jc w:val="right"/>
        <w:rPr>
          <w:rFonts w:ascii="宋体" w:hAnsi="宋体"/>
          <w:b/>
          <w:sz w:val="36"/>
          <w:highlight w:val="none"/>
        </w:rPr>
      </w:pPr>
      <w:r>
        <w:rPr>
          <w:rFonts w:ascii="宋体" w:hAnsi="宋体"/>
          <w:b/>
          <w:sz w:val="36"/>
          <w:highlight w:val="none"/>
        </w:rPr>
        <w:t>（正本/副本）</w:t>
      </w:r>
    </w:p>
    <w:p>
      <w:pPr>
        <w:spacing w:line="360" w:lineRule="auto"/>
        <w:rPr>
          <w:rFonts w:ascii="宋体" w:hAnsi="宋体"/>
          <w:b/>
          <w:sz w:val="72"/>
          <w:highlight w:val="none"/>
        </w:rPr>
      </w:pPr>
    </w:p>
    <w:p>
      <w:pPr>
        <w:spacing w:line="360" w:lineRule="auto"/>
        <w:jc w:val="center"/>
        <w:rPr>
          <w:rFonts w:ascii="宋体" w:hAnsi="宋体"/>
          <w:b/>
          <w:sz w:val="72"/>
          <w:highlight w:val="none"/>
        </w:rPr>
      </w:pPr>
      <w:r>
        <w:rPr>
          <w:rFonts w:ascii="宋体" w:hAnsi="宋体"/>
          <w:b/>
          <w:sz w:val="40"/>
          <w:szCs w:val="48"/>
          <w:highlight w:val="none"/>
        </w:rPr>
        <w:t>xxxx</w:t>
      </w:r>
      <w:r>
        <w:rPr>
          <w:rFonts w:hint="eastAsia" w:ascii="宋体" w:hAnsi="宋体"/>
          <w:b/>
          <w:sz w:val="40"/>
          <w:szCs w:val="48"/>
          <w:highlight w:val="none"/>
        </w:rPr>
        <w:t>项目</w:t>
      </w:r>
    </w:p>
    <w:p>
      <w:pPr>
        <w:spacing w:line="360" w:lineRule="auto"/>
        <w:rPr>
          <w:rFonts w:ascii="宋体" w:hAnsi="宋体"/>
          <w:b/>
          <w:sz w:val="52"/>
          <w:szCs w:val="52"/>
          <w:highlight w:val="none"/>
        </w:rPr>
      </w:pPr>
    </w:p>
    <w:p>
      <w:pPr>
        <w:spacing w:line="360" w:lineRule="auto"/>
        <w:jc w:val="center"/>
        <w:rPr>
          <w:rFonts w:ascii="宋体" w:hAnsi="宋体"/>
          <w:b/>
          <w:sz w:val="32"/>
          <w:szCs w:val="32"/>
          <w:highlight w:val="none"/>
        </w:rPr>
      </w:pPr>
      <w:r>
        <w:rPr>
          <w:rFonts w:hint="eastAsia" w:ascii="宋体" w:hAnsi="宋体"/>
          <w:b/>
          <w:sz w:val="52"/>
          <w:szCs w:val="52"/>
          <w:highlight w:val="none"/>
        </w:rPr>
        <w:t>资格性响应文件</w:t>
      </w:r>
    </w:p>
    <w:p>
      <w:pPr>
        <w:spacing w:line="360" w:lineRule="auto"/>
        <w:rPr>
          <w:rFonts w:ascii="宋体" w:hAnsi="宋体"/>
          <w:b/>
          <w:sz w:val="36"/>
          <w:highlight w:val="none"/>
        </w:rPr>
      </w:pPr>
    </w:p>
    <w:p>
      <w:pPr>
        <w:spacing w:line="360" w:lineRule="auto"/>
        <w:rPr>
          <w:rFonts w:ascii="宋体" w:hAnsi="宋体"/>
          <w:b/>
          <w:sz w:val="36"/>
          <w:highlight w:val="none"/>
        </w:rPr>
      </w:pPr>
    </w:p>
    <w:p>
      <w:pPr>
        <w:spacing w:line="360" w:lineRule="auto"/>
        <w:ind w:firstLine="643" w:firstLineChars="200"/>
        <w:jc w:val="left"/>
        <w:rPr>
          <w:rFonts w:ascii="宋体" w:hAnsi="宋体"/>
          <w:b/>
          <w:sz w:val="32"/>
          <w:highlight w:val="none"/>
          <w:u w:val="single"/>
        </w:rPr>
      </w:pPr>
      <w:r>
        <w:rPr>
          <w:rFonts w:hint="eastAsia" w:ascii="宋体" w:hAnsi="宋体"/>
          <w:b/>
          <w:sz w:val="32"/>
          <w:highlight w:val="none"/>
        </w:rPr>
        <w:t>供 应 商</w:t>
      </w:r>
      <w:r>
        <w:rPr>
          <w:rFonts w:ascii="宋体" w:hAnsi="宋体"/>
          <w:b/>
          <w:sz w:val="32"/>
          <w:highlight w:val="none"/>
        </w:rPr>
        <w:t>名称：</w:t>
      </w:r>
    </w:p>
    <w:p>
      <w:pPr>
        <w:spacing w:line="360" w:lineRule="auto"/>
        <w:ind w:firstLine="643" w:firstLineChars="200"/>
        <w:jc w:val="left"/>
        <w:rPr>
          <w:rFonts w:ascii="宋体" w:hAnsi="宋体"/>
          <w:b/>
          <w:sz w:val="32"/>
          <w:highlight w:val="none"/>
          <w:u w:val="single"/>
        </w:rPr>
      </w:pPr>
      <w:r>
        <w:rPr>
          <w:rFonts w:hint="eastAsia" w:ascii="宋体" w:hAnsi="宋体"/>
          <w:b/>
          <w:sz w:val="32"/>
          <w:highlight w:val="none"/>
        </w:rPr>
        <w:t>采购项目</w:t>
      </w:r>
      <w:r>
        <w:rPr>
          <w:rFonts w:ascii="宋体" w:hAnsi="宋体"/>
          <w:b/>
          <w:sz w:val="32"/>
          <w:highlight w:val="none"/>
        </w:rPr>
        <w:t>编号：</w:t>
      </w:r>
    </w:p>
    <w:p>
      <w:pPr>
        <w:spacing w:line="360" w:lineRule="auto"/>
        <w:ind w:firstLine="643" w:firstLineChars="200"/>
        <w:jc w:val="left"/>
        <w:rPr>
          <w:rFonts w:ascii="宋体" w:hAnsi="宋体"/>
          <w:b/>
          <w:sz w:val="32"/>
          <w:highlight w:val="none"/>
          <w:u w:val="single"/>
        </w:rPr>
      </w:pPr>
      <w:r>
        <w:rPr>
          <w:rFonts w:hint="eastAsia" w:ascii="宋体" w:hAnsi="宋体"/>
          <w:b/>
          <w:sz w:val="32"/>
          <w:highlight w:val="none"/>
        </w:rPr>
        <w:t>包        号</w:t>
      </w:r>
      <w:r>
        <w:rPr>
          <w:rFonts w:ascii="宋体" w:hAnsi="宋体"/>
          <w:b/>
          <w:sz w:val="32"/>
          <w:highlight w:val="none"/>
        </w:rPr>
        <w:t>：</w:t>
      </w:r>
    </w:p>
    <w:p>
      <w:pPr>
        <w:spacing w:line="360" w:lineRule="auto"/>
        <w:jc w:val="center"/>
        <w:rPr>
          <w:rFonts w:ascii="宋体" w:hAnsi="宋体"/>
          <w:b/>
          <w:sz w:val="36"/>
          <w:highlight w:val="none"/>
        </w:rPr>
      </w:pPr>
    </w:p>
    <w:p>
      <w:pPr>
        <w:spacing w:line="360" w:lineRule="auto"/>
        <w:jc w:val="center"/>
        <w:rPr>
          <w:rFonts w:ascii="宋体" w:hAnsi="宋体"/>
          <w:b/>
          <w:sz w:val="32"/>
          <w:szCs w:val="32"/>
          <w:highlight w:val="none"/>
        </w:rPr>
      </w:pPr>
    </w:p>
    <w:p>
      <w:pPr>
        <w:spacing w:line="360" w:lineRule="auto"/>
        <w:jc w:val="center"/>
        <w:rPr>
          <w:rFonts w:ascii="宋体" w:hAnsi="宋体"/>
          <w:b/>
          <w:sz w:val="36"/>
          <w:highlight w:val="none"/>
        </w:rPr>
      </w:pPr>
    </w:p>
    <w:p>
      <w:pPr>
        <w:spacing w:line="360" w:lineRule="auto"/>
        <w:jc w:val="center"/>
        <w:rPr>
          <w:rFonts w:ascii="宋体" w:hAnsi="宋体"/>
          <w:b/>
          <w:sz w:val="36"/>
          <w:highlight w:val="none"/>
        </w:rPr>
      </w:pPr>
    </w:p>
    <w:p>
      <w:pPr>
        <w:spacing w:line="360" w:lineRule="auto"/>
        <w:jc w:val="center"/>
        <w:rPr>
          <w:rFonts w:ascii="宋体" w:hAnsi="宋体"/>
          <w:b/>
          <w:sz w:val="36"/>
          <w:highlight w:val="none"/>
        </w:rPr>
      </w:pPr>
    </w:p>
    <w:p>
      <w:pPr>
        <w:spacing w:line="360" w:lineRule="auto"/>
        <w:jc w:val="center"/>
        <w:rPr>
          <w:rFonts w:ascii="宋体" w:hAnsi="宋体" w:cs="Arial"/>
          <w:b/>
          <w:bCs/>
          <w:sz w:val="32"/>
          <w:szCs w:val="32"/>
          <w:highlight w:val="none"/>
        </w:rPr>
      </w:pPr>
      <w:r>
        <w:rPr>
          <w:rFonts w:ascii="宋体" w:hAnsi="宋体"/>
          <w:b/>
          <w:sz w:val="32"/>
          <w:highlight w:val="none"/>
        </w:rPr>
        <w:t>日期：</w:t>
      </w:r>
      <w:r>
        <w:rPr>
          <w:rFonts w:hint="eastAsia" w:ascii="宋体" w:hAnsi="宋体"/>
          <w:b/>
          <w:sz w:val="32"/>
          <w:highlight w:val="none"/>
        </w:rPr>
        <w:t>2021年XX</w:t>
      </w:r>
      <w:r>
        <w:rPr>
          <w:rFonts w:ascii="宋体" w:hAnsi="宋体"/>
          <w:b/>
          <w:sz w:val="32"/>
          <w:highlight w:val="none"/>
        </w:rPr>
        <w:t>月</w:t>
      </w:r>
      <w:r>
        <w:rPr>
          <w:rFonts w:hint="eastAsia" w:ascii="宋体" w:hAnsi="宋体"/>
          <w:b/>
          <w:sz w:val="32"/>
          <w:highlight w:val="none"/>
        </w:rPr>
        <w:t>XX</w:t>
      </w:r>
      <w:r>
        <w:rPr>
          <w:rFonts w:ascii="宋体" w:hAnsi="宋体"/>
          <w:b/>
          <w:sz w:val="32"/>
          <w:highlight w:val="none"/>
        </w:rPr>
        <w:t>日</w:t>
      </w:r>
    </w:p>
    <w:p>
      <w:pPr>
        <w:spacing w:line="360" w:lineRule="auto"/>
        <w:jc w:val="center"/>
        <w:rPr>
          <w:rFonts w:ascii="宋体" w:hAnsi="宋体" w:cs="Arial"/>
          <w:b/>
          <w:bCs/>
          <w:sz w:val="32"/>
          <w:szCs w:val="32"/>
          <w:highlight w:val="none"/>
        </w:rPr>
      </w:pPr>
    </w:p>
    <w:p>
      <w:pPr>
        <w:spacing w:line="360" w:lineRule="auto"/>
        <w:rPr>
          <w:rFonts w:ascii="宋体" w:hAnsi="宋体"/>
          <w:b/>
          <w:sz w:val="32"/>
          <w:szCs w:val="32"/>
          <w:highlight w:val="none"/>
        </w:rPr>
      </w:pPr>
      <w:r>
        <w:rPr>
          <w:rFonts w:hint="eastAsia" w:ascii="宋体" w:hAnsi="宋体"/>
          <w:b/>
          <w:sz w:val="32"/>
          <w:szCs w:val="32"/>
          <w:highlight w:val="none"/>
        </w:rPr>
        <w:t>格式1-2</w:t>
      </w:r>
    </w:p>
    <w:p>
      <w:pPr>
        <w:spacing w:line="360" w:lineRule="auto"/>
        <w:ind w:firstLine="790" w:firstLineChars="246"/>
        <w:jc w:val="center"/>
        <w:rPr>
          <w:rFonts w:ascii="宋体" w:hAnsi="宋体"/>
          <w:b/>
          <w:sz w:val="32"/>
          <w:szCs w:val="32"/>
          <w:highlight w:val="none"/>
        </w:rPr>
      </w:pPr>
      <w:r>
        <w:rPr>
          <w:rFonts w:hint="eastAsia" w:ascii="宋体" w:hAnsi="宋体"/>
          <w:b/>
          <w:sz w:val="32"/>
          <w:szCs w:val="32"/>
          <w:highlight w:val="none"/>
        </w:rPr>
        <w:t>一、法定代表人/单位负责人授权书</w:t>
      </w:r>
    </w:p>
    <w:p>
      <w:pPr>
        <w:widowControl/>
        <w:spacing w:line="360" w:lineRule="auto"/>
        <w:ind w:firstLine="472" w:firstLineChars="196"/>
        <w:jc w:val="left"/>
        <w:outlineLvl w:val="1"/>
        <w:rPr>
          <w:rFonts w:ascii="宋体" w:hAnsi="宋体"/>
          <w:b/>
          <w:sz w:val="24"/>
          <w:highlight w:val="none"/>
        </w:rPr>
      </w:pPr>
    </w:p>
    <w:p>
      <w:pPr>
        <w:widowControl/>
        <w:spacing w:line="360" w:lineRule="auto"/>
        <w:ind w:firstLine="472" w:firstLineChars="196"/>
        <w:jc w:val="left"/>
        <w:outlineLvl w:val="1"/>
        <w:rPr>
          <w:rFonts w:ascii="宋体" w:hAnsi="宋体"/>
          <w:b/>
          <w:sz w:val="24"/>
          <w:highlight w:val="none"/>
        </w:rPr>
      </w:pPr>
    </w:p>
    <w:p>
      <w:pPr>
        <w:widowControl/>
        <w:spacing w:line="360" w:lineRule="auto"/>
        <w:jc w:val="left"/>
        <w:outlineLvl w:val="1"/>
        <w:rPr>
          <w:rFonts w:ascii="宋体" w:hAnsi="宋体"/>
          <w:sz w:val="24"/>
          <w:highlight w:val="none"/>
        </w:rPr>
      </w:pPr>
      <w:r>
        <w:rPr>
          <w:rFonts w:hint="eastAsia" w:ascii="宋体" w:hAnsi="宋体"/>
          <w:sz w:val="24"/>
          <w:highlight w:val="none"/>
        </w:rPr>
        <w:t>XXXXXXXX（采购代理机构名称）：</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特此声明。</w:t>
      </w:r>
    </w:p>
    <w:p>
      <w:pPr>
        <w:widowControl/>
        <w:spacing w:line="360" w:lineRule="auto"/>
        <w:ind w:firstLine="470" w:firstLineChars="196"/>
        <w:jc w:val="left"/>
        <w:outlineLvl w:val="1"/>
        <w:rPr>
          <w:rFonts w:ascii="宋体" w:hAnsi="宋体"/>
          <w:sz w:val="24"/>
          <w:highlight w:val="none"/>
        </w:rPr>
      </w:pP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法定代表人/单位负责人（委托人）签字或加盖个人印章：XXXX。</w:t>
      </w:r>
    </w:p>
    <w:p>
      <w:pPr>
        <w:widowControl/>
        <w:spacing w:line="360" w:lineRule="auto"/>
        <w:ind w:firstLine="470" w:firstLineChars="196"/>
        <w:jc w:val="left"/>
        <w:outlineLvl w:val="1"/>
        <w:rPr>
          <w:rFonts w:ascii="宋体" w:hAnsi="宋体"/>
          <w:sz w:val="24"/>
          <w:highlight w:val="none"/>
        </w:rPr>
      </w:pP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授权代表（被授权人）签字：XXXX。</w:t>
      </w:r>
    </w:p>
    <w:p>
      <w:pPr>
        <w:widowControl/>
        <w:spacing w:line="360" w:lineRule="auto"/>
        <w:ind w:firstLine="470" w:firstLineChars="196"/>
        <w:jc w:val="left"/>
        <w:outlineLvl w:val="1"/>
        <w:rPr>
          <w:rFonts w:ascii="宋体" w:hAnsi="宋体"/>
          <w:sz w:val="24"/>
          <w:highlight w:val="none"/>
        </w:rPr>
      </w:pP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供应商名称：XXXX（单位盖章）。</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日    期：XXXX。</w:t>
      </w:r>
    </w:p>
    <w:p>
      <w:pPr>
        <w:widowControl/>
        <w:spacing w:line="360" w:lineRule="auto"/>
        <w:jc w:val="left"/>
        <w:outlineLvl w:val="1"/>
        <w:rPr>
          <w:rFonts w:ascii="宋体" w:hAnsi="宋体"/>
          <w:b/>
          <w:sz w:val="24"/>
          <w:highlight w:val="none"/>
        </w:rPr>
      </w:pPr>
      <w:bookmarkStart w:id="101" w:name="_Toc217446084"/>
    </w:p>
    <w:p>
      <w:pPr>
        <w:spacing w:line="360" w:lineRule="auto"/>
        <w:ind w:left="840" w:hanging="840" w:hangingChars="350"/>
        <w:jc w:val="left"/>
        <w:rPr>
          <w:rFonts w:ascii="宋体" w:hAnsi="宋体"/>
          <w:sz w:val="24"/>
          <w:highlight w:val="none"/>
        </w:rPr>
      </w:pPr>
      <w:r>
        <w:rPr>
          <w:rFonts w:hint="eastAsia" w:ascii="宋体" w:hAnsi="宋体"/>
          <w:sz w:val="24"/>
          <w:highlight w:val="none"/>
        </w:rPr>
        <w:t>注：</w:t>
      </w:r>
    </w:p>
    <w:p>
      <w:pPr>
        <w:spacing w:line="360" w:lineRule="auto"/>
        <w:ind w:firstLine="480" w:firstLineChars="200"/>
        <w:rPr>
          <w:rFonts w:ascii="宋体" w:hAnsi="宋体"/>
          <w:sz w:val="24"/>
          <w:highlight w:val="none"/>
        </w:rPr>
      </w:pPr>
      <w:r>
        <w:rPr>
          <w:rFonts w:hint="eastAsia" w:ascii="宋体" w:hAnsi="宋体"/>
          <w:sz w:val="24"/>
          <w:highlight w:val="none"/>
        </w:rPr>
        <w:t>1、供应商为法人单位时提供“法定代表人授权书”，供应商为其他组织时</w:t>
      </w:r>
      <w:r>
        <w:rPr>
          <w:rFonts w:hint="eastAsia" w:ascii="宋体" w:hAnsi="宋体"/>
          <w:sz w:val="24"/>
          <w:highlight w:val="none"/>
          <w:lang w:eastAsia="zh-CN"/>
        </w:rPr>
        <w:t>（</w:t>
      </w:r>
      <w:r>
        <w:rPr>
          <w:rFonts w:hint="eastAsia" w:ascii="宋体" w:hAnsi="宋体"/>
          <w:sz w:val="24"/>
          <w:highlight w:val="none"/>
          <w:lang w:val="en-US" w:eastAsia="zh-CN"/>
        </w:rPr>
        <w:t>如银行、保险、石油石化、电力、电信、移动、联通、广电等有行业特殊情况的</w:t>
      </w:r>
      <w:r>
        <w:rPr>
          <w:rFonts w:hint="eastAsia" w:ascii="宋体" w:hAnsi="宋体"/>
          <w:sz w:val="24"/>
          <w:highlight w:val="none"/>
          <w:lang w:eastAsia="zh-CN"/>
        </w:rPr>
        <w:t>）</w:t>
      </w:r>
      <w:r>
        <w:rPr>
          <w:rFonts w:hint="eastAsia" w:ascii="宋体" w:hAnsi="宋体"/>
          <w:sz w:val="24"/>
          <w:highlight w:val="none"/>
        </w:rPr>
        <w:t>提供“单位负责人授权书”，供应商为自然人时提供“自然人身份证明材料”。</w:t>
      </w:r>
    </w:p>
    <w:p>
      <w:pPr>
        <w:spacing w:line="360" w:lineRule="auto"/>
        <w:ind w:firstLine="480" w:firstLineChars="200"/>
        <w:rPr>
          <w:rFonts w:ascii="宋体" w:hAnsi="宋体"/>
          <w:sz w:val="24"/>
          <w:highlight w:val="none"/>
        </w:rPr>
      </w:pPr>
      <w:r>
        <w:rPr>
          <w:rFonts w:hint="eastAsia" w:ascii="宋体" w:hAnsi="宋体"/>
          <w:sz w:val="24"/>
          <w:highlight w:val="none"/>
        </w:rPr>
        <w:t>2、应附法定代表人/单位负责人身份证明</w:t>
      </w:r>
      <w:r>
        <w:rPr>
          <w:rFonts w:hint="eastAsia" w:ascii="宋体" w:hAnsi="宋体"/>
          <w:sz w:val="24"/>
          <w:highlight w:val="none"/>
          <w:lang w:eastAsia="zh-CN"/>
        </w:rPr>
        <w:t>（</w:t>
      </w:r>
      <w:r>
        <w:rPr>
          <w:rFonts w:hint="eastAsia" w:ascii="宋体" w:hAnsi="宋体"/>
          <w:sz w:val="24"/>
          <w:highlight w:val="none"/>
          <w:lang w:val="en-US" w:eastAsia="zh-CN"/>
        </w:rPr>
        <w:t>如银行、保险、石油石化、电力、电信、移动、联通、广电等有行业特殊情况的提供</w:t>
      </w:r>
      <w:r>
        <w:rPr>
          <w:rFonts w:hint="eastAsia" w:ascii="宋体" w:hAnsi="宋体"/>
          <w:sz w:val="24"/>
          <w:highlight w:val="none"/>
          <w:lang w:eastAsia="zh-CN"/>
        </w:rPr>
        <w:t>）</w:t>
      </w:r>
      <w:r>
        <w:rPr>
          <w:rFonts w:hint="eastAsia" w:ascii="宋体" w:hAnsi="宋体"/>
          <w:sz w:val="24"/>
          <w:highlight w:val="none"/>
        </w:rPr>
        <w:t>材料复印件和授权代表身份证明材料复印件。</w:t>
      </w:r>
    </w:p>
    <w:p>
      <w:pPr>
        <w:spacing w:line="360" w:lineRule="auto"/>
        <w:ind w:firstLine="480" w:firstLineChars="200"/>
        <w:rPr>
          <w:rFonts w:ascii="宋体" w:hAnsi="宋体"/>
          <w:sz w:val="24"/>
          <w:highlight w:val="none"/>
        </w:rPr>
      </w:pPr>
      <w:r>
        <w:rPr>
          <w:rFonts w:hint="eastAsia" w:ascii="宋体" w:hAnsi="宋体"/>
          <w:sz w:val="24"/>
          <w:highlight w:val="none"/>
        </w:rPr>
        <w:t>3、身份证明材料包括居民身份证或户口本或军官证或护照等。</w:t>
      </w:r>
    </w:p>
    <w:p>
      <w:pPr>
        <w:spacing w:line="360" w:lineRule="auto"/>
        <w:ind w:firstLine="480" w:firstLineChars="200"/>
        <w:rPr>
          <w:rFonts w:ascii="宋体" w:hAnsi="宋体"/>
          <w:sz w:val="24"/>
          <w:highlight w:val="none"/>
        </w:rPr>
      </w:pPr>
      <w:r>
        <w:rPr>
          <w:rFonts w:hint="eastAsia" w:ascii="宋体" w:hAnsi="宋体"/>
          <w:sz w:val="24"/>
          <w:highlight w:val="none"/>
        </w:rPr>
        <w:t>4、身份证明材料应同时提供其在有效期的材料，如居民身份证正、反面复印件。</w:t>
      </w:r>
      <w:bookmarkEnd w:id="101"/>
    </w:p>
    <w:p>
      <w:pPr>
        <w:spacing w:line="240" w:lineRule="auto"/>
        <w:rPr>
          <w:rFonts w:hint="eastAsia" w:ascii="宋体" w:hAnsi="宋体"/>
          <w:b/>
          <w:sz w:val="32"/>
          <w:szCs w:val="32"/>
          <w:highlight w:val="none"/>
        </w:rPr>
      </w:pPr>
      <w:r>
        <w:rPr>
          <w:rFonts w:hint="eastAsia" w:ascii="宋体" w:hAnsi="宋体"/>
          <w:b/>
          <w:sz w:val="32"/>
          <w:szCs w:val="32"/>
          <w:highlight w:val="none"/>
        </w:rPr>
        <w:br w:type="page"/>
      </w:r>
    </w:p>
    <w:p>
      <w:pPr>
        <w:spacing w:line="360" w:lineRule="auto"/>
        <w:rPr>
          <w:rFonts w:ascii="宋体" w:hAnsi="宋体"/>
          <w:b/>
          <w:sz w:val="32"/>
          <w:szCs w:val="32"/>
          <w:highlight w:val="none"/>
        </w:rPr>
      </w:pPr>
      <w:r>
        <w:rPr>
          <w:rFonts w:hint="eastAsia" w:ascii="宋体" w:hAnsi="宋体"/>
          <w:b/>
          <w:sz w:val="32"/>
          <w:szCs w:val="32"/>
          <w:highlight w:val="none"/>
        </w:rPr>
        <w:t>格式1-3</w:t>
      </w:r>
    </w:p>
    <w:p>
      <w:pPr>
        <w:widowControl/>
        <w:spacing w:line="360" w:lineRule="auto"/>
        <w:jc w:val="center"/>
        <w:outlineLvl w:val="1"/>
        <w:rPr>
          <w:rFonts w:ascii="宋体" w:hAnsi="宋体"/>
          <w:b/>
          <w:sz w:val="32"/>
          <w:szCs w:val="32"/>
          <w:highlight w:val="none"/>
        </w:rPr>
      </w:pPr>
      <w:r>
        <w:rPr>
          <w:rFonts w:hint="eastAsia" w:ascii="宋体" w:hAnsi="宋体"/>
          <w:b/>
          <w:sz w:val="32"/>
          <w:szCs w:val="32"/>
          <w:highlight w:val="none"/>
        </w:rPr>
        <w:t>二、承诺函</w:t>
      </w:r>
    </w:p>
    <w:p>
      <w:pPr>
        <w:widowControl/>
        <w:spacing w:line="360" w:lineRule="auto"/>
        <w:jc w:val="center"/>
        <w:outlineLvl w:val="1"/>
        <w:rPr>
          <w:rFonts w:ascii="宋体" w:hAnsi="宋体"/>
          <w:b/>
          <w:sz w:val="24"/>
          <w:highlight w:val="none"/>
        </w:rPr>
      </w:pPr>
    </w:p>
    <w:p>
      <w:pPr>
        <w:widowControl/>
        <w:spacing w:line="360" w:lineRule="auto"/>
        <w:jc w:val="left"/>
        <w:outlineLvl w:val="1"/>
        <w:rPr>
          <w:rFonts w:ascii="宋体" w:hAnsi="宋体"/>
          <w:sz w:val="24"/>
          <w:highlight w:val="none"/>
        </w:rPr>
      </w:pPr>
      <w:r>
        <w:rPr>
          <w:rFonts w:hint="eastAsia" w:ascii="宋体" w:hAnsi="宋体"/>
          <w:sz w:val="24"/>
          <w:highlight w:val="none"/>
        </w:rPr>
        <w:t>XXXX（采购代理机构名称）：</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我单位作为本次采购项目的供应商，根据磋商文件要求，现郑重承诺如下：</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一、具备《中华人民共和国政府采购法》第二十二条第一款和本项目规定的条件：</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（一）具有独立承担民事责任的能力；</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（二）具有良好的商业信誉和健全的财务会计制度；</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（三）具有履行合同所必需的设备和专业技术能力；</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（四）有依法缴纳税收和社会保障资金的良好记录；</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（五）参加政府采购活动前三年内，在经营活动中没有重大违法记录；</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（六）法律、行政法规规定的其他条件；</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（七）根据采购项目提出的特殊条件</w:t>
      </w:r>
      <w:r>
        <w:rPr>
          <w:rFonts w:ascii="宋体" w:hAnsi="宋体"/>
          <w:sz w:val="24"/>
          <w:highlight w:val="none"/>
        </w:rPr>
        <w:t>。</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二、截至响应文件递交截止日未被列入失信被执行人、重大税收违法案件当事人名单、政府采购严重违法失信行为记录名单。</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本单位对上述承诺的内容事项真实性负责。如经查实上述承诺的内容事项存在虚假，我单位愿意接受以提供虚假材料谋取成交追究法律责任。</w:t>
      </w:r>
    </w:p>
    <w:p>
      <w:pPr>
        <w:widowControl/>
        <w:spacing w:line="360" w:lineRule="auto"/>
        <w:ind w:firstLine="470" w:firstLineChars="196"/>
        <w:jc w:val="left"/>
        <w:outlineLvl w:val="1"/>
        <w:rPr>
          <w:rFonts w:ascii="宋体" w:hAnsi="宋体"/>
          <w:sz w:val="24"/>
          <w:highlight w:val="none"/>
        </w:rPr>
      </w:pP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供应商名称：XXXX（单位公章）。</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法定代表人/单位负责人或授权代表（签字或加盖个人印章）：XXXX。</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日    期：XXXX。</w:t>
      </w:r>
    </w:p>
    <w:p>
      <w:pPr>
        <w:spacing w:line="360" w:lineRule="auto"/>
        <w:rPr>
          <w:rFonts w:ascii="宋体" w:hAnsi="宋体"/>
          <w:b/>
          <w:sz w:val="32"/>
          <w:szCs w:val="32"/>
          <w:highlight w:val="none"/>
        </w:rPr>
      </w:pPr>
      <w:r>
        <w:rPr>
          <w:rFonts w:hint="eastAsia" w:ascii="宋体" w:hAnsi="宋体"/>
          <w:sz w:val="24"/>
          <w:highlight w:val="none"/>
        </w:rPr>
        <w:br w:type="page"/>
      </w:r>
      <w:r>
        <w:rPr>
          <w:rFonts w:hint="eastAsia" w:ascii="宋体" w:hAnsi="宋体"/>
          <w:b/>
          <w:sz w:val="32"/>
          <w:szCs w:val="32"/>
          <w:highlight w:val="none"/>
        </w:rPr>
        <w:t>格式1-4</w:t>
      </w:r>
    </w:p>
    <w:p>
      <w:pPr>
        <w:spacing w:line="360" w:lineRule="auto"/>
        <w:ind w:firstLine="790" w:firstLineChars="246"/>
        <w:jc w:val="center"/>
        <w:rPr>
          <w:rFonts w:ascii="宋体" w:hAnsi="宋体"/>
          <w:b/>
          <w:sz w:val="32"/>
          <w:szCs w:val="32"/>
          <w:highlight w:val="none"/>
        </w:rPr>
      </w:pPr>
      <w:r>
        <w:rPr>
          <w:rFonts w:hint="eastAsia" w:ascii="宋体" w:hAnsi="宋体"/>
          <w:b/>
          <w:sz w:val="32"/>
          <w:szCs w:val="32"/>
          <w:highlight w:val="none"/>
        </w:rPr>
        <w:t>供应商和报价产品其他资格、资质性及其他类似效力要求的相关证明材料</w:t>
      </w:r>
    </w:p>
    <w:p>
      <w:pPr>
        <w:spacing w:line="360" w:lineRule="auto"/>
        <w:rPr>
          <w:rFonts w:ascii="宋体" w:hAnsi="宋体" w:cs="宋体"/>
          <w:bCs/>
          <w:sz w:val="24"/>
          <w:highlight w:val="none"/>
        </w:rPr>
      </w:pPr>
      <w:r>
        <w:rPr>
          <w:rFonts w:hint="eastAsia" w:ascii="宋体" w:hAnsi="宋体" w:cs="宋体"/>
          <w:bCs/>
          <w:sz w:val="24"/>
          <w:highlight w:val="none"/>
        </w:rPr>
        <w:t>注：供应商应按磋商文件第四章相关要求提供佐证材料，有格式要求的从其要求，无格式要求的格式自拟。</w:t>
      </w:r>
    </w:p>
    <w:p>
      <w:pPr>
        <w:widowControl/>
        <w:spacing w:line="360" w:lineRule="auto"/>
        <w:jc w:val="left"/>
        <w:rPr>
          <w:rFonts w:ascii="宋体" w:hAnsi="宋体" w:cs="宋体"/>
          <w:bCs/>
          <w:sz w:val="24"/>
          <w:highlight w:val="none"/>
        </w:rPr>
      </w:pPr>
      <w:r>
        <w:rPr>
          <w:rFonts w:ascii="宋体" w:hAnsi="宋体" w:cs="宋体"/>
          <w:bCs/>
          <w:sz w:val="24"/>
          <w:highlight w:val="none"/>
        </w:rPr>
        <w:br w:type="page"/>
      </w:r>
    </w:p>
    <w:p>
      <w:pPr>
        <w:widowControl/>
        <w:spacing w:line="360" w:lineRule="auto"/>
        <w:jc w:val="left"/>
        <w:outlineLvl w:val="1"/>
        <w:rPr>
          <w:rFonts w:ascii="宋体" w:hAnsi="宋体"/>
          <w:b/>
          <w:sz w:val="32"/>
          <w:szCs w:val="32"/>
          <w:highlight w:val="none"/>
        </w:rPr>
      </w:pPr>
      <w:r>
        <w:rPr>
          <w:rFonts w:hint="eastAsia" w:ascii="宋体" w:hAnsi="宋体"/>
          <w:b/>
          <w:sz w:val="32"/>
          <w:szCs w:val="32"/>
          <w:highlight w:val="none"/>
        </w:rPr>
        <w:t>格式1-5</w:t>
      </w:r>
    </w:p>
    <w:p>
      <w:pPr>
        <w:widowControl/>
        <w:spacing w:line="360" w:lineRule="auto"/>
        <w:jc w:val="center"/>
        <w:outlineLvl w:val="1"/>
        <w:rPr>
          <w:rFonts w:ascii="宋体" w:hAnsi="宋体"/>
          <w:b/>
          <w:sz w:val="32"/>
          <w:szCs w:val="32"/>
          <w:highlight w:val="none"/>
        </w:rPr>
      </w:pPr>
      <w:r>
        <w:rPr>
          <w:rFonts w:hint="eastAsia" w:ascii="宋体" w:hAnsi="宋体"/>
          <w:b/>
          <w:sz w:val="32"/>
          <w:szCs w:val="32"/>
          <w:highlight w:val="none"/>
        </w:rPr>
        <w:t>承诺函（如涉及）</w:t>
      </w:r>
    </w:p>
    <w:p>
      <w:pPr>
        <w:widowControl/>
        <w:spacing w:line="360" w:lineRule="auto"/>
        <w:jc w:val="center"/>
        <w:outlineLvl w:val="1"/>
        <w:rPr>
          <w:rFonts w:ascii="宋体" w:hAnsi="宋体"/>
          <w:b/>
          <w:sz w:val="24"/>
          <w:highlight w:val="none"/>
        </w:rPr>
      </w:pPr>
    </w:p>
    <w:p>
      <w:pPr>
        <w:spacing w:line="360" w:lineRule="auto"/>
        <w:rPr>
          <w:rFonts w:ascii="宋体" w:hAnsi="宋体" w:cs="宋体"/>
          <w:bCs/>
          <w:sz w:val="24"/>
          <w:highlight w:val="none"/>
        </w:rPr>
      </w:pPr>
      <w:r>
        <w:rPr>
          <w:rFonts w:hint="eastAsia" w:ascii="宋体" w:hAnsi="宋体" w:cs="宋体"/>
          <w:bCs/>
          <w:sz w:val="24"/>
          <w:highlight w:val="none"/>
        </w:rPr>
        <w:t>XXXX（采购代理机构名称）：</w:t>
      </w:r>
    </w:p>
    <w:p>
      <w:pPr>
        <w:spacing w:line="360" w:lineRule="auto"/>
        <w:rPr>
          <w:rFonts w:ascii="宋体" w:hAnsi="宋体" w:cs="宋体"/>
          <w:bCs/>
          <w:sz w:val="24"/>
          <w:highlight w:val="none"/>
        </w:rPr>
      </w:pPr>
      <w:r>
        <w:rPr>
          <w:rFonts w:hint="eastAsia" w:ascii="宋体" w:hAnsi="宋体" w:cs="宋体"/>
          <w:bCs/>
          <w:sz w:val="24"/>
          <w:highlight w:val="none"/>
        </w:rPr>
        <w:t>我单位作为本次采购项目的供应商，现郑重承诺如下：</w:t>
      </w:r>
    </w:p>
    <w:p>
      <w:pPr>
        <w:spacing w:line="360" w:lineRule="auto"/>
        <w:rPr>
          <w:rFonts w:ascii="宋体" w:hAnsi="宋体" w:cs="宋体"/>
          <w:bCs/>
          <w:sz w:val="24"/>
          <w:highlight w:val="none"/>
        </w:rPr>
      </w:pPr>
      <w:r>
        <w:rPr>
          <w:rFonts w:hint="eastAsia" w:ascii="宋体" w:hAnsi="宋体" w:cs="宋体"/>
          <w:bCs/>
          <w:sz w:val="24"/>
          <w:highlight w:val="none"/>
        </w:rPr>
        <w:t>根据本项目竞争性磋商文件</w:t>
      </w:r>
      <w:r>
        <w:rPr>
          <w:rFonts w:ascii="宋体" w:hAnsi="宋体" w:cs="宋体"/>
          <w:bCs/>
          <w:sz w:val="24"/>
          <w:highlight w:val="none"/>
        </w:rPr>
        <w:t>第</w:t>
      </w:r>
      <w:r>
        <w:rPr>
          <w:rFonts w:hint="eastAsia" w:ascii="宋体" w:hAnsi="宋体" w:cs="宋体"/>
          <w:bCs/>
          <w:sz w:val="24"/>
          <w:highlight w:val="none"/>
        </w:rPr>
        <w:t>三</w:t>
      </w:r>
      <w:r>
        <w:rPr>
          <w:rFonts w:ascii="宋体" w:hAnsi="宋体" w:cs="宋体"/>
          <w:bCs/>
          <w:sz w:val="24"/>
          <w:highlight w:val="none"/>
        </w:rPr>
        <w:t>章资格证明要求中第</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rPr>
        <w:t>项，</w:t>
      </w:r>
      <w:r>
        <w:rPr>
          <w:rFonts w:ascii="宋体" w:hAnsi="宋体" w:cs="宋体"/>
          <w:bCs/>
          <w:sz w:val="24"/>
          <w:highlight w:val="none"/>
        </w:rPr>
        <w:t>我</w:t>
      </w:r>
      <w:r>
        <w:rPr>
          <w:rFonts w:hint="eastAsia" w:ascii="宋体" w:hAnsi="宋体" w:cs="宋体"/>
          <w:bCs/>
          <w:sz w:val="24"/>
          <w:highlight w:val="none"/>
        </w:rPr>
        <w:t>单位</w:t>
      </w:r>
      <w:r>
        <w:rPr>
          <w:rFonts w:ascii="宋体" w:hAnsi="宋体" w:cs="宋体"/>
          <w:bCs/>
          <w:sz w:val="24"/>
          <w:highlight w:val="none"/>
        </w:rPr>
        <w:t>应具备</w:t>
      </w:r>
      <w:r>
        <w:rPr>
          <w:rFonts w:ascii="宋体" w:hAnsi="宋体" w:cs="宋体"/>
          <w:bCs/>
          <w:sz w:val="24"/>
          <w:highlight w:val="none"/>
          <w:u w:val="single"/>
        </w:rPr>
        <w:t xml:space="preserve">       </w:t>
      </w:r>
      <w:r>
        <w:rPr>
          <w:rFonts w:hint="eastAsia" w:ascii="宋体" w:hAnsi="宋体" w:cs="宋体"/>
          <w:bCs/>
          <w:sz w:val="24"/>
          <w:highlight w:val="none"/>
        </w:rPr>
        <w:t>（备案</w:t>
      </w:r>
      <w:r>
        <w:rPr>
          <w:rFonts w:ascii="宋体" w:hAnsi="宋体" w:cs="宋体"/>
          <w:bCs/>
          <w:sz w:val="24"/>
          <w:highlight w:val="none"/>
        </w:rPr>
        <w:t>、登记、其他证照</w:t>
      </w:r>
      <w:r>
        <w:rPr>
          <w:rFonts w:hint="eastAsia" w:ascii="宋体" w:hAnsi="宋体" w:cs="宋体"/>
          <w:bCs/>
          <w:sz w:val="24"/>
          <w:highlight w:val="none"/>
        </w:rPr>
        <w:t>）。但因</w:t>
      </w:r>
      <w:r>
        <w:rPr>
          <w:rFonts w:ascii="宋体" w:hAnsi="宋体" w:cs="宋体"/>
          <w:bCs/>
          <w:sz w:val="24"/>
          <w:highlight w:val="none"/>
        </w:rPr>
        <w:t>我单位所在地</w:t>
      </w:r>
      <w:r>
        <w:rPr>
          <w:rFonts w:hint="eastAsia" w:ascii="宋体" w:hAnsi="宋体" w:cs="宋体"/>
          <w:bCs/>
          <w:sz w:val="24"/>
          <w:highlight w:val="none"/>
        </w:rPr>
        <w:t>已对</w:t>
      </w:r>
      <w:r>
        <w:rPr>
          <w:rFonts w:ascii="宋体" w:hAnsi="宋体" w:cs="宋体"/>
          <w:bCs/>
          <w:sz w:val="24"/>
          <w:highlight w:val="none"/>
        </w:rPr>
        <w:t>上述</w:t>
      </w:r>
      <w:r>
        <w:rPr>
          <w:rFonts w:hint="eastAsia" w:ascii="宋体" w:hAnsi="宋体" w:cs="宋体"/>
          <w:bCs/>
          <w:sz w:val="24"/>
          <w:highlight w:val="none"/>
        </w:rPr>
        <w:t>备案</w:t>
      </w:r>
      <w:r>
        <w:rPr>
          <w:rFonts w:ascii="宋体" w:hAnsi="宋体" w:cs="宋体"/>
          <w:bCs/>
          <w:sz w:val="24"/>
          <w:highlight w:val="none"/>
        </w:rPr>
        <w:t>、登记、其他证照</w:t>
      </w:r>
      <w:r>
        <w:rPr>
          <w:rFonts w:hint="eastAsia" w:ascii="宋体" w:hAnsi="宋体" w:cs="宋体"/>
          <w:bCs/>
          <w:sz w:val="24"/>
          <w:highlight w:val="none"/>
        </w:rPr>
        <w:t>实行</w:t>
      </w:r>
      <w:r>
        <w:rPr>
          <w:rFonts w:ascii="宋体" w:hAnsi="宋体" w:cs="宋体"/>
          <w:bCs/>
          <w:sz w:val="24"/>
          <w:highlight w:val="none"/>
        </w:rPr>
        <w:t>“</w:t>
      </w:r>
      <w:r>
        <w:rPr>
          <w:rFonts w:hint="eastAsia" w:ascii="宋体" w:hAnsi="宋体" w:cs="宋体"/>
          <w:bCs/>
          <w:sz w:val="24"/>
          <w:highlight w:val="none"/>
        </w:rPr>
        <w:t>多证合一</w:t>
      </w:r>
      <w:r>
        <w:rPr>
          <w:rFonts w:ascii="宋体" w:hAnsi="宋体" w:cs="宋体"/>
          <w:bCs/>
          <w:sz w:val="24"/>
          <w:highlight w:val="none"/>
        </w:rPr>
        <w:t>”</w:t>
      </w:r>
      <w:r>
        <w:rPr>
          <w:rFonts w:hint="eastAsia" w:ascii="宋体" w:hAnsi="宋体" w:cs="宋体"/>
          <w:bCs/>
          <w:sz w:val="24"/>
          <w:highlight w:val="none"/>
        </w:rPr>
        <w:t>，</w:t>
      </w:r>
      <w:r>
        <w:rPr>
          <w:rFonts w:ascii="宋体" w:hAnsi="宋体" w:cs="宋体"/>
          <w:bCs/>
          <w:sz w:val="24"/>
          <w:highlight w:val="none"/>
        </w:rPr>
        <w:t>故在此次采购活动</w:t>
      </w:r>
      <w:r>
        <w:rPr>
          <w:rFonts w:hint="eastAsia" w:ascii="宋体" w:hAnsi="宋体" w:cs="宋体"/>
          <w:bCs/>
          <w:sz w:val="24"/>
          <w:highlight w:val="none"/>
        </w:rPr>
        <w:t>中</w:t>
      </w:r>
      <w:r>
        <w:rPr>
          <w:rFonts w:ascii="宋体" w:hAnsi="宋体" w:cs="宋体"/>
          <w:bCs/>
          <w:sz w:val="24"/>
          <w:highlight w:val="none"/>
        </w:rPr>
        <w:t>提供</w:t>
      </w:r>
      <w:r>
        <w:rPr>
          <w:rFonts w:hint="eastAsia" w:ascii="宋体" w:hAnsi="宋体" w:cs="宋体"/>
          <w:bCs/>
          <w:sz w:val="24"/>
          <w:highlight w:val="none"/>
        </w:rPr>
        <w:t>满足</w:t>
      </w:r>
      <w:r>
        <w:rPr>
          <w:rFonts w:ascii="宋体" w:hAnsi="宋体" w:cs="宋体"/>
          <w:bCs/>
          <w:sz w:val="24"/>
          <w:highlight w:val="none"/>
        </w:rPr>
        <w:t>资格要求</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rPr>
        <w:t>（营业执照</w:t>
      </w:r>
      <w:r>
        <w:rPr>
          <w:rFonts w:ascii="宋体" w:hAnsi="宋体" w:cs="宋体"/>
          <w:bCs/>
          <w:sz w:val="24"/>
          <w:highlight w:val="none"/>
        </w:rPr>
        <w:t>中对</w:t>
      </w:r>
      <w:r>
        <w:rPr>
          <w:rFonts w:hint="eastAsia" w:ascii="宋体" w:hAnsi="宋体" w:cs="宋体"/>
          <w:bCs/>
          <w:sz w:val="24"/>
          <w:highlight w:val="none"/>
        </w:rPr>
        <w:t>该备案</w:t>
      </w:r>
      <w:r>
        <w:rPr>
          <w:rFonts w:ascii="宋体" w:hAnsi="宋体" w:cs="宋体"/>
          <w:bCs/>
          <w:sz w:val="24"/>
          <w:highlight w:val="none"/>
        </w:rPr>
        <w:t>、登记、其他证照</w:t>
      </w:r>
      <w:r>
        <w:rPr>
          <w:rFonts w:hint="eastAsia" w:ascii="宋体" w:hAnsi="宋体" w:cs="宋体"/>
          <w:bCs/>
          <w:sz w:val="24"/>
          <w:highlight w:val="none"/>
        </w:rPr>
        <w:t>的</w:t>
      </w:r>
      <w:r>
        <w:rPr>
          <w:rFonts w:ascii="宋体" w:hAnsi="宋体" w:cs="宋体"/>
          <w:bCs/>
          <w:sz w:val="24"/>
          <w:highlight w:val="none"/>
        </w:rPr>
        <w:t>描述</w:t>
      </w:r>
      <w:r>
        <w:rPr>
          <w:rFonts w:hint="eastAsia" w:ascii="宋体" w:hAnsi="宋体" w:cs="宋体"/>
          <w:bCs/>
          <w:sz w:val="24"/>
          <w:highlight w:val="none"/>
        </w:rPr>
        <w:t>）的</w:t>
      </w:r>
      <w:r>
        <w:rPr>
          <w:rFonts w:ascii="宋体" w:hAnsi="宋体" w:cs="宋体"/>
          <w:bCs/>
          <w:sz w:val="24"/>
          <w:highlight w:val="none"/>
        </w:rPr>
        <w:t>“</w:t>
      </w:r>
      <w:r>
        <w:rPr>
          <w:rFonts w:hint="eastAsia" w:ascii="宋体" w:hAnsi="宋体" w:cs="宋体"/>
          <w:bCs/>
          <w:sz w:val="24"/>
          <w:highlight w:val="none"/>
        </w:rPr>
        <w:t>多证合一</w:t>
      </w:r>
      <w:r>
        <w:rPr>
          <w:rFonts w:ascii="宋体" w:hAnsi="宋体" w:cs="宋体"/>
          <w:bCs/>
          <w:sz w:val="24"/>
          <w:highlight w:val="none"/>
        </w:rPr>
        <w:t>”</w:t>
      </w:r>
      <w:r>
        <w:rPr>
          <w:rFonts w:hint="eastAsia" w:ascii="宋体" w:hAnsi="宋体" w:cs="宋体"/>
          <w:bCs/>
          <w:sz w:val="24"/>
          <w:highlight w:val="none"/>
        </w:rPr>
        <w:t>营业执照</w:t>
      </w:r>
      <w:r>
        <w:rPr>
          <w:rFonts w:ascii="宋体" w:hAnsi="宋体" w:cs="宋体"/>
          <w:bCs/>
          <w:sz w:val="24"/>
          <w:highlight w:val="none"/>
        </w:rPr>
        <w:t>。</w:t>
      </w:r>
    </w:p>
    <w:p>
      <w:pPr>
        <w:spacing w:line="360" w:lineRule="auto"/>
        <w:rPr>
          <w:rFonts w:ascii="宋体" w:hAnsi="宋体" w:cs="宋体"/>
          <w:bCs/>
          <w:sz w:val="24"/>
          <w:highlight w:val="none"/>
        </w:rPr>
      </w:pPr>
    </w:p>
    <w:p>
      <w:pPr>
        <w:spacing w:line="360" w:lineRule="auto"/>
        <w:rPr>
          <w:rFonts w:ascii="宋体" w:hAnsi="宋体" w:cs="宋体"/>
          <w:bCs/>
          <w:sz w:val="24"/>
          <w:highlight w:val="none"/>
        </w:rPr>
      </w:pPr>
      <w:r>
        <w:rPr>
          <w:rFonts w:hint="eastAsia" w:ascii="宋体" w:hAnsi="宋体" w:cs="宋体"/>
          <w:bCs/>
          <w:sz w:val="24"/>
          <w:highlight w:val="none"/>
        </w:rPr>
        <w:t>我单位对上述承诺的内容事项真实性负责。如经查实上述承诺内容存在虚假，我单位愿意接受以提供虚假材料谋取成交追究法律责任。</w:t>
      </w:r>
    </w:p>
    <w:p>
      <w:pPr>
        <w:spacing w:line="360" w:lineRule="auto"/>
        <w:rPr>
          <w:rFonts w:ascii="宋体" w:hAnsi="宋体" w:cs="宋体"/>
          <w:bCs/>
          <w:sz w:val="24"/>
          <w:highlight w:val="none"/>
        </w:rPr>
      </w:pPr>
    </w:p>
    <w:p>
      <w:pPr>
        <w:spacing w:line="360" w:lineRule="auto"/>
        <w:rPr>
          <w:rFonts w:ascii="宋体" w:hAnsi="宋体" w:cs="宋体"/>
          <w:bCs/>
          <w:sz w:val="24"/>
          <w:highlight w:val="none"/>
        </w:rPr>
      </w:pPr>
      <w:r>
        <w:rPr>
          <w:rFonts w:hint="eastAsia" w:ascii="宋体" w:hAnsi="宋体" w:cs="宋体"/>
          <w:bCs/>
          <w:sz w:val="24"/>
          <w:highlight w:val="none"/>
        </w:rPr>
        <w:t>供应商名称：XXXX（单位公章）。</w:t>
      </w:r>
    </w:p>
    <w:p>
      <w:pPr>
        <w:spacing w:line="360" w:lineRule="auto"/>
        <w:rPr>
          <w:rFonts w:ascii="宋体" w:hAnsi="宋体" w:cs="宋体"/>
          <w:bCs/>
          <w:sz w:val="24"/>
          <w:highlight w:val="none"/>
        </w:rPr>
      </w:pPr>
      <w:r>
        <w:rPr>
          <w:rFonts w:hint="eastAsia" w:ascii="宋体" w:hAnsi="宋体" w:cs="宋体"/>
          <w:bCs/>
          <w:sz w:val="24"/>
          <w:highlight w:val="none"/>
        </w:rPr>
        <w:t>法定代表人/单位负责人或授权代表（签字或加盖个人印章）：XXXX。</w:t>
      </w:r>
    </w:p>
    <w:p>
      <w:pPr>
        <w:spacing w:line="360" w:lineRule="auto"/>
        <w:rPr>
          <w:rFonts w:ascii="宋体" w:hAnsi="宋体" w:cs="宋体"/>
          <w:bCs/>
          <w:sz w:val="24"/>
          <w:highlight w:val="none"/>
        </w:rPr>
      </w:pPr>
      <w:r>
        <w:rPr>
          <w:rFonts w:hint="eastAsia" w:ascii="宋体" w:hAnsi="宋体" w:cs="宋体"/>
          <w:bCs/>
          <w:sz w:val="24"/>
          <w:highlight w:val="none"/>
        </w:rPr>
        <w:t>日    期：XXXX。</w:t>
      </w:r>
    </w:p>
    <w:p>
      <w:pPr>
        <w:spacing w:line="360" w:lineRule="auto"/>
        <w:rPr>
          <w:rFonts w:ascii="宋体" w:hAnsi="宋体" w:cs="宋体"/>
          <w:bCs/>
          <w:sz w:val="24"/>
          <w:highlight w:val="none"/>
        </w:rPr>
      </w:pPr>
      <w:r>
        <w:rPr>
          <w:rFonts w:hint="eastAsia" w:ascii="宋体" w:hAnsi="宋体" w:cs="宋体"/>
          <w:bCs/>
          <w:sz w:val="24"/>
          <w:highlight w:val="none"/>
        </w:rPr>
        <w:t>注：1.</w:t>
      </w:r>
      <w:r>
        <w:rPr>
          <w:rFonts w:ascii="宋体" w:hAnsi="宋体" w:cs="宋体"/>
          <w:bCs/>
          <w:sz w:val="24"/>
          <w:highlight w:val="none"/>
        </w:rPr>
        <w:t>根据国务院办公厅关于加快推进“多证合一”改革的指导意见（国办发【2017】41号）等政策要求，</w:t>
      </w:r>
      <w:r>
        <w:rPr>
          <w:rFonts w:ascii="宋体" w:hAnsi="宋体" w:cs="宋体"/>
          <w:b/>
          <w:bCs/>
          <w:sz w:val="24"/>
          <w:highlight w:val="none"/>
        </w:rPr>
        <w:t>若资格要求涉及的登记、备案等有关事项和各类证照已实行多证合一导致供应商无法提供该类证明材料的</w:t>
      </w:r>
      <w:r>
        <w:rPr>
          <w:rFonts w:ascii="宋体" w:hAnsi="宋体" w:cs="宋体"/>
          <w:bCs/>
          <w:sz w:val="24"/>
          <w:highlight w:val="none"/>
        </w:rPr>
        <w:t>，供应商须提供</w:t>
      </w:r>
      <w:r>
        <w:rPr>
          <w:rFonts w:hint="eastAsia" w:ascii="宋体" w:hAnsi="宋体" w:cs="宋体"/>
          <w:bCs/>
          <w:sz w:val="24"/>
          <w:highlight w:val="none"/>
        </w:rPr>
        <w:t>该</w:t>
      </w:r>
      <w:r>
        <w:rPr>
          <w:rFonts w:ascii="宋体" w:hAnsi="宋体" w:cs="宋体"/>
          <w:bCs/>
          <w:sz w:val="24"/>
          <w:highlight w:val="none"/>
        </w:rPr>
        <w:t>承诺。</w:t>
      </w:r>
    </w:p>
    <w:p>
      <w:pPr>
        <w:spacing w:line="360" w:lineRule="auto"/>
        <w:ind w:firstLine="360" w:firstLineChars="150"/>
        <w:rPr>
          <w:rFonts w:ascii="宋体" w:hAnsi="宋体" w:cs="宋体"/>
          <w:bCs/>
          <w:sz w:val="24"/>
          <w:highlight w:val="none"/>
        </w:rPr>
      </w:pPr>
      <w:r>
        <w:rPr>
          <w:rFonts w:hint="eastAsia" w:ascii="宋体" w:hAnsi="宋体" w:cs="宋体"/>
          <w:bCs/>
          <w:sz w:val="24"/>
          <w:highlight w:val="none"/>
        </w:rPr>
        <w:t>2.若已提供</w:t>
      </w:r>
      <w:r>
        <w:rPr>
          <w:rFonts w:ascii="宋体" w:hAnsi="宋体" w:cs="宋体"/>
          <w:bCs/>
          <w:sz w:val="24"/>
          <w:highlight w:val="none"/>
        </w:rPr>
        <w:t>资格要求涉及的登记、备案等有关事项和各类证照</w:t>
      </w:r>
      <w:r>
        <w:rPr>
          <w:rFonts w:hint="eastAsia" w:ascii="宋体" w:hAnsi="宋体" w:cs="宋体"/>
          <w:bCs/>
          <w:sz w:val="24"/>
          <w:highlight w:val="none"/>
        </w:rPr>
        <w:t>的证明材料，无需提供该承诺。</w:t>
      </w:r>
    </w:p>
    <w:p>
      <w:pPr>
        <w:spacing w:line="360" w:lineRule="auto"/>
        <w:ind w:firstLine="360" w:firstLineChars="150"/>
        <w:rPr>
          <w:rFonts w:ascii="宋体" w:hAnsi="宋体" w:cs="宋体"/>
          <w:bCs/>
          <w:sz w:val="24"/>
          <w:highlight w:val="none"/>
        </w:rPr>
      </w:pPr>
      <w:r>
        <w:rPr>
          <w:rFonts w:hint="eastAsia" w:ascii="宋体" w:hAnsi="宋体" w:cs="宋体"/>
          <w:bCs/>
          <w:sz w:val="24"/>
          <w:highlight w:val="none"/>
        </w:rPr>
        <w:t>3.若本项目资格要求不涉及，无需提供该承诺。</w:t>
      </w:r>
    </w:p>
    <w:p>
      <w:pPr>
        <w:tabs>
          <w:tab w:val="left" w:pos="900"/>
        </w:tabs>
        <w:spacing w:line="360" w:lineRule="auto"/>
        <w:jc w:val="center"/>
        <w:rPr>
          <w:rFonts w:ascii="宋体" w:hAnsi="宋体"/>
          <w:b/>
          <w:sz w:val="32"/>
          <w:highlight w:val="none"/>
        </w:rPr>
      </w:pPr>
      <w:r>
        <w:rPr>
          <w:rFonts w:hint="eastAsia" w:ascii="宋体" w:hAnsi="宋体"/>
          <w:b/>
          <w:sz w:val="32"/>
          <w:szCs w:val="32"/>
          <w:highlight w:val="none"/>
        </w:rPr>
        <w:br w:type="page"/>
      </w:r>
      <w:r>
        <w:rPr>
          <w:rFonts w:ascii="宋体" w:hAnsi="宋体"/>
          <w:b/>
          <w:sz w:val="32"/>
          <w:highlight w:val="none"/>
        </w:rPr>
        <w:t>第</w:t>
      </w:r>
      <w:r>
        <w:rPr>
          <w:rFonts w:hint="eastAsia" w:ascii="宋体" w:hAnsi="宋体"/>
          <w:b/>
          <w:sz w:val="32"/>
          <w:highlight w:val="none"/>
        </w:rPr>
        <w:t>二</w:t>
      </w:r>
      <w:r>
        <w:rPr>
          <w:rFonts w:ascii="宋体" w:hAnsi="宋体"/>
          <w:b/>
          <w:sz w:val="32"/>
          <w:highlight w:val="none"/>
        </w:rPr>
        <w:t xml:space="preserve">部分     </w:t>
      </w:r>
      <w:r>
        <w:rPr>
          <w:rFonts w:hint="eastAsia" w:ascii="宋体" w:hAnsi="宋体"/>
          <w:b/>
          <w:sz w:val="32"/>
          <w:highlight w:val="none"/>
        </w:rPr>
        <w:t>“其他响应</w:t>
      </w:r>
      <w:r>
        <w:rPr>
          <w:rFonts w:ascii="宋体" w:hAnsi="宋体"/>
          <w:b/>
          <w:sz w:val="32"/>
          <w:highlight w:val="none"/>
        </w:rPr>
        <w:t>文件</w:t>
      </w:r>
      <w:r>
        <w:rPr>
          <w:rFonts w:hint="eastAsia" w:ascii="宋体" w:hAnsi="宋体"/>
          <w:b/>
          <w:sz w:val="32"/>
          <w:highlight w:val="none"/>
        </w:rPr>
        <w:t>”</w:t>
      </w:r>
      <w:r>
        <w:rPr>
          <w:rFonts w:ascii="宋体" w:hAnsi="宋体"/>
          <w:b/>
          <w:sz w:val="32"/>
          <w:highlight w:val="none"/>
        </w:rPr>
        <w:t>格式</w:t>
      </w:r>
    </w:p>
    <w:p>
      <w:pPr>
        <w:spacing w:line="360" w:lineRule="auto"/>
        <w:rPr>
          <w:rFonts w:ascii="宋体" w:hAnsi="宋体"/>
          <w:b/>
          <w:sz w:val="32"/>
          <w:szCs w:val="32"/>
          <w:highlight w:val="none"/>
        </w:rPr>
      </w:pPr>
      <w:r>
        <w:rPr>
          <w:rFonts w:hint="eastAsia" w:ascii="宋体" w:hAnsi="宋体"/>
          <w:b/>
          <w:sz w:val="32"/>
          <w:szCs w:val="32"/>
          <w:highlight w:val="none"/>
        </w:rPr>
        <w:t>格式2-1</w:t>
      </w:r>
    </w:p>
    <w:p>
      <w:pPr>
        <w:spacing w:line="360" w:lineRule="auto"/>
        <w:rPr>
          <w:rFonts w:ascii="宋体" w:hAnsi="宋体"/>
          <w:b/>
          <w:sz w:val="32"/>
          <w:szCs w:val="32"/>
          <w:highlight w:val="none"/>
        </w:rPr>
      </w:pPr>
      <w:r>
        <w:rPr>
          <w:rFonts w:hint="eastAsia" w:ascii="宋体" w:hAnsi="宋体"/>
          <w:b/>
          <w:sz w:val="32"/>
          <w:szCs w:val="32"/>
          <w:highlight w:val="none"/>
        </w:rPr>
        <w:t>封面：</w:t>
      </w:r>
    </w:p>
    <w:p>
      <w:pPr>
        <w:spacing w:line="360" w:lineRule="auto"/>
        <w:jc w:val="right"/>
        <w:rPr>
          <w:rFonts w:ascii="宋体" w:hAnsi="宋体"/>
          <w:b/>
          <w:sz w:val="36"/>
          <w:highlight w:val="none"/>
        </w:rPr>
      </w:pPr>
      <w:r>
        <w:rPr>
          <w:rFonts w:ascii="宋体" w:hAnsi="宋体"/>
          <w:b/>
          <w:sz w:val="36"/>
          <w:highlight w:val="none"/>
        </w:rPr>
        <w:t>（正本/副本）</w:t>
      </w:r>
    </w:p>
    <w:p>
      <w:pPr>
        <w:spacing w:line="360" w:lineRule="auto"/>
        <w:rPr>
          <w:rFonts w:ascii="宋体" w:hAnsi="宋体"/>
          <w:b/>
          <w:sz w:val="32"/>
          <w:szCs w:val="32"/>
          <w:highlight w:val="none"/>
        </w:rPr>
      </w:pPr>
    </w:p>
    <w:p>
      <w:pPr>
        <w:spacing w:line="360" w:lineRule="auto"/>
        <w:rPr>
          <w:rFonts w:ascii="宋体" w:hAnsi="宋体"/>
          <w:b/>
          <w:sz w:val="32"/>
          <w:szCs w:val="32"/>
          <w:highlight w:val="none"/>
        </w:rPr>
      </w:pPr>
    </w:p>
    <w:p>
      <w:pPr>
        <w:spacing w:line="360" w:lineRule="auto"/>
        <w:jc w:val="center"/>
        <w:rPr>
          <w:rFonts w:ascii="宋体" w:hAnsi="宋体"/>
          <w:b/>
          <w:sz w:val="72"/>
          <w:highlight w:val="none"/>
        </w:rPr>
      </w:pPr>
      <w:r>
        <w:rPr>
          <w:rFonts w:hint="eastAsia" w:ascii="宋体" w:hAnsi="宋体"/>
          <w:b/>
          <w:sz w:val="40"/>
          <w:szCs w:val="48"/>
          <w:highlight w:val="none"/>
        </w:rPr>
        <w:t>XX项目</w:t>
      </w:r>
    </w:p>
    <w:p>
      <w:pPr>
        <w:spacing w:line="360" w:lineRule="auto"/>
        <w:rPr>
          <w:rFonts w:ascii="宋体" w:hAnsi="宋体"/>
          <w:b/>
          <w:sz w:val="52"/>
          <w:szCs w:val="52"/>
          <w:highlight w:val="none"/>
        </w:rPr>
      </w:pPr>
    </w:p>
    <w:p>
      <w:pPr>
        <w:spacing w:line="360" w:lineRule="auto"/>
        <w:jc w:val="center"/>
        <w:rPr>
          <w:rFonts w:ascii="宋体" w:hAnsi="宋体"/>
          <w:b/>
          <w:sz w:val="32"/>
          <w:szCs w:val="32"/>
          <w:highlight w:val="none"/>
        </w:rPr>
      </w:pPr>
      <w:r>
        <w:rPr>
          <w:rFonts w:hint="eastAsia" w:ascii="宋体" w:hAnsi="宋体"/>
          <w:b/>
          <w:sz w:val="52"/>
          <w:szCs w:val="52"/>
          <w:highlight w:val="none"/>
        </w:rPr>
        <w:t>其他响应文件</w:t>
      </w:r>
    </w:p>
    <w:p>
      <w:pPr>
        <w:spacing w:line="360" w:lineRule="auto"/>
        <w:rPr>
          <w:rFonts w:ascii="宋体" w:hAnsi="宋体"/>
          <w:b/>
          <w:sz w:val="36"/>
          <w:highlight w:val="none"/>
        </w:rPr>
      </w:pPr>
    </w:p>
    <w:p>
      <w:pPr>
        <w:spacing w:line="360" w:lineRule="auto"/>
        <w:rPr>
          <w:rFonts w:ascii="宋体" w:hAnsi="宋体"/>
          <w:b/>
          <w:sz w:val="36"/>
          <w:highlight w:val="none"/>
        </w:rPr>
      </w:pPr>
    </w:p>
    <w:p>
      <w:pPr>
        <w:spacing w:line="360" w:lineRule="auto"/>
        <w:ind w:firstLine="643" w:firstLineChars="200"/>
        <w:jc w:val="left"/>
        <w:rPr>
          <w:rFonts w:ascii="宋体" w:hAnsi="宋体"/>
          <w:b/>
          <w:sz w:val="32"/>
          <w:highlight w:val="none"/>
          <w:u w:val="single"/>
        </w:rPr>
      </w:pPr>
      <w:r>
        <w:rPr>
          <w:rFonts w:hint="eastAsia" w:ascii="宋体" w:hAnsi="宋体"/>
          <w:b/>
          <w:sz w:val="32"/>
          <w:highlight w:val="none"/>
        </w:rPr>
        <w:t>供 应 商</w:t>
      </w:r>
      <w:r>
        <w:rPr>
          <w:rFonts w:ascii="宋体" w:hAnsi="宋体"/>
          <w:b/>
          <w:sz w:val="32"/>
          <w:highlight w:val="none"/>
        </w:rPr>
        <w:t>名称：</w:t>
      </w:r>
    </w:p>
    <w:p>
      <w:pPr>
        <w:spacing w:line="360" w:lineRule="auto"/>
        <w:ind w:firstLine="643" w:firstLineChars="200"/>
        <w:jc w:val="left"/>
        <w:rPr>
          <w:rFonts w:ascii="宋体" w:hAnsi="宋体"/>
          <w:b/>
          <w:sz w:val="32"/>
          <w:highlight w:val="none"/>
          <w:u w:val="single"/>
        </w:rPr>
      </w:pPr>
      <w:r>
        <w:rPr>
          <w:rFonts w:hint="eastAsia" w:ascii="宋体" w:hAnsi="宋体"/>
          <w:b/>
          <w:sz w:val="32"/>
          <w:highlight w:val="none"/>
        </w:rPr>
        <w:t>采购项目</w:t>
      </w:r>
      <w:r>
        <w:rPr>
          <w:rFonts w:ascii="宋体" w:hAnsi="宋体"/>
          <w:b/>
          <w:sz w:val="32"/>
          <w:highlight w:val="none"/>
        </w:rPr>
        <w:t>编号：</w:t>
      </w:r>
    </w:p>
    <w:p>
      <w:pPr>
        <w:spacing w:line="360" w:lineRule="auto"/>
        <w:ind w:firstLine="643" w:firstLineChars="200"/>
        <w:jc w:val="left"/>
        <w:rPr>
          <w:rFonts w:ascii="宋体" w:hAnsi="宋体"/>
          <w:b/>
          <w:sz w:val="32"/>
          <w:highlight w:val="none"/>
          <w:u w:val="single"/>
        </w:rPr>
      </w:pPr>
      <w:r>
        <w:rPr>
          <w:rFonts w:hint="eastAsia" w:ascii="宋体" w:hAnsi="宋体"/>
          <w:b/>
          <w:sz w:val="32"/>
          <w:highlight w:val="none"/>
        </w:rPr>
        <w:t>包        号</w:t>
      </w:r>
      <w:r>
        <w:rPr>
          <w:rFonts w:ascii="宋体" w:hAnsi="宋体"/>
          <w:b/>
          <w:sz w:val="32"/>
          <w:highlight w:val="none"/>
        </w:rPr>
        <w:t>：</w:t>
      </w:r>
    </w:p>
    <w:p>
      <w:pPr>
        <w:spacing w:line="360" w:lineRule="auto"/>
        <w:ind w:firstLine="790" w:firstLineChars="246"/>
        <w:jc w:val="center"/>
        <w:rPr>
          <w:rFonts w:ascii="宋体" w:hAnsi="宋体"/>
          <w:b/>
          <w:sz w:val="32"/>
          <w:highlight w:val="none"/>
        </w:rPr>
      </w:pPr>
    </w:p>
    <w:p>
      <w:pPr>
        <w:spacing w:line="360" w:lineRule="auto"/>
        <w:ind w:firstLine="790" w:firstLineChars="246"/>
        <w:jc w:val="center"/>
        <w:rPr>
          <w:rFonts w:ascii="宋体" w:hAnsi="宋体"/>
          <w:b/>
          <w:sz w:val="32"/>
          <w:highlight w:val="none"/>
        </w:rPr>
      </w:pPr>
      <w:r>
        <w:rPr>
          <w:rFonts w:hint="eastAsia" w:ascii="宋体" w:hAnsi="宋体"/>
          <w:b/>
          <w:sz w:val="32"/>
          <w:highlight w:val="none"/>
        </w:rPr>
        <w:t>时间</w:t>
      </w:r>
      <w:r>
        <w:rPr>
          <w:rFonts w:ascii="宋体" w:hAnsi="宋体"/>
          <w:b/>
          <w:sz w:val="32"/>
          <w:highlight w:val="none"/>
        </w:rPr>
        <w:t>：</w:t>
      </w:r>
      <w:r>
        <w:rPr>
          <w:rFonts w:hint="eastAsia" w:ascii="宋体" w:hAnsi="宋体"/>
          <w:b/>
          <w:sz w:val="32"/>
          <w:highlight w:val="none"/>
        </w:rPr>
        <w:t>2021年XX</w:t>
      </w:r>
      <w:r>
        <w:rPr>
          <w:rFonts w:ascii="宋体" w:hAnsi="宋体"/>
          <w:b/>
          <w:sz w:val="32"/>
          <w:highlight w:val="none"/>
        </w:rPr>
        <w:t>月</w:t>
      </w:r>
      <w:r>
        <w:rPr>
          <w:rFonts w:hint="eastAsia" w:ascii="宋体" w:hAnsi="宋体"/>
          <w:b/>
          <w:sz w:val="32"/>
          <w:highlight w:val="none"/>
        </w:rPr>
        <w:t>XX</w:t>
      </w:r>
      <w:r>
        <w:rPr>
          <w:rFonts w:ascii="宋体" w:hAnsi="宋体"/>
          <w:b/>
          <w:sz w:val="32"/>
          <w:highlight w:val="none"/>
        </w:rPr>
        <w:t>日</w:t>
      </w:r>
    </w:p>
    <w:p>
      <w:pPr>
        <w:spacing w:line="360" w:lineRule="auto"/>
        <w:rPr>
          <w:rFonts w:ascii="宋体" w:hAnsi="宋体"/>
          <w:b/>
          <w:sz w:val="32"/>
          <w:szCs w:val="32"/>
          <w:highlight w:val="none"/>
        </w:rPr>
      </w:pPr>
      <w:r>
        <w:rPr>
          <w:rFonts w:ascii="宋体" w:hAnsi="宋体"/>
          <w:b/>
          <w:sz w:val="32"/>
          <w:highlight w:val="none"/>
        </w:rPr>
        <w:br w:type="page"/>
      </w:r>
      <w:r>
        <w:rPr>
          <w:rFonts w:hint="eastAsia" w:ascii="宋体" w:hAnsi="宋体"/>
          <w:b/>
          <w:sz w:val="32"/>
          <w:szCs w:val="32"/>
          <w:highlight w:val="none"/>
        </w:rPr>
        <w:t>格式2-2</w:t>
      </w:r>
    </w:p>
    <w:p>
      <w:pPr>
        <w:spacing w:line="360" w:lineRule="auto"/>
        <w:jc w:val="center"/>
        <w:rPr>
          <w:rFonts w:ascii="宋体" w:hAnsi="宋体"/>
          <w:b/>
          <w:sz w:val="32"/>
          <w:szCs w:val="32"/>
          <w:highlight w:val="none"/>
        </w:rPr>
      </w:pPr>
      <w:bookmarkStart w:id="102" w:name="_Toc308164824"/>
      <w:r>
        <w:rPr>
          <w:rFonts w:hint="eastAsia" w:ascii="宋体" w:hAnsi="宋体"/>
          <w:b/>
          <w:sz w:val="32"/>
          <w:szCs w:val="32"/>
          <w:highlight w:val="none"/>
        </w:rPr>
        <w:t xml:space="preserve"> 报价函</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XXX（采购代理机构名称）：</w:t>
      </w:r>
    </w:p>
    <w:p>
      <w:pPr>
        <w:spacing w:line="360" w:lineRule="auto"/>
        <w:ind w:firstLine="480" w:firstLineChars="200"/>
        <w:jc w:val="left"/>
        <w:rPr>
          <w:rFonts w:ascii="宋体" w:hAnsi="宋体"/>
          <w:sz w:val="24"/>
          <w:highlight w:val="none"/>
        </w:rPr>
      </w:pPr>
      <w:r>
        <w:rPr>
          <w:rFonts w:hint="eastAsia" w:ascii="宋体" w:hAnsi="宋体"/>
          <w:sz w:val="24"/>
          <w:highlight w:val="none"/>
        </w:rPr>
        <w:t>1.我方全面研究了“XXXXXX”项目磋商文件（项目编号：XXXX），决定参加贵单位组织的本项目磋商采购。</w:t>
      </w:r>
    </w:p>
    <w:p>
      <w:pPr>
        <w:spacing w:line="360" w:lineRule="auto"/>
        <w:ind w:firstLine="480" w:firstLineChars="200"/>
        <w:jc w:val="left"/>
        <w:rPr>
          <w:rFonts w:ascii="宋体" w:hAnsi="宋体"/>
          <w:sz w:val="24"/>
          <w:highlight w:val="none"/>
        </w:rPr>
      </w:pPr>
      <w:r>
        <w:rPr>
          <w:rFonts w:hint="eastAsia" w:ascii="宋体" w:hAnsi="宋体"/>
          <w:sz w:val="24"/>
          <w:highlight w:val="none"/>
        </w:rPr>
        <w:t>2.我方自愿按照磋商文件规定的各项要求向采购人提供所需服务,总报价为人民币</w:t>
      </w:r>
      <w:r>
        <w:rPr>
          <w:rFonts w:hint="eastAsia" w:ascii="宋体" w:hAnsi="宋体"/>
          <w:sz w:val="24"/>
          <w:highlight w:val="none"/>
          <w:u w:val="single"/>
        </w:rPr>
        <w:t xml:space="preserve">   </w:t>
      </w:r>
      <w:r>
        <w:rPr>
          <w:rFonts w:hint="eastAsia" w:ascii="宋体" w:hAnsi="宋体"/>
          <w:sz w:val="24"/>
          <w:highlight w:val="none"/>
        </w:rPr>
        <w:t>万元/年（大写：</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480" w:firstLineChars="200"/>
        <w:jc w:val="left"/>
        <w:rPr>
          <w:rFonts w:ascii="宋体" w:hAnsi="宋体"/>
          <w:sz w:val="24"/>
          <w:highlight w:val="none"/>
        </w:rPr>
      </w:pPr>
      <w:r>
        <w:rPr>
          <w:rFonts w:hint="eastAsia" w:ascii="宋体" w:hAnsi="宋体"/>
          <w:sz w:val="24"/>
          <w:highlight w:val="none"/>
        </w:rPr>
        <w:t>3.一旦我方成交，我方将严格履行政府采购合同规定的责任和义务。</w:t>
      </w:r>
    </w:p>
    <w:p>
      <w:pPr>
        <w:spacing w:line="360" w:lineRule="auto"/>
        <w:ind w:firstLine="480" w:firstLineChars="200"/>
        <w:jc w:val="left"/>
        <w:rPr>
          <w:rFonts w:ascii="宋体" w:hAnsi="宋体"/>
          <w:sz w:val="24"/>
          <w:highlight w:val="none"/>
        </w:rPr>
      </w:pPr>
      <w:r>
        <w:rPr>
          <w:rFonts w:hint="eastAsia" w:ascii="宋体" w:hAnsi="宋体"/>
          <w:sz w:val="24"/>
          <w:highlight w:val="none"/>
        </w:rPr>
        <w:t>4.我方同意本磋商文件依据《四川省政府采购当事人诚信管理办法》（川财采〔2015〕33号文件）对我方可能存在的失信行为进行惩戒。</w:t>
      </w:r>
    </w:p>
    <w:p>
      <w:pPr>
        <w:spacing w:line="360" w:lineRule="auto"/>
        <w:ind w:firstLine="480" w:firstLineChars="200"/>
        <w:jc w:val="left"/>
        <w:rPr>
          <w:rFonts w:ascii="宋体" w:hAnsi="宋体"/>
          <w:sz w:val="24"/>
          <w:highlight w:val="none"/>
        </w:rPr>
      </w:pPr>
      <w:r>
        <w:rPr>
          <w:rFonts w:hint="eastAsia" w:ascii="宋体" w:hAnsi="宋体"/>
          <w:sz w:val="24"/>
          <w:highlight w:val="none"/>
        </w:rPr>
        <w:t>5.我方为本项目提交的响应文件正本1份，副本XX份，电子文档XX份，用于磋商报价。</w:t>
      </w:r>
    </w:p>
    <w:p>
      <w:pPr>
        <w:spacing w:line="360" w:lineRule="auto"/>
        <w:ind w:firstLine="480" w:firstLineChars="200"/>
        <w:jc w:val="left"/>
        <w:rPr>
          <w:rFonts w:ascii="宋体" w:hAnsi="宋体"/>
          <w:sz w:val="24"/>
          <w:highlight w:val="none"/>
        </w:rPr>
      </w:pPr>
      <w:r>
        <w:rPr>
          <w:rFonts w:hint="eastAsia" w:ascii="宋体" w:hAnsi="宋体"/>
          <w:sz w:val="24"/>
          <w:highlight w:val="none"/>
        </w:rPr>
        <w:t>6.我方愿意提供贵单位可能另外要求的，与磋商报价有关的文件资料，并保证我方已提供和将要提供的文件资料是真实、准确的。</w:t>
      </w:r>
    </w:p>
    <w:p>
      <w:pPr>
        <w:spacing w:line="360" w:lineRule="auto"/>
        <w:ind w:firstLine="480" w:firstLineChars="200"/>
        <w:jc w:val="left"/>
        <w:rPr>
          <w:rFonts w:ascii="宋体" w:hAnsi="宋体"/>
          <w:sz w:val="24"/>
          <w:highlight w:val="none"/>
        </w:rPr>
      </w:pPr>
      <w:r>
        <w:rPr>
          <w:rFonts w:hint="eastAsia" w:ascii="宋体" w:hAnsi="宋体"/>
          <w:sz w:val="24"/>
          <w:highlight w:val="none"/>
        </w:rPr>
        <w:t>7.本次磋商，我方递交的响应文件有效期为磋商文件规定起算之日起XX天。</w:t>
      </w:r>
    </w:p>
    <w:p>
      <w:pPr>
        <w:adjustRightInd w:val="0"/>
        <w:spacing w:line="360" w:lineRule="auto"/>
        <w:ind w:firstLine="480" w:firstLineChars="200"/>
        <w:jc w:val="left"/>
        <w:rPr>
          <w:rFonts w:ascii="宋体" w:hAnsi="宋体"/>
          <w:sz w:val="24"/>
          <w:highlight w:val="none"/>
        </w:rPr>
      </w:pPr>
    </w:p>
    <w:p>
      <w:pPr>
        <w:adjustRightInd w:val="0"/>
        <w:spacing w:line="360" w:lineRule="auto"/>
        <w:ind w:firstLine="480" w:firstLineChars="200"/>
        <w:jc w:val="left"/>
        <w:rPr>
          <w:rFonts w:ascii="宋体" w:hAnsi="宋体"/>
          <w:sz w:val="24"/>
          <w:highlight w:val="none"/>
        </w:rPr>
      </w:pPr>
    </w:p>
    <w:p>
      <w:pPr>
        <w:adjustRightInd w:val="0"/>
        <w:spacing w:line="360" w:lineRule="auto"/>
        <w:ind w:firstLine="480" w:firstLineChars="200"/>
        <w:jc w:val="left"/>
        <w:rPr>
          <w:rFonts w:ascii="宋体" w:hAnsi="宋体"/>
          <w:sz w:val="24"/>
          <w:highlight w:val="none"/>
        </w:rPr>
      </w:pPr>
      <w:r>
        <w:rPr>
          <w:rFonts w:hint="eastAsia" w:ascii="宋体" w:hAnsi="宋体"/>
          <w:sz w:val="24"/>
          <w:highlight w:val="none"/>
        </w:rPr>
        <w:t>供应商名称：XXX（盖单位公章）</w:t>
      </w:r>
    </w:p>
    <w:p>
      <w:pPr>
        <w:spacing w:line="360" w:lineRule="auto"/>
        <w:ind w:firstLine="470" w:firstLineChars="196"/>
        <w:rPr>
          <w:rFonts w:ascii="宋体" w:hAnsi="宋体"/>
          <w:sz w:val="24"/>
          <w:highlight w:val="none"/>
        </w:rPr>
      </w:pPr>
      <w:r>
        <w:rPr>
          <w:rFonts w:hint="eastAsia" w:ascii="宋体" w:hAnsi="宋体"/>
          <w:sz w:val="24"/>
          <w:highlight w:val="none"/>
        </w:rPr>
        <w:t>法定代表人/单位负责人或授权代表（签字或加盖个人印章）：XXX</w:t>
      </w:r>
    </w:p>
    <w:p>
      <w:pPr>
        <w:spacing w:line="360" w:lineRule="auto"/>
        <w:ind w:firstLine="470" w:firstLineChars="196"/>
        <w:rPr>
          <w:rFonts w:ascii="宋体" w:hAnsi="宋体"/>
          <w:sz w:val="24"/>
          <w:highlight w:val="none"/>
        </w:rPr>
      </w:pPr>
      <w:r>
        <w:rPr>
          <w:rFonts w:hint="eastAsia" w:ascii="宋体" w:hAnsi="宋体"/>
          <w:sz w:val="24"/>
          <w:highlight w:val="none"/>
        </w:rPr>
        <w:t>通讯地址：XXX</w:t>
      </w:r>
    </w:p>
    <w:p>
      <w:pPr>
        <w:spacing w:line="360" w:lineRule="auto"/>
        <w:ind w:firstLine="470" w:firstLineChars="196"/>
        <w:rPr>
          <w:rFonts w:ascii="宋体" w:hAnsi="宋体"/>
          <w:sz w:val="24"/>
          <w:highlight w:val="none"/>
        </w:rPr>
      </w:pPr>
      <w:r>
        <w:rPr>
          <w:rFonts w:hint="eastAsia" w:ascii="宋体" w:hAnsi="宋体"/>
          <w:sz w:val="24"/>
          <w:highlight w:val="none"/>
        </w:rPr>
        <w:t>邮政编码：XXX</w:t>
      </w:r>
    </w:p>
    <w:p>
      <w:pPr>
        <w:spacing w:line="360" w:lineRule="auto"/>
        <w:ind w:firstLine="470" w:firstLineChars="196"/>
        <w:rPr>
          <w:rFonts w:ascii="宋体" w:hAnsi="宋体"/>
          <w:sz w:val="24"/>
          <w:highlight w:val="none"/>
        </w:rPr>
      </w:pPr>
      <w:r>
        <w:rPr>
          <w:rFonts w:hint="eastAsia" w:ascii="宋体" w:hAnsi="宋体"/>
          <w:sz w:val="24"/>
          <w:highlight w:val="none"/>
        </w:rPr>
        <w:t>联系电话：XXX</w:t>
      </w:r>
    </w:p>
    <w:p>
      <w:pPr>
        <w:spacing w:line="360" w:lineRule="auto"/>
        <w:ind w:firstLine="470" w:firstLineChars="196"/>
        <w:rPr>
          <w:rFonts w:ascii="宋体" w:hAnsi="宋体"/>
          <w:sz w:val="24"/>
          <w:highlight w:val="none"/>
        </w:rPr>
      </w:pPr>
      <w:r>
        <w:rPr>
          <w:rFonts w:hint="eastAsia" w:ascii="宋体" w:hAnsi="宋体"/>
          <w:sz w:val="24"/>
          <w:highlight w:val="none"/>
        </w:rPr>
        <w:t>传    真：XXX</w:t>
      </w:r>
    </w:p>
    <w:p>
      <w:pPr>
        <w:spacing w:line="360" w:lineRule="auto"/>
        <w:ind w:firstLine="480" w:firstLineChars="200"/>
        <w:rPr>
          <w:rFonts w:ascii="宋体" w:hAnsi="宋体"/>
          <w:b/>
          <w:sz w:val="32"/>
          <w:szCs w:val="32"/>
          <w:highlight w:val="none"/>
        </w:rPr>
      </w:pPr>
      <w:r>
        <w:rPr>
          <w:rFonts w:hint="eastAsia" w:ascii="宋体" w:hAnsi="宋体"/>
          <w:sz w:val="24"/>
          <w:highlight w:val="none"/>
        </w:rPr>
        <w:t>日    期：XXX年XXX月XXX日</w:t>
      </w:r>
      <w:r>
        <w:rPr>
          <w:rFonts w:ascii="宋体" w:hAnsi="宋体"/>
          <w:b/>
          <w:sz w:val="32"/>
          <w:szCs w:val="32"/>
          <w:highlight w:val="none"/>
        </w:rPr>
        <w:br w:type="page"/>
      </w:r>
      <w:r>
        <w:rPr>
          <w:rFonts w:hint="eastAsia" w:ascii="宋体" w:hAnsi="宋体"/>
          <w:b/>
          <w:sz w:val="32"/>
          <w:szCs w:val="32"/>
          <w:highlight w:val="none"/>
        </w:rPr>
        <w:t>格式2-3</w:t>
      </w:r>
    </w:p>
    <w:p>
      <w:pPr>
        <w:ind w:firstLine="3213" w:firstLineChars="1000"/>
        <w:rPr>
          <w:rFonts w:ascii="宋体" w:hAnsi="宋体"/>
          <w:b/>
          <w:sz w:val="32"/>
          <w:szCs w:val="32"/>
          <w:highlight w:val="none"/>
        </w:rPr>
      </w:pPr>
      <w:r>
        <w:rPr>
          <w:rFonts w:hint="eastAsia" w:ascii="宋体" w:hAnsi="宋体"/>
          <w:b/>
          <w:sz w:val="32"/>
          <w:szCs w:val="32"/>
          <w:highlight w:val="none"/>
        </w:rPr>
        <w:t>报价一览表</w:t>
      </w:r>
    </w:p>
    <w:p>
      <w:pPr>
        <w:rPr>
          <w:rFonts w:ascii="宋体" w:hAnsi="宋体"/>
          <w:b/>
          <w:sz w:val="32"/>
          <w:szCs w:val="32"/>
          <w:highlight w:val="none"/>
        </w:rPr>
      </w:pPr>
    </w:p>
    <w:tbl>
      <w:tblPr>
        <w:tblStyle w:val="30"/>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972"/>
        <w:gridCol w:w="1136"/>
        <w:gridCol w:w="2313"/>
        <w:gridCol w:w="2326"/>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08" w:type="dxa"/>
            <w:vAlign w:val="center"/>
          </w:tcPr>
          <w:p>
            <w:pPr>
              <w:widowControl/>
              <w:spacing w:line="360" w:lineRule="auto"/>
              <w:jc w:val="center"/>
              <w:rPr>
                <w:rFonts w:ascii="宋体" w:hAnsi="宋体" w:cs="宋体"/>
                <w:bCs/>
                <w:sz w:val="24"/>
                <w:highlight w:val="none"/>
              </w:rPr>
            </w:pPr>
            <w:r>
              <w:rPr>
                <w:rFonts w:hint="eastAsia" w:ascii="宋体" w:hAnsi="宋体" w:cs="宋体"/>
                <w:bCs/>
                <w:sz w:val="24"/>
                <w:highlight w:val="none"/>
              </w:rPr>
              <w:t>序号</w:t>
            </w:r>
          </w:p>
        </w:tc>
        <w:tc>
          <w:tcPr>
            <w:tcW w:w="2108" w:type="dxa"/>
            <w:gridSpan w:val="2"/>
            <w:vAlign w:val="center"/>
          </w:tcPr>
          <w:p>
            <w:pPr>
              <w:widowControl/>
              <w:spacing w:line="360" w:lineRule="auto"/>
              <w:jc w:val="center"/>
              <w:rPr>
                <w:rFonts w:ascii="宋体" w:hAnsi="宋体" w:cs="宋体"/>
                <w:bCs/>
                <w:sz w:val="24"/>
                <w:highlight w:val="none"/>
              </w:rPr>
            </w:pPr>
            <w:r>
              <w:rPr>
                <w:rFonts w:hint="eastAsia" w:ascii="宋体" w:hAnsi="宋体" w:cs="宋体"/>
                <w:bCs/>
                <w:sz w:val="24"/>
                <w:highlight w:val="none"/>
              </w:rPr>
              <w:t>项目名称</w:t>
            </w:r>
          </w:p>
        </w:tc>
        <w:tc>
          <w:tcPr>
            <w:tcW w:w="2313"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服务期限</w:t>
            </w:r>
          </w:p>
        </w:tc>
        <w:tc>
          <w:tcPr>
            <w:tcW w:w="2326" w:type="dxa"/>
            <w:vAlign w:val="center"/>
          </w:tcPr>
          <w:p>
            <w:pPr>
              <w:widowControl/>
              <w:spacing w:line="360" w:lineRule="auto"/>
              <w:jc w:val="center"/>
              <w:rPr>
                <w:rFonts w:ascii="宋体" w:hAnsi="宋体" w:cs="宋体"/>
                <w:bCs/>
                <w:sz w:val="24"/>
                <w:highlight w:val="none"/>
              </w:rPr>
            </w:pPr>
            <w:r>
              <w:rPr>
                <w:rFonts w:hint="eastAsia" w:ascii="宋体" w:hAnsi="宋体" w:cs="宋体"/>
                <w:bCs/>
                <w:sz w:val="24"/>
                <w:highlight w:val="none"/>
              </w:rPr>
              <w:t>报价（万元/年）</w:t>
            </w:r>
          </w:p>
        </w:tc>
        <w:tc>
          <w:tcPr>
            <w:tcW w:w="2326" w:type="dxa"/>
            <w:vAlign w:val="center"/>
          </w:tcPr>
          <w:p>
            <w:pPr>
              <w:widowControl/>
              <w:spacing w:line="360" w:lineRule="auto"/>
              <w:jc w:val="center"/>
              <w:rPr>
                <w:rFonts w:ascii="宋体" w:hAnsi="宋体" w:cs="宋体"/>
                <w:bCs/>
                <w:sz w:val="24"/>
                <w:highlight w:val="none"/>
              </w:rPr>
            </w:pPr>
            <w:r>
              <w:rPr>
                <w:rFonts w:hint="eastAsia" w:ascii="宋体" w:hAnsi="宋体" w:cs="宋体"/>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08" w:type="dxa"/>
            <w:vAlign w:val="center"/>
          </w:tcPr>
          <w:p>
            <w:pPr>
              <w:widowControl/>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2108" w:type="dxa"/>
            <w:gridSpan w:val="2"/>
            <w:vAlign w:val="center"/>
          </w:tcPr>
          <w:p>
            <w:pPr>
              <w:widowControl/>
              <w:spacing w:line="360" w:lineRule="auto"/>
              <w:jc w:val="center"/>
              <w:rPr>
                <w:rFonts w:ascii="宋体" w:hAnsi="宋体" w:cs="宋体"/>
                <w:bCs/>
                <w:sz w:val="24"/>
                <w:highlight w:val="none"/>
              </w:rPr>
            </w:pPr>
          </w:p>
        </w:tc>
        <w:tc>
          <w:tcPr>
            <w:tcW w:w="2313" w:type="dxa"/>
            <w:vAlign w:val="center"/>
          </w:tcPr>
          <w:p>
            <w:pPr>
              <w:spacing w:line="360" w:lineRule="auto"/>
              <w:jc w:val="center"/>
              <w:rPr>
                <w:rFonts w:ascii="宋体" w:hAnsi="宋体" w:cs="宋体"/>
                <w:bCs/>
                <w:sz w:val="24"/>
                <w:highlight w:val="none"/>
              </w:rPr>
            </w:pPr>
          </w:p>
        </w:tc>
        <w:tc>
          <w:tcPr>
            <w:tcW w:w="2326" w:type="dxa"/>
            <w:vAlign w:val="center"/>
          </w:tcPr>
          <w:p>
            <w:pPr>
              <w:widowControl/>
              <w:spacing w:line="360" w:lineRule="auto"/>
              <w:jc w:val="center"/>
              <w:rPr>
                <w:rFonts w:ascii="宋体" w:hAnsi="宋体" w:cs="宋体"/>
                <w:bCs/>
                <w:sz w:val="24"/>
                <w:highlight w:val="none"/>
              </w:rPr>
            </w:pPr>
          </w:p>
        </w:tc>
        <w:tc>
          <w:tcPr>
            <w:tcW w:w="2326" w:type="dxa"/>
          </w:tcPr>
          <w:p>
            <w:pPr>
              <w:widowControl/>
              <w:spacing w:line="360" w:lineRule="auto"/>
              <w:jc w:val="center"/>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881" w:type="dxa"/>
            <w:gridSpan w:val="6"/>
            <w:vAlign w:val="center"/>
          </w:tcPr>
          <w:p>
            <w:pPr>
              <w:widowControl/>
              <w:spacing w:line="360" w:lineRule="auto"/>
              <w:jc w:val="center"/>
              <w:rPr>
                <w:rFonts w:ascii="宋体" w:hAnsi="宋体"/>
                <w:sz w:val="24"/>
                <w:highlight w:val="none"/>
              </w:rPr>
            </w:pPr>
            <w:r>
              <w:rPr>
                <w:rFonts w:hint="eastAsia" w:ascii="宋体" w:hAnsi="宋体" w:cs="宋体"/>
                <w:sz w:val="24"/>
                <w:highlight w:val="none"/>
              </w:rPr>
              <w:t>合  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780" w:type="dxa"/>
            <w:gridSpan w:val="2"/>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投标总价</w:t>
            </w:r>
          </w:p>
        </w:tc>
        <w:tc>
          <w:tcPr>
            <w:tcW w:w="8101" w:type="dxa"/>
            <w:gridSpan w:val="4"/>
            <w:vAlign w:val="center"/>
          </w:tcPr>
          <w:p>
            <w:pPr>
              <w:widowControl/>
              <w:spacing w:line="360" w:lineRule="auto"/>
              <w:rPr>
                <w:rFonts w:ascii="宋体" w:hAnsi="宋体"/>
                <w:bCs/>
                <w:sz w:val="24"/>
                <w:highlight w:val="none"/>
              </w:rPr>
            </w:pPr>
            <w:r>
              <w:rPr>
                <w:rFonts w:hint="eastAsia" w:ascii="宋体" w:hAnsi="宋体"/>
                <w:bCs/>
                <w:sz w:val="24"/>
                <w:highlight w:val="none"/>
              </w:rPr>
              <w:t>人民币大写：</w:t>
            </w:r>
            <w:r>
              <w:rPr>
                <w:rFonts w:ascii="宋体" w:hAnsi="宋体"/>
                <w:bCs/>
                <w:sz w:val="24"/>
                <w:highlight w:val="none"/>
                <w:u w:val="single"/>
              </w:rPr>
              <w:t xml:space="preserve">            </w:t>
            </w:r>
            <w:r>
              <w:rPr>
                <w:rFonts w:hint="eastAsia" w:ascii="宋体" w:hAnsi="宋体"/>
                <w:bCs/>
                <w:sz w:val="24"/>
                <w:highlight w:val="none"/>
              </w:rPr>
              <w:t>（人民币小写：</w:t>
            </w:r>
            <w:r>
              <w:rPr>
                <w:rFonts w:ascii="宋体" w:hAnsi="宋体"/>
                <w:bCs/>
                <w:sz w:val="24"/>
                <w:highlight w:val="none"/>
                <w:u w:val="single"/>
              </w:rPr>
              <w:t xml:space="preserve">      </w:t>
            </w:r>
            <w:r>
              <w:rPr>
                <w:rFonts w:hint="eastAsia" w:ascii="宋体" w:hAnsi="宋体"/>
                <w:bCs/>
                <w:sz w:val="24"/>
                <w:highlight w:val="none"/>
              </w:rPr>
              <w:t>万元/年）</w:t>
            </w:r>
          </w:p>
        </w:tc>
      </w:tr>
    </w:tbl>
    <w:p>
      <w:pPr>
        <w:widowControl/>
        <w:spacing w:line="360" w:lineRule="atLeast"/>
        <w:ind w:firstLine="470" w:firstLineChars="196"/>
        <w:jc w:val="left"/>
        <w:outlineLvl w:val="1"/>
        <w:rPr>
          <w:rFonts w:ascii="宋体" w:hAnsi="宋体"/>
          <w:sz w:val="24"/>
          <w:highlight w:val="none"/>
        </w:rPr>
      </w:pPr>
    </w:p>
    <w:p>
      <w:pPr>
        <w:widowControl/>
        <w:spacing w:line="360" w:lineRule="atLeast"/>
        <w:ind w:firstLine="470" w:firstLineChars="196"/>
        <w:jc w:val="left"/>
        <w:outlineLvl w:val="1"/>
        <w:rPr>
          <w:rFonts w:ascii="宋体" w:hAnsi="宋体"/>
          <w:sz w:val="24"/>
          <w:highlight w:val="none"/>
        </w:rPr>
      </w:pPr>
    </w:p>
    <w:p>
      <w:pPr>
        <w:widowControl/>
        <w:spacing w:line="360" w:lineRule="atLeast"/>
        <w:ind w:firstLine="470" w:firstLineChars="196"/>
        <w:jc w:val="left"/>
        <w:outlineLvl w:val="1"/>
        <w:rPr>
          <w:rFonts w:ascii="宋体" w:hAnsi="宋体"/>
          <w:sz w:val="24"/>
          <w:highlight w:val="none"/>
        </w:rPr>
      </w:pPr>
      <w:bookmarkStart w:id="103" w:name="_Toc14207"/>
      <w:r>
        <w:rPr>
          <w:rFonts w:hint="eastAsia" w:ascii="宋体" w:hAnsi="宋体"/>
          <w:sz w:val="24"/>
          <w:highlight w:val="none"/>
        </w:rPr>
        <w:t>注：</w:t>
      </w:r>
      <w:bookmarkEnd w:id="103"/>
      <w:r>
        <w:rPr>
          <w:rFonts w:hint="eastAsia" w:ascii="宋体" w:hAnsi="宋体"/>
          <w:sz w:val="24"/>
          <w:highlight w:val="none"/>
        </w:rPr>
        <w:t>1.所有报价均用人民币表示,包括供应商履约过程中的保费、办公场地费、税费与供应履约本项目所需要的其他所有费用。</w:t>
      </w: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2</w:t>
      </w:r>
      <w:bookmarkStart w:id="104" w:name="_Toc26686"/>
      <w:r>
        <w:rPr>
          <w:rFonts w:hint="eastAsia" w:ascii="宋体" w:hAnsi="宋体"/>
          <w:sz w:val="24"/>
          <w:highlight w:val="none"/>
        </w:rPr>
        <w:t>.“报价一览表”为多页的，每页均需由法定代表人或授权代表签字并盖投标人印章。</w:t>
      </w:r>
      <w:bookmarkEnd w:id="104"/>
    </w:p>
    <w:p>
      <w:pPr>
        <w:widowControl/>
        <w:spacing w:line="360" w:lineRule="atLeast"/>
        <w:ind w:firstLine="470" w:firstLineChars="196"/>
        <w:jc w:val="left"/>
        <w:outlineLvl w:val="1"/>
        <w:rPr>
          <w:rFonts w:ascii="宋体" w:hAnsi="宋体"/>
          <w:sz w:val="24"/>
          <w:highlight w:val="none"/>
        </w:rPr>
      </w:pPr>
      <w:bookmarkStart w:id="105" w:name="_Toc29373"/>
      <w:r>
        <w:rPr>
          <w:rFonts w:hint="eastAsia" w:ascii="宋体" w:hAnsi="宋体"/>
          <w:sz w:val="24"/>
          <w:highlight w:val="none"/>
        </w:rPr>
        <w:t>3、“报价一览表”以包为单位填写。</w:t>
      </w:r>
      <w:bookmarkEnd w:id="105"/>
    </w:p>
    <w:p>
      <w:pPr>
        <w:widowControl/>
        <w:spacing w:line="360" w:lineRule="atLeast"/>
        <w:ind w:firstLine="470" w:firstLineChars="196"/>
        <w:jc w:val="left"/>
        <w:outlineLvl w:val="1"/>
        <w:rPr>
          <w:rFonts w:ascii="宋体" w:hAnsi="宋体"/>
          <w:sz w:val="24"/>
          <w:highlight w:val="none"/>
        </w:rPr>
      </w:pPr>
      <w:bookmarkStart w:id="106" w:name="_Toc1207"/>
      <w:r>
        <w:rPr>
          <w:rFonts w:hint="eastAsia" w:ascii="宋体" w:hAnsi="宋体"/>
          <w:sz w:val="24"/>
          <w:highlight w:val="none"/>
        </w:rPr>
        <w:t>供应商名称：XXXX（单位公章）。</w:t>
      </w:r>
      <w:bookmarkEnd w:id="106"/>
    </w:p>
    <w:p>
      <w:pPr>
        <w:widowControl/>
        <w:spacing w:line="360" w:lineRule="atLeast"/>
        <w:ind w:firstLine="470" w:firstLineChars="196"/>
        <w:jc w:val="left"/>
        <w:outlineLvl w:val="1"/>
        <w:rPr>
          <w:rFonts w:ascii="宋体" w:hAnsi="宋体"/>
          <w:sz w:val="24"/>
          <w:highlight w:val="none"/>
        </w:rPr>
      </w:pPr>
      <w:bookmarkStart w:id="107" w:name="_Toc20213"/>
      <w:r>
        <w:rPr>
          <w:rFonts w:hint="eastAsia" w:ascii="宋体" w:hAnsi="宋体"/>
          <w:sz w:val="24"/>
          <w:highlight w:val="none"/>
        </w:rPr>
        <w:t>法定代表人或授权代表（签字或加盖个人名章）：XXXX。</w:t>
      </w:r>
      <w:bookmarkEnd w:id="107"/>
    </w:p>
    <w:p>
      <w:pPr>
        <w:widowControl/>
        <w:spacing w:line="360" w:lineRule="atLeast"/>
        <w:ind w:firstLine="470" w:firstLineChars="196"/>
        <w:jc w:val="left"/>
        <w:outlineLvl w:val="1"/>
        <w:rPr>
          <w:rFonts w:ascii="宋体" w:hAnsi="宋体"/>
          <w:sz w:val="24"/>
          <w:highlight w:val="none"/>
        </w:rPr>
      </w:pPr>
      <w:bookmarkStart w:id="108" w:name="_Toc26125"/>
      <w:r>
        <w:rPr>
          <w:rFonts w:hint="eastAsia" w:ascii="宋体" w:hAnsi="宋体"/>
          <w:sz w:val="24"/>
          <w:highlight w:val="none"/>
        </w:rPr>
        <w:t>日期：XXXX。</w:t>
      </w:r>
      <w:bookmarkEnd w:id="108"/>
    </w:p>
    <w:p>
      <w:pPr>
        <w:rPr>
          <w:rFonts w:ascii="宋体" w:hAnsi="宋体"/>
          <w:b/>
          <w:sz w:val="32"/>
          <w:szCs w:val="32"/>
          <w:highlight w:val="none"/>
        </w:rPr>
      </w:pPr>
    </w:p>
    <w:p>
      <w:pPr>
        <w:rPr>
          <w:rFonts w:ascii="宋体" w:hAnsi="宋体"/>
          <w:b/>
          <w:sz w:val="32"/>
          <w:szCs w:val="32"/>
          <w:highlight w:val="none"/>
        </w:rPr>
      </w:pPr>
      <w:r>
        <w:rPr>
          <w:rFonts w:hint="eastAsia" w:ascii="宋体" w:hAnsi="宋体"/>
          <w:b/>
          <w:sz w:val="32"/>
          <w:szCs w:val="32"/>
          <w:highlight w:val="none"/>
        </w:rPr>
        <w:br w:type="page"/>
      </w:r>
    </w:p>
    <w:p>
      <w:pPr>
        <w:rPr>
          <w:rFonts w:ascii="宋体" w:hAnsi="宋体"/>
          <w:b/>
          <w:sz w:val="32"/>
          <w:szCs w:val="32"/>
          <w:highlight w:val="none"/>
        </w:rPr>
      </w:pPr>
      <w:r>
        <w:rPr>
          <w:rFonts w:hint="eastAsia" w:ascii="宋体" w:hAnsi="宋体"/>
          <w:b/>
          <w:sz w:val="32"/>
          <w:szCs w:val="32"/>
          <w:highlight w:val="none"/>
        </w:rPr>
        <w:t>格式2-4</w:t>
      </w:r>
    </w:p>
    <w:p>
      <w:pPr>
        <w:widowControl/>
        <w:spacing w:line="360" w:lineRule="auto"/>
        <w:jc w:val="center"/>
        <w:outlineLvl w:val="1"/>
        <w:rPr>
          <w:rFonts w:ascii="宋体" w:hAnsi="宋体"/>
          <w:b/>
          <w:sz w:val="32"/>
          <w:szCs w:val="32"/>
          <w:highlight w:val="none"/>
        </w:rPr>
      </w:pPr>
      <w:r>
        <w:rPr>
          <w:rFonts w:hint="eastAsia" w:ascii="宋体" w:hAnsi="宋体"/>
          <w:b/>
          <w:sz w:val="32"/>
          <w:szCs w:val="32"/>
          <w:highlight w:val="none"/>
        </w:rPr>
        <w:t>承诺函（实质性要求）</w:t>
      </w:r>
    </w:p>
    <w:p>
      <w:pPr>
        <w:widowControl/>
        <w:spacing w:line="360" w:lineRule="auto"/>
        <w:jc w:val="center"/>
        <w:outlineLvl w:val="1"/>
        <w:rPr>
          <w:rFonts w:ascii="宋体" w:hAnsi="宋体"/>
          <w:b/>
          <w:sz w:val="24"/>
          <w:highlight w:val="none"/>
        </w:rPr>
      </w:pPr>
    </w:p>
    <w:p>
      <w:pPr>
        <w:spacing w:line="360" w:lineRule="auto"/>
        <w:rPr>
          <w:rFonts w:ascii="宋体" w:hAnsi="宋体"/>
          <w:sz w:val="24"/>
          <w:highlight w:val="none"/>
        </w:rPr>
      </w:pPr>
      <w:r>
        <w:rPr>
          <w:rFonts w:hint="eastAsia" w:ascii="宋体" w:hAnsi="宋体"/>
          <w:sz w:val="24"/>
          <w:highlight w:val="none"/>
        </w:rPr>
        <w:t>XXX（采购代理机构名称）：</w:t>
      </w:r>
    </w:p>
    <w:p>
      <w:pPr>
        <w:spacing w:line="360" w:lineRule="auto"/>
        <w:ind w:firstLine="480" w:firstLineChars="200"/>
        <w:rPr>
          <w:rFonts w:ascii="宋体" w:hAnsi="宋体"/>
          <w:sz w:val="24"/>
          <w:highlight w:val="none"/>
        </w:rPr>
      </w:pPr>
      <w:r>
        <w:rPr>
          <w:rFonts w:hint="eastAsia" w:ascii="宋体" w:hAnsi="宋体"/>
          <w:sz w:val="24"/>
          <w:highlight w:val="none"/>
        </w:rPr>
        <w:t>我方作为本次采购项目的供应商，根据磋商文件要求，现郑重承诺如下：</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一、我方已认真阅读并接受本项目</w:t>
      </w:r>
      <w:r>
        <w:rPr>
          <w:rFonts w:ascii="宋体" w:hAnsi="宋体"/>
          <w:sz w:val="24"/>
          <w:highlight w:val="none"/>
        </w:rPr>
        <w:t>磋商</w:t>
      </w:r>
      <w:r>
        <w:rPr>
          <w:rFonts w:hint="eastAsia" w:ascii="宋体" w:hAnsi="宋体"/>
          <w:sz w:val="24"/>
          <w:highlight w:val="none"/>
        </w:rPr>
        <w:t>文件第二章的全部实质性要求</w:t>
      </w:r>
      <w:r>
        <w:rPr>
          <w:rFonts w:ascii="宋体" w:hAnsi="宋体"/>
          <w:sz w:val="24"/>
          <w:highlight w:val="none"/>
        </w:rPr>
        <w:t>，如对磋商</w:t>
      </w:r>
      <w:r>
        <w:rPr>
          <w:rFonts w:hint="eastAsia" w:ascii="宋体" w:hAnsi="宋体"/>
          <w:sz w:val="24"/>
          <w:highlight w:val="none"/>
        </w:rPr>
        <w:t>文件</w:t>
      </w:r>
      <w:r>
        <w:rPr>
          <w:rFonts w:ascii="宋体" w:hAnsi="宋体"/>
          <w:sz w:val="24"/>
          <w:highlight w:val="none"/>
        </w:rPr>
        <w:t>有异议，</w:t>
      </w:r>
      <w:r>
        <w:rPr>
          <w:rFonts w:hint="eastAsia" w:ascii="宋体" w:hAnsi="宋体"/>
          <w:sz w:val="24"/>
          <w:highlight w:val="none"/>
        </w:rPr>
        <w:t>已</w:t>
      </w:r>
      <w:r>
        <w:rPr>
          <w:rFonts w:ascii="宋体" w:hAnsi="宋体"/>
          <w:sz w:val="24"/>
          <w:highlight w:val="none"/>
        </w:rPr>
        <w:t>依法进行维权救济，不存在对磋商</w:t>
      </w:r>
      <w:r>
        <w:rPr>
          <w:rFonts w:hint="eastAsia" w:ascii="宋体" w:hAnsi="宋体"/>
          <w:sz w:val="24"/>
          <w:highlight w:val="none"/>
        </w:rPr>
        <w:t>文件</w:t>
      </w:r>
      <w:r>
        <w:rPr>
          <w:rFonts w:ascii="宋体" w:hAnsi="宋体"/>
          <w:sz w:val="24"/>
          <w:highlight w:val="none"/>
        </w:rPr>
        <w:t>有异议的同时又参加</w:t>
      </w:r>
      <w:r>
        <w:rPr>
          <w:rFonts w:hint="eastAsia" w:ascii="宋体" w:hAnsi="宋体"/>
          <w:sz w:val="24"/>
          <w:highlight w:val="none"/>
        </w:rPr>
        <w:t>磋商</w:t>
      </w:r>
      <w:r>
        <w:rPr>
          <w:rFonts w:ascii="宋体" w:hAnsi="宋体"/>
          <w:sz w:val="24"/>
          <w:highlight w:val="none"/>
        </w:rPr>
        <w:t>以求侥幸</w:t>
      </w:r>
      <w:r>
        <w:rPr>
          <w:rFonts w:hint="eastAsia" w:ascii="宋体" w:hAnsi="宋体"/>
          <w:sz w:val="24"/>
          <w:highlight w:val="none"/>
        </w:rPr>
        <w:t>成交</w:t>
      </w:r>
      <w:r>
        <w:rPr>
          <w:rFonts w:ascii="宋体" w:hAnsi="宋体"/>
          <w:sz w:val="24"/>
          <w:highlight w:val="none"/>
        </w:rPr>
        <w:t>或者为实现其他非法目的的行为。</w:t>
      </w:r>
    </w:p>
    <w:p>
      <w:pPr>
        <w:spacing w:line="360" w:lineRule="auto"/>
        <w:ind w:firstLine="480" w:firstLineChars="200"/>
        <w:rPr>
          <w:rFonts w:ascii="宋体" w:hAnsi="宋体"/>
          <w:sz w:val="24"/>
          <w:highlight w:val="none"/>
        </w:rPr>
      </w:pPr>
      <w:r>
        <w:rPr>
          <w:rFonts w:hint="eastAsia" w:ascii="宋体" w:hAnsi="宋体"/>
          <w:sz w:val="24"/>
          <w:highlight w:val="none"/>
        </w:rPr>
        <w:t>二、在参加本次采购活动中，不存在与单位负责人为同一人或者存在直接控股、管理关系的其他供应商参与同一合同项下的政府采购活动的行为。</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三</w:t>
      </w:r>
      <w:r>
        <w:rPr>
          <w:rFonts w:ascii="宋体" w:hAnsi="宋体"/>
          <w:sz w:val="24"/>
          <w:highlight w:val="none"/>
        </w:rPr>
        <w:t>、</w:t>
      </w:r>
      <w:r>
        <w:rPr>
          <w:rFonts w:hint="eastAsia" w:ascii="宋体" w:hAnsi="宋体"/>
          <w:sz w:val="24"/>
          <w:highlight w:val="none"/>
        </w:rPr>
        <w:t>为采购项目提供整体设计、规范编制或者项目管理、监理、检测等服务的供应商，不得再参加该采购项目的其他采购活动，我方</w:t>
      </w:r>
      <w:r>
        <w:rPr>
          <w:rFonts w:ascii="宋体" w:hAnsi="宋体"/>
          <w:sz w:val="24"/>
          <w:highlight w:val="none"/>
        </w:rPr>
        <w:t>承诺</w:t>
      </w:r>
      <w:r>
        <w:rPr>
          <w:rFonts w:hint="eastAsia" w:ascii="宋体" w:hAnsi="宋体"/>
          <w:sz w:val="24"/>
          <w:highlight w:val="none"/>
        </w:rPr>
        <w:t>不属于此类禁止参加本项目的供应商</w:t>
      </w:r>
      <w:r>
        <w:rPr>
          <w:rFonts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四、在参加本次采购活动中，不存在和其他供应商在同一合同项下的采购项目中，同时委托同一个自然人、同一家庭的人员、同一单位的人员作为代理人的行为。</w:t>
      </w:r>
    </w:p>
    <w:p>
      <w:pPr>
        <w:pStyle w:val="44"/>
        <w:spacing w:line="360" w:lineRule="auto"/>
        <w:ind w:firstLine="480" w:firstLineChars="200"/>
        <w:rPr>
          <w:rFonts w:hAnsi="宋体"/>
          <w:sz w:val="24"/>
          <w:highlight w:val="none"/>
        </w:rPr>
      </w:pPr>
      <w:r>
        <w:rPr>
          <w:rFonts w:hint="eastAsia" w:hAnsi="宋体"/>
          <w:sz w:val="24"/>
          <w:highlight w:val="none"/>
        </w:rPr>
        <w:t>五、我方实际控制人或者中高级管理人员，不存在同时是采购代理机构工作人员的情形。</w:t>
      </w:r>
    </w:p>
    <w:p>
      <w:pPr>
        <w:spacing w:line="360" w:lineRule="auto"/>
        <w:ind w:firstLine="480" w:firstLineChars="200"/>
        <w:rPr>
          <w:rFonts w:ascii="宋体" w:hAnsi="宋体"/>
          <w:sz w:val="24"/>
          <w:highlight w:val="none"/>
        </w:rPr>
      </w:pPr>
      <w:r>
        <w:rPr>
          <w:rFonts w:hint="eastAsia" w:ascii="宋体" w:hAnsi="宋体"/>
          <w:sz w:val="24"/>
          <w:highlight w:val="none"/>
        </w:rPr>
        <w:t>六、不存在同一母公司的两家以上的子公司，以不同供应商身份同时参加本项目同一合同项下的采购活动的</w:t>
      </w:r>
      <w:r>
        <w:rPr>
          <w:rFonts w:ascii="宋体" w:hAnsi="宋体"/>
          <w:sz w:val="24"/>
          <w:highlight w:val="none"/>
        </w:rPr>
        <w:t>情形</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七、我方与采购代理机构不存在关联关系，也不是采购代理机构的母公司或子公司。</w:t>
      </w:r>
    </w:p>
    <w:p>
      <w:pPr>
        <w:spacing w:line="360" w:lineRule="auto"/>
        <w:ind w:firstLine="480" w:firstLineChars="200"/>
        <w:rPr>
          <w:rFonts w:ascii="宋体" w:hAnsi="宋体"/>
          <w:sz w:val="24"/>
          <w:highlight w:val="none"/>
        </w:rPr>
      </w:pPr>
      <w:r>
        <w:rPr>
          <w:rFonts w:hint="eastAsia" w:ascii="宋体" w:hAnsi="宋体"/>
          <w:sz w:val="24"/>
          <w:highlight w:val="none"/>
        </w:rPr>
        <w:t>八、如果有《四川省政府采购当事人诚信管理办法》（川财采[2015]33号）规定的记入诚信档案的失信行为，将在响应文件中全面如实反映。</w:t>
      </w:r>
    </w:p>
    <w:p>
      <w:pPr>
        <w:spacing w:line="360" w:lineRule="auto"/>
        <w:ind w:firstLine="480" w:firstLineChars="200"/>
        <w:rPr>
          <w:rFonts w:ascii="宋体" w:hAnsi="宋体"/>
          <w:sz w:val="24"/>
          <w:highlight w:val="none"/>
        </w:rPr>
      </w:pPr>
      <w:r>
        <w:rPr>
          <w:rFonts w:hint="eastAsia" w:ascii="宋体" w:hAnsi="宋体"/>
          <w:sz w:val="24"/>
          <w:highlight w:val="none"/>
        </w:rPr>
        <w:t>九、响应文件中提供的任何资料和技术、服务、商务等响应承诺情况都是真实的、有效的、合法的。</w:t>
      </w:r>
    </w:p>
    <w:p>
      <w:pPr>
        <w:spacing w:line="360" w:lineRule="auto"/>
        <w:ind w:firstLine="480" w:firstLineChars="200"/>
        <w:rPr>
          <w:rFonts w:ascii="宋体" w:hAnsi="宋体"/>
          <w:sz w:val="24"/>
          <w:highlight w:val="none"/>
        </w:rPr>
      </w:pPr>
      <w:r>
        <w:rPr>
          <w:rFonts w:hint="eastAsia" w:ascii="宋体" w:hAnsi="宋体"/>
          <w:sz w:val="24"/>
          <w:highlight w:val="none"/>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十一、国家或行业主管部门对采购产品的技术标准、质量标准和资格资质条件等有强制性规定的，我方</w:t>
      </w:r>
      <w:r>
        <w:rPr>
          <w:rFonts w:ascii="宋体" w:hAnsi="宋体"/>
          <w:sz w:val="24"/>
          <w:highlight w:val="none"/>
        </w:rPr>
        <w:t>承诺符合其要求。</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十二、参加本次采购活动，我方完全同意磋商</w:t>
      </w:r>
      <w:r>
        <w:rPr>
          <w:rFonts w:ascii="宋体" w:hAnsi="宋体"/>
          <w:sz w:val="24"/>
          <w:highlight w:val="none"/>
        </w:rPr>
        <w:t>文件第二章关于</w:t>
      </w:r>
      <w:r>
        <w:rPr>
          <w:rFonts w:hint="eastAsia" w:ascii="宋体" w:hAnsi="宋体"/>
          <w:sz w:val="24"/>
          <w:highlight w:val="none"/>
        </w:rPr>
        <w:t>“磋商费用”、“合同</w:t>
      </w:r>
      <w:r>
        <w:rPr>
          <w:rFonts w:ascii="宋体" w:hAnsi="宋体"/>
          <w:sz w:val="24"/>
          <w:highlight w:val="none"/>
        </w:rPr>
        <w:t>分包</w:t>
      </w:r>
      <w:r>
        <w:rPr>
          <w:rFonts w:hint="eastAsia" w:ascii="宋体" w:hAnsi="宋体"/>
          <w:sz w:val="24"/>
          <w:highlight w:val="none"/>
        </w:rPr>
        <w:t>”、</w:t>
      </w:r>
      <w:r>
        <w:rPr>
          <w:rFonts w:ascii="宋体" w:hAnsi="宋体"/>
          <w:sz w:val="24"/>
          <w:highlight w:val="none"/>
        </w:rPr>
        <w:t>“</w:t>
      </w:r>
      <w:r>
        <w:rPr>
          <w:rFonts w:hint="eastAsia" w:ascii="宋体" w:hAnsi="宋体"/>
          <w:sz w:val="24"/>
          <w:highlight w:val="none"/>
        </w:rPr>
        <w:t>合同</w:t>
      </w:r>
      <w:r>
        <w:rPr>
          <w:rFonts w:ascii="宋体" w:hAnsi="宋体"/>
          <w:sz w:val="24"/>
          <w:highlight w:val="none"/>
        </w:rPr>
        <w:t>转包”</w:t>
      </w:r>
      <w:r>
        <w:rPr>
          <w:rFonts w:hint="eastAsia" w:ascii="宋体" w:hAnsi="宋体"/>
          <w:sz w:val="24"/>
          <w:highlight w:val="none"/>
        </w:rPr>
        <w:t>、</w:t>
      </w:r>
      <w:r>
        <w:rPr>
          <w:rFonts w:ascii="宋体" w:hAnsi="宋体"/>
          <w:sz w:val="24"/>
          <w:highlight w:val="none"/>
        </w:rPr>
        <w:t>“</w:t>
      </w:r>
      <w:r>
        <w:rPr>
          <w:rFonts w:hint="eastAsia" w:ascii="宋体" w:hAnsi="宋体"/>
          <w:sz w:val="24"/>
          <w:highlight w:val="none"/>
        </w:rPr>
        <w:t>履约</w:t>
      </w:r>
      <w:r>
        <w:rPr>
          <w:rFonts w:ascii="宋体" w:hAnsi="宋体"/>
          <w:sz w:val="24"/>
          <w:highlight w:val="none"/>
        </w:rPr>
        <w:t>保证金”</w:t>
      </w:r>
      <w:r>
        <w:rPr>
          <w:rFonts w:hint="eastAsia" w:ascii="宋体" w:hAnsi="宋体"/>
          <w:sz w:val="24"/>
          <w:highlight w:val="none"/>
        </w:rPr>
        <w:t>的</w:t>
      </w:r>
      <w:r>
        <w:rPr>
          <w:rFonts w:ascii="宋体" w:hAnsi="宋体"/>
          <w:sz w:val="24"/>
          <w:highlight w:val="none"/>
        </w:rPr>
        <w:t>实质性要求</w:t>
      </w:r>
      <w:r>
        <w:rPr>
          <w:rFonts w:hint="eastAsia" w:ascii="宋体" w:hAnsi="宋体"/>
          <w:sz w:val="24"/>
          <w:highlight w:val="none"/>
        </w:rPr>
        <w:t>，</w:t>
      </w:r>
      <w:r>
        <w:rPr>
          <w:rFonts w:ascii="宋体" w:hAnsi="宋体"/>
          <w:sz w:val="24"/>
          <w:highlight w:val="none"/>
        </w:rPr>
        <w:t>并承诺严格按照</w:t>
      </w:r>
      <w:r>
        <w:rPr>
          <w:rFonts w:hint="eastAsia" w:ascii="宋体" w:hAnsi="宋体"/>
          <w:sz w:val="24"/>
          <w:highlight w:val="none"/>
        </w:rPr>
        <w:t>磋商</w:t>
      </w:r>
      <w:r>
        <w:rPr>
          <w:rFonts w:ascii="宋体" w:hAnsi="宋体"/>
          <w:sz w:val="24"/>
          <w:highlight w:val="none"/>
        </w:rPr>
        <w:t>文件要求</w:t>
      </w:r>
      <w:r>
        <w:rPr>
          <w:rFonts w:hint="eastAsia" w:ascii="宋体" w:hAnsi="宋体"/>
          <w:sz w:val="24"/>
          <w:highlight w:val="none"/>
        </w:rPr>
        <w:t>履行</w:t>
      </w:r>
      <w:r>
        <w:rPr>
          <w:rFonts w:ascii="宋体" w:hAnsi="宋体"/>
          <w:sz w:val="24"/>
          <w:highlight w:val="none"/>
        </w:rPr>
        <w:t>。</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十三、在本次递交响应文件之前一周年内，供应商本次磋商中对同一品牌同一型号的产品报价与其在中国境内其他地方的最低报价相比不得高于20%，</w:t>
      </w:r>
      <w:r>
        <w:rPr>
          <w:rFonts w:ascii="宋体" w:hAnsi="宋体"/>
          <w:sz w:val="24"/>
          <w:highlight w:val="none"/>
        </w:rPr>
        <w:t>我</w:t>
      </w:r>
      <w:r>
        <w:rPr>
          <w:rFonts w:hint="eastAsia" w:ascii="宋体" w:hAnsi="宋体"/>
          <w:sz w:val="24"/>
          <w:highlight w:val="none"/>
        </w:rPr>
        <w:t>方</w:t>
      </w:r>
      <w:r>
        <w:rPr>
          <w:rFonts w:ascii="宋体" w:hAnsi="宋体"/>
          <w:sz w:val="24"/>
          <w:highlight w:val="none"/>
        </w:rPr>
        <w:t>承诺符合</w:t>
      </w:r>
      <w:r>
        <w:rPr>
          <w:rFonts w:hint="eastAsia" w:ascii="宋体" w:hAnsi="宋体"/>
          <w:sz w:val="24"/>
          <w:highlight w:val="none"/>
        </w:rPr>
        <w:t>该</w:t>
      </w:r>
      <w:r>
        <w:rPr>
          <w:rFonts w:ascii="宋体" w:hAnsi="宋体"/>
          <w:sz w:val="24"/>
          <w:highlight w:val="none"/>
        </w:rPr>
        <w:t>要求。</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十四</w:t>
      </w:r>
      <w:r>
        <w:rPr>
          <w:rFonts w:ascii="宋体" w:hAnsi="宋体"/>
          <w:sz w:val="24"/>
          <w:highlight w:val="none"/>
        </w:rPr>
        <w:t>、</w:t>
      </w:r>
      <w:r>
        <w:rPr>
          <w:rFonts w:hint="eastAsia" w:ascii="宋体" w:hAnsi="宋体"/>
          <w:sz w:val="24"/>
          <w:highlight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w:t>
      </w:r>
      <w:r>
        <w:rPr>
          <w:rFonts w:ascii="宋体" w:hAnsi="宋体"/>
          <w:sz w:val="24"/>
          <w:highlight w:val="none"/>
        </w:rPr>
        <w:t>承诺</w:t>
      </w:r>
      <w:r>
        <w:rPr>
          <w:rFonts w:hint="eastAsia" w:ascii="宋体" w:hAnsi="宋体"/>
          <w:sz w:val="24"/>
          <w:highlight w:val="none"/>
        </w:rPr>
        <w:t>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360" w:lineRule="auto"/>
        <w:ind w:firstLine="480" w:firstLineChars="200"/>
        <w:rPr>
          <w:rFonts w:ascii="宋体" w:hAnsi="宋体"/>
          <w:sz w:val="24"/>
          <w:highlight w:val="none"/>
        </w:rPr>
      </w:pPr>
      <w:r>
        <w:rPr>
          <w:rFonts w:hint="eastAsia" w:ascii="宋体" w:hAnsi="宋体"/>
          <w:sz w:val="24"/>
          <w:highlight w:val="none"/>
        </w:rPr>
        <w:t>我方对上述承诺的内容事项真实性负责。如经查实上述承诺的内容事项存在虚假，我方愿意接受以提供虚假材料谋取成交的法律责任。</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法定代表人/单位负责人签字或加盖个人印章：XXXX</w:t>
      </w:r>
    </w:p>
    <w:p>
      <w:pPr>
        <w:spacing w:line="360" w:lineRule="auto"/>
        <w:ind w:firstLine="480" w:firstLineChars="200"/>
        <w:rPr>
          <w:rFonts w:ascii="宋体" w:hAnsi="宋体"/>
          <w:sz w:val="24"/>
          <w:highlight w:val="none"/>
        </w:rPr>
      </w:pPr>
      <w:r>
        <w:rPr>
          <w:rFonts w:hint="eastAsia" w:ascii="宋体" w:hAnsi="宋体"/>
          <w:sz w:val="24"/>
          <w:highlight w:val="none"/>
        </w:rPr>
        <w:t>授权代表签字：XXXX</w:t>
      </w:r>
    </w:p>
    <w:p>
      <w:pPr>
        <w:spacing w:line="360" w:lineRule="auto"/>
        <w:ind w:firstLine="480" w:firstLineChars="200"/>
        <w:rPr>
          <w:rFonts w:ascii="宋体" w:hAnsi="宋体"/>
          <w:sz w:val="24"/>
          <w:highlight w:val="none"/>
        </w:rPr>
      </w:pPr>
      <w:r>
        <w:rPr>
          <w:rFonts w:hint="eastAsia" w:ascii="宋体" w:hAnsi="宋体"/>
          <w:sz w:val="24"/>
          <w:highlight w:val="none"/>
        </w:rPr>
        <w:t>供应商名称：XXXX（盖章）</w:t>
      </w:r>
    </w:p>
    <w:p>
      <w:pPr>
        <w:spacing w:line="360" w:lineRule="auto"/>
        <w:ind w:firstLine="480" w:firstLineChars="200"/>
        <w:rPr>
          <w:rFonts w:ascii="宋体" w:hAnsi="宋体"/>
          <w:sz w:val="24"/>
          <w:highlight w:val="none"/>
        </w:rPr>
      </w:pPr>
      <w:r>
        <w:rPr>
          <w:rFonts w:hint="eastAsia" w:ascii="宋体" w:hAnsi="宋体"/>
          <w:sz w:val="24"/>
          <w:highlight w:val="none"/>
        </w:rPr>
        <w:t>日    期：XXX年XXX月XXX日</w:t>
      </w:r>
      <w:bookmarkEnd w:id="102"/>
      <w:bookmarkStart w:id="109" w:name="_Toc217446087"/>
    </w:p>
    <w:p>
      <w:pPr>
        <w:widowControl/>
        <w:spacing w:line="360" w:lineRule="auto"/>
        <w:jc w:val="left"/>
        <w:rPr>
          <w:rFonts w:ascii="宋体" w:hAnsi="宋体"/>
          <w:sz w:val="24"/>
          <w:highlight w:val="none"/>
        </w:rPr>
      </w:pPr>
      <w:r>
        <w:rPr>
          <w:rFonts w:ascii="宋体" w:hAnsi="宋体"/>
          <w:sz w:val="24"/>
          <w:highlight w:val="none"/>
        </w:rPr>
        <w:br w:type="page"/>
      </w:r>
    </w:p>
    <w:p>
      <w:pPr>
        <w:rPr>
          <w:rFonts w:ascii="宋体" w:hAnsi="宋体" w:cs="Arial"/>
          <w:b/>
          <w:bCs/>
          <w:sz w:val="32"/>
          <w:szCs w:val="32"/>
          <w:highlight w:val="none"/>
        </w:rPr>
      </w:pPr>
      <w:r>
        <w:rPr>
          <w:rFonts w:hint="eastAsia" w:ascii="宋体" w:hAnsi="宋体"/>
          <w:b/>
          <w:sz w:val="32"/>
          <w:szCs w:val="32"/>
          <w:highlight w:val="none"/>
        </w:rPr>
        <w:t>格式2-5</w:t>
      </w:r>
    </w:p>
    <w:p>
      <w:pPr>
        <w:spacing w:line="360" w:lineRule="auto"/>
        <w:jc w:val="center"/>
        <w:rPr>
          <w:rFonts w:ascii="宋体" w:hAnsi="宋体" w:cs="Arial"/>
          <w:b/>
          <w:bCs/>
          <w:sz w:val="32"/>
          <w:szCs w:val="32"/>
          <w:highlight w:val="none"/>
        </w:rPr>
      </w:pPr>
      <w:r>
        <w:rPr>
          <w:rFonts w:hint="eastAsia" w:ascii="宋体" w:hAnsi="宋体" w:cs="Arial"/>
          <w:b/>
          <w:bCs/>
          <w:sz w:val="32"/>
          <w:szCs w:val="32"/>
          <w:highlight w:val="none"/>
        </w:rPr>
        <w:t>供应商基本情况表</w:t>
      </w:r>
    </w:p>
    <w:p>
      <w:pPr>
        <w:spacing w:line="360" w:lineRule="auto"/>
        <w:jc w:val="center"/>
        <w:rPr>
          <w:rFonts w:ascii="宋体" w:hAnsi="宋体" w:cs="Arial"/>
          <w:b/>
          <w:bCs/>
          <w:sz w:val="32"/>
          <w:szCs w:val="32"/>
          <w:highlight w:val="none"/>
        </w:rPr>
      </w:pPr>
    </w:p>
    <w:tbl>
      <w:tblPr>
        <w:tblStyle w:val="3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供应商名称</w:t>
            </w:r>
          </w:p>
        </w:tc>
        <w:tc>
          <w:tcPr>
            <w:tcW w:w="7560" w:type="dxa"/>
            <w:gridSpan w:val="11"/>
            <w:vAlign w:val="center"/>
          </w:tcPr>
          <w:p>
            <w:pPr>
              <w:spacing w:line="360" w:lineRule="auto"/>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注册地址</w:t>
            </w:r>
          </w:p>
        </w:tc>
        <w:tc>
          <w:tcPr>
            <w:tcW w:w="4680" w:type="dxa"/>
            <w:gridSpan w:val="6"/>
            <w:shd w:val="clear" w:color="auto" w:fill="auto"/>
            <w:vAlign w:val="center"/>
          </w:tcPr>
          <w:p>
            <w:pPr>
              <w:spacing w:line="360" w:lineRule="auto"/>
              <w:jc w:val="center"/>
              <w:rPr>
                <w:rFonts w:ascii="宋体" w:hAnsi="宋体" w:cs="Arial"/>
                <w:bCs/>
                <w:szCs w:val="21"/>
                <w:highlight w:val="none"/>
              </w:rPr>
            </w:pPr>
          </w:p>
        </w:tc>
        <w:tc>
          <w:tcPr>
            <w:tcW w:w="1260" w:type="dxa"/>
            <w:gridSpan w:val="3"/>
            <w:shd w:val="clear" w:color="auto" w:fill="auto"/>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邮政编码</w:t>
            </w:r>
          </w:p>
        </w:tc>
        <w:tc>
          <w:tcPr>
            <w:tcW w:w="1620" w:type="dxa"/>
            <w:gridSpan w:val="2"/>
            <w:vAlign w:val="center"/>
          </w:tcPr>
          <w:p>
            <w:pPr>
              <w:spacing w:line="360" w:lineRule="auto"/>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联系方式</w:t>
            </w:r>
          </w:p>
        </w:tc>
        <w:tc>
          <w:tcPr>
            <w:tcW w:w="1080" w:type="dxa"/>
            <w:shd w:val="clear" w:color="auto" w:fill="auto"/>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联系人</w:t>
            </w:r>
          </w:p>
        </w:tc>
        <w:tc>
          <w:tcPr>
            <w:tcW w:w="3600" w:type="dxa"/>
            <w:gridSpan w:val="5"/>
            <w:shd w:val="clear" w:color="auto" w:fill="auto"/>
            <w:vAlign w:val="center"/>
          </w:tcPr>
          <w:p>
            <w:pPr>
              <w:spacing w:line="360" w:lineRule="auto"/>
              <w:jc w:val="center"/>
              <w:rPr>
                <w:rFonts w:ascii="宋体" w:hAnsi="宋体" w:cs="Arial"/>
                <w:bCs/>
                <w:szCs w:val="21"/>
                <w:highlight w:val="none"/>
              </w:rPr>
            </w:pPr>
          </w:p>
        </w:tc>
        <w:tc>
          <w:tcPr>
            <w:tcW w:w="1260" w:type="dxa"/>
            <w:gridSpan w:val="3"/>
            <w:shd w:val="clear" w:color="auto" w:fill="auto"/>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联系电话</w:t>
            </w:r>
          </w:p>
        </w:tc>
        <w:tc>
          <w:tcPr>
            <w:tcW w:w="1620" w:type="dxa"/>
            <w:gridSpan w:val="2"/>
            <w:vAlign w:val="center"/>
          </w:tcPr>
          <w:p>
            <w:pPr>
              <w:spacing w:line="360" w:lineRule="auto"/>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宋体" w:hAnsi="宋体" w:cs="Arial"/>
                <w:bCs/>
                <w:szCs w:val="21"/>
                <w:highlight w:val="none"/>
              </w:rPr>
            </w:pPr>
          </w:p>
        </w:tc>
        <w:tc>
          <w:tcPr>
            <w:tcW w:w="1080" w:type="dxa"/>
            <w:shd w:val="clear" w:color="auto" w:fill="auto"/>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传真</w:t>
            </w:r>
          </w:p>
        </w:tc>
        <w:tc>
          <w:tcPr>
            <w:tcW w:w="3600" w:type="dxa"/>
            <w:gridSpan w:val="5"/>
            <w:shd w:val="clear" w:color="auto" w:fill="auto"/>
            <w:vAlign w:val="center"/>
          </w:tcPr>
          <w:p>
            <w:pPr>
              <w:spacing w:line="360" w:lineRule="auto"/>
              <w:jc w:val="center"/>
              <w:rPr>
                <w:rFonts w:ascii="宋体" w:hAnsi="宋体" w:cs="Arial"/>
                <w:bCs/>
                <w:szCs w:val="21"/>
                <w:highlight w:val="none"/>
              </w:rPr>
            </w:pPr>
          </w:p>
        </w:tc>
        <w:tc>
          <w:tcPr>
            <w:tcW w:w="1260" w:type="dxa"/>
            <w:gridSpan w:val="3"/>
            <w:shd w:val="clear" w:color="auto" w:fill="auto"/>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网址</w:t>
            </w:r>
          </w:p>
        </w:tc>
        <w:tc>
          <w:tcPr>
            <w:tcW w:w="1620" w:type="dxa"/>
            <w:gridSpan w:val="2"/>
            <w:vAlign w:val="center"/>
          </w:tcPr>
          <w:p>
            <w:pPr>
              <w:spacing w:line="360" w:lineRule="auto"/>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组织结构</w:t>
            </w:r>
          </w:p>
        </w:tc>
        <w:tc>
          <w:tcPr>
            <w:tcW w:w="7560" w:type="dxa"/>
            <w:gridSpan w:val="11"/>
            <w:vAlign w:val="center"/>
          </w:tcPr>
          <w:p>
            <w:pPr>
              <w:spacing w:line="360" w:lineRule="auto"/>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法定代表人/单位负责人</w:t>
            </w:r>
          </w:p>
        </w:tc>
        <w:tc>
          <w:tcPr>
            <w:tcW w:w="1260" w:type="dxa"/>
            <w:gridSpan w:val="2"/>
            <w:shd w:val="clear" w:color="auto" w:fill="auto"/>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姓名</w:t>
            </w:r>
          </w:p>
        </w:tc>
        <w:tc>
          <w:tcPr>
            <w:tcW w:w="1260" w:type="dxa"/>
            <w:shd w:val="clear" w:color="auto" w:fill="auto"/>
            <w:vAlign w:val="center"/>
          </w:tcPr>
          <w:p>
            <w:pPr>
              <w:spacing w:line="360" w:lineRule="auto"/>
              <w:jc w:val="center"/>
              <w:rPr>
                <w:rFonts w:ascii="宋体" w:hAnsi="宋体" w:cs="Arial"/>
                <w:bCs/>
                <w:szCs w:val="21"/>
                <w:highlight w:val="none"/>
              </w:rPr>
            </w:pPr>
          </w:p>
        </w:tc>
        <w:tc>
          <w:tcPr>
            <w:tcW w:w="1260" w:type="dxa"/>
            <w:shd w:val="clear" w:color="auto" w:fill="auto"/>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技术职称</w:t>
            </w:r>
          </w:p>
        </w:tc>
        <w:tc>
          <w:tcPr>
            <w:tcW w:w="1260" w:type="dxa"/>
            <w:gridSpan w:val="3"/>
            <w:shd w:val="clear" w:color="auto" w:fill="auto"/>
            <w:vAlign w:val="center"/>
          </w:tcPr>
          <w:p>
            <w:pPr>
              <w:spacing w:line="360" w:lineRule="auto"/>
              <w:jc w:val="center"/>
              <w:rPr>
                <w:rFonts w:ascii="宋体" w:hAnsi="宋体" w:cs="Arial"/>
                <w:bCs/>
                <w:szCs w:val="21"/>
                <w:highlight w:val="none"/>
              </w:rPr>
            </w:pPr>
          </w:p>
        </w:tc>
        <w:tc>
          <w:tcPr>
            <w:tcW w:w="1260" w:type="dxa"/>
            <w:gridSpan w:val="3"/>
            <w:shd w:val="clear" w:color="auto" w:fill="auto"/>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联系电话</w:t>
            </w:r>
          </w:p>
        </w:tc>
        <w:tc>
          <w:tcPr>
            <w:tcW w:w="1260" w:type="dxa"/>
            <w:shd w:val="clear" w:color="auto" w:fill="auto"/>
            <w:vAlign w:val="center"/>
          </w:tcPr>
          <w:p>
            <w:pPr>
              <w:spacing w:line="360" w:lineRule="auto"/>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技术负责人</w:t>
            </w:r>
          </w:p>
        </w:tc>
        <w:tc>
          <w:tcPr>
            <w:tcW w:w="1260" w:type="dxa"/>
            <w:gridSpan w:val="2"/>
            <w:shd w:val="clear" w:color="auto" w:fill="auto"/>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姓名</w:t>
            </w:r>
          </w:p>
        </w:tc>
        <w:tc>
          <w:tcPr>
            <w:tcW w:w="1260" w:type="dxa"/>
            <w:shd w:val="clear" w:color="auto" w:fill="auto"/>
            <w:vAlign w:val="center"/>
          </w:tcPr>
          <w:p>
            <w:pPr>
              <w:spacing w:line="360" w:lineRule="auto"/>
              <w:jc w:val="center"/>
              <w:rPr>
                <w:rFonts w:ascii="宋体" w:hAnsi="宋体" w:cs="Arial"/>
                <w:bCs/>
                <w:szCs w:val="21"/>
                <w:highlight w:val="none"/>
              </w:rPr>
            </w:pPr>
          </w:p>
        </w:tc>
        <w:tc>
          <w:tcPr>
            <w:tcW w:w="1260" w:type="dxa"/>
            <w:shd w:val="clear" w:color="auto" w:fill="auto"/>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技术职称</w:t>
            </w:r>
          </w:p>
        </w:tc>
        <w:tc>
          <w:tcPr>
            <w:tcW w:w="1260" w:type="dxa"/>
            <w:gridSpan w:val="3"/>
            <w:shd w:val="clear" w:color="auto" w:fill="auto"/>
            <w:vAlign w:val="center"/>
          </w:tcPr>
          <w:p>
            <w:pPr>
              <w:spacing w:line="360" w:lineRule="auto"/>
              <w:jc w:val="center"/>
              <w:rPr>
                <w:rFonts w:ascii="宋体" w:hAnsi="宋体" w:cs="Arial"/>
                <w:bCs/>
                <w:szCs w:val="21"/>
                <w:highlight w:val="none"/>
              </w:rPr>
            </w:pPr>
          </w:p>
        </w:tc>
        <w:tc>
          <w:tcPr>
            <w:tcW w:w="1260" w:type="dxa"/>
            <w:gridSpan w:val="3"/>
            <w:shd w:val="clear" w:color="auto" w:fill="auto"/>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联系电话</w:t>
            </w:r>
          </w:p>
        </w:tc>
        <w:tc>
          <w:tcPr>
            <w:tcW w:w="1260" w:type="dxa"/>
            <w:shd w:val="clear" w:color="auto" w:fill="auto"/>
            <w:vAlign w:val="center"/>
          </w:tcPr>
          <w:p>
            <w:pPr>
              <w:spacing w:line="360" w:lineRule="auto"/>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成立时间</w:t>
            </w:r>
          </w:p>
        </w:tc>
        <w:tc>
          <w:tcPr>
            <w:tcW w:w="2520" w:type="dxa"/>
            <w:gridSpan w:val="3"/>
            <w:vAlign w:val="center"/>
          </w:tcPr>
          <w:p>
            <w:pPr>
              <w:spacing w:line="360" w:lineRule="auto"/>
              <w:jc w:val="center"/>
              <w:rPr>
                <w:rFonts w:ascii="宋体" w:hAnsi="宋体" w:cs="Arial"/>
                <w:bCs/>
                <w:szCs w:val="21"/>
                <w:highlight w:val="none"/>
              </w:rPr>
            </w:pPr>
          </w:p>
        </w:tc>
        <w:tc>
          <w:tcPr>
            <w:tcW w:w="5040" w:type="dxa"/>
            <w:gridSpan w:val="8"/>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企业资质等级</w:t>
            </w:r>
          </w:p>
        </w:tc>
        <w:tc>
          <w:tcPr>
            <w:tcW w:w="2520" w:type="dxa"/>
            <w:gridSpan w:val="3"/>
            <w:shd w:val="clear" w:color="auto" w:fill="auto"/>
            <w:vAlign w:val="center"/>
          </w:tcPr>
          <w:p>
            <w:pPr>
              <w:spacing w:line="360" w:lineRule="auto"/>
              <w:jc w:val="center"/>
              <w:rPr>
                <w:rFonts w:ascii="宋体" w:hAnsi="宋体" w:cs="Arial"/>
                <w:bCs/>
                <w:szCs w:val="21"/>
                <w:highlight w:val="none"/>
              </w:rPr>
            </w:pPr>
          </w:p>
        </w:tc>
        <w:tc>
          <w:tcPr>
            <w:tcW w:w="1680" w:type="dxa"/>
            <w:gridSpan w:val="2"/>
            <w:vMerge w:val="restart"/>
            <w:shd w:val="clear" w:color="auto" w:fill="auto"/>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其中</w:t>
            </w:r>
          </w:p>
        </w:tc>
        <w:tc>
          <w:tcPr>
            <w:tcW w:w="1680" w:type="dxa"/>
            <w:gridSpan w:val="3"/>
            <w:shd w:val="clear" w:color="auto" w:fill="auto"/>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项目经理</w:t>
            </w:r>
          </w:p>
        </w:tc>
        <w:tc>
          <w:tcPr>
            <w:tcW w:w="1680" w:type="dxa"/>
            <w:gridSpan w:val="3"/>
            <w:shd w:val="clear" w:color="auto" w:fill="auto"/>
            <w:vAlign w:val="center"/>
          </w:tcPr>
          <w:p>
            <w:pPr>
              <w:spacing w:line="360" w:lineRule="auto"/>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营业执照</w:t>
            </w:r>
            <w:r>
              <w:rPr>
                <w:rFonts w:hint="eastAsia" w:ascii="宋体" w:hAnsi="宋体"/>
                <w:highlight w:val="none"/>
              </w:rPr>
              <w:t>号</w:t>
            </w:r>
          </w:p>
        </w:tc>
        <w:tc>
          <w:tcPr>
            <w:tcW w:w="2520" w:type="dxa"/>
            <w:gridSpan w:val="3"/>
            <w:shd w:val="clear" w:color="auto" w:fill="auto"/>
            <w:vAlign w:val="center"/>
          </w:tcPr>
          <w:p>
            <w:pPr>
              <w:spacing w:line="360" w:lineRule="auto"/>
              <w:jc w:val="center"/>
              <w:rPr>
                <w:rFonts w:ascii="宋体" w:hAnsi="宋体" w:cs="Arial"/>
                <w:bCs/>
                <w:szCs w:val="21"/>
                <w:highlight w:val="none"/>
              </w:rPr>
            </w:pPr>
          </w:p>
        </w:tc>
        <w:tc>
          <w:tcPr>
            <w:tcW w:w="1680" w:type="dxa"/>
            <w:gridSpan w:val="2"/>
            <w:vMerge w:val="continue"/>
            <w:shd w:val="clear" w:color="auto" w:fill="auto"/>
            <w:vAlign w:val="center"/>
          </w:tcPr>
          <w:p>
            <w:pPr>
              <w:spacing w:line="360" w:lineRule="auto"/>
              <w:jc w:val="center"/>
              <w:rPr>
                <w:rFonts w:ascii="宋体" w:hAnsi="宋体" w:cs="Arial"/>
                <w:bCs/>
                <w:szCs w:val="21"/>
                <w:highlight w:val="none"/>
              </w:rPr>
            </w:pPr>
          </w:p>
        </w:tc>
        <w:tc>
          <w:tcPr>
            <w:tcW w:w="1680" w:type="dxa"/>
            <w:gridSpan w:val="3"/>
            <w:shd w:val="clear" w:color="auto" w:fill="auto"/>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高级职称人员</w:t>
            </w:r>
          </w:p>
        </w:tc>
        <w:tc>
          <w:tcPr>
            <w:tcW w:w="1680" w:type="dxa"/>
            <w:gridSpan w:val="3"/>
            <w:shd w:val="clear" w:color="auto" w:fill="auto"/>
            <w:vAlign w:val="center"/>
          </w:tcPr>
          <w:p>
            <w:pPr>
              <w:spacing w:line="360" w:lineRule="auto"/>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注册资金</w:t>
            </w:r>
          </w:p>
        </w:tc>
        <w:tc>
          <w:tcPr>
            <w:tcW w:w="2520" w:type="dxa"/>
            <w:gridSpan w:val="3"/>
            <w:shd w:val="clear" w:color="auto" w:fill="auto"/>
            <w:vAlign w:val="center"/>
          </w:tcPr>
          <w:p>
            <w:pPr>
              <w:spacing w:line="360" w:lineRule="auto"/>
              <w:jc w:val="center"/>
              <w:rPr>
                <w:rFonts w:ascii="宋体" w:hAnsi="宋体" w:cs="Arial"/>
                <w:bCs/>
                <w:szCs w:val="21"/>
                <w:highlight w:val="none"/>
              </w:rPr>
            </w:pPr>
          </w:p>
        </w:tc>
        <w:tc>
          <w:tcPr>
            <w:tcW w:w="1680" w:type="dxa"/>
            <w:gridSpan w:val="2"/>
            <w:vMerge w:val="continue"/>
            <w:shd w:val="clear" w:color="auto" w:fill="auto"/>
            <w:vAlign w:val="center"/>
          </w:tcPr>
          <w:p>
            <w:pPr>
              <w:spacing w:line="360" w:lineRule="auto"/>
              <w:jc w:val="center"/>
              <w:rPr>
                <w:rFonts w:ascii="宋体" w:hAnsi="宋体" w:cs="Arial"/>
                <w:bCs/>
                <w:szCs w:val="21"/>
                <w:highlight w:val="none"/>
              </w:rPr>
            </w:pPr>
          </w:p>
        </w:tc>
        <w:tc>
          <w:tcPr>
            <w:tcW w:w="1680" w:type="dxa"/>
            <w:gridSpan w:val="3"/>
            <w:shd w:val="clear" w:color="auto" w:fill="auto"/>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中级职称人员</w:t>
            </w:r>
          </w:p>
        </w:tc>
        <w:tc>
          <w:tcPr>
            <w:tcW w:w="1680" w:type="dxa"/>
            <w:gridSpan w:val="3"/>
            <w:shd w:val="clear" w:color="auto" w:fill="auto"/>
            <w:vAlign w:val="center"/>
          </w:tcPr>
          <w:p>
            <w:pPr>
              <w:spacing w:line="360" w:lineRule="auto"/>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开户银行</w:t>
            </w:r>
          </w:p>
        </w:tc>
        <w:tc>
          <w:tcPr>
            <w:tcW w:w="2520" w:type="dxa"/>
            <w:gridSpan w:val="3"/>
            <w:shd w:val="clear" w:color="auto" w:fill="auto"/>
            <w:vAlign w:val="center"/>
          </w:tcPr>
          <w:p>
            <w:pPr>
              <w:spacing w:line="360" w:lineRule="auto"/>
              <w:jc w:val="center"/>
              <w:rPr>
                <w:rFonts w:ascii="宋体" w:hAnsi="宋体" w:cs="Arial"/>
                <w:bCs/>
                <w:szCs w:val="21"/>
                <w:highlight w:val="none"/>
              </w:rPr>
            </w:pPr>
          </w:p>
        </w:tc>
        <w:tc>
          <w:tcPr>
            <w:tcW w:w="1680" w:type="dxa"/>
            <w:gridSpan w:val="2"/>
            <w:vMerge w:val="continue"/>
            <w:shd w:val="clear" w:color="auto" w:fill="auto"/>
            <w:vAlign w:val="center"/>
          </w:tcPr>
          <w:p>
            <w:pPr>
              <w:spacing w:line="360" w:lineRule="auto"/>
              <w:jc w:val="center"/>
              <w:rPr>
                <w:rFonts w:ascii="宋体" w:hAnsi="宋体" w:cs="Arial"/>
                <w:bCs/>
                <w:szCs w:val="21"/>
                <w:highlight w:val="none"/>
              </w:rPr>
            </w:pPr>
          </w:p>
        </w:tc>
        <w:tc>
          <w:tcPr>
            <w:tcW w:w="1680" w:type="dxa"/>
            <w:gridSpan w:val="3"/>
            <w:shd w:val="clear" w:color="auto" w:fill="auto"/>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初级职称人员</w:t>
            </w:r>
          </w:p>
        </w:tc>
        <w:tc>
          <w:tcPr>
            <w:tcW w:w="1680" w:type="dxa"/>
            <w:gridSpan w:val="3"/>
            <w:shd w:val="clear" w:color="auto" w:fill="auto"/>
            <w:vAlign w:val="center"/>
          </w:tcPr>
          <w:p>
            <w:pPr>
              <w:spacing w:line="360" w:lineRule="auto"/>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账号</w:t>
            </w:r>
          </w:p>
        </w:tc>
        <w:tc>
          <w:tcPr>
            <w:tcW w:w="2520" w:type="dxa"/>
            <w:gridSpan w:val="3"/>
            <w:shd w:val="clear" w:color="auto" w:fill="auto"/>
            <w:vAlign w:val="center"/>
          </w:tcPr>
          <w:p>
            <w:pPr>
              <w:spacing w:line="360" w:lineRule="auto"/>
              <w:jc w:val="center"/>
              <w:rPr>
                <w:rFonts w:ascii="宋体" w:hAnsi="宋体" w:cs="Arial"/>
                <w:bCs/>
                <w:szCs w:val="21"/>
                <w:highlight w:val="none"/>
              </w:rPr>
            </w:pPr>
          </w:p>
        </w:tc>
        <w:tc>
          <w:tcPr>
            <w:tcW w:w="1680" w:type="dxa"/>
            <w:gridSpan w:val="2"/>
            <w:vMerge w:val="continue"/>
            <w:shd w:val="clear" w:color="auto" w:fill="auto"/>
            <w:vAlign w:val="center"/>
          </w:tcPr>
          <w:p>
            <w:pPr>
              <w:spacing w:line="360" w:lineRule="auto"/>
              <w:jc w:val="center"/>
              <w:rPr>
                <w:rFonts w:ascii="宋体" w:hAnsi="宋体" w:cs="Arial"/>
                <w:bCs/>
                <w:szCs w:val="21"/>
                <w:highlight w:val="none"/>
              </w:rPr>
            </w:pPr>
          </w:p>
        </w:tc>
        <w:tc>
          <w:tcPr>
            <w:tcW w:w="1680" w:type="dxa"/>
            <w:gridSpan w:val="3"/>
            <w:shd w:val="clear" w:color="auto" w:fill="auto"/>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技工</w:t>
            </w:r>
          </w:p>
        </w:tc>
        <w:tc>
          <w:tcPr>
            <w:tcW w:w="1680" w:type="dxa"/>
            <w:gridSpan w:val="3"/>
            <w:shd w:val="clear" w:color="auto" w:fill="auto"/>
            <w:vAlign w:val="center"/>
          </w:tcPr>
          <w:p>
            <w:pPr>
              <w:spacing w:line="360" w:lineRule="auto"/>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经营范围</w:t>
            </w:r>
          </w:p>
        </w:tc>
        <w:tc>
          <w:tcPr>
            <w:tcW w:w="7560" w:type="dxa"/>
            <w:gridSpan w:val="11"/>
            <w:vAlign w:val="center"/>
          </w:tcPr>
          <w:p>
            <w:pPr>
              <w:spacing w:line="360" w:lineRule="auto"/>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宋体" w:hAnsi="宋体" w:cs="Arial"/>
                <w:bCs/>
                <w:szCs w:val="21"/>
                <w:highlight w:val="none"/>
              </w:rPr>
            </w:pPr>
            <w:r>
              <w:rPr>
                <w:rFonts w:hint="eastAsia" w:ascii="宋体" w:hAnsi="宋体" w:cs="Arial"/>
                <w:bCs/>
                <w:szCs w:val="21"/>
                <w:highlight w:val="none"/>
              </w:rPr>
              <w:t>备注</w:t>
            </w:r>
          </w:p>
        </w:tc>
        <w:tc>
          <w:tcPr>
            <w:tcW w:w="7560" w:type="dxa"/>
            <w:gridSpan w:val="11"/>
            <w:vAlign w:val="center"/>
          </w:tcPr>
          <w:p>
            <w:pPr>
              <w:spacing w:line="360" w:lineRule="auto"/>
              <w:jc w:val="center"/>
              <w:rPr>
                <w:rFonts w:ascii="宋体" w:hAnsi="宋体" w:cs="Arial"/>
                <w:bCs/>
                <w:szCs w:val="21"/>
                <w:highlight w:val="none"/>
              </w:rPr>
            </w:pPr>
          </w:p>
        </w:tc>
      </w:tr>
    </w:tbl>
    <w:p>
      <w:pPr>
        <w:adjustRightInd w:val="0"/>
        <w:spacing w:line="360" w:lineRule="auto"/>
        <w:jc w:val="left"/>
        <w:rPr>
          <w:rFonts w:ascii="宋体" w:hAnsi="宋体"/>
          <w:sz w:val="24"/>
          <w:highlight w:val="none"/>
        </w:rPr>
      </w:pPr>
    </w:p>
    <w:p>
      <w:pPr>
        <w:adjustRightInd w:val="0"/>
        <w:spacing w:line="360" w:lineRule="auto"/>
        <w:jc w:val="left"/>
        <w:rPr>
          <w:rFonts w:ascii="宋体" w:hAnsi="宋体"/>
          <w:sz w:val="24"/>
          <w:highlight w:val="none"/>
        </w:rPr>
      </w:pPr>
      <w:r>
        <w:rPr>
          <w:rFonts w:hint="eastAsia" w:ascii="宋体" w:hAnsi="宋体"/>
          <w:sz w:val="24"/>
          <w:highlight w:val="none"/>
        </w:rPr>
        <w:t>供应商名称：XXX（盖单位公章）</w:t>
      </w:r>
    </w:p>
    <w:p>
      <w:pPr>
        <w:adjustRightInd w:val="0"/>
        <w:spacing w:line="360" w:lineRule="auto"/>
        <w:jc w:val="left"/>
        <w:rPr>
          <w:rFonts w:ascii="宋体" w:hAnsi="宋体"/>
          <w:bCs/>
          <w:sz w:val="24"/>
          <w:highlight w:val="none"/>
        </w:rPr>
      </w:pPr>
      <w:r>
        <w:rPr>
          <w:rFonts w:hint="eastAsia" w:ascii="宋体" w:hAnsi="宋体"/>
          <w:bCs/>
          <w:sz w:val="24"/>
          <w:highlight w:val="none"/>
        </w:rPr>
        <w:t>法定代表人/单位负责人或授权代表</w:t>
      </w:r>
      <w:r>
        <w:rPr>
          <w:rFonts w:hint="eastAsia" w:ascii="宋体" w:hAnsi="宋体"/>
          <w:sz w:val="24"/>
          <w:highlight w:val="none"/>
        </w:rPr>
        <w:t>（签字或加盖个人印章）</w:t>
      </w:r>
      <w:r>
        <w:rPr>
          <w:rFonts w:hint="eastAsia" w:ascii="宋体" w:hAnsi="宋体"/>
          <w:bCs/>
          <w:sz w:val="24"/>
          <w:highlight w:val="none"/>
        </w:rPr>
        <w:t>：XXX</w:t>
      </w:r>
    </w:p>
    <w:p>
      <w:pPr>
        <w:adjustRightInd w:val="0"/>
        <w:spacing w:line="360" w:lineRule="auto"/>
        <w:jc w:val="left"/>
        <w:rPr>
          <w:rFonts w:ascii="宋体" w:hAnsi="宋体"/>
          <w:bCs/>
          <w:sz w:val="24"/>
          <w:highlight w:val="none"/>
        </w:rPr>
      </w:pPr>
      <w:r>
        <w:rPr>
          <w:rFonts w:hint="eastAsia" w:ascii="宋体" w:hAnsi="宋体"/>
          <w:bCs/>
          <w:sz w:val="24"/>
          <w:highlight w:val="none"/>
        </w:rPr>
        <w:t>日期：XXX年XXX月XXX日</w:t>
      </w:r>
    </w:p>
    <w:p>
      <w:pPr>
        <w:widowControl/>
        <w:spacing w:line="360" w:lineRule="auto"/>
        <w:ind w:firstLine="470" w:firstLineChars="196"/>
        <w:jc w:val="left"/>
        <w:outlineLvl w:val="1"/>
        <w:rPr>
          <w:rFonts w:ascii="宋体" w:hAnsi="宋体"/>
          <w:sz w:val="24"/>
          <w:highlight w:val="none"/>
        </w:rPr>
      </w:pPr>
    </w:p>
    <w:p>
      <w:pPr>
        <w:spacing w:line="360" w:lineRule="auto"/>
        <w:rPr>
          <w:rFonts w:ascii="宋体" w:hAnsi="宋体"/>
          <w:b/>
          <w:sz w:val="32"/>
          <w:szCs w:val="32"/>
          <w:highlight w:val="none"/>
        </w:rPr>
      </w:pPr>
      <w:r>
        <w:rPr>
          <w:rFonts w:hint="eastAsia" w:ascii="宋体" w:hAnsi="宋体"/>
          <w:b/>
          <w:sz w:val="32"/>
          <w:szCs w:val="32"/>
          <w:highlight w:val="none"/>
        </w:rPr>
        <w:t>格式2-6</w:t>
      </w:r>
    </w:p>
    <w:p>
      <w:pPr>
        <w:pStyle w:val="11"/>
        <w:jc w:val="center"/>
        <w:rPr>
          <w:rFonts w:ascii="宋体" w:hAnsi="宋体" w:cs="Arial"/>
          <w:b/>
          <w:bCs/>
          <w:sz w:val="32"/>
          <w:szCs w:val="32"/>
          <w:highlight w:val="none"/>
        </w:rPr>
      </w:pPr>
      <w:r>
        <w:rPr>
          <w:rFonts w:hint="eastAsia" w:ascii="宋体" w:hAnsi="宋体" w:cs="Arial"/>
          <w:b/>
          <w:bCs/>
          <w:sz w:val="32"/>
          <w:szCs w:val="32"/>
          <w:highlight w:val="none"/>
        </w:rPr>
        <w:t>中小企业声明函</w:t>
      </w:r>
    </w:p>
    <w:p>
      <w:pPr>
        <w:pStyle w:val="11"/>
        <w:rPr>
          <w:highlight w:val="none"/>
        </w:rPr>
      </w:pP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 xml:space="preserve">本公司郑重声明，根据《政府采购促进中小企业发展管理办法》（财库﹝2020﹞46 号）的规定，本公司参加 XXXX 项目采购活动，服务全部由符合政策要求的中小企业承接。相关企业（含联合体中的中小企业、签订分包意向协议的中小企业）的具体情况如下： </w:t>
      </w: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 xml:space="preserve">1. </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（标的名称），属于</w:t>
      </w:r>
      <w:r>
        <w:rPr>
          <w:rFonts w:hint="eastAsia" w:ascii="宋体" w:hAnsi="宋体" w:cs="宋体"/>
          <w:spacing w:val="6"/>
          <w:sz w:val="24"/>
          <w:highlight w:val="none"/>
          <w:u w:val="single"/>
        </w:rPr>
        <w:t xml:space="preserve"> （采购文件中明确的所属行业） </w:t>
      </w:r>
      <w:r>
        <w:rPr>
          <w:rFonts w:hint="eastAsia" w:ascii="宋体" w:hAnsi="宋体" w:cs="宋体"/>
          <w:spacing w:val="6"/>
          <w:sz w:val="24"/>
          <w:highlight w:val="none"/>
        </w:rPr>
        <w:t xml:space="preserve"> ；承建（承接）企业为</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（企业名称），从业人员</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人，营业收入为</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万元，资产总额为</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 xml:space="preserve">万元，属于（中型企业、小型企业、微型企业）； </w:t>
      </w: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w:t>
      </w: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 xml:space="preserve">以上企业，不属于大企业的分支机构，不存在控股股东为大企业的情形，也不存在与大企业的负责人为同一人的情形。 </w:t>
      </w: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 xml:space="preserve">本企业对上述声明内容的真实性负责。如有虚假，将依法承担相应责任。 </w:t>
      </w:r>
    </w:p>
    <w:p>
      <w:pPr>
        <w:spacing w:line="360" w:lineRule="auto"/>
        <w:ind w:firstLine="504" w:firstLineChars="200"/>
        <w:rPr>
          <w:rFonts w:ascii="宋体" w:hAnsi="宋体" w:cs="宋体"/>
          <w:spacing w:val="6"/>
          <w:sz w:val="24"/>
          <w:highlight w:val="none"/>
        </w:rPr>
      </w:pP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 xml:space="preserve">供应商名称：XXXX（盖单位公章） </w:t>
      </w: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 xml:space="preserve">法定代表人/单位负责人或授权代表（签字或加盖个人印章）：XXXX </w:t>
      </w: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 xml:space="preserve">日期：XXXX </w:t>
      </w:r>
    </w:p>
    <w:p>
      <w:pPr>
        <w:spacing w:line="360" w:lineRule="auto"/>
        <w:ind w:firstLine="504" w:firstLineChars="200"/>
        <w:rPr>
          <w:rFonts w:ascii="宋体" w:hAnsi="宋体" w:cs="宋体"/>
          <w:spacing w:val="6"/>
          <w:sz w:val="24"/>
          <w:highlight w:val="none"/>
        </w:rPr>
      </w:pP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注：</w:t>
      </w: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 xml:space="preserve">1、本声明适用于供应商符合《工业和信息化部、国家统计局、国家发展和改革委员会、财政部关于印发中小企业划型标准规定的通知》（工信部联企业〔2011〕300 号）规定划分标准的中小企业。 </w:t>
      </w: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 xml:space="preserve">2、供应商为非企业单位的，不得提供此声明，提供此声明的，声明无效。 </w:t>
      </w: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3、从业人员、营业收入、资产总额填报上一年度数据，无上一年度数据的新成立企业可不填报。</w:t>
      </w: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4、本项目采购标的所属行业：其他未列明行业。</w:t>
      </w:r>
    </w:p>
    <w:p>
      <w:pPr>
        <w:spacing w:line="360" w:lineRule="auto"/>
        <w:rPr>
          <w:rFonts w:ascii="宋体" w:hAnsi="宋体" w:cs="宋体"/>
          <w:sz w:val="24"/>
          <w:highlight w:val="none"/>
        </w:rPr>
      </w:pPr>
    </w:p>
    <w:p>
      <w:pPr>
        <w:rPr>
          <w:rFonts w:ascii="宋体" w:hAnsi="宋体"/>
          <w:b/>
          <w:sz w:val="32"/>
          <w:szCs w:val="32"/>
          <w:highlight w:val="none"/>
        </w:rPr>
      </w:pPr>
      <w:r>
        <w:rPr>
          <w:rFonts w:hint="eastAsia" w:ascii="宋体" w:hAnsi="宋体"/>
          <w:b/>
          <w:sz w:val="32"/>
          <w:szCs w:val="32"/>
          <w:highlight w:val="none"/>
        </w:rPr>
        <w:br w:type="page"/>
      </w:r>
    </w:p>
    <w:p>
      <w:pPr>
        <w:spacing w:line="360" w:lineRule="auto"/>
        <w:rPr>
          <w:rFonts w:ascii="宋体" w:hAnsi="宋体"/>
          <w:b/>
          <w:sz w:val="32"/>
          <w:szCs w:val="32"/>
          <w:highlight w:val="none"/>
        </w:rPr>
      </w:pPr>
      <w:r>
        <w:rPr>
          <w:rFonts w:hint="eastAsia" w:ascii="宋体" w:hAnsi="宋体"/>
          <w:b/>
          <w:sz w:val="32"/>
          <w:szCs w:val="32"/>
          <w:highlight w:val="none"/>
        </w:rPr>
        <w:t>格式2-7</w:t>
      </w:r>
    </w:p>
    <w:p>
      <w:pPr>
        <w:spacing w:line="360" w:lineRule="auto"/>
        <w:jc w:val="center"/>
        <w:rPr>
          <w:rFonts w:ascii="宋体" w:hAnsi="宋体"/>
          <w:b/>
          <w:sz w:val="32"/>
          <w:szCs w:val="32"/>
          <w:highlight w:val="none"/>
        </w:rPr>
      </w:pPr>
      <w:r>
        <w:rPr>
          <w:rFonts w:hint="eastAsia" w:ascii="宋体" w:hAnsi="宋体"/>
          <w:b/>
          <w:sz w:val="32"/>
          <w:szCs w:val="32"/>
          <w:highlight w:val="none"/>
        </w:rPr>
        <w:t xml:space="preserve"> 残疾人福利性单位声明函</w:t>
      </w:r>
    </w:p>
    <w:p>
      <w:pPr>
        <w:spacing w:line="360" w:lineRule="auto"/>
        <w:rPr>
          <w:rFonts w:ascii="宋体" w:hAnsi="宋体" w:cs="宋体"/>
          <w:b/>
          <w:spacing w:val="6"/>
          <w:sz w:val="24"/>
          <w:highlight w:val="none"/>
        </w:rPr>
      </w:pP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 141</w:t>
      </w:r>
      <w:r>
        <w:rPr>
          <w:rFonts w:hint="eastAsia" w:ascii="宋体" w:hAnsi="宋体" w:cs="宋体"/>
          <w:spacing w:val="6"/>
          <w:sz w:val="24"/>
          <w:highlight w:val="none"/>
        </w:rPr>
        <w:t>号）的规定，本单位为符合条件的残疾人福利性单位，且本单位参加</w:t>
      </w:r>
      <w:r>
        <w:rPr>
          <w:rFonts w:hint="eastAsia" w:ascii="宋体" w:hAnsi="宋体"/>
          <w:sz w:val="24"/>
          <w:highlight w:val="none"/>
          <w:u w:val="single"/>
        </w:rPr>
        <w:t>XXXX</w:t>
      </w:r>
      <w:r>
        <w:rPr>
          <w:rFonts w:hint="eastAsia" w:ascii="宋体" w:hAnsi="宋体" w:cs="宋体"/>
          <w:spacing w:val="6"/>
          <w:sz w:val="24"/>
          <w:highlight w:val="none"/>
        </w:rPr>
        <w:t>单位的</w:t>
      </w:r>
      <w:r>
        <w:rPr>
          <w:rFonts w:hint="eastAsia" w:ascii="宋体" w:hAnsi="宋体"/>
          <w:sz w:val="24"/>
          <w:highlight w:val="none"/>
          <w:u w:val="single"/>
        </w:rPr>
        <w:t>XXXX</w:t>
      </w:r>
      <w:r>
        <w:rPr>
          <w:rFonts w:hint="eastAsia" w:ascii="宋体" w:hAnsi="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pPr>
        <w:spacing w:line="360" w:lineRule="auto"/>
        <w:rPr>
          <w:rFonts w:ascii="宋体" w:hAnsi="宋体" w:cs="宋体"/>
          <w:spacing w:val="6"/>
          <w:sz w:val="24"/>
          <w:highlight w:val="none"/>
        </w:rPr>
      </w:pPr>
    </w:p>
    <w:p>
      <w:pPr>
        <w:spacing w:line="360" w:lineRule="auto"/>
        <w:rPr>
          <w:rFonts w:ascii="宋体" w:hAnsi="宋体" w:cs="宋体"/>
          <w:spacing w:val="6"/>
          <w:sz w:val="24"/>
          <w:highlight w:val="none"/>
        </w:rPr>
      </w:pPr>
    </w:p>
    <w:p>
      <w:pPr>
        <w:spacing w:line="360" w:lineRule="auto"/>
        <w:ind w:firstLine="480" w:firstLineChars="200"/>
        <w:jc w:val="left"/>
        <w:rPr>
          <w:rFonts w:ascii="宋体" w:hAnsi="宋体"/>
          <w:sz w:val="24"/>
          <w:highlight w:val="none"/>
        </w:rPr>
      </w:pPr>
      <w:r>
        <w:rPr>
          <w:rFonts w:hint="eastAsia" w:ascii="宋体" w:hAnsi="宋体"/>
          <w:sz w:val="24"/>
          <w:highlight w:val="none"/>
        </w:rPr>
        <w:t>单位名称：XXXX（盖单位公章）</w:t>
      </w:r>
    </w:p>
    <w:p>
      <w:pPr>
        <w:spacing w:line="360" w:lineRule="auto"/>
        <w:ind w:firstLine="480" w:firstLineChars="200"/>
        <w:jc w:val="left"/>
        <w:rPr>
          <w:rFonts w:ascii="宋体" w:hAnsi="宋体"/>
          <w:sz w:val="24"/>
          <w:highlight w:val="none"/>
        </w:rPr>
      </w:pPr>
      <w:r>
        <w:rPr>
          <w:rFonts w:hint="eastAsia" w:ascii="宋体" w:hAnsi="宋体"/>
          <w:sz w:val="24"/>
          <w:highlight w:val="none"/>
        </w:rPr>
        <w:t>法定代表人/单位负责人或授权代表（签字或加盖个人印章）：XXXX</w:t>
      </w:r>
    </w:p>
    <w:p>
      <w:pPr>
        <w:spacing w:line="360" w:lineRule="auto"/>
        <w:ind w:firstLine="480" w:firstLineChars="200"/>
        <w:jc w:val="left"/>
        <w:rPr>
          <w:rFonts w:ascii="宋体" w:hAnsi="宋体"/>
          <w:sz w:val="24"/>
          <w:highlight w:val="none"/>
        </w:rPr>
      </w:pPr>
      <w:r>
        <w:rPr>
          <w:rFonts w:hint="eastAsia" w:ascii="宋体" w:hAnsi="宋体"/>
          <w:sz w:val="24"/>
          <w:highlight w:val="none"/>
        </w:rPr>
        <w:t>日期：XXXX</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注：</w:t>
      </w:r>
    </w:p>
    <w:p>
      <w:pPr>
        <w:numPr>
          <w:ilvl w:val="0"/>
          <w:numId w:val="1"/>
        </w:numPr>
        <w:spacing w:after="160" w:line="360" w:lineRule="auto"/>
        <w:rPr>
          <w:rFonts w:ascii="宋体" w:hAnsi="宋体" w:cs="宋体"/>
          <w:sz w:val="24"/>
          <w:highlight w:val="none"/>
        </w:rPr>
      </w:pPr>
      <w:r>
        <w:rPr>
          <w:rFonts w:hint="eastAsia" w:ascii="宋体" w:hAnsi="宋体" w:cs="宋体"/>
          <w:sz w:val="24"/>
          <w:highlight w:val="none"/>
        </w:rPr>
        <w:t>残疾人福利性单位视同小型、微型企业，享受预留份额、评审中价格扣除等促进中小企业发展的政府采购政策。残疾人福利性单位属于小型、微型企业的，不重复享受政策。</w:t>
      </w:r>
    </w:p>
    <w:p>
      <w:pPr>
        <w:numPr>
          <w:ilvl w:val="0"/>
          <w:numId w:val="1"/>
        </w:numPr>
        <w:spacing w:after="160" w:line="360" w:lineRule="auto"/>
        <w:rPr>
          <w:rFonts w:ascii="宋体" w:hAnsi="宋体" w:cs="宋体"/>
          <w:sz w:val="24"/>
          <w:highlight w:val="none"/>
        </w:rPr>
      </w:pPr>
      <w:r>
        <w:rPr>
          <w:rFonts w:hint="eastAsia" w:ascii="宋体" w:hAnsi="宋体" w:cs="宋体"/>
          <w:sz w:val="24"/>
          <w:highlight w:val="none"/>
        </w:rPr>
        <w:t>供应商为非残疾人福利性单位的，可不提供此声明。</w:t>
      </w:r>
    </w:p>
    <w:p>
      <w:pPr>
        <w:widowControl/>
        <w:spacing w:line="360" w:lineRule="auto"/>
        <w:ind w:firstLine="470" w:firstLineChars="196"/>
        <w:jc w:val="left"/>
        <w:outlineLvl w:val="1"/>
        <w:rPr>
          <w:rFonts w:ascii="宋体" w:hAnsi="宋体"/>
          <w:sz w:val="24"/>
          <w:highlight w:val="none"/>
        </w:rPr>
      </w:pPr>
    </w:p>
    <w:p>
      <w:pPr>
        <w:widowControl/>
        <w:spacing w:line="360" w:lineRule="auto"/>
        <w:ind w:firstLine="470" w:firstLineChars="196"/>
        <w:jc w:val="left"/>
        <w:outlineLvl w:val="1"/>
        <w:rPr>
          <w:rFonts w:ascii="宋体" w:hAnsi="宋体"/>
          <w:sz w:val="24"/>
          <w:highlight w:val="none"/>
        </w:rPr>
      </w:pPr>
    </w:p>
    <w:p>
      <w:pPr>
        <w:widowControl/>
        <w:spacing w:line="360" w:lineRule="auto"/>
        <w:ind w:firstLine="470" w:firstLineChars="196"/>
        <w:jc w:val="left"/>
        <w:outlineLvl w:val="1"/>
        <w:rPr>
          <w:rFonts w:ascii="宋体" w:hAnsi="宋体"/>
          <w:sz w:val="24"/>
          <w:highlight w:val="none"/>
        </w:rPr>
      </w:pPr>
    </w:p>
    <w:p>
      <w:pPr>
        <w:widowControl/>
        <w:spacing w:line="360" w:lineRule="auto"/>
        <w:ind w:firstLine="470" w:firstLineChars="196"/>
        <w:jc w:val="left"/>
        <w:outlineLvl w:val="1"/>
        <w:rPr>
          <w:rFonts w:ascii="宋体" w:hAnsi="宋体"/>
          <w:sz w:val="24"/>
          <w:highlight w:val="none"/>
        </w:rPr>
      </w:pPr>
    </w:p>
    <w:p>
      <w:pPr>
        <w:widowControl/>
        <w:spacing w:line="360" w:lineRule="auto"/>
        <w:ind w:firstLine="470" w:firstLineChars="196"/>
        <w:jc w:val="left"/>
        <w:outlineLvl w:val="1"/>
        <w:rPr>
          <w:rFonts w:ascii="宋体" w:hAnsi="宋体"/>
          <w:sz w:val="24"/>
          <w:highlight w:val="none"/>
        </w:rPr>
      </w:pPr>
    </w:p>
    <w:p>
      <w:pPr>
        <w:widowControl/>
        <w:spacing w:line="360" w:lineRule="auto"/>
        <w:ind w:firstLine="470" w:firstLineChars="196"/>
        <w:jc w:val="left"/>
        <w:outlineLvl w:val="1"/>
        <w:rPr>
          <w:rFonts w:ascii="宋体" w:hAnsi="宋体"/>
          <w:sz w:val="24"/>
          <w:highlight w:val="none"/>
        </w:rPr>
      </w:pPr>
    </w:p>
    <w:p>
      <w:pPr>
        <w:widowControl/>
        <w:jc w:val="left"/>
        <w:rPr>
          <w:rFonts w:ascii="宋体" w:hAnsi="宋体"/>
          <w:b/>
          <w:sz w:val="32"/>
          <w:szCs w:val="32"/>
          <w:highlight w:val="none"/>
        </w:rPr>
      </w:pPr>
      <w:r>
        <w:rPr>
          <w:rFonts w:ascii="宋体" w:hAnsi="宋体"/>
          <w:b/>
          <w:sz w:val="32"/>
          <w:szCs w:val="32"/>
          <w:highlight w:val="none"/>
        </w:rPr>
        <w:br w:type="page"/>
      </w:r>
    </w:p>
    <w:p>
      <w:pPr>
        <w:widowControl/>
        <w:spacing w:line="360" w:lineRule="auto"/>
        <w:ind w:firstLine="630" w:firstLineChars="196"/>
        <w:jc w:val="left"/>
        <w:outlineLvl w:val="1"/>
        <w:rPr>
          <w:rFonts w:ascii="宋体" w:hAnsi="宋体"/>
          <w:b/>
          <w:bCs/>
          <w:sz w:val="32"/>
          <w:szCs w:val="32"/>
          <w:highlight w:val="none"/>
        </w:rPr>
      </w:pPr>
      <w:r>
        <w:rPr>
          <w:rFonts w:hint="eastAsia" w:ascii="宋体" w:hAnsi="宋体"/>
          <w:b/>
          <w:sz w:val="32"/>
          <w:szCs w:val="32"/>
          <w:highlight w:val="none"/>
        </w:rPr>
        <w:t>格式2-8</w:t>
      </w:r>
    </w:p>
    <w:p>
      <w:pPr>
        <w:spacing w:line="360" w:lineRule="auto"/>
        <w:jc w:val="center"/>
        <w:rPr>
          <w:rFonts w:ascii="宋体" w:hAnsi="宋体"/>
          <w:b/>
          <w:bCs/>
          <w:sz w:val="32"/>
          <w:szCs w:val="32"/>
          <w:highlight w:val="none"/>
        </w:rPr>
      </w:pPr>
      <w:r>
        <w:rPr>
          <w:rFonts w:hint="eastAsia" w:ascii="宋体" w:hAnsi="宋体"/>
          <w:b/>
          <w:bCs/>
          <w:sz w:val="32"/>
          <w:szCs w:val="32"/>
          <w:highlight w:val="none"/>
        </w:rPr>
        <w:t xml:space="preserve"> 技术、服务要求应答表</w:t>
      </w:r>
    </w:p>
    <w:p>
      <w:pPr>
        <w:spacing w:line="360" w:lineRule="auto"/>
        <w:jc w:val="center"/>
        <w:rPr>
          <w:rFonts w:ascii="宋体" w:hAnsi="宋体"/>
          <w:b/>
          <w:bCs/>
          <w:sz w:val="32"/>
          <w:szCs w:val="32"/>
          <w:highlight w:val="none"/>
        </w:rPr>
      </w:pPr>
    </w:p>
    <w:tbl>
      <w:tblPr>
        <w:tblStyle w:val="3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357"/>
        <w:gridCol w:w="2977"/>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spacing w:line="360" w:lineRule="auto"/>
              <w:jc w:val="center"/>
              <w:rPr>
                <w:rFonts w:ascii="宋体" w:hAnsi="宋体"/>
                <w:sz w:val="24"/>
                <w:highlight w:val="none"/>
              </w:rPr>
            </w:pPr>
            <w:r>
              <w:rPr>
                <w:rFonts w:hint="eastAsia" w:ascii="宋体" w:hAnsi="宋体"/>
                <w:sz w:val="24"/>
                <w:highlight w:val="none"/>
              </w:rPr>
              <w:t>序号</w:t>
            </w:r>
          </w:p>
        </w:tc>
        <w:tc>
          <w:tcPr>
            <w:tcW w:w="1357" w:type="dxa"/>
            <w:vAlign w:val="center"/>
          </w:tcPr>
          <w:p>
            <w:pPr>
              <w:spacing w:line="360" w:lineRule="auto"/>
              <w:jc w:val="center"/>
              <w:rPr>
                <w:rFonts w:ascii="宋体" w:hAnsi="宋体"/>
                <w:sz w:val="24"/>
                <w:highlight w:val="none"/>
              </w:rPr>
            </w:pPr>
            <w:r>
              <w:rPr>
                <w:rFonts w:hint="eastAsia" w:ascii="宋体" w:hAnsi="宋体"/>
                <w:sz w:val="24"/>
                <w:highlight w:val="none"/>
              </w:rPr>
              <w:t>包号</w:t>
            </w:r>
          </w:p>
        </w:tc>
        <w:tc>
          <w:tcPr>
            <w:tcW w:w="2977" w:type="dxa"/>
            <w:vAlign w:val="center"/>
          </w:tcPr>
          <w:p>
            <w:pPr>
              <w:spacing w:line="360" w:lineRule="auto"/>
              <w:jc w:val="center"/>
              <w:rPr>
                <w:rFonts w:ascii="宋体" w:hAnsi="宋体"/>
                <w:sz w:val="24"/>
                <w:highlight w:val="none"/>
              </w:rPr>
            </w:pPr>
            <w:r>
              <w:rPr>
                <w:rFonts w:hint="eastAsia" w:ascii="宋体" w:hAnsi="宋体"/>
                <w:sz w:val="24"/>
                <w:highlight w:val="none"/>
              </w:rPr>
              <w:t>采购文件要求</w:t>
            </w:r>
          </w:p>
        </w:tc>
        <w:tc>
          <w:tcPr>
            <w:tcW w:w="1843" w:type="dxa"/>
            <w:vAlign w:val="center"/>
          </w:tcPr>
          <w:p>
            <w:pPr>
              <w:spacing w:line="360" w:lineRule="auto"/>
              <w:jc w:val="center"/>
              <w:rPr>
                <w:rFonts w:ascii="宋体" w:hAnsi="宋体"/>
                <w:sz w:val="24"/>
                <w:highlight w:val="none"/>
              </w:rPr>
            </w:pPr>
            <w:r>
              <w:rPr>
                <w:rFonts w:hint="eastAsia" w:ascii="宋体" w:hAnsi="宋体"/>
                <w:sz w:val="24"/>
                <w:highlight w:val="none"/>
              </w:rPr>
              <w:t>响应文件响应</w:t>
            </w:r>
          </w:p>
        </w:tc>
        <w:tc>
          <w:tcPr>
            <w:tcW w:w="1701" w:type="dxa"/>
            <w:vAlign w:val="center"/>
          </w:tcPr>
          <w:p>
            <w:pPr>
              <w:spacing w:line="360" w:lineRule="auto"/>
              <w:jc w:val="center"/>
              <w:rPr>
                <w:rFonts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06" w:type="dxa"/>
          </w:tcPr>
          <w:p>
            <w:pPr>
              <w:spacing w:line="360" w:lineRule="auto"/>
              <w:jc w:val="center"/>
              <w:rPr>
                <w:rFonts w:ascii="宋体" w:hAnsi="宋体"/>
                <w:sz w:val="24"/>
                <w:highlight w:val="none"/>
              </w:rPr>
            </w:pPr>
          </w:p>
        </w:tc>
        <w:tc>
          <w:tcPr>
            <w:tcW w:w="1357" w:type="dxa"/>
          </w:tcPr>
          <w:p>
            <w:pPr>
              <w:spacing w:line="360" w:lineRule="auto"/>
              <w:jc w:val="center"/>
              <w:rPr>
                <w:rFonts w:ascii="宋体" w:hAnsi="宋体"/>
                <w:sz w:val="24"/>
                <w:highlight w:val="none"/>
              </w:rPr>
            </w:pPr>
          </w:p>
        </w:tc>
        <w:tc>
          <w:tcPr>
            <w:tcW w:w="2977" w:type="dxa"/>
          </w:tcPr>
          <w:p>
            <w:pPr>
              <w:spacing w:line="360" w:lineRule="auto"/>
              <w:jc w:val="center"/>
              <w:rPr>
                <w:rFonts w:ascii="宋体" w:hAnsi="宋体"/>
                <w:sz w:val="24"/>
                <w:highlight w:val="none"/>
              </w:rPr>
            </w:pPr>
          </w:p>
        </w:tc>
        <w:tc>
          <w:tcPr>
            <w:tcW w:w="1843" w:type="dxa"/>
          </w:tcPr>
          <w:p>
            <w:pPr>
              <w:spacing w:line="360" w:lineRule="auto"/>
              <w:jc w:val="center"/>
              <w:rPr>
                <w:rFonts w:ascii="宋体" w:hAnsi="宋体"/>
                <w:sz w:val="24"/>
                <w:highlight w:val="none"/>
              </w:rPr>
            </w:pPr>
          </w:p>
        </w:tc>
        <w:tc>
          <w:tcPr>
            <w:tcW w:w="1701"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06" w:type="dxa"/>
          </w:tcPr>
          <w:p>
            <w:pPr>
              <w:spacing w:line="360" w:lineRule="auto"/>
              <w:jc w:val="center"/>
              <w:rPr>
                <w:rFonts w:ascii="宋体" w:hAnsi="宋体"/>
                <w:sz w:val="24"/>
                <w:highlight w:val="none"/>
              </w:rPr>
            </w:pPr>
          </w:p>
        </w:tc>
        <w:tc>
          <w:tcPr>
            <w:tcW w:w="1357" w:type="dxa"/>
          </w:tcPr>
          <w:p>
            <w:pPr>
              <w:spacing w:line="360" w:lineRule="auto"/>
              <w:jc w:val="center"/>
              <w:rPr>
                <w:rFonts w:ascii="宋体" w:hAnsi="宋体"/>
                <w:sz w:val="24"/>
                <w:highlight w:val="none"/>
              </w:rPr>
            </w:pPr>
          </w:p>
        </w:tc>
        <w:tc>
          <w:tcPr>
            <w:tcW w:w="2977" w:type="dxa"/>
          </w:tcPr>
          <w:p>
            <w:pPr>
              <w:spacing w:line="360" w:lineRule="auto"/>
              <w:jc w:val="center"/>
              <w:rPr>
                <w:rFonts w:ascii="宋体" w:hAnsi="宋体"/>
                <w:sz w:val="24"/>
                <w:highlight w:val="none"/>
              </w:rPr>
            </w:pPr>
          </w:p>
        </w:tc>
        <w:tc>
          <w:tcPr>
            <w:tcW w:w="1843" w:type="dxa"/>
          </w:tcPr>
          <w:p>
            <w:pPr>
              <w:spacing w:line="360" w:lineRule="auto"/>
              <w:jc w:val="center"/>
              <w:rPr>
                <w:rFonts w:ascii="宋体" w:hAnsi="宋体"/>
                <w:sz w:val="24"/>
                <w:highlight w:val="none"/>
              </w:rPr>
            </w:pPr>
          </w:p>
        </w:tc>
        <w:tc>
          <w:tcPr>
            <w:tcW w:w="1701"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06" w:type="dxa"/>
          </w:tcPr>
          <w:p>
            <w:pPr>
              <w:spacing w:line="360" w:lineRule="auto"/>
              <w:jc w:val="center"/>
              <w:rPr>
                <w:rFonts w:ascii="宋体" w:hAnsi="宋体"/>
                <w:sz w:val="24"/>
                <w:highlight w:val="none"/>
              </w:rPr>
            </w:pPr>
          </w:p>
        </w:tc>
        <w:tc>
          <w:tcPr>
            <w:tcW w:w="1357" w:type="dxa"/>
          </w:tcPr>
          <w:p>
            <w:pPr>
              <w:spacing w:line="360" w:lineRule="auto"/>
              <w:jc w:val="center"/>
              <w:rPr>
                <w:rFonts w:ascii="宋体" w:hAnsi="宋体"/>
                <w:sz w:val="24"/>
                <w:highlight w:val="none"/>
              </w:rPr>
            </w:pPr>
          </w:p>
        </w:tc>
        <w:tc>
          <w:tcPr>
            <w:tcW w:w="2977" w:type="dxa"/>
          </w:tcPr>
          <w:p>
            <w:pPr>
              <w:spacing w:line="360" w:lineRule="auto"/>
              <w:jc w:val="center"/>
              <w:rPr>
                <w:rFonts w:ascii="宋体" w:hAnsi="宋体"/>
                <w:sz w:val="24"/>
                <w:highlight w:val="none"/>
              </w:rPr>
            </w:pPr>
          </w:p>
        </w:tc>
        <w:tc>
          <w:tcPr>
            <w:tcW w:w="1843" w:type="dxa"/>
          </w:tcPr>
          <w:p>
            <w:pPr>
              <w:spacing w:line="360" w:lineRule="auto"/>
              <w:jc w:val="center"/>
              <w:rPr>
                <w:rFonts w:ascii="宋体" w:hAnsi="宋体"/>
                <w:sz w:val="24"/>
                <w:highlight w:val="none"/>
              </w:rPr>
            </w:pPr>
          </w:p>
        </w:tc>
        <w:tc>
          <w:tcPr>
            <w:tcW w:w="1701"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06" w:type="dxa"/>
          </w:tcPr>
          <w:p>
            <w:pPr>
              <w:spacing w:line="360" w:lineRule="auto"/>
              <w:jc w:val="center"/>
              <w:rPr>
                <w:rFonts w:ascii="宋体" w:hAnsi="宋体"/>
                <w:sz w:val="24"/>
                <w:highlight w:val="none"/>
              </w:rPr>
            </w:pPr>
          </w:p>
        </w:tc>
        <w:tc>
          <w:tcPr>
            <w:tcW w:w="1357" w:type="dxa"/>
          </w:tcPr>
          <w:p>
            <w:pPr>
              <w:spacing w:line="360" w:lineRule="auto"/>
              <w:jc w:val="center"/>
              <w:rPr>
                <w:rFonts w:ascii="宋体" w:hAnsi="宋体"/>
                <w:sz w:val="24"/>
                <w:highlight w:val="none"/>
              </w:rPr>
            </w:pPr>
          </w:p>
        </w:tc>
        <w:tc>
          <w:tcPr>
            <w:tcW w:w="2977" w:type="dxa"/>
          </w:tcPr>
          <w:p>
            <w:pPr>
              <w:spacing w:line="360" w:lineRule="auto"/>
              <w:jc w:val="center"/>
              <w:rPr>
                <w:rFonts w:ascii="宋体" w:hAnsi="宋体"/>
                <w:sz w:val="24"/>
                <w:highlight w:val="none"/>
              </w:rPr>
            </w:pPr>
          </w:p>
        </w:tc>
        <w:tc>
          <w:tcPr>
            <w:tcW w:w="1843" w:type="dxa"/>
          </w:tcPr>
          <w:p>
            <w:pPr>
              <w:spacing w:line="360" w:lineRule="auto"/>
              <w:jc w:val="center"/>
              <w:rPr>
                <w:rFonts w:ascii="宋体" w:hAnsi="宋体"/>
                <w:sz w:val="24"/>
                <w:highlight w:val="none"/>
              </w:rPr>
            </w:pPr>
          </w:p>
        </w:tc>
        <w:tc>
          <w:tcPr>
            <w:tcW w:w="1701" w:type="dxa"/>
          </w:tcPr>
          <w:p>
            <w:pPr>
              <w:spacing w:line="360" w:lineRule="auto"/>
              <w:jc w:val="center"/>
              <w:rPr>
                <w:rFonts w:ascii="宋体" w:hAnsi="宋体"/>
                <w:sz w:val="24"/>
                <w:highlight w:val="none"/>
              </w:rPr>
            </w:pPr>
          </w:p>
        </w:tc>
      </w:tr>
    </w:tbl>
    <w:p>
      <w:pPr>
        <w:spacing w:line="360" w:lineRule="auto"/>
        <w:ind w:firstLine="482" w:firstLineChars="200"/>
        <w:rPr>
          <w:rFonts w:ascii="宋体" w:hAnsi="宋体"/>
          <w:b/>
          <w:sz w:val="24"/>
          <w:highlight w:val="none"/>
        </w:rPr>
      </w:pPr>
    </w:p>
    <w:p>
      <w:pPr>
        <w:spacing w:line="360" w:lineRule="auto"/>
        <w:ind w:firstLine="480" w:firstLineChars="200"/>
        <w:rPr>
          <w:rFonts w:ascii="宋体" w:hAnsi="宋体"/>
          <w:b/>
          <w:sz w:val="24"/>
          <w:highlight w:val="none"/>
        </w:rPr>
      </w:pPr>
      <w:r>
        <w:rPr>
          <w:rFonts w:hint="eastAsia" w:ascii="宋体" w:hAnsi="宋体"/>
          <w:sz w:val="24"/>
          <w:highlight w:val="none"/>
        </w:rPr>
        <w:t>注：供应商必须根据磋商文件要求据实逐条填写，不得虚假响应，虚假响应的，其响应文件无效并按规定追究其相关责任。</w:t>
      </w:r>
    </w:p>
    <w:p>
      <w:pPr>
        <w:adjustRightInd w:val="0"/>
        <w:spacing w:line="360" w:lineRule="auto"/>
        <w:ind w:firstLine="480" w:firstLineChars="200"/>
        <w:jc w:val="left"/>
        <w:rPr>
          <w:rFonts w:ascii="宋体" w:hAnsi="宋体"/>
          <w:sz w:val="24"/>
          <w:highlight w:val="none"/>
        </w:rPr>
      </w:pPr>
    </w:p>
    <w:p>
      <w:pPr>
        <w:adjustRightInd w:val="0"/>
        <w:spacing w:line="360" w:lineRule="auto"/>
        <w:ind w:firstLine="480" w:firstLineChars="200"/>
        <w:jc w:val="left"/>
        <w:rPr>
          <w:rFonts w:ascii="宋体" w:hAnsi="宋体"/>
          <w:sz w:val="24"/>
          <w:highlight w:val="none"/>
        </w:rPr>
      </w:pPr>
      <w:r>
        <w:rPr>
          <w:rFonts w:hint="eastAsia" w:ascii="宋体" w:hAnsi="宋体"/>
          <w:sz w:val="24"/>
          <w:highlight w:val="none"/>
        </w:rPr>
        <w:t>供应商名称：XXX（盖单位公章）</w:t>
      </w:r>
    </w:p>
    <w:p>
      <w:pPr>
        <w:adjustRightInd w:val="0"/>
        <w:spacing w:line="360" w:lineRule="auto"/>
        <w:ind w:firstLine="480" w:firstLineChars="200"/>
        <w:jc w:val="left"/>
        <w:rPr>
          <w:rFonts w:ascii="宋体" w:hAnsi="宋体"/>
          <w:bCs/>
          <w:sz w:val="24"/>
          <w:highlight w:val="none"/>
        </w:rPr>
      </w:pPr>
      <w:r>
        <w:rPr>
          <w:rFonts w:hint="eastAsia" w:ascii="宋体" w:hAnsi="宋体"/>
          <w:bCs/>
          <w:sz w:val="24"/>
          <w:highlight w:val="none"/>
        </w:rPr>
        <w:t>法定代表人/单位负责人或授权代表</w:t>
      </w:r>
      <w:r>
        <w:rPr>
          <w:rFonts w:hint="eastAsia" w:ascii="宋体" w:hAnsi="宋体"/>
          <w:sz w:val="24"/>
          <w:highlight w:val="none"/>
        </w:rPr>
        <w:t>（签字或加盖个人印章）</w:t>
      </w:r>
      <w:r>
        <w:rPr>
          <w:rFonts w:hint="eastAsia" w:ascii="宋体" w:hAnsi="宋体"/>
          <w:bCs/>
          <w:sz w:val="24"/>
          <w:highlight w:val="none"/>
        </w:rPr>
        <w:t>：XXX</w:t>
      </w:r>
    </w:p>
    <w:p>
      <w:pPr>
        <w:adjustRightInd w:val="0"/>
        <w:spacing w:line="360" w:lineRule="auto"/>
        <w:ind w:firstLine="540" w:firstLineChars="225"/>
        <w:jc w:val="left"/>
        <w:rPr>
          <w:rFonts w:ascii="宋体" w:hAnsi="宋体"/>
          <w:bCs/>
          <w:sz w:val="24"/>
          <w:highlight w:val="none"/>
        </w:rPr>
      </w:pPr>
      <w:r>
        <w:rPr>
          <w:rFonts w:hint="eastAsia" w:ascii="宋体" w:hAnsi="宋体"/>
          <w:bCs/>
          <w:sz w:val="24"/>
          <w:highlight w:val="none"/>
        </w:rPr>
        <w:t>日期</w:t>
      </w:r>
      <w:r>
        <w:rPr>
          <w:rFonts w:hint="eastAsia" w:ascii="宋体" w:hAnsi="宋体"/>
          <w:sz w:val="24"/>
          <w:highlight w:val="none"/>
        </w:rPr>
        <w:t>：</w:t>
      </w:r>
      <w:r>
        <w:rPr>
          <w:rFonts w:hint="eastAsia" w:ascii="宋体" w:hAnsi="宋体"/>
          <w:bCs/>
          <w:sz w:val="24"/>
          <w:highlight w:val="none"/>
        </w:rPr>
        <w:t>XXX年XXX月XXX日</w:t>
      </w:r>
    </w:p>
    <w:p>
      <w:pPr>
        <w:spacing w:line="360" w:lineRule="auto"/>
        <w:rPr>
          <w:rFonts w:ascii="宋体" w:hAnsi="宋体"/>
          <w:highlight w:val="none"/>
        </w:rPr>
      </w:pPr>
    </w:p>
    <w:p>
      <w:pPr>
        <w:spacing w:line="360" w:lineRule="auto"/>
        <w:rPr>
          <w:rFonts w:ascii="宋体" w:hAnsi="宋体"/>
          <w:highlight w:val="none"/>
        </w:rPr>
      </w:pPr>
    </w:p>
    <w:p>
      <w:pPr>
        <w:spacing w:line="360" w:lineRule="auto"/>
        <w:rPr>
          <w:rFonts w:ascii="宋体" w:hAnsi="宋体"/>
          <w:highlight w:val="none"/>
        </w:rPr>
      </w:pPr>
    </w:p>
    <w:p>
      <w:pPr>
        <w:pStyle w:val="17"/>
        <w:tabs>
          <w:tab w:val="left" w:pos="0"/>
        </w:tabs>
        <w:spacing w:after="0" w:line="360" w:lineRule="auto"/>
        <w:rPr>
          <w:rFonts w:ascii="宋体" w:hAnsi="宋体"/>
          <w:highlight w:val="none"/>
        </w:rPr>
      </w:pPr>
    </w:p>
    <w:p>
      <w:pPr>
        <w:pStyle w:val="17"/>
        <w:tabs>
          <w:tab w:val="left" w:pos="0"/>
        </w:tabs>
        <w:spacing w:line="360" w:lineRule="auto"/>
        <w:rPr>
          <w:rFonts w:ascii="宋体" w:hAnsi="宋体"/>
          <w:highlight w:val="none"/>
        </w:rPr>
      </w:pPr>
    </w:p>
    <w:p>
      <w:pPr>
        <w:pStyle w:val="17"/>
        <w:tabs>
          <w:tab w:val="left" w:pos="0"/>
        </w:tabs>
        <w:spacing w:line="360" w:lineRule="auto"/>
        <w:rPr>
          <w:rFonts w:ascii="宋体" w:hAnsi="宋体"/>
          <w:highlight w:val="none"/>
        </w:rPr>
      </w:pPr>
    </w:p>
    <w:p>
      <w:pPr>
        <w:pStyle w:val="17"/>
        <w:tabs>
          <w:tab w:val="left" w:pos="0"/>
        </w:tabs>
        <w:spacing w:line="360" w:lineRule="auto"/>
        <w:rPr>
          <w:rFonts w:ascii="宋体" w:hAnsi="宋体"/>
          <w:highlight w:val="none"/>
        </w:rPr>
      </w:pPr>
    </w:p>
    <w:p>
      <w:pPr>
        <w:pStyle w:val="17"/>
        <w:tabs>
          <w:tab w:val="left" w:pos="0"/>
        </w:tabs>
        <w:spacing w:line="360" w:lineRule="auto"/>
        <w:rPr>
          <w:rFonts w:ascii="宋体" w:hAnsi="宋体"/>
          <w:highlight w:val="none"/>
        </w:rPr>
      </w:pPr>
    </w:p>
    <w:p>
      <w:pPr>
        <w:pStyle w:val="17"/>
        <w:tabs>
          <w:tab w:val="left" w:pos="0"/>
        </w:tabs>
        <w:spacing w:line="360" w:lineRule="auto"/>
        <w:rPr>
          <w:rFonts w:ascii="宋体" w:hAnsi="宋体"/>
          <w:highlight w:val="none"/>
        </w:rPr>
      </w:pPr>
      <w:r>
        <w:rPr>
          <w:rFonts w:hint="eastAsia" w:ascii="宋体" w:hAnsi="宋体"/>
          <w:b/>
          <w:sz w:val="32"/>
          <w:szCs w:val="32"/>
          <w:highlight w:val="none"/>
        </w:rPr>
        <w:t>格式2-9</w:t>
      </w:r>
    </w:p>
    <w:p>
      <w:pPr>
        <w:pStyle w:val="17"/>
        <w:tabs>
          <w:tab w:val="left" w:pos="0"/>
        </w:tabs>
        <w:spacing w:line="360" w:lineRule="auto"/>
        <w:jc w:val="center"/>
        <w:rPr>
          <w:rFonts w:ascii="宋体" w:hAnsi="宋体"/>
          <w:b/>
          <w:sz w:val="32"/>
          <w:szCs w:val="32"/>
          <w:highlight w:val="none"/>
        </w:rPr>
      </w:pPr>
      <w:r>
        <w:rPr>
          <w:rFonts w:hint="eastAsia" w:ascii="宋体" w:hAnsi="宋体"/>
          <w:b/>
          <w:sz w:val="32"/>
          <w:szCs w:val="32"/>
          <w:highlight w:val="none"/>
        </w:rPr>
        <w:t xml:space="preserve"> 商务应答表</w:t>
      </w:r>
    </w:p>
    <w:tbl>
      <w:tblPr>
        <w:tblStyle w:val="3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357"/>
        <w:gridCol w:w="2977"/>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spacing w:line="360" w:lineRule="auto"/>
              <w:jc w:val="center"/>
              <w:rPr>
                <w:rFonts w:ascii="宋体" w:hAnsi="宋体"/>
                <w:sz w:val="24"/>
                <w:highlight w:val="none"/>
              </w:rPr>
            </w:pPr>
            <w:r>
              <w:rPr>
                <w:rFonts w:hint="eastAsia" w:ascii="宋体" w:hAnsi="宋体"/>
                <w:sz w:val="24"/>
                <w:highlight w:val="none"/>
              </w:rPr>
              <w:t>序号</w:t>
            </w:r>
          </w:p>
        </w:tc>
        <w:tc>
          <w:tcPr>
            <w:tcW w:w="1357" w:type="dxa"/>
            <w:vAlign w:val="center"/>
          </w:tcPr>
          <w:p>
            <w:pPr>
              <w:spacing w:line="360" w:lineRule="auto"/>
              <w:jc w:val="center"/>
              <w:rPr>
                <w:rFonts w:ascii="宋体" w:hAnsi="宋体"/>
                <w:sz w:val="24"/>
                <w:highlight w:val="none"/>
              </w:rPr>
            </w:pPr>
            <w:r>
              <w:rPr>
                <w:rFonts w:hint="eastAsia" w:ascii="宋体" w:hAnsi="宋体"/>
                <w:sz w:val="24"/>
                <w:highlight w:val="none"/>
              </w:rPr>
              <w:t>包号</w:t>
            </w:r>
          </w:p>
        </w:tc>
        <w:tc>
          <w:tcPr>
            <w:tcW w:w="2977" w:type="dxa"/>
            <w:vAlign w:val="center"/>
          </w:tcPr>
          <w:p>
            <w:pPr>
              <w:spacing w:line="360" w:lineRule="auto"/>
              <w:jc w:val="center"/>
              <w:rPr>
                <w:rFonts w:ascii="宋体" w:hAnsi="宋体"/>
                <w:sz w:val="24"/>
                <w:highlight w:val="none"/>
              </w:rPr>
            </w:pPr>
            <w:r>
              <w:rPr>
                <w:rFonts w:hint="eastAsia" w:ascii="宋体" w:hAnsi="宋体"/>
                <w:sz w:val="24"/>
                <w:highlight w:val="none"/>
              </w:rPr>
              <w:t>采购文件要求</w:t>
            </w:r>
          </w:p>
        </w:tc>
        <w:tc>
          <w:tcPr>
            <w:tcW w:w="1843" w:type="dxa"/>
            <w:vAlign w:val="center"/>
          </w:tcPr>
          <w:p>
            <w:pPr>
              <w:spacing w:line="360" w:lineRule="auto"/>
              <w:jc w:val="center"/>
              <w:rPr>
                <w:rFonts w:ascii="宋体" w:hAnsi="宋体"/>
                <w:sz w:val="24"/>
                <w:highlight w:val="none"/>
              </w:rPr>
            </w:pPr>
            <w:r>
              <w:rPr>
                <w:rFonts w:hint="eastAsia" w:ascii="宋体" w:hAnsi="宋体"/>
                <w:sz w:val="24"/>
                <w:highlight w:val="none"/>
              </w:rPr>
              <w:t>响应文件响应</w:t>
            </w:r>
          </w:p>
        </w:tc>
        <w:tc>
          <w:tcPr>
            <w:tcW w:w="1701" w:type="dxa"/>
            <w:vAlign w:val="center"/>
          </w:tcPr>
          <w:p>
            <w:pPr>
              <w:spacing w:line="360" w:lineRule="auto"/>
              <w:jc w:val="center"/>
              <w:rPr>
                <w:rFonts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06" w:type="dxa"/>
          </w:tcPr>
          <w:p>
            <w:pPr>
              <w:spacing w:line="360" w:lineRule="auto"/>
              <w:jc w:val="center"/>
              <w:rPr>
                <w:rFonts w:ascii="宋体" w:hAnsi="宋体"/>
                <w:sz w:val="24"/>
                <w:highlight w:val="none"/>
              </w:rPr>
            </w:pPr>
          </w:p>
        </w:tc>
        <w:tc>
          <w:tcPr>
            <w:tcW w:w="1357" w:type="dxa"/>
          </w:tcPr>
          <w:p>
            <w:pPr>
              <w:spacing w:line="360" w:lineRule="auto"/>
              <w:jc w:val="center"/>
              <w:rPr>
                <w:rFonts w:ascii="宋体" w:hAnsi="宋体"/>
                <w:sz w:val="24"/>
                <w:highlight w:val="none"/>
              </w:rPr>
            </w:pPr>
          </w:p>
        </w:tc>
        <w:tc>
          <w:tcPr>
            <w:tcW w:w="2977" w:type="dxa"/>
          </w:tcPr>
          <w:p>
            <w:pPr>
              <w:spacing w:line="360" w:lineRule="auto"/>
              <w:jc w:val="center"/>
              <w:rPr>
                <w:rFonts w:ascii="宋体" w:hAnsi="宋体"/>
                <w:sz w:val="24"/>
                <w:highlight w:val="none"/>
              </w:rPr>
            </w:pPr>
          </w:p>
        </w:tc>
        <w:tc>
          <w:tcPr>
            <w:tcW w:w="1843" w:type="dxa"/>
          </w:tcPr>
          <w:p>
            <w:pPr>
              <w:spacing w:line="360" w:lineRule="auto"/>
              <w:jc w:val="center"/>
              <w:rPr>
                <w:rFonts w:ascii="宋体" w:hAnsi="宋体"/>
                <w:sz w:val="24"/>
                <w:highlight w:val="none"/>
              </w:rPr>
            </w:pPr>
          </w:p>
        </w:tc>
        <w:tc>
          <w:tcPr>
            <w:tcW w:w="1701"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06" w:type="dxa"/>
          </w:tcPr>
          <w:p>
            <w:pPr>
              <w:spacing w:line="360" w:lineRule="auto"/>
              <w:jc w:val="center"/>
              <w:rPr>
                <w:rFonts w:ascii="宋体" w:hAnsi="宋体"/>
                <w:sz w:val="24"/>
                <w:highlight w:val="none"/>
              </w:rPr>
            </w:pPr>
          </w:p>
        </w:tc>
        <w:tc>
          <w:tcPr>
            <w:tcW w:w="1357" w:type="dxa"/>
          </w:tcPr>
          <w:p>
            <w:pPr>
              <w:spacing w:line="360" w:lineRule="auto"/>
              <w:jc w:val="center"/>
              <w:rPr>
                <w:rFonts w:ascii="宋体" w:hAnsi="宋体"/>
                <w:sz w:val="24"/>
                <w:highlight w:val="none"/>
              </w:rPr>
            </w:pPr>
          </w:p>
        </w:tc>
        <w:tc>
          <w:tcPr>
            <w:tcW w:w="2977" w:type="dxa"/>
          </w:tcPr>
          <w:p>
            <w:pPr>
              <w:spacing w:line="360" w:lineRule="auto"/>
              <w:jc w:val="center"/>
              <w:rPr>
                <w:rFonts w:ascii="宋体" w:hAnsi="宋体"/>
                <w:sz w:val="24"/>
                <w:highlight w:val="none"/>
              </w:rPr>
            </w:pPr>
          </w:p>
        </w:tc>
        <w:tc>
          <w:tcPr>
            <w:tcW w:w="1843" w:type="dxa"/>
          </w:tcPr>
          <w:p>
            <w:pPr>
              <w:spacing w:line="360" w:lineRule="auto"/>
              <w:jc w:val="center"/>
              <w:rPr>
                <w:rFonts w:ascii="宋体" w:hAnsi="宋体"/>
                <w:sz w:val="24"/>
                <w:highlight w:val="none"/>
              </w:rPr>
            </w:pPr>
          </w:p>
        </w:tc>
        <w:tc>
          <w:tcPr>
            <w:tcW w:w="1701"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06" w:type="dxa"/>
          </w:tcPr>
          <w:p>
            <w:pPr>
              <w:spacing w:line="360" w:lineRule="auto"/>
              <w:jc w:val="center"/>
              <w:rPr>
                <w:rFonts w:ascii="宋体" w:hAnsi="宋体"/>
                <w:sz w:val="24"/>
                <w:highlight w:val="none"/>
              </w:rPr>
            </w:pPr>
          </w:p>
        </w:tc>
        <w:tc>
          <w:tcPr>
            <w:tcW w:w="1357" w:type="dxa"/>
          </w:tcPr>
          <w:p>
            <w:pPr>
              <w:spacing w:line="360" w:lineRule="auto"/>
              <w:jc w:val="center"/>
              <w:rPr>
                <w:rFonts w:ascii="宋体" w:hAnsi="宋体"/>
                <w:sz w:val="24"/>
                <w:highlight w:val="none"/>
              </w:rPr>
            </w:pPr>
          </w:p>
        </w:tc>
        <w:tc>
          <w:tcPr>
            <w:tcW w:w="2977" w:type="dxa"/>
          </w:tcPr>
          <w:p>
            <w:pPr>
              <w:spacing w:line="360" w:lineRule="auto"/>
              <w:jc w:val="center"/>
              <w:rPr>
                <w:rFonts w:ascii="宋体" w:hAnsi="宋体"/>
                <w:sz w:val="24"/>
                <w:highlight w:val="none"/>
              </w:rPr>
            </w:pPr>
          </w:p>
        </w:tc>
        <w:tc>
          <w:tcPr>
            <w:tcW w:w="1843" w:type="dxa"/>
          </w:tcPr>
          <w:p>
            <w:pPr>
              <w:spacing w:line="360" w:lineRule="auto"/>
              <w:jc w:val="center"/>
              <w:rPr>
                <w:rFonts w:ascii="宋体" w:hAnsi="宋体"/>
                <w:sz w:val="24"/>
                <w:highlight w:val="none"/>
              </w:rPr>
            </w:pPr>
          </w:p>
        </w:tc>
        <w:tc>
          <w:tcPr>
            <w:tcW w:w="1701"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06" w:type="dxa"/>
          </w:tcPr>
          <w:p>
            <w:pPr>
              <w:spacing w:line="360" w:lineRule="auto"/>
              <w:jc w:val="center"/>
              <w:rPr>
                <w:rFonts w:ascii="宋体" w:hAnsi="宋体"/>
                <w:sz w:val="24"/>
                <w:highlight w:val="none"/>
              </w:rPr>
            </w:pPr>
          </w:p>
        </w:tc>
        <w:tc>
          <w:tcPr>
            <w:tcW w:w="1357" w:type="dxa"/>
          </w:tcPr>
          <w:p>
            <w:pPr>
              <w:spacing w:line="360" w:lineRule="auto"/>
              <w:jc w:val="center"/>
              <w:rPr>
                <w:rFonts w:ascii="宋体" w:hAnsi="宋体"/>
                <w:sz w:val="24"/>
                <w:highlight w:val="none"/>
              </w:rPr>
            </w:pPr>
          </w:p>
        </w:tc>
        <w:tc>
          <w:tcPr>
            <w:tcW w:w="2977" w:type="dxa"/>
          </w:tcPr>
          <w:p>
            <w:pPr>
              <w:spacing w:line="360" w:lineRule="auto"/>
              <w:jc w:val="center"/>
              <w:rPr>
                <w:rFonts w:ascii="宋体" w:hAnsi="宋体"/>
                <w:sz w:val="24"/>
                <w:highlight w:val="none"/>
              </w:rPr>
            </w:pPr>
          </w:p>
        </w:tc>
        <w:tc>
          <w:tcPr>
            <w:tcW w:w="1843" w:type="dxa"/>
          </w:tcPr>
          <w:p>
            <w:pPr>
              <w:spacing w:line="360" w:lineRule="auto"/>
              <w:jc w:val="center"/>
              <w:rPr>
                <w:rFonts w:ascii="宋体" w:hAnsi="宋体"/>
                <w:sz w:val="24"/>
                <w:highlight w:val="none"/>
              </w:rPr>
            </w:pPr>
          </w:p>
        </w:tc>
        <w:tc>
          <w:tcPr>
            <w:tcW w:w="1701" w:type="dxa"/>
          </w:tcPr>
          <w:p>
            <w:pPr>
              <w:spacing w:line="360" w:lineRule="auto"/>
              <w:jc w:val="center"/>
              <w:rPr>
                <w:rFonts w:ascii="宋体" w:hAnsi="宋体"/>
                <w:sz w:val="24"/>
                <w:highlight w:val="none"/>
              </w:rPr>
            </w:pPr>
          </w:p>
        </w:tc>
      </w:tr>
    </w:tbl>
    <w:p>
      <w:pPr>
        <w:spacing w:line="360" w:lineRule="auto"/>
        <w:ind w:firstLine="482" w:firstLineChars="200"/>
        <w:rPr>
          <w:rFonts w:ascii="宋体" w:hAnsi="宋体"/>
          <w:b/>
          <w:sz w:val="24"/>
          <w:highlight w:val="none"/>
        </w:rPr>
      </w:pPr>
    </w:p>
    <w:p>
      <w:pPr>
        <w:spacing w:line="360" w:lineRule="auto"/>
        <w:ind w:firstLine="480" w:firstLineChars="200"/>
        <w:rPr>
          <w:rFonts w:ascii="宋体" w:hAnsi="宋体"/>
          <w:b/>
          <w:sz w:val="24"/>
          <w:highlight w:val="none"/>
        </w:rPr>
      </w:pPr>
      <w:r>
        <w:rPr>
          <w:rFonts w:hint="eastAsia" w:ascii="宋体" w:hAnsi="宋体"/>
          <w:sz w:val="24"/>
          <w:highlight w:val="none"/>
        </w:rPr>
        <w:t>注意：供应商必须根据磋商文件要求据实逐条填写，不得虚假响应，虚假响应的，其响应文件无效并按规定追究其相关责任。</w:t>
      </w:r>
    </w:p>
    <w:p>
      <w:pPr>
        <w:adjustRightInd w:val="0"/>
        <w:spacing w:line="360" w:lineRule="auto"/>
        <w:ind w:firstLine="480" w:firstLineChars="200"/>
        <w:jc w:val="left"/>
        <w:rPr>
          <w:rFonts w:ascii="宋体" w:hAnsi="宋体"/>
          <w:sz w:val="24"/>
          <w:highlight w:val="none"/>
        </w:rPr>
      </w:pPr>
    </w:p>
    <w:p>
      <w:pPr>
        <w:adjustRightInd w:val="0"/>
        <w:spacing w:line="360" w:lineRule="auto"/>
        <w:ind w:firstLine="480" w:firstLineChars="200"/>
        <w:jc w:val="left"/>
        <w:rPr>
          <w:rFonts w:ascii="宋体" w:hAnsi="宋体"/>
          <w:sz w:val="24"/>
          <w:highlight w:val="none"/>
        </w:rPr>
      </w:pPr>
      <w:r>
        <w:rPr>
          <w:rFonts w:hint="eastAsia" w:ascii="宋体" w:hAnsi="宋体"/>
          <w:sz w:val="24"/>
          <w:highlight w:val="none"/>
        </w:rPr>
        <w:t>供应商名称：XXX（盖单位公章）</w:t>
      </w:r>
    </w:p>
    <w:p>
      <w:pPr>
        <w:adjustRightInd w:val="0"/>
        <w:spacing w:line="360" w:lineRule="auto"/>
        <w:ind w:firstLine="540" w:firstLineChars="225"/>
        <w:jc w:val="left"/>
        <w:rPr>
          <w:rFonts w:ascii="宋体" w:hAnsi="宋体"/>
          <w:bCs/>
          <w:sz w:val="24"/>
          <w:highlight w:val="none"/>
        </w:rPr>
      </w:pPr>
      <w:r>
        <w:rPr>
          <w:rFonts w:hint="eastAsia" w:ascii="宋体" w:hAnsi="宋体"/>
          <w:bCs/>
          <w:sz w:val="24"/>
          <w:highlight w:val="none"/>
        </w:rPr>
        <w:t>法定代表人/单位负责人或授权代表</w:t>
      </w:r>
      <w:r>
        <w:rPr>
          <w:rFonts w:hint="eastAsia" w:ascii="宋体" w:hAnsi="宋体"/>
          <w:sz w:val="24"/>
          <w:highlight w:val="none"/>
        </w:rPr>
        <w:t>（签字或加盖个人印章）</w:t>
      </w:r>
      <w:r>
        <w:rPr>
          <w:rFonts w:hint="eastAsia" w:ascii="宋体" w:hAnsi="宋体"/>
          <w:bCs/>
          <w:sz w:val="24"/>
          <w:highlight w:val="none"/>
        </w:rPr>
        <w:t>：XXX</w:t>
      </w:r>
    </w:p>
    <w:p>
      <w:pPr>
        <w:adjustRightInd w:val="0"/>
        <w:spacing w:line="360" w:lineRule="auto"/>
        <w:ind w:firstLine="540" w:firstLineChars="225"/>
        <w:jc w:val="left"/>
        <w:rPr>
          <w:rFonts w:ascii="宋体" w:hAnsi="宋体"/>
          <w:bCs/>
          <w:sz w:val="24"/>
          <w:highlight w:val="none"/>
        </w:rPr>
      </w:pPr>
      <w:r>
        <w:rPr>
          <w:rFonts w:hint="eastAsia" w:ascii="宋体" w:hAnsi="宋体"/>
          <w:bCs/>
          <w:sz w:val="24"/>
          <w:highlight w:val="none"/>
        </w:rPr>
        <w:t>日期：XXX年XXX月XXX日</w:t>
      </w:r>
    </w:p>
    <w:p>
      <w:pPr>
        <w:widowControl/>
        <w:spacing w:line="360" w:lineRule="auto"/>
        <w:jc w:val="left"/>
        <w:rPr>
          <w:rFonts w:ascii="宋体" w:hAnsi="宋体"/>
          <w:sz w:val="24"/>
          <w:highlight w:val="none"/>
        </w:rPr>
      </w:pPr>
      <w:r>
        <w:rPr>
          <w:rFonts w:ascii="宋体" w:hAnsi="宋体"/>
          <w:sz w:val="24"/>
          <w:highlight w:val="none"/>
        </w:rPr>
        <w:br w:type="page"/>
      </w:r>
    </w:p>
    <w:p>
      <w:pPr>
        <w:widowControl/>
        <w:spacing w:line="360" w:lineRule="auto"/>
        <w:jc w:val="left"/>
        <w:outlineLvl w:val="1"/>
        <w:rPr>
          <w:rFonts w:ascii="宋体" w:hAnsi="宋体"/>
          <w:sz w:val="24"/>
          <w:highlight w:val="none"/>
        </w:rPr>
      </w:pPr>
      <w:r>
        <w:rPr>
          <w:rFonts w:hint="eastAsia" w:ascii="宋体" w:hAnsi="宋体"/>
          <w:b/>
          <w:sz w:val="32"/>
          <w:szCs w:val="32"/>
          <w:highlight w:val="none"/>
        </w:rPr>
        <w:t>格式2-10</w:t>
      </w:r>
    </w:p>
    <w:p>
      <w:pPr>
        <w:spacing w:line="360" w:lineRule="auto"/>
        <w:jc w:val="center"/>
        <w:rPr>
          <w:rFonts w:ascii="宋体" w:hAnsi="宋体"/>
          <w:b/>
          <w:sz w:val="32"/>
          <w:szCs w:val="32"/>
          <w:highlight w:val="none"/>
        </w:rPr>
      </w:pPr>
      <w:r>
        <w:rPr>
          <w:rFonts w:hint="eastAsia" w:ascii="宋体" w:hAnsi="宋体"/>
          <w:b/>
          <w:sz w:val="32"/>
          <w:szCs w:val="32"/>
          <w:highlight w:val="none"/>
        </w:rPr>
        <w:t xml:space="preserve"> 商务、技术、服务应答附表</w:t>
      </w:r>
    </w:p>
    <w:p>
      <w:pPr>
        <w:spacing w:line="360" w:lineRule="auto"/>
        <w:jc w:val="center"/>
        <w:rPr>
          <w:rFonts w:ascii="宋体" w:hAnsi="宋体"/>
          <w:b/>
          <w:sz w:val="32"/>
          <w:szCs w:val="32"/>
          <w:highlight w:val="none"/>
        </w:rPr>
      </w:pPr>
      <w:r>
        <w:rPr>
          <w:rFonts w:hint="eastAsia" w:ascii="宋体" w:hAnsi="宋体"/>
          <w:b/>
          <w:sz w:val="32"/>
          <w:szCs w:val="32"/>
          <w:highlight w:val="none"/>
        </w:rPr>
        <w:t>（仅用于成交结果公告，此表不作为评审内容）</w:t>
      </w:r>
    </w:p>
    <w:p>
      <w:pPr>
        <w:spacing w:line="360" w:lineRule="auto"/>
        <w:rPr>
          <w:rFonts w:ascii="宋体" w:hAnsi="宋体" w:cs="宋体"/>
          <w:bCs/>
          <w:sz w:val="28"/>
          <w:szCs w:val="28"/>
          <w:highlight w:val="none"/>
        </w:rPr>
      </w:pPr>
    </w:p>
    <w:p>
      <w:pPr>
        <w:spacing w:line="360" w:lineRule="auto"/>
        <w:rPr>
          <w:rFonts w:ascii="宋体" w:hAnsi="宋体" w:cs="宋体"/>
          <w:bCs/>
          <w:sz w:val="24"/>
          <w:highlight w:val="none"/>
        </w:rPr>
      </w:pPr>
      <w:r>
        <w:rPr>
          <w:rFonts w:hint="eastAsia" w:ascii="宋体" w:hAnsi="宋体" w:cs="宋体"/>
          <w:bCs/>
          <w:sz w:val="24"/>
          <w:highlight w:val="none"/>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30"/>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463"/>
        <w:gridCol w:w="1635"/>
        <w:gridCol w:w="275"/>
        <w:gridCol w:w="1075"/>
        <w:gridCol w:w="30"/>
        <w:gridCol w:w="1529"/>
        <w:gridCol w:w="31"/>
        <w:gridCol w:w="189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8215" w:type="dxa"/>
            <w:gridSpan w:val="9"/>
            <w:vAlign w:val="center"/>
          </w:tcPr>
          <w:p>
            <w:pPr>
              <w:spacing w:line="360" w:lineRule="auto"/>
              <w:jc w:val="center"/>
              <w:outlineLvl w:val="1"/>
              <w:rPr>
                <w:rFonts w:ascii="宋体" w:hAnsi="宋体"/>
                <w:sz w:val="24"/>
                <w:highlight w:val="none"/>
              </w:rPr>
            </w:pPr>
            <w:r>
              <w:rPr>
                <w:rFonts w:hint="eastAsia" w:ascii="宋体" w:hAnsi="宋体" w:cs="宋体"/>
                <w:b/>
                <w:sz w:val="24"/>
                <w:highlight w:val="none"/>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spacing w:line="360" w:lineRule="auto"/>
              <w:outlineLvl w:val="1"/>
              <w:rPr>
                <w:rFonts w:ascii="宋体" w:hAnsi="宋体"/>
                <w:sz w:val="24"/>
                <w:highlight w:val="none"/>
              </w:rPr>
            </w:pPr>
            <w:r>
              <w:rPr>
                <w:rFonts w:hint="eastAsia" w:ascii="宋体" w:hAnsi="宋体"/>
                <w:sz w:val="24"/>
                <w:highlight w:val="none"/>
              </w:rPr>
              <w:t>*项目名称</w:t>
            </w:r>
          </w:p>
        </w:tc>
        <w:tc>
          <w:tcPr>
            <w:tcW w:w="6474" w:type="dxa"/>
            <w:gridSpan w:val="7"/>
            <w:vAlign w:val="center"/>
          </w:tcPr>
          <w:p>
            <w:pPr>
              <w:spacing w:line="360" w:lineRule="auto"/>
              <w:ind w:firstLine="470" w:firstLineChars="196"/>
              <w:outlineLvl w:val="1"/>
              <w:rPr>
                <w:rFonts w:ascii="宋体" w:hAns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spacing w:line="360" w:lineRule="auto"/>
              <w:outlineLvl w:val="1"/>
              <w:rPr>
                <w:rFonts w:ascii="宋体" w:hAnsi="宋体"/>
                <w:sz w:val="24"/>
                <w:highlight w:val="none"/>
              </w:rPr>
            </w:pPr>
            <w:r>
              <w:rPr>
                <w:rFonts w:hint="eastAsia" w:ascii="宋体" w:hAnsi="宋体"/>
                <w:sz w:val="24"/>
                <w:highlight w:val="none"/>
              </w:rPr>
              <w:t>*供应商名称</w:t>
            </w:r>
          </w:p>
        </w:tc>
        <w:tc>
          <w:tcPr>
            <w:tcW w:w="6474" w:type="dxa"/>
            <w:gridSpan w:val="7"/>
            <w:vAlign w:val="center"/>
          </w:tcPr>
          <w:p>
            <w:pPr>
              <w:spacing w:line="360" w:lineRule="auto"/>
              <w:ind w:firstLine="470" w:firstLineChars="196"/>
              <w:outlineLvl w:val="1"/>
              <w:rPr>
                <w:rFonts w:ascii="宋体" w:hAns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spacing w:line="360" w:lineRule="auto"/>
              <w:outlineLvl w:val="1"/>
              <w:rPr>
                <w:rFonts w:ascii="宋体" w:hAnsi="宋体"/>
                <w:sz w:val="24"/>
                <w:highlight w:val="none"/>
              </w:rPr>
            </w:pPr>
            <w:r>
              <w:rPr>
                <w:rFonts w:hint="eastAsia" w:ascii="宋体" w:hAnsi="宋体"/>
                <w:sz w:val="24"/>
                <w:highlight w:val="none"/>
              </w:rPr>
              <w:t>*注册地址</w:t>
            </w:r>
          </w:p>
        </w:tc>
        <w:tc>
          <w:tcPr>
            <w:tcW w:w="2985" w:type="dxa"/>
            <w:gridSpan w:val="3"/>
            <w:tcBorders>
              <w:right w:val="single" w:color="auto" w:sz="4" w:space="0"/>
            </w:tcBorders>
            <w:vAlign w:val="center"/>
          </w:tcPr>
          <w:p>
            <w:pPr>
              <w:spacing w:line="360" w:lineRule="auto"/>
              <w:outlineLvl w:val="1"/>
              <w:rPr>
                <w:rFonts w:ascii="宋体" w:hAnsi="宋体"/>
                <w:sz w:val="24"/>
                <w:highlight w:val="none"/>
              </w:rPr>
            </w:pPr>
          </w:p>
        </w:tc>
        <w:tc>
          <w:tcPr>
            <w:tcW w:w="1590" w:type="dxa"/>
            <w:gridSpan w:val="3"/>
            <w:tcBorders>
              <w:left w:val="single" w:color="auto" w:sz="4" w:space="0"/>
              <w:right w:val="single" w:color="auto" w:sz="4" w:space="0"/>
            </w:tcBorders>
            <w:vAlign w:val="center"/>
          </w:tcPr>
          <w:p>
            <w:pPr>
              <w:spacing w:line="360" w:lineRule="auto"/>
              <w:outlineLvl w:val="1"/>
              <w:rPr>
                <w:rFonts w:ascii="宋体" w:hAnsi="宋体"/>
                <w:sz w:val="24"/>
                <w:highlight w:val="none"/>
              </w:rPr>
            </w:pPr>
            <w:r>
              <w:rPr>
                <w:rFonts w:hint="eastAsia" w:ascii="宋体" w:hAnsi="宋体"/>
                <w:sz w:val="24"/>
                <w:highlight w:val="none"/>
              </w:rPr>
              <w:t>*行政区域</w:t>
            </w:r>
          </w:p>
        </w:tc>
        <w:tc>
          <w:tcPr>
            <w:tcW w:w="1899" w:type="dxa"/>
            <w:tcBorders>
              <w:left w:val="single" w:color="auto" w:sz="4" w:space="0"/>
            </w:tcBorders>
            <w:vAlign w:val="center"/>
          </w:tcPr>
          <w:p>
            <w:pPr>
              <w:spacing w:line="360" w:lineRule="auto"/>
              <w:ind w:firstLine="470" w:firstLineChars="196"/>
              <w:outlineLvl w:val="1"/>
              <w:rPr>
                <w:rFonts w:ascii="宋体" w:hAns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spacing w:line="360" w:lineRule="auto"/>
              <w:outlineLvl w:val="1"/>
              <w:rPr>
                <w:rFonts w:ascii="宋体" w:hAnsi="宋体"/>
                <w:sz w:val="24"/>
                <w:highlight w:val="none"/>
              </w:rPr>
            </w:pPr>
            <w:r>
              <w:rPr>
                <w:rFonts w:hint="eastAsia" w:ascii="宋体" w:hAnsi="宋体"/>
                <w:sz w:val="24"/>
                <w:highlight w:val="none"/>
              </w:rPr>
              <w:t>*供应商规模</w:t>
            </w:r>
          </w:p>
        </w:tc>
        <w:tc>
          <w:tcPr>
            <w:tcW w:w="6474" w:type="dxa"/>
            <w:gridSpan w:val="7"/>
            <w:vAlign w:val="center"/>
          </w:tcPr>
          <w:p>
            <w:pPr>
              <w:spacing w:line="360" w:lineRule="auto"/>
              <w:jc w:val="center"/>
              <w:outlineLvl w:val="1"/>
              <w:rPr>
                <w:rFonts w:ascii="宋体" w:hAnsi="宋体"/>
                <w:sz w:val="24"/>
                <w:highlight w:val="none"/>
              </w:rPr>
            </w:pPr>
            <w:r>
              <w:rPr>
                <w:rFonts w:hint="eastAsia" w:ascii="宋体" w:hAnsi="宋体" w:cs="黑体"/>
                <w:szCs w:val="21"/>
                <w:highlight w:val="none"/>
              </w:rPr>
              <w:t>□</w:t>
            </w:r>
            <w:r>
              <w:rPr>
                <w:rFonts w:hint="eastAsia" w:ascii="宋体" w:hAnsi="宋体"/>
                <w:szCs w:val="21"/>
                <w:highlight w:val="none"/>
              </w:rPr>
              <w:t>大型企业</w:t>
            </w:r>
            <w:r>
              <w:rPr>
                <w:rFonts w:hint="eastAsia" w:ascii="宋体" w:hAnsi="宋体" w:cs="黑体"/>
                <w:szCs w:val="21"/>
                <w:highlight w:val="none"/>
              </w:rPr>
              <w:t>□</w:t>
            </w:r>
            <w:r>
              <w:rPr>
                <w:rFonts w:hint="eastAsia" w:ascii="宋体" w:hAnsi="宋体"/>
                <w:szCs w:val="21"/>
                <w:highlight w:val="none"/>
              </w:rPr>
              <w:t>中型企业</w:t>
            </w:r>
            <w:r>
              <w:rPr>
                <w:rFonts w:hint="eastAsia" w:ascii="宋体" w:hAnsi="宋体" w:cs="黑体"/>
                <w:szCs w:val="21"/>
                <w:highlight w:val="none"/>
              </w:rPr>
              <w:t>□</w:t>
            </w:r>
            <w:r>
              <w:rPr>
                <w:rFonts w:hint="eastAsia" w:ascii="宋体" w:hAnsi="宋体"/>
                <w:szCs w:val="21"/>
                <w:highlight w:val="none"/>
              </w:rPr>
              <w:t>小微型企业（对应处打“</w:t>
            </w:r>
            <w:r>
              <w:rPr>
                <w:rFonts w:hint="eastAsia" w:ascii="宋体" w:hAnsi="宋体" w:cs="宋体"/>
                <w:szCs w:val="21"/>
                <w:highlight w:val="none"/>
              </w:rPr>
              <w:t>√”</w:t>
            </w:r>
            <w:r>
              <w:rPr>
                <w:rFonts w:hint="eastAsia" w:ascii="宋体" w:hAnsi="宋体"/>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41" w:type="dxa"/>
            <w:gridSpan w:val="2"/>
            <w:vMerge w:val="restart"/>
            <w:vAlign w:val="center"/>
          </w:tcPr>
          <w:p>
            <w:pPr>
              <w:spacing w:line="360" w:lineRule="auto"/>
              <w:outlineLvl w:val="1"/>
              <w:rPr>
                <w:rFonts w:ascii="宋体" w:hAnsi="宋体"/>
                <w:sz w:val="24"/>
                <w:highlight w:val="none"/>
              </w:rPr>
            </w:pPr>
            <w:r>
              <w:rPr>
                <w:rFonts w:hint="eastAsia" w:ascii="宋体" w:hAnsi="宋体"/>
                <w:sz w:val="24"/>
                <w:highlight w:val="none"/>
              </w:rPr>
              <w:t>*单位联系方式</w:t>
            </w:r>
          </w:p>
        </w:tc>
        <w:tc>
          <w:tcPr>
            <w:tcW w:w="1635" w:type="dxa"/>
            <w:vAlign w:val="center"/>
          </w:tcPr>
          <w:p>
            <w:pPr>
              <w:spacing w:line="360" w:lineRule="auto"/>
              <w:outlineLvl w:val="1"/>
              <w:rPr>
                <w:rFonts w:ascii="宋体" w:hAnsi="宋体"/>
                <w:sz w:val="24"/>
                <w:highlight w:val="none"/>
              </w:rPr>
            </w:pPr>
            <w:r>
              <w:rPr>
                <w:rFonts w:hint="eastAsia" w:ascii="宋体" w:hAnsi="宋体"/>
                <w:sz w:val="24"/>
                <w:highlight w:val="none"/>
              </w:rPr>
              <w:t>*单位联系人</w:t>
            </w:r>
          </w:p>
        </w:tc>
        <w:tc>
          <w:tcPr>
            <w:tcW w:w="1380" w:type="dxa"/>
            <w:gridSpan w:val="3"/>
            <w:vAlign w:val="center"/>
          </w:tcPr>
          <w:p>
            <w:pPr>
              <w:spacing w:line="360" w:lineRule="auto"/>
              <w:ind w:firstLine="470" w:firstLineChars="196"/>
              <w:outlineLvl w:val="1"/>
              <w:rPr>
                <w:rFonts w:ascii="宋体" w:hAnsi="宋体"/>
                <w:sz w:val="24"/>
                <w:highlight w:val="none"/>
              </w:rPr>
            </w:pPr>
          </w:p>
        </w:tc>
        <w:tc>
          <w:tcPr>
            <w:tcW w:w="1529" w:type="dxa"/>
            <w:vAlign w:val="center"/>
          </w:tcPr>
          <w:p>
            <w:pPr>
              <w:spacing w:line="360" w:lineRule="auto"/>
              <w:outlineLvl w:val="1"/>
              <w:rPr>
                <w:rFonts w:ascii="宋体" w:hAnsi="宋体"/>
                <w:sz w:val="24"/>
                <w:highlight w:val="none"/>
              </w:rPr>
            </w:pPr>
            <w:r>
              <w:rPr>
                <w:rFonts w:hint="eastAsia" w:ascii="宋体" w:hAnsi="宋体"/>
                <w:sz w:val="24"/>
                <w:highlight w:val="none"/>
              </w:rPr>
              <w:t>*单位电话</w:t>
            </w:r>
          </w:p>
        </w:tc>
        <w:tc>
          <w:tcPr>
            <w:tcW w:w="1930" w:type="dxa"/>
            <w:gridSpan w:val="2"/>
            <w:vAlign w:val="center"/>
          </w:tcPr>
          <w:p>
            <w:pPr>
              <w:spacing w:line="360" w:lineRule="auto"/>
              <w:ind w:firstLine="470" w:firstLineChars="196"/>
              <w:outlineLvl w:val="1"/>
              <w:rPr>
                <w:rFonts w:ascii="宋体" w:hAns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741" w:type="dxa"/>
            <w:gridSpan w:val="2"/>
            <w:vMerge w:val="continue"/>
            <w:vAlign w:val="center"/>
          </w:tcPr>
          <w:p>
            <w:pPr>
              <w:spacing w:line="360" w:lineRule="auto"/>
              <w:rPr>
                <w:rFonts w:ascii="宋体" w:hAnsi="宋体"/>
                <w:highlight w:val="none"/>
              </w:rPr>
            </w:pPr>
          </w:p>
        </w:tc>
        <w:tc>
          <w:tcPr>
            <w:tcW w:w="1635" w:type="dxa"/>
            <w:vAlign w:val="center"/>
          </w:tcPr>
          <w:p>
            <w:pPr>
              <w:spacing w:line="360" w:lineRule="auto"/>
              <w:outlineLvl w:val="1"/>
              <w:rPr>
                <w:rFonts w:ascii="宋体" w:hAnsi="宋体"/>
                <w:sz w:val="24"/>
                <w:highlight w:val="none"/>
              </w:rPr>
            </w:pPr>
            <w:r>
              <w:rPr>
                <w:rFonts w:hint="eastAsia" w:ascii="宋体" w:hAnsi="宋体"/>
                <w:sz w:val="24"/>
                <w:highlight w:val="none"/>
              </w:rPr>
              <w:t>*单位邮箱</w:t>
            </w:r>
          </w:p>
        </w:tc>
        <w:tc>
          <w:tcPr>
            <w:tcW w:w="4839" w:type="dxa"/>
            <w:gridSpan w:val="6"/>
            <w:vAlign w:val="center"/>
          </w:tcPr>
          <w:p>
            <w:pPr>
              <w:spacing w:line="360" w:lineRule="auto"/>
              <w:ind w:firstLine="470" w:firstLineChars="196"/>
              <w:outlineLvl w:val="1"/>
              <w:rPr>
                <w:rFonts w:ascii="宋体" w:hAns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8215" w:type="dxa"/>
            <w:gridSpan w:val="9"/>
            <w:vAlign w:val="center"/>
          </w:tcPr>
          <w:p>
            <w:pPr>
              <w:spacing w:line="360" w:lineRule="auto"/>
              <w:ind w:firstLine="472" w:firstLineChars="196"/>
              <w:outlineLvl w:val="1"/>
              <w:rPr>
                <w:rFonts w:ascii="宋体" w:hAnsi="宋体"/>
                <w:sz w:val="24"/>
                <w:highlight w:val="none"/>
              </w:rPr>
            </w:pPr>
            <w:r>
              <w:rPr>
                <w:rFonts w:hint="eastAsia" w:ascii="宋体" w:hAnsi="宋体"/>
                <w:b/>
                <w:bCs/>
                <w:sz w:val="24"/>
                <w:highlight w:val="none"/>
              </w:rPr>
              <w:t>注：以上*号项信息供应商须如实填写，信息将录入四川省政府采购计划执行系统，若因供应商提供错误信息造成的问题，由其自身承担。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restart"/>
            <w:tcBorders>
              <w:right w:val="single" w:color="auto" w:sz="4" w:space="0"/>
            </w:tcBorders>
            <w:vAlign w:val="center"/>
          </w:tcPr>
          <w:p>
            <w:pPr>
              <w:spacing w:line="360" w:lineRule="auto"/>
              <w:outlineLvl w:val="1"/>
              <w:rPr>
                <w:rFonts w:ascii="宋体" w:hAnsi="宋体"/>
                <w:b/>
                <w:bCs/>
                <w:sz w:val="24"/>
                <w:highlight w:val="none"/>
              </w:rPr>
            </w:pPr>
            <w:r>
              <w:rPr>
                <w:rFonts w:hint="eastAsia" w:ascii="宋体" w:hAnsi="宋体"/>
                <w:b/>
                <w:bCs/>
                <w:sz w:val="24"/>
                <w:highlight w:val="none"/>
              </w:rPr>
              <w:t>供应商应答“采购文件”的主要内容</w:t>
            </w:r>
          </w:p>
        </w:tc>
        <w:tc>
          <w:tcPr>
            <w:tcW w:w="2373" w:type="dxa"/>
            <w:gridSpan w:val="3"/>
            <w:tcBorders>
              <w:left w:val="single" w:color="auto" w:sz="4" w:space="0"/>
              <w:right w:val="single" w:color="auto" w:sz="4" w:space="0"/>
            </w:tcBorders>
            <w:vAlign w:val="center"/>
          </w:tcPr>
          <w:p>
            <w:pPr>
              <w:spacing w:line="360" w:lineRule="auto"/>
              <w:rPr>
                <w:rFonts w:ascii="宋体" w:hAnsi="宋体"/>
                <w:b/>
                <w:bCs/>
                <w:sz w:val="24"/>
                <w:highlight w:val="none"/>
              </w:rPr>
            </w:pPr>
            <w:r>
              <w:rPr>
                <w:rFonts w:hint="eastAsia" w:ascii="宋体" w:hAnsi="宋体" w:cs="宋体"/>
                <w:bCs/>
                <w:sz w:val="24"/>
                <w:highlight w:val="none"/>
              </w:rPr>
              <w:t>主要中标或者成交标的的名称</w:t>
            </w:r>
          </w:p>
        </w:tc>
        <w:tc>
          <w:tcPr>
            <w:tcW w:w="4564" w:type="dxa"/>
            <w:gridSpan w:val="5"/>
            <w:tcBorders>
              <w:left w:val="single" w:color="auto" w:sz="4" w:space="0"/>
            </w:tcBorders>
            <w:vAlign w:val="center"/>
          </w:tcPr>
          <w:p>
            <w:pPr>
              <w:spacing w:line="360" w:lineRule="auto"/>
              <w:rPr>
                <w:rFonts w:ascii="宋体" w:hAnsi="宋体"/>
                <w:b/>
                <w:bCs/>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spacing w:line="360" w:lineRule="auto"/>
              <w:ind w:firstLine="472" w:firstLineChars="196"/>
              <w:outlineLvl w:val="1"/>
              <w:rPr>
                <w:rFonts w:ascii="宋体" w:hAnsi="宋体"/>
                <w:b/>
                <w:bCs/>
                <w:sz w:val="24"/>
                <w:highlight w:val="none"/>
              </w:rPr>
            </w:pPr>
          </w:p>
        </w:tc>
        <w:tc>
          <w:tcPr>
            <w:tcW w:w="2373" w:type="dxa"/>
            <w:gridSpan w:val="3"/>
            <w:tcBorders>
              <w:left w:val="single" w:color="auto" w:sz="4" w:space="0"/>
              <w:right w:val="single" w:color="auto" w:sz="4" w:space="0"/>
            </w:tcBorders>
            <w:vAlign w:val="center"/>
          </w:tcPr>
          <w:p>
            <w:pPr>
              <w:spacing w:line="360" w:lineRule="auto"/>
              <w:rPr>
                <w:rFonts w:ascii="宋体" w:hAnsi="宋体"/>
                <w:b/>
                <w:bCs/>
                <w:sz w:val="24"/>
                <w:highlight w:val="none"/>
              </w:rPr>
            </w:pPr>
            <w:r>
              <w:rPr>
                <w:rFonts w:hint="eastAsia" w:ascii="宋体" w:hAnsi="宋体" w:cs="宋体"/>
                <w:bCs/>
                <w:sz w:val="24"/>
                <w:highlight w:val="none"/>
              </w:rPr>
              <w:t>主要中标或者成交标的的规格型号</w:t>
            </w:r>
          </w:p>
        </w:tc>
        <w:tc>
          <w:tcPr>
            <w:tcW w:w="4564" w:type="dxa"/>
            <w:gridSpan w:val="5"/>
            <w:tcBorders>
              <w:left w:val="single" w:color="auto" w:sz="4" w:space="0"/>
            </w:tcBorders>
            <w:vAlign w:val="center"/>
          </w:tcPr>
          <w:p>
            <w:pPr>
              <w:spacing w:line="360" w:lineRule="auto"/>
              <w:rPr>
                <w:rFonts w:ascii="宋体" w:hAnsi="宋体"/>
                <w:b/>
                <w:bCs/>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spacing w:line="360" w:lineRule="auto"/>
              <w:ind w:firstLine="472" w:firstLineChars="196"/>
              <w:outlineLvl w:val="1"/>
              <w:rPr>
                <w:rFonts w:ascii="宋体" w:hAnsi="宋体"/>
                <w:b/>
                <w:bCs/>
                <w:sz w:val="24"/>
                <w:highlight w:val="none"/>
              </w:rPr>
            </w:pPr>
          </w:p>
        </w:tc>
        <w:tc>
          <w:tcPr>
            <w:tcW w:w="2373" w:type="dxa"/>
            <w:gridSpan w:val="3"/>
            <w:tcBorders>
              <w:left w:val="single" w:color="auto" w:sz="4" w:space="0"/>
              <w:right w:val="single" w:color="auto" w:sz="4" w:space="0"/>
            </w:tcBorders>
            <w:vAlign w:val="center"/>
          </w:tcPr>
          <w:p>
            <w:pPr>
              <w:spacing w:line="360" w:lineRule="auto"/>
              <w:rPr>
                <w:rFonts w:ascii="宋体" w:hAnsi="宋体"/>
                <w:b/>
                <w:bCs/>
                <w:sz w:val="24"/>
                <w:highlight w:val="none"/>
              </w:rPr>
            </w:pPr>
            <w:r>
              <w:rPr>
                <w:rFonts w:hint="eastAsia" w:ascii="宋体" w:hAnsi="宋体" w:cs="宋体"/>
                <w:bCs/>
                <w:sz w:val="24"/>
                <w:highlight w:val="none"/>
              </w:rPr>
              <w:t>主要中标或者成交标的的数量</w:t>
            </w:r>
          </w:p>
        </w:tc>
        <w:tc>
          <w:tcPr>
            <w:tcW w:w="4564" w:type="dxa"/>
            <w:gridSpan w:val="5"/>
            <w:tcBorders>
              <w:left w:val="single" w:color="auto" w:sz="4" w:space="0"/>
            </w:tcBorders>
            <w:vAlign w:val="center"/>
          </w:tcPr>
          <w:p>
            <w:pPr>
              <w:spacing w:line="360" w:lineRule="auto"/>
              <w:rPr>
                <w:rFonts w:ascii="宋体" w:hAnsi="宋体"/>
                <w:b/>
                <w:bCs/>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spacing w:line="360" w:lineRule="auto"/>
              <w:ind w:firstLine="472" w:firstLineChars="196"/>
              <w:outlineLvl w:val="1"/>
              <w:rPr>
                <w:rFonts w:ascii="宋体" w:hAnsi="宋体"/>
                <w:b/>
                <w:bCs/>
                <w:sz w:val="24"/>
                <w:highlight w:val="none"/>
              </w:rPr>
            </w:pPr>
          </w:p>
        </w:tc>
        <w:tc>
          <w:tcPr>
            <w:tcW w:w="2373" w:type="dxa"/>
            <w:gridSpan w:val="3"/>
            <w:tcBorders>
              <w:left w:val="single" w:color="auto" w:sz="4" w:space="0"/>
              <w:right w:val="single" w:color="auto" w:sz="4" w:space="0"/>
            </w:tcBorders>
            <w:vAlign w:val="center"/>
          </w:tcPr>
          <w:p>
            <w:pPr>
              <w:spacing w:line="360" w:lineRule="auto"/>
              <w:rPr>
                <w:rFonts w:ascii="宋体" w:hAnsi="宋体"/>
                <w:b/>
                <w:bCs/>
                <w:sz w:val="24"/>
                <w:highlight w:val="none"/>
              </w:rPr>
            </w:pPr>
            <w:r>
              <w:rPr>
                <w:rFonts w:hint="eastAsia" w:ascii="宋体" w:hAnsi="宋体" w:cs="宋体"/>
                <w:bCs/>
                <w:sz w:val="24"/>
                <w:highlight w:val="none"/>
              </w:rPr>
              <w:t>主要中标或者成交标的的单价</w:t>
            </w:r>
          </w:p>
        </w:tc>
        <w:tc>
          <w:tcPr>
            <w:tcW w:w="4564" w:type="dxa"/>
            <w:gridSpan w:val="5"/>
            <w:tcBorders>
              <w:left w:val="single" w:color="auto" w:sz="4" w:space="0"/>
            </w:tcBorders>
            <w:vAlign w:val="center"/>
          </w:tcPr>
          <w:p>
            <w:pPr>
              <w:spacing w:line="360" w:lineRule="auto"/>
              <w:rPr>
                <w:rFonts w:ascii="宋体" w:hAnsi="宋体"/>
                <w:b/>
                <w:bCs/>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spacing w:line="360" w:lineRule="auto"/>
              <w:ind w:firstLine="472" w:firstLineChars="196"/>
              <w:outlineLvl w:val="1"/>
              <w:rPr>
                <w:rFonts w:ascii="宋体" w:hAnsi="宋体"/>
                <w:b/>
                <w:bCs/>
                <w:sz w:val="24"/>
                <w:highlight w:val="none"/>
              </w:rPr>
            </w:pPr>
          </w:p>
        </w:tc>
        <w:tc>
          <w:tcPr>
            <w:tcW w:w="2373" w:type="dxa"/>
            <w:gridSpan w:val="3"/>
            <w:tcBorders>
              <w:left w:val="single" w:color="auto" w:sz="4" w:space="0"/>
              <w:right w:val="single" w:color="auto" w:sz="4" w:space="0"/>
            </w:tcBorders>
            <w:vAlign w:val="center"/>
          </w:tcPr>
          <w:p>
            <w:pPr>
              <w:spacing w:line="360" w:lineRule="auto"/>
              <w:rPr>
                <w:rFonts w:ascii="宋体" w:hAnsi="宋体"/>
                <w:b/>
                <w:bCs/>
                <w:sz w:val="24"/>
                <w:highlight w:val="none"/>
              </w:rPr>
            </w:pPr>
            <w:r>
              <w:rPr>
                <w:rFonts w:hint="eastAsia" w:ascii="宋体" w:hAnsi="宋体" w:cs="宋体"/>
                <w:bCs/>
                <w:sz w:val="24"/>
                <w:highlight w:val="none"/>
              </w:rPr>
              <w:t>主要中标或者成交标的的服务要求（如：交货期、质保期、售后服务等等）</w:t>
            </w:r>
          </w:p>
        </w:tc>
        <w:tc>
          <w:tcPr>
            <w:tcW w:w="4564" w:type="dxa"/>
            <w:gridSpan w:val="5"/>
            <w:tcBorders>
              <w:left w:val="single" w:color="auto" w:sz="4" w:space="0"/>
            </w:tcBorders>
            <w:vAlign w:val="center"/>
          </w:tcPr>
          <w:p>
            <w:pPr>
              <w:widowControl/>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w:t>
            </w:r>
          </w:p>
          <w:p>
            <w:pPr>
              <w:widowControl/>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w:t>
            </w:r>
          </w:p>
          <w:p>
            <w:pPr>
              <w:widowControl/>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w:t>
            </w:r>
          </w:p>
          <w:p>
            <w:pPr>
              <w:spacing w:line="360" w:lineRule="auto"/>
              <w:rPr>
                <w:rFonts w:ascii="宋体" w:hAnsi="宋体"/>
                <w:b/>
                <w:bCs/>
                <w:sz w:val="24"/>
                <w:highlight w:val="none"/>
              </w:rPr>
            </w:pPr>
            <w:r>
              <w:rPr>
                <w:rFonts w:hint="eastAsia" w:ascii="宋体" w:hAnsi="宋体" w:cs="宋体"/>
                <w:bCs/>
                <w:sz w:val="24"/>
                <w:highlight w:val="none"/>
              </w:rPr>
              <w:t>......</w:t>
            </w:r>
          </w:p>
        </w:tc>
      </w:tr>
    </w:tbl>
    <w:p>
      <w:pPr>
        <w:spacing w:line="360" w:lineRule="auto"/>
        <w:rPr>
          <w:rFonts w:ascii="宋体" w:hAnsi="宋体"/>
          <w:sz w:val="24"/>
          <w:highlight w:val="none"/>
        </w:rPr>
      </w:pPr>
      <w:r>
        <w:rPr>
          <w:rFonts w:hint="eastAsia" w:ascii="宋体" w:hAnsi="宋体"/>
          <w:sz w:val="24"/>
          <w:highlight w:val="none"/>
        </w:rPr>
        <w:t>注：</w:t>
      </w:r>
    </w:p>
    <w:p>
      <w:pPr>
        <w:widowControl/>
        <w:numPr>
          <w:ilvl w:val="0"/>
          <w:numId w:val="3"/>
        </w:numPr>
        <w:spacing w:line="360" w:lineRule="auto"/>
        <w:jc w:val="left"/>
        <w:rPr>
          <w:rFonts w:ascii="宋体" w:hAnsi="宋体"/>
          <w:sz w:val="24"/>
          <w:highlight w:val="none"/>
        </w:rPr>
      </w:pPr>
      <w:r>
        <w:rPr>
          <w:rFonts w:hint="eastAsia" w:ascii="宋体" w:hAnsi="宋体"/>
          <w:sz w:val="24"/>
          <w:highlight w:val="none"/>
        </w:rPr>
        <w:t>供应商需如实完善表格内容。</w:t>
      </w:r>
    </w:p>
    <w:p>
      <w:pPr>
        <w:widowControl/>
        <w:numPr>
          <w:ilvl w:val="0"/>
          <w:numId w:val="3"/>
        </w:numPr>
        <w:spacing w:line="360" w:lineRule="auto"/>
        <w:jc w:val="left"/>
        <w:rPr>
          <w:rFonts w:ascii="宋体" w:hAnsi="宋体"/>
          <w:sz w:val="24"/>
          <w:highlight w:val="none"/>
        </w:rPr>
      </w:pPr>
      <w:r>
        <w:rPr>
          <w:rFonts w:hint="eastAsia" w:ascii="宋体" w:hAnsi="宋体"/>
          <w:sz w:val="24"/>
          <w:highlight w:val="none"/>
        </w:rPr>
        <w:t>供应商应答的主要内容应与响应文件一致，可以进行简要概括性表述。</w:t>
      </w:r>
    </w:p>
    <w:p>
      <w:pPr>
        <w:widowControl/>
        <w:numPr>
          <w:ilvl w:val="0"/>
          <w:numId w:val="3"/>
        </w:numPr>
        <w:spacing w:line="360" w:lineRule="auto"/>
        <w:jc w:val="left"/>
        <w:rPr>
          <w:rFonts w:ascii="宋体" w:hAnsi="宋体"/>
          <w:sz w:val="24"/>
          <w:highlight w:val="none"/>
        </w:rPr>
      </w:pPr>
      <w:r>
        <w:rPr>
          <w:rFonts w:hint="eastAsia" w:ascii="宋体" w:hAnsi="宋体"/>
          <w:sz w:val="24"/>
          <w:highlight w:val="none"/>
        </w:rPr>
        <w:t>供应商应答的主要内容仅用于结果公告，供应商自行完善的内容视为不涉及供应商商业秘密。若供应商没有填写或没有递交此表，视为允许采购代理机构将供应商响应文件中所有相关的应答内容进行公告。</w:t>
      </w:r>
    </w:p>
    <w:p>
      <w:pPr>
        <w:spacing w:line="360" w:lineRule="auto"/>
        <w:ind w:firstLine="420" w:firstLineChars="175"/>
        <w:rPr>
          <w:rFonts w:ascii="宋体" w:hAnsi="宋体"/>
          <w:sz w:val="24"/>
          <w:highlight w:val="none"/>
        </w:rPr>
      </w:pPr>
      <w:r>
        <w:rPr>
          <w:rFonts w:ascii="宋体" w:hAnsi="宋体"/>
          <w:sz w:val="24"/>
          <w:highlight w:val="none"/>
        </w:rPr>
        <w:t>供应商名称：（盖章）</w:t>
      </w:r>
    </w:p>
    <w:p>
      <w:pPr>
        <w:spacing w:line="360" w:lineRule="auto"/>
        <w:ind w:firstLine="420" w:firstLineChars="175"/>
        <w:rPr>
          <w:rFonts w:ascii="宋体" w:hAnsi="宋体"/>
          <w:bCs/>
          <w:sz w:val="24"/>
          <w:highlight w:val="none"/>
        </w:rPr>
      </w:pPr>
      <w:r>
        <w:rPr>
          <w:rFonts w:hint="eastAsia" w:ascii="宋体" w:hAnsi="宋体"/>
          <w:sz w:val="24"/>
          <w:highlight w:val="none"/>
        </w:rPr>
        <w:t>法定代表人/单位负责人或授权代表（签字或加盖个人印章）</w:t>
      </w:r>
      <w:r>
        <w:rPr>
          <w:rFonts w:ascii="宋体" w:hAnsi="宋体"/>
          <w:bCs/>
          <w:sz w:val="24"/>
          <w:highlight w:val="none"/>
        </w:rPr>
        <w:t>：</w:t>
      </w:r>
    </w:p>
    <w:p>
      <w:pPr>
        <w:spacing w:line="360" w:lineRule="auto"/>
        <w:ind w:firstLine="420" w:firstLineChars="175"/>
        <w:rPr>
          <w:rFonts w:ascii="宋体" w:hAnsi="宋体"/>
          <w:b/>
          <w:sz w:val="24"/>
          <w:highlight w:val="none"/>
        </w:rPr>
      </w:pPr>
      <w:r>
        <w:rPr>
          <w:rFonts w:ascii="宋体" w:hAnsi="宋体"/>
          <w:bCs/>
          <w:sz w:val="24"/>
          <w:highlight w:val="none"/>
        </w:rPr>
        <w:t>报价日期:</w:t>
      </w:r>
    </w:p>
    <w:p>
      <w:pPr>
        <w:widowControl/>
        <w:spacing w:line="360" w:lineRule="auto"/>
        <w:ind w:firstLine="470" w:firstLineChars="196"/>
        <w:jc w:val="left"/>
        <w:outlineLvl w:val="1"/>
        <w:rPr>
          <w:rFonts w:ascii="宋体" w:hAnsi="宋体"/>
          <w:sz w:val="24"/>
          <w:highlight w:val="none"/>
        </w:rPr>
      </w:pPr>
      <w:r>
        <w:rPr>
          <w:rFonts w:ascii="宋体" w:hAnsi="宋体"/>
          <w:sz w:val="24"/>
          <w:highlight w:val="none"/>
        </w:rPr>
        <w:br w:type="page"/>
      </w:r>
    </w:p>
    <w:p>
      <w:pPr>
        <w:widowControl/>
        <w:spacing w:line="360" w:lineRule="auto"/>
        <w:ind w:firstLine="630" w:firstLineChars="196"/>
        <w:jc w:val="left"/>
        <w:outlineLvl w:val="1"/>
        <w:rPr>
          <w:rFonts w:ascii="宋体" w:hAnsi="宋体"/>
          <w:sz w:val="24"/>
          <w:highlight w:val="none"/>
        </w:rPr>
      </w:pPr>
      <w:r>
        <w:rPr>
          <w:rFonts w:hint="eastAsia" w:ascii="宋体" w:hAnsi="宋体"/>
          <w:b/>
          <w:sz w:val="32"/>
          <w:szCs w:val="32"/>
          <w:highlight w:val="none"/>
        </w:rPr>
        <w:t>格式2-11</w:t>
      </w:r>
    </w:p>
    <w:p>
      <w:pPr>
        <w:spacing w:line="360" w:lineRule="auto"/>
        <w:jc w:val="center"/>
        <w:rPr>
          <w:rFonts w:ascii="宋体" w:hAnsi="宋体" w:cs="Arial"/>
          <w:b/>
          <w:bCs/>
          <w:sz w:val="32"/>
          <w:szCs w:val="32"/>
          <w:highlight w:val="none"/>
        </w:rPr>
      </w:pPr>
      <w:r>
        <w:rPr>
          <w:rFonts w:hint="eastAsia" w:ascii="宋体" w:hAnsi="宋体" w:cs="Arial"/>
          <w:b/>
          <w:bCs/>
          <w:sz w:val="32"/>
          <w:szCs w:val="32"/>
          <w:highlight w:val="none"/>
        </w:rPr>
        <w:t xml:space="preserve"> 供应商类似项目业绩一览表</w:t>
      </w:r>
    </w:p>
    <w:p>
      <w:pPr>
        <w:spacing w:line="360" w:lineRule="auto"/>
        <w:rPr>
          <w:rFonts w:ascii="宋体" w:hAnsi="宋体" w:cs="Arial"/>
          <w:sz w:val="24"/>
          <w:highlight w:val="none"/>
        </w:rPr>
      </w:pPr>
    </w:p>
    <w:tbl>
      <w:tblPr>
        <w:tblStyle w:val="30"/>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360" w:lineRule="auto"/>
              <w:ind w:firstLine="105" w:firstLineChars="50"/>
              <w:jc w:val="center"/>
              <w:rPr>
                <w:rFonts w:ascii="宋体" w:hAnsi="宋体" w:cs="Arial"/>
                <w:b/>
                <w:highlight w:val="none"/>
              </w:rPr>
            </w:pPr>
            <w:r>
              <w:rPr>
                <w:rFonts w:hint="eastAsia" w:ascii="宋体" w:hAnsi="宋体" w:cs="Arial"/>
                <w:b/>
                <w:highlight w:val="none"/>
              </w:rPr>
              <w:t>年份</w:t>
            </w:r>
          </w:p>
        </w:tc>
        <w:tc>
          <w:tcPr>
            <w:tcW w:w="1439" w:type="dxa"/>
            <w:vAlign w:val="center"/>
          </w:tcPr>
          <w:p>
            <w:pPr>
              <w:spacing w:line="360" w:lineRule="auto"/>
              <w:jc w:val="center"/>
              <w:rPr>
                <w:rFonts w:ascii="宋体" w:hAnsi="宋体" w:cs="Arial"/>
                <w:b/>
                <w:highlight w:val="none"/>
              </w:rPr>
            </w:pPr>
            <w:r>
              <w:rPr>
                <w:rFonts w:hint="eastAsia" w:ascii="宋体" w:hAnsi="宋体" w:cs="Arial"/>
                <w:b/>
                <w:highlight w:val="none"/>
              </w:rPr>
              <w:t>用户名称</w:t>
            </w:r>
          </w:p>
        </w:tc>
        <w:tc>
          <w:tcPr>
            <w:tcW w:w="1319" w:type="dxa"/>
            <w:vAlign w:val="center"/>
          </w:tcPr>
          <w:p>
            <w:pPr>
              <w:spacing w:line="360" w:lineRule="auto"/>
              <w:jc w:val="center"/>
              <w:rPr>
                <w:rFonts w:ascii="宋体" w:hAnsi="宋体" w:cs="Arial"/>
                <w:b/>
                <w:highlight w:val="none"/>
              </w:rPr>
            </w:pPr>
            <w:r>
              <w:rPr>
                <w:rFonts w:ascii="宋体" w:hAnsi="宋体" w:cs="Arial"/>
                <w:b/>
                <w:highlight w:val="none"/>
              </w:rPr>
              <w:t>项目名称</w:t>
            </w:r>
          </w:p>
        </w:tc>
        <w:tc>
          <w:tcPr>
            <w:tcW w:w="1160" w:type="dxa"/>
            <w:vAlign w:val="center"/>
          </w:tcPr>
          <w:p>
            <w:pPr>
              <w:spacing w:line="360" w:lineRule="auto"/>
              <w:jc w:val="center"/>
              <w:rPr>
                <w:rFonts w:ascii="宋体" w:hAnsi="宋体" w:cs="Arial"/>
                <w:b/>
                <w:highlight w:val="none"/>
              </w:rPr>
            </w:pPr>
            <w:r>
              <w:rPr>
                <w:rFonts w:ascii="宋体" w:hAnsi="宋体" w:cs="Arial"/>
                <w:b/>
                <w:highlight w:val="none"/>
              </w:rPr>
              <w:t>完成时间</w:t>
            </w:r>
          </w:p>
        </w:tc>
        <w:tc>
          <w:tcPr>
            <w:tcW w:w="1421" w:type="dxa"/>
            <w:gridSpan w:val="2"/>
            <w:vAlign w:val="center"/>
          </w:tcPr>
          <w:p>
            <w:pPr>
              <w:spacing w:line="360" w:lineRule="auto"/>
              <w:ind w:firstLine="105" w:firstLineChars="50"/>
              <w:jc w:val="center"/>
              <w:rPr>
                <w:rFonts w:ascii="宋体" w:hAnsi="宋体" w:cs="Arial"/>
                <w:b/>
                <w:highlight w:val="none"/>
              </w:rPr>
            </w:pPr>
            <w:r>
              <w:rPr>
                <w:rFonts w:ascii="宋体" w:hAnsi="宋体" w:cs="Arial"/>
                <w:b/>
                <w:highlight w:val="none"/>
              </w:rPr>
              <w:t>合同金额</w:t>
            </w:r>
          </w:p>
        </w:tc>
        <w:tc>
          <w:tcPr>
            <w:tcW w:w="1614" w:type="dxa"/>
            <w:gridSpan w:val="2"/>
            <w:tcBorders>
              <w:right w:val="single" w:color="auto" w:sz="4" w:space="0"/>
            </w:tcBorders>
            <w:vAlign w:val="center"/>
          </w:tcPr>
          <w:p>
            <w:pPr>
              <w:spacing w:line="360" w:lineRule="auto"/>
              <w:jc w:val="center"/>
              <w:rPr>
                <w:rFonts w:ascii="宋体" w:hAnsi="宋体" w:cs="Arial"/>
                <w:b/>
                <w:highlight w:val="none"/>
              </w:rPr>
            </w:pPr>
            <w:r>
              <w:rPr>
                <w:rFonts w:hint="eastAsia" w:ascii="宋体" w:hAnsi="宋体" w:cs="Arial"/>
                <w:b/>
                <w:highlight w:val="none"/>
              </w:rPr>
              <w:t>是否通过验收</w:t>
            </w:r>
          </w:p>
        </w:tc>
        <w:tc>
          <w:tcPr>
            <w:tcW w:w="1387" w:type="dxa"/>
            <w:gridSpan w:val="2"/>
            <w:tcBorders>
              <w:left w:val="single" w:color="auto" w:sz="4" w:space="0"/>
            </w:tcBorders>
            <w:vAlign w:val="center"/>
          </w:tcPr>
          <w:p>
            <w:pPr>
              <w:spacing w:line="360" w:lineRule="auto"/>
              <w:jc w:val="center"/>
              <w:rPr>
                <w:rFonts w:ascii="宋体" w:hAnsi="宋体" w:cs="Arial"/>
                <w:b/>
                <w:highlight w:val="none"/>
              </w:rPr>
            </w:pPr>
            <w:r>
              <w:rPr>
                <w:rFonts w:hint="eastAsia" w:ascii="宋体" w:hAnsi="宋体" w:cs="Arial"/>
                <w:b/>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jc w:val="center"/>
              <w:rPr>
                <w:rFonts w:ascii="宋体" w:hAnsi="宋体" w:cs="Arial"/>
                <w:highlight w:val="none"/>
              </w:rPr>
            </w:pPr>
          </w:p>
        </w:tc>
        <w:tc>
          <w:tcPr>
            <w:tcW w:w="1439" w:type="dxa"/>
            <w:vAlign w:val="center"/>
          </w:tcPr>
          <w:p>
            <w:pPr>
              <w:spacing w:line="360" w:lineRule="auto"/>
              <w:jc w:val="center"/>
              <w:rPr>
                <w:rFonts w:ascii="宋体" w:hAnsi="宋体" w:cs="Arial"/>
                <w:highlight w:val="none"/>
              </w:rPr>
            </w:pPr>
          </w:p>
        </w:tc>
        <w:tc>
          <w:tcPr>
            <w:tcW w:w="1319" w:type="dxa"/>
            <w:vAlign w:val="center"/>
          </w:tcPr>
          <w:p>
            <w:pPr>
              <w:spacing w:line="360" w:lineRule="auto"/>
              <w:jc w:val="center"/>
              <w:rPr>
                <w:rFonts w:ascii="宋体" w:hAnsi="宋体" w:cs="Arial"/>
                <w:highlight w:val="none"/>
              </w:rPr>
            </w:pPr>
          </w:p>
        </w:tc>
        <w:tc>
          <w:tcPr>
            <w:tcW w:w="1160" w:type="dxa"/>
            <w:vAlign w:val="center"/>
          </w:tcPr>
          <w:p>
            <w:pPr>
              <w:spacing w:line="360" w:lineRule="auto"/>
              <w:jc w:val="center"/>
              <w:rPr>
                <w:rFonts w:ascii="宋体" w:hAnsi="宋体" w:cs="Arial"/>
                <w:highlight w:val="none"/>
              </w:rPr>
            </w:pPr>
          </w:p>
        </w:tc>
        <w:tc>
          <w:tcPr>
            <w:tcW w:w="1421" w:type="dxa"/>
            <w:gridSpan w:val="2"/>
            <w:vAlign w:val="center"/>
          </w:tcPr>
          <w:p>
            <w:pPr>
              <w:spacing w:line="360" w:lineRule="auto"/>
              <w:jc w:val="center"/>
              <w:rPr>
                <w:rFonts w:ascii="宋体" w:hAnsi="宋体" w:cs="Arial"/>
                <w:highlight w:val="none"/>
              </w:rPr>
            </w:pPr>
          </w:p>
        </w:tc>
        <w:tc>
          <w:tcPr>
            <w:tcW w:w="1614" w:type="dxa"/>
            <w:gridSpan w:val="2"/>
            <w:tcBorders>
              <w:right w:val="single" w:color="auto" w:sz="4" w:space="0"/>
            </w:tcBorders>
            <w:vAlign w:val="center"/>
          </w:tcPr>
          <w:p>
            <w:pPr>
              <w:spacing w:line="360" w:lineRule="auto"/>
              <w:jc w:val="center"/>
              <w:rPr>
                <w:rFonts w:ascii="宋体" w:hAnsi="宋体" w:cs="Arial"/>
                <w:highlight w:val="none"/>
              </w:rPr>
            </w:pPr>
          </w:p>
        </w:tc>
        <w:tc>
          <w:tcPr>
            <w:tcW w:w="1387" w:type="dxa"/>
            <w:gridSpan w:val="2"/>
            <w:tcBorders>
              <w:left w:val="single" w:color="auto" w:sz="4" w:space="0"/>
            </w:tcBorders>
            <w:vAlign w:val="center"/>
          </w:tcPr>
          <w:p>
            <w:pPr>
              <w:spacing w:line="360" w:lineRule="auto"/>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jc w:val="center"/>
              <w:rPr>
                <w:rFonts w:ascii="宋体" w:hAnsi="宋体" w:cs="Arial"/>
                <w:highlight w:val="none"/>
              </w:rPr>
            </w:pPr>
          </w:p>
        </w:tc>
        <w:tc>
          <w:tcPr>
            <w:tcW w:w="1439" w:type="dxa"/>
            <w:vAlign w:val="center"/>
          </w:tcPr>
          <w:p>
            <w:pPr>
              <w:spacing w:line="360" w:lineRule="auto"/>
              <w:jc w:val="center"/>
              <w:rPr>
                <w:rFonts w:ascii="宋体" w:hAnsi="宋体" w:cs="Arial"/>
                <w:highlight w:val="none"/>
              </w:rPr>
            </w:pPr>
          </w:p>
        </w:tc>
        <w:tc>
          <w:tcPr>
            <w:tcW w:w="1319" w:type="dxa"/>
            <w:vAlign w:val="center"/>
          </w:tcPr>
          <w:p>
            <w:pPr>
              <w:spacing w:line="360" w:lineRule="auto"/>
              <w:jc w:val="center"/>
              <w:rPr>
                <w:rFonts w:ascii="宋体" w:hAnsi="宋体" w:cs="Arial"/>
                <w:highlight w:val="none"/>
              </w:rPr>
            </w:pPr>
          </w:p>
        </w:tc>
        <w:tc>
          <w:tcPr>
            <w:tcW w:w="1160" w:type="dxa"/>
            <w:vAlign w:val="center"/>
          </w:tcPr>
          <w:p>
            <w:pPr>
              <w:spacing w:line="360" w:lineRule="auto"/>
              <w:jc w:val="center"/>
              <w:rPr>
                <w:rFonts w:ascii="宋体" w:hAnsi="宋体" w:cs="Arial"/>
                <w:highlight w:val="none"/>
              </w:rPr>
            </w:pPr>
          </w:p>
        </w:tc>
        <w:tc>
          <w:tcPr>
            <w:tcW w:w="1421" w:type="dxa"/>
            <w:gridSpan w:val="2"/>
            <w:vAlign w:val="center"/>
          </w:tcPr>
          <w:p>
            <w:pPr>
              <w:spacing w:line="360" w:lineRule="auto"/>
              <w:jc w:val="center"/>
              <w:rPr>
                <w:rFonts w:ascii="宋体" w:hAnsi="宋体" w:cs="Arial"/>
                <w:highlight w:val="none"/>
              </w:rPr>
            </w:pPr>
          </w:p>
        </w:tc>
        <w:tc>
          <w:tcPr>
            <w:tcW w:w="1614" w:type="dxa"/>
            <w:gridSpan w:val="2"/>
            <w:tcBorders>
              <w:right w:val="single" w:color="auto" w:sz="4" w:space="0"/>
            </w:tcBorders>
            <w:vAlign w:val="center"/>
          </w:tcPr>
          <w:p>
            <w:pPr>
              <w:spacing w:line="360" w:lineRule="auto"/>
              <w:jc w:val="center"/>
              <w:rPr>
                <w:rFonts w:ascii="宋体" w:hAnsi="宋体" w:cs="Arial"/>
                <w:highlight w:val="none"/>
              </w:rPr>
            </w:pPr>
          </w:p>
        </w:tc>
        <w:tc>
          <w:tcPr>
            <w:tcW w:w="1387" w:type="dxa"/>
            <w:gridSpan w:val="2"/>
            <w:tcBorders>
              <w:left w:val="single" w:color="auto" w:sz="4" w:space="0"/>
            </w:tcBorders>
            <w:vAlign w:val="center"/>
          </w:tcPr>
          <w:p>
            <w:pPr>
              <w:spacing w:line="360" w:lineRule="auto"/>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jc w:val="center"/>
              <w:rPr>
                <w:rFonts w:ascii="宋体" w:hAnsi="宋体" w:cs="Arial"/>
                <w:highlight w:val="none"/>
              </w:rPr>
            </w:pPr>
          </w:p>
        </w:tc>
        <w:tc>
          <w:tcPr>
            <w:tcW w:w="1439" w:type="dxa"/>
            <w:vAlign w:val="center"/>
          </w:tcPr>
          <w:p>
            <w:pPr>
              <w:spacing w:line="360" w:lineRule="auto"/>
              <w:jc w:val="center"/>
              <w:rPr>
                <w:rFonts w:ascii="宋体" w:hAnsi="宋体" w:cs="Arial"/>
                <w:highlight w:val="none"/>
              </w:rPr>
            </w:pPr>
          </w:p>
        </w:tc>
        <w:tc>
          <w:tcPr>
            <w:tcW w:w="1319" w:type="dxa"/>
            <w:vAlign w:val="center"/>
          </w:tcPr>
          <w:p>
            <w:pPr>
              <w:spacing w:line="360" w:lineRule="auto"/>
              <w:jc w:val="center"/>
              <w:rPr>
                <w:rFonts w:ascii="宋体" w:hAnsi="宋体" w:cs="Arial"/>
                <w:highlight w:val="none"/>
              </w:rPr>
            </w:pPr>
          </w:p>
        </w:tc>
        <w:tc>
          <w:tcPr>
            <w:tcW w:w="1160" w:type="dxa"/>
            <w:vAlign w:val="center"/>
          </w:tcPr>
          <w:p>
            <w:pPr>
              <w:spacing w:line="360" w:lineRule="auto"/>
              <w:jc w:val="center"/>
              <w:rPr>
                <w:rFonts w:ascii="宋体" w:hAnsi="宋体" w:cs="Arial"/>
                <w:highlight w:val="none"/>
              </w:rPr>
            </w:pPr>
          </w:p>
        </w:tc>
        <w:tc>
          <w:tcPr>
            <w:tcW w:w="1421" w:type="dxa"/>
            <w:gridSpan w:val="2"/>
            <w:vAlign w:val="center"/>
          </w:tcPr>
          <w:p>
            <w:pPr>
              <w:spacing w:line="360" w:lineRule="auto"/>
              <w:jc w:val="center"/>
              <w:rPr>
                <w:rFonts w:ascii="宋体" w:hAnsi="宋体" w:cs="Arial"/>
                <w:highlight w:val="none"/>
              </w:rPr>
            </w:pPr>
          </w:p>
        </w:tc>
        <w:tc>
          <w:tcPr>
            <w:tcW w:w="1614" w:type="dxa"/>
            <w:gridSpan w:val="2"/>
            <w:tcBorders>
              <w:right w:val="single" w:color="auto" w:sz="4" w:space="0"/>
            </w:tcBorders>
            <w:vAlign w:val="center"/>
          </w:tcPr>
          <w:p>
            <w:pPr>
              <w:spacing w:line="360" w:lineRule="auto"/>
              <w:jc w:val="center"/>
              <w:rPr>
                <w:rFonts w:ascii="宋体" w:hAnsi="宋体" w:cs="Arial"/>
                <w:highlight w:val="none"/>
              </w:rPr>
            </w:pPr>
          </w:p>
        </w:tc>
        <w:tc>
          <w:tcPr>
            <w:tcW w:w="1387" w:type="dxa"/>
            <w:gridSpan w:val="2"/>
            <w:tcBorders>
              <w:left w:val="single" w:color="auto" w:sz="4" w:space="0"/>
            </w:tcBorders>
            <w:vAlign w:val="center"/>
          </w:tcPr>
          <w:p>
            <w:pPr>
              <w:spacing w:line="360" w:lineRule="auto"/>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jc w:val="center"/>
              <w:rPr>
                <w:rFonts w:ascii="宋体" w:hAnsi="宋体" w:cs="Arial"/>
                <w:highlight w:val="none"/>
              </w:rPr>
            </w:pPr>
          </w:p>
        </w:tc>
        <w:tc>
          <w:tcPr>
            <w:tcW w:w="1439" w:type="dxa"/>
            <w:tcBorders>
              <w:right w:val="single" w:color="auto" w:sz="4" w:space="0"/>
            </w:tcBorders>
            <w:vAlign w:val="center"/>
          </w:tcPr>
          <w:p>
            <w:pPr>
              <w:spacing w:line="360" w:lineRule="auto"/>
              <w:jc w:val="center"/>
              <w:rPr>
                <w:rFonts w:ascii="宋体" w:hAnsi="宋体" w:cs="Arial"/>
                <w:highlight w:val="none"/>
              </w:rPr>
            </w:pPr>
          </w:p>
        </w:tc>
        <w:tc>
          <w:tcPr>
            <w:tcW w:w="1319" w:type="dxa"/>
            <w:tcBorders>
              <w:left w:val="single" w:color="auto" w:sz="4" w:space="0"/>
            </w:tcBorders>
            <w:vAlign w:val="center"/>
          </w:tcPr>
          <w:p>
            <w:pPr>
              <w:spacing w:line="360" w:lineRule="auto"/>
              <w:jc w:val="center"/>
              <w:rPr>
                <w:rFonts w:ascii="宋体" w:hAnsi="宋体" w:cs="Arial"/>
                <w:highlight w:val="none"/>
              </w:rPr>
            </w:pPr>
          </w:p>
        </w:tc>
        <w:tc>
          <w:tcPr>
            <w:tcW w:w="1160" w:type="dxa"/>
            <w:vAlign w:val="center"/>
          </w:tcPr>
          <w:p>
            <w:pPr>
              <w:spacing w:line="360" w:lineRule="auto"/>
              <w:jc w:val="center"/>
              <w:rPr>
                <w:rFonts w:ascii="宋体" w:hAnsi="宋体" w:cs="Arial"/>
                <w:highlight w:val="none"/>
              </w:rPr>
            </w:pPr>
          </w:p>
        </w:tc>
        <w:tc>
          <w:tcPr>
            <w:tcW w:w="1421" w:type="dxa"/>
            <w:gridSpan w:val="2"/>
            <w:vAlign w:val="center"/>
          </w:tcPr>
          <w:p>
            <w:pPr>
              <w:spacing w:line="360" w:lineRule="auto"/>
              <w:jc w:val="center"/>
              <w:rPr>
                <w:rFonts w:ascii="宋体" w:hAnsi="宋体" w:cs="Arial"/>
                <w:highlight w:val="none"/>
              </w:rPr>
            </w:pPr>
          </w:p>
        </w:tc>
        <w:tc>
          <w:tcPr>
            <w:tcW w:w="1614" w:type="dxa"/>
            <w:gridSpan w:val="2"/>
            <w:tcBorders>
              <w:right w:val="single" w:color="auto" w:sz="4" w:space="0"/>
            </w:tcBorders>
            <w:vAlign w:val="center"/>
          </w:tcPr>
          <w:p>
            <w:pPr>
              <w:spacing w:line="360" w:lineRule="auto"/>
              <w:jc w:val="center"/>
              <w:rPr>
                <w:rFonts w:ascii="宋体" w:hAnsi="宋体" w:cs="Arial"/>
                <w:highlight w:val="none"/>
              </w:rPr>
            </w:pPr>
          </w:p>
        </w:tc>
        <w:tc>
          <w:tcPr>
            <w:tcW w:w="1387" w:type="dxa"/>
            <w:gridSpan w:val="2"/>
            <w:tcBorders>
              <w:left w:val="single" w:color="auto" w:sz="4" w:space="0"/>
            </w:tcBorders>
            <w:vAlign w:val="center"/>
          </w:tcPr>
          <w:p>
            <w:pPr>
              <w:spacing w:line="360" w:lineRule="auto"/>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360" w:lineRule="auto"/>
              <w:rPr>
                <w:rFonts w:ascii="宋体" w:hAnsi="宋体" w:cs="Arial"/>
                <w:highlight w:val="none"/>
              </w:rPr>
            </w:pPr>
          </w:p>
        </w:tc>
        <w:tc>
          <w:tcPr>
            <w:tcW w:w="1439" w:type="dxa"/>
            <w:tcBorders>
              <w:left w:val="single" w:color="auto" w:sz="4" w:space="0"/>
              <w:right w:val="single" w:color="auto" w:sz="4" w:space="0"/>
            </w:tcBorders>
            <w:vAlign w:val="center"/>
          </w:tcPr>
          <w:p>
            <w:pPr>
              <w:spacing w:line="360" w:lineRule="auto"/>
              <w:rPr>
                <w:rFonts w:ascii="宋体" w:hAnsi="宋体" w:cs="Arial"/>
                <w:highlight w:val="none"/>
              </w:rPr>
            </w:pPr>
          </w:p>
        </w:tc>
        <w:tc>
          <w:tcPr>
            <w:tcW w:w="1319" w:type="dxa"/>
            <w:tcBorders>
              <w:left w:val="single" w:color="auto" w:sz="4" w:space="0"/>
              <w:right w:val="single" w:color="auto" w:sz="4" w:space="0"/>
            </w:tcBorders>
            <w:vAlign w:val="center"/>
          </w:tcPr>
          <w:p>
            <w:pPr>
              <w:spacing w:line="360" w:lineRule="auto"/>
              <w:rPr>
                <w:rFonts w:ascii="宋体" w:hAnsi="宋体" w:cs="Arial"/>
                <w:highlight w:val="none"/>
              </w:rPr>
            </w:pPr>
          </w:p>
        </w:tc>
        <w:tc>
          <w:tcPr>
            <w:tcW w:w="1160" w:type="dxa"/>
            <w:tcBorders>
              <w:left w:val="single" w:color="auto" w:sz="4" w:space="0"/>
              <w:right w:val="single" w:color="auto" w:sz="4" w:space="0"/>
            </w:tcBorders>
            <w:vAlign w:val="center"/>
          </w:tcPr>
          <w:p>
            <w:pPr>
              <w:spacing w:line="360" w:lineRule="auto"/>
              <w:rPr>
                <w:rFonts w:ascii="宋体" w:hAnsi="宋体" w:cs="Arial"/>
                <w:highlight w:val="none"/>
              </w:rPr>
            </w:pPr>
          </w:p>
        </w:tc>
        <w:tc>
          <w:tcPr>
            <w:tcW w:w="1415" w:type="dxa"/>
            <w:tcBorders>
              <w:left w:val="single" w:color="auto" w:sz="4" w:space="0"/>
              <w:right w:val="single" w:color="auto" w:sz="4" w:space="0"/>
            </w:tcBorders>
            <w:vAlign w:val="center"/>
          </w:tcPr>
          <w:p>
            <w:pPr>
              <w:spacing w:line="360" w:lineRule="auto"/>
              <w:rPr>
                <w:rFonts w:ascii="宋体" w:hAnsi="宋体" w:cs="Arial"/>
                <w:highlight w:val="none"/>
              </w:rPr>
            </w:pPr>
          </w:p>
        </w:tc>
        <w:tc>
          <w:tcPr>
            <w:tcW w:w="1605" w:type="dxa"/>
            <w:gridSpan w:val="2"/>
            <w:tcBorders>
              <w:left w:val="single" w:color="auto" w:sz="4" w:space="0"/>
              <w:right w:val="single" w:color="auto" w:sz="4" w:space="0"/>
            </w:tcBorders>
            <w:vAlign w:val="center"/>
          </w:tcPr>
          <w:p>
            <w:pPr>
              <w:spacing w:line="360" w:lineRule="auto"/>
              <w:rPr>
                <w:rFonts w:ascii="宋体" w:hAnsi="宋体" w:cs="Arial"/>
                <w:highlight w:val="none"/>
              </w:rPr>
            </w:pPr>
          </w:p>
        </w:tc>
        <w:tc>
          <w:tcPr>
            <w:tcW w:w="1392" w:type="dxa"/>
            <w:gridSpan w:val="2"/>
            <w:tcBorders>
              <w:left w:val="single" w:color="auto" w:sz="4" w:space="0"/>
            </w:tcBorders>
            <w:vAlign w:val="center"/>
          </w:tcPr>
          <w:p>
            <w:pPr>
              <w:spacing w:line="360" w:lineRule="auto"/>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rPr>
                <w:rFonts w:ascii="宋体" w:hAnsi="宋体" w:cs="Arial"/>
                <w:highlight w:val="none"/>
              </w:rPr>
            </w:pPr>
          </w:p>
        </w:tc>
        <w:tc>
          <w:tcPr>
            <w:tcW w:w="1439" w:type="dxa"/>
            <w:vAlign w:val="center"/>
          </w:tcPr>
          <w:p>
            <w:pPr>
              <w:spacing w:line="360" w:lineRule="auto"/>
              <w:rPr>
                <w:rFonts w:ascii="宋体" w:hAnsi="宋体" w:cs="Arial"/>
                <w:highlight w:val="none"/>
              </w:rPr>
            </w:pPr>
          </w:p>
        </w:tc>
        <w:tc>
          <w:tcPr>
            <w:tcW w:w="1319" w:type="dxa"/>
            <w:vAlign w:val="center"/>
          </w:tcPr>
          <w:p>
            <w:pPr>
              <w:spacing w:line="360" w:lineRule="auto"/>
              <w:rPr>
                <w:rFonts w:ascii="宋体" w:hAnsi="宋体" w:cs="Arial"/>
                <w:highlight w:val="none"/>
              </w:rPr>
            </w:pPr>
          </w:p>
        </w:tc>
        <w:tc>
          <w:tcPr>
            <w:tcW w:w="1160" w:type="dxa"/>
            <w:vAlign w:val="center"/>
          </w:tcPr>
          <w:p>
            <w:pPr>
              <w:spacing w:line="360" w:lineRule="auto"/>
              <w:rPr>
                <w:rFonts w:ascii="宋体" w:hAnsi="宋体" w:cs="Arial"/>
                <w:highlight w:val="none"/>
              </w:rPr>
            </w:pPr>
          </w:p>
        </w:tc>
        <w:tc>
          <w:tcPr>
            <w:tcW w:w="1421" w:type="dxa"/>
            <w:gridSpan w:val="2"/>
            <w:tcBorders>
              <w:right w:val="single" w:color="auto" w:sz="4" w:space="0"/>
            </w:tcBorders>
            <w:vAlign w:val="center"/>
          </w:tcPr>
          <w:p>
            <w:pPr>
              <w:spacing w:line="360" w:lineRule="auto"/>
              <w:rPr>
                <w:rFonts w:ascii="宋体" w:hAnsi="宋体" w:cs="Arial"/>
                <w:highlight w:val="none"/>
              </w:rPr>
            </w:pPr>
          </w:p>
        </w:tc>
        <w:tc>
          <w:tcPr>
            <w:tcW w:w="1614" w:type="dxa"/>
            <w:gridSpan w:val="2"/>
            <w:tcBorders>
              <w:left w:val="single" w:color="auto" w:sz="4" w:space="0"/>
              <w:right w:val="single" w:color="auto" w:sz="4" w:space="0"/>
            </w:tcBorders>
            <w:vAlign w:val="center"/>
          </w:tcPr>
          <w:p>
            <w:pPr>
              <w:spacing w:line="360" w:lineRule="auto"/>
              <w:rPr>
                <w:rFonts w:ascii="宋体" w:hAnsi="宋体" w:cs="Arial"/>
                <w:highlight w:val="none"/>
              </w:rPr>
            </w:pPr>
          </w:p>
        </w:tc>
        <w:tc>
          <w:tcPr>
            <w:tcW w:w="1387" w:type="dxa"/>
            <w:gridSpan w:val="2"/>
            <w:tcBorders>
              <w:left w:val="single" w:color="auto" w:sz="4" w:space="0"/>
            </w:tcBorders>
            <w:vAlign w:val="center"/>
          </w:tcPr>
          <w:p>
            <w:pPr>
              <w:spacing w:line="360" w:lineRule="auto"/>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jc w:val="center"/>
              <w:rPr>
                <w:rFonts w:ascii="宋体" w:hAnsi="宋体" w:cs="Arial"/>
                <w:highlight w:val="none"/>
              </w:rPr>
            </w:pPr>
          </w:p>
        </w:tc>
        <w:tc>
          <w:tcPr>
            <w:tcW w:w="1439" w:type="dxa"/>
            <w:vAlign w:val="center"/>
          </w:tcPr>
          <w:p>
            <w:pPr>
              <w:spacing w:line="360" w:lineRule="auto"/>
              <w:jc w:val="center"/>
              <w:rPr>
                <w:rFonts w:ascii="宋体" w:hAnsi="宋体" w:cs="Arial"/>
                <w:highlight w:val="none"/>
              </w:rPr>
            </w:pPr>
          </w:p>
        </w:tc>
        <w:tc>
          <w:tcPr>
            <w:tcW w:w="1319" w:type="dxa"/>
            <w:vAlign w:val="center"/>
          </w:tcPr>
          <w:p>
            <w:pPr>
              <w:spacing w:line="360" w:lineRule="auto"/>
              <w:jc w:val="center"/>
              <w:rPr>
                <w:rFonts w:ascii="宋体" w:hAnsi="宋体" w:cs="Arial"/>
                <w:highlight w:val="none"/>
              </w:rPr>
            </w:pPr>
          </w:p>
        </w:tc>
        <w:tc>
          <w:tcPr>
            <w:tcW w:w="1160" w:type="dxa"/>
            <w:vAlign w:val="center"/>
          </w:tcPr>
          <w:p>
            <w:pPr>
              <w:spacing w:line="360" w:lineRule="auto"/>
              <w:jc w:val="center"/>
              <w:rPr>
                <w:rFonts w:ascii="宋体" w:hAnsi="宋体" w:cs="Arial"/>
                <w:highlight w:val="none"/>
              </w:rPr>
            </w:pPr>
          </w:p>
        </w:tc>
        <w:tc>
          <w:tcPr>
            <w:tcW w:w="1421" w:type="dxa"/>
            <w:gridSpan w:val="2"/>
            <w:tcBorders>
              <w:right w:val="single" w:color="auto" w:sz="4" w:space="0"/>
            </w:tcBorders>
            <w:vAlign w:val="center"/>
          </w:tcPr>
          <w:p>
            <w:pPr>
              <w:spacing w:line="360" w:lineRule="auto"/>
              <w:jc w:val="center"/>
              <w:rPr>
                <w:rFonts w:ascii="宋体" w:hAnsi="宋体" w:cs="Arial"/>
                <w:highlight w:val="none"/>
              </w:rPr>
            </w:pPr>
          </w:p>
        </w:tc>
        <w:tc>
          <w:tcPr>
            <w:tcW w:w="1614" w:type="dxa"/>
            <w:gridSpan w:val="2"/>
            <w:tcBorders>
              <w:left w:val="single" w:color="auto" w:sz="4" w:space="0"/>
              <w:right w:val="single" w:color="auto" w:sz="4" w:space="0"/>
            </w:tcBorders>
            <w:vAlign w:val="center"/>
          </w:tcPr>
          <w:p>
            <w:pPr>
              <w:spacing w:line="360" w:lineRule="auto"/>
              <w:jc w:val="center"/>
              <w:rPr>
                <w:rFonts w:ascii="宋体" w:hAnsi="宋体" w:cs="Arial"/>
                <w:highlight w:val="none"/>
              </w:rPr>
            </w:pPr>
          </w:p>
        </w:tc>
        <w:tc>
          <w:tcPr>
            <w:tcW w:w="1387" w:type="dxa"/>
            <w:gridSpan w:val="2"/>
            <w:tcBorders>
              <w:left w:val="single" w:color="auto" w:sz="4" w:space="0"/>
            </w:tcBorders>
            <w:vAlign w:val="center"/>
          </w:tcPr>
          <w:p>
            <w:pPr>
              <w:spacing w:line="360" w:lineRule="auto"/>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jc w:val="center"/>
              <w:rPr>
                <w:rFonts w:ascii="宋体" w:hAnsi="宋体" w:cs="Arial"/>
                <w:highlight w:val="none"/>
              </w:rPr>
            </w:pPr>
          </w:p>
        </w:tc>
        <w:tc>
          <w:tcPr>
            <w:tcW w:w="1439" w:type="dxa"/>
            <w:vAlign w:val="center"/>
          </w:tcPr>
          <w:p>
            <w:pPr>
              <w:spacing w:line="360" w:lineRule="auto"/>
              <w:jc w:val="center"/>
              <w:rPr>
                <w:rFonts w:ascii="宋体" w:hAnsi="宋体" w:cs="Arial"/>
                <w:highlight w:val="none"/>
              </w:rPr>
            </w:pPr>
          </w:p>
        </w:tc>
        <w:tc>
          <w:tcPr>
            <w:tcW w:w="1319" w:type="dxa"/>
            <w:vAlign w:val="center"/>
          </w:tcPr>
          <w:p>
            <w:pPr>
              <w:spacing w:line="360" w:lineRule="auto"/>
              <w:jc w:val="center"/>
              <w:rPr>
                <w:rFonts w:ascii="宋体" w:hAnsi="宋体" w:cs="Arial"/>
                <w:highlight w:val="none"/>
              </w:rPr>
            </w:pPr>
          </w:p>
        </w:tc>
        <w:tc>
          <w:tcPr>
            <w:tcW w:w="1160" w:type="dxa"/>
            <w:vAlign w:val="center"/>
          </w:tcPr>
          <w:p>
            <w:pPr>
              <w:spacing w:line="360" w:lineRule="auto"/>
              <w:jc w:val="center"/>
              <w:rPr>
                <w:rFonts w:ascii="宋体" w:hAnsi="宋体" w:cs="Arial"/>
                <w:highlight w:val="none"/>
              </w:rPr>
            </w:pPr>
          </w:p>
        </w:tc>
        <w:tc>
          <w:tcPr>
            <w:tcW w:w="1421" w:type="dxa"/>
            <w:gridSpan w:val="2"/>
            <w:tcBorders>
              <w:right w:val="single" w:color="auto" w:sz="4" w:space="0"/>
            </w:tcBorders>
            <w:vAlign w:val="center"/>
          </w:tcPr>
          <w:p>
            <w:pPr>
              <w:spacing w:line="360" w:lineRule="auto"/>
              <w:jc w:val="center"/>
              <w:rPr>
                <w:rFonts w:ascii="宋体" w:hAnsi="宋体" w:cs="Arial"/>
                <w:highlight w:val="none"/>
              </w:rPr>
            </w:pPr>
          </w:p>
        </w:tc>
        <w:tc>
          <w:tcPr>
            <w:tcW w:w="1614" w:type="dxa"/>
            <w:gridSpan w:val="2"/>
            <w:tcBorders>
              <w:left w:val="single" w:color="auto" w:sz="4" w:space="0"/>
              <w:right w:val="single" w:color="auto" w:sz="4" w:space="0"/>
            </w:tcBorders>
            <w:vAlign w:val="center"/>
          </w:tcPr>
          <w:p>
            <w:pPr>
              <w:spacing w:line="360" w:lineRule="auto"/>
              <w:jc w:val="center"/>
              <w:rPr>
                <w:rFonts w:ascii="宋体" w:hAnsi="宋体" w:cs="Arial"/>
                <w:highlight w:val="none"/>
              </w:rPr>
            </w:pPr>
          </w:p>
        </w:tc>
        <w:tc>
          <w:tcPr>
            <w:tcW w:w="1387" w:type="dxa"/>
            <w:gridSpan w:val="2"/>
            <w:tcBorders>
              <w:left w:val="single" w:color="auto" w:sz="4" w:space="0"/>
            </w:tcBorders>
            <w:vAlign w:val="center"/>
          </w:tcPr>
          <w:p>
            <w:pPr>
              <w:spacing w:line="360" w:lineRule="auto"/>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360" w:lineRule="auto"/>
              <w:jc w:val="center"/>
              <w:rPr>
                <w:rFonts w:ascii="宋体" w:hAnsi="宋体" w:cs="Arial"/>
                <w:highlight w:val="none"/>
              </w:rPr>
            </w:pPr>
          </w:p>
        </w:tc>
        <w:tc>
          <w:tcPr>
            <w:tcW w:w="1439" w:type="dxa"/>
            <w:tcBorders>
              <w:bottom w:val="single" w:color="auto" w:sz="4" w:space="0"/>
            </w:tcBorders>
            <w:vAlign w:val="center"/>
          </w:tcPr>
          <w:p>
            <w:pPr>
              <w:spacing w:line="360" w:lineRule="auto"/>
              <w:jc w:val="center"/>
              <w:rPr>
                <w:rFonts w:ascii="宋体" w:hAnsi="宋体" w:cs="Arial"/>
                <w:highlight w:val="none"/>
              </w:rPr>
            </w:pPr>
          </w:p>
        </w:tc>
        <w:tc>
          <w:tcPr>
            <w:tcW w:w="1319" w:type="dxa"/>
            <w:tcBorders>
              <w:bottom w:val="single" w:color="auto" w:sz="4" w:space="0"/>
            </w:tcBorders>
            <w:vAlign w:val="center"/>
          </w:tcPr>
          <w:p>
            <w:pPr>
              <w:spacing w:line="360" w:lineRule="auto"/>
              <w:jc w:val="center"/>
              <w:rPr>
                <w:rFonts w:ascii="宋体" w:hAnsi="宋体" w:cs="Arial"/>
                <w:highlight w:val="none"/>
              </w:rPr>
            </w:pPr>
          </w:p>
        </w:tc>
        <w:tc>
          <w:tcPr>
            <w:tcW w:w="1160" w:type="dxa"/>
            <w:tcBorders>
              <w:bottom w:val="single" w:color="auto" w:sz="4" w:space="0"/>
            </w:tcBorders>
            <w:vAlign w:val="center"/>
          </w:tcPr>
          <w:p>
            <w:pPr>
              <w:spacing w:line="360" w:lineRule="auto"/>
              <w:jc w:val="center"/>
              <w:rPr>
                <w:rFonts w:ascii="宋体" w:hAnsi="宋体" w:cs="Arial"/>
                <w:highlight w:val="none"/>
              </w:rPr>
            </w:pPr>
          </w:p>
        </w:tc>
        <w:tc>
          <w:tcPr>
            <w:tcW w:w="1421" w:type="dxa"/>
            <w:gridSpan w:val="2"/>
            <w:tcBorders>
              <w:bottom w:val="single" w:color="auto" w:sz="4" w:space="0"/>
              <w:right w:val="single" w:color="auto" w:sz="4" w:space="0"/>
            </w:tcBorders>
            <w:vAlign w:val="center"/>
          </w:tcPr>
          <w:p>
            <w:pPr>
              <w:spacing w:line="360" w:lineRule="auto"/>
              <w:jc w:val="center"/>
              <w:rPr>
                <w:rFonts w:ascii="宋体" w:hAnsi="宋体" w:cs="Arial"/>
                <w:highlight w:val="none"/>
              </w:rPr>
            </w:pPr>
          </w:p>
        </w:tc>
        <w:tc>
          <w:tcPr>
            <w:tcW w:w="1614" w:type="dxa"/>
            <w:gridSpan w:val="2"/>
            <w:tcBorders>
              <w:left w:val="single" w:color="auto" w:sz="4" w:space="0"/>
              <w:bottom w:val="single" w:color="auto" w:sz="4" w:space="0"/>
              <w:right w:val="single" w:color="auto" w:sz="4" w:space="0"/>
            </w:tcBorders>
            <w:vAlign w:val="center"/>
          </w:tcPr>
          <w:p>
            <w:pPr>
              <w:spacing w:line="360" w:lineRule="auto"/>
              <w:jc w:val="center"/>
              <w:rPr>
                <w:rFonts w:ascii="宋体" w:hAnsi="宋体" w:cs="Arial"/>
                <w:highlight w:val="none"/>
              </w:rPr>
            </w:pPr>
          </w:p>
        </w:tc>
        <w:tc>
          <w:tcPr>
            <w:tcW w:w="1387" w:type="dxa"/>
            <w:gridSpan w:val="2"/>
            <w:tcBorders>
              <w:left w:val="single" w:color="auto" w:sz="4" w:space="0"/>
              <w:bottom w:val="single" w:color="auto" w:sz="4" w:space="0"/>
            </w:tcBorders>
            <w:vAlign w:val="center"/>
          </w:tcPr>
          <w:p>
            <w:pPr>
              <w:spacing w:line="360" w:lineRule="auto"/>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360" w:lineRule="auto"/>
              <w:jc w:val="center"/>
              <w:rPr>
                <w:rFonts w:ascii="宋体" w:hAnsi="宋体" w:cs="Arial"/>
                <w:highlight w:val="none"/>
              </w:rPr>
            </w:pPr>
          </w:p>
        </w:tc>
        <w:tc>
          <w:tcPr>
            <w:tcW w:w="1439" w:type="dxa"/>
            <w:tcBorders>
              <w:top w:val="single" w:color="auto" w:sz="4" w:space="0"/>
              <w:bottom w:val="single" w:color="auto" w:sz="4" w:space="0"/>
            </w:tcBorders>
            <w:vAlign w:val="center"/>
          </w:tcPr>
          <w:p>
            <w:pPr>
              <w:spacing w:line="360" w:lineRule="auto"/>
              <w:jc w:val="center"/>
              <w:rPr>
                <w:rFonts w:ascii="宋体" w:hAnsi="宋体" w:cs="Arial"/>
                <w:highlight w:val="none"/>
              </w:rPr>
            </w:pPr>
          </w:p>
        </w:tc>
        <w:tc>
          <w:tcPr>
            <w:tcW w:w="1319" w:type="dxa"/>
            <w:tcBorders>
              <w:top w:val="single" w:color="auto" w:sz="4" w:space="0"/>
              <w:bottom w:val="single" w:color="auto" w:sz="4" w:space="0"/>
            </w:tcBorders>
            <w:vAlign w:val="center"/>
          </w:tcPr>
          <w:p>
            <w:pPr>
              <w:spacing w:line="360" w:lineRule="auto"/>
              <w:jc w:val="center"/>
              <w:rPr>
                <w:rFonts w:ascii="宋体" w:hAnsi="宋体" w:cs="Arial"/>
                <w:highlight w:val="none"/>
              </w:rPr>
            </w:pPr>
          </w:p>
        </w:tc>
        <w:tc>
          <w:tcPr>
            <w:tcW w:w="1160" w:type="dxa"/>
            <w:tcBorders>
              <w:top w:val="single" w:color="auto" w:sz="4" w:space="0"/>
              <w:bottom w:val="single" w:color="auto" w:sz="4" w:space="0"/>
            </w:tcBorders>
            <w:vAlign w:val="center"/>
          </w:tcPr>
          <w:p>
            <w:pPr>
              <w:spacing w:line="360" w:lineRule="auto"/>
              <w:jc w:val="center"/>
              <w:rPr>
                <w:rFonts w:ascii="宋体" w:hAnsi="宋体" w:cs="Arial"/>
                <w:highlight w:val="none"/>
              </w:rPr>
            </w:pPr>
          </w:p>
        </w:tc>
        <w:tc>
          <w:tcPr>
            <w:tcW w:w="1421"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Arial"/>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highlight w:val="none"/>
              </w:rPr>
            </w:pPr>
          </w:p>
        </w:tc>
        <w:tc>
          <w:tcPr>
            <w:tcW w:w="1387" w:type="dxa"/>
            <w:gridSpan w:val="2"/>
            <w:tcBorders>
              <w:top w:val="single" w:color="auto" w:sz="4" w:space="0"/>
              <w:left w:val="single" w:color="auto" w:sz="4" w:space="0"/>
              <w:bottom w:val="single" w:color="auto" w:sz="4" w:space="0"/>
            </w:tcBorders>
            <w:vAlign w:val="center"/>
          </w:tcPr>
          <w:p>
            <w:pPr>
              <w:spacing w:line="360" w:lineRule="auto"/>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360" w:lineRule="auto"/>
              <w:jc w:val="center"/>
              <w:rPr>
                <w:rFonts w:ascii="宋体" w:hAnsi="宋体" w:cs="Arial"/>
                <w:highlight w:val="none"/>
              </w:rPr>
            </w:pPr>
          </w:p>
        </w:tc>
        <w:tc>
          <w:tcPr>
            <w:tcW w:w="1439" w:type="dxa"/>
            <w:tcBorders>
              <w:top w:val="single" w:color="auto" w:sz="4" w:space="0"/>
              <w:bottom w:val="single" w:color="auto" w:sz="4" w:space="0"/>
            </w:tcBorders>
            <w:vAlign w:val="center"/>
          </w:tcPr>
          <w:p>
            <w:pPr>
              <w:spacing w:line="360" w:lineRule="auto"/>
              <w:jc w:val="center"/>
              <w:rPr>
                <w:rFonts w:ascii="宋体" w:hAnsi="宋体" w:cs="Arial"/>
                <w:highlight w:val="none"/>
              </w:rPr>
            </w:pPr>
          </w:p>
        </w:tc>
        <w:tc>
          <w:tcPr>
            <w:tcW w:w="1319" w:type="dxa"/>
            <w:tcBorders>
              <w:top w:val="single" w:color="auto" w:sz="4" w:space="0"/>
              <w:bottom w:val="single" w:color="auto" w:sz="4" w:space="0"/>
            </w:tcBorders>
            <w:vAlign w:val="center"/>
          </w:tcPr>
          <w:p>
            <w:pPr>
              <w:spacing w:line="360" w:lineRule="auto"/>
              <w:jc w:val="center"/>
              <w:rPr>
                <w:rFonts w:ascii="宋体" w:hAnsi="宋体" w:cs="Arial"/>
                <w:highlight w:val="none"/>
              </w:rPr>
            </w:pPr>
          </w:p>
        </w:tc>
        <w:tc>
          <w:tcPr>
            <w:tcW w:w="1160" w:type="dxa"/>
            <w:tcBorders>
              <w:top w:val="single" w:color="auto" w:sz="4" w:space="0"/>
              <w:bottom w:val="single" w:color="auto" w:sz="4" w:space="0"/>
            </w:tcBorders>
            <w:vAlign w:val="center"/>
          </w:tcPr>
          <w:p>
            <w:pPr>
              <w:spacing w:line="360" w:lineRule="auto"/>
              <w:jc w:val="center"/>
              <w:rPr>
                <w:rFonts w:ascii="宋体" w:hAnsi="宋体" w:cs="Arial"/>
                <w:highlight w:val="none"/>
              </w:rPr>
            </w:pPr>
          </w:p>
        </w:tc>
        <w:tc>
          <w:tcPr>
            <w:tcW w:w="1421"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Arial"/>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highlight w:val="none"/>
              </w:rPr>
            </w:pPr>
          </w:p>
        </w:tc>
        <w:tc>
          <w:tcPr>
            <w:tcW w:w="1387" w:type="dxa"/>
            <w:gridSpan w:val="2"/>
            <w:tcBorders>
              <w:top w:val="single" w:color="auto" w:sz="4" w:space="0"/>
              <w:left w:val="single" w:color="auto" w:sz="4" w:space="0"/>
              <w:bottom w:val="single" w:color="auto" w:sz="4" w:space="0"/>
            </w:tcBorders>
            <w:vAlign w:val="center"/>
          </w:tcPr>
          <w:p>
            <w:pPr>
              <w:spacing w:line="360" w:lineRule="auto"/>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360" w:lineRule="auto"/>
              <w:jc w:val="center"/>
              <w:rPr>
                <w:rFonts w:ascii="宋体" w:hAnsi="宋体" w:cs="Arial"/>
                <w:highlight w:val="none"/>
              </w:rPr>
            </w:pPr>
          </w:p>
        </w:tc>
        <w:tc>
          <w:tcPr>
            <w:tcW w:w="1439" w:type="dxa"/>
            <w:tcBorders>
              <w:top w:val="single" w:color="auto" w:sz="4" w:space="0"/>
              <w:bottom w:val="single" w:color="auto" w:sz="4" w:space="0"/>
            </w:tcBorders>
            <w:vAlign w:val="center"/>
          </w:tcPr>
          <w:p>
            <w:pPr>
              <w:spacing w:line="360" w:lineRule="auto"/>
              <w:jc w:val="center"/>
              <w:rPr>
                <w:rFonts w:ascii="宋体" w:hAnsi="宋体" w:cs="Arial"/>
                <w:highlight w:val="none"/>
              </w:rPr>
            </w:pPr>
          </w:p>
        </w:tc>
        <w:tc>
          <w:tcPr>
            <w:tcW w:w="1319" w:type="dxa"/>
            <w:tcBorders>
              <w:top w:val="single" w:color="auto" w:sz="4" w:space="0"/>
              <w:bottom w:val="single" w:color="auto" w:sz="4" w:space="0"/>
            </w:tcBorders>
            <w:vAlign w:val="center"/>
          </w:tcPr>
          <w:p>
            <w:pPr>
              <w:spacing w:line="360" w:lineRule="auto"/>
              <w:jc w:val="center"/>
              <w:rPr>
                <w:rFonts w:ascii="宋体" w:hAnsi="宋体" w:cs="Arial"/>
                <w:highlight w:val="none"/>
              </w:rPr>
            </w:pPr>
          </w:p>
        </w:tc>
        <w:tc>
          <w:tcPr>
            <w:tcW w:w="1160" w:type="dxa"/>
            <w:tcBorders>
              <w:top w:val="single" w:color="auto" w:sz="4" w:space="0"/>
              <w:bottom w:val="single" w:color="auto" w:sz="4" w:space="0"/>
            </w:tcBorders>
            <w:vAlign w:val="center"/>
          </w:tcPr>
          <w:p>
            <w:pPr>
              <w:spacing w:line="360" w:lineRule="auto"/>
              <w:jc w:val="center"/>
              <w:rPr>
                <w:rFonts w:ascii="宋体" w:hAnsi="宋体" w:cs="Arial"/>
                <w:highlight w:val="none"/>
              </w:rPr>
            </w:pPr>
          </w:p>
        </w:tc>
        <w:tc>
          <w:tcPr>
            <w:tcW w:w="1421"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Arial"/>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highlight w:val="none"/>
              </w:rPr>
            </w:pPr>
          </w:p>
        </w:tc>
        <w:tc>
          <w:tcPr>
            <w:tcW w:w="1387" w:type="dxa"/>
            <w:gridSpan w:val="2"/>
            <w:tcBorders>
              <w:top w:val="single" w:color="auto" w:sz="4" w:space="0"/>
              <w:left w:val="single" w:color="auto" w:sz="4" w:space="0"/>
              <w:bottom w:val="single" w:color="auto" w:sz="4" w:space="0"/>
            </w:tcBorders>
            <w:vAlign w:val="center"/>
          </w:tcPr>
          <w:p>
            <w:pPr>
              <w:spacing w:line="360" w:lineRule="auto"/>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360" w:lineRule="auto"/>
              <w:jc w:val="center"/>
              <w:rPr>
                <w:rFonts w:ascii="宋体" w:hAnsi="宋体" w:cs="Arial"/>
                <w:highlight w:val="none"/>
              </w:rPr>
            </w:pPr>
          </w:p>
        </w:tc>
        <w:tc>
          <w:tcPr>
            <w:tcW w:w="1439" w:type="dxa"/>
            <w:tcBorders>
              <w:top w:val="single" w:color="auto" w:sz="4" w:space="0"/>
            </w:tcBorders>
            <w:vAlign w:val="center"/>
          </w:tcPr>
          <w:p>
            <w:pPr>
              <w:spacing w:line="360" w:lineRule="auto"/>
              <w:jc w:val="center"/>
              <w:rPr>
                <w:rFonts w:ascii="宋体" w:hAnsi="宋体" w:cs="Arial"/>
                <w:highlight w:val="none"/>
              </w:rPr>
            </w:pPr>
          </w:p>
        </w:tc>
        <w:tc>
          <w:tcPr>
            <w:tcW w:w="1319" w:type="dxa"/>
            <w:tcBorders>
              <w:top w:val="single" w:color="auto" w:sz="4" w:space="0"/>
            </w:tcBorders>
            <w:vAlign w:val="center"/>
          </w:tcPr>
          <w:p>
            <w:pPr>
              <w:spacing w:line="360" w:lineRule="auto"/>
              <w:jc w:val="center"/>
              <w:rPr>
                <w:rFonts w:ascii="宋体" w:hAnsi="宋体" w:cs="Arial"/>
                <w:highlight w:val="none"/>
              </w:rPr>
            </w:pPr>
          </w:p>
        </w:tc>
        <w:tc>
          <w:tcPr>
            <w:tcW w:w="1160" w:type="dxa"/>
            <w:tcBorders>
              <w:top w:val="single" w:color="auto" w:sz="4" w:space="0"/>
            </w:tcBorders>
            <w:vAlign w:val="center"/>
          </w:tcPr>
          <w:p>
            <w:pPr>
              <w:spacing w:line="360" w:lineRule="auto"/>
              <w:jc w:val="center"/>
              <w:rPr>
                <w:rFonts w:ascii="宋体" w:hAnsi="宋体" w:cs="Arial"/>
                <w:highlight w:val="none"/>
              </w:rPr>
            </w:pPr>
          </w:p>
        </w:tc>
        <w:tc>
          <w:tcPr>
            <w:tcW w:w="1421" w:type="dxa"/>
            <w:gridSpan w:val="2"/>
            <w:tcBorders>
              <w:top w:val="single" w:color="auto" w:sz="4" w:space="0"/>
              <w:right w:val="single" w:color="auto" w:sz="4" w:space="0"/>
            </w:tcBorders>
            <w:vAlign w:val="center"/>
          </w:tcPr>
          <w:p>
            <w:pPr>
              <w:spacing w:line="360" w:lineRule="auto"/>
              <w:jc w:val="center"/>
              <w:rPr>
                <w:rFonts w:ascii="宋体" w:hAnsi="宋体" w:cs="Arial"/>
                <w:highlight w:val="none"/>
              </w:rPr>
            </w:pPr>
          </w:p>
        </w:tc>
        <w:tc>
          <w:tcPr>
            <w:tcW w:w="1614" w:type="dxa"/>
            <w:gridSpan w:val="2"/>
            <w:tcBorders>
              <w:top w:val="single" w:color="auto" w:sz="4" w:space="0"/>
              <w:left w:val="single" w:color="auto" w:sz="4" w:space="0"/>
              <w:right w:val="single" w:color="auto" w:sz="4" w:space="0"/>
            </w:tcBorders>
            <w:vAlign w:val="center"/>
          </w:tcPr>
          <w:p>
            <w:pPr>
              <w:spacing w:line="360" w:lineRule="auto"/>
              <w:jc w:val="center"/>
              <w:rPr>
                <w:rFonts w:ascii="宋体" w:hAnsi="宋体" w:cs="Arial"/>
                <w:highlight w:val="none"/>
              </w:rPr>
            </w:pPr>
          </w:p>
        </w:tc>
        <w:tc>
          <w:tcPr>
            <w:tcW w:w="1387" w:type="dxa"/>
            <w:gridSpan w:val="2"/>
            <w:tcBorders>
              <w:top w:val="single" w:color="auto" w:sz="4" w:space="0"/>
              <w:left w:val="single" w:color="auto" w:sz="4" w:space="0"/>
            </w:tcBorders>
            <w:vAlign w:val="center"/>
          </w:tcPr>
          <w:p>
            <w:pPr>
              <w:spacing w:line="360" w:lineRule="auto"/>
              <w:jc w:val="center"/>
              <w:rPr>
                <w:rFonts w:ascii="宋体" w:hAnsi="宋体" w:cs="Arial"/>
                <w:highlight w:val="none"/>
              </w:rPr>
            </w:pPr>
          </w:p>
        </w:tc>
      </w:tr>
    </w:tbl>
    <w:p>
      <w:pPr>
        <w:widowControl/>
        <w:spacing w:line="360" w:lineRule="auto"/>
        <w:ind w:firstLine="470" w:firstLineChars="196"/>
        <w:jc w:val="left"/>
        <w:outlineLvl w:val="1"/>
        <w:rPr>
          <w:rFonts w:ascii="宋体" w:hAnsi="宋体" w:cs="Arial"/>
          <w:sz w:val="24"/>
          <w:highlight w:val="none"/>
        </w:rPr>
      </w:pPr>
    </w:p>
    <w:p>
      <w:pPr>
        <w:widowControl/>
        <w:spacing w:line="360" w:lineRule="auto"/>
        <w:ind w:firstLine="470" w:firstLineChars="196"/>
        <w:jc w:val="left"/>
        <w:outlineLvl w:val="1"/>
        <w:rPr>
          <w:rFonts w:ascii="宋体" w:hAnsi="宋体"/>
          <w:sz w:val="24"/>
          <w:highlight w:val="none"/>
        </w:rPr>
      </w:pPr>
      <w:r>
        <w:rPr>
          <w:rFonts w:hint="eastAsia" w:ascii="宋体" w:hAnsi="宋体" w:cs="Arial"/>
          <w:sz w:val="24"/>
          <w:highlight w:val="none"/>
        </w:rPr>
        <w:t>注：</w:t>
      </w:r>
      <w:r>
        <w:rPr>
          <w:rFonts w:hint="eastAsia" w:ascii="宋体" w:hAnsi="宋体"/>
          <w:sz w:val="24"/>
          <w:highlight w:val="none"/>
        </w:rPr>
        <w:t>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宋体" w:hAnsi="宋体" w:cs="Arial"/>
          <w:sz w:val="24"/>
          <w:highlight w:val="none"/>
        </w:rPr>
      </w:pPr>
    </w:p>
    <w:p>
      <w:pPr>
        <w:spacing w:line="360" w:lineRule="auto"/>
        <w:ind w:left="360"/>
        <w:jc w:val="center"/>
        <w:rPr>
          <w:rFonts w:ascii="宋体" w:hAnsi="宋体" w:cs="Arial"/>
          <w:sz w:val="24"/>
          <w:highlight w:val="none"/>
        </w:rPr>
      </w:pPr>
    </w:p>
    <w:p>
      <w:pPr>
        <w:spacing w:line="360" w:lineRule="auto"/>
        <w:jc w:val="left"/>
        <w:rPr>
          <w:rFonts w:ascii="宋体" w:hAnsi="宋体" w:cs="Arial"/>
          <w:highlight w:val="none"/>
        </w:rPr>
      </w:pPr>
    </w:p>
    <w:p>
      <w:pPr>
        <w:spacing w:line="360" w:lineRule="auto"/>
        <w:ind w:firstLine="480" w:firstLineChars="200"/>
        <w:jc w:val="left"/>
        <w:rPr>
          <w:rFonts w:ascii="宋体" w:hAnsi="宋体"/>
          <w:sz w:val="24"/>
          <w:highlight w:val="none"/>
        </w:rPr>
      </w:pPr>
      <w:r>
        <w:rPr>
          <w:rFonts w:hint="eastAsia" w:ascii="宋体" w:hAnsi="宋体"/>
          <w:sz w:val="24"/>
          <w:highlight w:val="none"/>
        </w:rPr>
        <w:t>供应商名称：XXXX（盖单位公章）</w:t>
      </w:r>
    </w:p>
    <w:p>
      <w:pPr>
        <w:spacing w:line="360" w:lineRule="auto"/>
        <w:ind w:firstLine="480" w:firstLineChars="200"/>
        <w:jc w:val="left"/>
        <w:rPr>
          <w:rFonts w:ascii="宋体" w:hAnsi="宋体"/>
          <w:sz w:val="24"/>
          <w:highlight w:val="none"/>
        </w:rPr>
      </w:pPr>
      <w:r>
        <w:rPr>
          <w:rFonts w:hint="eastAsia" w:ascii="宋体" w:hAnsi="宋体"/>
          <w:sz w:val="24"/>
          <w:highlight w:val="none"/>
        </w:rPr>
        <w:t>法定代表人/单位负责人或授权代表（签字或加盖个人印章）：XXXX</w:t>
      </w:r>
    </w:p>
    <w:p>
      <w:pPr>
        <w:spacing w:line="360" w:lineRule="auto"/>
        <w:ind w:firstLine="480" w:firstLineChars="200"/>
        <w:jc w:val="left"/>
        <w:rPr>
          <w:rFonts w:ascii="宋体" w:hAnsi="宋体"/>
          <w:sz w:val="24"/>
          <w:highlight w:val="none"/>
        </w:rPr>
      </w:pPr>
      <w:r>
        <w:rPr>
          <w:rFonts w:hint="eastAsia" w:ascii="宋体" w:hAnsi="宋体"/>
          <w:sz w:val="24"/>
          <w:highlight w:val="none"/>
        </w:rPr>
        <w:t>日期: XXXX</w:t>
      </w:r>
    </w:p>
    <w:p>
      <w:pPr>
        <w:widowControl/>
        <w:spacing w:line="360" w:lineRule="auto"/>
        <w:jc w:val="left"/>
        <w:rPr>
          <w:rFonts w:ascii="宋体" w:hAnsi="宋体"/>
          <w:sz w:val="24"/>
          <w:highlight w:val="none"/>
        </w:rPr>
      </w:pPr>
      <w:r>
        <w:rPr>
          <w:rFonts w:ascii="宋体" w:hAnsi="宋体"/>
          <w:b/>
          <w:sz w:val="32"/>
          <w:szCs w:val="32"/>
          <w:highlight w:val="none"/>
        </w:rPr>
        <w:br w:type="page"/>
      </w:r>
      <w:r>
        <w:rPr>
          <w:rFonts w:hint="eastAsia" w:ascii="宋体" w:hAnsi="宋体"/>
          <w:b/>
          <w:sz w:val="32"/>
          <w:szCs w:val="32"/>
          <w:highlight w:val="none"/>
        </w:rPr>
        <w:t>格式2-12</w:t>
      </w:r>
    </w:p>
    <w:p>
      <w:pPr>
        <w:spacing w:line="360" w:lineRule="auto"/>
        <w:jc w:val="center"/>
        <w:rPr>
          <w:rFonts w:ascii="宋体" w:hAnsi="宋体"/>
          <w:b/>
          <w:sz w:val="32"/>
          <w:szCs w:val="32"/>
          <w:highlight w:val="none"/>
        </w:rPr>
      </w:pPr>
      <w:r>
        <w:rPr>
          <w:rFonts w:hint="eastAsia" w:ascii="宋体" w:hAnsi="宋体"/>
          <w:b/>
          <w:sz w:val="32"/>
          <w:szCs w:val="32"/>
          <w:highlight w:val="none"/>
        </w:rPr>
        <w:t xml:space="preserve"> 供应商本项目管理、技术、服务人员情况表</w:t>
      </w:r>
    </w:p>
    <w:p>
      <w:pPr>
        <w:spacing w:line="360" w:lineRule="auto"/>
        <w:rPr>
          <w:rFonts w:ascii="宋体" w:hAnsi="宋体"/>
          <w:sz w:val="32"/>
          <w:szCs w:val="32"/>
          <w:highlight w:val="none"/>
        </w:rPr>
      </w:pPr>
    </w:p>
    <w:p>
      <w:pPr>
        <w:spacing w:line="360" w:lineRule="auto"/>
        <w:rPr>
          <w:rFonts w:ascii="宋体" w:hAnsi="宋体"/>
          <w:sz w:val="24"/>
          <w:highlight w:val="none"/>
        </w:rPr>
      </w:pPr>
      <w:r>
        <w:rPr>
          <w:rFonts w:hint="eastAsia" w:ascii="宋体" w:hAnsi="宋体"/>
          <w:sz w:val="24"/>
          <w:highlight w:val="none"/>
        </w:rPr>
        <w:t>采购编号：</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pacing w:line="360" w:lineRule="auto"/>
              <w:jc w:val="center"/>
              <w:rPr>
                <w:rFonts w:ascii="宋体" w:hAnsi="宋体"/>
                <w:sz w:val="24"/>
                <w:highlight w:val="none"/>
              </w:rPr>
            </w:pPr>
            <w:r>
              <w:rPr>
                <w:rFonts w:hint="eastAsia" w:ascii="宋体" w:hAnsi="宋体"/>
                <w:sz w:val="24"/>
                <w:highlight w:val="none"/>
              </w:rPr>
              <w:t>类别</w:t>
            </w:r>
          </w:p>
        </w:tc>
        <w:tc>
          <w:tcPr>
            <w:tcW w:w="947" w:type="dxa"/>
            <w:vMerge w:val="restart"/>
            <w:vAlign w:val="center"/>
          </w:tcPr>
          <w:p>
            <w:pPr>
              <w:spacing w:line="360" w:lineRule="auto"/>
              <w:jc w:val="center"/>
              <w:rPr>
                <w:rFonts w:ascii="宋体" w:hAnsi="宋体"/>
                <w:sz w:val="24"/>
                <w:highlight w:val="none"/>
              </w:rPr>
            </w:pPr>
            <w:r>
              <w:rPr>
                <w:rFonts w:hint="eastAsia" w:ascii="宋体" w:hAnsi="宋体"/>
                <w:sz w:val="24"/>
                <w:highlight w:val="none"/>
              </w:rPr>
              <w:t>职务</w:t>
            </w:r>
          </w:p>
        </w:tc>
        <w:tc>
          <w:tcPr>
            <w:tcW w:w="947" w:type="dxa"/>
            <w:vMerge w:val="restart"/>
            <w:vAlign w:val="center"/>
          </w:tcPr>
          <w:p>
            <w:pPr>
              <w:spacing w:line="360" w:lineRule="auto"/>
              <w:jc w:val="center"/>
              <w:rPr>
                <w:rFonts w:ascii="宋体" w:hAnsi="宋体"/>
                <w:sz w:val="24"/>
                <w:highlight w:val="none"/>
              </w:rPr>
            </w:pPr>
            <w:r>
              <w:rPr>
                <w:rFonts w:hint="eastAsia" w:ascii="宋体" w:hAnsi="宋体"/>
                <w:sz w:val="24"/>
                <w:highlight w:val="none"/>
              </w:rPr>
              <w:t>姓名</w:t>
            </w:r>
          </w:p>
        </w:tc>
        <w:tc>
          <w:tcPr>
            <w:tcW w:w="947" w:type="dxa"/>
            <w:vMerge w:val="restart"/>
            <w:vAlign w:val="center"/>
          </w:tcPr>
          <w:p>
            <w:pPr>
              <w:spacing w:line="360" w:lineRule="auto"/>
              <w:jc w:val="center"/>
              <w:rPr>
                <w:rFonts w:ascii="宋体" w:hAnsi="宋体"/>
                <w:sz w:val="24"/>
                <w:highlight w:val="none"/>
              </w:rPr>
            </w:pPr>
            <w:r>
              <w:rPr>
                <w:rFonts w:hint="eastAsia" w:ascii="宋体" w:hAnsi="宋体"/>
                <w:sz w:val="24"/>
                <w:highlight w:val="none"/>
              </w:rPr>
              <w:t>职称</w:t>
            </w:r>
          </w:p>
        </w:tc>
        <w:tc>
          <w:tcPr>
            <w:tcW w:w="947" w:type="dxa"/>
            <w:vMerge w:val="restart"/>
            <w:vAlign w:val="center"/>
          </w:tcPr>
          <w:p>
            <w:pPr>
              <w:spacing w:line="360" w:lineRule="auto"/>
              <w:jc w:val="center"/>
              <w:rPr>
                <w:rFonts w:ascii="宋体" w:hAnsi="宋体"/>
                <w:sz w:val="24"/>
                <w:highlight w:val="none"/>
              </w:rPr>
            </w:pPr>
            <w:r>
              <w:rPr>
                <w:rFonts w:hint="eastAsia" w:ascii="宋体" w:hAnsi="宋体"/>
                <w:sz w:val="24"/>
                <w:highlight w:val="none"/>
              </w:rPr>
              <w:t>常住地</w:t>
            </w:r>
          </w:p>
        </w:tc>
        <w:tc>
          <w:tcPr>
            <w:tcW w:w="3788" w:type="dxa"/>
            <w:gridSpan w:val="4"/>
            <w:vAlign w:val="center"/>
          </w:tcPr>
          <w:p>
            <w:pPr>
              <w:spacing w:line="360" w:lineRule="auto"/>
              <w:jc w:val="center"/>
              <w:rPr>
                <w:rFonts w:ascii="宋体" w:hAnsi="宋体"/>
                <w:sz w:val="24"/>
                <w:highlight w:val="none"/>
              </w:rPr>
            </w:pPr>
            <w:r>
              <w:rPr>
                <w:rFonts w:hint="eastAsia" w:ascii="宋体" w:hAnsi="宋体"/>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360" w:lineRule="auto"/>
              <w:jc w:val="center"/>
              <w:rPr>
                <w:rFonts w:ascii="宋体" w:hAnsi="宋体"/>
                <w:sz w:val="24"/>
                <w:highlight w:val="none"/>
              </w:rPr>
            </w:pPr>
          </w:p>
        </w:tc>
        <w:tc>
          <w:tcPr>
            <w:tcW w:w="947" w:type="dxa"/>
            <w:vMerge w:val="continue"/>
            <w:vAlign w:val="center"/>
          </w:tcPr>
          <w:p>
            <w:pPr>
              <w:spacing w:line="360" w:lineRule="auto"/>
              <w:jc w:val="center"/>
              <w:rPr>
                <w:rFonts w:ascii="宋体" w:hAnsi="宋体"/>
                <w:sz w:val="24"/>
                <w:highlight w:val="none"/>
              </w:rPr>
            </w:pPr>
          </w:p>
        </w:tc>
        <w:tc>
          <w:tcPr>
            <w:tcW w:w="947" w:type="dxa"/>
            <w:vMerge w:val="continue"/>
            <w:vAlign w:val="center"/>
          </w:tcPr>
          <w:p>
            <w:pPr>
              <w:spacing w:line="360" w:lineRule="auto"/>
              <w:jc w:val="center"/>
              <w:rPr>
                <w:rFonts w:ascii="宋体" w:hAnsi="宋体"/>
                <w:sz w:val="24"/>
                <w:highlight w:val="none"/>
              </w:rPr>
            </w:pPr>
          </w:p>
        </w:tc>
        <w:tc>
          <w:tcPr>
            <w:tcW w:w="947" w:type="dxa"/>
            <w:vMerge w:val="continue"/>
            <w:vAlign w:val="center"/>
          </w:tcPr>
          <w:p>
            <w:pPr>
              <w:spacing w:line="360" w:lineRule="auto"/>
              <w:jc w:val="center"/>
              <w:rPr>
                <w:rFonts w:ascii="宋体" w:hAnsi="宋体"/>
                <w:sz w:val="24"/>
                <w:highlight w:val="none"/>
              </w:rPr>
            </w:pPr>
          </w:p>
        </w:tc>
        <w:tc>
          <w:tcPr>
            <w:tcW w:w="947" w:type="dxa"/>
            <w:vMerge w:val="continue"/>
            <w:vAlign w:val="center"/>
          </w:tcPr>
          <w:p>
            <w:pPr>
              <w:spacing w:line="360" w:lineRule="auto"/>
              <w:jc w:val="center"/>
              <w:rPr>
                <w:rFonts w:ascii="宋体" w:hAnsi="宋体"/>
                <w:sz w:val="24"/>
                <w:highlight w:val="none"/>
              </w:rPr>
            </w:pPr>
          </w:p>
        </w:tc>
        <w:tc>
          <w:tcPr>
            <w:tcW w:w="947" w:type="dxa"/>
            <w:vAlign w:val="center"/>
          </w:tcPr>
          <w:p>
            <w:pPr>
              <w:spacing w:line="360" w:lineRule="auto"/>
              <w:jc w:val="center"/>
              <w:rPr>
                <w:rFonts w:ascii="宋体" w:hAnsi="宋体"/>
                <w:sz w:val="24"/>
                <w:highlight w:val="none"/>
              </w:rPr>
            </w:pPr>
            <w:r>
              <w:rPr>
                <w:rFonts w:hint="eastAsia" w:ascii="宋体" w:hAnsi="宋体"/>
                <w:sz w:val="24"/>
                <w:highlight w:val="none"/>
              </w:rPr>
              <w:t>证书</w:t>
            </w:r>
          </w:p>
          <w:p>
            <w:pPr>
              <w:spacing w:line="360" w:lineRule="auto"/>
              <w:jc w:val="center"/>
              <w:rPr>
                <w:rFonts w:ascii="宋体" w:hAnsi="宋体"/>
                <w:sz w:val="24"/>
                <w:highlight w:val="none"/>
              </w:rPr>
            </w:pPr>
            <w:r>
              <w:rPr>
                <w:rFonts w:hint="eastAsia" w:ascii="宋体" w:hAnsi="宋体"/>
                <w:sz w:val="24"/>
                <w:highlight w:val="none"/>
              </w:rPr>
              <w:t>名称</w:t>
            </w:r>
          </w:p>
        </w:tc>
        <w:tc>
          <w:tcPr>
            <w:tcW w:w="947" w:type="dxa"/>
            <w:vAlign w:val="center"/>
          </w:tcPr>
          <w:p>
            <w:pPr>
              <w:spacing w:line="360" w:lineRule="auto"/>
              <w:jc w:val="center"/>
              <w:rPr>
                <w:rFonts w:ascii="宋体" w:hAnsi="宋体"/>
                <w:sz w:val="24"/>
                <w:highlight w:val="none"/>
              </w:rPr>
            </w:pPr>
            <w:r>
              <w:rPr>
                <w:rFonts w:hint="eastAsia" w:ascii="宋体" w:hAnsi="宋体"/>
                <w:sz w:val="24"/>
                <w:highlight w:val="none"/>
              </w:rPr>
              <w:t>级别</w:t>
            </w:r>
          </w:p>
        </w:tc>
        <w:tc>
          <w:tcPr>
            <w:tcW w:w="947" w:type="dxa"/>
            <w:vAlign w:val="center"/>
          </w:tcPr>
          <w:p>
            <w:pPr>
              <w:spacing w:line="360" w:lineRule="auto"/>
              <w:jc w:val="center"/>
              <w:rPr>
                <w:rFonts w:ascii="宋体" w:hAnsi="宋体"/>
                <w:sz w:val="24"/>
                <w:highlight w:val="none"/>
              </w:rPr>
            </w:pPr>
            <w:r>
              <w:rPr>
                <w:rFonts w:hint="eastAsia" w:ascii="宋体" w:hAnsi="宋体"/>
                <w:sz w:val="24"/>
                <w:highlight w:val="none"/>
              </w:rPr>
              <w:t>证号</w:t>
            </w:r>
          </w:p>
        </w:tc>
        <w:tc>
          <w:tcPr>
            <w:tcW w:w="947" w:type="dxa"/>
            <w:vAlign w:val="center"/>
          </w:tcPr>
          <w:p>
            <w:pPr>
              <w:spacing w:line="360" w:lineRule="auto"/>
              <w:jc w:val="center"/>
              <w:rPr>
                <w:rFonts w:ascii="宋体" w:hAnsi="宋体"/>
                <w:sz w:val="24"/>
                <w:highlight w:val="none"/>
              </w:rPr>
            </w:pPr>
            <w:r>
              <w:rPr>
                <w:rFonts w:hint="eastAsia" w:ascii="宋体" w:hAnsi="宋体"/>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pacing w:line="360" w:lineRule="auto"/>
              <w:jc w:val="center"/>
              <w:rPr>
                <w:rFonts w:ascii="宋体" w:hAnsi="宋体"/>
                <w:sz w:val="24"/>
                <w:highlight w:val="none"/>
              </w:rPr>
            </w:pPr>
            <w:r>
              <w:rPr>
                <w:rFonts w:hint="eastAsia" w:ascii="宋体" w:hAnsi="宋体"/>
                <w:sz w:val="24"/>
                <w:highlight w:val="none"/>
              </w:rPr>
              <w:t>管理</w:t>
            </w:r>
          </w:p>
          <w:p>
            <w:pPr>
              <w:spacing w:line="360" w:lineRule="auto"/>
              <w:jc w:val="center"/>
              <w:rPr>
                <w:rFonts w:ascii="宋体" w:hAnsi="宋体"/>
                <w:sz w:val="24"/>
                <w:highlight w:val="none"/>
              </w:rPr>
            </w:pPr>
            <w:r>
              <w:rPr>
                <w:rFonts w:hint="eastAsia" w:ascii="宋体" w:hAnsi="宋体"/>
                <w:sz w:val="24"/>
                <w:highlight w:val="none"/>
              </w:rPr>
              <w:t>人员</w:t>
            </w: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360" w:lineRule="auto"/>
              <w:jc w:val="center"/>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360" w:lineRule="auto"/>
              <w:jc w:val="center"/>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pacing w:line="360" w:lineRule="auto"/>
              <w:jc w:val="center"/>
              <w:rPr>
                <w:rFonts w:ascii="宋体" w:hAnsi="宋体"/>
                <w:sz w:val="24"/>
                <w:highlight w:val="none"/>
              </w:rPr>
            </w:pPr>
            <w:r>
              <w:rPr>
                <w:rFonts w:hint="eastAsia" w:ascii="宋体" w:hAnsi="宋体"/>
                <w:sz w:val="24"/>
                <w:highlight w:val="none"/>
              </w:rPr>
              <w:t>技术</w:t>
            </w:r>
          </w:p>
          <w:p>
            <w:pPr>
              <w:spacing w:line="360" w:lineRule="auto"/>
              <w:jc w:val="center"/>
              <w:rPr>
                <w:rFonts w:ascii="宋体" w:hAnsi="宋体"/>
                <w:sz w:val="24"/>
                <w:highlight w:val="none"/>
              </w:rPr>
            </w:pPr>
            <w:r>
              <w:rPr>
                <w:rFonts w:hint="eastAsia" w:ascii="宋体" w:hAnsi="宋体"/>
                <w:sz w:val="24"/>
                <w:highlight w:val="none"/>
              </w:rPr>
              <w:t>人员</w:t>
            </w: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360" w:lineRule="auto"/>
              <w:jc w:val="center"/>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360" w:lineRule="auto"/>
              <w:jc w:val="center"/>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pacing w:line="360" w:lineRule="auto"/>
              <w:jc w:val="center"/>
              <w:rPr>
                <w:rFonts w:ascii="宋体" w:hAnsi="宋体"/>
                <w:sz w:val="24"/>
                <w:highlight w:val="none"/>
              </w:rPr>
            </w:pPr>
            <w:r>
              <w:rPr>
                <w:rFonts w:hint="eastAsia" w:ascii="宋体" w:hAnsi="宋体"/>
                <w:sz w:val="24"/>
                <w:highlight w:val="none"/>
              </w:rPr>
              <w:t>其他</w:t>
            </w:r>
          </w:p>
          <w:p>
            <w:pPr>
              <w:spacing w:line="360" w:lineRule="auto"/>
              <w:jc w:val="center"/>
              <w:rPr>
                <w:rFonts w:ascii="宋体" w:hAnsi="宋体"/>
                <w:sz w:val="24"/>
                <w:highlight w:val="none"/>
              </w:rPr>
            </w:pPr>
            <w:r>
              <w:rPr>
                <w:rFonts w:hint="eastAsia" w:ascii="宋体" w:hAnsi="宋体"/>
                <w:sz w:val="24"/>
                <w:highlight w:val="none"/>
              </w:rPr>
              <w:t>人员</w:t>
            </w: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c>
          <w:tcPr>
            <w:tcW w:w="947" w:type="dxa"/>
          </w:tcPr>
          <w:p>
            <w:pPr>
              <w:spacing w:line="360" w:lineRule="auto"/>
              <w:rPr>
                <w:rFonts w:ascii="宋体" w:hAnsi="宋体"/>
                <w:sz w:val="24"/>
                <w:highlight w:val="none"/>
              </w:rPr>
            </w:pPr>
          </w:p>
        </w:tc>
      </w:tr>
    </w:tbl>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供应商名称：XXX（盖单位公章）</w:t>
      </w:r>
    </w:p>
    <w:p>
      <w:pPr>
        <w:spacing w:line="360" w:lineRule="auto"/>
        <w:rPr>
          <w:rFonts w:ascii="宋体" w:hAnsi="宋体"/>
          <w:sz w:val="24"/>
          <w:highlight w:val="none"/>
        </w:rPr>
      </w:pPr>
      <w:r>
        <w:rPr>
          <w:rFonts w:hint="eastAsia" w:ascii="宋体" w:hAnsi="宋体"/>
          <w:sz w:val="24"/>
          <w:highlight w:val="none"/>
        </w:rPr>
        <w:t>法定代表人/单位负责人或授权代表（签字或加盖个人印章）：XXX</w:t>
      </w:r>
    </w:p>
    <w:p>
      <w:pPr>
        <w:spacing w:line="360" w:lineRule="auto"/>
        <w:rPr>
          <w:rFonts w:ascii="宋体" w:hAnsi="宋体"/>
          <w:sz w:val="24"/>
          <w:highlight w:val="none"/>
        </w:rPr>
      </w:pPr>
      <w:r>
        <w:rPr>
          <w:rFonts w:hint="eastAsia" w:ascii="宋体" w:hAnsi="宋体"/>
          <w:sz w:val="24"/>
          <w:highlight w:val="none"/>
        </w:rPr>
        <w:t>日期：XXX</w:t>
      </w:r>
      <w:bookmarkEnd w:id="109"/>
    </w:p>
    <w:p>
      <w:pPr>
        <w:widowControl/>
        <w:spacing w:line="360" w:lineRule="auto"/>
        <w:jc w:val="left"/>
        <w:rPr>
          <w:rFonts w:ascii="宋体" w:hAnsi="宋体"/>
          <w:b/>
          <w:sz w:val="32"/>
          <w:szCs w:val="32"/>
          <w:highlight w:val="none"/>
        </w:rPr>
      </w:pPr>
      <w:r>
        <w:rPr>
          <w:rFonts w:ascii="宋体" w:hAnsi="宋体"/>
          <w:b/>
          <w:sz w:val="32"/>
          <w:szCs w:val="32"/>
          <w:highlight w:val="none"/>
        </w:rPr>
        <w:br w:type="page"/>
      </w:r>
    </w:p>
    <w:p>
      <w:pPr>
        <w:spacing w:line="360" w:lineRule="auto"/>
        <w:rPr>
          <w:rFonts w:ascii="宋体" w:hAnsi="宋体"/>
          <w:b/>
          <w:sz w:val="32"/>
          <w:szCs w:val="32"/>
          <w:highlight w:val="none"/>
        </w:rPr>
      </w:pPr>
      <w:r>
        <w:rPr>
          <w:rFonts w:hint="eastAsia" w:ascii="宋体" w:hAnsi="宋体"/>
          <w:b/>
          <w:sz w:val="32"/>
          <w:szCs w:val="32"/>
          <w:highlight w:val="none"/>
        </w:rPr>
        <w:t>格式2-13</w:t>
      </w:r>
    </w:p>
    <w:p>
      <w:pPr>
        <w:widowControl/>
        <w:spacing w:line="360" w:lineRule="auto"/>
        <w:jc w:val="center"/>
        <w:outlineLvl w:val="1"/>
        <w:rPr>
          <w:rFonts w:ascii="宋体" w:hAnsi="宋体"/>
          <w:b/>
          <w:sz w:val="32"/>
          <w:szCs w:val="32"/>
          <w:highlight w:val="none"/>
        </w:rPr>
      </w:pPr>
      <w:r>
        <w:rPr>
          <w:rFonts w:hint="eastAsia" w:ascii="宋体" w:hAnsi="宋体"/>
          <w:b/>
          <w:sz w:val="32"/>
          <w:szCs w:val="32"/>
          <w:highlight w:val="none"/>
        </w:rPr>
        <w:t xml:space="preserve"> 供应商诚信情况承诺函</w:t>
      </w:r>
    </w:p>
    <w:p>
      <w:pPr>
        <w:spacing w:line="360" w:lineRule="auto"/>
        <w:rPr>
          <w:rFonts w:ascii="宋体" w:hAnsi="宋体"/>
          <w:bCs/>
          <w:sz w:val="24"/>
          <w:highlight w:val="none"/>
        </w:rPr>
      </w:pPr>
    </w:p>
    <w:p>
      <w:pPr>
        <w:spacing w:line="360" w:lineRule="auto"/>
        <w:rPr>
          <w:rFonts w:ascii="宋体" w:hAnsi="宋体"/>
          <w:bCs/>
          <w:sz w:val="24"/>
          <w:highlight w:val="none"/>
        </w:rPr>
      </w:pPr>
      <w:r>
        <w:rPr>
          <w:rFonts w:hint="eastAsia" w:ascii="宋体" w:hAnsi="宋体"/>
          <w:bCs/>
          <w:sz w:val="24"/>
          <w:highlight w:val="none"/>
        </w:rPr>
        <w:t>致法正项目管理集团有限公司：</w:t>
      </w:r>
    </w:p>
    <w:p>
      <w:pPr>
        <w:spacing w:line="360" w:lineRule="auto"/>
        <w:rPr>
          <w:rFonts w:ascii="宋体" w:hAnsi="宋体"/>
          <w:sz w:val="24"/>
          <w:highlight w:val="none"/>
        </w:rPr>
      </w:pPr>
      <w:r>
        <w:rPr>
          <w:rFonts w:hint="eastAsia" w:ascii="宋体" w:hAnsi="宋体"/>
          <w:bCs/>
          <w:sz w:val="24"/>
          <w:highlight w:val="none"/>
        </w:rPr>
        <w:t>本单位</w:t>
      </w:r>
      <w:r>
        <w:rPr>
          <w:rFonts w:hint="eastAsia" w:ascii="宋体" w:hAnsi="宋体"/>
          <w:sz w:val="24"/>
          <w:highlight w:val="none"/>
          <w:u w:val="single"/>
        </w:rPr>
        <w:t>XXXX</w:t>
      </w:r>
      <w:r>
        <w:rPr>
          <w:rFonts w:hint="eastAsia" w:ascii="宋体" w:hAnsi="宋体"/>
          <w:bCs/>
          <w:sz w:val="24"/>
          <w:highlight w:val="none"/>
          <w:u w:val="single"/>
        </w:rPr>
        <w:t>（供应商名称）</w:t>
      </w:r>
      <w:r>
        <w:rPr>
          <w:rFonts w:hint="eastAsia" w:ascii="宋体" w:hAnsi="宋体"/>
          <w:bCs/>
          <w:sz w:val="24"/>
          <w:highlight w:val="none"/>
        </w:rPr>
        <w:t>参加</w:t>
      </w:r>
      <w:r>
        <w:rPr>
          <w:rFonts w:hint="eastAsia" w:ascii="宋体" w:hAnsi="宋体"/>
          <w:sz w:val="24"/>
          <w:highlight w:val="none"/>
          <w:u w:val="single"/>
        </w:rPr>
        <w:t>XXXX</w:t>
      </w:r>
      <w:r>
        <w:rPr>
          <w:rFonts w:hint="eastAsia" w:ascii="宋体" w:hAnsi="宋体"/>
          <w:bCs/>
          <w:sz w:val="24"/>
          <w:highlight w:val="none"/>
          <w:u w:val="single"/>
        </w:rPr>
        <w:t>（项目名称及采购编号）</w:t>
      </w:r>
      <w:r>
        <w:rPr>
          <w:rFonts w:hint="eastAsia" w:ascii="宋体" w:hAnsi="宋体"/>
          <w:bCs/>
          <w:sz w:val="24"/>
          <w:highlight w:val="none"/>
        </w:rPr>
        <w:t>的政府采购活动，</w:t>
      </w:r>
      <w:r>
        <w:rPr>
          <w:rFonts w:hint="eastAsia" w:ascii="宋体" w:hAnsi="宋体"/>
          <w:sz w:val="24"/>
          <w:highlight w:val="none"/>
        </w:rPr>
        <w:t>现根据《</w:t>
      </w:r>
      <w:r>
        <w:rPr>
          <w:rFonts w:ascii="宋体" w:hAnsi="宋体"/>
          <w:sz w:val="24"/>
          <w:highlight w:val="none"/>
        </w:rPr>
        <w:t>四川省政府采购当事人诚信管理办法</w:t>
      </w:r>
      <w:r>
        <w:rPr>
          <w:rFonts w:hint="eastAsia" w:ascii="宋体" w:hAnsi="宋体"/>
          <w:sz w:val="24"/>
          <w:highlight w:val="none"/>
        </w:rPr>
        <w:t>》川财采〔2015〕33号的相关规定，针</w:t>
      </w:r>
      <w:r>
        <w:rPr>
          <w:rFonts w:hint="eastAsia" w:ascii="宋体" w:hAnsi="宋体"/>
          <w:bCs/>
          <w:sz w:val="24"/>
          <w:highlight w:val="none"/>
        </w:rPr>
        <w:t>对本单位的诚信情况作出以下承诺：</w:t>
      </w:r>
    </w:p>
    <w:p>
      <w:pPr>
        <w:spacing w:line="360" w:lineRule="auto"/>
        <w:ind w:firstLine="480" w:firstLineChars="200"/>
        <w:rPr>
          <w:rFonts w:ascii="宋体" w:hAnsi="宋体"/>
          <w:bCs/>
          <w:sz w:val="24"/>
          <w:highlight w:val="none"/>
        </w:rPr>
      </w:pPr>
    </w:p>
    <w:p>
      <w:pPr>
        <w:spacing w:line="360" w:lineRule="auto"/>
        <w:ind w:firstLine="480" w:firstLineChars="200"/>
        <w:rPr>
          <w:rFonts w:ascii="宋体" w:hAnsi="宋体"/>
          <w:bCs/>
          <w:sz w:val="24"/>
          <w:highlight w:val="none"/>
        </w:rPr>
      </w:pPr>
      <w:r>
        <w:rPr>
          <w:rFonts w:hint="eastAsia" w:ascii="宋体" w:hAnsi="宋体"/>
          <w:bCs/>
          <w:sz w:val="24"/>
          <w:highlight w:val="none"/>
        </w:rPr>
        <w:t>我单位具有</w:t>
      </w:r>
      <w:r>
        <w:rPr>
          <w:rFonts w:hint="eastAsia" w:ascii="宋体" w:hAnsi="宋体"/>
          <w:sz w:val="24"/>
          <w:highlight w:val="none"/>
        </w:rPr>
        <w:t>《四川省政府采购当事人诚信管理办法》（川财采[2015]33号）所规定的失信行为</w:t>
      </w:r>
      <w:r>
        <w:rPr>
          <w:rFonts w:hint="eastAsia" w:ascii="宋体" w:hAnsi="宋体"/>
          <w:sz w:val="24"/>
          <w:highlight w:val="none"/>
          <w:u w:val="single"/>
        </w:rPr>
        <w:t>XXXX</w:t>
      </w:r>
      <w:r>
        <w:rPr>
          <w:rFonts w:hint="eastAsia" w:ascii="宋体" w:hAnsi="宋体"/>
          <w:sz w:val="24"/>
          <w:highlight w:val="none"/>
        </w:rPr>
        <w:t>次（填写失信行为的次数时，建议使用大写数字，如零、壹、贰、叁、肆等。）；</w:t>
      </w:r>
      <w:r>
        <w:rPr>
          <w:rFonts w:hint="eastAsia" w:ascii="宋体" w:hAnsi="宋体"/>
          <w:bCs/>
          <w:sz w:val="24"/>
          <w:highlight w:val="none"/>
        </w:rPr>
        <w:t>（仅限递交响应文件截止当日仍在有效期的次数）</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我</w:t>
      </w:r>
      <w:r>
        <w:rPr>
          <w:rFonts w:hint="eastAsia" w:ascii="宋体" w:hAnsi="宋体"/>
          <w:bCs/>
          <w:sz w:val="24"/>
          <w:highlight w:val="none"/>
        </w:rPr>
        <w:t>单位</w:t>
      </w:r>
      <w:r>
        <w:rPr>
          <w:rFonts w:hint="eastAsia" w:ascii="宋体" w:hAnsi="宋体"/>
          <w:sz w:val="24"/>
          <w:highlight w:val="none"/>
        </w:rPr>
        <w:t>对以上填写信息的真实性负责。如有不实，本</w:t>
      </w:r>
      <w:r>
        <w:rPr>
          <w:rFonts w:hint="eastAsia" w:ascii="宋体" w:hAnsi="宋体"/>
          <w:bCs/>
          <w:sz w:val="24"/>
          <w:highlight w:val="none"/>
        </w:rPr>
        <w:t>单位</w:t>
      </w:r>
      <w:r>
        <w:rPr>
          <w:rFonts w:hint="eastAsia" w:ascii="宋体" w:hAnsi="宋体"/>
          <w:sz w:val="24"/>
          <w:highlight w:val="none"/>
        </w:rPr>
        <w:t>愿承担由此产生的一切法律责任和后果。</w:t>
      </w:r>
    </w:p>
    <w:p>
      <w:pPr>
        <w:spacing w:line="360" w:lineRule="auto"/>
        <w:rPr>
          <w:rFonts w:ascii="宋体" w:hAnsi="宋体"/>
          <w:bCs/>
          <w:sz w:val="24"/>
          <w:highlight w:val="none"/>
        </w:rPr>
      </w:pP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供应商名称：XXXX（单位盖章）。</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法定代表人/单位负责人或授权代表（签字或加盖个人印章）：XXXX。</w:t>
      </w:r>
    </w:p>
    <w:p>
      <w:pPr>
        <w:widowControl/>
        <w:spacing w:line="360" w:lineRule="auto"/>
        <w:ind w:firstLine="470" w:firstLineChars="196"/>
        <w:jc w:val="left"/>
        <w:outlineLvl w:val="1"/>
        <w:rPr>
          <w:rFonts w:ascii="宋体" w:hAnsi="宋体"/>
          <w:sz w:val="24"/>
          <w:highlight w:val="none"/>
        </w:rPr>
      </w:pPr>
      <w:r>
        <w:rPr>
          <w:rFonts w:hint="eastAsia" w:ascii="宋体" w:hAnsi="宋体"/>
          <w:bCs/>
          <w:sz w:val="24"/>
          <w:highlight w:val="none"/>
        </w:rPr>
        <w:t>递交响应文件截止</w:t>
      </w:r>
      <w:r>
        <w:rPr>
          <w:rFonts w:hint="eastAsia" w:ascii="宋体" w:hAnsi="宋体"/>
          <w:sz w:val="24"/>
          <w:highlight w:val="none"/>
        </w:rPr>
        <w:t>日期: XXXX。</w:t>
      </w:r>
    </w:p>
    <w:p>
      <w:pPr>
        <w:spacing w:line="360" w:lineRule="auto"/>
        <w:rPr>
          <w:rFonts w:ascii="宋体" w:hAnsi="宋体"/>
          <w:bCs/>
          <w:sz w:val="24"/>
          <w:highlight w:val="none"/>
        </w:rPr>
      </w:pPr>
    </w:p>
    <w:p>
      <w:pPr>
        <w:spacing w:line="360" w:lineRule="auto"/>
        <w:rPr>
          <w:rFonts w:ascii="宋体" w:hAnsi="宋体"/>
          <w:bCs/>
          <w:sz w:val="24"/>
          <w:highlight w:val="none"/>
        </w:rPr>
      </w:pPr>
      <w:r>
        <w:rPr>
          <w:rFonts w:hint="eastAsia" w:ascii="宋体" w:hAnsi="宋体"/>
          <w:bCs/>
          <w:sz w:val="24"/>
          <w:highlight w:val="none"/>
        </w:rPr>
        <w:t>注：</w:t>
      </w:r>
    </w:p>
    <w:p>
      <w:pPr>
        <w:spacing w:line="360" w:lineRule="auto"/>
        <w:rPr>
          <w:rFonts w:ascii="宋体" w:hAnsi="宋体"/>
          <w:bCs/>
          <w:sz w:val="24"/>
          <w:highlight w:val="none"/>
        </w:rPr>
      </w:pPr>
      <w:r>
        <w:rPr>
          <w:rFonts w:hint="eastAsia" w:ascii="宋体" w:hAnsi="宋体"/>
          <w:bCs/>
          <w:sz w:val="24"/>
          <w:highlight w:val="none"/>
        </w:rPr>
        <w:t>1、本表格式及内容仅供参考，供应商也可提供自己的格式；</w:t>
      </w:r>
    </w:p>
    <w:p>
      <w:pPr>
        <w:spacing w:line="360" w:lineRule="auto"/>
        <w:rPr>
          <w:rFonts w:ascii="宋体" w:hAnsi="宋体"/>
          <w:bCs/>
          <w:sz w:val="24"/>
          <w:highlight w:val="none"/>
        </w:rPr>
      </w:pPr>
      <w:r>
        <w:rPr>
          <w:rFonts w:hint="eastAsia" w:ascii="宋体" w:hAnsi="宋体"/>
          <w:bCs/>
          <w:sz w:val="24"/>
          <w:highlight w:val="none"/>
        </w:rPr>
        <w:t>2、供应商存在以上所述失信行为的，将按照</w:t>
      </w:r>
      <w:r>
        <w:rPr>
          <w:rFonts w:hint="eastAsia" w:ascii="宋体" w:hAnsi="宋体"/>
          <w:sz w:val="24"/>
          <w:highlight w:val="none"/>
        </w:rPr>
        <w:t>第二章磋商须知附表的要求进行处理；</w:t>
      </w:r>
    </w:p>
    <w:p>
      <w:pPr>
        <w:spacing w:line="360" w:lineRule="auto"/>
        <w:rPr>
          <w:rFonts w:ascii="宋体" w:hAnsi="宋体"/>
          <w:kern w:val="0"/>
          <w:sz w:val="24"/>
          <w:highlight w:val="none"/>
        </w:rPr>
      </w:pPr>
      <w:r>
        <w:rPr>
          <w:rFonts w:hint="eastAsia" w:ascii="宋体" w:hAnsi="宋体"/>
          <w:bCs/>
          <w:sz w:val="24"/>
          <w:highlight w:val="none"/>
        </w:rPr>
        <w:t>3、</w:t>
      </w:r>
      <w:r>
        <w:rPr>
          <w:rFonts w:ascii="宋体" w:hAnsi="宋体"/>
          <w:bCs/>
          <w:sz w:val="24"/>
          <w:highlight w:val="none"/>
        </w:rPr>
        <w:t>财政部门对政府采购当事人的失信行为依法进行处罚、处理后，应当在四川政府采购网向社会公告，并记入诚信档案，有效期为1年。工商部门、税务部门、审判机关及其他有关部门单位认定供应商的失信行为明</w:t>
      </w:r>
      <w:r>
        <w:rPr>
          <w:rFonts w:ascii="宋体" w:hAnsi="宋体"/>
          <w:kern w:val="0"/>
          <w:sz w:val="24"/>
          <w:highlight w:val="none"/>
        </w:rPr>
        <w:t>确了有效期的，不再重复计算。</w:t>
      </w:r>
    </w:p>
    <w:p>
      <w:pPr>
        <w:spacing w:line="360" w:lineRule="auto"/>
        <w:rPr>
          <w:rFonts w:ascii="宋体" w:hAnsi="宋体"/>
          <w:bCs/>
          <w:sz w:val="24"/>
          <w:highlight w:val="none"/>
        </w:rPr>
      </w:pPr>
      <w:r>
        <w:rPr>
          <w:rFonts w:hint="eastAsia" w:ascii="宋体" w:hAnsi="宋体"/>
          <w:kern w:val="0"/>
          <w:sz w:val="24"/>
          <w:highlight w:val="none"/>
        </w:rPr>
        <w:t>4、</w:t>
      </w:r>
      <w:r>
        <w:rPr>
          <w:rFonts w:hint="eastAsia" w:ascii="宋体" w:hAnsi="宋体"/>
          <w:bCs/>
          <w:sz w:val="24"/>
          <w:highlight w:val="none"/>
        </w:rPr>
        <w:t>供应商的失信行为受到行政处罚或司法惩处的，评审时不再对其以价格加成进行惩戒。</w:t>
      </w:r>
    </w:p>
    <w:p>
      <w:pPr>
        <w:pStyle w:val="28"/>
        <w:spacing w:line="360" w:lineRule="auto"/>
        <w:rPr>
          <w:rFonts w:ascii="宋体" w:hAnsi="宋体"/>
          <w:highlight w:val="none"/>
        </w:rPr>
      </w:pPr>
      <w:r>
        <w:rPr>
          <w:rFonts w:hint="eastAsia" w:ascii="宋体" w:hAnsi="宋体"/>
          <w:sz w:val="24"/>
          <w:highlight w:val="none"/>
        </w:rPr>
        <w:br w:type="page"/>
      </w:r>
      <w:bookmarkStart w:id="110" w:name="_Toc511206482"/>
      <w:r>
        <w:rPr>
          <w:rFonts w:hint="eastAsia" w:ascii="宋体" w:hAnsi="宋体"/>
          <w:highlight w:val="none"/>
        </w:rPr>
        <w:t>第八章  评审方法</w:t>
      </w:r>
      <w:bookmarkEnd w:id="110"/>
    </w:p>
    <w:p>
      <w:pPr>
        <w:pStyle w:val="4"/>
        <w:keepNext w:val="0"/>
        <w:keepLines w:val="0"/>
        <w:spacing w:before="0" w:after="0" w:line="360" w:lineRule="auto"/>
        <w:ind w:firstLine="472" w:firstLineChars="196"/>
        <w:rPr>
          <w:rFonts w:ascii="宋体" w:hAnsi="宋体" w:eastAsia="宋体"/>
          <w:sz w:val="24"/>
          <w:szCs w:val="24"/>
          <w:highlight w:val="none"/>
        </w:rPr>
      </w:pPr>
      <w:bookmarkStart w:id="111" w:name="_Toc101174146"/>
      <w:bookmarkStart w:id="112" w:name="_Toc209847065"/>
      <w:bookmarkStart w:id="113" w:name="_Toc101338358"/>
      <w:bookmarkStart w:id="114" w:name="_Toc430773924"/>
      <w:bookmarkStart w:id="115" w:name="_Toc101250640"/>
    </w:p>
    <w:p>
      <w:pPr>
        <w:pStyle w:val="4"/>
        <w:keepNext w:val="0"/>
        <w:keepLines w:val="0"/>
        <w:spacing w:before="0" w:after="0" w:line="400" w:lineRule="atLeast"/>
        <w:ind w:firstLine="472" w:firstLineChars="196"/>
        <w:rPr>
          <w:rFonts w:ascii="宋体" w:hAnsi="宋体" w:eastAsia="宋体"/>
          <w:sz w:val="24"/>
          <w:szCs w:val="24"/>
          <w:highlight w:val="none"/>
        </w:rPr>
      </w:pPr>
      <w:r>
        <w:rPr>
          <w:rFonts w:hint="eastAsia" w:ascii="宋体" w:hAnsi="宋体" w:eastAsia="宋体"/>
          <w:sz w:val="24"/>
          <w:szCs w:val="24"/>
          <w:highlight w:val="none"/>
        </w:rPr>
        <w:t>1.总则</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1.1 根据《中华人民共和国政府采购法》、《中华人民共和国政府采购法实施条例》、《政府采购竞争性磋商采购方式管理暂行办法》等法律制度，结合本采购项目特点制定本磋商方法。</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1.2 磋商工作由采购代理机构负责组织，具体磋商由采购代理机构依法组建的磋商小组负责。</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1.3 磋商工作应遵循公平、公正、科学及择优的原则，并以相同的磋商程序和标准对待所有的供应商。</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1.4 磋商小组按照磋商文件规定的磋商程序、评分方法和标准进行评审，并独立履行下列职责：</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（一）熟悉和理解磋商文件，确定磋商文件内容是否违反国家有关强制性规定或者磋商文件存在歧义、重大缺陷，根据需要书面要求采购人、采购代理机构对磋商文件作出解释；</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（二）审查供应商响应文件是否满足磋商文件要求，并作出公正评价；</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（四）推荐成交供应商，或者受采购人委托确定成交供应商；</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（五）起草评审报告并进行签署；</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（六）向采购人/采购代理机构、财政部门或者其他监督部门报告非法干预评审工作的行为；</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（七）法律、法规和规章规定的其他职责。</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1.5 磋商过程独立、保密。供应商非法干预磋商过程的，其响应文件作无效处理。</w:t>
      </w:r>
      <w:r>
        <w:rPr>
          <w:rFonts w:hint="eastAsia" w:ascii="宋体" w:hAnsi="宋体" w:eastAsia="宋体"/>
          <w:sz w:val="24"/>
          <w:szCs w:val="24"/>
          <w:highlight w:val="none"/>
        </w:rPr>
        <w:t>（实质性要求）</w:t>
      </w:r>
    </w:p>
    <w:p>
      <w:pPr>
        <w:spacing w:line="400" w:lineRule="atLeast"/>
        <w:ind w:firstLine="413"/>
        <w:rPr>
          <w:rFonts w:ascii="宋体" w:hAnsi="宋体"/>
          <w:highlight w:val="none"/>
        </w:rPr>
      </w:pPr>
    </w:p>
    <w:p>
      <w:pPr>
        <w:pStyle w:val="4"/>
        <w:keepNext w:val="0"/>
        <w:keepLines w:val="0"/>
        <w:spacing w:before="0" w:after="0" w:line="400" w:lineRule="atLeast"/>
        <w:ind w:firstLine="472" w:firstLineChars="196"/>
        <w:rPr>
          <w:rFonts w:ascii="宋体" w:hAnsi="宋体" w:eastAsia="宋体"/>
          <w:sz w:val="24"/>
          <w:szCs w:val="24"/>
          <w:highlight w:val="none"/>
        </w:rPr>
      </w:pPr>
      <w:r>
        <w:rPr>
          <w:rFonts w:hint="eastAsia" w:ascii="宋体" w:hAnsi="宋体" w:eastAsia="宋体"/>
          <w:sz w:val="24"/>
          <w:szCs w:val="24"/>
          <w:highlight w:val="none"/>
        </w:rPr>
        <w:t>2.磋商程序</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2.1审查磋商文件和停止评审。</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2.1.2 本磋商文件有下列情形之一的，磋商小组应当停止评审：</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（1）磋商文件的规定存在歧义、重大缺陷的；</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（2）磋商文件明显以不合理条件对供应商实行差别待遇或者歧视待遇的；</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（3）采购项目属于国家规定的优先、强制采购范围，但是磋商文件未依法体现优先、强制采购相关规定的；</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（4）采购项目属于政府采购促进中小企业发展的范围，但是磋商文件未依法体现促进中小企业发展相关规定的；</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（5）磋商文件将供应商的资格条件列为评分因素的；</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（6）磋商文件载明的成交原则不合法的；</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（7）磋商文件有违反国家其他有关强制性规定的情形。</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2.1.3 出现本条2.1.2规定应当停止评审情形的，磋商小组应当向采购人书面说明情况。除本条规定的情形外，磋商小组不得以任何方式和理由停止评审。</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2.2资格性审查。</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2.2.1本项目需要磋商小组进行资格性检查。</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2.2.2资格性审查结束后，磋商小组应当出具资格性审查报告，没有通过资格审查的供应商，磋商小组应当在资格审查报告中说明原因。</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2.2.3磋商小组应依据磋商文件规定的实质性要求，对符合资格的响应文件进行有效性、完整性和响应程度审查，以确定参加磋商的供应商名单。</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2.2.4采购人或者采购代理机构宣布未通过资格性审查的供应商名单时，应当告知供应商未通过审查的原因。</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2.3 通过资格性审查的供应商不足3家的，终止本次采购活动，并发布终止采购活动公告。</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2.4磋商。</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2.4.2每轮磋商开始前，磋商小组应根据磋商文件的规定，并结合各供应商的响应文件拟定磋商内容。</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2.4.4对磋商文件作出的实质性变动是磋商文件的有效组成部分，磋商小组应当及时以书面形式同时通知所有参加磋商的供应商。</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2.4.6磋商过程中，磋商的任何一方不得透露与磋商有关的其他供应商的技术资料、价格和其他信息。</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2.4.7磋商过程中，磋商小组发现或者知晓供应商存在违法、违纪行为的，磋商小组应当将该供应商响应文件作无效处理，不允许其提交最后报价。</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 xml:space="preserve">2.4.8磋商完成后，磋商小组应出具磋商情况记录表，磋商情况记录表需包含磋商内容、磋商意见、实质性变动内容等。   </w:t>
      </w:r>
    </w:p>
    <w:p>
      <w:pPr>
        <w:spacing w:line="400" w:lineRule="atLeast"/>
        <w:ind w:firstLine="480" w:firstLineChars="200"/>
        <w:rPr>
          <w:rFonts w:ascii="宋体" w:hAnsi="宋体"/>
          <w:sz w:val="24"/>
          <w:highlight w:val="none"/>
        </w:rPr>
      </w:pPr>
      <w:r>
        <w:rPr>
          <w:rFonts w:hint="eastAsia" w:ascii="宋体" w:hAnsi="宋体"/>
          <w:sz w:val="24"/>
          <w:highlight w:val="none"/>
        </w:rPr>
        <w:t>2.5最后报价。</w:t>
      </w:r>
    </w:p>
    <w:p>
      <w:pPr>
        <w:spacing w:line="400" w:lineRule="atLeast"/>
        <w:ind w:firstLine="480" w:firstLineChars="200"/>
        <w:rPr>
          <w:rFonts w:ascii="宋体" w:hAnsi="宋体"/>
          <w:sz w:val="24"/>
          <w:highlight w:val="none"/>
        </w:rPr>
      </w:pPr>
      <w:r>
        <w:rPr>
          <w:rFonts w:hint="eastAsia" w:ascii="宋体" w:hAnsi="宋体"/>
          <w:sz w:val="24"/>
          <w:highlight w:val="none"/>
        </w:rPr>
        <w:t>2.5.1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400" w:lineRule="atLeast"/>
        <w:ind w:firstLine="480" w:firstLineChars="200"/>
        <w:rPr>
          <w:rFonts w:ascii="宋体" w:hAnsi="宋体"/>
          <w:sz w:val="24"/>
          <w:highlight w:val="none"/>
        </w:rPr>
      </w:pPr>
      <w:r>
        <w:rPr>
          <w:rFonts w:hint="eastAsia" w:ascii="宋体" w:hAnsi="宋体"/>
          <w:sz w:val="24"/>
          <w:highlight w:val="none"/>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400" w:lineRule="atLeast"/>
        <w:ind w:firstLine="480" w:firstLineChars="200"/>
        <w:rPr>
          <w:rFonts w:ascii="宋体" w:hAnsi="宋体"/>
          <w:sz w:val="24"/>
          <w:highlight w:val="none"/>
        </w:rPr>
      </w:pPr>
      <w:r>
        <w:rPr>
          <w:rFonts w:hint="eastAsia" w:ascii="宋体" w:hAnsi="宋体"/>
          <w:sz w:val="24"/>
          <w:highlight w:val="none"/>
        </w:rPr>
        <w:t>2.5.3供应商最后报价应当由法定代表人或其授权代表签字确认或加盖公章。最后报价是供应商响应文件的有效组成部分。</w:t>
      </w:r>
    </w:p>
    <w:p>
      <w:pPr>
        <w:spacing w:line="400" w:lineRule="atLeast"/>
        <w:ind w:firstLine="480" w:firstLineChars="200"/>
        <w:rPr>
          <w:rFonts w:ascii="宋体" w:hAnsi="宋体"/>
          <w:sz w:val="24"/>
          <w:highlight w:val="none"/>
        </w:rPr>
      </w:pPr>
      <w:r>
        <w:rPr>
          <w:rFonts w:hint="eastAsia" w:ascii="宋体" w:hAnsi="宋体"/>
          <w:sz w:val="24"/>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atLeast"/>
        <w:ind w:firstLine="480" w:firstLineChars="200"/>
        <w:rPr>
          <w:rFonts w:ascii="宋体" w:hAnsi="宋体"/>
          <w:sz w:val="24"/>
          <w:highlight w:val="none"/>
        </w:rPr>
      </w:pPr>
      <w:r>
        <w:rPr>
          <w:rFonts w:hint="eastAsia" w:ascii="宋体" w:hAnsi="宋体"/>
          <w:sz w:val="24"/>
          <w:highlight w:val="none"/>
        </w:rPr>
        <w:t>2.6比较与评价。由磋商小组采用综合评分法对提交最后报价的供应商的响应文件和最后报价进行综合评分，具体要求详见本章综合评分部分。</w:t>
      </w:r>
    </w:p>
    <w:p>
      <w:pPr>
        <w:spacing w:line="400" w:lineRule="atLeast"/>
        <w:ind w:firstLine="480" w:firstLineChars="200"/>
        <w:rPr>
          <w:rFonts w:ascii="宋体" w:hAnsi="宋体"/>
          <w:sz w:val="24"/>
          <w:highlight w:val="none"/>
        </w:rPr>
      </w:pPr>
      <w:r>
        <w:rPr>
          <w:rFonts w:hint="eastAsia" w:ascii="宋体" w:hAnsi="宋体"/>
          <w:sz w:val="24"/>
          <w:highlight w:val="none"/>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400" w:lineRule="atLeast"/>
        <w:ind w:firstLine="480" w:firstLineChars="200"/>
        <w:rPr>
          <w:rFonts w:ascii="宋体" w:hAnsi="宋体"/>
          <w:sz w:val="24"/>
          <w:highlight w:val="none"/>
        </w:rPr>
      </w:pPr>
      <w:r>
        <w:rPr>
          <w:rFonts w:hint="eastAsia" w:ascii="宋体" w:hAnsi="宋体"/>
          <w:sz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spacing w:line="400" w:lineRule="atLeast"/>
        <w:ind w:firstLine="480" w:firstLineChars="200"/>
        <w:rPr>
          <w:rFonts w:ascii="宋体" w:hAnsi="宋体"/>
          <w:sz w:val="24"/>
          <w:highlight w:val="none"/>
        </w:rPr>
      </w:pPr>
      <w:r>
        <w:rPr>
          <w:rFonts w:hint="eastAsia" w:ascii="宋体" w:hAnsi="宋体"/>
          <w:sz w:val="24"/>
          <w:highlight w:val="none"/>
        </w:rPr>
        <w:t>2.9采购组织单位现场复核评审结果。</w:t>
      </w:r>
    </w:p>
    <w:p>
      <w:pPr>
        <w:spacing w:line="400" w:lineRule="atLeast"/>
        <w:ind w:firstLine="480" w:firstLineChars="200"/>
        <w:rPr>
          <w:rFonts w:ascii="宋体" w:hAnsi="宋体"/>
          <w:sz w:val="24"/>
          <w:highlight w:val="none"/>
        </w:rPr>
      </w:pPr>
      <w:r>
        <w:rPr>
          <w:rFonts w:hint="eastAsia" w:ascii="宋体" w:hAnsi="宋体"/>
          <w:sz w:val="24"/>
          <w:highlight w:val="none"/>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400" w:lineRule="atLeast"/>
        <w:ind w:firstLine="480" w:firstLineChars="200"/>
        <w:rPr>
          <w:rFonts w:ascii="宋体" w:hAnsi="宋体"/>
          <w:sz w:val="24"/>
          <w:highlight w:val="none"/>
        </w:rPr>
      </w:pPr>
      <w:r>
        <w:rPr>
          <w:rFonts w:hint="eastAsia" w:ascii="宋体" w:hAnsi="宋体"/>
          <w:sz w:val="24"/>
          <w:highlight w:val="none"/>
        </w:rPr>
        <w:t>（1）资格性审查认定错误的；</w:t>
      </w:r>
    </w:p>
    <w:p>
      <w:pPr>
        <w:spacing w:line="400" w:lineRule="atLeast"/>
        <w:ind w:firstLine="480" w:firstLineChars="200"/>
        <w:rPr>
          <w:rFonts w:ascii="宋体" w:hAnsi="宋体"/>
          <w:sz w:val="24"/>
          <w:highlight w:val="none"/>
        </w:rPr>
      </w:pPr>
      <w:r>
        <w:rPr>
          <w:rFonts w:hint="eastAsia" w:ascii="宋体" w:hAnsi="宋体"/>
          <w:sz w:val="24"/>
          <w:highlight w:val="none"/>
        </w:rPr>
        <w:t>（2）分值汇总计算错误的；</w:t>
      </w:r>
    </w:p>
    <w:p>
      <w:pPr>
        <w:spacing w:line="400" w:lineRule="atLeast"/>
        <w:ind w:firstLine="480" w:firstLineChars="200"/>
        <w:rPr>
          <w:rFonts w:ascii="宋体" w:hAnsi="宋体"/>
          <w:sz w:val="24"/>
          <w:highlight w:val="none"/>
        </w:rPr>
      </w:pPr>
      <w:r>
        <w:rPr>
          <w:rFonts w:hint="eastAsia" w:ascii="宋体" w:hAnsi="宋体"/>
          <w:sz w:val="24"/>
          <w:highlight w:val="none"/>
        </w:rPr>
        <w:t>（3）分项评分超出评分标准范围的；</w:t>
      </w:r>
    </w:p>
    <w:p>
      <w:pPr>
        <w:spacing w:line="400" w:lineRule="atLeast"/>
        <w:ind w:firstLine="480" w:firstLineChars="200"/>
        <w:rPr>
          <w:rFonts w:ascii="宋体" w:hAnsi="宋体"/>
          <w:sz w:val="24"/>
          <w:highlight w:val="none"/>
        </w:rPr>
      </w:pPr>
      <w:r>
        <w:rPr>
          <w:rFonts w:hint="eastAsia" w:ascii="宋体" w:hAnsi="宋体"/>
          <w:sz w:val="24"/>
          <w:highlight w:val="none"/>
        </w:rPr>
        <w:t>（4）客观评分不一致的。</w:t>
      </w:r>
    </w:p>
    <w:p>
      <w:pPr>
        <w:spacing w:line="400" w:lineRule="atLeast"/>
        <w:ind w:firstLine="480" w:firstLineChars="200"/>
        <w:rPr>
          <w:rFonts w:ascii="宋体" w:hAnsi="宋体"/>
          <w:sz w:val="24"/>
          <w:highlight w:val="none"/>
        </w:rPr>
      </w:pPr>
      <w:r>
        <w:rPr>
          <w:rFonts w:hint="eastAsia" w:ascii="宋体" w:hAnsi="宋体"/>
          <w:sz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400" w:lineRule="atLeast"/>
        <w:ind w:firstLine="480" w:firstLineChars="200"/>
        <w:rPr>
          <w:rFonts w:ascii="宋体" w:hAnsi="宋体"/>
          <w:sz w:val="24"/>
          <w:highlight w:val="none"/>
        </w:rPr>
      </w:pPr>
      <w:r>
        <w:rPr>
          <w:rFonts w:hint="eastAsia" w:ascii="宋体" w:hAnsi="宋体"/>
          <w:sz w:val="24"/>
          <w:highlight w:val="none"/>
        </w:rPr>
        <w:t>采购代理机构复核过程中，磋商小组成员不得离开评审现场。</w:t>
      </w:r>
    </w:p>
    <w:p>
      <w:pPr>
        <w:spacing w:line="400" w:lineRule="atLeast"/>
        <w:ind w:firstLine="480" w:firstLineChars="200"/>
        <w:rPr>
          <w:rFonts w:ascii="宋体" w:hAnsi="宋体"/>
          <w:sz w:val="24"/>
          <w:highlight w:val="none"/>
        </w:rPr>
      </w:pPr>
      <w:r>
        <w:rPr>
          <w:rFonts w:hint="eastAsia" w:ascii="宋体" w:hAnsi="宋体"/>
          <w:sz w:val="24"/>
          <w:highlight w:val="none"/>
        </w:rPr>
        <w:t>2.9.2有下列情形之一的，不得现场修改评审结果：</w:t>
      </w:r>
    </w:p>
    <w:p>
      <w:pPr>
        <w:spacing w:line="400" w:lineRule="atLeast"/>
        <w:ind w:firstLine="480" w:firstLineChars="200"/>
        <w:rPr>
          <w:rFonts w:ascii="宋体" w:hAnsi="宋体"/>
          <w:sz w:val="24"/>
          <w:highlight w:val="none"/>
        </w:rPr>
      </w:pPr>
      <w:r>
        <w:rPr>
          <w:rFonts w:hint="eastAsia" w:ascii="宋体" w:hAnsi="宋体"/>
          <w:sz w:val="24"/>
          <w:highlight w:val="none"/>
        </w:rPr>
        <w:t>（1）磋商小组已经出具磋商报告并且离开评审现场的；</w:t>
      </w:r>
    </w:p>
    <w:p>
      <w:pPr>
        <w:spacing w:line="400" w:lineRule="atLeast"/>
        <w:ind w:firstLine="480" w:firstLineChars="200"/>
        <w:rPr>
          <w:rFonts w:ascii="宋体" w:hAnsi="宋体"/>
          <w:sz w:val="24"/>
          <w:highlight w:val="none"/>
        </w:rPr>
      </w:pPr>
      <w:r>
        <w:rPr>
          <w:rFonts w:hint="eastAsia" w:ascii="宋体" w:hAnsi="宋体"/>
          <w:sz w:val="24"/>
          <w:highlight w:val="none"/>
        </w:rPr>
        <w:t>（2）采购代理机构现场复核时，复核工作人员数量不足的；</w:t>
      </w:r>
    </w:p>
    <w:p>
      <w:pPr>
        <w:spacing w:line="400" w:lineRule="atLeast"/>
        <w:ind w:firstLine="480" w:firstLineChars="200"/>
        <w:rPr>
          <w:rFonts w:ascii="宋体" w:hAnsi="宋体"/>
          <w:sz w:val="24"/>
          <w:highlight w:val="none"/>
        </w:rPr>
      </w:pPr>
      <w:r>
        <w:rPr>
          <w:rFonts w:hint="eastAsia" w:ascii="宋体" w:hAnsi="宋体"/>
          <w:sz w:val="24"/>
          <w:highlight w:val="none"/>
        </w:rPr>
        <w:t>（3）采购代理机构现场复核时，没有采购监督人员现场监督的；</w:t>
      </w:r>
    </w:p>
    <w:p>
      <w:pPr>
        <w:spacing w:line="400" w:lineRule="atLeast"/>
        <w:ind w:firstLine="480" w:firstLineChars="200"/>
        <w:rPr>
          <w:rFonts w:ascii="宋体" w:hAnsi="宋体"/>
          <w:sz w:val="24"/>
          <w:highlight w:val="none"/>
        </w:rPr>
      </w:pPr>
      <w:r>
        <w:rPr>
          <w:rFonts w:hint="eastAsia" w:ascii="宋体" w:hAnsi="宋体"/>
          <w:sz w:val="24"/>
          <w:highlight w:val="none"/>
        </w:rPr>
        <w:t>（4）采购代理机构现场复核内容超出规定范围的；</w:t>
      </w:r>
    </w:p>
    <w:p>
      <w:pPr>
        <w:spacing w:line="400" w:lineRule="atLeast"/>
        <w:ind w:firstLine="480" w:firstLineChars="200"/>
        <w:rPr>
          <w:rFonts w:ascii="宋体" w:hAnsi="宋体"/>
          <w:sz w:val="24"/>
          <w:highlight w:val="none"/>
        </w:rPr>
      </w:pPr>
      <w:r>
        <w:rPr>
          <w:rFonts w:hint="eastAsia" w:ascii="宋体" w:hAnsi="宋体"/>
          <w:sz w:val="24"/>
          <w:highlight w:val="none"/>
        </w:rPr>
        <w:t>（5）采购代理机构未提供书面建议的。</w:t>
      </w:r>
    </w:p>
    <w:p>
      <w:pPr>
        <w:spacing w:line="400" w:lineRule="atLeast"/>
        <w:ind w:firstLine="480" w:firstLineChars="200"/>
        <w:rPr>
          <w:rFonts w:ascii="宋体" w:hAnsi="宋体"/>
          <w:sz w:val="24"/>
          <w:highlight w:val="none"/>
        </w:rPr>
      </w:pPr>
      <w:r>
        <w:rPr>
          <w:rFonts w:hint="eastAsia" w:ascii="宋体" w:hAnsi="宋体"/>
          <w:sz w:val="24"/>
          <w:highlight w:val="none"/>
        </w:rPr>
        <w:t>2.10编写磋商报告。磋商小组推荐成交候选供应商后，应向采购代理机构出具磋商报告。磋商报告应当包括以下主要内容：</w:t>
      </w:r>
    </w:p>
    <w:p>
      <w:pPr>
        <w:spacing w:line="400" w:lineRule="atLeast"/>
        <w:ind w:firstLine="480" w:firstLineChars="200"/>
        <w:rPr>
          <w:rFonts w:ascii="宋体" w:hAnsi="宋体"/>
          <w:sz w:val="24"/>
          <w:highlight w:val="none"/>
        </w:rPr>
      </w:pPr>
      <w:r>
        <w:rPr>
          <w:rFonts w:hint="eastAsia" w:ascii="宋体" w:hAnsi="宋体"/>
          <w:sz w:val="24"/>
          <w:highlight w:val="none"/>
        </w:rPr>
        <w:t>（1）邀请供应商参加采购活动的具体方式和相关情况；</w:t>
      </w:r>
    </w:p>
    <w:p>
      <w:pPr>
        <w:spacing w:line="400" w:lineRule="atLeast"/>
        <w:ind w:firstLine="480" w:firstLineChars="200"/>
        <w:rPr>
          <w:rFonts w:ascii="宋体" w:hAnsi="宋体"/>
          <w:sz w:val="24"/>
          <w:highlight w:val="none"/>
        </w:rPr>
      </w:pPr>
      <w:r>
        <w:rPr>
          <w:rFonts w:hint="eastAsia" w:ascii="宋体" w:hAnsi="宋体"/>
          <w:sz w:val="24"/>
          <w:highlight w:val="none"/>
        </w:rPr>
        <w:t>（2）响应文件开启日期和地点；</w:t>
      </w:r>
    </w:p>
    <w:p>
      <w:pPr>
        <w:spacing w:line="400" w:lineRule="atLeast"/>
        <w:ind w:firstLine="480" w:firstLineChars="200"/>
        <w:rPr>
          <w:rFonts w:ascii="宋体" w:hAnsi="宋体"/>
          <w:sz w:val="24"/>
          <w:highlight w:val="none"/>
        </w:rPr>
      </w:pPr>
      <w:r>
        <w:rPr>
          <w:rFonts w:hint="eastAsia" w:ascii="宋体" w:hAnsi="宋体"/>
          <w:sz w:val="24"/>
          <w:highlight w:val="none"/>
        </w:rPr>
        <w:t>（3）获取磋商文件的供应商名单和磋商小组成员名单；</w:t>
      </w:r>
    </w:p>
    <w:p>
      <w:pPr>
        <w:spacing w:line="400" w:lineRule="atLeast"/>
        <w:ind w:firstLine="480" w:firstLineChars="200"/>
        <w:rPr>
          <w:rFonts w:ascii="宋体" w:hAnsi="宋体"/>
          <w:sz w:val="24"/>
          <w:highlight w:val="none"/>
        </w:rPr>
      </w:pPr>
      <w:r>
        <w:rPr>
          <w:rFonts w:hint="eastAsia" w:ascii="宋体" w:hAnsi="宋体"/>
          <w:sz w:val="24"/>
          <w:highlight w:val="none"/>
        </w:rPr>
        <w:t>（4）评审情况记录和说明，包括对供应商的资格审查情况、供应商响应文件审查情况、磋商情况、报价情况等；</w:t>
      </w:r>
    </w:p>
    <w:p>
      <w:pPr>
        <w:spacing w:line="400" w:lineRule="atLeast"/>
        <w:ind w:firstLine="480" w:firstLineChars="200"/>
        <w:rPr>
          <w:rFonts w:ascii="宋体" w:hAnsi="宋体"/>
          <w:sz w:val="24"/>
          <w:highlight w:val="none"/>
        </w:rPr>
      </w:pPr>
      <w:r>
        <w:rPr>
          <w:rFonts w:hint="eastAsia" w:ascii="宋体" w:hAnsi="宋体"/>
          <w:sz w:val="24"/>
          <w:highlight w:val="none"/>
        </w:rPr>
        <w:t>（5）提出的成交候选供应商的排序名单及理由。</w:t>
      </w:r>
    </w:p>
    <w:p>
      <w:pPr>
        <w:spacing w:line="400" w:lineRule="atLeast"/>
        <w:ind w:firstLine="480" w:firstLineChars="200"/>
        <w:rPr>
          <w:rFonts w:ascii="宋体" w:hAnsi="宋体"/>
          <w:sz w:val="24"/>
          <w:highlight w:val="none"/>
        </w:rPr>
      </w:pPr>
      <w:r>
        <w:rPr>
          <w:rFonts w:hint="eastAsia" w:ascii="宋体" w:hAnsi="宋体"/>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atLeast"/>
        <w:ind w:firstLine="480" w:firstLineChars="200"/>
        <w:rPr>
          <w:rFonts w:ascii="宋体" w:hAnsi="宋体"/>
          <w:sz w:val="24"/>
          <w:highlight w:val="none"/>
        </w:rPr>
      </w:pPr>
      <w:r>
        <w:rPr>
          <w:rFonts w:hint="eastAsia" w:ascii="宋体" w:hAnsi="宋体"/>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atLeast"/>
        <w:ind w:firstLine="480" w:firstLineChars="200"/>
        <w:rPr>
          <w:rFonts w:ascii="宋体" w:hAnsi="宋体"/>
          <w:sz w:val="24"/>
          <w:highlight w:val="none"/>
        </w:rPr>
      </w:pPr>
      <w:r>
        <w:rPr>
          <w:rFonts w:hint="eastAsia" w:ascii="宋体" w:hAnsi="宋体"/>
          <w:sz w:val="24"/>
          <w:highlight w:val="none"/>
        </w:rPr>
        <w:t>2.12供应商澄清、说明</w:t>
      </w:r>
    </w:p>
    <w:p>
      <w:pPr>
        <w:spacing w:line="400" w:lineRule="atLeast"/>
        <w:ind w:firstLine="480" w:firstLineChars="200"/>
        <w:rPr>
          <w:rFonts w:ascii="宋体" w:hAnsi="宋体"/>
          <w:sz w:val="24"/>
          <w:highlight w:val="none"/>
        </w:rPr>
      </w:pPr>
      <w:r>
        <w:rPr>
          <w:rFonts w:hint="eastAsia" w:ascii="宋体" w:hAnsi="宋体"/>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atLeast"/>
        <w:ind w:firstLine="480" w:firstLineChars="200"/>
        <w:rPr>
          <w:rFonts w:ascii="宋体" w:hAnsi="宋体"/>
          <w:sz w:val="24"/>
          <w:highlight w:val="none"/>
        </w:rPr>
      </w:pPr>
      <w:r>
        <w:rPr>
          <w:rFonts w:hint="eastAsia" w:ascii="宋体" w:hAnsi="宋体"/>
          <w:sz w:val="24"/>
          <w:highlight w:val="none"/>
        </w:rPr>
        <w:t>2.12.2磋商小组要求供应商澄清、说明或者更正响应文件应当以书面形式作出。供应商的澄清、说明或者更正应当由法定代表人或其授权代表签字或者加盖公章。</w:t>
      </w:r>
    </w:p>
    <w:p>
      <w:pPr>
        <w:spacing w:line="400" w:lineRule="atLeast"/>
        <w:ind w:firstLine="480" w:firstLineChars="200"/>
        <w:rPr>
          <w:rFonts w:ascii="宋体" w:hAnsi="宋体"/>
          <w:sz w:val="24"/>
          <w:highlight w:val="none"/>
        </w:rPr>
      </w:pPr>
      <w:r>
        <w:rPr>
          <w:rFonts w:hint="eastAsia" w:ascii="宋体" w:hAnsi="宋体"/>
          <w:sz w:val="24"/>
          <w:highlight w:val="none"/>
        </w:rPr>
        <w:t>2.13终止磋商采购活动。</w:t>
      </w:r>
    </w:p>
    <w:p>
      <w:pPr>
        <w:spacing w:line="400" w:lineRule="atLeast"/>
        <w:ind w:firstLine="480" w:firstLineChars="200"/>
        <w:rPr>
          <w:rFonts w:ascii="宋体" w:hAnsi="宋体"/>
          <w:sz w:val="24"/>
          <w:highlight w:val="none"/>
        </w:rPr>
      </w:pPr>
      <w:r>
        <w:rPr>
          <w:rFonts w:hint="eastAsia" w:ascii="宋体" w:hAnsi="宋体"/>
          <w:sz w:val="24"/>
          <w:highlight w:val="none"/>
        </w:rPr>
        <w:t>出现下列情形之一的，采购人或者采购代理机构应当终止竞争性磋商采购活动，发布项目终止公告并说明原因，重新开展采购活动：</w:t>
      </w:r>
    </w:p>
    <w:p>
      <w:pPr>
        <w:spacing w:line="400" w:lineRule="atLeast"/>
        <w:ind w:firstLine="480" w:firstLineChars="200"/>
        <w:rPr>
          <w:rFonts w:ascii="宋体" w:hAnsi="宋体"/>
          <w:sz w:val="24"/>
          <w:highlight w:val="none"/>
        </w:rPr>
      </w:pPr>
      <w:r>
        <w:rPr>
          <w:rFonts w:hint="eastAsia" w:ascii="宋体" w:hAnsi="宋体"/>
          <w:sz w:val="24"/>
          <w:highlight w:val="none"/>
        </w:rPr>
        <w:t>（1）因情况变化，不再符合规定的竞争性磋商采购方式适用情形的；</w:t>
      </w:r>
    </w:p>
    <w:p>
      <w:pPr>
        <w:spacing w:line="400" w:lineRule="atLeast"/>
        <w:ind w:firstLine="480" w:firstLineChars="200"/>
        <w:rPr>
          <w:rFonts w:ascii="宋体" w:hAnsi="宋体"/>
          <w:sz w:val="24"/>
          <w:highlight w:val="none"/>
        </w:rPr>
      </w:pPr>
      <w:r>
        <w:rPr>
          <w:rFonts w:hint="eastAsia" w:ascii="宋体" w:hAnsi="宋体"/>
          <w:sz w:val="24"/>
          <w:highlight w:val="none"/>
        </w:rPr>
        <w:t>（2）出现影响采购公正的违法、违规行为的；</w:t>
      </w:r>
    </w:p>
    <w:p>
      <w:pPr>
        <w:spacing w:line="400" w:lineRule="atLeast"/>
        <w:ind w:firstLine="480" w:firstLineChars="200"/>
        <w:rPr>
          <w:rFonts w:ascii="宋体" w:hAnsi="宋体"/>
          <w:sz w:val="24"/>
          <w:highlight w:val="none"/>
        </w:rPr>
      </w:pPr>
      <w:r>
        <w:rPr>
          <w:rFonts w:hint="eastAsia" w:ascii="宋体" w:hAnsi="宋体"/>
          <w:sz w:val="24"/>
          <w:highlight w:val="none"/>
        </w:rPr>
        <w:t>（3）在采购过程中符合要求的供应商或者报价未超过采购预算的供应商不足3家的。</w:t>
      </w:r>
    </w:p>
    <w:p>
      <w:pPr>
        <w:spacing w:line="400" w:lineRule="atLeast"/>
        <w:ind w:firstLine="480" w:firstLineChars="200"/>
        <w:rPr>
          <w:rFonts w:ascii="宋体" w:hAnsi="宋体"/>
          <w:sz w:val="24"/>
          <w:highlight w:val="none"/>
        </w:rPr>
      </w:pPr>
    </w:p>
    <w:p>
      <w:pPr>
        <w:spacing w:line="400" w:lineRule="atLeast"/>
        <w:ind w:firstLine="482" w:firstLineChars="200"/>
        <w:rPr>
          <w:rFonts w:ascii="宋体" w:hAnsi="宋体"/>
          <w:b/>
          <w:sz w:val="24"/>
          <w:highlight w:val="none"/>
        </w:rPr>
      </w:pPr>
      <w:r>
        <w:rPr>
          <w:rFonts w:hint="eastAsia" w:ascii="宋体" w:hAnsi="宋体"/>
          <w:b/>
          <w:sz w:val="24"/>
          <w:highlight w:val="none"/>
        </w:rPr>
        <w:t>3.综合评分</w:t>
      </w:r>
    </w:p>
    <w:p>
      <w:pPr>
        <w:spacing w:line="400" w:lineRule="atLeast"/>
        <w:ind w:firstLine="480" w:firstLineChars="200"/>
        <w:rPr>
          <w:rFonts w:ascii="宋体" w:hAnsi="宋体"/>
          <w:sz w:val="24"/>
          <w:highlight w:val="none"/>
        </w:rPr>
      </w:pPr>
      <w:r>
        <w:rPr>
          <w:rFonts w:hint="eastAsia" w:ascii="宋体" w:hAnsi="宋体"/>
          <w:sz w:val="24"/>
          <w:highlight w:val="none"/>
        </w:rPr>
        <w:t>3.1本次综合评分的因素是：详见评分明细表。</w:t>
      </w:r>
    </w:p>
    <w:p>
      <w:pPr>
        <w:spacing w:line="400" w:lineRule="atLeast"/>
        <w:ind w:firstLine="480" w:firstLineChars="200"/>
        <w:rPr>
          <w:rFonts w:ascii="宋体" w:hAnsi="宋体"/>
          <w:sz w:val="24"/>
          <w:highlight w:val="none"/>
        </w:rPr>
      </w:pPr>
      <w:r>
        <w:rPr>
          <w:rFonts w:hint="eastAsia" w:ascii="宋体" w:hAnsi="宋体"/>
          <w:sz w:val="24"/>
          <w:highlight w:val="none"/>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12"/>
        <w:tabs>
          <w:tab w:val="left" w:pos="600"/>
        </w:tabs>
        <w:spacing w:line="400" w:lineRule="atLeast"/>
        <w:ind w:firstLine="480" w:firstLineChars="200"/>
        <w:rPr>
          <w:rFonts w:ascii="宋体" w:hAnsi="宋体"/>
          <w:sz w:val="24"/>
          <w:szCs w:val="24"/>
          <w:highlight w:val="none"/>
        </w:rPr>
      </w:pPr>
      <w:r>
        <w:rPr>
          <w:rFonts w:hint="eastAsia" w:ascii="宋体" w:hAnsi="宋体"/>
          <w:sz w:val="24"/>
          <w:szCs w:val="24"/>
          <w:highlight w:val="none"/>
        </w:rPr>
        <w:t>3.3综合评分明细表</w:t>
      </w:r>
    </w:p>
    <w:p>
      <w:pPr>
        <w:pStyle w:val="12"/>
        <w:tabs>
          <w:tab w:val="left" w:pos="600"/>
        </w:tabs>
        <w:spacing w:line="400" w:lineRule="atLeast"/>
        <w:ind w:firstLine="480" w:firstLineChars="200"/>
        <w:rPr>
          <w:rFonts w:ascii="宋体" w:hAnsi="宋体"/>
          <w:sz w:val="24"/>
          <w:szCs w:val="24"/>
          <w:highlight w:val="none"/>
        </w:rPr>
      </w:pPr>
      <w:r>
        <w:rPr>
          <w:rFonts w:hint="eastAsia" w:ascii="宋体" w:hAnsi="宋体"/>
          <w:sz w:val="24"/>
          <w:szCs w:val="24"/>
          <w:highlight w:val="none"/>
        </w:rPr>
        <w:t>3.3.1综合评分明细表的制定以科学合理、降低评委会自由裁量权为原则。</w:t>
      </w:r>
    </w:p>
    <w:p>
      <w:pPr>
        <w:pStyle w:val="4"/>
        <w:keepNext w:val="0"/>
        <w:keepLines w:val="0"/>
        <w:spacing w:before="0" w:after="0" w:line="360" w:lineRule="auto"/>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3.3.2综合评分明细表</w:t>
      </w:r>
      <w:bookmarkEnd w:id="111"/>
      <w:bookmarkEnd w:id="112"/>
      <w:bookmarkEnd w:id="113"/>
      <w:bookmarkEnd w:id="114"/>
      <w:bookmarkEnd w:id="115"/>
    </w:p>
    <w:tbl>
      <w:tblPr>
        <w:tblStyle w:val="30"/>
        <w:tblpPr w:leftFromText="180" w:rightFromText="180" w:vertAnchor="text" w:horzAnchor="page" w:tblpX="969" w:tblpY="497"/>
        <w:tblOverlap w:val="never"/>
        <w:tblW w:w="9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05"/>
        <w:gridCol w:w="610"/>
        <w:gridCol w:w="6498"/>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37" w:type="dxa"/>
            <w:vAlign w:val="center"/>
          </w:tcPr>
          <w:p>
            <w:pPr>
              <w:rPr>
                <w:rFonts w:ascii="宋体" w:hAnsi="宋体" w:cs="宋体"/>
                <w:sz w:val="24"/>
                <w:highlight w:val="none"/>
              </w:rPr>
            </w:pPr>
            <w:r>
              <w:rPr>
                <w:rFonts w:hint="eastAsia" w:ascii="宋体" w:hAnsi="宋体" w:cs="宋体"/>
                <w:sz w:val="24"/>
                <w:highlight w:val="none"/>
              </w:rPr>
              <w:t>序号</w:t>
            </w:r>
          </w:p>
        </w:tc>
        <w:tc>
          <w:tcPr>
            <w:tcW w:w="1205" w:type="dxa"/>
            <w:vAlign w:val="center"/>
          </w:tcPr>
          <w:p>
            <w:pPr>
              <w:snapToGrid w:val="0"/>
              <w:spacing w:line="400" w:lineRule="exact"/>
              <w:ind w:firstLine="28"/>
              <w:jc w:val="center"/>
              <w:rPr>
                <w:rFonts w:ascii="宋体" w:hAnsi="宋体" w:cs="宋体"/>
                <w:sz w:val="24"/>
                <w:highlight w:val="none"/>
              </w:rPr>
            </w:pPr>
            <w:r>
              <w:rPr>
                <w:rFonts w:hint="eastAsia" w:ascii="宋体" w:hAnsi="宋体" w:cs="宋体"/>
                <w:sz w:val="24"/>
                <w:highlight w:val="none"/>
              </w:rPr>
              <w:t>评分因素及权重</w:t>
            </w:r>
          </w:p>
        </w:tc>
        <w:tc>
          <w:tcPr>
            <w:tcW w:w="610" w:type="dxa"/>
            <w:vAlign w:val="center"/>
          </w:tcPr>
          <w:p>
            <w:pPr>
              <w:snapToGrid w:val="0"/>
              <w:spacing w:line="400" w:lineRule="exact"/>
              <w:ind w:firstLine="28"/>
              <w:jc w:val="center"/>
              <w:rPr>
                <w:rFonts w:ascii="宋体" w:hAnsi="宋体" w:cs="宋体"/>
                <w:sz w:val="24"/>
                <w:highlight w:val="none"/>
              </w:rPr>
            </w:pPr>
            <w:r>
              <w:rPr>
                <w:rFonts w:hint="eastAsia" w:ascii="宋体" w:hAnsi="宋体" w:cs="宋体"/>
                <w:sz w:val="24"/>
                <w:highlight w:val="none"/>
              </w:rPr>
              <w:t>分值</w:t>
            </w:r>
          </w:p>
        </w:tc>
        <w:tc>
          <w:tcPr>
            <w:tcW w:w="6498" w:type="dxa"/>
            <w:vAlign w:val="center"/>
          </w:tcPr>
          <w:p>
            <w:pPr>
              <w:snapToGrid w:val="0"/>
              <w:spacing w:line="400" w:lineRule="exact"/>
              <w:jc w:val="center"/>
              <w:rPr>
                <w:rFonts w:ascii="宋体" w:hAnsi="宋体" w:cs="宋体"/>
                <w:sz w:val="24"/>
                <w:highlight w:val="none"/>
              </w:rPr>
            </w:pPr>
            <w:r>
              <w:rPr>
                <w:rFonts w:hint="eastAsia" w:ascii="宋体" w:hAnsi="宋体" w:cs="宋体"/>
                <w:sz w:val="24"/>
                <w:highlight w:val="none"/>
              </w:rPr>
              <w:t>评分标准</w:t>
            </w:r>
          </w:p>
        </w:tc>
        <w:tc>
          <w:tcPr>
            <w:tcW w:w="971" w:type="dxa"/>
            <w:vAlign w:val="center"/>
          </w:tcPr>
          <w:p>
            <w:pPr>
              <w:snapToGrid w:val="0"/>
              <w:spacing w:line="400" w:lineRule="exact"/>
              <w:ind w:left="-275" w:leftChars="-131" w:right="-416" w:rightChars="-198" w:firstLine="314" w:firstLineChars="131"/>
              <w:rPr>
                <w:rFonts w:ascii="宋体" w:hAnsi="宋体" w:cs="宋体"/>
                <w:sz w:val="24"/>
                <w:highlight w:val="none"/>
              </w:rPr>
            </w:pPr>
            <w:r>
              <w:rPr>
                <w:rFonts w:hint="eastAsia" w:ascii="宋体" w:hAnsi="宋体" w:cs="宋体"/>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537" w:type="dxa"/>
            <w:vAlign w:val="center"/>
          </w:tcPr>
          <w:p>
            <w:pPr>
              <w:widowControl/>
              <w:snapToGrid w:val="0"/>
              <w:spacing w:line="400" w:lineRule="exact"/>
              <w:jc w:val="center"/>
              <w:rPr>
                <w:rFonts w:ascii="宋体" w:hAnsi="宋体" w:cs="宋体"/>
                <w:bCs/>
                <w:sz w:val="24"/>
                <w:highlight w:val="none"/>
              </w:rPr>
            </w:pPr>
            <w:r>
              <w:rPr>
                <w:rFonts w:hint="eastAsia" w:ascii="宋体" w:hAnsi="宋体" w:cs="宋体"/>
                <w:bCs/>
                <w:sz w:val="24"/>
                <w:highlight w:val="none"/>
              </w:rPr>
              <w:t>1</w:t>
            </w:r>
          </w:p>
        </w:tc>
        <w:tc>
          <w:tcPr>
            <w:tcW w:w="1205" w:type="dxa"/>
            <w:vAlign w:val="center"/>
          </w:tcPr>
          <w:p>
            <w:pPr>
              <w:widowControl/>
              <w:snapToGrid w:val="0"/>
              <w:spacing w:line="400" w:lineRule="exact"/>
              <w:jc w:val="center"/>
              <w:rPr>
                <w:rFonts w:ascii="宋体" w:hAnsi="宋体" w:cs="宋体"/>
                <w:bCs/>
                <w:sz w:val="24"/>
                <w:highlight w:val="none"/>
              </w:rPr>
            </w:pPr>
            <w:r>
              <w:rPr>
                <w:rFonts w:hint="eastAsia" w:ascii="宋体" w:hAnsi="宋体" w:cs="宋体"/>
                <w:bCs/>
                <w:sz w:val="24"/>
                <w:highlight w:val="none"/>
              </w:rPr>
              <w:t>报价15%</w:t>
            </w:r>
          </w:p>
        </w:tc>
        <w:tc>
          <w:tcPr>
            <w:tcW w:w="610" w:type="dxa"/>
            <w:vAlign w:val="center"/>
          </w:tcPr>
          <w:p>
            <w:pPr>
              <w:snapToGrid w:val="0"/>
              <w:spacing w:line="400" w:lineRule="exact"/>
              <w:jc w:val="center"/>
              <w:rPr>
                <w:rFonts w:ascii="宋体" w:hAnsi="宋体" w:cs="宋体"/>
                <w:bCs/>
                <w:sz w:val="24"/>
                <w:highlight w:val="none"/>
              </w:rPr>
            </w:pPr>
            <w:r>
              <w:rPr>
                <w:rFonts w:hint="eastAsia" w:ascii="宋体" w:hAnsi="宋体" w:cs="宋体"/>
                <w:bCs/>
                <w:sz w:val="24"/>
                <w:highlight w:val="none"/>
              </w:rPr>
              <w:t>15分</w:t>
            </w:r>
          </w:p>
        </w:tc>
        <w:tc>
          <w:tcPr>
            <w:tcW w:w="6498" w:type="dxa"/>
            <w:vAlign w:val="center"/>
          </w:tcPr>
          <w:p>
            <w:pPr>
              <w:tabs>
                <w:tab w:val="left" w:pos="600"/>
              </w:tabs>
              <w:snapToGrid w:val="0"/>
              <w:spacing w:line="400" w:lineRule="exact"/>
              <w:rPr>
                <w:highlight w:val="none"/>
              </w:rPr>
            </w:pPr>
            <w:r>
              <w:rPr>
                <w:rFonts w:hint="eastAsia"/>
                <w:highlight w:val="none"/>
              </w:rPr>
              <w:t>以本次有效的最低磋商报价为基准价，磋商报价得分=(磋商基准价／最后磋商报价)*价格权值*100。</w:t>
            </w:r>
          </w:p>
          <w:p>
            <w:pPr>
              <w:snapToGrid w:val="0"/>
              <w:spacing w:line="400" w:lineRule="exact"/>
              <w:jc w:val="left"/>
              <w:rPr>
                <w:highlight w:val="none"/>
              </w:rPr>
            </w:pPr>
            <w:r>
              <w:rPr>
                <w:rFonts w:hint="eastAsia"/>
                <w:highlight w:val="none"/>
              </w:rPr>
              <w:t>注：1.小微企业（监狱企业、残疾人福利性单位视同小微企业）价格扣除按照磋商文件须知附表规定执行。</w:t>
            </w:r>
          </w:p>
          <w:p>
            <w:pPr>
              <w:pStyle w:val="2"/>
              <w:snapToGrid w:val="0"/>
              <w:spacing w:line="400" w:lineRule="exact"/>
              <w:rPr>
                <w:rFonts w:hint="default"/>
                <w:color w:val="auto"/>
                <w:highlight w:val="none"/>
              </w:rPr>
            </w:pPr>
            <w:r>
              <w:rPr>
                <w:rFonts w:cs="宋体"/>
                <w:bCs/>
                <w:color w:val="auto"/>
                <w:sz w:val="21"/>
                <w:szCs w:val="21"/>
                <w:highlight w:val="none"/>
              </w:rPr>
              <w:t>2.中小企业必须提供《中小企业声明函》，若提供虚假《中小企业声明函》的，以提供虚假材料谋取中标予以认定。</w:t>
            </w:r>
          </w:p>
        </w:tc>
        <w:tc>
          <w:tcPr>
            <w:tcW w:w="971" w:type="dxa"/>
            <w:vAlign w:val="center"/>
          </w:tcPr>
          <w:p>
            <w:pPr>
              <w:widowControl/>
              <w:snapToGrid w:val="0"/>
              <w:spacing w:line="400" w:lineRule="exact"/>
              <w:rPr>
                <w:rFonts w:ascii="宋体" w:hAnsi="宋体" w:cs="宋体"/>
                <w:b/>
                <w:bCs/>
                <w:kern w:val="0"/>
                <w:sz w:val="24"/>
                <w:highlight w:val="none"/>
              </w:rPr>
            </w:pPr>
            <w:r>
              <w:rPr>
                <w:rFonts w:hint="eastAsia" w:ascii="宋体" w:hAnsi="宋体" w:cs="宋体"/>
                <w:b/>
                <w:bCs/>
                <w:kern w:val="0"/>
                <w:sz w:val="24"/>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7" w:type="dxa"/>
            <w:vAlign w:val="center"/>
          </w:tcPr>
          <w:p>
            <w:pPr>
              <w:snapToGrid w:val="0"/>
              <w:spacing w:line="400" w:lineRule="exact"/>
              <w:ind w:right="42" w:rightChars="20"/>
              <w:jc w:val="center"/>
              <w:rPr>
                <w:rFonts w:ascii="宋体" w:hAnsi="宋体" w:cs="宋体"/>
                <w:sz w:val="24"/>
                <w:highlight w:val="none"/>
              </w:rPr>
            </w:pPr>
            <w:r>
              <w:rPr>
                <w:rFonts w:hint="eastAsia" w:ascii="宋体" w:hAnsi="宋体" w:cs="宋体"/>
                <w:sz w:val="24"/>
                <w:highlight w:val="none"/>
              </w:rPr>
              <w:t>2</w:t>
            </w:r>
          </w:p>
        </w:tc>
        <w:tc>
          <w:tcPr>
            <w:tcW w:w="1205" w:type="dxa"/>
            <w:vAlign w:val="center"/>
          </w:tcPr>
          <w:p>
            <w:pPr>
              <w:snapToGrid w:val="0"/>
              <w:spacing w:line="400" w:lineRule="exact"/>
              <w:ind w:right="42" w:rightChars="20"/>
              <w:jc w:val="center"/>
              <w:rPr>
                <w:rFonts w:ascii="宋体" w:hAnsi="宋体" w:cs="宋体"/>
                <w:sz w:val="24"/>
                <w:highlight w:val="none"/>
              </w:rPr>
            </w:pPr>
            <w:r>
              <w:rPr>
                <w:rFonts w:hint="eastAsia" w:ascii="宋体" w:hAnsi="宋体" w:cs="宋体"/>
                <w:sz w:val="24"/>
                <w:highlight w:val="none"/>
              </w:rPr>
              <w:t xml:space="preserve">偿付能力充足率20% </w:t>
            </w:r>
          </w:p>
        </w:tc>
        <w:tc>
          <w:tcPr>
            <w:tcW w:w="610" w:type="dxa"/>
            <w:vAlign w:val="center"/>
          </w:tcPr>
          <w:p>
            <w:pPr>
              <w:snapToGrid w:val="0"/>
              <w:spacing w:line="400" w:lineRule="exact"/>
              <w:jc w:val="center"/>
              <w:rPr>
                <w:rFonts w:ascii="宋体" w:hAnsi="宋体" w:cs="宋体"/>
                <w:sz w:val="24"/>
                <w:highlight w:val="none"/>
              </w:rPr>
            </w:pPr>
            <w:r>
              <w:rPr>
                <w:rFonts w:hint="eastAsia" w:ascii="宋体" w:hAnsi="宋体" w:cs="宋体"/>
                <w:sz w:val="24"/>
                <w:highlight w:val="none"/>
              </w:rPr>
              <w:t>20分</w:t>
            </w:r>
          </w:p>
        </w:tc>
        <w:tc>
          <w:tcPr>
            <w:tcW w:w="6498" w:type="dxa"/>
            <w:vAlign w:val="center"/>
          </w:tcPr>
          <w:p>
            <w:pPr>
              <w:snapToGrid w:val="0"/>
              <w:spacing w:line="400" w:lineRule="exact"/>
              <w:jc w:val="left"/>
              <w:rPr>
                <w:rFonts w:ascii="宋体" w:hAnsi="宋体" w:cs="宋体"/>
                <w:sz w:val="24"/>
                <w:highlight w:val="none"/>
              </w:rPr>
            </w:pPr>
            <w:r>
              <w:rPr>
                <w:rFonts w:hint="eastAsia" w:ascii="宋体" w:hAnsi="宋体" w:cs="宋体"/>
                <w:sz w:val="24"/>
                <w:highlight w:val="none"/>
              </w:rPr>
              <w:t xml:space="preserve">评审委员会根据供应商或供应商总公司2020年综合偿付能力充足率进行打分。 </w:t>
            </w:r>
          </w:p>
          <w:p>
            <w:pPr>
              <w:snapToGrid w:val="0"/>
              <w:spacing w:line="400" w:lineRule="exact"/>
              <w:jc w:val="left"/>
              <w:rPr>
                <w:rFonts w:ascii="宋体" w:hAnsi="宋体" w:cs="宋体"/>
                <w:sz w:val="24"/>
                <w:highlight w:val="none"/>
              </w:rPr>
            </w:pPr>
            <w:r>
              <w:rPr>
                <w:rFonts w:hint="eastAsia" w:ascii="宋体" w:hAnsi="宋体" w:cs="宋体"/>
                <w:sz w:val="24"/>
                <w:highlight w:val="none"/>
              </w:rPr>
              <w:t>150%≤综合偿付能力充足率≤200%得基本分4分</w:t>
            </w:r>
            <w:r>
              <w:rPr>
                <w:rFonts w:hint="default" w:ascii="宋体" w:hAnsi="宋体" w:cs="宋体"/>
                <w:sz w:val="24"/>
                <w:highlight w:val="none"/>
              </w:rPr>
              <w:t>；</w:t>
            </w:r>
          </w:p>
          <w:p>
            <w:pPr>
              <w:snapToGrid w:val="0"/>
              <w:spacing w:line="400" w:lineRule="exact"/>
              <w:jc w:val="left"/>
              <w:rPr>
                <w:rFonts w:hint="eastAsia" w:ascii="宋体" w:hAnsi="宋体" w:cs="宋体"/>
                <w:sz w:val="24"/>
                <w:highlight w:val="none"/>
              </w:rPr>
            </w:pPr>
            <w:r>
              <w:rPr>
                <w:rFonts w:hint="eastAsia" w:ascii="宋体" w:hAnsi="宋体" w:cs="宋体"/>
                <w:sz w:val="24"/>
                <w:highlight w:val="none"/>
              </w:rPr>
              <w:t>综合偿付能力充足率</w:t>
            </w:r>
            <w:r>
              <w:rPr>
                <w:rFonts w:hint="eastAsia" w:ascii="宋体" w:hAnsi="宋体" w:cs="宋体"/>
                <w:sz w:val="24"/>
                <w:highlight w:val="none"/>
                <w:lang w:val="en-US" w:eastAsia="zh-Hans"/>
              </w:rPr>
              <w:t>大于</w:t>
            </w:r>
            <w:r>
              <w:rPr>
                <w:rFonts w:hint="default" w:ascii="宋体" w:hAnsi="宋体" w:cs="宋体"/>
                <w:sz w:val="24"/>
                <w:highlight w:val="none"/>
                <w:lang w:eastAsia="zh-Hans"/>
              </w:rPr>
              <w:t>200%</w:t>
            </w:r>
            <w:r>
              <w:rPr>
                <w:rFonts w:hint="eastAsia" w:ascii="宋体" w:hAnsi="宋体" w:cs="宋体"/>
                <w:sz w:val="24"/>
                <w:highlight w:val="none"/>
                <w:lang w:val="en-US" w:eastAsia="zh-Hans"/>
              </w:rPr>
              <w:t>的</w:t>
            </w:r>
            <w:r>
              <w:rPr>
                <w:rFonts w:hint="default" w:ascii="宋体" w:hAnsi="宋体" w:cs="宋体"/>
                <w:sz w:val="24"/>
                <w:highlight w:val="none"/>
                <w:lang w:eastAsia="zh-Hans"/>
              </w:rPr>
              <w:t>，</w:t>
            </w:r>
            <w:r>
              <w:rPr>
                <w:rFonts w:hint="eastAsia" w:ascii="宋体" w:hAnsi="宋体" w:cs="宋体"/>
                <w:sz w:val="24"/>
                <w:highlight w:val="none"/>
              </w:rPr>
              <w:t>每增加10%，加2分，不足10%的不加分，</w:t>
            </w:r>
            <w:r>
              <w:rPr>
                <w:rFonts w:hint="eastAsia" w:ascii="宋体" w:hAnsi="宋体" w:cs="宋体"/>
                <w:sz w:val="24"/>
                <w:highlight w:val="none"/>
                <w:lang w:val="en-US" w:eastAsia="zh-Hans"/>
              </w:rPr>
              <w:t>本</w:t>
            </w:r>
            <w:r>
              <w:rPr>
                <w:rFonts w:hint="eastAsia" w:ascii="宋体" w:hAnsi="宋体" w:cs="宋体"/>
                <w:sz w:val="24"/>
                <w:highlight w:val="none"/>
              </w:rPr>
              <w:t>项最高得20分；</w:t>
            </w:r>
          </w:p>
          <w:p>
            <w:pPr>
              <w:snapToGrid w:val="0"/>
              <w:spacing w:line="400" w:lineRule="exact"/>
              <w:jc w:val="left"/>
              <w:rPr>
                <w:rFonts w:ascii="宋体" w:hAnsi="宋体" w:cs="宋体"/>
                <w:sz w:val="24"/>
                <w:highlight w:val="none"/>
              </w:rPr>
            </w:pPr>
            <w:r>
              <w:rPr>
                <w:rFonts w:hint="eastAsia" w:ascii="宋体" w:hAnsi="宋体" w:cs="宋体"/>
                <w:sz w:val="24"/>
                <w:highlight w:val="none"/>
              </w:rPr>
              <w:t xml:space="preserve">综合偿付能力充足率＜150%不得分。 </w:t>
            </w:r>
          </w:p>
          <w:p>
            <w:pPr>
              <w:snapToGrid w:val="0"/>
              <w:spacing w:line="400" w:lineRule="exact"/>
              <w:jc w:val="left"/>
              <w:rPr>
                <w:rFonts w:ascii="宋体" w:hAnsi="宋体" w:cs="宋体"/>
                <w:sz w:val="24"/>
                <w:highlight w:val="none"/>
              </w:rPr>
            </w:pPr>
            <w:r>
              <w:rPr>
                <w:rFonts w:hint="eastAsia" w:ascii="宋体" w:hAnsi="宋体" w:cs="宋体"/>
                <w:sz w:val="24"/>
                <w:highlight w:val="none"/>
              </w:rPr>
              <w:t xml:space="preserve">（提供供应商2020年综合偿付能力报告或经审计的财务报告（需含有综合偿付能力数据），并加盖供应商公章有效。）   </w:t>
            </w:r>
          </w:p>
        </w:tc>
        <w:tc>
          <w:tcPr>
            <w:tcW w:w="971" w:type="dxa"/>
            <w:vAlign w:val="center"/>
          </w:tcPr>
          <w:p>
            <w:pPr>
              <w:widowControl/>
              <w:snapToGrid w:val="0"/>
              <w:spacing w:line="400" w:lineRule="exact"/>
              <w:rPr>
                <w:rFonts w:ascii="宋体" w:hAnsi="宋体" w:cs="宋体"/>
                <w:b/>
                <w:bCs/>
                <w:kern w:val="0"/>
                <w:sz w:val="24"/>
                <w:highlight w:val="none"/>
              </w:rPr>
            </w:pPr>
            <w:r>
              <w:rPr>
                <w:rFonts w:hint="eastAsia" w:ascii="宋体" w:hAnsi="宋体" w:cs="宋体"/>
                <w:b/>
                <w:bCs/>
                <w:kern w:val="0"/>
                <w:sz w:val="24"/>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7" w:type="dxa"/>
            <w:vAlign w:val="center"/>
          </w:tcPr>
          <w:p>
            <w:pPr>
              <w:snapToGrid w:val="0"/>
              <w:spacing w:line="400" w:lineRule="exact"/>
              <w:ind w:right="42" w:rightChars="20"/>
              <w:jc w:val="center"/>
              <w:rPr>
                <w:rFonts w:ascii="宋体" w:hAnsi="宋体" w:cs="宋体"/>
                <w:sz w:val="24"/>
                <w:highlight w:val="none"/>
              </w:rPr>
            </w:pPr>
            <w:r>
              <w:rPr>
                <w:rFonts w:hint="eastAsia" w:ascii="宋体" w:hAnsi="宋体" w:cs="宋体"/>
                <w:sz w:val="24"/>
                <w:highlight w:val="none"/>
              </w:rPr>
              <w:t>3</w:t>
            </w:r>
          </w:p>
        </w:tc>
        <w:tc>
          <w:tcPr>
            <w:tcW w:w="1205" w:type="dxa"/>
            <w:vAlign w:val="center"/>
          </w:tcPr>
          <w:p>
            <w:pPr>
              <w:snapToGrid w:val="0"/>
              <w:spacing w:line="400" w:lineRule="exact"/>
              <w:ind w:right="42" w:rightChars="20"/>
              <w:jc w:val="center"/>
              <w:rPr>
                <w:rFonts w:ascii="宋体" w:hAnsi="宋体" w:cs="宋体"/>
                <w:sz w:val="24"/>
                <w:highlight w:val="none"/>
              </w:rPr>
            </w:pPr>
            <w:r>
              <w:rPr>
                <w:rFonts w:hint="eastAsia" w:ascii="宋体" w:hAnsi="宋体" w:cs="宋体"/>
                <w:sz w:val="24"/>
                <w:highlight w:val="none"/>
              </w:rPr>
              <w:t>保险推广能力11%</w:t>
            </w:r>
          </w:p>
        </w:tc>
        <w:tc>
          <w:tcPr>
            <w:tcW w:w="610" w:type="dxa"/>
            <w:vAlign w:val="center"/>
          </w:tcPr>
          <w:p>
            <w:pPr>
              <w:snapToGrid w:val="0"/>
              <w:spacing w:line="400" w:lineRule="exact"/>
              <w:jc w:val="center"/>
              <w:rPr>
                <w:rFonts w:ascii="宋体" w:hAnsi="宋体" w:cs="宋体"/>
                <w:sz w:val="24"/>
                <w:highlight w:val="none"/>
              </w:rPr>
            </w:pPr>
            <w:r>
              <w:rPr>
                <w:rFonts w:hint="eastAsia" w:ascii="宋体" w:hAnsi="宋体" w:cs="宋体"/>
                <w:kern w:val="0"/>
                <w:sz w:val="24"/>
                <w:highlight w:val="none"/>
              </w:rPr>
              <w:t>11分</w:t>
            </w:r>
          </w:p>
        </w:tc>
        <w:tc>
          <w:tcPr>
            <w:tcW w:w="6498" w:type="dxa"/>
            <w:vAlign w:val="center"/>
          </w:tcPr>
          <w:p>
            <w:pPr>
              <w:widowControl/>
              <w:snapToGrid w:val="0"/>
              <w:spacing w:line="400" w:lineRule="exact"/>
              <w:jc w:val="left"/>
              <w:rPr>
                <w:rFonts w:ascii="宋体" w:hAnsi="宋体" w:cs="宋体"/>
                <w:kern w:val="0"/>
                <w:sz w:val="24"/>
                <w:highlight w:val="none"/>
              </w:rPr>
            </w:pPr>
            <w:r>
              <w:rPr>
                <w:rFonts w:hint="eastAsia" w:ascii="宋体" w:hAnsi="宋体" w:cs="宋体"/>
                <w:kern w:val="0"/>
                <w:sz w:val="24"/>
                <w:highlight w:val="none"/>
              </w:rPr>
              <w:t>1.能积极宣传并协助电梯保险的推广</w:t>
            </w:r>
          </w:p>
          <w:p>
            <w:pPr>
              <w:widowControl/>
              <w:snapToGrid w:val="0"/>
              <w:spacing w:line="400" w:lineRule="exact"/>
              <w:jc w:val="left"/>
              <w:rPr>
                <w:rFonts w:ascii="宋体" w:hAnsi="宋体" w:cs="宋体"/>
                <w:kern w:val="0"/>
                <w:sz w:val="24"/>
                <w:highlight w:val="none"/>
              </w:rPr>
            </w:pPr>
            <w:r>
              <w:rPr>
                <w:rFonts w:ascii="宋体" w:hAnsi="宋体" w:cs="宋体"/>
                <w:kern w:val="0"/>
                <w:sz w:val="24"/>
                <w:highlight w:val="none"/>
              </w:rPr>
              <w:t>能够通过电梯显示器实时显示(供应商提供类似案例截图证明)得8分；通过宣传海报等纸质形式进行电梯保险的宣传工作(供应商提供类似案例截图证明)，得5分；本项最高8分。</w:t>
            </w:r>
          </w:p>
          <w:p>
            <w:pPr>
              <w:widowControl/>
              <w:snapToGrid w:val="0"/>
              <w:spacing w:line="400" w:lineRule="exact"/>
              <w:jc w:val="left"/>
              <w:rPr>
                <w:rFonts w:ascii="宋体" w:hAnsi="宋体" w:cs="宋体"/>
                <w:sz w:val="24"/>
                <w:highlight w:val="none"/>
              </w:rPr>
            </w:pPr>
            <w:r>
              <w:rPr>
                <w:rFonts w:hint="eastAsia" w:ascii="宋体" w:hAnsi="宋体" w:cs="宋体"/>
                <w:kern w:val="0"/>
                <w:sz w:val="24"/>
                <w:highlight w:val="none"/>
              </w:rPr>
              <w:t>2.能在承保期间宣传保险保障方案（通过物业和维保人员的APP）(供应商提供类似案例截图证明)得3分。</w:t>
            </w:r>
          </w:p>
        </w:tc>
        <w:tc>
          <w:tcPr>
            <w:tcW w:w="971" w:type="dxa"/>
            <w:vMerge w:val="restart"/>
            <w:vAlign w:val="center"/>
          </w:tcPr>
          <w:p>
            <w:pPr>
              <w:snapToGrid w:val="0"/>
              <w:spacing w:line="400" w:lineRule="exact"/>
              <w:rPr>
                <w:rFonts w:ascii="宋体" w:hAnsi="宋体" w:cs="宋体"/>
                <w:sz w:val="24"/>
                <w:highlight w:val="none"/>
              </w:rPr>
            </w:pPr>
            <w:r>
              <w:rPr>
                <w:rFonts w:hint="eastAsia" w:ascii="宋体" w:hAnsi="宋体" w:cs="宋体"/>
                <w:sz w:val="24"/>
                <w:highlight w:val="none"/>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537" w:type="dxa"/>
            <w:vAlign w:val="center"/>
          </w:tcPr>
          <w:p>
            <w:pPr>
              <w:snapToGrid w:val="0"/>
              <w:spacing w:line="400" w:lineRule="exact"/>
              <w:ind w:right="42" w:rightChars="20"/>
              <w:jc w:val="center"/>
              <w:rPr>
                <w:rFonts w:ascii="宋体" w:hAnsi="宋体" w:cs="宋体"/>
                <w:sz w:val="24"/>
                <w:highlight w:val="none"/>
              </w:rPr>
            </w:pPr>
            <w:r>
              <w:rPr>
                <w:rFonts w:hint="eastAsia" w:ascii="宋体" w:hAnsi="宋体" w:cs="宋体"/>
                <w:sz w:val="24"/>
                <w:highlight w:val="none"/>
              </w:rPr>
              <w:t>4</w:t>
            </w:r>
          </w:p>
        </w:tc>
        <w:tc>
          <w:tcPr>
            <w:tcW w:w="1205" w:type="dxa"/>
            <w:vAlign w:val="center"/>
          </w:tcPr>
          <w:p>
            <w:pPr>
              <w:snapToGrid w:val="0"/>
              <w:spacing w:line="400" w:lineRule="exact"/>
              <w:ind w:right="42" w:rightChars="20"/>
              <w:jc w:val="center"/>
              <w:rPr>
                <w:rFonts w:ascii="宋体" w:hAnsi="宋体" w:cs="宋体"/>
                <w:sz w:val="24"/>
                <w:highlight w:val="none"/>
              </w:rPr>
            </w:pPr>
            <w:r>
              <w:rPr>
                <w:rFonts w:hint="eastAsia" w:ascii="宋体" w:hAnsi="宋体" w:cs="宋体"/>
                <w:sz w:val="24"/>
                <w:highlight w:val="none"/>
              </w:rPr>
              <w:t>万张保单投诉量10%</w:t>
            </w:r>
          </w:p>
        </w:tc>
        <w:tc>
          <w:tcPr>
            <w:tcW w:w="610" w:type="dxa"/>
            <w:vAlign w:val="center"/>
          </w:tcPr>
          <w:p>
            <w:pPr>
              <w:snapToGrid w:val="0"/>
              <w:spacing w:line="400" w:lineRule="exact"/>
              <w:jc w:val="center"/>
              <w:rPr>
                <w:rFonts w:ascii="宋体" w:hAnsi="宋体" w:cs="宋体"/>
                <w:kern w:val="0"/>
                <w:sz w:val="24"/>
                <w:highlight w:val="none"/>
              </w:rPr>
            </w:pPr>
            <w:r>
              <w:rPr>
                <w:rFonts w:hint="eastAsia" w:ascii="宋体" w:hAnsi="宋体" w:cs="宋体"/>
                <w:kern w:val="0"/>
                <w:sz w:val="24"/>
                <w:highlight w:val="none"/>
              </w:rPr>
              <w:t>10</w:t>
            </w:r>
          </w:p>
        </w:tc>
        <w:tc>
          <w:tcPr>
            <w:tcW w:w="6498" w:type="dxa"/>
            <w:vAlign w:val="center"/>
          </w:tcPr>
          <w:p>
            <w:pPr>
              <w:widowControl/>
              <w:snapToGrid w:val="0"/>
              <w:spacing w:line="400" w:lineRule="exact"/>
              <w:jc w:val="left"/>
              <w:rPr>
                <w:rFonts w:ascii="宋体" w:hAnsi="宋体" w:cs="宋体"/>
                <w:kern w:val="0"/>
                <w:sz w:val="24"/>
                <w:highlight w:val="none"/>
              </w:rPr>
            </w:pPr>
            <w:r>
              <w:rPr>
                <w:rFonts w:hint="eastAsia" w:ascii="宋体" w:hAnsi="宋体" w:cs="宋体"/>
                <w:kern w:val="0"/>
                <w:sz w:val="24"/>
                <w:highlight w:val="none"/>
              </w:rPr>
              <w:t>根据供应商或供应商上级公司或供应商总公司2020年第四季度万张保单投诉量进行评分。</w:t>
            </w:r>
          </w:p>
          <w:p>
            <w:pPr>
              <w:widowControl/>
              <w:snapToGrid w:val="0"/>
              <w:spacing w:line="400" w:lineRule="exact"/>
              <w:jc w:val="left"/>
              <w:rPr>
                <w:rFonts w:ascii="宋体" w:hAnsi="宋体" w:cs="宋体"/>
                <w:kern w:val="0"/>
                <w:sz w:val="24"/>
                <w:highlight w:val="none"/>
              </w:rPr>
            </w:pPr>
            <w:r>
              <w:rPr>
                <w:rFonts w:hint="eastAsia" w:ascii="宋体" w:hAnsi="宋体" w:cs="宋体"/>
                <w:kern w:val="0"/>
                <w:sz w:val="24"/>
                <w:highlight w:val="none"/>
              </w:rPr>
              <w:t>1、万张保单投诉量≤0.1，得10分；</w:t>
            </w:r>
          </w:p>
          <w:p>
            <w:pPr>
              <w:widowControl/>
              <w:snapToGrid w:val="0"/>
              <w:spacing w:line="400" w:lineRule="exact"/>
              <w:jc w:val="left"/>
              <w:rPr>
                <w:rFonts w:ascii="宋体" w:hAnsi="宋体" w:cs="宋体"/>
                <w:kern w:val="0"/>
                <w:sz w:val="24"/>
                <w:highlight w:val="none"/>
              </w:rPr>
            </w:pPr>
            <w:r>
              <w:rPr>
                <w:rFonts w:hint="eastAsia" w:ascii="宋体" w:hAnsi="宋体" w:cs="宋体"/>
                <w:kern w:val="0"/>
                <w:sz w:val="24"/>
                <w:highlight w:val="none"/>
              </w:rPr>
              <w:t>2、0.01＜万张保单投诉量≤0.05，得7分；</w:t>
            </w:r>
          </w:p>
          <w:p>
            <w:pPr>
              <w:widowControl/>
              <w:snapToGrid w:val="0"/>
              <w:spacing w:line="400" w:lineRule="exact"/>
              <w:jc w:val="left"/>
              <w:rPr>
                <w:rFonts w:ascii="宋体" w:hAnsi="宋体" w:cs="宋体"/>
                <w:kern w:val="0"/>
                <w:sz w:val="24"/>
                <w:highlight w:val="none"/>
              </w:rPr>
            </w:pPr>
            <w:r>
              <w:rPr>
                <w:rFonts w:hint="eastAsia" w:ascii="宋体" w:hAnsi="宋体" w:cs="宋体"/>
                <w:kern w:val="0"/>
                <w:sz w:val="24"/>
                <w:highlight w:val="none"/>
              </w:rPr>
              <w:t>3、0.05＜万张保单投诉量≤0.1，得4分；</w:t>
            </w:r>
          </w:p>
          <w:p>
            <w:pPr>
              <w:widowControl/>
              <w:snapToGrid w:val="0"/>
              <w:spacing w:line="400" w:lineRule="exact"/>
              <w:jc w:val="left"/>
              <w:rPr>
                <w:rFonts w:ascii="宋体" w:hAnsi="宋体" w:cs="宋体"/>
                <w:kern w:val="0"/>
                <w:sz w:val="24"/>
                <w:highlight w:val="none"/>
              </w:rPr>
            </w:pPr>
            <w:r>
              <w:rPr>
                <w:rFonts w:hint="eastAsia" w:ascii="宋体" w:hAnsi="宋体" w:cs="宋体"/>
                <w:kern w:val="0"/>
                <w:sz w:val="24"/>
                <w:highlight w:val="none"/>
              </w:rPr>
              <w:t>4、0.1＜万张保单投诉量≤0.2，得1分；</w:t>
            </w:r>
          </w:p>
          <w:p>
            <w:pPr>
              <w:widowControl/>
              <w:snapToGrid w:val="0"/>
              <w:spacing w:line="400" w:lineRule="exact"/>
              <w:jc w:val="left"/>
              <w:rPr>
                <w:rFonts w:ascii="宋体" w:hAnsi="宋体" w:cs="宋体"/>
                <w:kern w:val="0"/>
                <w:sz w:val="24"/>
                <w:highlight w:val="none"/>
              </w:rPr>
            </w:pPr>
            <w:r>
              <w:rPr>
                <w:rFonts w:hint="eastAsia" w:ascii="宋体" w:hAnsi="宋体" w:cs="宋体"/>
                <w:kern w:val="0"/>
                <w:sz w:val="24"/>
                <w:highlight w:val="none"/>
              </w:rPr>
              <w:t>5、0.2＜万张保单投诉量，得0分；</w:t>
            </w:r>
          </w:p>
          <w:p>
            <w:pPr>
              <w:widowControl/>
              <w:snapToGrid w:val="0"/>
              <w:spacing w:line="400" w:lineRule="exact"/>
              <w:jc w:val="left"/>
              <w:rPr>
                <w:rFonts w:ascii="宋体" w:hAnsi="宋体" w:cs="宋体"/>
                <w:sz w:val="24"/>
                <w:highlight w:val="none"/>
              </w:rPr>
            </w:pPr>
            <w:r>
              <w:rPr>
                <w:rFonts w:hint="eastAsia" w:ascii="宋体" w:hAnsi="宋体" w:cs="宋体"/>
                <w:kern w:val="0"/>
                <w:sz w:val="24"/>
                <w:highlight w:val="none"/>
              </w:rPr>
              <w:t>提供中国银保监会消费者权益保护局关于2020年第四季度保险消费投诉情况的通报附件：“</w:t>
            </w:r>
            <w:r>
              <w:rPr>
                <w:highlight w:val="none"/>
              </w:rPr>
              <w:fldChar w:fldCharType="begin"/>
            </w:r>
            <w:r>
              <w:rPr>
                <w:highlight w:val="none"/>
              </w:rPr>
              <w:instrText xml:space="preserve"> HYPERLINK "http://www.cbirc.gov.cn/chinese/docfile/2021/f78d2e17a37c4e419cb20981d8b03f6d.xlsx" </w:instrText>
            </w:r>
            <w:r>
              <w:rPr>
                <w:highlight w:val="none"/>
              </w:rPr>
              <w:fldChar w:fldCharType="separate"/>
            </w:r>
            <w:r>
              <w:rPr>
                <w:rFonts w:hint="eastAsia" w:ascii="宋体" w:hAnsi="宋体" w:cs="宋体"/>
                <w:kern w:val="0"/>
                <w:sz w:val="24"/>
                <w:highlight w:val="none"/>
              </w:rPr>
              <w:t>2020年第四季度保险消费投诉情况通报附件1-4</w:t>
            </w:r>
            <w:r>
              <w:rPr>
                <w:rFonts w:hint="eastAsia" w:ascii="宋体" w:hAnsi="宋体" w:cs="宋体"/>
                <w:kern w:val="0"/>
                <w:sz w:val="24"/>
                <w:highlight w:val="none"/>
              </w:rPr>
              <w:fldChar w:fldCharType="end"/>
            </w:r>
            <w:r>
              <w:rPr>
                <w:rFonts w:hint="eastAsia" w:ascii="宋体" w:hAnsi="宋体" w:cs="宋体"/>
                <w:kern w:val="0"/>
                <w:sz w:val="24"/>
                <w:highlight w:val="none"/>
              </w:rPr>
              <w:t>”中表3“保险消费投诉指标情况统计表（财产保险公司）”截图，并加盖投标人公章，分支机构提供总公司数据截图。</w:t>
            </w:r>
          </w:p>
        </w:tc>
        <w:tc>
          <w:tcPr>
            <w:tcW w:w="971" w:type="dxa"/>
            <w:vMerge w:val="continue"/>
            <w:vAlign w:val="center"/>
          </w:tcPr>
          <w:p>
            <w:pPr>
              <w:snapToGrid w:val="0"/>
              <w:spacing w:line="40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537" w:type="dxa"/>
            <w:vAlign w:val="center"/>
          </w:tcPr>
          <w:p>
            <w:pPr>
              <w:snapToGrid w:val="0"/>
              <w:spacing w:line="400" w:lineRule="exact"/>
              <w:ind w:right="42" w:rightChars="20"/>
              <w:jc w:val="center"/>
              <w:rPr>
                <w:rFonts w:ascii="宋体" w:hAnsi="宋体" w:cs="宋体"/>
                <w:sz w:val="24"/>
                <w:highlight w:val="none"/>
              </w:rPr>
            </w:pPr>
            <w:r>
              <w:rPr>
                <w:rFonts w:hint="eastAsia" w:ascii="宋体" w:hAnsi="宋体" w:cs="宋体"/>
                <w:sz w:val="24"/>
                <w:highlight w:val="none"/>
              </w:rPr>
              <w:t>5</w:t>
            </w:r>
          </w:p>
        </w:tc>
        <w:tc>
          <w:tcPr>
            <w:tcW w:w="1205" w:type="dxa"/>
            <w:vAlign w:val="center"/>
          </w:tcPr>
          <w:p>
            <w:pPr>
              <w:snapToGrid w:val="0"/>
              <w:spacing w:line="400" w:lineRule="exact"/>
              <w:ind w:right="42" w:rightChars="20"/>
              <w:jc w:val="center"/>
              <w:rPr>
                <w:rFonts w:ascii="宋体" w:hAnsi="宋体" w:cs="宋体"/>
                <w:sz w:val="24"/>
                <w:highlight w:val="none"/>
              </w:rPr>
            </w:pPr>
            <w:r>
              <w:rPr>
                <w:rFonts w:hint="eastAsia" w:ascii="宋体" w:hAnsi="宋体" w:cs="宋体"/>
                <w:sz w:val="24"/>
                <w:highlight w:val="none"/>
              </w:rPr>
              <w:t>承保经验10%</w:t>
            </w:r>
          </w:p>
        </w:tc>
        <w:tc>
          <w:tcPr>
            <w:tcW w:w="610" w:type="dxa"/>
            <w:vAlign w:val="center"/>
          </w:tcPr>
          <w:p>
            <w:pPr>
              <w:snapToGrid w:val="0"/>
              <w:spacing w:line="400" w:lineRule="exact"/>
              <w:jc w:val="center"/>
              <w:rPr>
                <w:rFonts w:ascii="宋体" w:hAnsi="宋体" w:cs="宋体"/>
                <w:kern w:val="0"/>
                <w:sz w:val="24"/>
                <w:highlight w:val="none"/>
              </w:rPr>
            </w:pPr>
            <w:r>
              <w:rPr>
                <w:rFonts w:hint="eastAsia" w:ascii="宋体" w:hAnsi="宋体" w:cs="宋体"/>
                <w:kern w:val="0"/>
                <w:sz w:val="24"/>
                <w:highlight w:val="none"/>
              </w:rPr>
              <w:t>10分</w:t>
            </w:r>
          </w:p>
        </w:tc>
        <w:tc>
          <w:tcPr>
            <w:tcW w:w="6498" w:type="dxa"/>
            <w:vAlign w:val="center"/>
          </w:tcPr>
          <w:p>
            <w:pPr>
              <w:widowControl/>
              <w:snapToGrid w:val="0"/>
              <w:spacing w:line="400" w:lineRule="exact"/>
              <w:jc w:val="left"/>
              <w:rPr>
                <w:rFonts w:ascii="宋体" w:hAnsi="宋体" w:cs="宋体"/>
                <w:kern w:val="0"/>
                <w:sz w:val="24"/>
                <w:highlight w:val="none"/>
              </w:rPr>
            </w:pPr>
            <w:r>
              <w:rPr>
                <w:rFonts w:hint="eastAsia" w:ascii="宋体" w:hAnsi="宋体" w:cs="宋体"/>
                <w:kern w:val="0"/>
                <w:sz w:val="24"/>
                <w:highlight w:val="none"/>
              </w:rPr>
              <w:t>2019年至今</w:t>
            </w:r>
            <w:r>
              <w:rPr>
                <w:rFonts w:hint="eastAsia" w:ascii="宋体" w:hAnsi="宋体" w:cs="宋体"/>
                <w:kern w:val="0"/>
                <w:sz w:val="24"/>
                <w:highlight w:val="none"/>
                <w:lang w:val="en-US" w:eastAsia="zh-CN"/>
              </w:rPr>
              <w:t>具有</w:t>
            </w:r>
            <w:r>
              <w:rPr>
                <w:rFonts w:hint="eastAsia" w:ascii="宋体" w:hAnsi="宋体" w:cs="宋体"/>
                <w:kern w:val="0"/>
                <w:sz w:val="24"/>
                <w:highlight w:val="none"/>
              </w:rPr>
              <w:t>类似项目电梯管家保险服务承保经验，承保10个项目得5分，每多1个项目多得1分，最高10分。</w:t>
            </w:r>
          </w:p>
          <w:p>
            <w:pPr>
              <w:widowControl/>
              <w:snapToGrid w:val="0"/>
              <w:spacing w:line="400" w:lineRule="exact"/>
              <w:jc w:val="left"/>
              <w:rPr>
                <w:highlight w:val="none"/>
              </w:rPr>
            </w:pPr>
            <w:r>
              <w:rPr>
                <w:rFonts w:hint="eastAsia" w:ascii="宋体" w:hAnsi="宋体" w:cs="宋体"/>
                <w:kern w:val="0"/>
                <w:sz w:val="24"/>
                <w:highlight w:val="none"/>
              </w:rPr>
              <w:t>注：所提供经验须真实有效，并附保单或保险协议等证明文件，本项总分10分；如有任何虚假案例信息，本项得0分。</w:t>
            </w:r>
            <w:r>
              <w:rPr>
                <w:rFonts w:hAnsi="宋体"/>
                <w:spacing w:val="-7"/>
                <w:szCs w:val="21"/>
                <w:highlight w:val="none"/>
              </w:rPr>
              <w:t xml:space="preserve"> </w:t>
            </w:r>
            <w:r>
              <w:rPr>
                <w:rFonts w:hAnsi="宋体"/>
                <w:szCs w:val="21"/>
                <w:highlight w:val="none"/>
              </w:rPr>
              <w:t xml:space="preserve"> </w:t>
            </w:r>
          </w:p>
        </w:tc>
        <w:tc>
          <w:tcPr>
            <w:tcW w:w="971" w:type="dxa"/>
            <w:vAlign w:val="center"/>
          </w:tcPr>
          <w:p>
            <w:pPr>
              <w:widowControl/>
              <w:snapToGrid w:val="0"/>
              <w:spacing w:line="400" w:lineRule="exact"/>
              <w:jc w:val="left"/>
              <w:rPr>
                <w:rFonts w:ascii="宋体" w:hAnsi="宋体" w:cs="宋体"/>
                <w:sz w:val="24"/>
                <w:highlight w:val="none"/>
              </w:rPr>
            </w:pPr>
            <w:r>
              <w:rPr>
                <w:rFonts w:hint="eastAsia" w:ascii="宋体" w:hAnsi="宋体" w:cs="宋体"/>
                <w:sz w:val="24"/>
                <w:highlight w:val="none"/>
                <w:lang w:val="en-US" w:eastAsia="zh-CN"/>
              </w:rPr>
              <w:t>共同</w:t>
            </w:r>
            <w:r>
              <w:rPr>
                <w:rFonts w:hint="eastAsia" w:ascii="宋体" w:hAnsi="宋体" w:cs="宋体"/>
                <w:kern w:val="0"/>
                <w:sz w:val="24"/>
                <w:highlight w:val="none"/>
              </w:rPr>
              <w:t>评分因素</w:t>
            </w:r>
          </w:p>
          <w:p>
            <w:pPr>
              <w:snapToGrid w:val="0"/>
              <w:spacing w:line="40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537" w:type="dxa"/>
            <w:vAlign w:val="center"/>
          </w:tcPr>
          <w:p>
            <w:pPr>
              <w:snapToGrid w:val="0"/>
              <w:spacing w:line="400" w:lineRule="exact"/>
              <w:ind w:right="42" w:rightChars="20"/>
              <w:jc w:val="center"/>
              <w:rPr>
                <w:rFonts w:ascii="宋体" w:hAnsi="宋体" w:cs="宋体"/>
                <w:sz w:val="24"/>
                <w:highlight w:val="none"/>
              </w:rPr>
            </w:pPr>
            <w:r>
              <w:rPr>
                <w:rFonts w:hint="eastAsia" w:ascii="宋体" w:hAnsi="宋体" w:cs="宋体"/>
                <w:sz w:val="24"/>
                <w:highlight w:val="none"/>
              </w:rPr>
              <w:t>6</w:t>
            </w:r>
          </w:p>
        </w:tc>
        <w:tc>
          <w:tcPr>
            <w:tcW w:w="1205" w:type="dxa"/>
            <w:vAlign w:val="center"/>
          </w:tcPr>
          <w:p>
            <w:pPr>
              <w:snapToGrid w:val="0"/>
              <w:spacing w:line="400" w:lineRule="exact"/>
              <w:ind w:right="42" w:rightChars="20"/>
              <w:jc w:val="center"/>
              <w:rPr>
                <w:rFonts w:ascii="宋体" w:hAnsi="宋体" w:cs="宋体"/>
                <w:sz w:val="24"/>
                <w:highlight w:val="none"/>
              </w:rPr>
            </w:pPr>
            <w:r>
              <w:rPr>
                <w:rFonts w:hint="eastAsia" w:ascii="宋体" w:hAnsi="宋体" w:cs="宋体"/>
                <w:sz w:val="24"/>
                <w:highlight w:val="none"/>
              </w:rPr>
              <w:t>理赔服务方案15%</w:t>
            </w:r>
          </w:p>
        </w:tc>
        <w:tc>
          <w:tcPr>
            <w:tcW w:w="610" w:type="dxa"/>
            <w:vAlign w:val="center"/>
          </w:tcPr>
          <w:p>
            <w:pPr>
              <w:snapToGrid w:val="0"/>
              <w:spacing w:line="400" w:lineRule="exact"/>
              <w:jc w:val="center"/>
              <w:rPr>
                <w:rFonts w:ascii="宋体" w:hAnsi="宋体" w:cs="宋体"/>
                <w:kern w:val="0"/>
                <w:sz w:val="24"/>
                <w:highlight w:val="none"/>
              </w:rPr>
            </w:pPr>
            <w:r>
              <w:rPr>
                <w:rFonts w:hint="eastAsia" w:ascii="宋体" w:hAnsi="宋体" w:cs="宋体"/>
                <w:kern w:val="0"/>
                <w:sz w:val="24"/>
                <w:highlight w:val="none"/>
              </w:rPr>
              <w:t>15分</w:t>
            </w:r>
          </w:p>
        </w:tc>
        <w:tc>
          <w:tcPr>
            <w:tcW w:w="6498" w:type="dxa"/>
            <w:vAlign w:val="center"/>
          </w:tcPr>
          <w:p>
            <w:pPr>
              <w:widowControl/>
              <w:snapToGrid w:val="0"/>
              <w:spacing w:line="400" w:lineRule="exact"/>
              <w:jc w:val="left"/>
              <w:rPr>
                <w:rFonts w:ascii="宋体" w:hAnsi="宋体" w:cs="宋体"/>
                <w:sz w:val="24"/>
                <w:highlight w:val="none"/>
              </w:rPr>
            </w:pPr>
            <w:r>
              <w:rPr>
                <w:rFonts w:hint="eastAsia" w:ascii="宋体" w:hAnsi="宋体" w:cs="宋体"/>
                <w:b/>
                <w:kern w:val="0"/>
                <w:sz w:val="24"/>
                <w:highlight w:val="none"/>
              </w:rPr>
              <w:t>1、</w:t>
            </w:r>
            <w:r>
              <w:rPr>
                <w:rFonts w:hint="eastAsia" w:ascii="宋体" w:hAnsi="宋体" w:cs="宋体"/>
                <w:kern w:val="0"/>
                <w:sz w:val="24"/>
                <w:highlight w:val="none"/>
              </w:rPr>
              <w:t>根据供应商针对本项目提供的：①总体规划、②承保方案、③服务承诺及保障、④特色增值服务等进行综合评比；方案内容全面完善、满足本项目需求的得 10分，每缺少一项上述内容</w:t>
            </w:r>
            <w:r>
              <w:rPr>
                <w:rFonts w:hint="eastAsia" w:ascii="宋体" w:hAnsi="宋体" w:cs="宋体"/>
                <w:kern w:val="0"/>
                <w:sz w:val="24"/>
                <w:highlight w:val="none"/>
                <w:lang w:val="en-US" w:eastAsia="zh-Hans"/>
              </w:rPr>
              <w:t>或者</w:t>
            </w:r>
            <w:r>
              <w:rPr>
                <w:rFonts w:hint="eastAsia" w:ascii="宋体" w:hAnsi="宋体" w:cs="宋体"/>
                <w:kern w:val="0"/>
                <w:sz w:val="24"/>
                <w:highlight w:val="none"/>
              </w:rPr>
              <w:t>每有一项内容无法满足本项目采购实施需求扣 2.5分，内容描述有欠缺或内容模糊不清或内容不够全面的扣</w:t>
            </w:r>
            <w:r>
              <w:rPr>
                <w:rFonts w:hint="eastAsia" w:ascii="宋体" w:hAnsi="宋体" w:cs="宋体"/>
                <w:kern w:val="0"/>
                <w:sz w:val="24"/>
                <w:highlight w:val="none"/>
                <w:lang w:val="en-US" w:eastAsia="zh-CN"/>
              </w:rPr>
              <w:t>2</w:t>
            </w:r>
            <w:r>
              <w:rPr>
                <w:rFonts w:hint="eastAsia" w:ascii="宋体" w:hAnsi="宋体" w:cs="宋体"/>
                <w:kern w:val="0"/>
                <w:sz w:val="24"/>
                <w:highlight w:val="none"/>
              </w:rPr>
              <w:t xml:space="preserve">分，直至本项扣完为止，不提供的不得分。 </w:t>
            </w:r>
          </w:p>
          <w:p>
            <w:pPr>
              <w:widowControl/>
              <w:snapToGrid w:val="0"/>
              <w:spacing w:line="400" w:lineRule="exact"/>
              <w:jc w:val="left"/>
              <w:rPr>
                <w:rFonts w:ascii="宋体" w:hAnsi="宋体" w:cs="宋体"/>
                <w:sz w:val="24"/>
                <w:highlight w:val="none"/>
              </w:rPr>
            </w:pPr>
            <w:r>
              <w:rPr>
                <w:rFonts w:hint="eastAsia" w:ascii="宋体" w:hAnsi="宋体" w:cs="宋体"/>
                <w:b/>
                <w:kern w:val="0"/>
                <w:sz w:val="24"/>
                <w:highlight w:val="none"/>
              </w:rPr>
              <w:t>2、</w:t>
            </w:r>
            <w:r>
              <w:rPr>
                <w:rFonts w:hint="eastAsia" w:ascii="宋体" w:hAnsi="宋体" w:cs="宋体"/>
                <w:kern w:val="0"/>
                <w:sz w:val="24"/>
                <w:highlight w:val="none"/>
              </w:rPr>
              <w:t xml:space="preserve">根据供应商针对本项目提供的：①项目管理方案和执行能力、②风险控制措施及详细的突发事件应急预案、③针对本项目所投入的资源配备计划等进行综合评比；方案内容全面完善、满足本项目需求的得3分，每缺少一项上述内容每有一项内容无法满足本项目采购实施需求扣1分，内容描述有欠缺或内容模糊不清或内容不够全面的扣 0.5分，直至本项扣完为止，不提供的不得分。 </w:t>
            </w:r>
          </w:p>
          <w:p>
            <w:pPr>
              <w:widowControl/>
              <w:snapToGrid w:val="0"/>
              <w:spacing w:line="400" w:lineRule="exact"/>
              <w:jc w:val="left"/>
              <w:rPr>
                <w:rFonts w:ascii="宋体" w:hAnsi="宋体" w:cs="宋体"/>
                <w:sz w:val="24"/>
                <w:highlight w:val="none"/>
              </w:rPr>
            </w:pPr>
            <w:r>
              <w:rPr>
                <w:rFonts w:hint="eastAsia" w:ascii="宋体" w:hAnsi="宋体" w:cs="宋体"/>
                <w:b/>
                <w:kern w:val="0"/>
                <w:sz w:val="24"/>
                <w:highlight w:val="none"/>
              </w:rPr>
              <w:t>3、</w:t>
            </w:r>
            <w:r>
              <w:rPr>
                <w:rFonts w:hint="eastAsia" w:ascii="宋体" w:hAnsi="宋体" w:cs="宋体"/>
                <w:kern w:val="0"/>
                <w:sz w:val="24"/>
                <w:highlight w:val="none"/>
              </w:rPr>
              <w:t>根据供应商针对本项目服务内容以外所能提供的：①其他优惠条件、②建设性方案等进行综合评比；方案内容全面完善、满足本项目需求的得2分，每缺少一项上述内容每有一项内容无法满足本项目采购实施需求扣 1分，内容描述有欠缺或内容模糊不清或内容不够全面的扣 0.5分，直至本项扣完为止，不提供的不得分。</w:t>
            </w:r>
          </w:p>
        </w:tc>
        <w:tc>
          <w:tcPr>
            <w:tcW w:w="971" w:type="dxa"/>
            <w:vAlign w:val="center"/>
          </w:tcPr>
          <w:p>
            <w:pPr>
              <w:widowControl/>
              <w:snapToGrid w:val="0"/>
              <w:spacing w:line="400" w:lineRule="exact"/>
              <w:jc w:val="left"/>
              <w:rPr>
                <w:rFonts w:ascii="宋体" w:hAnsi="宋体" w:cs="宋体"/>
                <w:sz w:val="24"/>
                <w:highlight w:val="none"/>
              </w:rPr>
            </w:pPr>
            <w:r>
              <w:rPr>
                <w:rFonts w:hint="eastAsia" w:ascii="宋体" w:hAnsi="宋体" w:cs="宋体"/>
                <w:sz w:val="24"/>
                <w:highlight w:val="none"/>
                <w:lang w:val="en-US" w:eastAsia="zh-CN"/>
              </w:rPr>
              <w:t>技术</w:t>
            </w:r>
            <w:r>
              <w:rPr>
                <w:rFonts w:hint="eastAsia" w:ascii="宋体" w:hAnsi="宋体" w:cs="宋体"/>
                <w:kern w:val="0"/>
                <w:sz w:val="24"/>
                <w:highlight w:val="none"/>
              </w:rPr>
              <w:t>类 评分因 素</w:t>
            </w:r>
          </w:p>
          <w:p>
            <w:pPr>
              <w:pStyle w:val="11"/>
              <w:snapToGrid w:val="0"/>
              <w:spacing w:after="0" w:line="400" w:lineRule="exact"/>
              <w:rPr>
                <w:rFonts w:hint="eastAsia" w:ascii="宋体" w:hAnsi="宋体" w:eastAsia="宋体" w:cs="宋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537" w:type="dxa"/>
            <w:vAlign w:val="center"/>
          </w:tcPr>
          <w:p>
            <w:pPr>
              <w:snapToGrid w:val="0"/>
              <w:spacing w:line="400" w:lineRule="exact"/>
              <w:ind w:right="42" w:rightChars="20"/>
              <w:jc w:val="center"/>
              <w:rPr>
                <w:rFonts w:ascii="宋体" w:hAnsi="宋体" w:cs="宋体"/>
                <w:sz w:val="24"/>
                <w:highlight w:val="none"/>
              </w:rPr>
            </w:pPr>
            <w:r>
              <w:rPr>
                <w:rFonts w:hint="eastAsia" w:ascii="宋体" w:hAnsi="宋体" w:cs="宋体"/>
                <w:sz w:val="24"/>
                <w:highlight w:val="none"/>
              </w:rPr>
              <w:t>6</w:t>
            </w:r>
          </w:p>
        </w:tc>
        <w:tc>
          <w:tcPr>
            <w:tcW w:w="1205" w:type="dxa"/>
            <w:vAlign w:val="center"/>
          </w:tcPr>
          <w:p>
            <w:pPr>
              <w:widowControl/>
              <w:snapToGrid w:val="0"/>
              <w:spacing w:line="400" w:lineRule="exact"/>
              <w:jc w:val="left"/>
              <w:rPr>
                <w:rFonts w:ascii="宋体" w:hAnsi="宋体" w:cs="宋体"/>
                <w:sz w:val="24"/>
                <w:highlight w:val="none"/>
              </w:rPr>
            </w:pPr>
            <w:r>
              <w:rPr>
                <w:rFonts w:hint="eastAsia" w:ascii="宋体" w:hAnsi="宋体" w:cs="宋体"/>
                <w:kern w:val="0"/>
                <w:sz w:val="24"/>
                <w:highlight w:val="none"/>
              </w:rPr>
              <w:t>理赔服务 16%</w:t>
            </w:r>
          </w:p>
          <w:p>
            <w:pPr>
              <w:widowControl/>
              <w:snapToGrid w:val="0"/>
              <w:spacing w:line="400" w:lineRule="exact"/>
              <w:jc w:val="left"/>
              <w:rPr>
                <w:rFonts w:ascii="宋体" w:hAnsi="宋体" w:cs="宋体"/>
                <w:kern w:val="0"/>
                <w:sz w:val="24"/>
                <w:highlight w:val="none"/>
              </w:rPr>
            </w:pPr>
          </w:p>
        </w:tc>
        <w:tc>
          <w:tcPr>
            <w:tcW w:w="610" w:type="dxa"/>
            <w:vAlign w:val="center"/>
          </w:tcPr>
          <w:p>
            <w:pPr>
              <w:widowControl/>
              <w:snapToGrid w:val="0"/>
              <w:spacing w:line="400" w:lineRule="exact"/>
              <w:jc w:val="left"/>
              <w:rPr>
                <w:rFonts w:ascii="宋体" w:hAnsi="宋体" w:cs="宋体"/>
                <w:sz w:val="24"/>
                <w:highlight w:val="none"/>
              </w:rPr>
            </w:pPr>
            <w:r>
              <w:rPr>
                <w:rFonts w:hint="eastAsia" w:ascii="宋体" w:hAnsi="宋体" w:cs="宋体"/>
                <w:kern w:val="0"/>
                <w:sz w:val="24"/>
                <w:highlight w:val="none"/>
              </w:rPr>
              <w:t>16分</w:t>
            </w:r>
          </w:p>
          <w:p>
            <w:pPr>
              <w:widowControl/>
              <w:snapToGrid w:val="0"/>
              <w:spacing w:line="400" w:lineRule="exact"/>
              <w:jc w:val="left"/>
              <w:rPr>
                <w:rFonts w:ascii="宋体" w:hAnsi="宋体" w:cs="宋体"/>
                <w:kern w:val="0"/>
                <w:sz w:val="24"/>
                <w:highlight w:val="none"/>
              </w:rPr>
            </w:pPr>
          </w:p>
        </w:tc>
        <w:tc>
          <w:tcPr>
            <w:tcW w:w="6498" w:type="dxa"/>
            <w:vAlign w:val="center"/>
          </w:tcPr>
          <w:p>
            <w:pPr>
              <w:widowControl/>
              <w:snapToGrid w:val="0"/>
              <w:spacing w:line="400" w:lineRule="exact"/>
              <w:jc w:val="left"/>
              <w:rPr>
                <w:rFonts w:ascii="宋体" w:hAnsi="宋体" w:cs="宋体"/>
                <w:kern w:val="0"/>
                <w:sz w:val="24"/>
                <w:highlight w:val="none"/>
              </w:rPr>
            </w:pPr>
            <w:r>
              <w:rPr>
                <w:rFonts w:hint="eastAsia" w:ascii="宋体" w:hAnsi="宋体" w:cs="宋体"/>
                <w:kern w:val="0"/>
                <w:sz w:val="24"/>
                <w:highlight w:val="none"/>
              </w:rPr>
              <w:t>根据供应商针对本项目提供的：①理赔服务机制、②服务响应时间承诺、③人员配备及分工、④售后服务措施等进行综合评比；方案内容全面完善、满足本项目需求的得 16 分，每缺少一项上述内容每有一项内容无法满足本项目采购实施需求扣 4 分，内容描述有欠缺或内容模糊不清或内容不够全面的扣 2分，直至本项扣完为止，不提供的不得分。</w:t>
            </w:r>
          </w:p>
        </w:tc>
        <w:tc>
          <w:tcPr>
            <w:tcW w:w="971" w:type="dxa"/>
            <w:vAlign w:val="center"/>
          </w:tcPr>
          <w:p>
            <w:pPr>
              <w:widowControl/>
              <w:snapToGrid w:val="0"/>
              <w:spacing w:line="400" w:lineRule="exact"/>
              <w:jc w:val="left"/>
              <w:rPr>
                <w:rFonts w:ascii="宋体" w:hAnsi="宋体" w:cs="宋体"/>
                <w:sz w:val="24"/>
                <w:highlight w:val="none"/>
              </w:rPr>
            </w:pPr>
            <w:r>
              <w:rPr>
                <w:rFonts w:hint="eastAsia" w:ascii="宋体" w:hAnsi="宋体" w:cs="宋体"/>
                <w:kern w:val="0"/>
                <w:sz w:val="24"/>
                <w:highlight w:val="none"/>
              </w:rPr>
              <w:t xml:space="preserve">技术类评分因 </w:t>
            </w:r>
          </w:p>
          <w:p>
            <w:pPr>
              <w:widowControl/>
              <w:snapToGrid w:val="0"/>
              <w:spacing w:line="400" w:lineRule="exact"/>
              <w:jc w:val="left"/>
              <w:rPr>
                <w:rFonts w:ascii="宋体" w:hAnsi="宋体" w:cs="宋体"/>
                <w:sz w:val="24"/>
                <w:highlight w:val="none"/>
              </w:rPr>
            </w:pPr>
            <w:r>
              <w:rPr>
                <w:rFonts w:hint="eastAsia" w:ascii="宋体" w:hAnsi="宋体" w:cs="宋体"/>
                <w:kern w:val="0"/>
                <w:sz w:val="24"/>
                <w:highlight w:val="none"/>
              </w:rPr>
              <w:t>素</w:t>
            </w:r>
          </w:p>
          <w:p>
            <w:pPr>
              <w:pStyle w:val="11"/>
              <w:snapToGrid w:val="0"/>
              <w:spacing w:after="0" w:line="40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37" w:type="dxa"/>
            <w:vAlign w:val="center"/>
          </w:tcPr>
          <w:p>
            <w:pPr>
              <w:snapToGrid w:val="0"/>
              <w:spacing w:line="400" w:lineRule="exact"/>
              <w:ind w:right="42" w:rightChars="20"/>
              <w:jc w:val="center"/>
              <w:rPr>
                <w:rFonts w:ascii="宋体" w:hAnsi="宋体" w:cs="宋体"/>
                <w:sz w:val="24"/>
                <w:highlight w:val="none"/>
              </w:rPr>
            </w:pPr>
            <w:r>
              <w:rPr>
                <w:rFonts w:hint="eastAsia" w:ascii="宋体" w:hAnsi="宋体" w:cs="宋体"/>
                <w:sz w:val="24"/>
                <w:highlight w:val="none"/>
              </w:rPr>
              <w:t>7</w:t>
            </w:r>
          </w:p>
        </w:tc>
        <w:tc>
          <w:tcPr>
            <w:tcW w:w="1205" w:type="dxa"/>
            <w:vAlign w:val="center"/>
          </w:tcPr>
          <w:p>
            <w:pPr>
              <w:widowControl/>
              <w:snapToGrid w:val="0"/>
              <w:spacing w:line="400" w:lineRule="exact"/>
              <w:rPr>
                <w:rFonts w:ascii="宋体" w:hAnsi="宋体" w:cs="宋体"/>
                <w:sz w:val="24"/>
                <w:highlight w:val="none"/>
              </w:rPr>
            </w:pPr>
            <w:r>
              <w:rPr>
                <w:rFonts w:hint="eastAsia" w:ascii="宋体" w:hAnsi="宋体" w:cs="宋体"/>
                <w:sz w:val="24"/>
                <w:highlight w:val="none"/>
              </w:rPr>
              <w:t>扶持不发达地区和少数民族地区2%</w:t>
            </w:r>
          </w:p>
        </w:tc>
        <w:tc>
          <w:tcPr>
            <w:tcW w:w="610" w:type="dxa"/>
            <w:vAlign w:val="center"/>
          </w:tcPr>
          <w:p>
            <w:pPr>
              <w:widowControl/>
              <w:snapToGrid w:val="0"/>
              <w:spacing w:line="400" w:lineRule="exact"/>
              <w:rPr>
                <w:rFonts w:ascii="宋体" w:hAnsi="宋体" w:cs="宋体"/>
                <w:kern w:val="0"/>
                <w:sz w:val="24"/>
                <w:highlight w:val="none"/>
              </w:rPr>
            </w:pPr>
            <w:r>
              <w:rPr>
                <w:rFonts w:hint="eastAsia" w:ascii="宋体" w:hAnsi="宋体" w:cs="宋体"/>
                <w:sz w:val="24"/>
                <w:highlight w:val="none"/>
              </w:rPr>
              <w:t>2分</w:t>
            </w:r>
          </w:p>
        </w:tc>
        <w:tc>
          <w:tcPr>
            <w:tcW w:w="6498" w:type="dxa"/>
            <w:vAlign w:val="center"/>
          </w:tcPr>
          <w:p>
            <w:pPr>
              <w:widowControl/>
              <w:snapToGrid w:val="0"/>
              <w:spacing w:line="400" w:lineRule="exact"/>
              <w:rPr>
                <w:rFonts w:ascii="宋体" w:hAnsi="宋体" w:cs="宋体"/>
                <w:sz w:val="24"/>
                <w:highlight w:val="none"/>
              </w:rPr>
            </w:pPr>
            <w:r>
              <w:rPr>
                <w:rFonts w:hint="eastAsia" w:ascii="宋体" w:hAnsi="宋体" w:cs="宋体"/>
                <w:sz w:val="24"/>
                <w:highlight w:val="none"/>
              </w:rPr>
              <w:t>供应商属于不发达地区或少数民族地区企业，得2分提供营业执照或相关证明材料</w:t>
            </w:r>
          </w:p>
        </w:tc>
        <w:tc>
          <w:tcPr>
            <w:tcW w:w="971" w:type="dxa"/>
            <w:vAlign w:val="center"/>
          </w:tcPr>
          <w:p>
            <w:pPr>
              <w:snapToGrid w:val="0"/>
              <w:spacing w:line="400" w:lineRule="exact"/>
              <w:rPr>
                <w:rFonts w:ascii="宋体" w:hAnsi="宋体" w:cs="宋体"/>
                <w:sz w:val="24"/>
                <w:highlight w:val="none"/>
              </w:rPr>
            </w:pPr>
            <w:r>
              <w:rPr>
                <w:rFonts w:hint="eastAsia" w:ascii="宋体" w:hAnsi="宋体" w:cs="宋体"/>
                <w:sz w:val="24"/>
                <w:highlight w:val="none"/>
              </w:rPr>
              <w:t>共同评评因素</w:t>
            </w:r>
          </w:p>
          <w:p>
            <w:pPr>
              <w:widowControl/>
              <w:snapToGrid w:val="0"/>
              <w:spacing w:line="40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37" w:type="dxa"/>
            <w:vAlign w:val="center"/>
          </w:tcPr>
          <w:p>
            <w:pPr>
              <w:snapToGrid w:val="0"/>
              <w:spacing w:line="400" w:lineRule="exact"/>
              <w:ind w:right="42" w:rightChars="20"/>
              <w:jc w:val="center"/>
              <w:rPr>
                <w:rFonts w:ascii="宋体" w:hAnsi="宋体" w:cs="宋体"/>
                <w:sz w:val="24"/>
                <w:highlight w:val="none"/>
              </w:rPr>
            </w:pPr>
            <w:r>
              <w:rPr>
                <w:rFonts w:hint="eastAsia" w:ascii="宋体" w:hAnsi="宋体" w:cs="宋体"/>
                <w:sz w:val="24"/>
                <w:highlight w:val="none"/>
              </w:rPr>
              <w:t>8</w:t>
            </w:r>
          </w:p>
        </w:tc>
        <w:tc>
          <w:tcPr>
            <w:tcW w:w="1205" w:type="dxa"/>
            <w:vAlign w:val="center"/>
          </w:tcPr>
          <w:p>
            <w:pPr>
              <w:snapToGrid w:val="0"/>
              <w:spacing w:line="400" w:lineRule="exact"/>
              <w:ind w:right="42" w:rightChars="20"/>
              <w:jc w:val="center"/>
              <w:rPr>
                <w:rFonts w:ascii="宋体" w:hAnsi="宋体" w:cs="宋体"/>
                <w:sz w:val="24"/>
                <w:highlight w:val="none"/>
              </w:rPr>
            </w:pPr>
            <w:r>
              <w:rPr>
                <w:rFonts w:hint="eastAsia" w:ascii="宋体" w:hAnsi="宋体" w:cs="宋体"/>
                <w:sz w:val="24"/>
                <w:highlight w:val="none"/>
              </w:rPr>
              <w:t>响应文件规范性1%</w:t>
            </w:r>
          </w:p>
        </w:tc>
        <w:tc>
          <w:tcPr>
            <w:tcW w:w="610" w:type="dxa"/>
            <w:vAlign w:val="center"/>
          </w:tcPr>
          <w:p>
            <w:pPr>
              <w:snapToGrid w:val="0"/>
              <w:spacing w:line="400" w:lineRule="exact"/>
              <w:jc w:val="center"/>
              <w:rPr>
                <w:rFonts w:ascii="宋体" w:hAnsi="宋体" w:cs="宋体"/>
                <w:kern w:val="0"/>
                <w:sz w:val="24"/>
                <w:highlight w:val="none"/>
              </w:rPr>
            </w:pPr>
            <w:r>
              <w:rPr>
                <w:rFonts w:hint="eastAsia" w:ascii="宋体" w:hAnsi="宋体" w:cs="宋体"/>
                <w:kern w:val="0"/>
                <w:sz w:val="24"/>
                <w:highlight w:val="none"/>
              </w:rPr>
              <w:t>1分</w:t>
            </w:r>
          </w:p>
        </w:tc>
        <w:tc>
          <w:tcPr>
            <w:tcW w:w="6498" w:type="dxa"/>
            <w:vAlign w:val="center"/>
          </w:tcPr>
          <w:p>
            <w:pPr>
              <w:snapToGrid w:val="0"/>
              <w:spacing w:line="400" w:lineRule="exact"/>
              <w:jc w:val="left"/>
              <w:rPr>
                <w:rFonts w:ascii="宋体" w:hAnsi="宋体" w:cs="宋体"/>
                <w:bCs/>
                <w:kern w:val="0"/>
                <w:sz w:val="24"/>
                <w:highlight w:val="none"/>
              </w:rPr>
            </w:pPr>
            <w:r>
              <w:rPr>
                <w:rFonts w:hint="eastAsia" w:ascii="宋体" w:hAnsi="宋体" w:cs="宋体"/>
                <w:sz w:val="24"/>
                <w:highlight w:val="none"/>
              </w:rPr>
              <w:t>响应文件制作规范，没有细微偏差情形的得1分；有一项细微偏差扣0.5分，直至该项分值扣完为止。</w:t>
            </w:r>
            <w:r>
              <w:rPr>
                <w:rFonts w:hint="eastAsia" w:ascii="宋体" w:hAnsi="宋体" w:cs="宋体"/>
                <w:bCs/>
                <w:kern w:val="0"/>
                <w:sz w:val="24"/>
                <w:highlight w:val="none"/>
              </w:rPr>
              <w:t xml:space="preserve"> </w:t>
            </w:r>
          </w:p>
        </w:tc>
        <w:tc>
          <w:tcPr>
            <w:tcW w:w="971" w:type="dxa"/>
            <w:vAlign w:val="center"/>
          </w:tcPr>
          <w:p>
            <w:pPr>
              <w:snapToGrid w:val="0"/>
              <w:spacing w:line="400" w:lineRule="exact"/>
              <w:rPr>
                <w:rFonts w:ascii="宋体" w:hAnsi="宋体" w:cs="宋体"/>
                <w:sz w:val="24"/>
                <w:highlight w:val="none"/>
              </w:rPr>
            </w:pPr>
            <w:r>
              <w:rPr>
                <w:rFonts w:hint="eastAsia" w:ascii="宋体" w:hAnsi="宋体" w:cs="宋体"/>
                <w:sz w:val="24"/>
                <w:highlight w:val="none"/>
              </w:rPr>
              <w:t>共同评评因素</w:t>
            </w:r>
          </w:p>
          <w:p>
            <w:pPr>
              <w:snapToGrid w:val="0"/>
              <w:spacing w:line="400" w:lineRule="exact"/>
              <w:rPr>
                <w:rFonts w:ascii="宋体" w:hAnsi="宋体" w:cs="宋体"/>
                <w:sz w:val="24"/>
                <w:highlight w:val="none"/>
              </w:rPr>
            </w:pPr>
          </w:p>
        </w:tc>
      </w:tr>
    </w:tbl>
    <w:p>
      <w:pPr>
        <w:pStyle w:val="4"/>
        <w:keepNext w:val="0"/>
        <w:keepLines w:val="0"/>
        <w:spacing w:before="0" w:after="0" w:line="400" w:lineRule="atLeast"/>
        <w:ind w:firstLine="472" w:firstLineChars="196"/>
        <w:rPr>
          <w:rFonts w:ascii="宋体" w:hAnsi="宋体" w:eastAsia="宋体"/>
          <w:sz w:val="24"/>
          <w:highlight w:val="none"/>
        </w:rPr>
      </w:pPr>
      <w:r>
        <w:rPr>
          <w:rFonts w:hint="eastAsia" w:ascii="宋体" w:hAnsi="宋体" w:eastAsia="宋体"/>
          <w:sz w:val="24"/>
          <w:highlight w:val="none"/>
        </w:rPr>
        <w:t>注：1）采购人/采购代理机构应当根据上表结合具体政府采购项目按照有关规定自行制定综合评分明细表。</w:t>
      </w:r>
    </w:p>
    <w:p>
      <w:pPr>
        <w:ind w:firstLine="480" w:firstLineChars="200"/>
        <w:rPr>
          <w:rFonts w:ascii="宋体" w:hAnsi="宋体"/>
          <w:sz w:val="24"/>
          <w:highlight w:val="none"/>
        </w:rPr>
      </w:pPr>
      <w:r>
        <w:rPr>
          <w:rFonts w:hint="eastAsia" w:ascii="宋体" w:hAnsi="宋体"/>
          <w:sz w:val="24"/>
          <w:highlight w:val="none"/>
        </w:rPr>
        <w:t>2）评分的取值按四舍五入法，保留小数点后两位。</w:t>
      </w:r>
    </w:p>
    <w:p>
      <w:pPr>
        <w:tabs>
          <w:tab w:val="left" w:pos="851"/>
        </w:tabs>
        <w:spacing w:line="400" w:lineRule="exact"/>
        <w:ind w:firstLine="482" w:firstLineChars="200"/>
        <w:rPr>
          <w:rFonts w:ascii="宋体" w:hAnsi="宋体"/>
          <w:b/>
          <w:sz w:val="24"/>
          <w:highlight w:val="none"/>
        </w:rPr>
      </w:pPr>
      <w:r>
        <w:rPr>
          <w:rFonts w:hint="eastAsia" w:ascii="宋体" w:hAnsi="宋体"/>
          <w:b/>
          <w:sz w:val="24"/>
          <w:highlight w:val="none"/>
        </w:rPr>
        <w:t>4.磋商纪律及注意事项</w:t>
      </w:r>
    </w:p>
    <w:p>
      <w:pPr>
        <w:tabs>
          <w:tab w:val="left" w:pos="851"/>
        </w:tabs>
        <w:spacing w:line="400" w:lineRule="exact"/>
        <w:ind w:firstLine="480" w:firstLineChars="200"/>
        <w:rPr>
          <w:rFonts w:ascii="宋体" w:hAnsi="宋体"/>
          <w:sz w:val="24"/>
          <w:highlight w:val="none"/>
        </w:rPr>
      </w:pPr>
      <w:r>
        <w:rPr>
          <w:rFonts w:hint="eastAsia" w:ascii="宋体" w:hAnsi="宋体"/>
          <w:sz w:val="24"/>
          <w:highlight w:val="none"/>
        </w:rPr>
        <w:t>4.1磋商小组内部讨论的情况和意见必须保密，任何人不得以任何形式透露给供应商或与供应商有关的单位或个人。</w:t>
      </w:r>
    </w:p>
    <w:p>
      <w:pPr>
        <w:tabs>
          <w:tab w:val="left" w:pos="851"/>
        </w:tabs>
        <w:spacing w:line="400" w:lineRule="exact"/>
        <w:ind w:firstLine="480" w:firstLineChars="200"/>
        <w:rPr>
          <w:rFonts w:ascii="宋体" w:hAnsi="宋体"/>
          <w:sz w:val="24"/>
          <w:highlight w:val="none"/>
        </w:rPr>
      </w:pPr>
      <w:r>
        <w:rPr>
          <w:rFonts w:hint="eastAsia" w:ascii="宋体" w:hAnsi="宋体"/>
          <w:sz w:val="24"/>
          <w:highlight w:val="none"/>
        </w:rPr>
        <w:t>4.2在磋商过程中，供应商不得以任何形式对磋商小组成员进行旨在影响谈判结果的私下接触，否则将取消其参与磋商的资格。</w:t>
      </w:r>
    </w:p>
    <w:p>
      <w:pPr>
        <w:tabs>
          <w:tab w:val="left" w:pos="851"/>
        </w:tabs>
        <w:spacing w:line="400" w:lineRule="exact"/>
        <w:ind w:firstLine="480" w:firstLineChars="200"/>
        <w:rPr>
          <w:rFonts w:ascii="宋体" w:hAnsi="宋体"/>
          <w:sz w:val="24"/>
          <w:highlight w:val="none"/>
        </w:rPr>
      </w:pPr>
      <w:r>
        <w:rPr>
          <w:rFonts w:hint="eastAsia" w:ascii="宋体" w:hAnsi="宋体"/>
          <w:sz w:val="24"/>
          <w:highlight w:val="none"/>
        </w:rPr>
        <w:t>4.3对各供应商的商业秘密，磋商小组成员应予以保密，不得泄露给其他供应商。</w:t>
      </w:r>
    </w:p>
    <w:p>
      <w:pPr>
        <w:tabs>
          <w:tab w:val="left" w:pos="851"/>
        </w:tabs>
        <w:spacing w:line="400" w:lineRule="exact"/>
        <w:ind w:firstLine="480" w:firstLineChars="200"/>
        <w:rPr>
          <w:rFonts w:ascii="宋体" w:hAnsi="宋体"/>
          <w:sz w:val="24"/>
          <w:highlight w:val="none"/>
        </w:rPr>
      </w:pPr>
      <w:r>
        <w:rPr>
          <w:rFonts w:hint="eastAsia" w:ascii="宋体" w:hAnsi="宋体"/>
          <w:sz w:val="24"/>
          <w:highlight w:val="none"/>
        </w:rPr>
        <w:t>4.4 磋商小组独立评判，推荐成交候选人，并写出书面报告。</w:t>
      </w:r>
    </w:p>
    <w:p>
      <w:pPr>
        <w:tabs>
          <w:tab w:val="left" w:pos="851"/>
        </w:tabs>
        <w:spacing w:line="400" w:lineRule="exact"/>
        <w:ind w:firstLine="480" w:firstLineChars="200"/>
        <w:rPr>
          <w:rFonts w:ascii="宋体" w:hAnsi="宋体"/>
          <w:sz w:val="24"/>
          <w:highlight w:val="none"/>
        </w:rPr>
      </w:pPr>
      <w:r>
        <w:rPr>
          <w:rFonts w:hint="eastAsia" w:ascii="宋体" w:hAnsi="宋体"/>
          <w:sz w:val="24"/>
          <w:highlight w:val="none"/>
        </w:rPr>
        <w:t>4.5 磋商小组可根据需要对供应商进行实地考察。</w:t>
      </w:r>
    </w:p>
    <w:p>
      <w:pPr>
        <w:spacing w:line="400" w:lineRule="exact"/>
        <w:ind w:firstLine="480" w:firstLineChars="200"/>
        <w:rPr>
          <w:rFonts w:ascii="宋体" w:hAnsi="宋体"/>
          <w:sz w:val="24"/>
          <w:highlight w:val="none"/>
        </w:rPr>
      </w:pPr>
    </w:p>
    <w:p>
      <w:pPr>
        <w:tabs>
          <w:tab w:val="left" w:pos="7665"/>
        </w:tabs>
        <w:spacing w:line="400" w:lineRule="exact"/>
        <w:ind w:firstLine="480" w:firstLineChars="200"/>
        <w:rPr>
          <w:rFonts w:ascii="宋体" w:hAnsi="宋体"/>
          <w:b/>
          <w:sz w:val="24"/>
          <w:highlight w:val="none"/>
        </w:rPr>
      </w:pPr>
      <w:r>
        <w:rPr>
          <w:rFonts w:hint="eastAsia" w:ascii="宋体" w:hAnsi="宋体"/>
          <w:sz w:val="24"/>
          <w:highlight w:val="none"/>
        </w:rPr>
        <w:t>5.</w:t>
      </w:r>
      <w:r>
        <w:rPr>
          <w:rFonts w:hint="eastAsia" w:ascii="宋体" w:hAnsi="宋体"/>
          <w:b/>
          <w:sz w:val="24"/>
          <w:highlight w:val="none"/>
        </w:rPr>
        <w:t>磋商小组在政府采购活动中承担以下义务：</w:t>
      </w:r>
    </w:p>
    <w:p>
      <w:pPr>
        <w:tabs>
          <w:tab w:val="left" w:pos="7665"/>
        </w:tabs>
        <w:spacing w:line="400" w:lineRule="exact"/>
        <w:ind w:firstLine="480" w:firstLineChars="200"/>
        <w:rPr>
          <w:rFonts w:ascii="宋体" w:hAnsi="宋体"/>
          <w:sz w:val="24"/>
          <w:highlight w:val="none"/>
        </w:rPr>
      </w:pPr>
      <w:r>
        <w:rPr>
          <w:rFonts w:hint="eastAsia" w:ascii="宋体" w:hAnsi="宋体"/>
          <w:sz w:val="24"/>
          <w:highlight w:val="none"/>
        </w:rPr>
        <w:t>（一）遵守评审工作纪律；</w:t>
      </w:r>
    </w:p>
    <w:p>
      <w:pPr>
        <w:tabs>
          <w:tab w:val="left" w:pos="7665"/>
        </w:tabs>
        <w:spacing w:line="400" w:lineRule="exact"/>
        <w:ind w:firstLine="480" w:firstLineChars="200"/>
        <w:rPr>
          <w:rFonts w:ascii="宋体" w:hAnsi="宋体"/>
          <w:sz w:val="24"/>
          <w:highlight w:val="none"/>
        </w:rPr>
      </w:pPr>
      <w:r>
        <w:rPr>
          <w:rFonts w:hint="eastAsia" w:ascii="宋体" w:hAnsi="宋体"/>
          <w:sz w:val="24"/>
          <w:highlight w:val="none"/>
        </w:rPr>
        <w:t>（二）按照客观、公正、审慎的原则，根据磋商文件规定的评审程序、评审方法和评审标准进行独立评审；</w:t>
      </w:r>
    </w:p>
    <w:p>
      <w:pPr>
        <w:tabs>
          <w:tab w:val="left" w:pos="7665"/>
        </w:tabs>
        <w:spacing w:line="400" w:lineRule="exact"/>
        <w:ind w:firstLine="480" w:firstLineChars="200"/>
        <w:rPr>
          <w:rFonts w:ascii="宋体" w:hAnsi="宋体"/>
          <w:sz w:val="24"/>
          <w:highlight w:val="none"/>
        </w:rPr>
      </w:pPr>
      <w:r>
        <w:rPr>
          <w:rFonts w:hint="eastAsia" w:ascii="宋体" w:hAnsi="宋体"/>
          <w:sz w:val="24"/>
          <w:highlight w:val="none"/>
        </w:rPr>
        <w:t>（三）不得泄露评审文件、评审情况和在评审过程中获悉的商业秘密；</w:t>
      </w:r>
    </w:p>
    <w:p>
      <w:pPr>
        <w:tabs>
          <w:tab w:val="left" w:pos="7665"/>
        </w:tabs>
        <w:spacing w:line="400" w:lineRule="exact"/>
        <w:ind w:firstLine="480" w:firstLineChars="200"/>
        <w:rPr>
          <w:rFonts w:ascii="宋体" w:hAnsi="宋体"/>
          <w:sz w:val="24"/>
          <w:highlight w:val="none"/>
        </w:rPr>
      </w:pPr>
      <w:r>
        <w:rPr>
          <w:rFonts w:hint="eastAsia" w:ascii="宋体" w:hAnsi="宋体"/>
          <w:sz w:val="24"/>
          <w:highlight w:val="none"/>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ascii="宋体" w:hAnsi="宋体"/>
          <w:sz w:val="24"/>
          <w:highlight w:val="none"/>
        </w:rPr>
      </w:pPr>
      <w:r>
        <w:rPr>
          <w:rFonts w:hint="eastAsia" w:ascii="宋体" w:hAnsi="宋体"/>
          <w:sz w:val="24"/>
          <w:highlight w:val="none"/>
        </w:rPr>
        <w:t>（五）发现磋商文件内容违反国家有关强制性规定或者磋商文件存在歧义、重大缺陷导致评审工作无法进行时，停止评审并向采购人或者采购代理机构书面说明情况；</w:t>
      </w:r>
    </w:p>
    <w:p>
      <w:pPr>
        <w:tabs>
          <w:tab w:val="left" w:pos="7665"/>
        </w:tabs>
        <w:spacing w:line="400" w:lineRule="exact"/>
        <w:ind w:firstLine="480" w:firstLineChars="200"/>
        <w:rPr>
          <w:rFonts w:ascii="宋体" w:hAnsi="宋体"/>
          <w:sz w:val="24"/>
          <w:highlight w:val="none"/>
        </w:rPr>
      </w:pPr>
      <w:r>
        <w:rPr>
          <w:rFonts w:hint="eastAsia" w:ascii="宋体" w:hAnsi="宋体"/>
          <w:sz w:val="24"/>
          <w:highlight w:val="none"/>
        </w:rPr>
        <w:t>（六）及时向财政、监察等部门举报在评审过程中受到非法干预的情况；</w:t>
      </w:r>
    </w:p>
    <w:p>
      <w:pPr>
        <w:tabs>
          <w:tab w:val="left" w:pos="7665"/>
        </w:tabs>
        <w:spacing w:line="400" w:lineRule="exact"/>
        <w:ind w:firstLine="480" w:firstLineChars="200"/>
        <w:rPr>
          <w:rFonts w:ascii="宋体" w:hAnsi="宋体"/>
          <w:sz w:val="24"/>
          <w:highlight w:val="none"/>
        </w:rPr>
      </w:pPr>
      <w:r>
        <w:rPr>
          <w:rFonts w:hint="eastAsia" w:ascii="宋体" w:hAnsi="宋体"/>
          <w:sz w:val="24"/>
          <w:highlight w:val="none"/>
        </w:rPr>
        <w:t>（七）配合答复处理供应商的询问、质疑和投诉等事项；</w:t>
      </w:r>
    </w:p>
    <w:p>
      <w:pPr>
        <w:tabs>
          <w:tab w:val="left" w:pos="7665"/>
        </w:tabs>
        <w:spacing w:line="400" w:lineRule="exact"/>
        <w:ind w:firstLine="480" w:firstLineChars="200"/>
        <w:rPr>
          <w:rFonts w:ascii="宋体" w:hAnsi="宋体"/>
          <w:sz w:val="24"/>
          <w:highlight w:val="none"/>
        </w:rPr>
      </w:pPr>
      <w:r>
        <w:rPr>
          <w:rFonts w:hint="eastAsia" w:ascii="宋体" w:hAnsi="宋体"/>
          <w:sz w:val="24"/>
          <w:highlight w:val="none"/>
        </w:rPr>
        <w:t>（八）法律、法规和规章规定的其他义务。</w:t>
      </w:r>
    </w:p>
    <w:p>
      <w:pPr>
        <w:tabs>
          <w:tab w:val="left" w:pos="7665"/>
        </w:tabs>
        <w:spacing w:line="400" w:lineRule="exact"/>
        <w:rPr>
          <w:rFonts w:ascii="宋体" w:hAnsi="宋体"/>
          <w:sz w:val="24"/>
          <w:highlight w:val="none"/>
        </w:rPr>
      </w:pPr>
    </w:p>
    <w:p>
      <w:pPr>
        <w:tabs>
          <w:tab w:val="left" w:pos="7665"/>
        </w:tabs>
        <w:spacing w:line="400" w:lineRule="exact"/>
        <w:ind w:firstLine="482" w:firstLineChars="200"/>
        <w:rPr>
          <w:rFonts w:ascii="宋体" w:hAnsi="宋体"/>
          <w:b/>
          <w:sz w:val="24"/>
          <w:highlight w:val="none"/>
        </w:rPr>
      </w:pPr>
      <w:r>
        <w:rPr>
          <w:rFonts w:hint="eastAsia" w:ascii="宋体" w:hAnsi="宋体"/>
          <w:b/>
          <w:sz w:val="24"/>
          <w:highlight w:val="none"/>
        </w:rPr>
        <w:t>6.评审专家在政府采购活动中应当遵守以下工作纪律：</w:t>
      </w:r>
    </w:p>
    <w:p>
      <w:pPr>
        <w:tabs>
          <w:tab w:val="left" w:pos="7665"/>
        </w:tabs>
        <w:spacing w:line="400" w:lineRule="exact"/>
        <w:ind w:firstLine="480" w:firstLineChars="200"/>
        <w:rPr>
          <w:rFonts w:ascii="宋体" w:hAnsi="宋体"/>
          <w:sz w:val="24"/>
          <w:highlight w:val="none"/>
        </w:rPr>
      </w:pPr>
      <w:r>
        <w:rPr>
          <w:rFonts w:hint="eastAsia" w:ascii="宋体" w:hAnsi="宋体"/>
          <w:sz w:val="24"/>
          <w:highlight w:val="none"/>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ascii="宋体" w:hAnsi="宋体"/>
          <w:sz w:val="24"/>
          <w:highlight w:val="none"/>
        </w:rPr>
      </w:pPr>
      <w:r>
        <w:rPr>
          <w:rFonts w:hint="eastAsia" w:ascii="宋体" w:hAnsi="宋体"/>
          <w:sz w:val="24"/>
          <w:highlight w:val="none"/>
        </w:rPr>
        <w:t>（二）评审前，应当将通讯工具或者相关电子设备交由采购代理机构统一保管；</w:t>
      </w:r>
    </w:p>
    <w:p>
      <w:pPr>
        <w:tabs>
          <w:tab w:val="left" w:pos="7665"/>
        </w:tabs>
        <w:spacing w:line="400" w:lineRule="exact"/>
        <w:ind w:firstLine="480" w:firstLineChars="200"/>
        <w:rPr>
          <w:rFonts w:ascii="宋体" w:hAnsi="宋体"/>
          <w:sz w:val="24"/>
          <w:highlight w:val="none"/>
        </w:rPr>
      </w:pPr>
      <w:r>
        <w:rPr>
          <w:rFonts w:hint="eastAsia" w:ascii="宋体" w:hAnsi="宋体"/>
          <w:sz w:val="24"/>
          <w:highlight w:val="none"/>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ascii="宋体" w:hAnsi="宋体"/>
          <w:sz w:val="24"/>
          <w:highlight w:val="none"/>
        </w:rPr>
      </w:pPr>
      <w:r>
        <w:rPr>
          <w:rFonts w:hint="eastAsia" w:ascii="宋体" w:hAnsi="宋体"/>
          <w:sz w:val="24"/>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宋体" w:hAnsi="宋体"/>
          <w:sz w:val="24"/>
          <w:highlight w:val="none"/>
        </w:rPr>
      </w:pPr>
      <w:r>
        <w:rPr>
          <w:rFonts w:hint="eastAsia" w:ascii="宋体" w:hAnsi="宋体"/>
          <w:sz w:val="24"/>
          <w:highlight w:val="none"/>
        </w:rPr>
        <w:t>（五）在评审过程中和评审结束后，不得记录、复制或带走任何评审资料，不得向外界透露评审内容；</w:t>
      </w:r>
    </w:p>
    <w:p>
      <w:pPr>
        <w:tabs>
          <w:tab w:val="left" w:pos="7665"/>
        </w:tabs>
        <w:spacing w:line="400" w:lineRule="exact"/>
        <w:ind w:firstLine="480" w:firstLineChars="200"/>
        <w:rPr>
          <w:rFonts w:ascii="宋体" w:hAnsi="宋体"/>
          <w:sz w:val="24"/>
          <w:highlight w:val="none"/>
        </w:rPr>
      </w:pPr>
      <w:r>
        <w:rPr>
          <w:rFonts w:hint="eastAsia" w:ascii="宋体" w:hAnsi="宋体"/>
          <w:sz w:val="24"/>
          <w:highlight w:val="none"/>
        </w:rPr>
        <w:t>（六）评审现场服从采购代理机构工作人员的管理，接受现场监督人员的合法监督；</w:t>
      </w:r>
    </w:p>
    <w:p>
      <w:pPr>
        <w:tabs>
          <w:tab w:val="left" w:pos="7665"/>
        </w:tabs>
        <w:spacing w:line="360" w:lineRule="auto"/>
        <w:ind w:firstLine="480" w:firstLineChars="200"/>
        <w:rPr>
          <w:rFonts w:ascii="宋体" w:hAnsi="宋体"/>
          <w:sz w:val="24"/>
          <w:highlight w:val="none"/>
        </w:rPr>
      </w:pPr>
      <w:r>
        <w:rPr>
          <w:rFonts w:hint="eastAsia" w:ascii="宋体" w:hAnsi="宋体"/>
          <w:sz w:val="24"/>
          <w:highlight w:val="none"/>
        </w:rPr>
        <w:t>（七）遵守有关廉洁自律规定，不得私下接触供应商，不得收受供应商及有关业务单位和个人的财物或好处，不得接受采购代理机构的请托。</w:t>
      </w:r>
    </w:p>
    <w:p>
      <w:pPr>
        <w:spacing w:line="360" w:lineRule="auto"/>
        <w:rPr>
          <w:rFonts w:ascii="宋体" w:hAnsi="宋体"/>
          <w:highlight w:val="none"/>
        </w:rPr>
      </w:pPr>
    </w:p>
    <w:p>
      <w:pPr>
        <w:pStyle w:val="28"/>
        <w:spacing w:line="360" w:lineRule="auto"/>
        <w:rPr>
          <w:rFonts w:ascii="宋体" w:hAnsi="宋体"/>
          <w:highlight w:val="none"/>
        </w:rPr>
      </w:pPr>
      <w:r>
        <w:rPr>
          <w:rFonts w:ascii="宋体" w:hAnsi="宋体"/>
          <w:highlight w:val="none"/>
        </w:rPr>
        <w:br w:type="page"/>
      </w:r>
      <w:bookmarkStart w:id="116" w:name="_Toc511206483"/>
      <w:r>
        <w:rPr>
          <w:rFonts w:hint="eastAsia" w:ascii="宋体" w:hAnsi="宋体"/>
          <w:highlight w:val="none"/>
        </w:rPr>
        <w:t>第九章  政府采购合同（草案）</w:t>
      </w:r>
      <w:bookmarkEnd w:id="94"/>
      <w:bookmarkEnd w:id="95"/>
      <w:bookmarkEnd w:id="96"/>
      <w:bookmarkEnd w:id="116"/>
    </w:p>
    <w:p>
      <w:pPr>
        <w:spacing w:line="360" w:lineRule="auto"/>
        <w:ind w:firstLine="482" w:firstLineChars="200"/>
        <w:rPr>
          <w:rFonts w:ascii="宋体" w:hAnsi="宋体"/>
          <w:b/>
          <w:bCs/>
          <w:sz w:val="24"/>
          <w:highlight w:val="none"/>
        </w:rPr>
      </w:pPr>
    </w:p>
    <w:p>
      <w:pPr>
        <w:jc w:val="center"/>
        <w:rPr>
          <w:rFonts w:ascii="宋体" w:hAnsi="宋体" w:cs="仿宋"/>
          <w:highlight w:val="none"/>
        </w:rPr>
      </w:pPr>
      <w:r>
        <w:rPr>
          <w:rFonts w:hint="eastAsia" w:ascii="宋体" w:hAnsi="宋体" w:cs="仿宋"/>
          <w:sz w:val="32"/>
          <w:szCs w:val="40"/>
          <w:highlight w:val="none"/>
        </w:rPr>
        <w:t>政府采购合同（草案</w:t>
      </w:r>
      <w:r>
        <w:rPr>
          <w:rFonts w:hint="eastAsia" w:ascii="宋体" w:hAnsi="宋体" w:cs="仿宋"/>
          <w:highlight w:val="none"/>
        </w:rPr>
        <w:t>）</w:t>
      </w:r>
    </w:p>
    <w:p>
      <w:pPr>
        <w:pStyle w:val="2"/>
        <w:rPr>
          <w:rFonts w:hint="default"/>
          <w:color w:val="auto"/>
          <w:highlight w:val="none"/>
        </w:rPr>
      </w:pPr>
    </w:p>
    <w:p>
      <w:pPr>
        <w:spacing w:line="360" w:lineRule="auto"/>
        <w:ind w:firstLine="420" w:firstLineChars="200"/>
        <w:rPr>
          <w:rFonts w:ascii="宋体"/>
          <w:highlight w:val="none"/>
        </w:rPr>
      </w:pPr>
      <w:r>
        <w:rPr>
          <w:rFonts w:hint="eastAsia" w:ascii="宋体"/>
          <w:highlight w:val="none"/>
        </w:rPr>
        <w:t>合同编号：</w:t>
      </w:r>
      <w:r>
        <w:rPr>
          <w:rFonts w:hint="eastAsia"/>
          <w:szCs w:val="21"/>
          <w:highlight w:val="none"/>
        </w:rPr>
        <w:t>XXXX。</w:t>
      </w:r>
    </w:p>
    <w:p>
      <w:pPr>
        <w:spacing w:line="360" w:lineRule="auto"/>
        <w:ind w:firstLine="420" w:firstLineChars="200"/>
        <w:rPr>
          <w:rFonts w:ascii="宋体"/>
          <w:highlight w:val="none"/>
        </w:rPr>
      </w:pPr>
      <w:r>
        <w:rPr>
          <w:rFonts w:hint="eastAsia" w:ascii="宋体"/>
          <w:highlight w:val="none"/>
        </w:rPr>
        <w:t>签订地点：</w:t>
      </w:r>
      <w:r>
        <w:rPr>
          <w:rFonts w:hint="eastAsia"/>
          <w:szCs w:val="21"/>
          <w:highlight w:val="none"/>
        </w:rPr>
        <w:t>XXXX。</w:t>
      </w:r>
    </w:p>
    <w:p>
      <w:pPr>
        <w:spacing w:line="360" w:lineRule="auto"/>
        <w:ind w:firstLine="420" w:firstLineChars="200"/>
        <w:rPr>
          <w:rFonts w:ascii="宋体"/>
          <w:highlight w:val="none"/>
        </w:rPr>
      </w:pPr>
      <w:r>
        <w:rPr>
          <w:rFonts w:hint="eastAsia" w:ascii="宋体"/>
          <w:highlight w:val="none"/>
        </w:rPr>
        <w:t>签订时间：</w:t>
      </w:r>
      <w:r>
        <w:rPr>
          <w:rFonts w:hint="eastAsia"/>
          <w:szCs w:val="21"/>
          <w:highlight w:val="none"/>
        </w:rPr>
        <w:t>XXXX</w:t>
      </w:r>
      <w:r>
        <w:rPr>
          <w:rFonts w:hint="eastAsia" w:ascii="宋体"/>
          <w:highlight w:val="none"/>
        </w:rPr>
        <w:t>年</w:t>
      </w:r>
      <w:r>
        <w:rPr>
          <w:rFonts w:hint="eastAsia"/>
          <w:szCs w:val="21"/>
          <w:highlight w:val="none"/>
        </w:rPr>
        <w:t>XX</w:t>
      </w:r>
      <w:r>
        <w:rPr>
          <w:rFonts w:hint="eastAsia" w:ascii="宋体"/>
          <w:highlight w:val="none"/>
        </w:rPr>
        <w:t>月</w:t>
      </w:r>
      <w:r>
        <w:rPr>
          <w:rFonts w:hint="eastAsia"/>
          <w:szCs w:val="21"/>
          <w:highlight w:val="none"/>
        </w:rPr>
        <w:t>XX</w:t>
      </w:r>
      <w:r>
        <w:rPr>
          <w:rFonts w:hint="eastAsia" w:ascii="宋体"/>
          <w:highlight w:val="none"/>
        </w:rPr>
        <w:t>日。</w:t>
      </w:r>
    </w:p>
    <w:p>
      <w:pPr>
        <w:spacing w:line="360" w:lineRule="auto"/>
        <w:ind w:firstLine="420" w:firstLineChars="200"/>
        <w:rPr>
          <w:rFonts w:ascii="宋体"/>
          <w:highlight w:val="none"/>
        </w:rPr>
      </w:pPr>
      <w:r>
        <w:rPr>
          <w:rFonts w:hint="eastAsia" w:ascii="宋体"/>
          <w:highlight w:val="none"/>
        </w:rPr>
        <w:t>采购人（甲方）：</w:t>
      </w:r>
    </w:p>
    <w:p>
      <w:pPr>
        <w:spacing w:line="360" w:lineRule="auto"/>
        <w:ind w:firstLine="420" w:firstLineChars="200"/>
        <w:rPr>
          <w:rFonts w:ascii="宋体"/>
          <w:highlight w:val="none"/>
        </w:rPr>
      </w:pPr>
      <w:r>
        <w:rPr>
          <w:rFonts w:hint="eastAsia"/>
          <w:highlight w:val="none"/>
        </w:rPr>
        <w:t>供应商（乙</w:t>
      </w:r>
      <w:r>
        <w:rPr>
          <w:highlight w:val="none"/>
        </w:rPr>
        <w:t>方</w:t>
      </w:r>
      <w:r>
        <w:rPr>
          <w:rFonts w:hint="eastAsia"/>
          <w:highlight w:val="none"/>
        </w:rPr>
        <w:t>）</w:t>
      </w:r>
      <w:r>
        <w:rPr>
          <w:highlight w:val="none"/>
        </w:rPr>
        <w:t>：</w:t>
      </w:r>
    </w:p>
    <w:p>
      <w:pPr>
        <w:spacing w:line="400" w:lineRule="exact"/>
        <w:rPr>
          <w:rFonts w:ascii="宋体"/>
          <w:highlight w:val="none"/>
        </w:rPr>
      </w:pPr>
    </w:p>
    <w:p>
      <w:pPr>
        <w:pStyle w:val="49"/>
        <w:ind w:firstLine="480"/>
        <w:rPr>
          <w:rFonts w:ascii="宋体"/>
          <w:highlight w:val="none"/>
        </w:rPr>
      </w:pPr>
      <w:r>
        <w:rPr>
          <w:rFonts w:hint="eastAsia" w:ascii="宋体"/>
          <w:highlight w:val="none"/>
        </w:rPr>
        <w:t>根据《中华人民共和国政府采购法》、《中华人民共和国民法典》及</w:t>
      </w:r>
      <w:r>
        <w:rPr>
          <w:rFonts w:hint="eastAsia"/>
          <w:szCs w:val="21"/>
          <w:highlight w:val="none"/>
        </w:rPr>
        <w:t>XXXX</w:t>
      </w:r>
      <w:r>
        <w:rPr>
          <w:rFonts w:hint="eastAsia" w:ascii="宋体"/>
          <w:highlight w:val="none"/>
        </w:rPr>
        <w:t>采购项目（项目编号：</w:t>
      </w:r>
      <w:r>
        <w:rPr>
          <w:rFonts w:hint="eastAsia"/>
          <w:szCs w:val="21"/>
          <w:highlight w:val="none"/>
        </w:rPr>
        <w:t>XX</w:t>
      </w:r>
      <w:r>
        <w:rPr>
          <w:rFonts w:hint="eastAsia" w:ascii="宋体"/>
          <w:highlight w:val="none"/>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numPr>
          <w:ilvl w:val="0"/>
          <w:numId w:val="4"/>
        </w:numPr>
        <w:spacing w:line="360" w:lineRule="auto"/>
        <w:rPr>
          <w:rFonts w:ascii="宋体" w:hAnsi="宋体"/>
          <w:b/>
          <w:highlight w:val="none"/>
        </w:rPr>
      </w:pPr>
      <w:bookmarkStart w:id="117" w:name="_Toc217446115"/>
      <w:r>
        <w:rPr>
          <w:rFonts w:hint="eastAsia" w:ascii="宋体" w:hAnsi="宋体"/>
          <w:b/>
          <w:highlight w:val="none"/>
        </w:rPr>
        <w:t>项目基本情况</w:t>
      </w:r>
    </w:p>
    <w:p>
      <w:pPr>
        <w:spacing w:line="360" w:lineRule="auto"/>
        <w:ind w:firstLine="630"/>
        <w:rPr>
          <w:rFonts w:ascii="宋体" w:hAnsi="宋体"/>
          <w:b/>
          <w:highlight w:val="none"/>
        </w:rPr>
      </w:pPr>
    </w:p>
    <w:p>
      <w:pPr>
        <w:numPr>
          <w:ilvl w:val="0"/>
          <w:numId w:val="4"/>
        </w:numPr>
        <w:spacing w:line="360" w:lineRule="auto"/>
        <w:rPr>
          <w:rFonts w:ascii="宋体" w:hAnsi="宋体"/>
          <w:b/>
          <w:highlight w:val="none"/>
        </w:rPr>
      </w:pPr>
      <w:r>
        <w:rPr>
          <w:rFonts w:hint="eastAsia" w:ascii="宋体" w:hAnsi="宋体"/>
          <w:b/>
          <w:highlight w:val="none"/>
        </w:rPr>
        <w:t>合同期限</w:t>
      </w:r>
    </w:p>
    <w:p>
      <w:pPr>
        <w:spacing w:line="360" w:lineRule="auto"/>
        <w:ind w:firstLine="420" w:firstLineChars="200"/>
        <w:rPr>
          <w:rFonts w:ascii="宋体" w:hAnsi="宋体"/>
          <w:highlight w:val="none"/>
        </w:rPr>
      </w:pPr>
    </w:p>
    <w:p>
      <w:pPr>
        <w:numPr>
          <w:ilvl w:val="0"/>
          <w:numId w:val="4"/>
        </w:numPr>
        <w:spacing w:line="360" w:lineRule="auto"/>
        <w:rPr>
          <w:rFonts w:ascii="宋体" w:hAnsi="宋体"/>
          <w:b/>
          <w:highlight w:val="none"/>
        </w:rPr>
      </w:pPr>
      <w:bookmarkStart w:id="118" w:name="_Toc286993786"/>
      <w:bookmarkStart w:id="119" w:name="_Toc211854449"/>
      <w:bookmarkStart w:id="120" w:name="_Toc211911348"/>
      <w:bookmarkStart w:id="121" w:name="_Toc239233914"/>
      <w:bookmarkStart w:id="122" w:name="_Toc238984975"/>
      <w:bookmarkStart w:id="123" w:name="_Toc247334841"/>
      <w:bookmarkStart w:id="124" w:name="_Toc239568418"/>
      <w:bookmarkStart w:id="125" w:name="_Toc283019214"/>
      <w:bookmarkStart w:id="126" w:name="_Toc225244852"/>
      <w:bookmarkStart w:id="127" w:name="_Toc225654644"/>
      <w:bookmarkStart w:id="128" w:name="_Toc185395249"/>
      <w:bookmarkStart w:id="129" w:name="_Toc251768862"/>
      <w:bookmarkStart w:id="130" w:name="_Toc282696226"/>
      <w:bookmarkStart w:id="131" w:name="_Toc241833903"/>
      <w:bookmarkStart w:id="132" w:name="_Toc225670751"/>
      <w:bookmarkStart w:id="133" w:name="_Toc237145406"/>
      <w:bookmarkStart w:id="134" w:name="_Toc212019594"/>
      <w:bookmarkStart w:id="135" w:name="_Toc232492928"/>
      <w:r>
        <w:rPr>
          <w:rFonts w:hint="eastAsia" w:ascii="宋体" w:hAnsi="宋体"/>
          <w:b/>
          <w:highlight w:val="none"/>
        </w:rPr>
        <w:t>服务内容与质量标准</w:t>
      </w:r>
    </w:p>
    <w:p>
      <w:pPr>
        <w:numPr>
          <w:ilvl w:val="0"/>
          <w:numId w:val="5"/>
        </w:numPr>
        <w:spacing w:line="360" w:lineRule="auto"/>
        <w:ind w:left="0" w:firstLine="567"/>
        <w:rPr>
          <w:rFonts w:ascii="宋体" w:hAnsi="宋体"/>
          <w:highlight w:val="none"/>
        </w:rPr>
      </w:pPr>
    </w:p>
    <w:p>
      <w:pPr>
        <w:numPr>
          <w:ilvl w:val="0"/>
          <w:numId w:val="5"/>
        </w:numPr>
        <w:spacing w:line="360" w:lineRule="auto"/>
        <w:ind w:left="0" w:firstLine="567"/>
        <w:rPr>
          <w:rFonts w:ascii="宋体" w:hAnsi="宋体"/>
          <w:highlight w:val="none"/>
        </w:rPr>
      </w:pPr>
    </w:p>
    <w:p>
      <w:pPr>
        <w:numPr>
          <w:ilvl w:val="0"/>
          <w:numId w:val="5"/>
        </w:numPr>
        <w:spacing w:line="360" w:lineRule="auto"/>
        <w:ind w:left="0" w:firstLine="567"/>
        <w:rPr>
          <w:rFonts w:ascii="宋体" w:hAnsi="宋体"/>
          <w:highlight w:val="none"/>
        </w:rPr>
      </w:pPr>
    </w:p>
    <w:p>
      <w:pPr>
        <w:numPr>
          <w:ilvl w:val="0"/>
          <w:numId w:val="5"/>
        </w:numPr>
        <w:spacing w:line="360" w:lineRule="auto"/>
        <w:ind w:left="0" w:firstLine="567"/>
        <w:rPr>
          <w:rFonts w:ascii="宋体" w:hAnsi="宋体"/>
          <w:highlight w:val="none"/>
        </w:rPr>
      </w:pPr>
    </w:p>
    <w:p>
      <w:pPr>
        <w:numPr>
          <w:ilvl w:val="0"/>
          <w:numId w:val="5"/>
        </w:numPr>
        <w:spacing w:line="360" w:lineRule="auto"/>
        <w:ind w:left="0" w:firstLine="567"/>
        <w:rPr>
          <w:rFonts w:ascii="宋体" w:hAnsi="宋体"/>
          <w:highlight w:val="none"/>
        </w:rPr>
      </w:pPr>
    </w:p>
    <w:p>
      <w:pPr>
        <w:spacing w:line="360" w:lineRule="auto"/>
        <w:ind w:firstLine="630"/>
        <w:rPr>
          <w:rFonts w:ascii="宋体" w:hAnsi="宋体"/>
          <w:highlight w:val="none"/>
        </w:rPr>
      </w:pPr>
      <w:r>
        <w:rPr>
          <w:rFonts w:ascii="宋体" w:hAnsi="宋体"/>
          <w:highlight w:val="none"/>
        </w:rPr>
        <w:t>…</w:t>
      </w:r>
    </w:p>
    <w:p>
      <w:pPr>
        <w:numPr>
          <w:ilvl w:val="0"/>
          <w:numId w:val="4"/>
        </w:numPr>
        <w:spacing w:line="360" w:lineRule="auto"/>
        <w:rPr>
          <w:rFonts w:ascii="宋体" w:hAnsi="宋体"/>
          <w:b/>
          <w:highlight w:val="none"/>
        </w:rPr>
      </w:pPr>
      <w:r>
        <w:rPr>
          <w:rFonts w:hint="eastAsia" w:ascii="宋体" w:hAnsi="宋体"/>
          <w:b/>
          <w:highlight w:val="none"/>
        </w:rPr>
        <w:t>服务费用及支付方式</w:t>
      </w:r>
    </w:p>
    <w:p>
      <w:pPr>
        <w:tabs>
          <w:tab w:val="left" w:pos="1440"/>
        </w:tabs>
        <w:spacing w:line="360" w:lineRule="auto"/>
        <w:ind w:firstLine="210" w:firstLineChars="100"/>
        <w:rPr>
          <w:rFonts w:ascii="宋体" w:hAnsi="宋体"/>
          <w:highlight w:val="none"/>
        </w:rPr>
      </w:pPr>
      <w:r>
        <w:rPr>
          <w:rFonts w:hint="eastAsia" w:ascii="宋体" w:hAnsi="宋体"/>
          <w:highlight w:val="none"/>
        </w:rPr>
        <w:t xml:space="preserve"> </w:t>
      </w:r>
      <w:r>
        <w:rPr>
          <w:rFonts w:hint="eastAsia" w:ascii="宋体" w:hAnsi="宋体" w:cs="宋体"/>
          <w:sz w:val="24"/>
          <w:highlight w:val="none"/>
        </w:rPr>
        <w:t>合同签订后全额支付保费</w:t>
      </w:r>
      <w:r>
        <w:rPr>
          <w:rFonts w:hint="eastAsia" w:ascii="宋体" w:hAnsi="宋体"/>
          <w:highlight w:val="none"/>
        </w:rPr>
        <w:t>。</w:t>
      </w:r>
    </w:p>
    <w:p>
      <w:pPr>
        <w:numPr>
          <w:ilvl w:val="0"/>
          <w:numId w:val="4"/>
        </w:numPr>
        <w:spacing w:line="360" w:lineRule="auto"/>
        <w:rPr>
          <w:rFonts w:ascii="宋体" w:hAnsi="宋体"/>
          <w:b/>
          <w:highlight w:val="none"/>
        </w:rPr>
      </w:pPr>
      <w:r>
        <w:rPr>
          <w:rFonts w:hint="eastAsia" w:ascii="宋体" w:hAnsi="宋体"/>
          <w:b/>
          <w:highlight w:val="none"/>
        </w:rPr>
        <w:t>知识产权</w:t>
      </w:r>
    </w:p>
    <w:p>
      <w:pPr>
        <w:tabs>
          <w:tab w:val="left" w:pos="1440"/>
        </w:tabs>
        <w:spacing w:line="360" w:lineRule="auto"/>
        <w:ind w:firstLine="420" w:firstLineChars="200"/>
        <w:rPr>
          <w:rFonts w:ascii="宋体" w:hAnsi="宋体"/>
          <w:highlight w:val="none"/>
        </w:rPr>
      </w:pPr>
      <w:r>
        <w:rPr>
          <w:rFonts w:hint="eastAsia" w:ascii="宋体" w:hAnsi="宋体"/>
          <w:highlight w:val="none"/>
        </w:rPr>
        <w:t>乙方应保证所提供的服务或其任何一部分均不会侵犯任何第三方的专利权、商标权或著作权。</w:t>
      </w:r>
    </w:p>
    <w:p>
      <w:pPr>
        <w:numPr>
          <w:ilvl w:val="0"/>
          <w:numId w:val="4"/>
        </w:numPr>
        <w:spacing w:line="360" w:lineRule="auto"/>
        <w:rPr>
          <w:rFonts w:ascii="宋体" w:hAnsi="宋体"/>
          <w:b/>
          <w:highlight w:val="none"/>
        </w:rPr>
      </w:pPr>
      <w:r>
        <w:rPr>
          <w:rFonts w:hint="eastAsia" w:ascii="宋体" w:hAnsi="宋体"/>
          <w:b/>
          <w:highlight w:val="none"/>
        </w:rPr>
        <w:t>无产权瑕疵条款</w:t>
      </w:r>
    </w:p>
    <w:p>
      <w:pPr>
        <w:tabs>
          <w:tab w:val="left" w:pos="1440"/>
        </w:tabs>
        <w:spacing w:line="360" w:lineRule="auto"/>
        <w:ind w:firstLine="420" w:firstLineChars="200"/>
        <w:rPr>
          <w:rFonts w:ascii="宋体" w:hAnsi="宋体"/>
          <w:highlight w:val="none"/>
        </w:rPr>
      </w:pPr>
      <w:r>
        <w:rPr>
          <w:rFonts w:hint="eastAsia" w:ascii="宋体" w:hAnsi="宋体"/>
          <w:highlight w:val="none"/>
        </w:rPr>
        <w:t>乙方保证所提供的服务的所有权完全属于乙方且无任何抵押、查封等产权瑕疵。如有产权瑕疵的，视为乙方违约。乙方应负担由此而产生的一切损失。</w:t>
      </w:r>
    </w:p>
    <w:p>
      <w:pPr>
        <w:numPr>
          <w:ilvl w:val="0"/>
          <w:numId w:val="4"/>
        </w:numPr>
        <w:spacing w:line="360" w:lineRule="auto"/>
        <w:rPr>
          <w:rFonts w:ascii="宋体" w:hAnsi="宋体"/>
          <w:b/>
          <w:highlight w:val="none"/>
        </w:rPr>
      </w:pPr>
      <w:r>
        <w:rPr>
          <w:rFonts w:hint="eastAsia" w:ascii="宋体" w:hAnsi="宋体"/>
          <w:b/>
          <w:highlight w:val="none"/>
        </w:rPr>
        <w:t>履约保证金</w:t>
      </w:r>
    </w:p>
    <w:p>
      <w:pPr>
        <w:pStyle w:val="15"/>
        <w:numPr>
          <w:ilvl w:val="0"/>
          <w:numId w:val="6"/>
        </w:numPr>
        <w:spacing w:line="360" w:lineRule="auto"/>
        <w:ind w:left="0" w:firstLine="567"/>
        <w:rPr>
          <w:rFonts w:hAnsi="宋体"/>
          <w:highlight w:val="none"/>
        </w:rPr>
      </w:pPr>
      <w:r>
        <w:rPr>
          <w:rFonts w:hint="eastAsia" w:hAnsi="宋体"/>
          <w:highlight w:val="none"/>
        </w:rPr>
        <w:t>乙方交纳人民币</w:t>
      </w:r>
      <w:r>
        <w:rPr>
          <w:rFonts w:hint="eastAsia" w:hAnsi="宋体"/>
          <w:i/>
          <w:iCs/>
          <w:highlight w:val="none"/>
          <w:u w:val="single"/>
        </w:rPr>
        <w:t>　　　　　　</w:t>
      </w:r>
      <w:r>
        <w:rPr>
          <w:rFonts w:hint="eastAsia" w:hAnsi="宋体"/>
          <w:highlight w:val="none"/>
        </w:rPr>
        <w:t>元作为本合同的履约保证金。</w:t>
      </w:r>
    </w:p>
    <w:p>
      <w:pPr>
        <w:pStyle w:val="15"/>
        <w:numPr>
          <w:ilvl w:val="0"/>
          <w:numId w:val="6"/>
        </w:numPr>
        <w:spacing w:line="360" w:lineRule="auto"/>
        <w:ind w:left="0" w:firstLine="567"/>
        <w:rPr>
          <w:rFonts w:hAnsi="宋体"/>
          <w:highlight w:val="none"/>
        </w:rPr>
      </w:pPr>
      <w:r>
        <w:rPr>
          <w:rFonts w:hint="eastAsia" w:hAnsi="宋体"/>
          <w:highlight w:val="none"/>
        </w:rPr>
        <w:t>履约保证金作为违约金的一部分及用于补偿甲方因乙方不能履行合同义务而蒙受的损失。</w:t>
      </w:r>
    </w:p>
    <w:p>
      <w:pPr>
        <w:numPr>
          <w:ilvl w:val="0"/>
          <w:numId w:val="4"/>
        </w:numPr>
        <w:spacing w:line="360" w:lineRule="auto"/>
        <w:rPr>
          <w:rFonts w:ascii="宋体" w:hAnsi="宋体"/>
          <w:b/>
          <w:highlight w:val="none"/>
        </w:rPr>
      </w:pPr>
      <w:r>
        <w:rPr>
          <w:rFonts w:ascii="宋体" w:hAnsi="宋体"/>
          <w:b/>
          <w:highlight w:val="none"/>
        </w:rPr>
        <w:t>甲方的权利和义务</w:t>
      </w:r>
    </w:p>
    <w:p>
      <w:pPr>
        <w:numPr>
          <w:ilvl w:val="0"/>
          <w:numId w:val="7"/>
        </w:numPr>
        <w:tabs>
          <w:tab w:val="left" w:pos="1440"/>
        </w:tabs>
        <w:adjustRightInd w:val="0"/>
        <w:spacing w:line="360" w:lineRule="auto"/>
        <w:ind w:left="0" w:firstLine="420"/>
        <w:jc w:val="left"/>
        <w:textAlignment w:val="baseline"/>
        <w:rPr>
          <w:rFonts w:ascii="宋体" w:hAnsi="宋体"/>
          <w:bCs/>
          <w:highlight w:val="none"/>
        </w:rPr>
      </w:pPr>
      <w:r>
        <w:rPr>
          <w:rFonts w:ascii="宋体" w:hAnsi="宋体"/>
          <w:bCs/>
          <w:highlight w:val="none"/>
        </w:rPr>
        <w:t>甲方有权对合同规定范围内</w:t>
      </w:r>
      <w:r>
        <w:rPr>
          <w:rFonts w:hint="eastAsia" w:ascii="宋体" w:hAnsi="宋体"/>
          <w:bCs/>
          <w:highlight w:val="none"/>
        </w:rPr>
        <w:t>乙方的服务行为</w:t>
      </w:r>
      <w:r>
        <w:rPr>
          <w:rFonts w:ascii="宋体" w:hAnsi="宋体"/>
          <w:bCs/>
          <w:highlight w:val="none"/>
        </w:rPr>
        <w:t>进行监督和检查，拥有监管权。有权定期核对乙方提供服务所配备的人员数量。对甲方认为不合理的部分有权</w:t>
      </w:r>
      <w:r>
        <w:rPr>
          <w:rFonts w:hint="eastAsia" w:ascii="宋体" w:hAnsi="宋体"/>
          <w:bCs/>
          <w:highlight w:val="none"/>
        </w:rPr>
        <w:t>下达整改通知书，并</w:t>
      </w:r>
      <w:r>
        <w:rPr>
          <w:rFonts w:ascii="宋体" w:hAnsi="宋体"/>
          <w:bCs/>
          <w:highlight w:val="none"/>
        </w:rPr>
        <w:t>要求乙方</w:t>
      </w:r>
      <w:r>
        <w:rPr>
          <w:rFonts w:hint="eastAsia" w:ascii="宋体" w:hAnsi="宋体"/>
          <w:bCs/>
          <w:highlight w:val="none"/>
        </w:rPr>
        <w:t>限期整改</w:t>
      </w:r>
      <w:r>
        <w:rPr>
          <w:rFonts w:ascii="宋体" w:hAnsi="宋体"/>
          <w:bCs/>
          <w:highlight w:val="none"/>
        </w:rPr>
        <w:t>。</w:t>
      </w:r>
    </w:p>
    <w:p>
      <w:pPr>
        <w:numPr>
          <w:ilvl w:val="0"/>
          <w:numId w:val="7"/>
        </w:numPr>
        <w:tabs>
          <w:tab w:val="left" w:pos="1440"/>
        </w:tabs>
        <w:adjustRightInd w:val="0"/>
        <w:spacing w:line="360" w:lineRule="auto"/>
        <w:ind w:left="0" w:firstLine="420"/>
        <w:jc w:val="left"/>
        <w:textAlignment w:val="baseline"/>
        <w:rPr>
          <w:rFonts w:ascii="宋体" w:hAnsi="宋体"/>
          <w:bCs/>
          <w:highlight w:val="none"/>
        </w:rPr>
      </w:pPr>
      <w:r>
        <w:rPr>
          <w:rFonts w:hint="eastAsia" w:ascii="宋体" w:hAnsi="宋体"/>
          <w:bCs/>
          <w:highlight w:val="none"/>
        </w:rPr>
        <w:t>甲方有权依据双方签订的考评办法对乙方提供的服务进行定期考评。当考评结果未达到标准时，有权依据考评办法约定的数额扣除履约保证金。</w:t>
      </w:r>
    </w:p>
    <w:p>
      <w:pPr>
        <w:numPr>
          <w:ilvl w:val="0"/>
          <w:numId w:val="7"/>
        </w:numPr>
        <w:tabs>
          <w:tab w:val="left" w:pos="1440"/>
        </w:tabs>
        <w:adjustRightInd w:val="0"/>
        <w:spacing w:line="360" w:lineRule="auto"/>
        <w:ind w:left="0" w:firstLine="420"/>
        <w:jc w:val="left"/>
        <w:textAlignment w:val="baseline"/>
        <w:rPr>
          <w:rFonts w:ascii="宋体" w:hAnsi="宋体"/>
          <w:bCs/>
          <w:highlight w:val="none"/>
        </w:rPr>
      </w:pPr>
      <w:r>
        <w:rPr>
          <w:rFonts w:ascii="宋体" w:hAnsi="宋体"/>
          <w:bCs/>
          <w:highlight w:val="none"/>
        </w:rPr>
        <w:t>负责检查监督乙方管理工作的实施及制度的执行情况。</w:t>
      </w:r>
    </w:p>
    <w:p>
      <w:pPr>
        <w:numPr>
          <w:ilvl w:val="0"/>
          <w:numId w:val="7"/>
        </w:numPr>
        <w:tabs>
          <w:tab w:val="left" w:pos="1440"/>
        </w:tabs>
        <w:adjustRightInd w:val="0"/>
        <w:spacing w:line="360" w:lineRule="auto"/>
        <w:ind w:left="0" w:firstLine="420"/>
        <w:jc w:val="left"/>
        <w:textAlignment w:val="baseline"/>
        <w:rPr>
          <w:rFonts w:ascii="宋体" w:hAnsi="宋体"/>
          <w:bCs/>
          <w:highlight w:val="none"/>
        </w:rPr>
      </w:pPr>
      <w:r>
        <w:rPr>
          <w:rFonts w:ascii="宋体" w:hAnsi="宋体"/>
          <w:bCs/>
          <w:highlight w:val="none"/>
        </w:rPr>
        <w:t>根据本合同规定，按时向乙方支付应付</w:t>
      </w:r>
      <w:r>
        <w:rPr>
          <w:rFonts w:hint="eastAsia" w:ascii="宋体" w:hAnsi="宋体"/>
          <w:bCs/>
          <w:highlight w:val="none"/>
        </w:rPr>
        <w:t>服务费用</w:t>
      </w:r>
      <w:r>
        <w:rPr>
          <w:rFonts w:ascii="宋体" w:hAnsi="宋体"/>
          <w:bCs/>
          <w:highlight w:val="none"/>
        </w:rPr>
        <w:t>。</w:t>
      </w:r>
    </w:p>
    <w:p>
      <w:pPr>
        <w:numPr>
          <w:ilvl w:val="0"/>
          <w:numId w:val="7"/>
        </w:numPr>
        <w:tabs>
          <w:tab w:val="left" w:pos="1440"/>
        </w:tabs>
        <w:adjustRightInd w:val="0"/>
        <w:spacing w:line="360" w:lineRule="auto"/>
        <w:ind w:left="0" w:firstLine="420"/>
        <w:jc w:val="left"/>
        <w:textAlignment w:val="baseline"/>
        <w:rPr>
          <w:rFonts w:ascii="宋体" w:hAnsi="宋体"/>
          <w:bCs/>
          <w:highlight w:val="none"/>
        </w:rPr>
      </w:pPr>
      <w:r>
        <w:rPr>
          <w:rFonts w:ascii="宋体" w:hAnsi="宋体"/>
          <w:bCs/>
          <w:highlight w:val="none"/>
        </w:rPr>
        <w:t>国家法律、法规所规定由甲方承担的其它责任。</w:t>
      </w:r>
    </w:p>
    <w:p>
      <w:pPr>
        <w:numPr>
          <w:ilvl w:val="0"/>
          <w:numId w:val="4"/>
        </w:numPr>
        <w:spacing w:line="360" w:lineRule="auto"/>
        <w:rPr>
          <w:rFonts w:ascii="宋体" w:hAnsi="宋体"/>
          <w:b/>
          <w:highlight w:val="none"/>
        </w:rPr>
      </w:pPr>
      <w:r>
        <w:rPr>
          <w:rFonts w:ascii="宋体" w:hAnsi="宋体"/>
          <w:b/>
          <w:highlight w:val="none"/>
        </w:rPr>
        <w:t>乙方的权利和义务</w:t>
      </w:r>
    </w:p>
    <w:p>
      <w:pPr>
        <w:numPr>
          <w:ilvl w:val="0"/>
          <w:numId w:val="8"/>
        </w:numPr>
        <w:adjustRightInd w:val="0"/>
        <w:spacing w:line="360" w:lineRule="auto"/>
        <w:ind w:left="0" w:firstLine="567"/>
        <w:jc w:val="left"/>
        <w:textAlignment w:val="baseline"/>
        <w:rPr>
          <w:rFonts w:ascii="宋体" w:hAnsi="宋体"/>
          <w:bCs/>
          <w:highlight w:val="none"/>
        </w:rPr>
      </w:pPr>
      <w:r>
        <w:rPr>
          <w:rFonts w:ascii="宋体" w:hAnsi="宋体"/>
          <w:bCs/>
          <w:highlight w:val="none"/>
        </w:rPr>
        <w:t>对本合同规定的委托</w:t>
      </w:r>
      <w:r>
        <w:rPr>
          <w:rFonts w:hint="eastAsia" w:ascii="宋体" w:hAnsi="宋体"/>
          <w:bCs/>
          <w:highlight w:val="none"/>
        </w:rPr>
        <w:t>服务</w:t>
      </w:r>
      <w:r>
        <w:rPr>
          <w:rFonts w:ascii="宋体" w:hAnsi="宋体"/>
          <w:bCs/>
          <w:highlight w:val="none"/>
        </w:rPr>
        <w:t>范围内的</w:t>
      </w:r>
      <w:r>
        <w:rPr>
          <w:rFonts w:hint="eastAsia" w:ascii="宋体" w:hAnsi="宋体"/>
          <w:bCs/>
          <w:highlight w:val="none"/>
        </w:rPr>
        <w:t>项目</w:t>
      </w:r>
      <w:r>
        <w:rPr>
          <w:rFonts w:ascii="宋体" w:hAnsi="宋体"/>
          <w:bCs/>
          <w:highlight w:val="none"/>
        </w:rPr>
        <w:t>享有管理权及服务义务。</w:t>
      </w:r>
    </w:p>
    <w:p>
      <w:pPr>
        <w:numPr>
          <w:ilvl w:val="0"/>
          <w:numId w:val="8"/>
        </w:numPr>
        <w:adjustRightInd w:val="0"/>
        <w:spacing w:line="360" w:lineRule="auto"/>
        <w:ind w:left="0" w:firstLine="567"/>
        <w:jc w:val="left"/>
        <w:textAlignment w:val="baseline"/>
        <w:rPr>
          <w:rFonts w:ascii="宋体" w:hAnsi="宋体"/>
          <w:bCs/>
          <w:highlight w:val="none"/>
        </w:rPr>
      </w:pPr>
      <w:r>
        <w:rPr>
          <w:rFonts w:ascii="宋体" w:hAnsi="宋体"/>
          <w:bCs/>
          <w:highlight w:val="none"/>
        </w:rPr>
        <w:t>根据本合同的规定向甲方收取相关</w:t>
      </w:r>
      <w:r>
        <w:rPr>
          <w:rFonts w:hint="eastAsia" w:ascii="宋体" w:hAnsi="宋体"/>
          <w:bCs/>
          <w:highlight w:val="none"/>
        </w:rPr>
        <w:t>服务</w:t>
      </w:r>
      <w:r>
        <w:rPr>
          <w:rFonts w:ascii="宋体" w:hAnsi="宋体"/>
          <w:bCs/>
          <w:highlight w:val="none"/>
        </w:rPr>
        <w:t>费用，并有权</w:t>
      </w:r>
      <w:r>
        <w:rPr>
          <w:rFonts w:hint="eastAsia" w:ascii="宋体" w:hAnsi="宋体"/>
          <w:bCs/>
          <w:highlight w:val="none"/>
        </w:rPr>
        <w:t>在本项目管理范围内</w:t>
      </w:r>
      <w:r>
        <w:rPr>
          <w:rFonts w:ascii="宋体" w:hAnsi="宋体"/>
          <w:bCs/>
          <w:highlight w:val="none"/>
        </w:rPr>
        <w:t>管理及合理使用。</w:t>
      </w:r>
    </w:p>
    <w:p>
      <w:pPr>
        <w:numPr>
          <w:ilvl w:val="0"/>
          <w:numId w:val="8"/>
        </w:numPr>
        <w:adjustRightInd w:val="0"/>
        <w:spacing w:line="360" w:lineRule="auto"/>
        <w:ind w:left="0" w:firstLine="567"/>
        <w:jc w:val="left"/>
        <w:textAlignment w:val="baseline"/>
        <w:rPr>
          <w:rFonts w:ascii="宋体" w:hAnsi="宋体"/>
          <w:bCs/>
          <w:highlight w:val="none"/>
        </w:rPr>
      </w:pPr>
      <w:r>
        <w:rPr>
          <w:rFonts w:hint="eastAsia" w:ascii="宋体" w:hAnsi="宋体"/>
          <w:highlight w:val="none"/>
        </w:rPr>
        <w:t>及时向甲方通告本项目服务范围内有关服务的重大事项，及时配合处理投诉。</w:t>
      </w:r>
    </w:p>
    <w:p>
      <w:pPr>
        <w:numPr>
          <w:ilvl w:val="0"/>
          <w:numId w:val="8"/>
        </w:numPr>
        <w:adjustRightInd w:val="0"/>
        <w:spacing w:line="360" w:lineRule="auto"/>
        <w:ind w:left="0" w:firstLine="567"/>
        <w:jc w:val="left"/>
        <w:textAlignment w:val="baseline"/>
        <w:rPr>
          <w:rFonts w:ascii="宋体" w:hAnsi="宋体"/>
          <w:bCs/>
          <w:highlight w:val="none"/>
        </w:rPr>
      </w:pPr>
      <w:r>
        <w:rPr>
          <w:rFonts w:ascii="宋体" w:hAnsi="宋体"/>
          <w:bCs/>
          <w:highlight w:val="none"/>
        </w:rPr>
        <w:t>接受</w:t>
      </w:r>
      <w:r>
        <w:rPr>
          <w:rFonts w:hint="eastAsia" w:ascii="宋体" w:hAnsi="宋体"/>
          <w:bCs/>
          <w:highlight w:val="none"/>
        </w:rPr>
        <w:t>项目行</w:t>
      </w:r>
      <w:r>
        <w:rPr>
          <w:rFonts w:ascii="宋体" w:hAnsi="宋体"/>
          <w:bCs/>
          <w:highlight w:val="none"/>
        </w:rPr>
        <w:t>业管理部门及政府有关部门的指导，接受甲方的监督。</w:t>
      </w:r>
    </w:p>
    <w:p>
      <w:pPr>
        <w:numPr>
          <w:ilvl w:val="0"/>
          <w:numId w:val="8"/>
        </w:numPr>
        <w:adjustRightInd w:val="0"/>
        <w:spacing w:line="360" w:lineRule="auto"/>
        <w:ind w:left="0" w:firstLine="567"/>
        <w:jc w:val="left"/>
        <w:textAlignment w:val="baseline"/>
        <w:rPr>
          <w:rFonts w:ascii="宋体" w:hAnsi="宋体"/>
          <w:bCs/>
          <w:highlight w:val="none"/>
        </w:rPr>
      </w:pPr>
      <w:r>
        <w:rPr>
          <w:rFonts w:ascii="宋体" w:hAnsi="宋体"/>
          <w:bCs/>
          <w:highlight w:val="none"/>
        </w:rPr>
        <w:t>国家法律、法规所规定由乙方承担的其它责任。</w:t>
      </w:r>
    </w:p>
    <w:p>
      <w:pPr>
        <w:numPr>
          <w:ilvl w:val="0"/>
          <w:numId w:val="4"/>
        </w:numPr>
        <w:spacing w:line="360" w:lineRule="auto"/>
        <w:rPr>
          <w:rFonts w:ascii="宋体" w:hAnsi="宋体"/>
          <w:b/>
          <w:highlight w:val="none"/>
        </w:rPr>
      </w:pPr>
      <w:r>
        <w:rPr>
          <w:rFonts w:ascii="宋体" w:hAnsi="宋体"/>
          <w:b/>
          <w:highlight w:val="none"/>
        </w:rPr>
        <w:t>违约责任</w:t>
      </w:r>
    </w:p>
    <w:p>
      <w:pPr>
        <w:numPr>
          <w:ilvl w:val="0"/>
          <w:numId w:val="9"/>
        </w:numPr>
        <w:adjustRightInd w:val="0"/>
        <w:spacing w:line="360" w:lineRule="auto"/>
        <w:ind w:left="0" w:firstLine="567"/>
        <w:jc w:val="left"/>
        <w:textAlignment w:val="baseline"/>
        <w:rPr>
          <w:rFonts w:ascii="宋体" w:hAnsi="宋体"/>
          <w:bCs/>
          <w:highlight w:val="none"/>
        </w:rPr>
      </w:pPr>
      <w:r>
        <w:rPr>
          <w:rFonts w:ascii="宋体" w:hAnsi="宋体"/>
          <w:bCs/>
          <w:highlight w:val="none"/>
        </w:rPr>
        <w:t>甲乙双方必须遵守本合同并执行合同中的各项规定，保证</w:t>
      </w:r>
      <w:r>
        <w:rPr>
          <w:rFonts w:hint="eastAsia" w:ascii="宋体" w:hAnsi="宋体"/>
          <w:bCs/>
          <w:highlight w:val="none"/>
        </w:rPr>
        <w:t>本</w:t>
      </w:r>
      <w:r>
        <w:rPr>
          <w:rFonts w:ascii="宋体" w:hAnsi="宋体"/>
          <w:bCs/>
          <w:highlight w:val="none"/>
        </w:rPr>
        <w:t>合同的正常</w:t>
      </w:r>
      <w:r>
        <w:rPr>
          <w:rFonts w:hint="eastAsia" w:ascii="宋体" w:hAnsi="宋体"/>
          <w:bCs/>
          <w:highlight w:val="none"/>
        </w:rPr>
        <w:t>履行</w:t>
      </w:r>
      <w:r>
        <w:rPr>
          <w:rFonts w:ascii="宋体" w:hAnsi="宋体"/>
          <w:bCs/>
          <w:highlight w:val="none"/>
        </w:rPr>
        <w:t>。</w:t>
      </w:r>
    </w:p>
    <w:p>
      <w:pPr>
        <w:numPr>
          <w:ilvl w:val="0"/>
          <w:numId w:val="9"/>
        </w:numPr>
        <w:adjustRightInd w:val="0"/>
        <w:spacing w:line="360" w:lineRule="auto"/>
        <w:ind w:left="0" w:firstLine="567"/>
        <w:jc w:val="left"/>
        <w:textAlignment w:val="baseline"/>
        <w:rPr>
          <w:rFonts w:ascii="宋体" w:hAnsi="宋体"/>
          <w:bCs/>
          <w:highlight w:val="none"/>
        </w:rPr>
      </w:pPr>
      <w:r>
        <w:rPr>
          <w:rFonts w:ascii="宋体" w:hAnsi="宋体"/>
          <w:bCs/>
          <w:highlight w:val="none"/>
        </w:rPr>
        <w:t>如因乙方</w:t>
      </w:r>
      <w:r>
        <w:rPr>
          <w:rFonts w:hint="eastAsia" w:ascii="宋体" w:hAnsi="宋体"/>
          <w:bCs/>
          <w:highlight w:val="none"/>
        </w:rPr>
        <w:t>工作人员在履行职务过程中的</w:t>
      </w:r>
      <w:r>
        <w:rPr>
          <w:rFonts w:ascii="宋体" w:hAnsi="宋体"/>
          <w:bCs/>
          <w:highlight w:val="none"/>
        </w:rPr>
        <w:t>的疏忽、失职、过错等</w:t>
      </w:r>
      <w:r>
        <w:rPr>
          <w:rFonts w:hint="eastAsia" w:ascii="宋体" w:hAnsi="宋体"/>
          <w:bCs/>
          <w:highlight w:val="none"/>
        </w:rPr>
        <w:t>故意或者过失</w:t>
      </w:r>
      <w:r>
        <w:rPr>
          <w:rFonts w:ascii="宋体" w:hAnsi="宋体"/>
          <w:bCs/>
          <w:highlight w:val="none"/>
        </w:rPr>
        <w:t>原因给甲方造成损失或侵害，</w:t>
      </w:r>
      <w:r>
        <w:rPr>
          <w:rFonts w:hint="eastAsia" w:ascii="宋体" w:hAnsi="宋体"/>
          <w:bCs/>
          <w:highlight w:val="none"/>
        </w:rPr>
        <w:t>包括但不限于甲方本身的财产损失、由此而导致的甲方对任何第三方的法律责任等，乙方对此均应承担全部的赔偿责任</w:t>
      </w:r>
      <w:r>
        <w:rPr>
          <w:rFonts w:ascii="宋体" w:hAnsi="宋体"/>
          <w:bCs/>
          <w:highlight w:val="none"/>
        </w:rPr>
        <w:t>。</w:t>
      </w:r>
    </w:p>
    <w:p>
      <w:pPr>
        <w:numPr>
          <w:ilvl w:val="0"/>
          <w:numId w:val="4"/>
        </w:numPr>
        <w:spacing w:line="360" w:lineRule="auto"/>
        <w:rPr>
          <w:rFonts w:ascii="宋体" w:hAnsi="宋体"/>
          <w:b/>
          <w:highlight w:val="none"/>
        </w:rPr>
      </w:pPr>
      <w:r>
        <w:rPr>
          <w:rFonts w:hint="eastAsia" w:ascii="宋体" w:hAnsi="宋体"/>
          <w:b/>
          <w:highlight w:val="none"/>
        </w:rPr>
        <w:t>不可抗力事件处理</w:t>
      </w:r>
    </w:p>
    <w:p>
      <w:pPr>
        <w:numPr>
          <w:ilvl w:val="0"/>
          <w:numId w:val="10"/>
        </w:numPr>
        <w:tabs>
          <w:tab w:val="left" w:pos="0"/>
        </w:tabs>
        <w:spacing w:line="360" w:lineRule="auto"/>
        <w:ind w:left="0" w:firstLine="567"/>
        <w:rPr>
          <w:rFonts w:ascii="宋体" w:hAnsi="宋体"/>
          <w:highlight w:val="none"/>
        </w:rPr>
      </w:pPr>
      <w:r>
        <w:rPr>
          <w:rFonts w:hint="eastAsia" w:ascii="宋体" w:hAnsi="宋体"/>
          <w:highlight w:val="none"/>
        </w:rPr>
        <w:t>在合同有效期内，任何一方因不可抗力事件导致不能履行合同，则合同履行期可延长，其延长期与不可抗力影响期相同。</w:t>
      </w:r>
    </w:p>
    <w:p>
      <w:pPr>
        <w:numPr>
          <w:ilvl w:val="0"/>
          <w:numId w:val="10"/>
        </w:numPr>
        <w:tabs>
          <w:tab w:val="left" w:pos="0"/>
        </w:tabs>
        <w:spacing w:line="360" w:lineRule="auto"/>
        <w:ind w:left="0" w:firstLine="567"/>
        <w:rPr>
          <w:rFonts w:ascii="宋体" w:hAnsi="宋体"/>
          <w:highlight w:val="none"/>
        </w:rPr>
      </w:pPr>
      <w:r>
        <w:rPr>
          <w:rFonts w:hint="eastAsia" w:ascii="宋体" w:hAnsi="宋体"/>
          <w:highlight w:val="none"/>
        </w:rPr>
        <w:t>不可抗力事件发生后，应立即通知对方，并寄送有关机构出具的证明。</w:t>
      </w:r>
    </w:p>
    <w:p>
      <w:pPr>
        <w:numPr>
          <w:ilvl w:val="0"/>
          <w:numId w:val="10"/>
        </w:numPr>
        <w:tabs>
          <w:tab w:val="left" w:pos="0"/>
        </w:tabs>
        <w:spacing w:line="360" w:lineRule="auto"/>
        <w:ind w:left="0" w:firstLine="567"/>
        <w:rPr>
          <w:rFonts w:ascii="宋体" w:hAnsi="宋体"/>
          <w:highlight w:val="none"/>
        </w:rPr>
      </w:pPr>
      <w:r>
        <w:rPr>
          <w:rFonts w:hint="eastAsia" w:ascii="宋体" w:hAnsi="宋体"/>
          <w:highlight w:val="none"/>
        </w:rPr>
        <w:t>不可抗力事件延续120天以上，双方应通过友好协商，确定是否继续履行合同。</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numPr>
          <w:ilvl w:val="0"/>
          <w:numId w:val="4"/>
        </w:numPr>
        <w:spacing w:line="360" w:lineRule="auto"/>
        <w:rPr>
          <w:rFonts w:ascii="宋体" w:hAnsi="宋体"/>
          <w:b/>
          <w:highlight w:val="none"/>
        </w:rPr>
      </w:pPr>
      <w:bookmarkStart w:id="136" w:name="_Toc185395254"/>
      <w:bookmarkStart w:id="137" w:name="_Toc225654649"/>
      <w:bookmarkStart w:id="138" w:name="_Toc247334846"/>
      <w:bookmarkStart w:id="139" w:name="_Toc241833908"/>
      <w:bookmarkStart w:id="140" w:name="_Toc225244857"/>
      <w:bookmarkStart w:id="141" w:name="_Toc232492933"/>
      <w:bookmarkStart w:id="142" w:name="_Toc212019599"/>
      <w:bookmarkStart w:id="143" w:name="_Toc251768867"/>
      <w:bookmarkStart w:id="144" w:name="_Toc238984980"/>
      <w:bookmarkStart w:id="145" w:name="_Toc286993792"/>
      <w:bookmarkStart w:id="146" w:name="_Toc225670756"/>
      <w:bookmarkStart w:id="147" w:name="_Toc239233919"/>
      <w:bookmarkStart w:id="148" w:name="_Toc237145411"/>
      <w:bookmarkStart w:id="149" w:name="_Toc239568423"/>
      <w:bookmarkStart w:id="150" w:name="_Toc211854454"/>
      <w:bookmarkStart w:id="151" w:name="_Toc211911353"/>
      <w:r>
        <w:rPr>
          <w:rFonts w:hint="eastAsia" w:ascii="宋体" w:hAnsi="宋体"/>
          <w:b/>
          <w:highlight w:val="none"/>
        </w:rPr>
        <w:t>解</w:t>
      </w:r>
      <w:r>
        <w:rPr>
          <w:rFonts w:ascii="宋体" w:hAnsi="宋体"/>
          <w:b/>
          <w:highlight w:val="none"/>
        </w:rPr>
        <w:t>决合同纠纷的方式</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numPr>
          <w:ilvl w:val="0"/>
          <w:numId w:val="11"/>
        </w:numPr>
        <w:tabs>
          <w:tab w:val="left" w:pos="0"/>
        </w:tabs>
        <w:spacing w:line="360" w:lineRule="auto"/>
        <w:ind w:left="0" w:firstLine="560"/>
        <w:rPr>
          <w:rFonts w:ascii="宋体" w:hAnsi="宋体"/>
          <w:highlight w:val="none"/>
        </w:rPr>
      </w:pPr>
      <w:r>
        <w:rPr>
          <w:rFonts w:ascii="宋体" w:hAnsi="宋体"/>
          <w:highlight w:val="none"/>
        </w:rPr>
        <w:t>在执行本合同中发生的或与本合同有关的争端，双方应通过友好协商解决，经协商在60天内不能达成协议时，应提交</w:t>
      </w:r>
      <w:r>
        <w:rPr>
          <w:rFonts w:hint="eastAsia" w:ascii="宋体" w:hAnsi="宋体"/>
          <w:highlight w:val="none"/>
        </w:rPr>
        <w:t>甲方所在地有管辖权的人民法院诉讼解决</w:t>
      </w:r>
      <w:r>
        <w:rPr>
          <w:rFonts w:ascii="宋体" w:hAnsi="宋体"/>
          <w:highlight w:val="none"/>
        </w:rPr>
        <w:t>。</w:t>
      </w:r>
    </w:p>
    <w:p>
      <w:pPr>
        <w:numPr>
          <w:ilvl w:val="0"/>
          <w:numId w:val="11"/>
        </w:numPr>
        <w:tabs>
          <w:tab w:val="left" w:pos="0"/>
        </w:tabs>
        <w:spacing w:line="360" w:lineRule="auto"/>
        <w:ind w:left="0" w:firstLine="560"/>
        <w:rPr>
          <w:rFonts w:ascii="宋体" w:hAnsi="宋体"/>
          <w:highlight w:val="none"/>
        </w:rPr>
      </w:pPr>
      <w:r>
        <w:rPr>
          <w:rFonts w:ascii="宋体" w:hAnsi="宋体"/>
          <w:highlight w:val="none"/>
        </w:rPr>
        <w:t>除另有</w:t>
      </w:r>
      <w:r>
        <w:rPr>
          <w:rFonts w:hint="eastAsia" w:ascii="宋体" w:hAnsi="宋体"/>
          <w:highlight w:val="none"/>
        </w:rPr>
        <w:t>判决</w:t>
      </w:r>
      <w:r>
        <w:rPr>
          <w:rFonts w:ascii="宋体" w:hAnsi="宋体"/>
          <w:highlight w:val="none"/>
        </w:rPr>
        <w:t>外，</w:t>
      </w:r>
      <w:r>
        <w:rPr>
          <w:rFonts w:hint="eastAsia" w:ascii="宋体" w:hAnsi="宋体"/>
          <w:highlight w:val="none"/>
        </w:rPr>
        <w:t>诉讼费</w:t>
      </w:r>
      <w:r>
        <w:rPr>
          <w:rFonts w:ascii="宋体" w:hAnsi="宋体"/>
          <w:highlight w:val="none"/>
        </w:rPr>
        <w:t xml:space="preserve">应由败诉方负担。 </w:t>
      </w:r>
    </w:p>
    <w:p>
      <w:pPr>
        <w:numPr>
          <w:ilvl w:val="0"/>
          <w:numId w:val="11"/>
        </w:numPr>
        <w:tabs>
          <w:tab w:val="left" w:pos="0"/>
        </w:tabs>
        <w:spacing w:line="360" w:lineRule="auto"/>
        <w:ind w:left="0" w:firstLine="560"/>
        <w:rPr>
          <w:rFonts w:ascii="宋体" w:hAnsi="宋体"/>
          <w:highlight w:val="none"/>
        </w:rPr>
      </w:pPr>
      <w:r>
        <w:rPr>
          <w:rFonts w:ascii="宋体" w:hAnsi="宋体"/>
          <w:highlight w:val="none"/>
        </w:rPr>
        <w:t>在</w:t>
      </w:r>
      <w:r>
        <w:rPr>
          <w:rFonts w:hint="eastAsia" w:ascii="宋体" w:hAnsi="宋体"/>
          <w:highlight w:val="none"/>
        </w:rPr>
        <w:t>诉讼</w:t>
      </w:r>
      <w:r>
        <w:rPr>
          <w:rFonts w:ascii="宋体" w:hAnsi="宋体"/>
          <w:highlight w:val="none"/>
        </w:rPr>
        <w:t>期间，除正在进行</w:t>
      </w:r>
      <w:r>
        <w:rPr>
          <w:rFonts w:hint="eastAsia" w:ascii="宋体" w:hAnsi="宋体"/>
          <w:highlight w:val="none"/>
        </w:rPr>
        <w:t>诉讼</w:t>
      </w:r>
      <w:r>
        <w:rPr>
          <w:rFonts w:ascii="宋体" w:hAnsi="宋体"/>
          <w:highlight w:val="none"/>
        </w:rPr>
        <w:t xml:space="preserve">部分外，合同其他部分继续执行。  </w:t>
      </w:r>
    </w:p>
    <w:p>
      <w:pPr>
        <w:numPr>
          <w:ilvl w:val="0"/>
          <w:numId w:val="4"/>
        </w:numPr>
        <w:spacing w:line="360" w:lineRule="auto"/>
        <w:rPr>
          <w:rFonts w:ascii="宋体" w:hAnsi="宋体"/>
          <w:b/>
          <w:szCs w:val="21"/>
          <w:highlight w:val="none"/>
        </w:rPr>
      </w:pPr>
      <w:bookmarkStart w:id="152" w:name="_Toc283019219"/>
      <w:bookmarkStart w:id="153" w:name="_Toc286993793"/>
      <w:bookmarkStart w:id="154" w:name="_Toc225670757"/>
      <w:bookmarkStart w:id="155" w:name="_Toc225654650"/>
      <w:bookmarkStart w:id="156" w:name="_Toc211854455"/>
      <w:bookmarkStart w:id="157" w:name="_Toc239568424"/>
      <w:bookmarkStart w:id="158" w:name="_Toc237145412"/>
      <w:bookmarkStart w:id="159" w:name="_Toc225244858"/>
      <w:bookmarkStart w:id="160" w:name="_Toc282696231"/>
      <w:bookmarkStart w:id="161" w:name="_Toc241833909"/>
      <w:bookmarkStart w:id="162" w:name="_Toc238984981"/>
      <w:bookmarkStart w:id="163" w:name="_Toc185395255"/>
      <w:bookmarkStart w:id="164" w:name="_Toc239233920"/>
      <w:bookmarkStart w:id="165" w:name="_Toc232492934"/>
      <w:bookmarkStart w:id="166" w:name="_Toc212019600"/>
      <w:bookmarkStart w:id="167" w:name="_Toc211911354"/>
      <w:bookmarkStart w:id="168" w:name="_Toc251768868"/>
      <w:bookmarkStart w:id="169" w:name="_Toc247334847"/>
      <w:r>
        <w:rPr>
          <w:rFonts w:ascii="宋体" w:hAnsi="宋体"/>
          <w:b/>
          <w:szCs w:val="21"/>
          <w:highlight w:val="none"/>
        </w:rPr>
        <w:t>合同</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hint="eastAsia" w:ascii="宋体" w:hAnsi="宋体"/>
          <w:b/>
          <w:szCs w:val="21"/>
          <w:highlight w:val="none"/>
        </w:rPr>
        <w:t>生效</w:t>
      </w:r>
    </w:p>
    <w:p>
      <w:pPr>
        <w:pStyle w:val="76"/>
        <w:numPr>
          <w:ilvl w:val="0"/>
          <w:numId w:val="12"/>
        </w:numPr>
        <w:spacing w:line="360" w:lineRule="auto"/>
        <w:ind w:left="0" w:firstLine="630" w:firstLineChars="0"/>
        <w:rPr>
          <w:rFonts w:ascii="宋体" w:hAnsi="宋体"/>
          <w:sz w:val="21"/>
          <w:szCs w:val="21"/>
          <w:highlight w:val="none"/>
        </w:rPr>
      </w:pPr>
      <w:r>
        <w:rPr>
          <w:rFonts w:hint="eastAsia" w:ascii="宋体" w:hAnsi="宋体"/>
          <w:sz w:val="21"/>
          <w:szCs w:val="21"/>
          <w:highlight w:val="none"/>
        </w:rPr>
        <w:t>合同经双方法定代表人/单位负责人或授权委托代理人签字并加盖单位公章后生效。</w:t>
      </w:r>
    </w:p>
    <w:p>
      <w:pPr>
        <w:pStyle w:val="76"/>
        <w:numPr>
          <w:ilvl w:val="0"/>
          <w:numId w:val="12"/>
        </w:numPr>
        <w:spacing w:line="360" w:lineRule="auto"/>
        <w:ind w:left="0" w:firstLine="630" w:firstLineChars="0"/>
        <w:rPr>
          <w:rFonts w:ascii="宋体" w:hAnsi="宋体"/>
          <w:sz w:val="21"/>
          <w:szCs w:val="21"/>
          <w:highlight w:val="none"/>
        </w:rPr>
      </w:pPr>
      <w:r>
        <w:rPr>
          <w:rFonts w:hint="eastAsia" w:ascii="宋体" w:hAnsi="宋体"/>
          <w:sz w:val="21"/>
          <w:szCs w:val="21"/>
          <w:highlight w:val="none"/>
        </w:rPr>
        <w:t>合同执行中涉及采购资金和采购内容修改或补充的，须经政府采购监管部门审批，并签书面补充协议报政府采购监督管理部门备案，方可作为主合同不可分割的一部分。</w:t>
      </w:r>
    </w:p>
    <w:p>
      <w:pPr>
        <w:numPr>
          <w:ilvl w:val="0"/>
          <w:numId w:val="4"/>
        </w:numPr>
        <w:spacing w:line="360" w:lineRule="auto"/>
        <w:rPr>
          <w:rFonts w:ascii="宋体" w:hAnsi="宋体"/>
          <w:b/>
          <w:szCs w:val="21"/>
          <w:highlight w:val="none"/>
        </w:rPr>
      </w:pPr>
      <w:r>
        <w:rPr>
          <w:rFonts w:hint="eastAsia" w:ascii="宋体" w:hAnsi="宋体"/>
          <w:b/>
          <w:szCs w:val="21"/>
          <w:highlight w:val="none"/>
        </w:rPr>
        <w:t>附件</w:t>
      </w:r>
    </w:p>
    <w:p>
      <w:pPr>
        <w:pStyle w:val="76"/>
        <w:numPr>
          <w:ilvl w:val="0"/>
          <w:numId w:val="13"/>
        </w:numPr>
        <w:spacing w:line="360" w:lineRule="auto"/>
        <w:ind w:firstLineChars="0"/>
        <w:rPr>
          <w:rFonts w:ascii="宋体" w:hAnsi="宋体"/>
          <w:sz w:val="21"/>
          <w:szCs w:val="21"/>
          <w:highlight w:val="none"/>
        </w:rPr>
      </w:pPr>
      <w:r>
        <w:rPr>
          <w:rFonts w:hint="eastAsia" w:ascii="宋体" w:hAnsi="宋体"/>
          <w:sz w:val="21"/>
          <w:szCs w:val="21"/>
          <w:highlight w:val="none"/>
        </w:rPr>
        <w:t>项目磋商文件</w:t>
      </w:r>
    </w:p>
    <w:p>
      <w:pPr>
        <w:pStyle w:val="76"/>
        <w:numPr>
          <w:ilvl w:val="0"/>
          <w:numId w:val="13"/>
        </w:numPr>
        <w:spacing w:line="360" w:lineRule="auto"/>
        <w:ind w:firstLineChars="0"/>
        <w:rPr>
          <w:rFonts w:ascii="宋体" w:hAnsi="宋体"/>
          <w:sz w:val="21"/>
          <w:szCs w:val="21"/>
          <w:highlight w:val="none"/>
        </w:rPr>
      </w:pPr>
      <w:r>
        <w:rPr>
          <w:rFonts w:hint="eastAsia" w:ascii="宋体" w:hAnsi="宋体"/>
          <w:sz w:val="21"/>
          <w:szCs w:val="21"/>
          <w:highlight w:val="none"/>
        </w:rPr>
        <w:t>项目修改澄清文件</w:t>
      </w:r>
    </w:p>
    <w:p>
      <w:pPr>
        <w:pStyle w:val="76"/>
        <w:numPr>
          <w:ilvl w:val="0"/>
          <w:numId w:val="13"/>
        </w:numPr>
        <w:spacing w:line="360" w:lineRule="auto"/>
        <w:ind w:firstLineChars="0"/>
        <w:rPr>
          <w:rFonts w:ascii="宋体" w:hAnsi="宋体"/>
          <w:sz w:val="21"/>
          <w:szCs w:val="21"/>
          <w:highlight w:val="none"/>
        </w:rPr>
      </w:pPr>
      <w:r>
        <w:rPr>
          <w:rFonts w:hint="eastAsia" w:ascii="宋体" w:hAnsi="宋体"/>
          <w:sz w:val="21"/>
          <w:szCs w:val="21"/>
          <w:highlight w:val="none"/>
        </w:rPr>
        <w:t>项目响应文件</w:t>
      </w:r>
    </w:p>
    <w:p>
      <w:pPr>
        <w:pStyle w:val="76"/>
        <w:numPr>
          <w:ilvl w:val="0"/>
          <w:numId w:val="13"/>
        </w:numPr>
        <w:spacing w:line="360" w:lineRule="auto"/>
        <w:ind w:firstLineChars="0"/>
        <w:rPr>
          <w:rFonts w:ascii="宋体" w:hAnsi="宋体"/>
          <w:sz w:val="21"/>
          <w:szCs w:val="21"/>
          <w:highlight w:val="none"/>
        </w:rPr>
      </w:pPr>
      <w:r>
        <w:rPr>
          <w:rFonts w:hint="eastAsia" w:ascii="宋体" w:hAnsi="宋体"/>
          <w:sz w:val="21"/>
          <w:szCs w:val="21"/>
          <w:highlight w:val="none"/>
        </w:rPr>
        <w:t>成交通知书</w:t>
      </w:r>
    </w:p>
    <w:p>
      <w:pPr>
        <w:pStyle w:val="76"/>
        <w:numPr>
          <w:ilvl w:val="0"/>
          <w:numId w:val="13"/>
        </w:numPr>
        <w:spacing w:line="360" w:lineRule="auto"/>
        <w:ind w:firstLineChars="0"/>
        <w:rPr>
          <w:rFonts w:ascii="宋体" w:hAnsi="宋体"/>
          <w:sz w:val="21"/>
          <w:szCs w:val="21"/>
          <w:highlight w:val="none"/>
        </w:rPr>
      </w:pPr>
      <w:r>
        <w:rPr>
          <w:rFonts w:hint="eastAsia" w:ascii="宋体" w:hAnsi="宋体"/>
          <w:sz w:val="21"/>
          <w:szCs w:val="21"/>
          <w:highlight w:val="none"/>
        </w:rPr>
        <w:t>其他</w:t>
      </w:r>
      <w:bookmarkEnd w:id="117"/>
    </w:p>
    <w:p>
      <w:pPr>
        <w:numPr>
          <w:ilvl w:val="0"/>
          <w:numId w:val="4"/>
        </w:numPr>
        <w:spacing w:line="360" w:lineRule="auto"/>
        <w:rPr>
          <w:rFonts w:ascii="宋体" w:hAnsi="宋体"/>
          <w:b/>
          <w:szCs w:val="21"/>
          <w:highlight w:val="none"/>
        </w:rPr>
      </w:pPr>
      <w:r>
        <w:rPr>
          <w:rFonts w:hint="eastAsia" w:ascii="宋体" w:hAnsi="宋体"/>
          <w:b/>
          <w:szCs w:val="21"/>
          <w:highlight w:val="none"/>
        </w:rPr>
        <w:t>其他</w:t>
      </w:r>
    </w:p>
    <w:p>
      <w:pPr>
        <w:pStyle w:val="49"/>
        <w:ind w:firstLine="420"/>
        <w:rPr>
          <w:rFonts w:ascii="宋体"/>
          <w:sz w:val="21"/>
          <w:szCs w:val="21"/>
          <w:highlight w:val="none"/>
        </w:rPr>
      </w:pPr>
      <w:r>
        <w:rPr>
          <w:rFonts w:hint="eastAsia" w:ascii="宋体"/>
          <w:sz w:val="21"/>
          <w:szCs w:val="21"/>
          <w:highlight w:val="none"/>
        </w:rPr>
        <w:t>1、如有未尽事宜，由双方依法订立补充合同。</w:t>
      </w:r>
    </w:p>
    <w:p>
      <w:pPr>
        <w:pStyle w:val="49"/>
        <w:ind w:firstLine="420"/>
        <w:rPr>
          <w:rFonts w:ascii="宋体"/>
          <w:sz w:val="21"/>
          <w:szCs w:val="21"/>
          <w:highlight w:val="none"/>
        </w:rPr>
      </w:pPr>
      <w:r>
        <w:rPr>
          <w:rFonts w:hint="eastAsia" w:ascii="宋体"/>
          <w:sz w:val="21"/>
          <w:szCs w:val="21"/>
          <w:highlight w:val="none"/>
        </w:rPr>
        <w:t>2、本合同一式六份，自双方签章之日起生效。甲方三份，乙方、政府采购管理部门、采购代理机构各一份。</w:t>
      </w:r>
    </w:p>
    <w:p>
      <w:pPr>
        <w:spacing w:line="400" w:lineRule="exact"/>
        <w:rPr>
          <w:rFonts w:ascii="宋体"/>
          <w:highlight w:val="none"/>
        </w:rPr>
      </w:pPr>
    </w:p>
    <w:p>
      <w:pPr>
        <w:spacing w:line="400" w:lineRule="exact"/>
        <w:rPr>
          <w:rFonts w:ascii="宋体"/>
          <w:highlight w:val="none"/>
        </w:rPr>
      </w:pPr>
      <w:r>
        <w:rPr>
          <w:rFonts w:hint="eastAsia" w:ascii="宋体"/>
          <w:highlight w:val="none"/>
        </w:rPr>
        <w:t xml:space="preserve">甲方：   （盖章）   </w:t>
      </w:r>
      <w:r>
        <w:rPr>
          <w:rFonts w:hint="eastAsia" w:ascii="宋体"/>
          <w:highlight w:val="none"/>
        </w:rPr>
        <w:tab/>
      </w:r>
      <w:r>
        <w:rPr>
          <w:rFonts w:hint="eastAsia" w:ascii="宋体"/>
          <w:highlight w:val="none"/>
        </w:rPr>
        <w:tab/>
      </w:r>
      <w:r>
        <w:rPr>
          <w:rFonts w:hint="eastAsia" w:ascii="宋体"/>
          <w:highlight w:val="none"/>
        </w:rPr>
        <w:tab/>
      </w:r>
      <w:r>
        <w:rPr>
          <w:rFonts w:hint="eastAsia" w:ascii="宋体"/>
          <w:highlight w:val="none"/>
        </w:rPr>
        <w:t xml:space="preserve">      乙方：   （盖章）</w:t>
      </w:r>
    </w:p>
    <w:p>
      <w:pPr>
        <w:spacing w:line="400" w:lineRule="exact"/>
        <w:rPr>
          <w:rFonts w:ascii="宋体"/>
          <w:highlight w:val="none"/>
        </w:rPr>
      </w:pPr>
      <w:r>
        <w:rPr>
          <w:rFonts w:hint="eastAsia" w:ascii="宋体"/>
          <w:highlight w:val="none"/>
        </w:rPr>
        <w:t>法定代表人/单位负责人（授权代表）：   法定代表人/单位负责人（授权代表）：</w:t>
      </w:r>
    </w:p>
    <w:p>
      <w:pPr>
        <w:spacing w:line="400" w:lineRule="exact"/>
        <w:rPr>
          <w:rFonts w:ascii="宋体"/>
          <w:highlight w:val="none"/>
        </w:rPr>
      </w:pPr>
      <w:r>
        <w:rPr>
          <w:rFonts w:hint="eastAsia" w:ascii="宋体"/>
          <w:highlight w:val="none"/>
        </w:rPr>
        <w:t>地    址：                            地    址：</w:t>
      </w:r>
    </w:p>
    <w:p>
      <w:pPr>
        <w:spacing w:line="400" w:lineRule="exact"/>
        <w:rPr>
          <w:rFonts w:ascii="宋体"/>
          <w:highlight w:val="none"/>
        </w:rPr>
      </w:pPr>
      <w:r>
        <w:rPr>
          <w:rFonts w:hint="eastAsia" w:ascii="宋体"/>
          <w:highlight w:val="none"/>
        </w:rPr>
        <w:t>开户银行：                            开户银行：</w:t>
      </w:r>
    </w:p>
    <w:p>
      <w:pPr>
        <w:spacing w:line="400" w:lineRule="exact"/>
        <w:rPr>
          <w:rFonts w:ascii="宋体"/>
          <w:highlight w:val="none"/>
        </w:rPr>
      </w:pPr>
      <w:r>
        <w:rPr>
          <w:rFonts w:hint="eastAsia" w:ascii="宋体"/>
          <w:highlight w:val="none"/>
        </w:rPr>
        <w:t>账号：                                账号：</w:t>
      </w:r>
    </w:p>
    <w:p>
      <w:pPr>
        <w:spacing w:line="400" w:lineRule="exact"/>
        <w:rPr>
          <w:rFonts w:ascii="宋体"/>
          <w:highlight w:val="none"/>
        </w:rPr>
      </w:pPr>
      <w:r>
        <w:rPr>
          <w:rFonts w:hint="eastAsia" w:ascii="宋体"/>
          <w:highlight w:val="none"/>
        </w:rPr>
        <w:t>电    话：                            电    话：</w:t>
      </w:r>
    </w:p>
    <w:p>
      <w:pPr>
        <w:spacing w:line="400" w:lineRule="exact"/>
        <w:rPr>
          <w:rFonts w:ascii="宋体"/>
          <w:highlight w:val="none"/>
        </w:rPr>
      </w:pPr>
      <w:r>
        <w:rPr>
          <w:rFonts w:hint="eastAsia" w:ascii="宋体"/>
          <w:highlight w:val="none"/>
        </w:rPr>
        <w:t>传    真：                            传    真：</w:t>
      </w:r>
    </w:p>
    <w:p>
      <w:pPr>
        <w:spacing w:line="400" w:lineRule="exact"/>
        <w:ind w:firstLine="420" w:firstLineChars="200"/>
        <w:rPr>
          <w:rFonts w:ascii="宋体" w:hAnsi="宋体" w:cs="仿宋"/>
          <w:sz w:val="24"/>
          <w:highlight w:val="none"/>
        </w:rPr>
      </w:pPr>
      <w:r>
        <w:rPr>
          <w:rFonts w:hint="eastAsia"/>
          <w:highlight w:val="none"/>
        </w:rPr>
        <w:t>签约日期：</w:t>
      </w:r>
      <w:r>
        <w:rPr>
          <w:rFonts w:hint="eastAsia"/>
          <w:szCs w:val="21"/>
          <w:highlight w:val="none"/>
        </w:rPr>
        <w:t>XX</w:t>
      </w:r>
      <w:r>
        <w:rPr>
          <w:rFonts w:hint="eastAsia"/>
          <w:highlight w:val="none"/>
        </w:rPr>
        <w:t>年</w:t>
      </w:r>
      <w:r>
        <w:rPr>
          <w:rFonts w:hint="eastAsia"/>
          <w:szCs w:val="21"/>
          <w:highlight w:val="none"/>
        </w:rPr>
        <w:t>XX</w:t>
      </w:r>
      <w:r>
        <w:rPr>
          <w:rFonts w:hint="eastAsia"/>
          <w:highlight w:val="none"/>
        </w:rPr>
        <w:t>月</w:t>
      </w:r>
      <w:r>
        <w:rPr>
          <w:rFonts w:hint="eastAsia"/>
          <w:szCs w:val="21"/>
          <w:highlight w:val="none"/>
        </w:rPr>
        <w:t>XX</w:t>
      </w:r>
      <w:r>
        <w:rPr>
          <w:rFonts w:hint="eastAsia"/>
          <w:highlight w:val="none"/>
        </w:rPr>
        <w:t xml:space="preserve">日 </w:t>
      </w:r>
      <w:r>
        <w:rPr>
          <w:rFonts w:hint="eastAsia"/>
          <w:highlight w:val="none"/>
        </w:rPr>
        <w:tab/>
      </w:r>
      <w:r>
        <w:rPr>
          <w:rFonts w:hint="eastAsia"/>
          <w:highlight w:val="none"/>
        </w:rPr>
        <w:tab/>
      </w:r>
      <w:r>
        <w:rPr>
          <w:rFonts w:hint="eastAsia"/>
          <w:highlight w:val="none"/>
        </w:rPr>
        <w:tab/>
      </w:r>
      <w:r>
        <w:rPr>
          <w:rFonts w:hint="eastAsia"/>
          <w:highlight w:val="none"/>
        </w:rPr>
        <w:t xml:space="preserve">   签约日期：</w:t>
      </w:r>
      <w:r>
        <w:rPr>
          <w:rFonts w:hint="eastAsia"/>
          <w:szCs w:val="21"/>
          <w:highlight w:val="none"/>
        </w:rPr>
        <w:t>XX</w:t>
      </w:r>
      <w:r>
        <w:rPr>
          <w:rFonts w:hint="eastAsia"/>
          <w:highlight w:val="none"/>
        </w:rPr>
        <w:t>年</w:t>
      </w:r>
      <w:r>
        <w:rPr>
          <w:rFonts w:hint="eastAsia"/>
          <w:szCs w:val="21"/>
          <w:highlight w:val="none"/>
        </w:rPr>
        <w:t>XX</w:t>
      </w:r>
      <w:r>
        <w:rPr>
          <w:rFonts w:hint="eastAsia"/>
          <w:highlight w:val="none"/>
        </w:rPr>
        <w:t>月</w:t>
      </w:r>
      <w:r>
        <w:rPr>
          <w:rFonts w:hint="eastAsia"/>
          <w:szCs w:val="21"/>
          <w:highlight w:val="none"/>
        </w:rPr>
        <w:t>XX日</w:t>
      </w:r>
    </w:p>
    <w:p>
      <w:pPr>
        <w:spacing w:line="360" w:lineRule="auto"/>
        <w:ind w:firstLine="420" w:firstLineChars="200"/>
        <w:rPr>
          <w:rFonts w:ascii="宋体" w:hAnsi="宋体"/>
          <w:highlight w:val="none"/>
        </w:rPr>
        <w:sectPr>
          <w:footerReference r:id="rId7" w:type="default"/>
          <w:footerReference r:id="rId8" w:type="even"/>
          <w:pgSz w:w="11907" w:h="16840"/>
          <w:pgMar w:top="1440" w:right="1474" w:bottom="1440" w:left="1474" w:header="851" w:footer="992" w:gutter="0"/>
          <w:pgNumType w:fmt="numberInDash" w:start="1" w:chapStyle="1"/>
          <w:cols w:space="720" w:num="1"/>
          <w:docGrid w:linePitch="326" w:charSpace="0"/>
        </w:sectPr>
      </w:pPr>
      <w:r>
        <w:rPr>
          <w:rFonts w:ascii="宋体" w:hAnsi="宋体"/>
          <w:highlight w:val="none"/>
        </w:rPr>
        <w:br w:type="page"/>
      </w:r>
      <w:bookmarkEnd w:id="100"/>
    </w:p>
    <w:p>
      <w:pPr>
        <w:tabs>
          <w:tab w:val="left" w:pos="6235"/>
        </w:tabs>
        <w:rPr>
          <w:rFonts w:ascii="宋体" w:hAnsi="宋体"/>
          <w:highlight w:val="none"/>
        </w:rPr>
      </w:pPr>
    </w:p>
    <w:p>
      <w:pPr>
        <w:spacing w:line="360" w:lineRule="auto"/>
        <w:rPr>
          <w:rFonts w:ascii="宋体" w:hAnsi="宋体"/>
          <w:b/>
          <w:sz w:val="32"/>
          <w:szCs w:val="32"/>
          <w:highlight w:val="none"/>
        </w:rPr>
      </w:pPr>
      <w:bookmarkStart w:id="170" w:name="PO_默认文件内容_33"/>
      <w:r>
        <w:rPr>
          <w:rFonts w:hint="eastAsia" w:ascii="宋体" w:hAnsi="宋体"/>
          <w:b/>
          <w:sz w:val="32"/>
          <w:szCs w:val="32"/>
          <w:highlight w:val="none"/>
        </w:rPr>
        <w:t>附件一</w:t>
      </w:r>
    </w:p>
    <w:p>
      <w:pPr>
        <w:spacing w:line="360" w:lineRule="auto"/>
        <w:jc w:val="center"/>
        <w:rPr>
          <w:rFonts w:ascii="宋体" w:hAnsi="宋体"/>
          <w:b/>
          <w:sz w:val="32"/>
          <w:szCs w:val="32"/>
          <w:highlight w:val="none"/>
        </w:rPr>
      </w:pPr>
      <w:r>
        <w:rPr>
          <w:rFonts w:hint="eastAsia" w:ascii="宋体" w:hAnsi="宋体"/>
          <w:b/>
          <w:sz w:val="32"/>
          <w:szCs w:val="32"/>
          <w:highlight w:val="none"/>
        </w:rPr>
        <w:t>最终报价表</w:t>
      </w:r>
    </w:p>
    <w:p>
      <w:pPr>
        <w:spacing w:line="360" w:lineRule="auto"/>
        <w:jc w:val="left"/>
        <w:rPr>
          <w:rFonts w:ascii="宋体" w:hAnsi="宋体"/>
          <w:szCs w:val="21"/>
          <w:highlight w:val="none"/>
        </w:rPr>
      </w:pPr>
    </w:p>
    <w:p>
      <w:pPr>
        <w:spacing w:line="360" w:lineRule="auto"/>
        <w:ind w:right="1302" w:rightChars="620" w:firstLine="420"/>
        <w:rPr>
          <w:rFonts w:ascii="宋体" w:hAnsi="宋体"/>
          <w:sz w:val="24"/>
          <w:highlight w:val="none"/>
        </w:rPr>
      </w:pPr>
      <w:r>
        <w:rPr>
          <w:rFonts w:ascii="宋体" w:hAnsi="宋体"/>
          <w:sz w:val="24"/>
          <w:highlight w:val="none"/>
        </w:rPr>
        <w:t>项目名称：</w:t>
      </w:r>
    </w:p>
    <w:p>
      <w:pPr>
        <w:spacing w:line="360" w:lineRule="auto"/>
        <w:ind w:right="1302" w:rightChars="620" w:firstLine="420"/>
        <w:rPr>
          <w:rFonts w:ascii="宋体" w:hAnsi="宋体"/>
          <w:sz w:val="24"/>
          <w:highlight w:val="none"/>
        </w:rPr>
      </w:pPr>
      <w:r>
        <w:rPr>
          <w:rFonts w:ascii="宋体" w:hAnsi="宋体"/>
          <w:sz w:val="24"/>
          <w:highlight w:val="none"/>
        </w:rPr>
        <w:t>采购编号：</w:t>
      </w:r>
    </w:p>
    <w:p>
      <w:pPr>
        <w:spacing w:line="360" w:lineRule="auto"/>
        <w:ind w:right="1302" w:rightChars="620" w:firstLine="420"/>
        <w:rPr>
          <w:rFonts w:ascii="宋体" w:hAnsi="宋体"/>
          <w:sz w:val="24"/>
          <w:highlight w:val="none"/>
        </w:rPr>
      </w:pPr>
    </w:p>
    <w:tbl>
      <w:tblPr>
        <w:tblStyle w:val="30"/>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75"/>
        <w:gridCol w:w="1305"/>
        <w:gridCol w:w="1918"/>
        <w:gridCol w:w="3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71" w:type="dxa"/>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序号</w:t>
            </w:r>
          </w:p>
        </w:tc>
        <w:tc>
          <w:tcPr>
            <w:tcW w:w="2580" w:type="dxa"/>
            <w:gridSpan w:val="2"/>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服务内容</w:t>
            </w:r>
          </w:p>
        </w:tc>
        <w:tc>
          <w:tcPr>
            <w:tcW w:w="1918" w:type="dxa"/>
            <w:vAlign w:val="center"/>
          </w:tcPr>
          <w:p>
            <w:pPr>
              <w:spacing w:line="360" w:lineRule="auto"/>
              <w:jc w:val="center"/>
              <w:rPr>
                <w:rFonts w:ascii="宋体" w:hAnsi="宋体" w:cs="宋体"/>
                <w:bCs/>
                <w:kern w:val="0"/>
                <w:sz w:val="24"/>
                <w:highlight w:val="none"/>
              </w:rPr>
            </w:pPr>
            <w:r>
              <w:rPr>
                <w:rFonts w:hint="eastAsia" w:ascii="宋体" w:hAnsi="宋体" w:cs="宋体"/>
                <w:bCs/>
                <w:kern w:val="0"/>
                <w:sz w:val="24"/>
                <w:highlight w:val="none"/>
              </w:rPr>
              <w:t>服务年限</w:t>
            </w:r>
          </w:p>
        </w:tc>
        <w:tc>
          <w:tcPr>
            <w:tcW w:w="3414" w:type="dxa"/>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报价（万元/年）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71" w:type="dxa"/>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1</w:t>
            </w:r>
          </w:p>
        </w:tc>
        <w:tc>
          <w:tcPr>
            <w:tcW w:w="2580" w:type="dxa"/>
            <w:gridSpan w:val="2"/>
            <w:vAlign w:val="center"/>
          </w:tcPr>
          <w:p>
            <w:pPr>
              <w:widowControl/>
              <w:spacing w:line="360" w:lineRule="auto"/>
              <w:jc w:val="center"/>
              <w:rPr>
                <w:rFonts w:ascii="宋体" w:hAnsi="宋体" w:cs="宋体"/>
                <w:bCs/>
                <w:kern w:val="0"/>
                <w:sz w:val="24"/>
                <w:highlight w:val="none"/>
              </w:rPr>
            </w:pPr>
          </w:p>
        </w:tc>
        <w:tc>
          <w:tcPr>
            <w:tcW w:w="1918" w:type="dxa"/>
            <w:vAlign w:val="center"/>
          </w:tcPr>
          <w:p>
            <w:pPr>
              <w:spacing w:line="360" w:lineRule="auto"/>
              <w:jc w:val="center"/>
              <w:rPr>
                <w:rFonts w:ascii="宋体" w:hAnsi="宋体" w:cs="宋体"/>
                <w:bCs/>
                <w:kern w:val="0"/>
                <w:sz w:val="24"/>
                <w:highlight w:val="none"/>
              </w:rPr>
            </w:pPr>
          </w:p>
        </w:tc>
        <w:tc>
          <w:tcPr>
            <w:tcW w:w="3414" w:type="dxa"/>
            <w:vAlign w:val="center"/>
          </w:tcPr>
          <w:p>
            <w:pPr>
              <w:widowControl/>
              <w:spacing w:line="360" w:lineRule="auto"/>
              <w:jc w:val="center"/>
              <w:rPr>
                <w:rFonts w:ascii="宋体" w:hAnsi="宋体" w:cs="宋体"/>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1" w:type="dxa"/>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2</w:t>
            </w:r>
          </w:p>
        </w:tc>
        <w:tc>
          <w:tcPr>
            <w:tcW w:w="2580" w:type="dxa"/>
            <w:gridSpan w:val="2"/>
            <w:vAlign w:val="center"/>
          </w:tcPr>
          <w:p>
            <w:pPr>
              <w:widowControl/>
              <w:spacing w:line="360" w:lineRule="auto"/>
              <w:jc w:val="center"/>
              <w:rPr>
                <w:rFonts w:ascii="宋体" w:hAnsi="宋体" w:cs="宋体"/>
                <w:bCs/>
                <w:kern w:val="0"/>
                <w:sz w:val="24"/>
                <w:highlight w:val="none"/>
              </w:rPr>
            </w:pPr>
          </w:p>
        </w:tc>
        <w:tc>
          <w:tcPr>
            <w:tcW w:w="1918" w:type="dxa"/>
            <w:vAlign w:val="center"/>
          </w:tcPr>
          <w:p>
            <w:pPr>
              <w:spacing w:line="360" w:lineRule="auto"/>
              <w:jc w:val="center"/>
              <w:rPr>
                <w:rFonts w:ascii="宋体" w:hAnsi="宋体" w:cs="宋体"/>
                <w:bCs/>
                <w:kern w:val="0"/>
                <w:sz w:val="24"/>
                <w:highlight w:val="none"/>
              </w:rPr>
            </w:pPr>
          </w:p>
        </w:tc>
        <w:tc>
          <w:tcPr>
            <w:tcW w:w="3414" w:type="dxa"/>
            <w:vAlign w:val="center"/>
          </w:tcPr>
          <w:p>
            <w:pPr>
              <w:widowControl/>
              <w:spacing w:line="360" w:lineRule="auto"/>
              <w:jc w:val="center"/>
              <w:rPr>
                <w:rFonts w:ascii="宋体" w:hAnsi="宋体" w:cs="宋体"/>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1" w:type="dxa"/>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3</w:t>
            </w:r>
          </w:p>
        </w:tc>
        <w:tc>
          <w:tcPr>
            <w:tcW w:w="2580" w:type="dxa"/>
            <w:gridSpan w:val="2"/>
            <w:vAlign w:val="center"/>
          </w:tcPr>
          <w:p>
            <w:pPr>
              <w:widowControl/>
              <w:spacing w:line="360" w:lineRule="auto"/>
              <w:jc w:val="center"/>
              <w:rPr>
                <w:rFonts w:ascii="宋体" w:hAnsi="宋体" w:cs="宋体"/>
                <w:bCs/>
                <w:kern w:val="0"/>
                <w:sz w:val="24"/>
                <w:highlight w:val="none"/>
              </w:rPr>
            </w:pPr>
          </w:p>
        </w:tc>
        <w:tc>
          <w:tcPr>
            <w:tcW w:w="1918" w:type="dxa"/>
            <w:vAlign w:val="center"/>
          </w:tcPr>
          <w:p>
            <w:pPr>
              <w:spacing w:line="360" w:lineRule="auto"/>
              <w:jc w:val="center"/>
              <w:rPr>
                <w:rFonts w:ascii="宋体" w:hAnsi="宋体" w:cs="宋体"/>
                <w:bCs/>
                <w:kern w:val="0"/>
                <w:sz w:val="24"/>
                <w:highlight w:val="none"/>
              </w:rPr>
            </w:pPr>
          </w:p>
        </w:tc>
        <w:tc>
          <w:tcPr>
            <w:tcW w:w="3414" w:type="dxa"/>
            <w:vAlign w:val="center"/>
          </w:tcPr>
          <w:p>
            <w:pPr>
              <w:widowControl/>
              <w:spacing w:line="360" w:lineRule="auto"/>
              <w:jc w:val="center"/>
              <w:rPr>
                <w:rFonts w:ascii="宋体" w:hAnsi="宋体" w:cs="宋体"/>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9" w:type="dxa"/>
            <w:gridSpan w:val="4"/>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合  计(万元/年)</w:t>
            </w:r>
          </w:p>
        </w:tc>
        <w:tc>
          <w:tcPr>
            <w:tcW w:w="3414" w:type="dxa"/>
            <w:vAlign w:val="center"/>
          </w:tcPr>
          <w:p>
            <w:pPr>
              <w:widowControl/>
              <w:spacing w:line="360" w:lineRule="auto"/>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2046" w:type="dxa"/>
            <w:gridSpan w:val="2"/>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报价总价</w:t>
            </w:r>
          </w:p>
        </w:tc>
        <w:tc>
          <w:tcPr>
            <w:tcW w:w="6637" w:type="dxa"/>
            <w:gridSpan w:val="3"/>
            <w:vAlign w:val="center"/>
          </w:tcPr>
          <w:p>
            <w:pPr>
              <w:widowControl/>
              <w:spacing w:line="360" w:lineRule="auto"/>
              <w:rPr>
                <w:rFonts w:ascii="宋体" w:hAnsi="宋体" w:cs="宋体"/>
                <w:kern w:val="0"/>
                <w:sz w:val="24"/>
                <w:highlight w:val="none"/>
              </w:rPr>
            </w:pPr>
            <w:r>
              <w:rPr>
                <w:rFonts w:hint="eastAsia" w:ascii="宋体" w:hAnsi="宋体"/>
                <w:b/>
                <w:sz w:val="24"/>
                <w:highlight w:val="none"/>
              </w:rPr>
              <w:t>人民币大写：（人民币小写：万元/年）</w:t>
            </w:r>
          </w:p>
        </w:tc>
      </w:tr>
    </w:tbl>
    <w:p>
      <w:pPr>
        <w:spacing w:line="360" w:lineRule="auto"/>
        <w:ind w:right="1302" w:rightChars="620" w:firstLine="420"/>
        <w:rPr>
          <w:rFonts w:ascii="宋体" w:hAnsi="宋体"/>
          <w:sz w:val="24"/>
          <w:highlight w:val="none"/>
        </w:rPr>
      </w:pPr>
    </w:p>
    <w:p>
      <w:pPr>
        <w:widowControl/>
        <w:spacing w:line="360" w:lineRule="auto"/>
        <w:jc w:val="left"/>
        <w:outlineLvl w:val="1"/>
        <w:rPr>
          <w:rFonts w:ascii="宋体" w:hAnsi="宋体"/>
          <w:sz w:val="24"/>
          <w:highlight w:val="none"/>
        </w:rPr>
      </w:pPr>
      <w:r>
        <w:rPr>
          <w:rFonts w:hint="eastAsia" w:ascii="宋体" w:hAnsi="宋体"/>
          <w:sz w:val="24"/>
          <w:highlight w:val="none"/>
        </w:rPr>
        <w:t>注: 1.所有报价均用人民币表示,包括供应商履约过程中的保费、办公场地费、税费与供应履约本项目所需要的其他所有费用。</w:t>
      </w:r>
    </w:p>
    <w:p>
      <w:pPr>
        <w:widowControl/>
        <w:spacing w:line="360" w:lineRule="auto"/>
        <w:jc w:val="left"/>
        <w:outlineLvl w:val="1"/>
        <w:rPr>
          <w:rFonts w:ascii="宋体" w:hAnsi="宋体"/>
          <w:sz w:val="24"/>
          <w:highlight w:val="none"/>
        </w:rPr>
      </w:pPr>
      <w:r>
        <w:rPr>
          <w:rFonts w:hint="eastAsia" w:ascii="宋体" w:hAnsi="宋体"/>
          <w:sz w:val="24"/>
          <w:highlight w:val="none"/>
        </w:rPr>
        <w:t>2</w:t>
      </w:r>
      <w:r>
        <w:rPr>
          <w:rFonts w:ascii="宋体" w:hAnsi="宋体"/>
          <w:sz w:val="24"/>
          <w:highlight w:val="none"/>
        </w:rPr>
        <w:t>.“报价表”为多页的，每页均需由法定代表人或授权代表签字并盖供应商印章。</w:t>
      </w:r>
    </w:p>
    <w:p>
      <w:pPr>
        <w:widowControl/>
        <w:spacing w:line="360" w:lineRule="auto"/>
        <w:jc w:val="left"/>
        <w:outlineLvl w:val="1"/>
        <w:rPr>
          <w:rFonts w:ascii="宋体" w:hAnsi="宋体"/>
          <w:sz w:val="24"/>
          <w:highlight w:val="none"/>
        </w:rPr>
      </w:pPr>
    </w:p>
    <w:p>
      <w:pPr>
        <w:widowControl/>
        <w:spacing w:line="360" w:lineRule="auto"/>
        <w:jc w:val="left"/>
        <w:outlineLvl w:val="1"/>
        <w:rPr>
          <w:rFonts w:ascii="宋体" w:hAnsi="宋体"/>
          <w:sz w:val="24"/>
          <w:highlight w:val="none"/>
        </w:rPr>
      </w:pPr>
      <w:r>
        <w:rPr>
          <w:rFonts w:hint="eastAsia" w:ascii="宋体" w:hAnsi="宋体"/>
          <w:sz w:val="24"/>
          <w:highlight w:val="none"/>
        </w:rPr>
        <w:t>供应商名称：XXX（盖单位公章）</w:t>
      </w:r>
    </w:p>
    <w:p>
      <w:pPr>
        <w:widowControl/>
        <w:spacing w:line="360" w:lineRule="auto"/>
        <w:jc w:val="left"/>
        <w:outlineLvl w:val="1"/>
        <w:rPr>
          <w:rFonts w:ascii="宋体" w:hAnsi="宋体"/>
          <w:sz w:val="24"/>
          <w:highlight w:val="none"/>
        </w:rPr>
      </w:pPr>
      <w:r>
        <w:rPr>
          <w:rFonts w:hint="eastAsia" w:ascii="宋体" w:hAnsi="宋体"/>
          <w:sz w:val="24"/>
          <w:highlight w:val="none"/>
        </w:rPr>
        <w:t>法定代表人/单位负责人或授权代表（签字或加盖个人印章）：XXX</w:t>
      </w:r>
    </w:p>
    <w:p>
      <w:pPr>
        <w:widowControl/>
        <w:spacing w:line="360" w:lineRule="auto"/>
        <w:jc w:val="left"/>
        <w:outlineLvl w:val="1"/>
        <w:rPr>
          <w:rFonts w:ascii="宋体" w:hAnsi="宋体"/>
          <w:sz w:val="24"/>
          <w:highlight w:val="none"/>
        </w:rPr>
      </w:pPr>
      <w:r>
        <w:rPr>
          <w:rFonts w:hint="eastAsia" w:ascii="宋体" w:hAnsi="宋体"/>
          <w:sz w:val="24"/>
          <w:highlight w:val="none"/>
        </w:rPr>
        <w:t>日      期：XXX年XXX月XXX日</w:t>
      </w:r>
    </w:p>
    <w:bookmarkEnd w:id="170"/>
    <w:p>
      <w:pPr>
        <w:spacing w:line="360" w:lineRule="auto"/>
        <w:ind w:firstLine="628"/>
        <w:rPr>
          <w:rFonts w:ascii="宋体" w:hAnsi="宋体"/>
          <w:sz w:val="24"/>
          <w:highlight w:val="none"/>
        </w:rPr>
      </w:pPr>
    </w:p>
    <w:p>
      <w:pPr>
        <w:widowControl/>
        <w:spacing w:line="360" w:lineRule="auto"/>
        <w:jc w:val="left"/>
        <w:rPr>
          <w:rFonts w:ascii="宋体" w:hAnsi="宋体"/>
          <w:highlight w:val="none"/>
        </w:rPr>
      </w:pPr>
    </w:p>
    <w:sectPr>
      <w:footerReference r:id="rId9" w:type="default"/>
      <w:pgSz w:w="11907" w:h="16840"/>
      <w:pgMar w:top="1134" w:right="1134" w:bottom="1134" w:left="1134" w:header="851" w:footer="992" w:gutter="0"/>
      <w:pgNumType w:fmt="numberInDash"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8"/>
        <w:szCs w:val="28"/>
      </w:rPr>
    </w:pPr>
    <w:r>
      <w:rPr>
        <w:sz w:val="28"/>
      </w:rP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path/>
          <v:fill on="f" focussize="0,0"/>
          <v:stroke on="f" weight="0.5pt" joinstyle="miter"/>
          <v:imagedata o:title=""/>
          <o:lock v:ext="edit"/>
          <v:textbox inset="0mm,0mm,0mm,0mm" style="mso-fit-shape-to-text:t;">
            <w:txbxContent>
              <w:p>
                <w:r>
                  <w:rPr>
                    <w:rFonts w:hint="eastAsia"/>
                  </w:rPr>
                  <w:fldChar w:fldCharType="begin"/>
                </w:r>
                <w:r>
                  <w:rPr>
                    <w:rFonts w:hint="eastAsia"/>
                  </w:rPr>
                  <w:instrText xml:space="preserve"> PAGE  \* MERGEFORMAT </w:instrText>
                </w:r>
                <w:r>
                  <w:rPr>
                    <w:rFonts w:hint="eastAsia"/>
                  </w:rPr>
                  <w:fldChar w:fldCharType="separate"/>
                </w:r>
                <w:r>
                  <w:t>- 65 -</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both"/>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path/>
          <v:fill on="f" focussize="0,0"/>
          <v:stroke on="f" weight="0.5pt" joinstyle="miter"/>
          <v:imagedata o:title=""/>
          <o:lock v:ext="edit"/>
          <v:textbox inset="0mm,0mm,0mm,0mm" style="mso-fit-shape-to-text:t;">
            <w:txbxContent>
              <w:p>
                <w:r>
                  <w:rPr>
                    <w:rFonts w:hint="eastAsia"/>
                  </w:rPr>
                  <w:fldChar w:fldCharType="begin"/>
                </w:r>
                <w:r>
                  <w:rPr>
                    <w:rFonts w:hint="eastAsia"/>
                  </w:rPr>
                  <w:instrText xml:space="preserve"> PAGE  \* MERGEFORMAT </w:instrText>
                </w:r>
                <w:r>
                  <w:rPr>
                    <w:rFonts w:hint="eastAsia"/>
                  </w:rPr>
                  <w:fldChar w:fldCharType="separate"/>
                </w:r>
                <w:r>
                  <w:t>- 66 -</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8"/>
        <w:szCs w:val="28"/>
      </w:rPr>
    </w:pPr>
    <w:r>
      <w:rPr>
        <w:sz w:val="28"/>
      </w:rP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path/>
          <v:fill on="f" focussize="0,0"/>
          <v:stroke on="f" weight="0.5pt" joinstyle="miter"/>
          <v:imagedata o:title=""/>
          <o:lock v:ext="edit"/>
          <v:textbox inset="0mm,0mm,0mm,0mm" style="mso-fit-shape-to-text:t;">
            <w:txbxContent>
              <w:p>
                <w:r>
                  <w:rPr>
                    <w:rFonts w:hint="eastAsia"/>
                  </w:rPr>
                  <w:fldChar w:fldCharType="begin"/>
                </w:r>
                <w:r>
                  <w:rPr>
                    <w:rFonts w:hint="eastAsia"/>
                  </w:rPr>
                  <w:instrText xml:space="preserve"> PAGE  \* MERGEFORMAT </w:instrText>
                </w:r>
                <w:r>
                  <w:rPr>
                    <w:rFonts w:hint="eastAsia"/>
                  </w:rPr>
                  <w:fldChar w:fldCharType="separate"/>
                </w:r>
                <w:r>
                  <w:t>- 67 -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suff w:val="nothing"/>
      <w:lvlText w:val="(%1)"/>
      <w:lvlJc w:val="left"/>
      <w:pPr>
        <w:ind w:left="2688" w:hanging="420"/>
      </w:pPr>
      <w:rPr>
        <w:rFonts w:hint="eastAsia"/>
        <w:sz w:val="21"/>
        <w:szCs w:val="21"/>
      </w:rPr>
    </w:lvl>
    <w:lvl w:ilvl="1" w:tentative="0">
      <w:start w:val="1"/>
      <w:numFmt w:val="lowerLetter"/>
      <w:lvlText w:val="%2)"/>
      <w:lvlJc w:val="left"/>
      <w:pPr>
        <w:ind w:left="3108" w:hanging="420"/>
      </w:pPr>
    </w:lvl>
    <w:lvl w:ilvl="2" w:tentative="0">
      <w:start w:val="1"/>
      <w:numFmt w:val="lowerRoman"/>
      <w:lvlText w:val="%3."/>
      <w:lvlJc w:val="right"/>
      <w:pPr>
        <w:ind w:left="3528" w:hanging="420"/>
      </w:pPr>
    </w:lvl>
    <w:lvl w:ilvl="3" w:tentative="0">
      <w:start w:val="1"/>
      <w:numFmt w:val="decimal"/>
      <w:lvlText w:val="%4."/>
      <w:lvlJc w:val="left"/>
      <w:pPr>
        <w:ind w:left="3948" w:hanging="420"/>
      </w:pPr>
    </w:lvl>
    <w:lvl w:ilvl="4" w:tentative="0">
      <w:start w:val="1"/>
      <w:numFmt w:val="lowerLetter"/>
      <w:lvlText w:val="%5)"/>
      <w:lvlJc w:val="left"/>
      <w:pPr>
        <w:ind w:left="4368" w:hanging="420"/>
      </w:pPr>
    </w:lvl>
    <w:lvl w:ilvl="5" w:tentative="0">
      <w:start w:val="1"/>
      <w:numFmt w:val="lowerRoman"/>
      <w:lvlText w:val="%6."/>
      <w:lvlJc w:val="right"/>
      <w:pPr>
        <w:ind w:left="4788" w:hanging="420"/>
      </w:pPr>
    </w:lvl>
    <w:lvl w:ilvl="6" w:tentative="0">
      <w:start w:val="1"/>
      <w:numFmt w:val="decimal"/>
      <w:lvlText w:val="%7."/>
      <w:lvlJc w:val="left"/>
      <w:pPr>
        <w:ind w:left="5208" w:hanging="420"/>
      </w:pPr>
    </w:lvl>
    <w:lvl w:ilvl="7" w:tentative="0">
      <w:start w:val="1"/>
      <w:numFmt w:val="lowerLetter"/>
      <w:lvlText w:val="%8)"/>
      <w:lvlJc w:val="left"/>
      <w:pPr>
        <w:ind w:left="5628" w:hanging="420"/>
      </w:pPr>
    </w:lvl>
    <w:lvl w:ilvl="8" w:tentative="0">
      <w:start w:val="1"/>
      <w:numFmt w:val="lowerRoman"/>
      <w:lvlText w:val="%9."/>
      <w:lvlJc w:val="right"/>
      <w:pPr>
        <w:ind w:left="6048" w:hanging="420"/>
      </w:pPr>
    </w:lvl>
  </w:abstractNum>
  <w:abstractNum w:abstractNumId="1">
    <w:nsid w:val="00000002"/>
    <w:multiLevelType w:val="multilevel"/>
    <w:tmpl w:val="00000002"/>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06"/>
    <w:multiLevelType w:val="multilevel"/>
    <w:tmpl w:val="00000006"/>
    <w:lvl w:ilvl="0" w:tentative="0">
      <w:start w:val="1"/>
      <w:numFmt w:val="decimal"/>
      <w:suff w:val="nothing"/>
      <w:lvlText w:val="%1."/>
      <w:lvlJc w:val="left"/>
      <w:pPr>
        <w:ind w:left="986" w:hanging="420"/>
      </w:pPr>
      <w:rPr>
        <w:rFonts w:hint="eastAsia"/>
      </w:rPr>
    </w:lvl>
    <w:lvl w:ilvl="1" w:tentative="0">
      <w:start w:val="1"/>
      <w:numFmt w:val="lowerLetter"/>
      <w:lvlText w:val="%2)"/>
      <w:lvlJc w:val="left"/>
      <w:pPr>
        <w:ind w:left="1596" w:hanging="420"/>
      </w:pPr>
    </w:lvl>
    <w:lvl w:ilvl="2" w:tentative="0">
      <w:start w:val="1"/>
      <w:numFmt w:val="lowerRoman"/>
      <w:lvlText w:val="%3."/>
      <w:lvlJc w:val="right"/>
      <w:pPr>
        <w:ind w:left="2016" w:hanging="420"/>
      </w:pPr>
    </w:lvl>
    <w:lvl w:ilvl="3" w:tentative="0">
      <w:start w:val="1"/>
      <w:numFmt w:val="decimal"/>
      <w:lvlText w:val="%4."/>
      <w:lvlJc w:val="left"/>
      <w:pPr>
        <w:ind w:left="2436" w:hanging="420"/>
      </w:pPr>
    </w:lvl>
    <w:lvl w:ilvl="4" w:tentative="0">
      <w:start w:val="1"/>
      <w:numFmt w:val="lowerLetter"/>
      <w:lvlText w:val="%5)"/>
      <w:lvlJc w:val="left"/>
      <w:pPr>
        <w:ind w:left="2856" w:hanging="420"/>
      </w:pPr>
    </w:lvl>
    <w:lvl w:ilvl="5" w:tentative="0">
      <w:start w:val="1"/>
      <w:numFmt w:val="lowerRoman"/>
      <w:lvlText w:val="%6."/>
      <w:lvlJc w:val="right"/>
      <w:pPr>
        <w:ind w:left="3276" w:hanging="420"/>
      </w:pPr>
    </w:lvl>
    <w:lvl w:ilvl="6" w:tentative="0">
      <w:start w:val="1"/>
      <w:numFmt w:val="decimal"/>
      <w:lvlText w:val="%7."/>
      <w:lvlJc w:val="left"/>
      <w:pPr>
        <w:ind w:left="3696" w:hanging="420"/>
      </w:pPr>
    </w:lvl>
    <w:lvl w:ilvl="7" w:tentative="0">
      <w:start w:val="1"/>
      <w:numFmt w:val="lowerLetter"/>
      <w:lvlText w:val="%8)"/>
      <w:lvlJc w:val="left"/>
      <w:pPr>
        <w:ind w:left="4116" w:hanging="420"/>
      </w:pPr>
    </w:lvl>
    <w:lvl w:ilvl="8" w:tentative="0">
      <w:start w:val="1"/>
      <w:numFmt w:val="lowerRoman"/>
      <w:lvlText w:val="%9."/>
      <w:lvlJc w:val="right"/>
      <w:pPr>
        <w:ind w:left="4536" w:hanging="420"/>
      </w:pPr>
    </w:lvl>
  </w:abstractNum>
  <w:abstractNum w:abstractNumId="3">
    <w:nsid w:val="00000007"/>
    <w:multiLevelType w:val="multilevel"/>
    <w:tmpl w:val="00000007"/>
    <w:lvl w:ilvl="0" w:tentative="0">
      <w:start w:val="1"/>
      <w:numFmt w:val="decimal"/>
      <w:suff w:val="nothing"/>
      <w:lvlText w:val="%1."/>
      <w:lvlJc w:val="left"/>
      <w:pPr>
        <w:ind w:left="1406"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8"/>
    <w:multiLevelType w:val="multilevel"/>
    <w:tmpl w:val="00000008"/>
    <w:lvl w:ilvl="0" w:tentative="0">
      <w:start w:val="1"/>
      <w:numFmt w:val="decimal"/>
      <w:suff w:val="nothing"/>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D"/>
    <w:multiLevelType w:val="multilevel"/>
    <w:tmpl w:val="0000000D"/>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11"/>
    <w:multiLevelType w:val="multilevel"/>
    <w:tmpl w:val="00000011"/>
    <w:lvl w:ilvl="0" w:tentative="0">
      <w:start w:val="1"/>
      <w:numFmt w:val="decimal"/>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2"/>
    <w:multiLevelType w:val="singleLevel"/>
    <w:tmpl w:val="00000012"/>
    <w:lvl w:ilvl="0" w:tentative="0">
      <w:start w:val="1"/>
      <w:numFmt w:val="japaneseCounting"/>
      <w:lvlText w:val="第%1条"/>
      <w:lvlJc w:val="left"/>
      <w:pPr>
        <w:tabs>
          <w:tab w:val="left" w:pos="1521"/>
        </w:tabs>
        <w:ind w:left="1521" w:hanging="1095"/>
      </w:pPr>
      <w:rPr>
        <w:rFonts w:hint="eastAsia"/>
      </w:rPr>
    </w:lvl>
  </w:abstractNum>
  <w:abstractNum w:abstractNumId="8">
    <w:nsid w:val="00000016"/>
    <w:multiLevelType w:val="multilevel"/>
    <w:tmpl w:val="00000016"/>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9">
    <w:nsid w:val="0053208E"/>
    <w:multiLevelType w:val="multilevel"/>
    <w:tmpl w:val="0053208E"/>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0">
    <w:nsid w:val="587D89C6"/>
    <w:multiLevelType w:val="singleLevel"/>
    <w:tmpl w:val="587D89C6"/>
    <w:lvl w:ilvl="0" w:tentative="0">
      <w:start w:val="1"/>
      <w:numFmt w:val="decimal"/>
      <w:suff w:val="nothing"/>
      <w:lvlText w:val="%1、"/>
      <w:lvlJc w:val="left"/>
    </w:lvl>
  </w:abstractNum>
  <w:abstractNum w:abstractNumId="11">
    <w:nsid w:val="58807131"/>
    <w:multiLevelType w:val="singleLevel"/>
    <w:tmpl w:val="58807131"/>
    <w:lvl w:ilvl="0" w:tentative="0">
      <w:start w:val="1"/>
      <w:numFmt w:val="decimal"/>
      <w:suff w:val="nothing"/>
      <w:lvlText w:val="%1、"/>
      <w:lvlJc w:val="left"/>
    </w:lvl>
  </w:abstractNum>
  <w:abstractNum w:abstractNumId="12">
    <w:nsid w:val="59C07086"/>
    <w:multiLevelType w:val="singleLevel"/>
    <w:tmpl w:val="59C07086"/>
    <w:lvl w:ilvl="0" w:tentative="0">
      <w:start w:val="1"/>
      <w:numFmt w:val="decimal"/>
      <w:suff w:val="nothing"/>
      <w:lvlText w:val="%1、"/>
      <w:lvlJc w:val="left"/>
    </w:lvl>
  </w:abstractNum>
  <w:num w:numId="1">
    <w:abstractNumId w:val="12"/>
  </w:num>
  <w:num w:numId="2">
    <w:abstractNumId w:val="11"/>
  </w:num>
  <w:num w:numId="3">
    <w:abstractNumId w:val="10"/>
  </w:num>
  <w:num w:numId="4">
    <w:abstractNumId w:val="7"/>
  </w:num>
  <w:num w:numId="5">
    <w:abstractNumId w:val="6"/>
  </w:num>
  <w:num w:numId="6">
    <w:abstractNumId w:val="2"/>
  </w:num>
  <w:num w:numId="7">
    <w:abstractNumId w:val="0"/>
  </w:num>
  <w:num w:numId="8">
    <w:abstractNumId w:val="5"/>
  </w:num>
  <w:num w:numId="9">
    <w:abstractNumId w:val="3"/>
  </w:num>
  <w:num w:numId="10">
    <w:abstractNumId w:val="4"/>
  </w:num>
  <w:num w:numId="11">
    <w:abstractNumId w:val="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2C9"/>
    <w:rsid w:val="00007C75"/>
    <w:rsid w:val="000118D6"/>
    <w:rsid w:val="00011D5F"/>
    <w:rsid w:val="000129D5"/>
    <w:rsid w:val="000352C0"/>
    <w:rsid w:val="000364CC"/>
    <w:rsid w:val="00036A7C"/>
    <w:rsid w:val="000406A7"/>
    <w:rsid w:val="00041DC6"/>
    <w:rsid w:val="00041F2F"/>
    <w:rsid w:val="00042771"/>
    <w:rsid w:val="00045D6D"/>
    <w:rsid w:val="00047C44"/>
    <w:rsid w:val="00051A4C"/>
    <w:rsid w:val="00063229"/>
    <w:rsid w:val="00076494"/>
    <w:rsid w:val="00076F73"/>
    <w:rsid w:val="000771C9"/>
    <w:rsid w:val="000841FB"/>
    <w:rsid w:val="00085618"/>
    <w:rsid w:val="000940AC"/>
    <w:rsid w:val="000944EF"/>
    <w:rsid w:val="00096965"/>
    <w:rsid w:val="000A2FEB"/>
    <w:rsid w:val="000A4343"/>
    <w:rsid w:val="000A6F91"/>
    <w:rsid w:val="000B39E4"/>
    <w:rsid w:val="000B7D6B"/>
    <w:rsid w:val="000C39F8"/>
    <w:rsid w:val="000C45B8"/>
    <w:rsid w:val="000C4C4B"/>
    <w:rsid w:val="000C61EA"/>
    <w:rsid w:val="000C65F1"/>
    <w:rsid w:val="000D2ED9"/>
    <w:rsid w:val="000D7835"/>
    <w:rsid w:val="000E02D3"/>
    <w:rsid w:val="000E1CC8"/>
    <w:rsid w:val="000F1E0B"/>
    <w:rsid w:val="0010000B"/>
    <w:rsid w:val="0010095E"/>
    <w:rsid w:val="00105DF2"/>
    <w:rsid w:val="00110CEA"/>
    <w:rsid w:val="00123566"/>
    <w:rsid w:val="00132F30"/>
    <w:rsid w:val="00133DDC"/>
    <w:rsid w:val="00134A28"/>
    <w:rsid w:val="001350D9"/>
    <w:rsid w:val="00146917"/>
    <w:rsid w:val="00153C61"/>
    <w:rsid w:val="00154B00"/>
    <w:rsid w:val="00156297"/>
    <w:rsid w:val="00161605"/>
    <w:rsid w:val="00165411"/>
    <w:rsid w:val="0017001D"/>
    <w:rsid w:val="00172A27"/>
    <w:rsid w:val="0018193A"/>
    <w:rsid w:val="00183447"/>
    <w:rsid w:val="00185025"/>
    <w:rsid w:val="001850D0"/>
    <w:rsid w:val="00185461"/>
    <w:rsid w:val="00185509"/>
    <w:rsid w:val="00185FDC"/>
    <w:rsid w:val="0018628A"/>
    <w:rsid w:val="001A6429"/>
    <w:rsid w:val="001A644E"/>
    <w:rsid w:val="001A7EA5"/>
    <w:rsid w:val="001B15EC"/>
    <w:rsid w:val="001B1A4B"/>
    <w:rsid w:val="001B7C35"/>
    <w:rsid w:val="001C2A0D"/>
    <w:rsid w:val="001C753A"/>
    <w:rsid w:val="001C7CDC"/>
    <w:rsid w:val="001C7D85"/>
    <w:rsid w:val="001D1E59"/>
    <w:rsid w:val="001D1EC9"/>
    <w:rsid w:val="001E153C"/>
    <w:rsid w:val="001E2C0F"/>
    <w:rsid w:val="001E3951"/>
    <w:rsid w:val="001F11D9"/>
    <w:rsid w:val="001F2444"/>
    <w:rsid w:val="001F50A2"/>
    <w:rsid w:val="002019AA"/>
    <w:rsid w:val="0020506E"/>
    <w:rsid w:val="002103A1"/>
    <w:rsid w:val="00211967"/>
    <w:rsid w:val="00216E08"/>
    <w:rsid w:val="0022078B"/>
    <w:rsid w:val="00222B1C"/>
    <w:rsid w:val="002237AF"/>
    <w:rsid w:val="00224706"/>
    <w:rsid w:val="00226AF4"/>
    <w:rsid w:val="0023152B"/>
    <w:rsid w:val="00231726"/>
    <w:rsid w:val="00231731"/>
    <w:rsid w:val="00234697"/>
    <w:rsid w:val="00235042"/>
    <w:rsid w:val="00236EFC"/>
    <w:rsid w:val="00236F48"/>
    <w:rsid w:val="00243EFE"/>
    <w:rsid w:val="00244094"/>
    <w:rsid w:val="002455E4"/>
    <w:rsid w:val="00245FA0"/>
    <w:rsid w:val="002501A9"/>
    <w:rsid w:val="00251BF6"/>
    <w:rsid w:val="00257C4C"/>
    <w:rsid w:val="00261A6D"/>
    <w:rsid w:val="00270A90"/>
    <w:rsid w:val="002919CE"/>
    <w:rsid w:val="002925EA"/>
    <w:rsid w:val="00292DC2"/>
    <w:rsid w:val="002946DC"/>
    <w:rsid w:val="00297E22"/>
    <w:rsid w:val="002A145F"/>
    <w:rsid w:val="002A4FFE"/>
    <w:rsid w:val="002A733B"/>
    <w:rsid w:val="002B7AD5"/>
    <w:rsid w:val="002C1A5B"/>
    <w:rsid w:val="002C1C8F"/>
    <w:rsid w:val="002C593F"/>
    <w:rsid w:val="002E0E72"/>
    <w:rsid w:val="002E29CC"/>
    <w:rsid w:val="002E5CDC"/>
    <w:rsid w:val="002F2CBD"/>
    <w:rsid w:val="002F5EAB"/>
    <w:rsid w:val="002F6518"/>
    <w:rsid w:val="002F76A5"/>
    <w:rsid w:val="002F776E"/>
    <w:rsid w:val="00303495"/>
    <w:rsid w:val="00305CB2"/>
    <w:rsid w:val="0031394A"/>
    <w:rsid w:val="00316B0C"/>
    <w:rsid w:val="00321012"/>
    <w:rsid w:val="003212C9"/>
    <w:rsid w:val="00323E41"/>
    <w:rsid w:val="00326F53"/>
    <w:rsid w:val="00331731"/>
    <w:rsid w:val="00333B66"/>
    <w:rsid w:val="003377C4"/>
    <w:rsid w:val="00337828"/>
    <w:rsid w:val="0034195A"/>
    <w:rsid w:val="00343FBF"/>
    <w:rsid w:val="0034466E"/>
    <w:rsid w:val="00346BEF"/>
    <w:rsid w:val="00346C9C"/>
    <w:rsid w:val="0035432A"/>
    <w:rsid w:val="0036023D"/>
    <w:rsid w:val="00360E7D"/>
    <w:rsid w:val="00364CD9"/>
    <w:rsid w:val="00365A61"/>
    <w:rsid w:val="003706F1"/>
    <w:rsid w:val="003769AD"/>
    <w:rsid w:val="00380B55"/>
    <w:rsid w:val="00380DE6"/>
    <w:rsid w:val="003853BC"/>
    <w:rsid w:val="003B4840"/>
    <w:rsid w:val="003B6D58"/>
    <w:rsid w:val="003C11FC"/>
    <w:rsid w:val="003C2CE4"/>
    <w:rsid w:val="003C46EC"/>
    <w:rsid w:val="003D16E5"/>
    <w:rsid w:val="003D228C"/>
    <w:rsid w:val="003F2556"/>
    <w:rsid w:val="003F335A"/>
    <w:rsid w:val="0040095C"/>
    <w:rsid w:val="00400BCF"/>
    <w:rsid w:val="00404839"/>
    <w:rsid w:val="004061B6"/>
    <w:rsid w:val="0041309E"/>
    <w:rsid w:val="00414245"/>
    <w:rsid w:val="00414DEC"/>
    <w:rsid w:val="00415B17"/>
    <w:rsid w:val="00415F87"/>
    <w:rsid w:val="0041635D"/>
    <w:rsid w:val="0042231D"/>
    <w:rsid w:val="00423232"/>
    <w:rsid w:val="004274D0"/>
    <w:rsid w:val="00427E02"/>
    <w:rsid w:val="00430C54"/>
    <w:rsid w:val="00434105"/>
    <w:rsid w:val="004348E7"/>
    <w:rsid w:val="004353C9"/>
    <w:rsid w:val="0043706E"/>
    <w:rsid w:val="00446D90"/>
    <w:rsid w:val="00447C68"/>
    <w:rsid w:val="00452806"/>
    <w:rsid w:val="00454A8D"/>
    <w:rsid w:val="00454CC8"/>
    <w:rsid w:val="00457C1F"/>
    <w:rsid w:val="00462E54"/>
    <w:rsid w:val="0046586E"/>
    <w:rsid w:val="00470E73"/>
    <w:rsid w:val="00473756"/>
    <w:rsid w:val="004751F7"/>
    <w:rsid w:val="004752BA"/>
    <w:rsid w:val="0047634A"/>
    <w:rsid w:val="0047791E"/>
    <w:rsid w:val="0048316E"/>
    <w:rsid w:val="004851CD"/>
    <w:rsid w:val="00490CD5"/>
    <w:rsid w:val="00493269"/>
    <w:rsid w:val="00493DF7"/>
    <w:rsid w:val="004963CF"/>
    <w:rsid w:val="0049792F"/>
    <w:rsid w:val="004A1859"/>
    <w:rsid w:val="004B2E94"/>
    <w:rsid w:val="004B4237"/>
    <w:rsid w:val="004B477A"/>
    <w:rsid w:val="004C05F7"/>
    <w:rsid w:val="004C24D8"/>
    <w:rsid w:val="004C5203"/>
    <w:rsid w:val="004C67A5"/>
    <w:rsid w:val="004D1CB3"/>
    <w:rsid w:val="004D1F9A"/>
    <w:rsid w:val="004D3E29"/>
    <w:rsid w:val="004E3F87"/>
    <w:rsid w:val="004E502D"/>
    <w:rsid w:val="004E5BE4"/>
    <w:rsid w:val="004E71A0"/>
    <w:rsid w:val="004E7D7B"/>
    <w:rsid w:val="004F069C"/>
    <w:rsid w:val="004F12AD"/>
    <w:rsid w:val="004F26F5"/>
    <w:rsid w:val="004F62E8"/>
    <w:rsid w:val="00500ADA"/>
    <w:rsid w:val="005111EA"/>
    <w:rsid w:val="005112DB"/>
    <w:rsid w:val="00516826"/>
    <w:rsid w:val="00520B41"/>
    <w:rsid w:val="0052146D"/>
    <w:rsid w:val="00522FEE"/>
    <w:rsid w:val="00523DB3"/>
    <w:rsid w:val="005241C7"/>
    <w:rsid w:val="005244AF"/>
    <w:rsid w:val="00532C81"/>
    <w:rsid w:val="00535541"/>
    <w:rsid w:val="00535816"/>
    <w:rsid w:val="00541CC1"/>
    <w:rsid w:val="005600BA"/>
    <w:rsid w:val="0056052D"/>
    <w:rsid w:val="005650D8"/>
    <w:rsid w:val="00566E37"/>
    <w:rsid w:val="00567DB2"/>
    <w:rsid w:val="0057268E"/>
    <w:rsid w:val="00572935"/>
    <w:rsid w:val="00573C2F"/>
    <w:rsid w:val="005766C7"/>
    <w:rsid w:val="00581F04"/>
    <w:rsid w:val="00584486"/>
    <w:rsid w:val="0058682C"/>
    <w:rsid w:val="005874D1"/>
    <w:rsid w:val="005943CE"/>
    <w:rsid w:val="00596438"/>
    <w:rsid w:val="00596CC6"/>
    <w:rsid w:val="005A041D"/>
    <w:rsid w:val="005A61B7"/>
    <w:rsid w:val="005A7033"/>
    <w:rsid w:val="005B02D1"/>
    <w:rsid w:val="005B0BF1"/>
    <w:rsid w:val="005B16CB"/>
    <w:rsid w:val="005B75E3"/>
    <w:rsid w:val="005C0AF7"/>
    <w:rsid w:val="005C1E3A"/>
    <w:rsid w:val="005C6BBF"/>
    <w:rsid w:val="005C6DC1"/>
    <w:rsid w:val="005D190E"/>
    <w:rsid w:val="005D3DC4"/>
    <w:rsid w:val="005D5133"/>
    <w:rsid w:val="005E1006"/>
    <w:rsid w:val="005F017B"/>
    <w:rsid w:val="005F479D"/>
    <w:rsid w:val="005F4D50"/>
    <w:rsid w:val="005F7BB0"/>
    <w:rsid w:val="00600CD6"/>
    <w:rsid w:val="00604181"/>
    <w:rsid w:val="00611060"/>
    <w:rsid w:val="00611C56"/>
    <w:rsid w:val="00612CF3"/>
    <w:rsid w:val="00614B5F"/>
    <w:rsid w:val="00616DD2"/>
    <w:rsid w:val="006226DB"/>
    <w:rsid w:val="00623A75"/>
    <w:rsid w:val="00625DDD"/>
    <w:rsid w:val="006266EE"/>
    <w:rsid w:val="0064338A"/>
    <w:rsid w:val="00651175"/>
    <w:rsid w:val="006606D8"/>
    <w:rsid w:val="006655D6"/>
    <w:rsid w:val="006662C3"/>
    <w:rsid w:val="006739B8"/>
    <w:rsid w:val="00676006"/>
    <w:rsid w:val="00684FDE"/>
    <w:rsid w:val="00686653"/>
    <w:rsid w:val="00687057"/>
    <w:rsid w:val="0069252D"/>
    <w:rsid w:val="00695FFE"/>
    <w:rsid w:val="00696084"/>
    <w:rsid w:val="006A0BB4"/>
    <w:rsid w:val="006A5776"/>
    <w:rsid w:val="006B09CE"/>
    <w:rsid w:val="006B0CEE"/>
    <w:rsid w:val="006B2957"/>
    <w:rsid w:val="006B48EE"/>
    <w:rsid w:val="006B7FEC"/>
    <w:rsid w:val="006C1DE7"/>
    <w:rsid w:val="006C2259"/>
    <w:rsid w:val="006C3776"/>
    <w:rsid w:val="006D6B83"/>
    <w:rsid w:val="006E3522"/>
    <w:rsid w:val="006E51C7"/>
    <w:rsid w:val="006E5BCA"/>
    <w:rsid w:val="006E6D02"/>
    <w:rsid w:val="006E7E45"/>
    <w:rsid w:val="00701BF2"/>
    <w:rsid w:val="00702355"/>
    <w:rsid w:val="007213C7"/>
    <w:rsid w:val="00731C4A"/>
    <w:rsid w:val="00735FAD"/>
    <w:rsid w:val="00737AB2"/>
    <w:rsid w:val="00744571"/>
    <w:rsid w:val="007467F8"/>
    <w:rsid w:val="00746CBE"/>
    <w:rsid w:val="00747346"/>
    <w:rsid w:val="0075237F"/>
    <w:rsid w:val="007547FD"/>
    <w:rsid w:val="00755173"/>
    <w:rsid w:val="00763297"/>
    <w:rsid w:val="00774F0B"/>
    <w:rsid w:val="007766E6"/>
    <w:rsid w:val="00776A03"/>
    <w:rsid w:val="00776FCE"/>
    <w:rsid w:val="007828AC"/>
    <w:rsid w:val="00792255"/>
    <w:rsid w:val="00792C89"/>
    <w:rsid w:val="00793BED"/>
    <w:rsid w:val="00794144"/>
    <w:rsid w:val="00797F2B"/>
    <w:rsid w:val="007A0872"/>
    <w:rsid w:val="007A2093"/>
    <w:rsid w:val="007A454E"/>
    <w:rsid w:val="007A707D"/>
    <w:rsid w:val="007B2D1C"/>
    <w:rsid w:val="007B63C3"/>
    <w:rsid w:val="007C2AFB"/>
    <w:rsid w:val="007C3A43"/>
    <w:rsid w:val="007D0242"/>
    <w:rsid w:val="007D449D"/>
    <w:rsid w:val="007D5100"/>
    <w:rsid w:val="007D64CD"/>
    <w:rsid w:val="007D6FE1"/>
    <w:rsid w:val="007D785C"/>
    <w:rsid w:val="007E051E"/>
    <w:rsid w:val="007E34E3"/>
    <w:rsid w:val="007E57D3"/>
    <w:rsid w:val="007E5B82"/>
    <w:rsid w:val="007E5DBE"/>
    <w:rsid w:val="007E7C4E"/>
    <w:rsid w:val="007F4E9E"/>
    <w:rsid w:val="008009C6"/>
    <w:rsid w:val="008013E7"/>
    <w:rsid w:val="00813DCA"/>
    <w:rsid w:val="008159CA"/>
    <w:rsid w:val="008215E0"/>
    <w:rsid w:val="00822F46"/>
    <w:rsid w:val="00825FAC"/>
    <w:rsid w:val="0083070F"/>
    <w:rsid w:val="008307DA"/>
    <w:rsid w:val="008357E7"/>
    <w:rsid w:val="008364B3"/>
    <w:rsid w:val="00842320"/>
    <w:rsid w:val="00844FBE"/>
    <w:rsid w:val="0084647B"/>
    <w:rsid w:val="00861CCA"/>
    <w:rsid w:val="00863417"/>
    <w:rsid w:val="00883383"/>
    <w:rsid w:val="00883451"/>
    <w:rsid w:val="008844D5"/>
    <w:rsid w:val="00896AB6"/>
    <w:rsid w:val="00896E78"/>
    <w:rsid w:val="008A284A"/>
    <w:rsid w:val="008B33AE"/>
    <w:rsid w:val="008B53A7"/>
    <w:rsid w:val="008C4985"/>
    <w:rsid w:val="008D7356"/>
    <w:rsid w:val="008F1F1D"/>
    <w:rsid w:val="00901734"/>
    <w:rsid w:val="00906F56"/>
    <w:rsid w:val="0091774A"/>
    <w:rsid w:val="00920FE1"/>
    <w:rsid w:val="00927D1C"/>
    <w:rsid w:val="0093437E"/>
    <w:rsid w:val="0094676F"/>
    <w:rsid w:val="009467E8"/>
    <w:rsid w:val="00946A45"/>
    <w:rsid w:val="009474C6"/>
    <w:rsid w:val="00947C25"/>
    <w:rsid w:val="00952734"/>
    <w:rsid w:val="009541F3"/>
    <w:rsid w:val="00965CCF"/>
    <w:rsid w:val="00966CFD"/>
    <w:rsid w:val="00971916"/>
    <w:rsid w:val="009803D0"/>
    <w:rsid w:val="00980A95"/>
    <w:rsid w:val="00982F11"/>
    <w:rsid w:val="00987329"/>
    <w:rsid w:val="00990CF9"/>
    <w:rsid w:val="00993204"/>
    <w:rsid w:val="00993C92"/>
    <w:rsid w:val="00995285"/>
    <w:rsid w:val="0099694D"/>
    <w:rsid w:val="00997705"/>
    <w:rsid w:val="009A13C3"/>
    <w:rsid w:val="009A29DC"/>
    <w:rsid w:val="009B211A"/>
    <w:rsid w:val="009B6B2D"/>
    <w:rsid w:val="009B73D0"/>
    <w:rsid w:val="009C3D87"/>
    <w:rsid w:val="009C5C44"/>
    <w:rsid w:val="009C6F77"/>
    <w:rsid w:val="009D3204"/>
    <w:rsid w:val="009D7596"/>
    <w:rsid w:val="009E136E"/>
    <w:rsid w:val="009E2CCC"/>
    <w:rsid w:val="009E5CCC"/>
    <w:rsid w:val="009F18E5"/>
    <w:rsid w:val="009F75FC"/>
    <w:rsid w:val="00A00959"/>
    <w:rsid w:val="00A10735"/>
    <w:rsid w:val="00A10DAB"/>
    <w:rsid w:val="00A117C2"/>
    <w:rsid w:val="00A141CE"/>
    <w:rsid w:val="00A21145"/>
    <w:rsid w:val="00A23670"/>
    <w:rsid w:val="00A3103A"/>
    <w:rsid w:val="00A3232B"/>
    <w:rsid w:val="00A348C9"/>
    <w:rsid w:val="00A3706D"/>
    <w:rsid w:val="00A4620C"/>
    <w:rsid w:val="00A5027D"/>
    <w:rsid w:val="00A574CF"/>
    <w:rsid w:val="00A57554"/>
    <w:rsid w:val="00A65ECF"/>
    <w:rsid w:val="00A857D2"/>
    <w:rsid w:val="00A905FB"/>
    <w:rsid w:val="00A937D0"/>
    <w:rsid w:val="00A9419B"/>
    <w:rsid w:val="00A962F5"/>
    <w:rsid w:val="00AA36FD"/>
    <w:rsid w:val="00AA3885"/>
    <w:rsid w:val="00AA3990"/>
    <w:rsid w:val="00AA53C1"/>
    <w:rsid w:val="00AA6E13"/>
    <w:rsid w:val="00AA7D91"/>
    <w:rsid w:val="00AB0694"/>
    <w:rsid w:val="00AC131A"/>
    <w:rsid w:val="00AC180A"/>
    <w:rsid w:val="00AC6BD9"/>
    <w:rsid w:val="00AC782E"/>
    <w:rsid w:val="00AD7270"/>
    <w:rsid w:val="00AE18AC"/>
    <w:rsid w:val="00AE3FF4"/>
    <w:rsid w:val="00AE415B"/>
    <w:rsid w:val="00AE483E"/>
    <w:rsid w:val="00AE6C35"/>
    <w:rsid w:val="00AF2683"/>
    <w:rsid w:val="00B025C0"/>
    <w:rsid w:val="00B0665F"/>
    <w:rsid w:val="00B07D19"/>
    <w:rsid w:val="00B1082B"/>
    <w:rsid w:val="00B11B45"/>
    <w:rsid w:val="00B11E59"/>
    <w:rsid w:val="00B12650"/>
    <w:rsid w:val="00B1382B"/>
    <w:rsid w:val="00B13FFE"/>
    <w:rsid w:val="00B1549D"/>
    <w:rsid w:val="00B20DED"/>
    <w:rsid w:val="00B210EC"/>
    <w:rsid w:val="00B231E5"/>
    <w:rsid w:val="00B236EF"/>
    <w:rsid w:val="00B2578C"/>
    <w:rsid w:val="00B2689D"/>
    <w:rsid w:val="00B327FB"/>
    <w:rsid w:val="00B34A95"/>
    <w:rsid w:val="00B37469"/>
    <w:rsid w:val="00B4511C"/>
    <w:rsid w:val="00B455F4"/>
    <w:rsid w:val="00B54E7B"/>
    <w:rsid w:val="00B556B1"/>
    <w:rsid w:val="00B55F53"/>
    <w:rsid w:val="00B612B5"/>
    <w:rsid w:val="00B6360A"/>
    <w:rsid w:val="00B64820"/>
    <w:rsid w:val="00B64910"/>
    <w:rsid w:val="00B654AF"/>
    <w:rsid w:val="00B6648B"/>
    <w:rsid w:val="00B6731A"/>
    <w:rsid w:val="00B73BDF"/>
    <w:rsid w:val="00B75582"/>
    <w:rsid w:val="00B805A1"/>
    <w:rsid w:val="00B80F3F"/>
    <w:rsid w:val="00B812BD"/>
    <w:rsid w:val="00B86024"/>
    <w:rsid w:val="00B8697A"/>
    <w:rsid w:val="00B91E16"/>
    <w:rsid w:val="00B976DC"/>
    <w:rsid w:val="00B97913"/>
    <w:rsid w:val="00BB1603"/>
    <w:rsid w:val="00BB405C"/>
    <w:rsid w:val="00BB7CDA"/>
    <w:rsid w:val="00BB7DD0"/>
    <w:rsid w:val="00BD30D8"/>
    <w:rsid w:val="00BD7F81"/>
    <w:rsid w:val="00BE26F7"/>
    <w:rsid w:val="00BE3A7B"/>
    <w:rsid w:val="00BF7963"/>
    <w:rsid w:val="00C05391"/>
    <w:rsid w:val="00C07537"/>
    <w:rsid w:val="00C07ACE"/>
    <w:rsid w:val="00C11FBE"/>
    <w:rsid w:val="00C138CA"/>
    <w:rsid w:val="00C156C3"/>
    <w:rsid w:val="00C16C57"/>
    <w:rsid w:val="00C1754E"/>
    <w:rsid w:val="00C41240"/>
    <w:rsid w:val="00C45C88"/>
    <w:rsid w:val="00C50B1F"/>
    <w:rsid w:val="00C51F92"/>
    <w:rsid w:val="00C536A9"/>
    <w:rsid w:val="00C53947"/>
    <w:rsid w:val="00C55ABA"/>
    <w:rsid w:val="00C57DA9"/>
    <w:rsid w:val="00C628C1"/>
    <w:rsid w:val="00C660DC"/>
    <w:rsid w:val="00C70C08"/>
    <w:rsid w:val="00C74535"/>
    <w:rsid w:val="00C7683C"/>
    <w:rsid w:val="00C835FF"/>
    <w:rsid w:val="00C84778"/>
    <w:rsid w:val="00C85790"/>
    <w:rsid w:val="00C85B28"/>
    <w:rsid w:val="00C85C9E"/>
    <w:rsid w:val="00CA13F9"/>
    <w:rsid w:val="00CA3CC2"/>
    <w:rsid w:val="00CA4C78"/>
    <w:rsid w:val="00CA65DA"/>
    <w:rsid w:val="00CB21AA"/>
    <w:rsid w:val="00CB49A9"/>
    <w:rsid w:val="00CB5B0C"/>
    <w:rsid w:val="00CC0E9B"/>
    <w:rsid w:val="00CC1C97"/>
    <w:rsid w:val="00CC4616"/>
    <w:rsid w:val="00CD613A"/>
    <w:rsid w:val="00CD7023"/>
    <w:rsid w:val="00CE108C"/>
    <w:rsid w:val="00CE5B22"/>
    <w:rsid w:val="00CF4AB7"/>
    <w:rsid w:val="00CF5EB3"/>
    <w:rsid w:val="00CF6D61"/>
    <w:rsid w:val="00D10617"/>
    <w:rsid w:val="00D14AD0"/>
    <w:rsid w:val="00D21C14"/>
    <w:rsid w:val="00D23343"/>
    <w:rsid w:val="00D23DA9"/>
    <w:rsid w:val="00D24B29"/>
    <w:rsid w:val="00D26901"/>
    <w:rsid w:val="00D272DF"/>
    <w:rsid w:val="00D3011E"/>
    <w:rsid w:val="00D51BF2"/>
    <w:rsid w:val="00D52443"/>
    <w:rsid w:val="00D56921"/>
    <w:rsid w:val="00D6617F"/>
    <w:rsid w:val="00D6619B"/>
    <w:rsid w:val="00D662CF"/>
    <w:rsid w:val="00D735F8"/>
    <w:rsid w:val="00D771A7"/>
    <w:rsid w:val="00D77B84"/>
    <w:rsid w:val="00D844B9"/>
    <w:rsid w:val="00D921D3"/>
    <w:rsid w:val="00D93506"/>
    <w:rsid w:val="00D93E99"/>
    <w:rsid w:val="00D945C3"/>
    <w:rsid w:val="00D97F97"/>
    <w:rsid w:val="00DA326A"/>
    <w:rsid w:val="00DB1A28"/>
    <w:rsid w:val="00DB29CF"/>
    <w:rsid w:val="00DC216D"/>
    <w:rsid w:val="00DC4CD5"/>
    <w:rsid w:val="00DE5909"/>
    <w:rsid w:val="00DE624E"/>
    <w:rsid w:val="00DF1640"/>
    <w:rsid w:val="00DF17DD"/>
    <w:rsid w:val="00DF1C08"/>
    <w:rsid w:val="00DF73ED"/>
    <w:rsid w:val="00E00F1D"/>
    <w:rsid w:val="00E01FCB"/>
    <w:rsid w:val="00E06AF3"/>
    <w:rsid w:val="00E155DB"/>
    <w:rsid w:val="00E17C8F"/>
    <w:rsid w:val="00E202E8"/>
    <w:rsid w:val="00E2215A"/>
    <w:rsid w:val="00E27FF7"/>
    <w:rsid w:val="00E30C11"/>
    <w:rsid w:val="00E3167C"/>
    <w:rsid w:val="00E32534"/>
    <w:rsid w:val="00E32A70"/>
    <w:rsid w:val="00E34BE5"/>
    <w:rsid w:val="00E41197"/>
    <w:rsid w:val="00E41337"/>
    <w:rsid w:val="00E424D5"/>
    <w:rsid w:val="00E42C54"/>
    <w:rsid w:val="00E51901"/>
    <w:rsid w:val="00E60174"/>
    <w:rsid w:val="00E604F4"/>
    <w:rsid w:val="00E65270"/>
    <w:rsid w:val="00E65BD5"/>
    <w:rsid w:val="00E67BDD"/>
    <w:rsid w:val="00E67E02"/>
    <w:rsid w:val="00E72D4C"/>
    <w:rsid w:val="00E75AB0"/>
    <w:rsid w:val="00E779F2"/>
    <w:rsid w:val="00E81003"/>
    <w:rsid w:val="00E8228E"/>
    <w:rsid w:val="00E8736A"/>
    <w:rsid w:val="00E914BE"/>
    <w:rsid w:val="00E92849"/>
    <w:rsid w:val="00E92E8E"/>
    <w:rsid w:val="00E945FD"/>
    <w:rsid w:val="00E96891"/>
    <w:rsid w:val="00E977EE"/>
    <w:rsid w:val="00EA3F72"/>
    <w:rsid w:val="00EB274C"/>
    <w:rsid w:val="00EC6B03"/>
    <w:rsid w:val="00ED24F0"/>
    <w:rsid w:val="00ED4CA2"/>
    <w:rsid w:val="00ED7B71"/>
    <w:rsid w:val="00ED7D38"/>
    <w:rsid w:val="00EE1546"/>
    <w:rsid w:val="00EE3F6B"/>
    <w:rsid w:val="00EE5E27"/>
    <w:rsid w:val="00EF3703"/>
    <w:rsid w:val="00EF752B"/>
    <w:rsid w:val="00F02737"/>
    <w:rsid w:val="00F05725"/>
    <w:rsid w:val="00F06525"/>
    <w:rsid w:val="00F10655"/>
    <w:rsid w:val="00F10CBD"/>
    <w:rsid w:val="00F11A5A"/>
    <w:rsid w:val="00F42626"/>
    <w:rsid w:val="00F54081"/>
    <w:rsid w:val="00F541AE"/>
    <w:rsid w:val="00F554C2"/>
    <w:rsid w:val="00F57721"/>
    <w:rsid w:val="00F57917"/>
    <w:rsid w:val="00F668B9"/>
    <w:rsid w:val="00F70026"/>
    <w:rsid w:val="00F700F8"/>
    <w:rsid w:val="00F719AF"/>
    <w:rsid w:val="00F7323D"/>
    <w:rsid w:val="00F76082"/>
    <w:rsid w:val="00F81DFD"/>
    <w:rsid w:val="00F96D29"/>
    <w:rsid w:val="00FA0C3A"/>
    <w:rsid w:val="00FA121B"/>
    <w:rsid w:val="00FA30E0"/>
    <w:rsid w:val="00FA6000"/>
    <w:rsid w:val="00FA6A3E"/>
    <w:rsid w:val="00FA7058"/>
    <w:rsid w:val="00FA74F7"/>
    <w:rsid w:val="00FA76CA"/>
    <w:rsid w:val="00FB1668"/>
    <w:rsid w:val="00FB16FA"/>
    <w:rsid w:val="00FB3D9D"/>
    <w:rsid w:val="00FB7375"/>
    <w:rsid w:val="00FB7783"/>
    <w:rsid w:val="00FC0B81"/>
    <w:rsid w:val="00FC695A"/>
    <w:rsid w:val="00FE22FF"/>
    <w:rsid w:val="00FF0A46"/>
    <w:rsid w:val="00FF263E"/>
    <w:rsid w:val="00FF26DD"/>
    <w:rsid w:val="00FF512F"/>
    <w:rsid w:val="00FF546C"/>
    <w:rsid w:val="035C7801"/>
    <w:rsid w:val="03D52236"/>
    <w:rsid w:val="05015D85"/>
    <w:rsid w:val="0620514D"/>
    <w:rsid w:val="089B7DB4"/>
    <w:rsid w:val="095837D1"/>
    <w:rsid w:val="0C06083B"/>
    <w:rsid w:val="0C1C750C"/>
    <w:rsid w:val="0C3B1F34"/>
    <w:rsid w:val="0CCB6811"/>
    <w:rsid w:val="0E4E4508"/>
    <w:rsid w:val="0F195F78"/>
    <w:rsid w:val="111A1BA4"/>
    <w:rsid w:val="121F54A9"/>
    <w:rsid w:val="163914DB"/>
    <w:rsid w:val="16507B69"/>
    <w:rsid w:val="16A56B81"/>
    <w:rsid w:val="18451969"/>
    <w:rsid w:val="1BC05B5E"/>
    <w:rsid w:val="1C4E7EEB"/>
    <w:rsid w:val="1FB16676"/>
    <w:rsid w:val="21153713"/>
    <w:rsid w:val="22286C0E"/>
    <w:rsid w:val="22F96DEE"/>
    <w:rsid w:val="23926863"/>
    <w:rsid w:val="23E5206A"/>
    <w:rsid w:val="26773408"/>
    <w:rsid w:val="269D596D"/>
    <w:rsid w:val="289D0D81"/>
    <w:rsid w:val="2A77325F"/>
    <w:rsid w:val="2A99298A"/>
    <w:rsid w:val="2BFC1571"/>
    <w:rsid w:val="2C783060"/>
    <w:rsid w:val="2D6128FB"/>
    <w:rsid w:val="2D6C1584"/>
    <w:rsid w:val="2E03695A"/>
    <w:rsid w:val="2E5B4AA9"/>
    <w:rsid w:val="2E8F6A2E"/>
    <w:rsid w:val="2EDB656A"/>
    <w:rsid w:val="2FF84291"/>
    <w:rsid w:val="306566CA"/>
    <w:rsid w:val="310A2537"/>
    <w:rsid w:val="326C67DD"/>
    <w:rsid w:val="334E0780"/>
    <w:rsid w:val="37ED7A46"/>
    <w:rsid w:val="3A221ACE"/>
    <w:rsid w:val="3ABC69A7"/>
    <w:rsid w:val="3B455814"/>
    <w:rsid w:val="3C693286"/>
    <w:rsid w:val="3DD249AD"/>
    <w:rsid w:val="3EB454D1"/>
    <w:rsid w:val="40E15500"/>
    <w:rsid w:val="41011D6F"/>
    <w:rsid w:val="43383F03"/>
    <w:rsid w:val="45543ADC"/>
    <w:rsid w:val="48475573"/>
    <w:rsid w:val="537D41A6"/>
    <w:rsid w:val="541973AD"/>
    <w:rsid w:val="5463295C"/>
    <w:rsid w:val="54BD3A91"/>
    <w:rsid w:val="552139AC"/>
    <w:rsid w:val="571D00B0"/>
    <w:rsid w:val="57A814F8"/>
    <w:rsid w:val="59C404EF"/>
    <w:rsid w:val="5A567B4A"/>
    <w:rsid w:val="5B87369A"/>
    <w:rsid w:val="600705AC"/>
    <w:rsid w:val="60DD0BF6"/>
    <w:rsid w:val="62BC2B2E"/>
    <w:rsid w:val="64612DAA"/>
    <w:rsid w:val="64AC7487"/>
    <w:rsid w:val="67E65723"/>
    <w:rsid w:val="681D48E0"/>
    <w:rsid w:val="69565854"/>
    <w:rsid w:val="6989468A"/>
    <w:rsid w:val="6BEC33C7"/>
    <w:rsid w:val="6C495AFA"/>
    <w:rsid w:val="6ED12686"/>
    <w:rsid w:val="6EEA6A35"/>
    <w:rsid w:val="6F87409D"/>
    <w:rsid w:val="706D12CD"/>
    <w:rsid w:val="71F4048E"/>
    <w:rsid w:val="726C6B0A"/>
    <w:rsid w:val="72E26B01"/>
    <w:rsid w:val="734A41BC"/>
    <w:rsid w:val="749A79BC"/>
    <w:rsid w:val="76C46159"/>
    <w:rsid w:val="770976FA"/>
    <w:rsid w:val="796A72C0"/>
    <w:rsid w:val="79AE5701"/>
    <w:rsid w:val="7A156F16"/>
    <w:rsid w:val="7A2C189E"/>
    <w:rsid w:val="7A567F6D"/>
    <w:rsid w:val="7AC56667"/>
    <w:rsid w:val="7B571087"/>
    <w:rsid w:val="7BB03393"/>
    <w:rsid w:val="7BDD6AA3"/>
    <w:rsid w:val="7BF4427D"/>
    <w:rsid w:val="BEFD1CE0"/>
    <w:rsid w:val="FB7CF79B"/>
    <w:rsid w:val="FFF913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1"/>
    <w:qFormat/>
    <w:uiPriority w:val="0"/>
    <w:pPr>
      <w:keepNext/>
      <w:keepLines/>
      <w:spacing w:before="260" w:after="260" w:line="416" w:lineRule="auto"/>
      <w:outlineLvl w:val="2"/>
    </w:pPr>
    <w:rPr>
      <w:b/>
      <w:bCs/>
      <w:sz w:val="32"/>
      <w:szCs w:val="32"/>
    </w:rPr>
  </w:style>
  <w:style w:type="paragraph" w:styleId="6">
    <w:name w:val="heading 9"/>
    <w:basedOn w:val="1"/>
    <w:next w:val="1"/>
    <w:link w:val="70"/>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7">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8">
    <w:name w:val="Normal Indent"/>
    <w:basedOn w:val="1"/>
    <w:link w:val="52"/>
    <w:qFormat/>
    <w:uiPriority w:val="0"/>
    <w:pPr>
      <w:ind w:firstLine="420" w:firstLineChars="200"/>
    </w:pPr>
  </w:style>
  <w:style w:type="paragraph" w:styleId="9">
    <w:name w:val="Document Map"/>
    <w:basedOn w:val="1"/>
    <w:link w:val="64"/>
    <w:qFormat/>
    <w:uiPriority w:val="0"/>
    <w:rPr>
      <w:rFonts w:ascii="宋体"/>
      <w:sz w:val="18"/>
      <w:szCs w:val="18"/>
    </w:rPr>
  </w:style>
  <w:style w:type="paragraph" w:styleId="10">
    <w:name w:val="annotation text"/>
    <w:basedOn w:val="1"/>
    <w:link w:val="55"/>
    <w:qFormat/>
    <w:uiPriority w:val="0"/>
    <w:pPr>
      <w:jc w:val="left"/>
    </w:pPr>
    <w:rPr>
      <w:rFonts w:asciiTheme="minorHAnsi" w:hAnsiTheme="minorHAnsi" w:eastAsiaTheme="minorEastAsia" w:cstheme="minorBidi"/>
      <w:sz w:val="18"/>
      <w:szCs w:val="22"/>
    </w:rPr>
  </w:style>
  <w:style w:type="paragraph" w:styleId="11">
    <w:name w:val="Body Text"/>
    <w:basedOn w:val="1"/>
    <w:next w:val="1"/>
    <w:link w:val="65"/>
    <w:qFormat/>
    <w:uiPriority w:val="0"/>
    <w:pPr>
      <w:spacing w:after="120"/>
    </w:pPr>
  </w:style>
  <w:style w:type="paragraph" w:styleId="12">
    <w:name w:val="Body Text Indent"/>
    <w:basedOn w:val="1"/>
    <w:link w:val="42"/>
    <w:qFormat/>
    <w:uiPriority w:val="0"/>
    <w:pPr>
      <w:ind w:firstLine="630"/>
    </w:pPr>
    <w:rPr>
      <w:sz w:val="32"/>
      <w:szCs w:val="20"/>
    </w:rPr>
  </w:style>
  <w:style w:type="paragraph" w:styleId="13">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4">
    <w:name w:val="toc 3"/>
    <w:basedOn w:val="1"/>
    <w:next w:val="1"/>
    <w:unhideWhenUsed/>
    <w:qFormat/>
    <w:uiPriority w:val="39"/>
    <w:pPr>
      <w:ind w:left="840" w:leftChars="400"/>
    </w:pPr>
  </w:style>
  <w:style w:type="paragraph" w:styleId="15">
    <w:name w:val="Plain Text"/>
    <w:basedOn w:val="1"/>
    <w:link w:val="57"/>
    <w:qFormat/>
    <w:uiPriority w:val="99"/>
    <w:pPr>
      <w:autoSpaceDE w:val="0"/>
      <w:autoSpaceDN w:val="0"/>
      <w:adjustRightInd w:val="0"/>
    </w:pPr>
    <w:rPr>
      <w:rFonts w:ascii="宋体" w:hAnsi="Tms Rmn" w:cstheme="minorBidi"/>
      <w:szCs w:val="22"/>
    </w:rPr>
  </w:style>
  <w:style w:type="paragraph" w:styleId="16">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7">
    <w:name w:val="Body Text Indent 2"/>
    <w:basedOn w:val="1"/>
    <w:link w:val="45"/>
    <w:qFormat/>
    <w:uiPriority w:val="0"/>
    <w:pPr>
      <w:spacing w:after="120" w:line="480" w:lineRule="auto"/>
      <w:ind w:left="420" w:leftChars="200"/>
    </w:pPr>
  </w:style>
  <w:style w:type="paragraph" w:styleId="18">
    <w:name w:val="Balloon Text"/>
    <w:basedOn w:val="1"/>
    <w:link w:val="51"/>
    <w:qFormat/>
    <w:uiPriority w:val="0"/>
    <w:rPr>
      <w:sz w:val="18"/>
      <w:szCs w:val="18"/>
    </w:rPr>
  </w:style>
  <w:style w:type="paragraph" w:styleId="19">
    <w:name w:val="footer"/>
    <w:basedOn w:val="1"/>
    <w:link w:val="38"/>
    <w:unhideWhenUsed/>
    <w:qFormat/>
    <w:uiPriority w:val="99"/>
    <w:pPr>
      <w:tabs>
        <w:tab w:val="center" w:pos="4153"/>
        <w:tab w:val="right" w:pos="8306"/>
      </w:tabs>
      <w:snapToGrid w:val="0"/>
      <w:jc w:val="left"/>
    </w:pPr>
    <w:rPr>
      <w:sz w:val="18"/>
      <w:szCs w:val="18"/>
    </w:rPr>
  </w:style>
  <w:style w:type="paragraph" w:styleId="20">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line="360" w:lineRule="auto"/>
    </w:pPr>
    <w:rPr>
      <w:rFonts w:eastAsia="微软雅黑"/>
      <w:sz w:val="24"/>
    </w:rPr>
  </w:style>
  <w:style w:type="paragraph" w:styleId="22">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3">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4">
    <w:name w:val="Body Text Indent 3"/>
    <w:basedOn w:val="1"/>
    <w:link w:val="46"/>
    <w:qFormat/>
    <w:uiPriority w:val="0"/>
    <w:pPr>
      <w:spacing w:after="120"/>
      <w:ind w:left="420" w:leftChars="200"/>
    </w:pPr>
    <w:rPr>
      <w:sz w:val="16"/>
      <w:szCs w:val="16"/>
    </w:rPr>
  </w:style>
  <w:style w:type="paragraph" w:styleId="25">
    <w:name w:val="toc 2"/>
    <w:basedOn w:val="1"/>
    <w:next w:val="1"/>
    <w:unhideWhenUsed/>
    <w:qFormat/>
    <w:uiPriority w:val="39"/>
    <w:pPr>
      <w:ind w:left="420" w:leftChars="200"/>
    </w:pPr>
  </w:style>
  <w:style w:type="paragraph" w:styleId="26">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7">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8">
    <w:name w:val="Title"/>
    <w:basedOn w:val="1"/>
    <w:next w:val="1"/>
    <w:link w:val="68"/>
    <w:qFormat/>
    <w:uiPriority w:val="10"/>
    <w:pPr>
      <w:spacing w:before="240" w:after="60"/>
      <w:jc w:val="center"/>
      <w:outlineLvl w:val="0"/>
    </w:pPr>
    <w:rPr>
      <w:rFonts w:asciiTheme="majorHAnsi" w:hAnsiTheme="majorHAnsi" w:cstheme="majorBidi"/>
      <w:b/>
      <w:bCs/>
      <w:sz w:val="32"/>
      <w:szCs w:val="32"/>
    </w:rPr>
  </w:style>
  <w:style w:type="paragraph" w:styleId="29">
    <w:name w:val="annotation subject"/>
    <w:basedOn w:val="10"/>
    <w:next w:val="10"/>
    <w:link w:val="62"/>
    <w:qFormat/>
    <w:uiPriority w:val="0"/>
    <w:rPr>
      <w:b/>
      <w:bCs/>
      <w:sz w:val="21"/>
      <w:szCs w:val="2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qFormat/>
    <w:uiPriority w:val="0"/>
  </w:style>
  <w:style w:type="character" w:styleId="34">
    <w:name w:val="Hyperlink"/>
    <w:qFormat/>
    <w:uiPriority w:val="99"/>
    <w:rPr>
      <w:color w:val="0000FF"/>
      <w:u w:val="single"/>
    </w:rPr>
  </w:style>
  <w:style w:type="character" w:styleId="35">
    <w:name w:val="annotation reference"/>
    <w:basedOn w:val="32"/>
    <w:qFormat/>
    <w:uiPriority w:val="0"/>
    <w:rPr>
      <w:sz w:val="21"/>
      <w:szCs w:val="21"/>
    </w:rPr>
  </w:style>
  <w:style w:type="character" w:styleId="36">
    <w:name w:val="HTML Sample"/>
    <w:basedOn w:val="32"/>
    <w:semiHidden/>
    <w:unhideWhenUsed/>
    <w:qFormat/>
    <w:uiPriority w:val="99"/>
    <w:rPr>
      <w:rFonts w:ascii="Courier New" w:hAnsi="Courier New"/>
    </w:rPr>
  </w:style>
  <w:style w:type="character" w:customStyle="1" w:styleId="37">
    <w:name w:val="页眉 Char"/>
    <w:basedOn w:val="32"/>
    <w:link w:val="20"/>
    <w:qFormat/>
    <w:uiPriority w:val="0"/>
    <w:rPr>
      <w:sz w:val="18"/>
      <w:szCs w:val="18"/>
    </w:rPr>
  </w:style>
  <w:style w:type="character" w:customStyle="1" w:styleId="38">
    <w:name w:val="页脚 Char"/>
    <w:basedOn w:val="32"/>
    <w:link w:val="19"/>
    <w:qFormat/>
    <w:uiPriority w:val="99"/>
    <w:rPr>
      <w:sz w:val="18"/>
      <w:szCs w:val="18"/>
    </w:rPr>
  </w:style>
  <w:style w:type="character" w:customStyle="1" w:styleId="39">
    <w:name w:val="标题 1 Char"/>
    <w:basedOn w:val="32"/>
    <w:link w:val="3"/>
    <w:qFormat/>
    <w:uiPriority w:val="0"/>
    <w:rPr>
      <w:rFonts w:ascii="Times New Roman" w:hAnsi="Times New Roman" w:eastAsia="宋体" w:cs="Times New Roman"/>
      <w:b/>
      <w:bCs/>
      <w:kern w:val="44"/>
      <w:sz w:val="44"/>
      <w:szCs w:val="44"/>
    </w:rPr>
  </w:style>
  <w:style w:type="character" w:customStyle="1" w:styleId="40">
    <w:name w:val="标题 2 Char"/>
    <w:basedOn w:val="32"/>
    <w:link w:val="4"/>
    <w:qFormat/>
    <w:uiPriority w:val="0"/>
    <w:rPr>
      <w:rFonts w:ascii="Arial" w:hAnsi="Arial" w:eastAsia="黑体" w:cs="Times New Roman"/>
      <w:b/>
      <w:bCs/>
      <w:sz w:val="32"/>
      <w:szCs w:val="32"/>
    </w:rPr>
  </w:style>
  <w:style w:type="character" w:customStyle="1" w:styleId="41">
    <w:name w:val="标题 3 Char"/>
    <w:basedOn w:val="32"/>
    <w:link w:val="5"/>
    <w:qFormat/>
    <w:uiPriority w:val="0"/>
    <w:rPr>
      <w:rFonts w:ascii="Times New Roman" w:hAnsi="Times New Roman" w:eastAsia="宋体" w:cs="Times New Roman"/>
      <w:b/>
      <w:bCs/>
      <w:sz w:val="32"/>
      <w:szCs w:val="32"/>
    </w:rPr>
  </w:style>
  <w:style w:type="character" w:customStyle="1" w:styleId="42">
    <w:name w:val="正文文本缩进 Char"/>
    <w:basedOn w:val="32"/>
    <w:link w:val="12"/>
    <w:qFormat/>
    <w:uiPriority w:val="0"/>
    <w:rPr>
      <w:rFonts w:ascii="Times New Roman" w:hAnsi="Times New Roman" w:eastAsia="宋体" w:cs="Times New Roman"/>
      <w:sz w:val="32"/>
      <w:szCs w:val="20"/>
    </w:rPr>
  </w:style>
  <w:style w:type="paragraph" w:customStyle="1" w:styleId="43">
    <w:name w:val="正文首行缩进两字符"/>
    <w:basedOn w:val="1"/>
    <w:qFormat/>
    <w:uiPriority w:val="0"/>
    <w:pPr>
      <w:spacing w:line="360" w:lineRule="auto"/>
      <w:ind w:firstLine="200" w:firstLineChars="200"/>
    </w:pPr>
  </w:style>
  <w:style w:type="paragraph" w:customStyle="1" w:styleId="4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45">
    <w:name w:val="正文文本缩进 2 Char"/>
    <w:basedOn w:val="32"/>
    <w:link w:val="17"/>
    <w:qFormat/>
    <w:uiPriority w:val="0"/>
    <w:rPr>
      <w:rFonts w:ascii="Times New Roman" w:hAnsi="Times New Roman" w:eastAsia="宋体" w:cs="Times New Roman"/>
      <w:szCs w:val="24"/>
    </w:rPr>
  </w:style>
  <w:style w:type="character" w:customStyle="1" w:styleId="46">
    <w:name w:val="正文文本缩进 3 Char"/>
    <w:basedOn w:val="32"/>
    <w:link w:val="24"/>
    <w:qFormat/>
    <w:uiPriority w:val="0"/>
    <w:rPr>
      <w:rFonts w:ascii="Times New Roman" w:hAnsi="Times New Roman" w:eastAsia="宋体" w:cs="Times New Roman"/>
      <w:sz w:val="16"/>
      <w:szCs w:val="16"/>
    </w:rPr>
  </w:style>
  <w:style w:type="paragraph" w:customStyle="1" w:styleId="4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8">
    <w:name w:val="表格"/>
    <w:basedOn w:val="1"/>
    <w:qFormat/>
    <w:uiPriority w:val="0"/>
    <w:pPr>
      <w:spacing w:line="400" w:lineRule="exact"/>
    </w:pPr>
    <w:rPr>
      <w:sz w:val="24"/>
    </w:rPr>
  </w:style>
  <w:style w:type="paragraph" w:customStyle="1" w:styleId="49">
    <w:name w:val="样式 首行缩进:  2 字符"/>
    <w:basedOn w:val="1"/>
    <w:qFormat/>
    <w:uiPriority w:val="0"/>
    <w:pPr>
      <w:spacing w:line="400" w:lineRule="exact"/>
      <w:ind w:firstLine="200" w:firstLineChars="200"/>
    </w:pPr>
    <w:rPr>
      <w:rFonts w:cs="宋体"/>
      <w:sz w:val="24"/>
    </w:rPr>
  </w:style>
  <w:style w:type="character" w:customStyle="1" w:styleId="50">
    <w:name w:val="（符号）邀请函中一、"/>
    <w:basedOn w:val="32"/>
    <w:qFormat/>
    <w:uiPriority w:val="0"/>
    <w:rPr>
      <w:rFonts w:ascii="黑体" w:hAnsi="黑体" w:eastAsia="黑体"/>
      <w:b/>
      <w:bCs/>
      <w:sz w:val="24"/>
    </w:rPr>
  </w:style>
  <w:style w:type="character" w:customStyle="1" w:styleId="51">
    <w:name w:val="批注框文本 Char"/>
    <w:basedOn w:val="32"/>
    <w:link w:val="18"/>
    <w:qFormat/>
    <w:uiPriority w:val="0"/>
    <w:rPr>
      <w:rFonts w:ascii="Times New Roman" w:hAnsi="Times New Roman" w:eastAsia="宋体" w:cs="Times New Roman"/>
      <w:sz w:val="18"/>
      <w:szCs w:val="18"/>
    </w:rPr>
  </w:style>
  <w:style w:type="character" w:customStyle="1" w:styleId="52">
    <w:name w:val="正文缩进 Char"/>
    <w:link w:val="8"/>
    <w:qFormat/>
    <w:uiPriority w:val="0"/>
    <w:rPr>
      <w:rFonts w:ascii="Times New Roman" w:hAnsi="Times New Roman" w:eastAsia="宋体" w:cs="Times New Roman"/>
      <w:szCs w:val="24"/>
    </w:rPr>
  </w:style>
  <w:style w:type="character" w:customStyle="1" w:styleId="53">
    <w:name w:val="Char Char9"/>
    <w:qFormat/>
    <w:uiPriority w:val="0"/>
    <w:rPr>
      <w:kern w:val="2"/>
      <w:sz w:val="21"/>
    </w:rPr>
  </w:style>
  <w:style w:type="character" w:customStyle="1" w:styleId="54">
    <w:name w:val="批注文字 Char"/>
    <w:qFormat/>
    <w:uiPriority w:val="0"/>
    <w:rPr>
      <w:sz w:val="18"/>
    </w:rPr>
  </w:style>
  <w:style w:type="character" w:customStyle="1" w:styleId="55">
    <w:name w:val="批注文字 Char1"/>
    <w:basedOn w:val="32"/>
    <w:link w:val="10"/>
    <w:qFormat/>
    <w:uiPriority w:val="0"/>
    <w:rPr>
      <w:rFonts w:ascii="Times New Roman" w:hAnsi="Times New Roman" w:eastAsia="宋体" w:cs="Times New Roman"/>
      <w:szCs w:val="24"/>
    </w:rPr>
  </w:style>
  <w:style w:type="character" w:customStyle="1" w:styleId="56">
    <w:name w:val="纯文本 Char"/>
    <w:unhideWhenUsed/>
    <w:qFormat/>
    <w:uiPriority w:val="0"/>
    <w:rPr>
      <w:rFonts w:ascii="宋体" w:hAnsi="Tms Rmn" w:eastAsia="宋体"/>
    </w:rPr>
  </w:style>
  <w:style w:type="character" w:customStyle="1" w:styleId="57">
    <w:name w:val="纯文本 Char1"/>
    <w:basedOn w:val="32"/>
    <w:link w:val="15"/>
    <w:qFormat/>
    <w:uiPriority w:val="99"/>
    <w:rPr>
      <w:rFonts w:ascii="宋体" w:hAnsi="Courier New" w:eastAsia="宋体" w:cs="Courier New"/>
      <w:szCs w:val="21"/>
    </w:rPr>
  </w:style>
  <w:style w:type="paragraph" w:customStyle="1" w:styleId="58">
    <w:name w:val="GW-正文"/>
    <w:basedOn w:val="1"/>
    <w:link w:val="59"/>
    <w:qFormat/>
    <w:uiPriority w:val="0"/>
    <w:pPr>
      <w:spacing w:line="360" w:lineRule="auto"/>
      <w:ind w:firstLine="200" w:firstLineChars="200"/>
    </w:pPr>
    <w:rPr>
      <w:rFonts w:eastAsia="仿宋_GB2312"/>
      <w:sz w:val="24"/>
    </w:rPr>
  </w:style>
  <w:style w:type="character" w:customStyle="1" w:styleId="59">
    <w:name w:val="GW-正文 Char"/>
    <w:link w:val="58"/>
    <w:qFormat/>
    <w:uiPriority w:val="0"/>
    <w:rPr>
      <w:rFonts w:ascii="Times New Roman" w:hAnsi="Times New Roman" w:eastAsia="仿宋_GB2312" w:cs="Times New Roman"/>
      <w:sz w:val="24"/>
      <w:szCs w:val="24"/>
    </w:rPr>
  </w:style>
  <w:style w:type="paragraph" w:customStyle="1" w:styleId="60">
    <w:name w:val="列表段落1"/>
    <w:basedOn w:val="1"/>
    <w:link w:val="61"/>
    <w:qFormat/>
    <w:uiPriority w:val="0"/>
    <w:pPr>
      <w:ind w:firstLine="420" w:firstLineChars="200"/>
    </w:pPr>
  </w:style>
  <w:style w:type="character" w:customStyle="1" w:styleId="61">
    <w:name w:val="列表段落 字符"/>
    <w:link w:val="60"/>
    <w:qFormat/>
    <w:uiPriority w:val="0"/>
    <w:rPr>
      <w:rFonts w:ascii="Times New Roman" w:hAnsi="Times New Roman" w:eastAsia="宋体" w:cs="Times New Roman"/>
      <w:szCs w:val="24"/>
    </w:rPr>
  </w:style>
  <w:style w:type="character" w:customStyle="1" w:styleId="62">
    <w:name w:val="批注主题 Char"/>
    <w:basedOn w:val="55"/>
    <w:link w:val="29"/>
    <w:qFormat/>
    <w:uiPriority w:val="0"/>
    <w:rPr>
      <w:rFonts w:ascii="Times New Roman" w:hAnsi="Times New Roman" w:eastAsia="宋体" w:cs="Times New Roman"/>
      <w:b/>
      <w:bCs/>
      <w:szCs w:val="24"/>
    </w:rPr>
  </w:style>
  <w:style w:type="paragraph" w:customStyle="1" w:styleId="63">
    <w:name w:val="Char Char Char Char Char Char Char Char Char Char Char Char Char Char1 Char Char Char Char"/>
    <w:basedOn w:val="1"/>
    <w:qFormat/>
    <w:uiPriority w:val="0"/>
    <w:rPr>
      <w:szCs w:val="21"/>
    </w:rPr>
  </w:style>
  <w:style w:type="character" w:customStyle="1" w:styleId="64">
    <w:name w:val="文档结构图 Char"/>
    <w:basedOn w:val="32"/>
    <w:link w:val="9"/>
    <w:qFormat/>
    <w:uiPriority w:val="0"/>
    <w:rPr>
      <w:rFonts w:ascii="宋体" w:hAnsi="Times New Roman" w:eastAsia="宋体" w:cs="Times New Roman"/>
      <w:sz w:val="18"/>
      <w:szCs w:val="18"/>
    </w:rPr>
  </w:style>
  <w:style w:type="character" w:customStyle="1" w:styleId="65">
    <w:name w:val="正文文本 Char1"/>
    <w:basedOn w:val="32"/>
    <w:link w:val="11"/>
    <w:qFormat/>
    <w:uiPriority w:val="0"/>
    <w:rPr>
      <w:rFonts w:ascii="Times New Roman" w:hAnsi="Times New Roman" w:eastAsia="宋体" w:cs="Times New Roman"/>
      <w:szCs w:val="24"/>
    </w:rPr>
  </w:style>
  <w:style w:type="paragraph" w:customStyle="1" w:styleId="6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font31"/>
    <w:basedOn w:val="32"/>
    <w:qFormat/>
    <w:uiPriority w:val="0"/>
    <w:rPr>
      <w:rFonts w:hint="eastAsia" w:ascii="宋体" w:hAnsi="宋体" w:eastAsia="宋体" w:cs="宋体"/>
      <w:color w:val="000000"/>
      <w:sz w:val="21"/>
      <w:szCs w:val="21"/>
      <w:u w:val="none"/>
    </w:rPr>
  </w:style>
  <w:style w:type="character" w:customStyle="1" w:styleId="68">
    <w:name w:val="标题 Char"/>
    <w:basedOn w:val="32"/>
    <w:link w:val="28"/>
    <w:qFormat/>
    <w:uiPriority w:val="10"/>
    <w:rPr>
      <w:rFonts w:eastAsia="宋体" w:asciiTheme="majorHAnsi" w:hAnsiTheme="majorHAnsi" w:cstheme="majorBidi"/>
      <w:b/>
      <w:bCs/>
      <w:kern w:val="2"/>
      <w:sz w:val="32"/>
      <w:szCs w:val="32"/>
    </w:rPr>
  </w:style>
  <w:style w:type="character" w:customStyle="1" w:styleId="69">
    <w:name w:val="正文文本 Char"/>
    <w:qFormat/>
    <w:uiPriority w:val="0"/>
    <w:rPr>
      <w:sz w:val="24"/>
      <w:szCs w:val="24"/>
    </w:rPr>
  </w:style>
  <w:style w:type="character" w:customStyle="1" w:styleId="70">
    <w:name w:val="标题 9 Char"/>
    <w:basedOn w:val="32"/>
    <w:link w:val="6"/>
    <w:semiHidden/>
    <w:qFormat/>
    <w:uiPriority w:val="9"/>
    <w:rPr>
      <w:rFonts w:asciiTheme="majorHAnsi" w:hAnsiTheme="majorHAnsi" w:eastAsiaTheme="majorEastAsia" w:cstheme="majorBidi"/>
      <w:kern w:val="2"/>
      <w:sz w:val="21"/>
      <w:szCs w:val="21"/>
    </w:rPr>
  </w:style>
  <w:style w:type="paragraph" w:customStyle="1" w:styleId="71">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72">
    <w:name w:val="font11"/>
    <w:basedOn w:val="32"/>
    <w:qFormat/>
    <w:uiPriority w:val="0"/>
    <w:rPr>
      <w:rFonts w:hint="default" w:ascii="Times New Roman" w:hAnsi="Times New Roman" w:cs="Times New Roman"/>
      <w:color w:val="000000"/>
      <w:sz w:val="20"/>
      <w:szCs w:val="20"/>
      <w:u w:val="none"/>
    </w:rPr>
  </w:style>
  <w:style w:type="character" w:customStyle="1" w:styleId="73">
    <w:name w:val="font61"/>
    <w:basedOn w:val="32"/>
    <w:qFormat/>
    <w:uiPriority w:val="0"/>
    <w:rPr>
      <w:rFonts w:hint="eastAsia" w:ascii="宋体" w:hAnsi="宋体" w:eastAsia="宋体" w:cs="宋体"/>
      <w:color w:val="000000"/>
      <w:sz w:val="20"/>
      <w:szCs w:val="20"/>
      <w:u w:val="none"/>
    </w:rPr>
  </w:style>
  <w:style w:type="character" w:customStyle="1" w:styleId="74">
    <w:name w:val="font51"/>
    <w:basedOn w:val="32"/>
    <w:qFormat/>
    <w:uiPriority w:val="0"/>
    <w:rPr>
      <w:rFonts w:hint="eastAsia" w:ascii="宋体" w:hAnsi="宋体" w:eastAsia="宋体" w:cs="宋体"/>
      <w:color w:val="000000"/>
      <w:sz w:val="20"/>
      <w:szCs w:val="20"/>
      <w:u w:val="none"/>
    </w:rPr>
  </w:style>
  <w:style w:type="character" w:customStyle="1" w:styleId="75">
    <w:name w:val="font12"/>
    <w:basedOn w:val="32"/>
    <w:qFormat/>
    <w:uiPriority w:val="0"/>
    <w:rPr>
      <w:rFonts w:hint="default" w:ascii="Times New Roman" w:hAnsi="Times New Roman" w:cs="Times New Roman"/>
      <w:color w:val="000000"/>
      <w:sz w:val="20"/>
      <w:szCs w:val="20"/>
      <w:u w:val="none"/>
    </w:rPr>
  </w:style>
  <w:style w:type="paragraph" w:customStyle="1" w:styleId="76">
    <w:name w:val="_Style 2"/>
    <w:basedOn w:val="1"/>
    <w:qFormat/>
    <w:uiPriority w:val="0"/>
    <w:pPr>
      <w:ind w:firstLine="420" w:firstLineChars="200"/>
    </w:pPr>
    <w:rPr>
      <w:sz w:val="18"/>
      <w:szCs w:val="18"/>
    </w:rPr>
  </w:style>
  <w:style w:type="paragraph" w:customStyle="1" w:styleId="77">
    <w:name w:val="12、表格内左对齐正文"/>
    <w:basedOn w:val="1"/>
    <w:qFormat/>
    <w:uiPriority w:val="0"/>
    <w:pPr>
      <w:tabs>
        <w:tab w:val="left" w:pos="0"/>
      </w:tabs>
      <w:wordWrap w:val="0"/>
      <w:topLinePunct/>
      <w:spacing w:line="360" w:lineRule="exact"/>
      <w:ind w:left="48" w:leftChars="20"/>
    </w:pPr>
    <w:rPr>
      <w:rFonts w:ascii="宋体" w:hAnsi="宋体"/>
      <w:snapToGrid w:val="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68</Pages>
  <Words>34255</Words>
  <Characters>40546</Characters>
  <Lines>315</Lines>
  <Paragraphs>88</Paragraphs>
  <TotalTime>180</TotalTime>
  <ScaleCrop>false</ScaleCrop>
  <LinksUpToDate>false</LinksUpToDate>
  <CharactersWithSpaces>41206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2021-04-02T09:56:00Z</dcterms:created>
  <dc:creator>刘春阳</dc:creator>
  <cp:lastModifiedBy>Administrator</cp:lastModifiedBy>
  <dcterms:modified xsi:type="dcterms:W3CDTF">2021-07-02T09:16:48Z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BF95F6143CD84F68B12CA8B373A31268</vt:lpwstr>
  </property>
</Properties>
</file>