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宋体" w:cs="宋体"/>
          <w:b/>
          <w:bCs/>
          <w:color w:val="auto"/>
          <w:kern w:val="0"/>
          <w:sz w:val="84"/>
          <w:szCs w:val="84"/>
          <w:highlight w:val="none"/>
          <w:lang w:val="en-US" w:eastAsia="zh-CN"/>
        </w:rPr>
      </w:pPr>
      <w:r>
        <w:rPr>
          <w:rFonts w:hint="eastAsia" w:ascii="宋体" w:hAnsi="宋体" w:cs="宋体"/>
          <w:b/>
          <w:bCs/>
          <w:color w:val="auto"/>
          <w:kern w:val="0"/>
          <w:sz w:val="84"/>
          <w:szCs w:val="84"/>
          <w:highlight w:val="none"/>
          <w:lang w:val="en-US" w:eastAsia="zh-CN"/>
        </w:rPr>
        <w:t xml:space="preserve"> </w:t>
      </w:r>
    </w:p>
    <w:p>
      <w:pPr>
        <w:pStyle w:val="17"/>
        <w:rPr>
          <w:rFonts w:hint="eastAsia"/>
          <w:color w:val="auto"/>
          <w:highlight w:val="none"/>
        </w:rPr>
      </w:pPr>
    </w:p>
    <w:p>
      <w:pPr>
        <w:autoSpaceDE w:val="0"/>
        <w:autoSpaceDN w:val="0"/>
        <w:adjustRightInd w:val="0"/>
        <w:spacing w:line="72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lang w:val="zh-CN"/>
        </w:rPr>
        <w:t>竞争性磋商文件</w:t>
      </w:r>
    </w:p>
    <w:p>
      <w:pPr>
        <w:adjustRightInd w:val="0"/>
        <w:spacing w:line="720" w:lineRule="auto"/>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adjustRightInd w:val="0"/>
        <w:spacing w:line="720" w:lineRule="auto"/>
        <w:textAlignment w:val="baseline"/>
        <w:rPr>
          <w:rFonts w:hint="eastAsia" w:ascii="宋体" w:hAnsi="宋体" w:cs="宋体"/>
          <w:b/>
          <w:bCs/>
          <w:color w:val="auto"/>
          <w:sz w:val="24"/>
          <w:highlight w:val="none"/>
        </w:rPr>
      </w:pPr>
    </w:p>
    <w:p>
      <w:pPr>
        <w:pStyle w:val="2"/>
        <w:rPr>
          <w:rFonts w:hint="eastAsia" w:ascii="宋体" w:hAnsi="宋体" w:cs="宋体"/>
          <w:b/>
          <w:bCs/>
          <w:color w:val="auto"/>
          <w:sz w:val="24"/>
          <w:highlight w:val="none"/>
        </w:rPr>
      </w:pPr>
    </w:p>
    <w:p>
      <w:pPr>
        <w:rPr>
          <w:rFonts w:hint="eastAsia"/>
          <w:color w:val="auto"/>
        </w:rPr>
      </w:pPr>
    </w:p>
    <w:p>
      <w:pPr>
        <w:pStyle w:val="17"/>
        <w:rPr>
          <w:rFonts w:hint="eastAsia"/>
          <w:color w:val="auto"/>
          <w:highlight w:val="none"/>
        </w:rPr>
      </w:pPr>
    </w:p>
    <w:p>
      <w:pPr>
        <w:adjustRightInd w:val="0"/>
        <w:spacing w:line="720" w:lineRule="auto"/>
        <w:textAlignment w:val="baseline"/>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采购项目编号：</w:t>
      </w:r>
      <w:r>
        <w:rPr>
          <w:rFonts w:hint="eastAsia" w:ascii="宋体" w:hAnsi="宋体" w:cs="宋体"/>
          <w:b/>
          <w:bCs/>
          <w:color w:val="auto"/>
          <w:sz w:val="36"/>
          <w:szCs w:val="36"/>
          <w:highlight w:val="none"/>
          <w:lang w:eastAsia="zh-CN"/>
        </w:rPr>
        <w:t>城建招标磋商（货物）2023-005</w:t>
      </w:r>
    </w:p>
    <w:p>
      <w:pPr>
        <w:adjustRightInd w:val="0"/>
        <w:spacing w:line="720" w:lineRule="auto"/>
        <w:ind w:left="2530" w:hanging="2530" w:hangingChars="700"/>
        <w:textAlignment w:val="baseline"/>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采购项目名称：</w:t>
      </w:r>
      <w:r>
        <w:rPr>
          <w:rFonts w:hint="eastAsia" w:ascii="宋体" w:hAnsi="宋体" w:cs="宋体"/>
          <w:b/>
          <w:bCs/>
          <w:color w:val="auto"/>
          <w:sz w:val="36"/>
          <w:szCs w:val="36"/>
          <w:highlight w:val="none"/>
          <w:lang w:eastAsia="zh-CN"/>
        </w:rPr>
        <w:t>德令哈市三级物流体系建设项目政府采购项目（第二次）</w:t>
      </w:r>
    </w:p>
    <w:p>
      <w:pPr>
        <w:adjustRightInd w:val="0"/>
        <w:spacing w:line="720" w:lineRule="auto"/>
        <w:textAlignment w:val="baseline"/>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  购  人：</w:t>
      </w:r>
      <w:r>
        <w:rPr>
          <w:rFonts w:hint="eastAsia" w:ascii="宋体" w:hAnsi="宋体" w:cs="宋体"/>
          <w:b/>
          <w:bCs/>
          <w:color w:val="auto"/>
          <w:sz w:val="36"/>
          <w:szCs w:val="36"/>
          <w:highlight w:val="none"/>
          <w:lang w:eastAsia="zh-CN"/>
        </w:rPr>
        <w:t>德令哈市工业科技和信息化局</w:t>
      </w:r>
    </w:p>
    <w:p>
      <w:pPr>
        <w:spacing w:line="720" w:lineRule="auto"/>
        <w:ind w:left="2512" w:hanging="2512" w:hangingChars="695"/>
        <w:rPr>
          <w:rFonts w:hint="eastAsia" w:ascii="宋体" w:hAnsi="宋体" w:cs="宋体"/>
          <w:b/>
          <w:bCs/>
          <w:color w:val="auto"/>
          <w:sz w:val="24"/>
          <w:highlight w:val="none"/>
        </w:rPr>
      </w:pPr>
      <w:r>
        <w:rPr>
          <w:rFonts w:hint="eastAsia" w:ascii="宋体" w:hAnsi="宋体" w:cs="宋体"/>
          <w:b/>
          <w:bCs/>
          <w:color w:val="auto"/>
          <w:sz w:val="36"/>
          <w:szCs w:val="36"/>
          <w:highlight w:val="none"/>
        </w:rPr>
        <w:t>采购代理机构：</w:t>
      </w:r>
      <w:r>
        <w:rPr>
          <w:rFonts w:hint="eastAsia" w:ascii="宋体" w:hAnsi="宋体" w:cs="宋体"/>
          <w:b/>
          <w:bCs/>
          <w:color w:val="auto"/>
          <w:sz w:val="36"/>
          <w:szCs w:val="36"/>
          <w:highlight w:val="none"/>
          <w:lang w:eastAsia="zh-CN"/>
        </w:rPr>
        <w:t>德令哈城乡建设综合开发有限公司</w:t>
      </w:r>
    </w:p>
    <w:p>
      <w:pPr>
        <w:spacing w:line="720" w:lineRule="auto"/>
        <w:rPr>
          <w:rFonts w:hint="eastAsia" w:ascii="宋体" w:hAnsi="宋体" w:cs="宋体"/>
          <w:b/>
          <w:bCs/>
          <w:color w:val="auto"/>
          <w:sz w:val="24"/>
          <w:highlight w:val="none"/>
        </w:rPr>
      </w:pPr>
    </w:p>
    <w:p>
      <w:pPr>
        <w:spacing w:line="72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3</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03</w:t>
      </w:r>
      <w:r>
        <w:rPr>
          <w:rFonts w:hint="eastAsia" w:ascii="宋体" w:hAnsi="宋体" w:cs="宋体"/>
          <w:b/>
          <w:bCs/>
          <w:color w:val="auto"/>
          <w:sz w:val="36"/>
          <w:szCs w:val="36"/>
          <w:highlight w:val="none"/>
        </w:rPr>
        <w:t>月</w:t>
      </w:r>
    </w:p>
    <w:p>
      <w:pPr>
        <w:keepNext/>
        <w:pageBreakBefore/>
        <w:adjustRightInd w:val="0"/>
        <w:spacing w:line="720" w:lineRule="auto"/>
        <w:jc w:val="center"/>
        <w:textAlignment w:val="baseline"/>
        <w:rPr>
          <w:rFonts w:hint="eastAsia" w:ascii="宋体" w:hAnsi="宋体" w:cs="宋体"/>
          <w:b/>
          <w:bCs/>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pageBreakBefore/>
        <w:adjustRightInd w:val="0"/>
        <w:spacing w:line="360" w:lineRule="auto"/>
        <w:jc w:val="center"/>
        <w:textAlignment w:val="baseline"/>
        <w:rPr>
          <w:rFonts w:hint="eastAsia" w:ascii="宋体" w:hAnsi="宋体" w:cs="宋体"/>
          <w:color w:val="auto"/>
          <w:sz w:val="24"/>
          <w:highlight w:val="none"/>
        </w:rPr>
      </w:pPr>
      <w:r>
        <w:rPr>
          <w:rFonts w:hint="eastAsia" w:ascii="宋体" w:hAnsi="宋体" w:cs="宋体"/>
          <w:b/>
          <w:bCs/>
          <w:color w:val="auto"/>
          <w:sz w:val="40"/>
          <w:szCs w:val="40"/>
          <w:highlight w:val="none"/>
        </w:rPr>
        <w:t>目  录</w:t>
      </w:r>
    </w:p>
    <w:p>
      <w:pPr>
        <w:pStyle w:val="12"/>
        <w:tabs>
          <w:tab w:val="right" w:leader="dot" w:pos="10280"/>
        </w:tabs>
        <w:rPr>
          <w:color w:val="auto"/>
        </w:rPr>
      </w:pPr>
      <w:r>
        <w:rPr>
          <w:rFonts w:hint="eastAsia" w:ascii="宋体" w:hAnsi="宋体" w:cs="宋体"/>
          <w:b w:val="0"/>
          <w:bCs w:val="0"/>
          <w:color w:val="auto"/>
          <w:szCs w:val="24"/>
          <w:highlight w:val="none"/>
          <w:lang w:val="zh-CN"/>
        </w:rPr>
        <w:fldChar w:fldCharType="begin"/>
      </w:r>
      <w:r>
        <w:rPr>
          <w:rStyle w:val="20"/>
          <w:rFonts w:hint="eastAsia" w:ascii="宋体" w:hAnsi="宋体" w:cs="宋体"/>
          <w:b w:val="0"/>
          <w:bCs w:val="0"/>
          <w:color w:val="auto"/>
          <w:szCs w:val="24"/>
          <w:highlight w:val="none"/>
          <w:lang w:val="zh-CN"/>
        </w:rPr>
        <w:instrText xml:space="preserve"> TOC \o "1-3" \h \z \u </w:instrText>
      </w:r>
      <w:r>
        <w:rPr>
          <w:rFonts w:hint="eastAsia" w:ascii="宋体" w:hAnsi="宋体" w:cs="宋体"/>
          <w:b w:val="0"/>
          <w:bCs w:val="0"/>
          <w:color w:val="auto"/>
          <w:szCs w:val="24"/>
          <w:highlight w:val="none"/>
          <w:lang w:val="zh-CN"/>
        </w:rPr>
        <w:fldChar w:fldCharType="separate"/>
      </w:r>
      <w:r>
        <w:rPr>
          <w:rFonts w:hint="eastAsia" w:ascii="宋体" w:hAnsi="宋体" w:cs="宋体"/>
          <w:bCs w:val="0"/>
          <w:color w:val="auto"/>
          <w:szCs w:val="24"/>
          <w:highlight w:val="none"/>
          <w:lang w:val="zh-CN"/>
        </w:rPr>
        <w:fldChar w:fldCharType="begin"/>
      </w:r>
      <w:r>
        <w:rPr>
          <w:rFonts w:hint="eastAsia" w:ascii="宋体" w:hAnsi="宋体" w:cs="宋体"/>
          <w:bCs w:val="0"/>
          <w:color w:val="auto"/>
          <w:szCs w:val="24"/>
          <w:highlight w:val="none"/>
          <w:lang w:val="zh-CN"/>
        </w:rPr>
        <w:instrText xml:space="preserve"> HYPERLINK \l _Toc30423 </w:instrText>
      </w:r>
      <w:r>
        <w:rPr>
          <w:rFonts w:hint="eastAsia" w:ascii="宋体" w:hAnsi="宋体" w:cs="宋体"/>
          <w:bCs w:val="0"/>
          <w:color w:val="auto"/>
          <w:szCs w:val="24"/>
          <w:highlight w:val="none"/>
          <w:lang w:val="zh-CN"/>
        </w:rPr>
        <w:fldChar w:fldCharType="separate"/>
      </w:r>
      <w:r>
        <w:rPr>
          <w:rFonts w:hint="eastAsia" w:ascii="宋体" w:hAnsi="宋体" w:cs="宋体"/>
          <w:bCs/>
          <w:color w:val="auto"/>
          <w:szCs w:val="32"/>
          <w:highlight w:val="none"/>
          <w:lang w:val="zh-CN"/>
        </w:rPr>
        <w:t>第一部分  投标邀请</w:t>
      </w:r>
      <w:r>
        <w:rPr>
          <w:color w:val="auto"/>
        </w:rPr>
        <w:tab/>
      </w:r>
      <w:r>
        <w:rPr>
          <w:color w:val="auto"/>
        </w:rPr>
        <w:fldChar w:fldCharType="begin"/>
      </w:r>
      <w:r>
        <w:rPr>
          <w:color w:val="auto"/>
        </w:rPr>
        <w:instrText xml:space="preserve"> PAGEREF _Toc30423 \h </w:instrText>
      </w:r>
      <w:r>
        <w:rPr>
          <w:color w:val="auto"/>
        </w:rPr>
        <w:fldChar w:fldCharType="separate"/>
      </w:r>
      <w:r>
        <w:rPr>
          <w:color w:val="auto"/>
        </w:rPr>
        <w:t>4</w:t>
      </w:r>
      <w:r>
        <w:rPr>
          <w:color w:val="auto"/>
        </w:rPr>
        <w:fldChar w:fldCharType="end"/>
      </w:r>
      <w:r>
        <w:rPr>
          <w:rFonts w:hint="eastAsia" w:ascii="宋体" w:hAnsi="宋体" w:cs="宋体"/>
          <w:bCs w:val="0"/>
          <w:color w:val="auto"/>
          <w:szCs w:val="24"/>
          <w:highlight w:val="none"/>
          <w:lang w:val="zh-CN"/>
        </w:rPr>
        <w:fldChar w:fldCharType="end"/>
      </w:r>
    </w:p>
    <w:p>
      <w:pPr>
        <w:pStyle w:val="12"/>
        <w:tabs>
          <w:tab w:val="right" w:leader="dot" w:pos="10280"/>
        </w:tabs>
        <w:rPr>
          <w:color w:val="auto"/>
        </w:rPr>
      </w:pPr>
      <w:r>
        <w:rPr>
          <w:rFonts w:hint="eastAsia" w:ascii="宋体" w:hAnsi="宋体" w:cs="宋体"/>
          <w:bCs w:val="0"/>
          <w:color w:val="auto"/>
          <w:highlight w:val="none"/>
          <w:lang w:val="zh-CN"/>
        </w:rPr>
        <w:fldChar w:fldCharType="begin"/>
      </w:r>
      <w:r>
        <w:rPr>
          <w:rFonts w:hint="eastAsia" w:ascii="宋体" w:hAnsi="宋体" w:cs="宋体"/>
          <w:bCs w:val="0"/>
          <w:color w:val="auto"/>
          <w:highlight w:val="none"/>
          <w:lang w:val="zh-CN"/>
        </w:rPr>
        <w:instrText xml:space="preserve"> HYPERLINK \l _Toc10984 </w:instrText>
      </w:r>
      <w:r>
        <w:rPr>
          <w:rFonts w:hint="eastAsia" w:ascii="宋体" w:hAnsi="宋体" w:cs="宋体"/>
          <w:bCs w:val="0"/>
          <w:color w:val="auto"/>
          <w:highlight w:val="none"/>
          <w:lang w:val="zh-CN"/>
        </w:rPr>
        <w:fldChar w:fldCharType="separate"/>
      </w:r>
      <w:r>
        <w:rPr>
          <w:rFonts w:hint="eastAsia" w:ascii="宋体" w:hAnsi="宋体" w:cs="宋体"/>
          <w:color w:val="auto"/>
          <w:highlight w:val="none"/>
          <w:lang w:val="zh-CN"/>
        </w:rPr>
        <w:t>第二部分</w:t>
      </w:r>
      <w:r>
        <w:rPr>
          <w:rFonts w:hint="eastAsia" w:ascii="宋体" w:hAnsi="宋体" w:cs="宋体"/>
          <w:color w:val="auto"/>
          <w:highlight w:val="none"/>
        </w:rPr>
        <w:t xml:space="preserve">  </w:t>
      </w:r>
      <w:r>
        <w:rPr>
          <w:rFonts w:hint="eastAsia" w:ascii="宋体" w:hAnsi="宋体" w:cs="宋体"/>
          <w:color w:val="auto"/>
          <w:highlight w:val="none"/>
          <w:lang w:val="zh-CN"/>
        </w:rPr>
        <w:t>供应商须知前附表</w:t>
      </w:r>
      <w:r>
        <w:rPr>
          <w:color w:val="auto"/>
        </w:rPr>
        <w:tab/>
      </w:r>
      <w:r>
        <w:rPr>
          <w:color w:val="auto"/>
        </w:rPr>
        <w:fldChar w:fldCharType="begin"/>
      </w:r>
      <w:r>
        <w:rPr>
          <w:color w:val="auto"/>
        </w:rPr>
        <w:instrText xml:space="preserve"> PAGEREF _Toc10984 \h </w:instrText>
      </w:r>
      <w:r>
        <w:rPr>
          <w:color w:val="auto"/>
        </w:rPr>
        <w:fldChar w:fldCharType="separate"/>
      </w:r>
      <w:r>
        <w:rPr>
          <w:color w:val="auto"/>
        </w:rPr>
        <w:t>7</w:t>
      </w:r>
      <w:r>
        <w:rPr>
          <w:color w:val="auto"/>
        </w:rPr>
        <w:fldChar w:fldCharType="end"/>
      </w:r>
      <w:r>
        <w:rPr>
          <w:rFonts w:hint="eastAsia" w:ascii="宋体" w:hAnsi="宋体" w:cs="宋体"/>
          <w:bCs w:val="0"/>
          <w:color w:val="auto"/>
          <w:highlight w:val="none"/>
          <w:lang w:val="zh-CN"/>
        </w:rPr>
        <w:fldChar w:fldCharType="end"/>
      </w:r>
    </w:p>
    <w:p>
      <w:pPr>
        <w:pStyle w:val="12"/>
        <w:tabs>
          <w:tab w:val="right" w:leader="dot" w:pos="10280"/>
        </w:tabs>
        <w:rPr>
          <w:color w:val="auto"/>
        </w:rPr>
      </w:pPr>
      <w:r>
        <w:rPr>
          <w:rFonts w:hint="eastAsia" w:ascii="宋体" w:hAnsi="宋体" w:cs="宋体"/>
          <w:bCs w:val="0"/>
          <w:color w:val="auto"/>
          <w:highlight w:val="none"/>
          <w:lang w:val="zh-CN"/>
        </w:rPr>
        <w:fldChar w:fldCharType="begin"/>
      </w:r>
      <w:r>
        <w:rPr>
          <w:rFonts w:hint="eastAsia" w:ascii="宋体" w:hAnsi="宋体" w:cs="宋体"/>
          <w:bCs w:val="0"/>
          <w:color w:val="auto"/>
          <w:highlight w:val="none"/>
          <w:lang w:val="zh-CN"/>
        </w:rPr>
        <w:instrText xml:space="preserve"> HYPERLINK \l _Toc13210 </w:instrText>
      </w:r>
      <w:r>
        <w:rPr>
          <w:rFonts w:hint="eastAsia" w:ascii="宋体" w:hAnsi="宋体" w:cs="宋体"/>
          <w:bCs w:val="0"/>
          <w:color w:val="auto"/>
          <w:highlight w:val="none"/>
          <w:lang w:val="zh-CN"/>
        </w:rPr>
        <w:fldChar w:fldCharType="separate"/>
      </w:r>
      <w:r>
        <w:rPr>
          <w:rFonts w:hint="eastAsia" w:ascii="宋体" w:hAnsi="宋体" w:cs="宋体"/>
          <w:bCs/>
          <w:color w:val="auto"/>
          <w:kern w:val="28"/>
          <w:szCs w:val="36"/>
          <w:highlight w:val="none"/>
        </w:rPr>
        <w:t>第三部分  供应商须知</w:t>
      </w:r>
      <w:r>
        <w:rPr>
          <w:color w:val="auto"/>
        </w:rPr>
        <w:tab/>
      </w:r>
      <w:r>
        <w:rPr>
          <w:color w:val="auto"/>
        </w:rPr>
        <w:fldChar w:fldCharType="begin"/>
      </w:r>
      <w:r>
        <w:rPr>
          <w:color w:val="auto"/>
        </w:rPr>
        <w:instrText xml:space="preserve"> PAGEREF _Toc13210 \h </w:instrText>
      </w:r>
      <w:r>
        <w:rPr>
          <w:color w:val="auto"/>
        </w:rPr>
        <w:fldChar w:fldCharType="separate"/>
      </w:r>
      <w:r>
        <w:rPr>
          <w:color w:val="auto"/>
        </w:rPr>
        <w:t>10</w:t>
      </w:r>
      <w:r>
        <w:rPr>
          <w:color w:val="auto"/>
        </w:rPr>
        <w:fldChar w:fldCharType="end"/>
      </w:r>
      <w:r>
        <w:rPr>
          <w:rFonts w:hint="eastAsia" w:ascii="宋体" w:hAnsi="宋体" w:cs="宋体"/>
          <w:bCs w:val="0"/>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_Toc17363 </w:instrText>
      </w:r>
      <w:r>
        <w:rPr>
          <w:rFonts w:hint="eastAsia" w:ascii="宋体" w:hAnsi="宋体" w:cs="宋体"/>
          <w:bCs/>
          <w:color w:val="auto"/>
          <w:highlight w:val="none"/>
          <w:lang w:val="zh-CN"/>
        </w:rPr>
        <w:fldChar w:fldCharType="separate"/>
      </w:r>
      <w:r>
        <w:rPr>
          <w:rFonts w:hint="eastAsia" w:ascii="宋体" w:hAnsi="宋体" w:cs="宋体"/>
          <w:bCs/>
          <w:color w:val="auto"/>
          <w:szCs w:val="32"/>
          <w:highlight w:val="none"/>
        </w:rPr>
        <w:t>一、说  明</w:t>
      </w:r>
      <w:r>
        <w:rPr>
          <w:color w:val="auto"/>
        </w:rPr>
        <w:tab/>
      </w:r>
      <w:r>
        <w:rPr>
          <w:color w:val="auto"/>
        </w:rPr>
        <w:fldChar w:fldCharType="begin"/>
      </w:r>
      <w:r>
        <w:rPr>
          <w:color w:val="auto"/>
        </w:rPr>
        <w:instrText xml:space="preserve"> PAGEREF _Toc17363 \h </w:instrText>
      </w:r>
      <w:r>
        <w:rPr>
          <w:color w:val="auto"/>
        </w:rPr>
        <w:fldChar w:fldCharType="separate"/>
      </w:r>
      <w:r>
        <w:rPr>
          <w:color w:val="auto"/>
        </w:rPr>
        <w:t>10</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_Toc272 </w:instrText>
      </w:r>
      <w:r>
        <w:rPr>
          <w:rFonts w:hint="eastAsia" w:ascii="宋体" w:hAnsi="宋体" w:cs="宋体"/>
          <w:bCs/>
          <w:color w:val="auto"/>
          <w:highlight w:val="none"/>
          <w:lang w:val="zh-CN"/>
        </w:rPr>
        <w:fldChar w:fldCharType="separate"/>
      </w:r>
      <w:r>
        <w:rPr>
          <w:rFonts w:hint="eastAsia" w:ascii="宋体" w:hAnsi="宋体" w:eastAsia="宋体" w:cs="宋体"/>
          <w:bCs/>
          <w:color w:val="auto"/>
          <w:szCs w:val="32"/>
          <w:highlight w:val="none"/>
        </w:rPr>
        <w:t>二、磋商文件说明</w:t>
      </w:r>
      <w:r>
        <w:rPr>
          <w:color w:val="auto"/>
        </w:rPr>
        <w:tab/>
      </w:r>
      <w:r>
        <w:rPr>
          <w:color w:val="auto"/>
        </w:rPr>
        <w:fldChar w:fldCharType="begin"/>
      </w:r>
      <w:r>
        <w:rPr>
          <w:color w:val="auto"/>
        </w:rPr>
        <w:instrText xml:space="preserve"> PAGEREF _Toc272 \h </w:instrText>
      </w:r>
      <w:r>
        <w:rPr>
          <w:color w:val="auto"/>
        </w:rPr>
        <w:fldChar w:fldCharType="separate"/>
      </w:r>
      <w:r>
        <w:rPr>
          <w:color w:val="auto"/>
        </w:rPr>
        <w:t>11</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_Toc27751 </w:instrText>
      </w:r>
      <w:r>
        <w:rPr>
          <w:rFonts w:hint="eastAsia" w:ascii="宋体" w:hAnsi="宋体" w:cs="宋体"/>
          <w:bCs/>
          <w:color w:val="auto"/>
          <w:highlight w:val="none"/>
          <w:lang w:val="zh-CN"/>
        </w:rPr>
        <w:fldChar w:fldCharType="separate"/>
      </w:r>
      <w:r>
        <w:rPr>
          <w:rFonts w:hint="eastAsia" w:ascii="宋体" w:hAnsi="宋体" w:eastAsia="宋体" w:cs="宋体"/>
          <w:bCs/>
          <w:color w:val="auto"/>
          <w:szCs w:val="32"/>
          <w:highlight w:val="none"/>
        </w:rPr>
        <w:t>三、响应文件的编制</w:t>
      </w:r>
      <w:r>
        <w:rPr>
          <w:color w:val="auto"/>
        </w:rPr>
        <w:tab/>
      </w:r>
      <w:r>
        <w:rPr>
          <w:color w:val="auto"/>
        </w:rPr>
        <w:fldChar w:fldCharType="begin"/>
      </w:r>
      <w:r>
        <w:rPr>
          <w:color w:val="auto"/>
        </w:rPr>
        <w:instrText xml:space="preserve"> PAGEREF _Toc27751 \h </w:instrText>
      </w:r>
      <w:r>
        <w:rPr>
          <w:color w:val="auto"/>
        </w:rPr>
        <w:fldChar w:fldCharType="separate"/>
      </w:r>
      <w:r>
        <w:rPr>
          <w:color w:val="auto"/>
        </w:rPr>
        <w:t>11</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_Toc26086 </w:instrText>
      </w:r>
      <w:r>
        <w:rPr>
          <w:rFonts w:hint="eastAsia" w:ascii="宋体" w:hAnsi="宋体" w:cs="宋体"/>
          <w:bCs/>
          <w:color w:val="auto"/>
          <w:highlight w:val="none"/>
          <w:lang w:val="zh-CN"/>
        </w:rPr>
        <w:fldChar w:fldCharType="separate"/>
      </w:r>
      <w:r>
        <w:rPr>
          <w:rFonts w:hint="eastAsia" w:ascii="宋体" w:hAnsi="宋体" w:eastAsia="宋体" w:cs="宋体"/>
          <w:bCs/>
          <w:color w:val="auto"/>
          <w:szCs w:val="32"/>
          <w:highlight w:val="none"/>
        </w:rPr>
        <w:t>四、网上投标</w:t>
      </w:r>
      <w:r>
        <w:rPr>
          <w:color w:val="auto"/>
        </w:rPr>
        <w:tab/>
      </w:r>
      <w:r>
        <w:rPr>
          <w:color w:val="auto"/>
        </w:rPr>
        <w:fldChar w:fldCharType="begin"/>
      </w:r>
      <w:r>
        <w:rPr>
          <w:color w:val="auto"/>
        </w:rPr>
        <w:instrText xml:space="preserve"> PAGEREF _Toc26086 \h </w:instrText>
      </w:r>
      <w:r>
        <w:rPr>
          <w:color w:val="auto"/>
        </w:rPr>
        <w:fldChar w:fldCharType="separate"/>
      </w:r>
      <w:r>
        <w:rPr>
          <w:color w:val="auto"/>
        </w:rPr>
        <w:t>14</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_Toc9664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五、磋商过程</w:t>
      </w:r>
      <w:r>
        <w:rPr>
          <w:color w:val="auto"/>
        </w:rPr>
        <w:tab/>
      </w:r>
      <w:r>
        <w:rPr>
          <w:color w:val="auto"/>
        </w:rPr>
        <w:fldChar w:fldCharType="begin"/>
      </w:r>
      <w:r>
        <w:rPr>
          <w:color w:val="auto"/>
        </w:rPr>
        <w:instrText xml:space="preserve"> PAGEREF _Toc9664 \h </w:instrText>
      </w:r>
      <w:r>
        <w:rPr>
          <w:color w:val="auto"/>
        </w:rPr>
        <w:fldChar w:fldCharType="separate"/>
      </w:r>
      <w:r>
        <w:rPr>
          <w:color w:val="auto"/>
        </w:rPr>
        <w:t>14</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_Toc18957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六、磋商程序及方法</w:t>
      </w:r>
      <w:r>
        <w:rPr>
          <w:color w:val="auto"/>
        </w:rPr>
        <w:tab/>
      </w:r>
      <w:r>
        <w:rPr>
          <w:color w:val="auto"/>
        </w:rPr>
        <w:fldChar w:fldCharType="begin"/>
      </w:r>
      <w:r>
        <w:rPr>
          <w:color w:val="auto"/>
        </w:rPr>
        <w:instrText xml:space="preserve"> PAGEREF _Toc18957 \h </w:instrText>
      </w:r>
      <w:r>
        <w:rPr>
          <w:color w:val="auto"/>
        </w:rPr>
        <w:fldChar w:fldCharType="separate"/>
      </w:r>
      <w:r>
        <w:rPr>
          <w:color w:val="auto"/>
        </w:rPr>
        <w:t>15</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_Toc31930 </w:instrText>
      </w:r>
      <w:r>
        <w:rPr>
          <w:rFonts w:hint="eastAsia" w:ascii="宋体" w:hAnsi="宋体" w:cs="宋体"/>
          <w:bCs/>
          <w:color w:val="auto"/>
          <w:highlight w:val="none"/>
          <w:lang w:val="zh-CN"/>
        </w:rPr>
        <w:fldChar w:fldCharType="separate"/>
      </w:r>
      <w:r>
        <w:rPr>
          <w:rFonts w:hint="eastAsia" w:ascii="宋体" w:hAnsi="宋体" w:eastAsia="宋体" w:cs="宋体"/>
          <w:bCs/>
          <w:color w:val="auto"/>
          <w:highlight w:val="none"/>
        </w:rPr>
        <w:t>七、确定成交供应商</w:t>
      </w:r>
      <w:r>
        <w:rPr>
          <w:color w:val="auto"/>
        </w:rPr>
        <w:tab/>
      </w:r>
      <w:r>
        <w:rPr>
          <w:color w:val="auto"/>
        </w:rPr>
        <w:fldChar w:fldCharType="begin"/>
      </w:r>
      <w:r>
        <w:rPr>
          <w:color w:val="auto"/>
        </w:rPr>
        <w:instrText xml:space="preserve"> PAGEREF _Toc31930 \h </w:instrText>
      </w:r>
      <w:r>
        <w:rPr>
          <w:color w:val="auto"/>
        </w:rPr>
        <w:fldChar w:fldCharType="separate"/>
      </w:r>
      <w:r>
        <w:rPr>
          <w:color w:val="auto"/>
        </w:rPr>
        <w:t>21</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_Toc22460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八、授予合同</w:t>
      </w:r>
      <w:r>
        <w:rPr>
          <w:color w:val="auto"/>
        </w:rPr>
        <w:tab/>
      </w:r>
      <w:r>
        <w:rPr>
          <w:color w:val="auto"/>
        </w:rPr>
        <w:fldChar w:fldCharType="begin"/>
      </w:r>
      <w:r>
        <w:rPr>
          <w:color w:val="auto"/>
        </w:rPr>
        <w:instrText xml:space="preserve"> PAGEREF _Toc22460 \h </w:instrText>
      </w:r>
      <w:r>
        <w:rPr>
          <w:color w:val="auto"/>
        </w:rPr>
        <w:fldChar w:fldCharType="separate"/>
      </w:r>
      <w:r>
        <w:rPr>
          <w:color w:val="auto"/>
        </w:rPr>
        <w:t>21</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_Toc25191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九、磋商活动终止</w:t>
      </w:r>
      <w:r>
        <w:rPr>
          <w:color w:val="auto"/>
        </w:rPr>
        <w:tab/>
      </w:r>
      <w:r>
        <w:rPr>
          <w:color w:val="auto"/>
        </w:rPr>
        <w:fldChar w:fldCharType="begin"/>
      </w:r>
      <w:r>
        <w:rPr>
          <w:color w:val="auto"/>
        </w:rPr>
        <w:instrText xml:space="preserve"> PAGEREF _Toc25191 \h </w:instrText>
      </w:r>
      <w:r>
        <w:rPr>
          <w:color w:val="auto"/>
        </w:rPr>
        <w:fldChar w:fldCharType="separate"/>
      </w:r>
      <w:r>
        <w:rPr>
          <w:color w:val="auto"/>
        </w:rPr>
        <w:t>22</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_Toc2880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十、处罚</w:t>
      </w:r>
      <w:r>
        <w:rPr>
          <w:color w:val="auto"/>
        </w:rPr>
        <w:tab/>
      </w:r>
      <w:r>
        <w:rPr>
          <w:color w:val="auto"/>
        </w:rPr>
        <w:fldChar w:fldCharType="begin"/>
      </w:r>
      <w:r>
        <w:rPr>
          <w:color w:val="auto"/>
        </w:rPr>
        <w:instrText xml:space="preserve"> PAGEREF _Toc2880 \h </w:instrText>
      </w:r>
      <w:r>
        <w:rPr>
          <w:color w:val="auto"/>
        </w:rPr>
        <w:fldChar w:fldCharType="separate"/>
      </w:r>
      <w:r>
        <w:rPr>
          <w:color w:val="auto"/>
        </w:rPr>
        <w:t>22</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_Toc31846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十一、其他</w:t>
      </w:r>
      <w:r>
        <w:rPr>
          <w:color w:val="auto"/>
        </w:rPr>
        <w:tab/>
      </w:r>
      <w:r>
        <w:rPr>
          <w:color w:val="auto"/>
        </w:rPr>
        <w:fldChar w:fldCharType="begin"/>
      </w:r>
      <w:r>
        <w:rPr>
          <w:color w:val="auto"/>
        </w:rPr>
        <w:instrText xml:space="preserve"> PAGEREF _Toc31846 \h </w:instrText>
      </w:r>
      <w:r>
        <w:rPr>
          <w:color w:val="auto"/>
        </w:rPr>
        <w:fldChar w:fldCharType="separate"/>
      </w:r>
      <w:r>
        <w:rPr>
          <w:color w:val="auto"/>
        </w:rPr>
        <w:t>22</w:t>
      </w:r>
      <w:r>
        <w:rPr>
          <w:color w:val="auto"/>
        </w:rPr>
        <w:fldChar w:fldCharType="end"/>
      </w:r>
      <w:r>
        <w:rPr>
          <w:rFonts w:hint="eastAsia" w:ascii="宋体" w:hAnsi="宋体" w:cs="宋体"/>
          <w:bCs/>
          <w:color w:val="auto"/>
          <w:highlight w:val="none"/>
          <w:lang w:val="zh-CN"/>
        </w:rPr>
        <w:fldChar w:fldCharType="end"/>
      </w:r>
    </w:p>
    <w:p>
      <w:pPr>
        <w:pStyle w:val="12"/>
        <w:tabs>
          <w:tab w:val="right" w:leader="dot" w:pos="10280"/>
        </w:tabs>
        <w:rPr>
          <w:color w:val="auto"/>
        </w:rPr>
      </w:pPr>
      <w:r>
        <w:rPr>
          <w:rFonts w:hint="eastAsia" w:ascii="宋体" w:hAnsi="宋体" w:cs="宋体"/>
          <w:bCs w:val="0"/>
          <w:color w:val="auto"/>
          <w:highlight w:val="none"/>
          <w:lang w:val="zh-CN"/>
        </w:rPr>
        <w:fldChar w:fldCharType="begin"/>
      </w:r>
      <w:r>
        <w:rPr>
          <w:rFonts w:hint="eastAsia" w:ascii="宋体" w:hAnsi="宋体" w:cs="宋体"/>
          <w:bCs w:val="0"/>
          <w:color w:val="auto"/>
          <w:highlight w:val="none"/>
          <w:lang w:val="zh-CN"/>
        </w:rPr>
        <w:instrText xml:space="preserve"> HYPERLINK \l _Toc1835 </w:instrText>
      </w:r>
      <w:r>
        <w:rPr>
          <w:rFonts w:hint="eastAsia" w:ascii="宋体" w:hAnsi="宋体" w:cs="宋体"/>
          <w:bCs w:val="0"/>
          <w:color w:val="auto"/>
          <w:highlight w:val="none"/>
          <w:lang w:val="zh-CN"/>
        </w:rPr>
        <w:fldChar w:fldCharType="separate"/>
      </w:r>
      <w:r>
        <w:rPr>
          <w:rFonts w:hint="eastAsia" w:ascii="宋体" w:hAnsi="宋体" w:cs="宋体"/>
          <w:bCs/>
          <w:color w:val="auto"/>
          <w:kern w:val="28"/>
          <w:szCs w:val="36"/>
          <w:highlight w:val="none"/>
        </w:rPr>
        <w:t>第四部分  采购项目合同书</w:t>
      </w:r>
      <w:r>
        <w:rPr>
          <w:color w:val="auto"/>
        </w:rPr>
        <w:tab/>
      </w:r>
      <w:r>
        <w:rPr>
          <w:color w:val="auto"/>
        </w:rPr>
        <w:fldChar w:fldCharType="begin"/>
      </w:r>
      <w:r>
        <w:rPr>
          <w:color w:val="auto"/>
        </w:rPr>
        <w:instrText xml:space="preserve"> PAGEREF _Toc1835 \h </w:instrText>
      </w:r>
      <w:r>
        <w:rPr>
          <w:color w:val="auto"/>
        </w:rPr>
        <w:fldChar w:fldCharType="separate"/>
      </w:r>
      <w:r>
        <w:rPr>
          <w:color w:val="auto"/>
        </w:rPr>
        <w:t>23</w:t>
      </w:r>
      <w:r>
        <w:rPr>
          <w:color w:val="auto"/>
        </w:rPr>
        <w:fldChar w:fldCharType="end"/>
      </w:r>
      <w:r>
        <w:rPr>
          <w:rFonts w:hint="eastAsia" w:ascii="宋体" w:hAnsi="宋体" w:cs="宋体"/>
          <w:bCs w:val="0"/>
          <w:color w:val="auto"/>
          <w:highlight w:val="none"/>
          <w:lang w:val="zh-CN"/>
        </w:rPr>
        <w:fldChar w:fldCharType="end"/>
      </w:r>
    </w:p>
    <w:p>
      <w:pPr>
        <w:pStyle w:val="12"/>
        <w:tabs>
          <w:tab w:val="right" w:leader="dot" w:pos="10280"/>
        </w:tabs>
        <w:rPr>
          <w:color w:val="auto"/>
        </w:rPr>
      </w:pPr>
      <w:r>
        <w:rPr>
          <w:rFonts w:hint="eastAsia" w:ascii="宋体" w:hAnsi="宋体" w:cs="宋体"/>
          <w:bCs w:val="0"/>
          <w:color w:val="auto"/>
          <w:highlight w:val="none"/>
          <w:lang w:val="zh-CN"/>
        </w:rPr>
        <w:fldChar w:fldCharType="begin"/>
      </w:r>
      <w:r>
        <w:rPr>
          <w:rFonts w:hint="eastAsia" w:ascii="宋体" w:hAnsi="宋体" w:cs="宋体"/>
          <w:bCs w:val="0"/>
          <w:color w:val="auto"/>
          <w:highlight w:val="none"/>
          <w:lang w:val="zh-CN"/>
        </w:rPr>
        <w:instrText xml:space="preserve"> HYPERLINK \l _Toc30507 </w:instrText>
      </w:r>
      <w:r>
        <w:rPr>
          <w:rFonts w:hint="eastAsia" w:ascii="宋体" w:hAnsi="宋体" w:cs="宋体"/>
          <w:bCs w:val="0"/>
          <w:color w:val="auto"/>
          <w:highlight w:val="none"/>
          <w:lang w:val="zh-CN"/>
        </w:rPr>
        <w:fldChar w:fldCharType="separate"/>
      </w:r>
      <w:r>
        <w:rPr>
          <w:rFonts w:hint="eastAsia" w:ascii="宋体" w:hAnsi="宋体" w:cs="宋体"/>
          <w:bCs/>
          <w:color w:val="auto"/>
          <w:kern w:val="28"/>
          <w:szCs w:val="36"/>
          <w:highlight w:val="none"/>
        </w:rPr>
        <w:t>第五部分  响应文件格式</w:t>
      </w:r>
      <w:r>
        <w:rPr>
          <w:color w:val="auto"/>
        </w:rPr>
        <w:tab/>
      </w:r>
      <w:r>
        <w:rPr>
          <w:color w:val="auto"/>
        </w:rPr>
        <w:fldChar w:fldCharType="begin"/>
      </w:r>
      <w:r>
        <w:rPr>
          <w:color w:val="auto"/>
        </w:rPr>
        <w:instrText xml:space="preserve"> PAGEREF _Toc30507 \h </w:instrText>
      </w:r>
      <w:r>
        <w:rPr>
          <w:color w:val="auto"/>
        </w:rPr>
        <w:fldChar w:fldCharType="separate"/>
      </w:r>
      <w:r>
        <w:rPr>
          <w:color w:val="auto"/>
        </w:rPr>
        <w:t>23</w:t>
      </w:r>
      <w:r>
        <w:rPr>
          <w:color w:val="auto"/>
        </w:rPr>
        <w:fldChar w:fldCharType="end"/>
      </w:r>
      <w:r>
        <w:rPr>
          <w:rFonts w:hint="eastAsia" w:ascii="宋体" w:hAnsi="宋体" w:cs="宋体"/>
          <w:bCs w:val="0"/>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_Toc21874 </w:instrText>
      </w:r>
      <w:r>
        <w:rPr>
          <w:rFonts w:hint="eastAsia" w:ascii="宋体" w:hAnsi="宋体" w:cs="宋体"/>
          <w:bCs/>
          <w:color w:val="auto"/>
          <w:highlight w:val="none"/>
          <w:lang w:val="zh-CN"/>
        </w:rPr>
        <w:fldChar w:fldCharType="separate"/>
      </w:r>
      <w:r>
        <w:rPr>
          <w:rFonts w:hint="eastAsia" w:ascii="宋体" w:hAnsi="宋体" w:cs="宋体"/>
          <w:bCs/>
          <w:color w:val="auto"/>
          <w:szCs w:val="28"/>
          <w:highlight w:val="none"/>
        </w:rPr>
        <w:t>附件1：响应文件封面</w:t>
      </w:r>
      <w:r>
        <w:rPr>
          <w:color w:val="auto"/>
        </w:rPr>
        <w:tab/>
      </w:r>
      <w:r>
        <w:rPr>
          <w:color w:val="auto"/>
        </w:rPr>
        <w:fldChar w:fldCharType="begin"/>
      </w:r>
      <w:r>
        <w:rPr>
          <w:color w:val="auto"/>
        </w:rPr>
        <w:instrText xml:space="preserve"> PAGEREF _Toc21874 \h </w:instrText>
      </w:r>
      <w:r>
        <w:rPr>
          <w:color w:val="auto"/>
        </w:rPr>
        <w:fldChar w:fldCharType="separate"/>
      </w:r>
      <w:r>
        <w:rPr>
          <w:color w:val="auto"/>
        </w:rPr>
        <w:t>34</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_Toc21052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附件2：磋商函</w:t>
      </w:r>
      <w:r>
        <w:rPr>
          <w:color w:val="auto"/>
        </w:rPr>
        <w:tab/>
      </w:r>
      <w:r>
        <w:rPr>
          <w:color w:val="auto"/>
        </w:rPr>
        <w:fldChar w:fldCharType="begin"/>
      </w:r>
      <w:r>
        <w:rPr>
          <w:color w:val="auto"/>
        </w:rPr>
        <w:instrText xml:space="preserve"> PAGEREF _Toc21052 \h </w:instrText>
      </w:r>
      <w:r>
        <w:rPr>
          <w:color w:val="auto"/>
        </w:rPr>
        <w:fldChar w:fldCharType="separate"/>
      </w:r>
      <w:r>
        <w:rPr>
          <w:color w:val="auto"/>
        </w:rPr>
        <w:t>35</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_Toc28081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附件</w:t>
      </w:r>
      <w:r>
        <w:rPr>
          <w:rFonts w:ascii="宋体" w:hAnsi="宋体" w:cs="宋体"/>
          <w:bCs/>
          <w:color w:val="auto"/>
          <w:highlight w:val="none"/>
        </w:rPr>
        <w:t>3</w:t>
      </w:r>
      <w:r>
        <w:rPr>
          <w:rFonts w:hint="eastAsia" w:ascii="宋体" w:hAnsi="宋体" w:cs="宋体"/>
          <w:bCs/>
          <w:color w:val="auto"/>
          <w:highlight w:val="none"/>
        </w:rPr>
        <w:t>：法定代表人证明书</w:t>
      </w:r>
      <w:r>
        <w:rPr>
          <w:color w:val="auto"/>
        </w:rPr>
        <w:tab/>
      </w:r>
      <w:r>
        <w:rPr>
          <w:color w:val="auto"/>
        </w:rPr>
        <w:fldChar w:fldCharType="begin"/>
      </w:r>
      <w:r>
        <w:rPr>
          <w:color w:val="auto"/>
        </w:rPr>
        <w:instrText xml:space="preserve"> PAGEREF _Toc28081 \h </w:instrText>
      </w:r>
      <w:r>
        <w:rPr>
          <w:color w:val="auto"/>
        </w:rPr>
        <w:fldChar w:fldCharType="separate"/>
      </w:r>
      <w:r>
        <w:rPr>
          <w:color w:val="auto"/>
        </w:rPr>
        <w:t>36</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_Toc7108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附件</w:t>
      </w:r>
      <w:r>
        <w:rPr>
          <w:rFonts w:ascii="宋体" w:hAnsi="宋体" w:cs="宋体"/>
          <w:bCs/>
          <w:color w:val="auto"/>
          <w:highlight w:val="none"/>
        </w:rPr>
        <w:t>4</w:t>
      </w:r>
      <w:r>
        <w:rPr>
          <w:rFonts w:hint="eastAsia" w:ascii="宋体" w:hAnsi="宋体" w:cs="宋体"/>
          <w:bCs/>
          <w:color w:val="auto"/>
          <w:highlight w:val="none"/>
        </w:rPr>
        <w:t>：法定代表人授权书</w:t>
      </w:r>
      <w:r>
        <w:rPr>
          <w:color w:val="auto"/>
        </w:rPr>
        <w:tab/>
      </w:r>
      <w:r>
        <w:rPr>
          <w:color w:val="auto"/>
        </w:rPr>
        <w:fldChar w:fldCharType="begin"/>
      </w:r>
      <w:r>
        <w:rPr>
          <w:color w:val="auto"/>
        </w:rPr>
        <w:instrText xml:space="preserve"> PAGEREF _Toc7108 \h </w:instrText>
      </w:r>
      <w:r>
        <w:rPr>
          <w:color w:val="auto"/>
        </w:rPr>
        <w:fldChar w:fldCharType="separate"/>
      </w:r>
      <w:r>
        <w:rPr>
          <w:color w:val="auto"/>
        </w:rPr>
        <w:t>37</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_Toc11878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附件</w:t>
      </w:r>
      <w:r>
        <w:rPr>
          <w:rFonts w:ascii="宋体" w:hAnsi="宋体" w:cs="宋体"/>
          <w:bCs/>
          <w:color w:val="auto"/>
          <w:highlight w:val="none"/>
        </w:rPr>
        <w:t>5</w:t>
      </w:r>
      <w:r>
        <w:rPr>
          <w:rFonts w:hint="eastAsia" w:ascii="宋体" w:hAnsi="宋体" w:cs="宋体"/>
          <w:bCs/>
          <w:color w:val="auto"/>
          <w:highlight w:val="none"/>
        </w:rPr>
        <w:t>：供应商承诺函</w:t>
      </w:r>
      <w:r>
        <w:rPr>
          <w:color w:val="auto"/>
        </w:rPr>
        <w:tab/>
      </w:r>
      <w:r>
        <w:rPr>
          <w:color w:val="auto"/>
        </w:rPr>
        <w:fldChar w:fldCharType="begin"/>
      </w:r>
      <w:r>
        <w:rPr>
          <w:color w:val="auto"/>
        </w:rPr>
        <w:instrText xml:space="preserve"> PAGEREF _Toc11878 \h </w:instrText>
      </w:r>
      <w:r>
        <w:rPr>
          <w:color w:val="auto"/>
        </w:rPr>
        <w:fldChar w:fldCharType="separate"/>
      </w:r>
      <w:r>
        <w:rPr>
          <w:color w:val="auto"/>
        </w:rPr>
        <w:t>38</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_Toc1376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附件</w:t>
      </w:r>
      <w:r>
        <w:rPr>
          <w:rFonts w:ascii="宋体" w:hAnsi="宋体" w:cs="宋体"/>
          <w:bCs/>
          <w:color w:val="auto"/>
          <w:highlight w:val="none"/>
        </w:rPr>
        <w:t>6</w:t>
      </w:r>
      <w:r>
        <w:rPr>
          <w:rFonts w:hint="eastAsia" w:ascii="宋体" w:hAnsi="宋体" w:cs="宋体"/>
          <w:bCs/>
          <w:color w:val="auto"/>
          <w:highlight w:val="none"/>
        </w:rPr>
        <w:t>：供应商诚信承诺书</w:t>
      </w:r>
      <w:r>
        <w:rPr>
          <w:color w:val="auto"/>
        </w:rPr>
        <w:tab/>
      </w:r>
      <w:r>
        <w:rPr>
          <w:color w:val="auto"/>
        </w:rPr>
        <w:fldChar w:fldCharType="begin"/>
      </w:r>
      <w:r>
        <w:rPr>
          <w:color w:val="auto"/>
        </w:rPr>
        <w:instrText xml:space="preserve"> PAGEREF _Toc1376 \h </w:instrText>
      </w:r>
      <w:r>
        <w:rPr>
          <w:color w:val="auto"/>
        </w:rPr>
        <w:fldChar w:fldCharType="separate"/>
      </w:r>
      <w:r>
        <w:rPr>
          <w:color w:val="auto"/>
        </w:rPr>
        <w:t>39</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_Toc25473 </w:instrText>
      </w:r>
      <w:r>
        <w:rPr>
          <w:rFonts w:hint="eastAsia" w:ascii="宋体" w:hAnsi="宋体" w:cs="宋体"/>
          <w:bCs/>
          <w:color w:val="auto"/>
          <w:highlight w:val="none"/>
          <w:lang w:val="zh-CN"/>
        </w:rPr>
        <w:fldChar w:fldCharType="separate"/>
      </w:r>
      <w:r>
        <w:rPr>
          <w:rFonts w:hint="eastAsia" w:ascii="宋体" w:hAnsi="宋体" w:eastAsia="宋体" w:cs="宋体"/>
          <w:bCs/>
          <w:color w:val="auto"/>
          <w:highlight w:val="none"/>
        </w:rPr>
        <w:t>附件</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：落实政府采购政策需满足的资格证明材料</w:t>
      </w:r>
      <w:r>
        <w:rPr>
          <w:color w:val="auto"/>
        </w:rPr>
        <w:tab/>
      </w:r>
      <w:r>
        <w:rPr>
          <w:color w:val="auto"/>
        </w:rPr>
        <w:fldChar w:fldCharType="begin"/>
      </w:r>
      <w:r>
        <w:rPr>
          <w:color w:val="auto"/>
        </w:rPr>
        <w:instrText xml:space="preserve"> PAGEREF _Toc25473 \h </w:instrText>
      </w:r>
      <w:r>
        <w:rPr>
          <w:color w:val="auto"/>
        </w:rPr>
        <w:fldChar w:fldCharType="separate"/>
      </w:r>
      <w:r>
        <w:rPr>
          <w:color w:val="auto"/>
        </w:rPr>
        <w:t>40</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color w:val="auto"/>
        </w:rPr>
      </w:pPr>
      <w:r>
        <w:rPr>
          <w:rFonts w:hint="eastAsia" w:ascii="宋体" w:hAnsi="宋体" w:cs="宋体"/>
          <w:bCs/>
          <w:color w:val="auto"/>
          <w:highlight w:val="none"/>
          <w:lang w:val="zh-CN"/>
        </w:rPr>
        <w:fldChar w:fldCharType="begin"/>
      </w:r>
      <w:r>
        <w:rPr>
          <w:rFonts w:hint="eastAsia" w:ascii="宋体" w:hAnsi="宋体" w:cs="宋体"/>
          <w:bCs/>
          <w:color w:val="auto"/>
          <w:highlight w:val="none"/>
          <w:lang w:val="zh-CN"/>
        </w:rPr>
        <w:instrText xml:space="preserve"> HYPERLINK \l _Toc7856 </w:instrText>
      </w:r>
      <w:r>
        <w:rPr>
          <w:rFonts w:hint="eastAsia" w:ascii="宋体" w:hAnsi="宋体" w:cs="宋体"/>
          <w:bCs/>
          <w:color w:val="auto"/>
          <w:highlight w:val="none"/>
          <w:lang w:val="zh-CN"/>
        </w:rPr>
        <w:fldChar w:fldCharType="separate"/>
      </w:r>
      <w:r>
        <w:rPr>
          <w:rFonts w:hint="eastAsia" w:ascii="宋体" w:hAnsi="宋体" w:cs="宋体"/>
          <w:bCs/>
          <w:color w:val="auto"/>
          <w:highlight w:val="none"/>
        </w:rPr>
        <w:t>附件</w:t>
      </w:r>
      <w:r>
        <w:rPr>
          <w:rFonts w:hint="eastAsia" w:ascii="宋体" w:hAnsi="宋体" w:cs="宋体"/>
          <w:bCs/>
          <w:color w:val="auto"/>
          <w:highlight w:val="none"/>
          <w:lang w:val="en-US" w:eastAsia="zh-CN"/>
        </w:rPr>
        <w:t>8</w:t>
      </w:r>
      <w:r>
        <w:rPr>
          <w:rFonts w:hint="eastAsia" w:ascii="宋体" w:hAnsi="宋体" w:cs="宋体"/>
          <w:bCs/>
          <w:color w:val="auto"/>
          <w:highlight w:val="none"/>
        </w:rPr>
        <w:t>：资格证明材料</w:t>
      </w:r>
      <w:r>
        <w:rPr>
          <w:color w:val="auto"/>
        </w:rPr>
        <w:tab/>
      </w:r>
      <w:r>
        <w:rPr>
          <w:color w:val="auto"/>
        </w:rPr>
        <w:fldChar w:fldCharType="begin"/>
      </w:r>
      <w:r>
        <w:rPr>
          <w:color w:val="auto"/>
        </w:rPr>
        <w:instrText xml:space="preserve"> PAGEREF _Toc7856 \h </w:instrText>
      </w:r>
      <w:r>
        <w:rPr>
          <w:color w:val="auto"/>
        </w:rPr>
        <w:fldChar w:fldCharType="separate"/>
      </w:r>
      <w:r>
        <w:rPr>
          <w:color w:val="auto"/>
        </w:rPr>
        <w:t>43</w:t>
      </w:r>
      <w:r>
        <w:rPr>
          <w:color w:val="auto"/>
        </w:rPr>
        <w:fldChar w:fldCharType="end"/>
      </w:r>
      <w:r>
        <w:rPr>
          <w:rFonts w:hint="eastAsia" w:ascii="宋体" w:hAnsi="宋体" w:cs="宋体"/>
          <w:bCs/>
          <w:color w:val="auto"/>
          <w:highlight w:val="none"/>
          <w:lang w:val="zh-CN"/>
        </w:rPr>
        <w:fldChar w:fldCharType="end"/>
      </w:r>
    </w:p>
    <w:p>
      <w:pPr>
        <w:pStyle w:val="13"/>
        <w:tabs>
          <w:tab w:val="right" w:leader="dot" w:pos="10280"/>
          <w:tab w:val="clear" w:pos="8777"/>
        </w:tabs>
        <w:rPr>
          <w:rFonts w:hint="eastAsia" w:ascii="宋体" w:hAnsi="宋体" w:eastAsia="宋体" w:cs="宋体"/>
          <w:bCs/>
          <w:smallCaps/>
          <w:color w:val="auto"/>
          <w:highlight w:val="none"/>
          <w:lang w:val="zh-CN"/>
        </w:rPr>
      </w:pP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HYPERLINK \l _Toc27629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附件</w:t>
      </w:r>
      <w:r>
        <w:rPr>
          <w:rFonts w:hint="eastAsia" w:ascii="宋体" w:hAnsi="宋体" w:eastAsia="宋体" w:cs="宋体"/>
          <w:bCs/>
          <w:smallCaps/>
          <w:color w:val="auto"/>
          <w:highlight w:val="none"/>
          <w:lang w:val="en-US" w:eastAsia="zh-CN"/>
        </w:rPr>
        <w:t>9</w:t>
      </w:r>
      <w:r>
        <w:rPr>
          <w:rFonts w:hint="eastAsia" w:ascii="宋体" w:hAnsi="宋体" w:eastAsia="宋体" w:cs="宋体"/>
          <w:bCs/>
          <w:smallCaps/>
          <w:color w:val="auto"/>
          <w:highlight w:val="none"/>
          <w:lang w:val="zh-CN"/>
        </w:rPr>
        <w:t>：财务状况及缴纳税收、社保证明</w:t>
      </w:r>
      <w:r>
        <w:rPr>
          <w:rFonts w:hint="eastAsia" w:ascii="宋体" w:hAnsi="宋体" w:eastAsia="宋体" w:cs="宋体"/>
          <w:bCs/>
          <w:smallCaps/>
          <w:color w:val="auto"/>
          <w:highlight w:val="none"/>
          <w:lang w:val="zh-CN"/>
        </w:rPr>
        <w:tab/>
      </w: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PAGEREF _Toc27629 \h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44</w:t>
      </w:r>
      <w:r>
        <w:rPr>
          <w:rFonts w:hint="eastAsia" w:ascii="宋体" w:hAnsi="宋体" w:eastAsia="宋体" w:cs="宋体"/>
          <w:bCs/>
          <w:smallCaps/>
          <w:color w:val="auto"/>
          <w:highlight w:val="none"/>
          <w:lang w:val="zh-CN"/>
        </w:rPr>
        <w:fldChar w:fldCharType="end"/>
      </w:r>
      <w:r>
        <w:rPr>
          <w:rFonts w:hint="eastAsia" w:ascii="宋体" w:hAnsi="宋体" w:eastAsia="宋体" w:cs="宋体"/>
          <w:bCs/>
          <w:smallCaps/>
          <w:color w:val="auto"/>
          <w:highlight w:val="none"/>
          <w:lang w:val="zh-CN"/>
        </w:rPr>
        <w:fldChar w:fldCharType="end"/>
      </w:r>
    </w:p>
    <w:p>
      <w:pPr>
        <w:pStyle w:val="13"/>
        <w:tabs>
          <w:tab w:val="right" w:leader="dot" w:pos="10280"/>
          <w:tab w:val="clear" w:pos="8777"/>
        </w:tabs>
        <w:rPr>
          <w:rFonts w:hint="eastAsia" w:ascii="宋体" w:hAnsi="宋体" w:eastAsia="宋体" w:cs="宋体"/>
          <w:bCs/>
          <w:smallCaps/>
          <w:color w:val="auto"/>
          <w:highlight w:val="none"/>
          <w:lang w:val="zh-CN"/>
        </w:rPr>
      </w:pP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HYPERLINK \l _Toc14043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附件1</w:t>
      </w:r>
      <w:r>
        <w:rPr>
          <w:rFonts w:hint="eastAsia" w:ascii="宋体" w:hAnsi="宋体" w:eastAsia="宋体" w:cs="宋体"/>
          <w:bCs/>
          <w:smallCaps/>
          <w:color w:val="auto"/>
          <w:highlight w:val="none"/>
          <w:lang w:val="en-US" w:eastAsia="zh-CN"/>
        </w:rPr>
        <w:t>1</w:t>
      </w:r>
      <w:r>
        <w:rPr>
          <w:rFonts w:hint="eastAsia" w:ascii="宋体" w:hAnsi="宋体" w:eastAsia="宋体" w:cs="宋体"/>
          <w:bCs/>
          <w:smallCaps/>
          <w:color w:val="auto"/>
          <w:highlight w:val="none"/>
          <w:lang w:val="zh-CN"/>
        </w:rPr>
        <w:t>：无重大违法记录声明</w:t>
      </w:r>
      <w:r>
        <w:rPr>
          <w:rFonts w:hint="eastAsia" w:ascii="宋体" w:hAnsi="宋体" w:eastAsia="宋体" w:cs="宋体"/>
          <w:bCs/>
          <w:smallCaps/>
          <w:color w:val="auto"/>
          <w:highlight w:val="none"/>
          <w:lang w:val="zh-CN"/>
        </w:rPr>
        <w:tab/>
      </w: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PAGEREF _Toc14043 \h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46</w:t>
      </w:r>
      <w:r>
        <w:rPr>
          <w:rFonts w:hint="eastAsia" w:ascii="宋体" w:hAnsi="宋体" w:eastAsia="宋体" w:cs="宋体"/>
          <w:bCs/>
          <w:smallCaps/>
          <w:color w:val="auto"/>
          <w:highlight w:val="none"/>
          <w:lang w:val="zh-CN"/>
        </w:rPr>
        <w:fldChar w:fldCharType="end"/>
      </w:r>
      <w:r>
        <w:rPr>
          <w:rFonts w:hint="eastAsia" w:ascii="宋体" w:hAnsi="宋体" w:eastAsia="宋体" w:cs="宋体"/>
          <w:bCs/>
          <w:smallCaps/>
          <w:color w:val="auto"/>
          <w:highlight w:val="none"/>
          <w:lang w:val="zh-CN"/>
        </w:rPr>
        <w:fldChar w:fldCharType="end"/>
      </w:r>
    </w:p>
    <w:p>
      <w:pPr>
        <w:pStyle w:val="13"/>
        <w:tabs>
          <w:tab w:val="right" w:leader="dot" w:pos="10280"/>
          <w:tab w:val="clear" w:pos="8777"/>
        </w:tabs>
        <w:rPr>
          <w:rFonts w:hint="eastAsia" w:ascii="宋体" w:hAnsi="宋体" w:eastAsia="宋体" w:cs="宋体"/>
          <w:bCs/>
          <w:smallCaps/>
          <w:color w:val="auto"/>
          <w:highlight w:val="none"/>
          <w:lang w:val="zh-CN"/>
        </w:rPr>
      </w:pP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HYPERLINK \l _Toc6672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en-US" w:eastAsia="zh-CN"/>
        </w:rPr>
        <w:t>附件12：</w:t>
      </w:r>
      <w:r>
        <w:rPr>
          <w:rFonts w:hint="eastAsia" w:ascii="宋体" w:hAnsi="宋体" w:eastAsia="宋体" w:cs="宋体"/>
          <w:bCs/>
          <w:smallCaps/>
          <w:color w:val="auto"/>
          <w:highlight w:val="none"/>
          <w:lang w:val="zh-CN"/>
        </w:rPr>
        <w:t>磋商保证金</w:t>
      </w:r>
      <w:r>
        <w:rPr>
          <w:rFonts w:hint="eastAsia" w:ascii="宋体" w:hAnsi="宋体" w:eastAsia="宋体" w:cs="宋体"/>
          <w:bCs/>
          <w:smallCaps/>
          <w:color w:val="auto"/>
          <w:highlight w:val="none"/>
          <w:lang w:val="zh-CN"/>
        </w:rPr>
        <w:tab/>
      </w: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PAGEREF _Toc6672 \h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47</w:t>
      </w:r>
      <w:r>
        <w:rPr>
          <w:rFonts w:hint="eastAsia" w:ascii="宋体" w:hAnsi="宋体" w:eastAsia="宋体" w:cs="宋体"/>
          <w:bCs/>
          <w:smallCaps/>
          <w:color w:val="auto"/>
          <w:highlight w:val="none"/>
          <w:lang w:val="zh-CN"/>
        </w:rPr>
        <w:fldChar w:fldCharType="end"/>
      </w:r>
      <w:r>
        <w:rPr>
          <w:rFonts w:hint="eastAsia" w:ascii="宋体" w:hAnsi="宋体" w:eastAsia="宋体" w:cs="宋体"/>
          <w:bCs/>
          <w:smallCaps/>
          <w:color w:val="auto"/>
          <w:highlight w:val="none"/>
          <w:lang w:val="zh-CN"/>
        </w:rPr>
        <w:fldChar w:fldCharType="end"/>
      </w:r>
    </w:p>
    <w:p>
      <w:pPr>
        <w:pStyle w:val="13"/>
        <w:tabs>
          <w:tab w:val="right" w:leader="dot" w:pos="10280"/>
          <w:tab w:val="clear" w:pos="8777"/>
        </w:tabs>
        <w:rPr>
          <w:rFonts w:hint="eastAsia" w:ascii="宋体" w:hAnsi="宋体" w:eastAsia="宋体" w:cs="宋体"/>
          <w:bCs/>
          <w:smallCaps/>
          <w:color w:val="auto"/>
          <w:highlight w:val="none"/>
          <w:lang w:val="en-US" w:eastAsia="zh-CN"/>
        </w:rPr>
      </w:pPr>
      <w:r>
        <w:rPr>
          <w:rFonts w:hint="eastAsia" w:ascii="宋体" w:hAnsi="宋体" w:eastAsia="宋体" w:cs="宋体"/>
          <w:bCs/>
          <w:smallCaps/>
          <w:color w:val="auto"/>
          <w:highlight w:val="none"/>
          <w:lang w:val="zh-CN" w:eastAsia="zh-CN"/>
        </w:rPr>
        <w:fldChar w:fldCharType="begin"/>
      </w:r>
      <w:r>
        <w:rPr>
          <w:rFonts w:hint="eastAsia" w:ascii="宋体" w:hAnsi="宋体" w:eastAsia="宋体" w:cs="宋体"/>
          <w:bCs/>
          <w:smallCaps/>
          <w:color w:val="auto"/>
          <w:highlight w:val="none"/>
          <w:lang w:val="zh-CN" w:eastAsia="zh-CN"/>
        </w:rPr>
        <w:instrText xml:space="preserve"> HYPERLINK \l _Toc20649 </w:instrText>
      </w:r>
      <w:r>
        <w:rPr>
          <w:rFonts w:hint="eastAsia" w:ascii="宋体" w:hAnsi="宋体" w:eastAsia="宋体" w:cs="宋体"/>
          <w:bCs/>
          <w:smallCaps/>
          <w:color w:val="auto"/>
          <w:highlight w:val="none"/>
          <w:lang w:val="zh-CN" w:eastAsia="zh-CN"/>
        </w:rPr>
        <w:fldChar w:fldCharType="separate"/>
      </w:r>
      <w:r>
        <w:rPr>
          <w:rFonts w:hint="eastAsia" w:ascii="宋体" w:hAnsi="宋体" w:eastAsia="宋体" w:cs="宋体"/>
          <w:bCs/>
          <w:smallCaps/>
          <w:color w:val="auto"/>
          <w:highlight w:val="none"/>
          <w:lang w:val="en-US" w:eastAsia="zh-CN"/>
        </w:rPr>
        <w:t>附件13</w:t>
      </w:r>
      <w:r>
        <w:rPr>
          <w:rFonts w:hint="eastAsia" w:ascii="宋体" w:hAnsi="宋体" w:eastAsia="宋体" w:cs="宋体"/>
          <w:bCs/>
          <w:smallCaps/>
          <w:color w:val="auto"/>
          <w:highlight w:val="none"/>
          <w:lang w:val="zh-CN" w:eastAsia="zh-CN"/>
        </w:rPr>
        <w:t>：竞争性磋商首次报价表</w:t>
      </w:r>
      <w:r>
        <w:rPr>
          <w:rFonts w:hint="eastAsia" w:ascii="宋体" w:hAnsi="宋体" w:eastAsia="宋体" w:cs="宋体"/>
          <w:bCs/>
          <w:smallCaps/>
          <w:color w:val="auto"/>
          <w:highlight w:val="none"/>
          <w:lang w:val="en-US" w:eastAsia="zh-CN"/>
        </w:rPr>
        <w:tab/>
      </w:r>
      <w:r>
        <w:rPr>
          <w:rFonts w:hint="eastAsia" w:ascii="宋体" w:hAnsi="宋体" w:eastAsia="宋体" w:cs="宋体"/>
          <w:bCs/>
          <w:smallCaps/>
          <w:color w:val="auto"/>
          <w:highlight w:val="none"/>
          <w:lang w:val="en-US" w:eastAsia="zh-CN"/>
        </w:rPr>
        <w:fldChar w:fldCharType="begin"/>
      </w:r>
      <w:r>
        <w:rPr>
          <w:rFonts w:hint="eastAsia" w:ascii="宋体" w:hAnsi="宋体" w:eastAsia="宋体" w:cs="宋体"/>
          <w:bCs/>
          <w:smallCaps/>
          <w:color w:val="auto"/>
          <w:highlight w:val="none"/>
          <w:lang w:val="en-US" w:eastAsia="zh-CN"/>
        </w:rPr>
        <w:instrText xml:space="preserve"> PAGEREF _Toc20649 \h </w:instrText>
      </w:r>
      <w:r>
        <w:rPr>
          <w:rFonts w:hint="eastAsia" w:ascii="宋体" w:hAnsi="宋体" w:eastAsia="宋体" w:cs="宋体"/>
          <w:bCs/>
          <w:smallCaps/>
          <w:color w:val="auto"/>
          <w:highlight w:val="none"/>
          <w:lang w:val="en-US" w:eastAsia="zh-CN"/>
        </w:rPr>
        <w:fldChar w:fldCharType="separate"/>
      </w:r>
      <w:r>
        <w:rPr>
          <w:rFonts w:hint="eastAsia" w:ascii="宋体" w:hAnsi="宋体" w:eastAsia="宋体" w:cs="宋体"/>
          <w:bCs/>
          <w:smallCaps/>
          <w:color w:val="auto"/>
          <w:highlight w:val="none"/>
          <w:lang w:val="en-US" w:eastAsia="zh-CN"/>
        </w:rPr>
        <w:t>49</w:t>
      </w:r>
      <w:r>
        <w:rPr>
          <w:rFonts w:hint="eastAsia" w:ascii="宋体" w:hAnsi="宋体" w:eastAsia="宋体" w:cs="宋体"/>
          <w:bCs/>
          <w:smallCaps/>
          <w:color w:val="auto"/>
          <w:highlight w:val="none"/>
          <w:lang w:val="en-US" w:eastAsia="zh-CN"/>
        </w:rPr>
        <w:fldChar w:fldCharType="end"/>
      </w:r>
      <w:r>
        <w:rPr>
          <w:rFonts w:hint="eastAsia" w:ascii="宋体" w:hAnsi="宋体" w:eastAsia="宋体" w:cs="宋体"/>
          <w:bCs/>
          <w:smallCaps/>
          <w:color w:val="auto"/>
          <w:highlight w:val="none"/>
          <w:lang w:val="zh-CN" w:eastAsia="zh-CN"/>
        </w:rPr>
        <w:fldChar w:fldCharType="end"/>
      </w:r>
    </w:p>
    <w:p>
      <w:pPr>
        <w:pStyle w:val="13"/>
        <w:tabs>
          <w:tab w:val="right" w:leader="dot" w:pos="10280"/>
          <w:tab w:val="clear" w:pos="8777"/>
        </w:tabs>
        <w:rPr>
          <w:rFonts w:hint="eastAsia" w:ascii="宋体" w:hAnsi="宋体" w:eastAsia="宋体" w:cs="宋体"/>
          <w:bCs/>
          <w:smallCaps/>
          <w:color w:val="auto"/>
          <w:highlight w:val="none"/>
          <w:lang w:val="en-US" w:eastAsia="zh-CN"/>
        </w:rPr>
      </w:pPr>
      <w:r>
        <w:rPr>
          <w:rFonts w:hint="eastAsia" w:ascii="宋体" w:hAnsi="宋体" w:eastAsia="宋体" w:cs="宋体"/>
          <w:bCs/>
          <w:smallCaps/>
          <w:color w:val="auto"/>
          <w:highlight w:val="none"/>
          <w:lang w:val="zh-CN" w:eastAsia="zh-CN"/>
        </w:rPr>
        <w:fldChar w:fldCharType="begin"/>
      </w:r>
      <w:r>
        <w:rPr>
          <w:rFonts w:hint="eastAsia" w:ascii="宋体" w:hAnsi="宋体" w:eastAsia="宋体" w:cs="宋体"/>
          <w:bCs/>
          <w:smallCaps/>
          <w:color w:val="auto"/>
          <w:highlight w:val="none"/>
          <w:lang w:val="zh-CN" w:eastAsia="zh-CN"/>
        </w:rPr>
        <w:instrText xml:space="preserve"> HYPERLINK \l _Toc18342 </w:instrText>
      </w:r>
      <w:r>
        <w:rPr>
          <w:rFonts w:hint="eastAsia" w:ascii="宋体" w:hAnsi="宋体" w:eastAsia="宋体" w:cs="宋体"/>
          <w:bCs/>
          <w:smallCaps/>
          <w:color w:val="auto"/>
          <w:highlight w:val="none"/>
          <w:lang w:val="zh-CN" w:eastAsia="zh-CN"/>
        </w:rPr>
        <w:fldChar w:fldCharType="separate"/>
      </w:r>
      <w:r>
        <w:rPr>
          <w:rFonts w:hint="eastAsia" w:ascii="宋体" w:hAnsi="宋体" w:eastAsia="宋体" w:cs="宋体"/>
          <w:bCs/>
          <w:smallCaps/>
          <w:color w:val="auto"/>
          <w:highlight w:val="none"/>
          <w:lang w:val="zh-CN" w:eastAsia="zh-CN"/>
        </w:rPr>
        <w:t>附件1</w:t>
      </w:r>
      <w:r>
        <w:rPr>
          <w:rFonts w:hint="eastAsia" w:ascii="宋体" w:hAnsi="宋体" w:eastAsia="宋体" w:cs="宋体"/>
          <w:bCs/>
          <w:smallCaps/>
          <w:color w:val="auto"/>
          <w:highlight w:val="none"/>
          <w:lang w:val="en-US" w:eastAsia="zh-CN"/>
        </w:rPr>
        <w:t>4</w:t>
      </w:r>
      <w:r>
        <w:rPr>
          <w:rFonts w:hint="eastAsia" w:ascii="宋体" w:hAnsi="宋体" w:eastAsia="宋体" w:cs="宋体"/>
          <w:bCs/>
          <w:smallCaps/>
          <w:color w:val="auto"/>
          <w:highlight w:val="none"/>
          <w:lang w:val="zh-CN" w:eastAsia="zh-CN"/>
        </w:rPr>
        <w:t>：</w:t>
      </w:r>
      <w:r>
        <w:rPr>
          <w:rFonts w:hint="eastAsia" w:ascii="宋体" w:hAnsi="宋体" w:eastAsia="宋体" w:cs="宋体"/>
          <w:bCs/>
          <w:smallCaps/>
          <w:color w:val="auto"/>
          <w:highlight w:val="none"/>
          <w:lang w:val="en-US" w:eastAsia="zh-CN"/>
        </w:rPr>
        <w:t>分项报价表</w:t>
      </w:r>
      <w:r>
        <w:rPr>
          <w:rFonts w:hint="eastAsia" w:ascii="宋体" w:hAnsi="宋体" w:eastAsia="宋体" w:cs="宋体"/>
          <w:bCs/>
          <w:smallCaps/>
          <w:color w:val="auto"/>
          <w:highlight w:val="none"/>
          <w:lang w:val="en-US" w:eastAsia="zh-CN"/>
        </w:rPr>
        <w:tab/>
      </w:r>
      <w:r>
        <w:rPr>
          <w:rFonts w:hint="eastAsia" w:ascii="宋体" w:hAnsi="宋体" w:eastAsia="宋体" w:cs="宋体"/>
          <w:bCs/>
          <w:smallCaps/>
          <w:color w:val="auto"/>
          <w:highlight w:val="none"/>
          <w:lang w:val="en-US" w:eastAsia="zh-CN"/>
        </w:rPr>
        <w:fldChar w:fldCharType="begin"/>
      </w:r>
      <w:r>
        <w:rPr>
          <w:rFonts w:hint="eastAsia" w:ascii="宋体" w:hAnsi="宋体" w:eastAsia="宋体" w:cs="宋体"/>
          <w:bCs/>
          <w:smallCaps/>
          <w:color w:val="auto"/>
          <w:highlight w:val="none"/>
          <w:lang w:val="en-US" w:eastAsia="zh-CN"/>
        </w:rPr>
        <w:instrText xml:space="preserve"> PAGEREF _Toc18342 \h </w:instrText>
      </w:r>
      <w:r>
        <w:rPr>
          <w:rFonts w:hint="eastAsia" w:ascii="宋体" w:hAnsi="宋体" w:eastAsia="宋体" w:cs="宋体"/>
          <w:bCs/>
          <w:smallCaps/>
          <w:color w:val="auto"/>
          <w:highlight w:val="none"/>
          <w:lang w:val="en-US" w:eastAsia="zh-CN"/>
        </w:rPr>
        <w:fldChar w:fldCharType="separate"/>
      </w:r>
      <w:r>
        <w:rPr>
          <w:rFonts w:hint="eastAsia" w:ascii="宋体" w:hAnsi="宋体" w:eastAsia="宋体" w:cs="宋体"/>
          <w:bCs/>
          <w:smallCaps/>
          <w:color w:val="auto"/>
          <w:highlight w:val="none"/>
          <w:lang w:val="en-US" w:eastAsia="zh-CN"/>
        </w:rPr>
        <w:t>50</w:t>
      </w:r>
      <w:r>
        <w:rPr>
          <w:rFonts w:hint="eastAsia" w:ascii="宋体" w:hAnsi="宋体" w:eastAsia="宋体" w:cs="宋体"/>
          <w:bCs/>
          <w:smallCaps/>
          <w:color w:val="auto"/>
          <w:highlight w:val="none"/>
          <w:lang w:val="en-US" w:eastAsia="zh-CN"/>
        </w:rPr>
        <w:fldChar w:fldCharType="end"/>
      </w:r>
      <w:r>
        <w:rPr>
          <w:rFonts w:hint="eastAsia" w:ascii="宋体" w:hAnsi="宋体" w:eastAsia="宋体" w:cs="宋体"/>
          <w:bCs/>
          <w:smallCaps/>
          <w:color w:val="auto"/>
          <w:highlight w:val="none"/>
          <w:lang w:val="zh-CN" w:eastAsia="zh-CN"/>
        </w:rPr>
        <w:fldChar w:fldCharType="end"/>
      </w:r>
    </w:p>
    <w:p>
      <w:pPr>
        <w:pStyle w:val="13"/>
        <w:tabs>
          <w:tab w:val="right" w:leader="dot" w:pos="10280"/>
          <w:tab w:val="clear" w:pos="8777"/>
        </w:tabs>
        <w:rPr>
          <w:rFonts w:hint="eastAsia" w:ascii="宋体" w:hAnsi="宋体" w:eastAsia="宋体" w:cs="宋体"/>
          <w:bCs/>
          <w:smallCaps/>
          <w:color w:val="auto"/>
          <w:highlight w:val="none"/>
          <w:lang w:val="zh-CN"/>
        </w:rPr>
      </w:pPr>
      <w:r>
        <w:rPr>
          <w:rFonts w:hint="eastAsia" w:ascii="宋体" w:hAnsi="宋体" w:eastAsia="宋体" w:cs="宋体"/>
          <w:bCs/>
          <w:smallCaps/>
          <w:color w:val="auto"/>
          <w:highlight w:val="none"/>
          <w:lang w:val="zh-CN" w:eastAsia="zh-CN"/>
        </w:rPr>
        <w:fldChar w:fldCharType="begin"/>
      </w:r>
      <w:r>
        <w:rPr>
          <w:rFonts w:hint="eastAsia" w:ascii="宋体" w:hAnsi="宋体" w:eastAsia="宋体" w:cs="宋体"/>
          <w:bCs/>
          <w:smallCaps/>
          <w:color w:val="auto"/>
          <w:highlight w:val="none"/>
          <w:lang w:val="zh-CN" w:eastAsia="zh-CN"/>
        </w:rPr>
        <w:instrText xml:space="preserve"> HYPERLINK \l _Toc8199 </w:instrText>
      </w:r>
      <w:r>
        <w:rPr>
          <w:rFonts w:hint="eastAsia" w:ascii="宋体" w:hAnsi="宋体" w:eastAsia="宋体" w:cs="宋体"/>
          <w:bCs/>
          <w:smallCaps/>
          <w:color w:val="auto"/>
          <w:highlight w:val="none"/>
          <w:lang w:val="zh-CN" w:eastAsia="zh-CN"/>
        </w:rPr>
        <w:fldChar w:fldCharType="separate"/>
      </w:r>
      <w:r>
        <w:rPr>
          <w:rFonts w:hint="eastAsia" w:ascii="宋体" w:hAnsi="宋体" w:eastAsia="宋体" w:cs="宋体"/>
          <w:bCs/>
          <w:smallCaps/>
          <w:color w:val="auto"/>
          <w:highlight w:val="none"/>
          <w:lang w:val="en-US" w:eastAsia="zh-CN"/>
        </w:rPr>
        <w:t>附件15</w:t>
      </w:r>
      <w:r>
        <w:rPr>
          <w:rFonts w:hint="eastAsia" w:ascii="宋体" w:hAnsi="宋体" w:eastAsia="宋体" w:cs="宋体"/>
          <w:bCs/>
          <w:smallCaps/>
          <w:color w:val="auto"/>
          <w:highlight w:val="none"/>
          <w:lang w:val="zh-CN" w:eastAsia="zh-CN"/>
        </w:rPr>
        <w:t>：技术规格响应表</w:t>
      </w:r>
      <w:r>
        <w:rPr>
          <w:rFonts w:hint="eastAsia" w:ascii="宋体" w:hAnsi="宋体" w:eastAsia="宋体" w:cs="宋体"/>
          <w:bCs/>
          <w:smallCaps/>
          <w:color w:val="auto"/>
          <w:highlight w:val="none"/>
          <w:lang w:val="en-US" w:eastAsia="zh-CN"/>
        </w:rPr>
        <w:tab/>
      </w:r>
      <w:r>
        <w:rPr>
          <w:rFonts w:hint="eastAsia" w:ascii="宋体" w:hAnsi="宋体" w:eastAsia="宋体" w:cs="宋体"/>
          <w:bCs/>
          <w:smallCaps/>
          <w:color w:val="auto"/>
          <w:highlight w:val="none"/>
          <w:lang w:val="en-US" w:eastAsia="zh-CN"/>
        </w:rPr>
        <w:fldChar w:fldCharType="begin"/>
      </w:r>
      <w:r>
        <w:rPr>
          <w:rFonts w:hint="eastAsia" w:ascii="宋体" w:hAnsi="宋体" w:eastAsia="宋体" w:cs="宋体"/>
          <w:bCs/>
          <w:smallCaps/>
          <w:color w:val="auto"/>
          <w:highlight w:val="none"/>
          <w:lang w:val="en-US" w:eastAsia="zh-CN"/>
        </w:rPr>
        <w:instrText xml:space="preserve"> PAGEREF _Toc8199 \h </w:instrText>
      </w:r>
      <w:r>
        <w:rPr>
          <w:rFonts w:hint="eastAsia" w:ascii="宋体" w:hAnsi="宋体" w:eastAsia="宋体" w:cs="宋体"/>
          <w:bCs/>
          <w:smallCaps/>
          <w:color w:val="auto"/>
          <w:highlight w:val="none"/>
          <w:lang w:val="en-US" w:eastAsia="zh-CN"/>
        </w:rPr>
        <w:fldChar w:fldCharType="separate"/>
      </w:r>
      <w:r>
        <w:rPr>
          <w:rFonts w:hint="eastAsia" w:ascii="宋体" w:hAnsi="宋体" w:eastAsia="宋体" w:cs="宋体"/>
          <w:bCs/>
          <w:smallCaps/>
          <w:color w:val="auto"/>
          <w:highlight w:val="none"/>
          <w:lang w:val="en-US" w:eastAsia="zh-CN"/>
        </w:rPr>
        <w:t>51</w:t>
      </w:r>
      <w:r>
        <w:rPr>
          <w:rFonts w:hint="eastAsia" w:ascii="宋体" w:hAnsi="宋体" w:eastAsia="宋体" w:cs="宋体"/>
          <w:bCs/>
          <w:smallCaps/>
          <w:color w:val="auto"/>
          <w:highlight w:val="none"/>
          <w:lang w:val="en-US" w:eastAsia="zh-CN"/>
        </w:rPr>
        <w:fldChar w:fldCharType="end"/>
      </w:r>
      <w:r>
        <w:rPr>
          <w:rFonts w:hint="eastAsia" w:ascii="宋体" w:hAnsi="宋体" w:eastAsia="宋体" w:cs="宋体"/>
          <w:bCs/>
          <w:smallCaps/>
          <w:color w:val="auto"/>
          <w:highlight w:val="none"/>
          <w:lang w:val="zh-CN" w:eastAsia="zh-CN"/>
        </w:rPr>
        <w:fldChar w:fldCharType="end"/>
      </w:r>
    </w:p>
    <w:p>
      <w:pPr>
        <w:pStyle w:val="13"/>
        <w:tabs>
          <w:tab w:val="right" w:leader="dot" w:pos="10280"/>
          <w:tab w:val="clear" w:pos="8777"/>
        </w:tabs>
        <w:rPr>
          <w:rFonts w:hint="eastAsia" w:ascii="宋体" w:hAnsi="宋体" w:eastAsia="宋体" w:cs="宋体"/>
          <w:bCs/>
          <w:smallCaps/>
          <w:color w:val="auto"/>
          <w:highlight w:val="none"/>
          <w:lang w:val="zh-CN"/>
        </w:rPr>
      </w:pP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HYPERLINK \l _Toc30152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附件1</w:t>
      </w:r>
      <w:r>
        <w:rPr>
          <w:rFonts w:hint="eastAsia" w:ascii="宋体" w:hAnsi="宋体" w:eastAsia="宋体" w:cs="宋体"/>
          <w:bCs/>
          <w:smallCaps/>
          <w:color w:val="auto"/>
          <w:highlight w:val="none"/>
          <w:lang w:val="en-US" w:eastAsia="zh-CN"/>
        </w:rPr>
        <w:t>6</w:t>
      </w:r>
      <w:r>
        <w:rPr>
          <w:rFonts w:hint="eastAsia" w:ascii="宋体" w:hAnsi="宋体" w:eastAsia="宋体" w:cs="宋体"/>
          <w:bCs/>
          <w:smallCaps/>
          <w:color w:val="auto"/>
          <w:highlight w:val="none"/>
          <w:lang w:val="zh-CN"/>
        </w:rPr>
        <w:t>：供应商的类似业绩证明材料</w:t>
      </w:r>
      <w:r>
        <w:rPr>
          <w:rFonts w:hint="eastAsia" w:ascii="宋体" w:hAnsi="宋体" w:eastAsia="宋体" w:cs="宋体"/>
          <w:bCs/>
          <w:smallCaps/>
          <w:color w:val="auto"/>
          <w:highlight w:val="none"/>
          <w:lang w:val="zh-CN"/>
        </w:rPr>
        <w:tab/>
      </w: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PAGEREF _Toc30152 \h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52</w:t>
      </w:r>
      <w:r>
        <w:rPr>
          <w:rFonts w:hint="eastAsia" w:ascii="宋体" w:hAnsi="宋体" w:eastAsia="宋体" w:cs="宋体"/>
          <w:bCs/>
          <w:smallCaps/>
          <w:color w:val="auto"/>
          <w:highlight w:val="none"/>
          <w:lang w:val="zh-CN"/>
        </w:rPr>
        <w:fldChar w:fldCharType="end"/>
      </w:r>
      <w:r>
        <w:rPr>
          <w:rFonts w:hint="eastAsia" w:ascii="宋体" w:hAnsi="宋体" w:eastAsia="宋体" w:cs="宋体"/>
          <w:bCs/>
          <w:smallCaps/>
          <w:color w:val="auto"/>
          <w:highlight w:val="none"/>
          <w:lang w:val="zh-CN"/>
        </w:rPr>
        <w:fldChar w:fldCharType="end"/>
      </w:r>
    </w:p>
    <w:p>
      <w:pPr>
        <w:pStyle w:val="13"/>
        <w:tabs>
          <w:tab w:val="right" w:leader="dot" w:pos="10280"/>
          <w:tab w:val="clear" w:pos="8777"/>
        </w:tabs>
        <w:rPr>
          <w:rFonts w:hint="eastAsia" w:ascii="宋体" w:hAnsi="宋体" w:eastAsia="宋体" w:cs="宋体"/>
          <w:bCs/>
          <w:smallCaps/>
          <w:color w:val="auto"/>
          <w:highlight w:val="none"/>
          <w:lang w:val="zh-CN"/>
        </w:rPr>
      </w:pP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HYPERLINK \l _Toc21255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附件1</w:t>
      </w:r>
      <w:r>
        <w:rPr>
          <w:rFonts w:hint="eastAsia" w:ascii="宋体" w:hAnsi="宋体" w:eastAsia="宋体" w:cs="宋体"/>
          <w:bCs/>
          <w:smallCaps/>
          <w:color w:val="auto"/>
          <w:highlight w:val="none"/>
          <w:lang w:val="en-US" w:eastAsia="zh-CN"/>
        </w:rPr>
        <w:t>7</w:t>
      </w:r>
      <w:r>
        <w:rPr>
          <w:rFonts w:hint="eastAsia" w:ascii="宋体" w:hAnsi="宋体" w:eastAsia="宋体" w:cs="宋体"/>
          <w:bCs/>
          <w:smallCaps/>
          <w:color w:val="auto"/>
          <w:highlight w:val="none"/>
          <w:lang w:val="zh-CN"/>
        </w:rPr>
        <w:t>：供应商认为在其他方面有必要说明的事项</w:t>
      </w:r>
      <w:r>
        <w:rPr>
          <w:rFonts w:hint="eastAsia" w:ascii="宋体" w:hAnsi="宋体" w:eastAsia="宋体" w:cs="宋体"/>
          <w:bCs/>
          <w:smallCaps/>
          <w:color w:val="auto"/>
          <w:highlight w:val="none"/>
          <w:lang w:val="zh-CN"/>
        </w:rPr>
        <w:tab/>
      </w: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PAGEREF _Toc21255 \h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53</w:t>
      </w:r>
      <w:r>
        <w:rPr>
          <w:rFonts w:hint="eastAsia" w:ascii="宋体" w:hAnsi="宋体" w:eastAsia="宋体" w:cs="宋体"/>
          <w:bCs/>
          <w:smallCaps/>
          <w:color w:val="auto"/>
          <w:highlight w:val="none"/>
          <w:lang w:val="zh-CN"/>
        </w:rPr>
        <w:fldChar w:fldCharType="end"/>
      </w:r>
      <w:r>
        <w:rPr>
          <w:rFonts w:hint="eastAsia" w:ascii="宋体" w:hAnsi="宋体" w:eastAsia="宋体" w:cs="宋体"/>
          <w:bCs/>
          <w:smallCaps/>
          <w:color w:val="auto"/>
          <w:highlight w:val="none"/>
          <w:lang w:val="zh-CN"/>
        </w:rPr>
        <w:fldChar w:fldCharType="end"/>
      </w:r>
    </w:p>
    <w:p>
      <w:pPr>
        <w:pStyle w:val="13"/>
        <w:tabs>
          <w:tab w:val="right" w:leader="dot" w:pos="10280"/>
          <w:tab w:val="clear" w:pos="8777"/>
        </w:tabs>
        <w:rPr>
          <w:color w:val="auto"/>
        </w:rPr>
      </w:pP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HYPERLINK \l _Toc28215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附件1</w:t>
      </w:r>
      <w:r>
        <w:rPr>
          <w:rFonts w:hint="eastAsia" w:ascii="宋体" w:hAnsi="宋体" w:eastAsia="宋体" w:cs="宋体"/>
          <w:bCs/>
          <w:smallCaps/>
          <w:color w:val="auto"/>
          <w:highlight w:val="none"/>
          <w:lang w:val="en-US" w:eastAsia="zh-CN"/>
        </w:rPr>
        <w:t>8</w:t>
      </w:r>
      <w:r>
        <w:rPr>
          <w:rFonts w:hint="eastAsia" w:ascii="宋体" w:hAnsi="宋体" w:eastAsia="宋体" w:cs="宋体"/>
          <w:bCs/>
          <w:smallCaps/>
          <w:color w:val="auto"/>
          <w:highlight w:val="none"/>
          <w:lang w:val="zh-CN"/>
        </w:rPr>
        <w:t>：最终报价表及最终分项报价表</w:t>
      </w:r>
      <w:r>
        <w:rPr>
          <w:rFonts w:hint="eastAsia" w:ascii="宋体" w:hAnsi="宋体" w:eastAsia="宋体" w:cs="宋体"/>
          <w:bCs/>
          <w:smallCaps/>
          <w:color w:val="auto"/>
          <w:highlight w:val="none"/>
          <w:lang w:val="zh-CN"/>
        </w:rPr>
        <w:tab/>
      </w:r>
      <w:r>
        <w:rPr>
          <w:rFonts w:hint="eastAsia" w:ascii="宋体" w:hAnsi="宋体" w:eastAsia="宋体" w:cs="宋体"/>
          <w:bCs/>
          <w:smallCaps/>
          <w:color w:val="auto"/>
          <w:highlight w:val="none"/>
          <w:lang w:val="zh-CN"/>
        </w:rPr>
        <w:fldChar w:fldCharType="begin"/>
      </w:r>
      <w:r>
        <w:rPr>
          <w:rFonts w:hint="eastAsia" w:ascii="宋体" w:hAnsi="宋体" w:eastAsia="宋体" w:cs="宋体"/>
          <w:bCs/>
          <w:smallCaps/>
          <w:color w:val="auto"/>
          <w:highlight w:val="none"/>
          <w:lang w:val="zh-CN"/>
        </w:rPr>
        <w:instrText xml:space="preserve"> PAGEREF _Toc28215 \h </w:instrText>
      </w:r>
      <w:r>
        <w:rPr>
          <w:rFonts w:hint="eastAsia" w:ascii="宋体" w:hAnsi="宋体" w:eastAsia="宋体" w:cs="宋体"/>
          <w:bCs/>
          <w:smallCaps/>
          <w:color w:val="auto"/>
          <w:highlight w:val="none"/>
          <w:lang w:val="zh-CN"/>
        </w:rPr>
        <w:fldChar w:fldCharType="separate"/>
      </w:r>
      <w:r>
        <w:rPr>
          <w:rFonts w:hint="eastAsia" w:ascii="宋体" w:hAnsi="宋体" w:eastAsia="宋体" w:cs="宋体"/>
          <w:bCs/>
          <w:smallCaps/>
          <w:color w:val="auto"/>
          <w:highlight w:val="none"/>
          <w:lang w:val="zh-CN"/>
        </w:rPr>
        <w:t>54</w:t>
      </w:r>
      <w:r>
        <w:rPr>
          <w:rFonts w:hint="eastAsia" w:ascii="宋体" w:hAnsi="宋体" w:eastAsia="宋体" w:cs="宋体"/>
          <w:bCs/>
          <w:smallCaps/>
          <w:color w:val="auto"/>
          <w:highlight w:val="none"/>
          <w:lang w:val="zh-CN"/>
        </w:rPr>
        <w:fldChar w:fldCharType="end"/>
      </w:r>
      <w:r>
        <w:rPr>
          <w:rFonts w:hint="eastAsia" w:ascii="宋体" w:hAnsi="宋体" w:eastAsia="宋体" w:cs="宋体"/>
          <w:bCs/>
          <w:smallCaps/>
          <w:color w:val="auto"/>
          <w:highlight w:val="none"/>
          <w:lang w:val="zh-CN"/>
        </w:rPr>
        <w:fldChar w:fldCharType="end"/>
      </w:r>
    </w:p>
    <w:p>
      <w:pPr>
        <w:pStyle w:val="12"/>
        <w:tabs>
          <w:tab w:val="right" w:leader="dot" w:pos="10280"/>
        </w:tabs>
        <w:rPr>
          <w:color w:val="auto"/>
        </w:rPr>
      </w:pPr>
      <w:r>
        <w:rPr>
          <w:rFonts w:hint="eastAsia" w:ascii="宋体" w:hAnsi="宋体" w:cs="宋体"/>
          <w:bCs w:val="0"/>
          <w:color w:val="auto"/>
          <w:highlight w:val="none"/>
          <w:lang w:val="zh-CN"/>
        </w:rPr>
        <w:fldChar w:fldCharType="begin"/>
      </w:r>
      <w:r>
        <w:rPr>
          <w:rFonts w:hint="eastAsia" w:ascii="宋体" w:hAnsi="宋体" w:cs="宋体"/>
          <w:bCs w:val="0"/>
          <w:color w:val="auto"/>
          <w:highlight w:val="none"/>
          <w:lang w:val="zh-CN"/>
        </w:rPr>
        <w:instrText xml:space="preserve"> HYPERLINK \l _Toc10176 </w:instrText>
      </w:r>
      <w:r>
        <w:rPr>
          <w:rFonts w:hint="eastAsia" w:ascii="宋体" w:hAnsi="宋体" w:cs="宋体"/>
          <w:bCs w:val="0"/>
          <w:color w:val="auto"/>
          <w:highlight w:val="none"/>
          <w:lang w:val="zh-CN"/>
        </w:rPr>
        <w:fldChar w:fldCharType="separate"/>
      </w:r>
      <w:r>
        <w:rPr>
          <w:rFonts w:hint="eastAsia" w:ascii="宋体" w:hAnsi="宋体" w:cs="宋体"/>
          <w:color w:val="auto"/>
          <w:highlight w:val="none"/>
          <w:lang w:val="zh-CN"/>
        </w:rPr>
        <w:t>第六部分</w:t>
      </w:r>
      <w:r>
        <w:rPr>
          <w:rFonts w:hint="eastAsia" w:ascii="宋体" w:hAnsi="宋体" w:cs="宋体"/>
          <w:color w:val="auto"/>
          <w:highlight w:val="none"/>
        </w:rPr>
        <w:t xml:space="preserve">  </w:t>
      </w:r>
      <w:r>
        <w:rPr>
          <w:rFonts w:hint="eastAsia" w:ascii="宋体" w:hAnsi="宋体" w:cs="宋体"/>
          <w:color w:val="auto"/>
          <w:highlight w:val="none"/>
          <w:lang w:val="zh-CN"/>
        </w:rPr>
        <w:t>采购项目要求及技术参数</w:t>
      </w:r>
      <w:r>
        <w:rPr>
          <w:color w:val="auto"/>
        </w:rPr>
        <w:tab/>
      </w:r>
      <w:r>
        <w:rPr>
          <w:color w:val="auto"/>
        </w:rPr>
        <w:fldChar w:fldCharType="begin"/>
      </w:r>
      <w:r>
        <w:rPr>
          <w:color w:val="auto"/>
        </w:rPr>
        <w:instrText xml:space="preserve"> PAGEREF _Toc10176 \h </w:instrText>
      </w:r>
      <w:r>
        <w:rPr>
          <w:color w:val="auto"/>
        </w:rPr>
        <w:fldChar w:fldCharType="separate"/>
      </w:r>
      <w:r>
        <w:rPr>
          <w:color w:val="auto"/>
        </w:rPr>
        <w:t>56</w:t>
      </w:r>
      <w:r>
        <w:rPr>
          <w:color w:val="auto"/>
        </w:rPr>
        <w:fldChar w:fldCharType="end"/>
      </w:r>
      <w:r>
        <w:rPr>
          <w:rFonts w:hint="eastAsia" w:ascii="宋体" w:hAnsi="宋体" w:cs="宋体"/>
          <w:bCs w:val="0"/>
          <w:color w:val="auto"/>
          <w:highlight w:val="none"/>
          <w:lang w:val="zh-CN"/>
        </w:rPr>
        <w:fldChar w:fldCharType="end"/>
      </w:r>
    </w:p>
    <w:p>
      <w:pPr>
        <w:pStyle w:val="12"/>
        <w:tabs>
          <w:tab w:val="right" w:leader="dot" w:pos="10280"/>
        </w:tabs>
        <w:rPr>
          <w:color w:val="auto"/>
        </w:rPr>
      </w:pPr>
      <w:r>
        <w:rPr>
          <w:rFonts w:hint="eastAsia" w:ascii="宋体" w:hAnsi="宋体" w:cs="宋体"/>
          <w:bCs w:val="0"/>
          <w:color w:val="auto"/>
          <w:highlight w:val="none"/>
          <w:lang w:val="zh-CN"/>
        </w:rPr>
        <w:fldChar w:fldCharType="begin"/>
      </w:r>
      <w:r>
        <w:rPr>
          <w:rFonts w:hint="eastAsia" w:ascii="宋体" w:hAnsi="宋体" w:cs="宋体"/>
          <w:bCs w:val="0"/>
          <w:color w:val="auto"/>
          <w:highlight w:val="none"/>
          <w:lang w:val="zh-CN"/>
        </w:rPr>
        <w:instrText xml:space="preserve"> HYPERLINK \l _Toc2481 </w:instrText>
      </w:r>
      <w:r>
        <w:rPr>
          <w:rFonts w:hint="eastAsia" w:ascii="宋体" w:hAnsi="宋体" w:cs="宋体"/>
          <w:bCs w:val="0"/>
          <w:color w:val="auto"/>
          <w:highlight w:val="none"/>
          <w:lang w:val="zh-CN"/>
        </w:rPr>
        <w:fldChar w:fldCharType="separate"/>
      </w:r>
      <w:r>
        <w:rPr>
          <w:rFonts w:hint="eastAsia" w:ascii="宋体" w:hAnsi="宋体" w:cs="宋体"/>
          <w:color w:val="auto"/>
          <w:highlight w:val="none"/>
          <w:lang w:val="zh-CN"/>
        </w:rPr>
        <w:t>（一）投标要求</w:t>
      </w:r>
      <w:r>
        <w:rPr>
          <w:color w:val="auto"/>
        </w:rPr>
        <w:tab/>
      </w:r>
      <w:r>
        <w:rPr>
          <w:color w:val="auto"/>
        </w:rPr>
        <w:fldChar w:fldCharType="begin"/>
      </w:r>
      <w:r>
        <w:rPr>
          <w:color w:val="auto"/>
        </w:rPr>
        <w:instrText xml:space="preserve"> PAGEREF _Toc2481 \h </w:instrText>
      </w:r>
      <w:r>
        <w:rPr>
          <w:color w:val="auto"/>
        </w:rPr>
        <w:fldChar w:fldCharType="separate"/>
      </w:r>
      <w:r>
        <w:rPr>
          <w:color w:val="auto"/>
        </w:rPr>
        <w:t>56</w:t>
      </w:r>
      <w:r>
        <w:rPr>
          <w:color w:val="auto"/>
        </w:rPr>
        <w:fldChar w:fldCharType="end"/>
      </w:r>
      <w:r>
        <w:rPr>
          <w:rFonts w:hint="eastAsia" w:ascii="宋体" w:hAnsi="宋体" w:cs="宋体"/>
          <w:bCs w:val="0"/>
          <w:color w:val="auto"/>
          <w:highlight w:val="none"/>
          <w:lang w:val="zh-CN"/>
        </w:rPr>
        <w:fldChar w:fldCharType="end"/>
      </w:r>
    </w:p>
    <w:p>
      <w:pPr>
        <w:pStyle w:val="12"/>
        <w:tabs>
          <w:tab w:val="right" w:leader="dot" w:pos="10280"/>
        </w:tabs>
        <w:rPr>
          <w:color w:val="auto"/>
        </w:rPr>
      </w:pPr>
      <w:r>
        <w:rPr>
          <w:rFonts w:hint="eastAsia" w:ascii="宋体" w:hAnsi="宋体" w:cs="宋体"/>
          <w:bCs w:val="0"/>
          <w:color w:val="auto"/>
          <w:highlight w:val="none"/>
          <w:lang w:val="zh-CN"/>
        </w:rPr>
        <w:fldChar w:fldCharType="begin"/>
      </w:r>
      <w:r>
        <w:rPr>
          <w:rFonts w:hint="eastAsia" w:ascii="宋体" w:hAnsi="宋体" w:cs="宋体"/>
          <w:bCs w:val="0"/>
          <w:color w:val="auto"/>
          <w:highlight w:val="none"/>
          <w:lang w:val="zh-CN"/>
        </w:rPr>
        <w:instrText xml:space="preserve"> HYPERLINK \l _Toc18110 </w:instrText>
      </w:r>
      <w:r>
        <w:rPr>
          <w:rFonts w:hint="eastAsia" w:ascii="宋体" w:hAnsi="宋体" w:cs="宋体"/>
          <w:bCs w:val="0"/>
          <w:color w:val="auto"/>
          <w:highlight w:val="none"/>
          <w:lang w:val="zh-CN"/>
        </w:rPr>
        <w:fldChar w:fldCharType="separate"/>
      </w:r>
      <w:r>
        <w:rPr>
          <w:rFonts w:hint="eastAsia" w:ascii="宋体" w:hAnsi="宋体" w:cs="宋体"/>
          <w:color w:val="auto"/>
          <w:szCs w:val="28"/>
          <w:highlight w:val="none"/>
          <w:lang w:val="zh-CN"/>
        </w:rPr>
        <w:t>1.投标说明</w:t>
      </w:r>
      <w:r>
        <w:rPr>
          <w:color w:val="auto"/>
        </w:rPr>
        <w:tab/>
      </w:r>
      <w:r>
        <w:rPr>
          <w:color w:val="auto"/>
        </w:rPr>
        <w:fldChar w:fldCharType="begin"/>
      </w:r>
      <w:r>
        <w:rPr>
          <w:color w:val="auto"/>
        </w:rPr>
        <w:instrText xml:space="preserve"> PAGEREF _Toc18110 \h </w:instrText>
      </w:r>
      <w:r>
        <w:rPr>
          <w:color w:val="auto"/>
        </w:rPr>
        <w:fldChar w:fldCharType="separate"/>
      </w:r>
      <w:r>
        <w:rPr>
          <w:color w:val="auto"/>
        </w:rPr>
        <w:t>56</w:t>
      </w:r>
      <w:r>
        <w:rPr>
          <w:color w:val="auto"/>
        </w:rPr>
        <w:fldChar w:fldCharType="end"/>
      </w:r>
      <w:r>
        <w:rPr>
          <w:rFonts w:hint="eastAsia" w:ascii="宋体" w:hAnsi="宋体" w:cs="宋体"/>
          <w:bCs w:val="0"/>
          <w:color w:val="auto"/>
          <w:highlight w:val="none"/>
          <w:lang w:val="zh-CN"/>
        </w:rPr>
        <w:fldChar w:fldCharType="end"/>
      </w:r>
    </w:p>
    <w:p>
      <w:pPr>
        <w:pStyle w:val="12"/>
        <w:tabs>
          <w:tab w:val="right" w:leader="dot" w:pos="10280"/>
        </w:tabs>
        <w:rPr>
          <w:color w:val="auto"/>
        </w:rPr>
      </w:pPr>
      <w:r>
        <w:rPr>
          <w:rFonts w:hint="eastAsia" w:ascii="宋体" w:hAnsi="宋体" w:cs="宋体"/>
          <w:bCs w:val="0"/>
          <w:color w:val="auto"/>
          <w:highlight w:val="none"/>
          <w:lang w:val="zh-CN"/>
        </w:rPr>
        <w:fldChar w:fldCharType="begin"/>
      </w:r>
      <w:r>
        <w:rPr>
          <w:rFonts w:hint="eastAsia" w:ascii="宋体" w:hAnsi="宋体" w:cs="宋体"/>
          <w:bCs w:val="0"/>
          <w:color w:val="auto"/>
          <w:highlight w:val="none"/>
          <w:lang w:val="zh-CN"/>
        </w:rPr>
        <w:instrText xml:space="preserve"> HYPERLINK \l _Toc12971 </w:instrText>
      </w:r>
      <w:r>
        <w:rPr>
          <w:rFonts w:hint="eastAsia" w:ascii="宋体" w:hAnsi="宋体" w:cs="宋体"/>
          <w:bCs w:val="0"/>
          <w:color w:val="auto"/>
          <w:highlight w:val="none"/>
          <w:lang w:val="zh-CN"/>
        </w:rPr>
        <w:fldChar w:fldCharType="separate"/>
      </w:r>
      <w:r>
        <w:rPr>
          <w:rFonts w:hint="eastAsia" w:ascii="宋体" w:hAnsi="宋体" w:cs="宋体"/>
          <w:color w:val="auto"/>
          <w:szCs w:val="28"/>
          <w:highlight w:val="none"/>
        </w:rPr>
        <w:t>2.</w:t>
      </w:r>
      <w:r>
        <w:rPr>
          <w:rFonts w:hint="eastAsia" w:ascii="宋体" w:hAnsi="宋体" w:cs="宋体"/>
          <w:color w:val="auto"/>
          <w:szCs w:val="28"/>
          <w:highlight w:val="none"/>
          <w:lang w:val="zh-CN"/>
        </w:rPr>
        <w:t>重要指标</w:t>
      </w:r>
      <w:r>
        <w:rPr>
          <w:color w:val="auto"/>
        </w:rPr>
        <w:tab/>
      </w:r>
      <w:r>
        <w:rPr>
          <w:color w:val="auto"/>
        </w:rPr>
        <w:fldChar w:fldCharType="begin"/>
      </w:r>
      <w:r>
        <w:rPr>
          <w:color w:val="auto"/>
        </w:rPr>
        <w:instrText xml:space="preserve"> PAGEREF _Toc12971 \h </w:instrText>
      </w:r>
      <w:r>
        <w:rPr>
          <w:color w:val="auto"/>
        </w:rPr>
        <w:fldChar w:fldCharType="separate"/>
      </w:r>
      <w:r>
        <w:rPr>
          <w:color w:val="auto"/>
        </w:rPr>
        <w:t>56</w:t>
      </w:r>
      <w:r>
        <w:rPr>
          <w:color w:val="auto"/>
        </w:rPr>
        <w:fldChar w:fldCharType="end"/>
      </w:r>
      <w:r>
        <w:rPr>
          <w:rFonts w:hint="eastAsia" w:ascii="宋体" w:hAnsi="宋体" w:cs="宋体"/>
          <w:bCs w:val="0"/>
          <w:color w:val="auto"/>
          <w:highlight w:val="none"/>
          <w:lang w:val="zh-CN"/>
        </w:rPr>
        <w:fldChar w:fldCharType="end"/>
      </w:r>
    </w:p>
    <w:p>
      <w:pPr>
        <w:pStyle w:val="12"/>
        <w:tabs>
          <w:tab w:val="right" w:leader="dot" w:pos="10280"/>
        </w:tabs>
        <w:rPr>
          <w:color w:val="auto"/>
        </w:rPr>
      </w:pPr>
      <w:r>
        <w:rPr>
          <w:rFonts w:hint="eastAsia" w:ascii="宋体" w:hAnsi="宋体" w:cs="宋体"/>
          <w:bCs w:val="0"/>
          <w:color w:val="auto"/>
          <w:highlight w:val="none"/>
          <w:lang w:val="zh-CN"/>
        </w:rPr>
        <w:fldChar w:fldCharType="begin"/>
      </w:r>
      <w:r>
        <w:rPr>
          <w:rFonts w:hint="eastAsia" w:ascii="宋体" w:hAnsi="宋体" w:cs="宋体"/>
          <w:bCs w:val="0"/>
          <w:color w:val="auto"/>
          <w:highlight w:val="none"/>
          <w:lang w:val="zh-CN"/>
        </w:rPr>
        <w:instrText xml:space="preserve"> HYPERLINK \l _Toc25243 </w:instrText>
      </w:r>
      <w:r>
        <w:rPr>
          <w:rFonts w:hint="eastAsia" w:ascii="宋体" w:hAnsi="宋体" w:cs="宋体"/>
          <w:bCs w:val="0"/>
          <w:color w:val="auto"/>
          <w:highlight w:val="none"/>
          <w:lang w:val="zh-CN"/>
        </w:rPr>
        <w:fldChar w:fldCharType="separate"/>
      </w:r>
      <w:r>
        <w:rPr>
          <w:rFonts w:hint="eastAsia" w:ascii="宋体" w:hAnsi="宋体" w:cs="宋体"/>
          <w:color w:val="auto"/>
          <w:szCs w:val="28"/>
          <w:highlight w:val="none"/>
        </w:rPr>
        <w:t>3.</w:t>
      </w:r>
      <w:r>
        <w:rPr>
          <w:rFonts w:hint="eastAsia" w:ascii="宋体" w:hAnsi="宋体" w:cs="宋体"/>
          <w:color w:val="auto"/>
          <w:szCs w:val="28"/>
          <w:highlight w:val="none"/>
          <w:lang w:val="zh-CN"/>
        </w:rPr>
        <w:t>商务要求</w:t>
      </w:r>
      <w:r>
        <w:rPr>
          <w:color w:val="auto"/>
        </w:rPr>
        <w:tab/>
      </w:r>
      <w:r>
        <w:rPr>
          <w:color w:val="auto"/>
        </w:rPr>
        <w:fldChar w:fldCharType="begin"/>
      </w:r>
      <w:r>
        <w:rPr>
          <w:color w:val="auto"/>
        </w:rPr>
        <w:instrText xml:space="preserve"> PAGEREF _Toc25243 \h </w:instrText>
      </w:r>
      <w:r>
        <w:rPr>
          <w:color w:val="auto"/>
        </w:rPr>
        <w:fldChar w:fldCharType="separate"/>
      </w:r>
      <w:r>
        <w:rPr>
          <w:color w:val="auto"/>
        </w:rPr>
        <w:t>56</w:t>
      </w:r>
      <w:r>
        <w:rPr>
          <w:color w:val="auto"/>
        </w:rPr>
        <w:fldChar w:fldCharType="end"/>
      </w:r>
      <w:r>
        <w:rPr>
          <w:rFonts w:hint="eastAsia" w:ascii="宋体" w:hAnsi="宋体" w:cs="宋体"/>
          <w:bCs w:val="0"/>
          <w:color w:val="auto"/>
          <w:highlight w:val="none"/>
          <w:lang w:val="zh-CN"/>
        </w:rPr>
        <w:fldChar w:fldCharType="end"/>
      </w:r>
    </w:p>
    <w:p>
      <w:pPr>
        <w:tabs>
          <w:tab w:val="center" w:pos="4830"/>
        </w:tabs>
        <w:spacing w:line="360" w:lineRule="auto"/>
        <w:jc w:val="center"/>
        <w:rPr>
          <w:rFonts w:hint="eastAsia" w:ascii="宋体" w:hAnsi="宋体" w:cs="宋体"/>
          <w:bCs/>
          <w:color w:val="auto"/>
          <w:highlight w:val="none"/>
          <w:lang w:val="zh-CN"/>
        </w:rPr>
      </w:pPr>
      <w:r>
        <w:rPr>
          <w:rFonts w:hint="eastAsia" w:ascii="宋体" w:hAnsi="宋体" w:cs="宋体"/>
          <w:bCs/>
          <w:color w:val="auto"/>
          <w:highlight w:val="none"/>
          <w:lang w:val="zh-CN"/>
        </w:rPr>
        <w:fldChar w:fldCharType="end"/>
      </w:r>
      <w:bookmarkStart w:id="0" w:name="_Toc10494"/>
    </w:p>
    <w:p>
      <w:pPr>
        <w:pStyle w:val="2"/>
        <w:rPr>
          <w:rFonts w:hint="eastAsia" w:ascii="宋体" w:hAnsi="宋体" w:cs="宋体"/>
          <w:bCs w:val="0"/>
          <w:color w:val="auto"/>
          <w:highlight w:val="none"/>
          <w:lang w:val="zh-CN"/>
        </w:rPr>
      </w:pPr>
    </w:p>
    <w:p>
      <w:pPr>
        <w:rPr>
          <w:rFonts w:hint="eastAsia"/>
          <w:color w:val="auto"/>
          <w:highlight w:val="none"/>
          <w:lang w:val="zh-CN"/>
        </w:rPr>
      </w:pPr>
    </w:p>
    <w:p>
      <w:pPr>
        <w:keepNext w:val="0"/>
        <w:keepLines w:val="0"/>
        <w:pageBreakBefore w:val="0"/>
        <w:widowControl w:val="0"/>
        <w:tabs>
          <w:tab w:val="center" w:pos="4830"/>
        </w:tabs>
        <w:kinsoku/>
        <w:wordWrap/>
        <w:overflowPunct/>
        <w:topLinePunct w:val="0"/>
        <w:autoSpaceDE/>
        <w:autoSpaceDN/>
        <w:bidi w:val="0"/>
        <w:adjustRightInd/>
        <w:snapToGrid/>
        <w:spacing w:line="400" w:lineRule="exact"/>
        <w:ind w:left="0" w:leftChars="0"/>
        <w:jc w:val="center"/>
        <w:textAlignment w:val="auto"/>
        <w:outlineLvl w:val="0"/>
        <w:rPr>
          <w:rFonts w:hint="eastAsia" w:ascii="宋体" w:hAnsi="宋体" w:cs="宋体"/>
          <w:b/>
          <w:bCs/>
          <w:color w:val="auto"/>
          <w:sz w:val="36"/>
          <w:szCs w:val="32"/>
          <w:highlight w:val="none"/>
          <w:lang w:val="zh-CN"/>
        </w:rPr>
      </w:pPr>
      <w:r>
        <w:rPr>
          <w:rFonts w:hint="eastAsia" w:ascii="宋体" w:hAnsi="宋体" w:cs="宋体"/>
          <w:b/>
          <w:bCs/>
          <w:color w:val="auto"/>
          <w:sz w:val="36"/>
          <w:szCs w:val="32"/>
          <w:highlight w:val="none"/>
          <w:lang w:val="zh-CN"/>
        </w:rPr>
        <w:br w:type="page"/>
      </w:r>
      <w:bookmarkStart w:id="1" w:name="_Toc30423"/>
      <w:r>
        <w:rPr>
          <w:rFonts w:hint="eastAsia" w:ascii="宋体" w:hAnsi="宋体" w:cs="宋体"/>
          <w:b/>
          <w:bCs/>
          <w:color w:val="auto"/>
          <w:sz w:val="36"/>
          <w:szCs w:val="32"/>
          <w:highlight w:val="none"/>
          <w:lang w:val="zh-CN"/>
        </w:rPr>
        <w:t>第一部分  投标邀请</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left="0" w:leftChars="0" w:firstLine="562"/>
        <w:jc w:val="center"/>
        <w:textAlignment w:val="auto"/>
        <w:rPr>
          <w:rFonts w:hint="eastAsia" w:ascii="宋体" w:hAnsi="宋体" w:cs="宋体"/>
          <w:b/>
          <w:color w:val="auto"/>
          <w:sz w:val="28"/>
          <w:szCs w:val="28"/>
          <w:highlight w:val="none"/>
        </w:rPr>
      </w:pPr>
      <w:bookmarkStart w:id="2" w:name="_Toc3201"/>
      <w:bookmarkStart w:id="3" w:name="_Toc325725997"/>
      <w:r>
        <w:rPr>
          <w:rFonts w:hint="eastAsia" w:ascii="宋体" w:hAnsi="宋体" w:cs="宋体"/>
          <w:b/>
          <w:color w:val="auto"/>
          <w:sz w:val="28"/>
          <w:szCs w:val="28"/>
          <w:highlight w:val="none"/>
          <w:lang w:val="en-US" w:eastAsia="zh-CN"/>
        </w:rPr>
        <w:t>德令哈市三级物流体系建设项目政府采购项目（第二次）</w:t>
      </w:r>
      <w:r>
        <w:rPr>
          <w:rFonts w:hint="eastAsia" w:ascii="宋体" w:hAnsi="宋体" w:eastAsia="宋体" w:cs="宋体"/>
          <w:b/>
          <w:color w:val="auto"/>
          <w:sz w:val="28"/>
          <w:szCs w:val="28"/>
          <w:highlight w:val="none"/>
        </w:rPr>
        <w:t>竞</w:t>
      </w:r>
      <w:r>
        <w:rPr>
          <w:rFonts w:hint="eastAsia" w:ascii="宋体" w:hAnsi="宋体" w:cs="宋体"/>
          <w:b/>
          <w:color w:val="auto"/>
          <w:sz w:val="28"/>
          <w:szCs w:val="28"/>
          <w:highlight w:val="none"/>
        </w:rPr>
        <w:t>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zh-CN"/>
        </w:rPr>
        <w:t>（德令哈市三级物流体系建设项目政府采购项目（第二次））</w:t>
      </w:r>
      <w:r>
        <w:rPr>
          <w:rFonts w:hint="eastAsia" w:ascii="宋体" w:hAnsi="宋体" w:cs="宋体"/>
          <w:color w:val="auto"/>
          <w:sz w:val="24"/>
          <w:szCs w:val="24"/>
          <w:highlight w:val="none"/>
        </w:rPr>
        <w:t>采购项目的潜在供应商应在线上获取通过政采云平台（ www.zcygov.cn）获取采购文件，并于</w:t>
      </w:r>
      <w:r>
        <w:rPr>
          <w:rFonts w:hint="eastAsia" w:ascii="宋体" w:hAnsi="宋体" w:cs="宋体"/>
          <w:color w:val="auto"/>
          <w:sz w:val="24"/>
          <w:szCs w:val="24"/>
          <w:highlight w:val="none"/>
          <w:lang w:eastAsia="zh-CN"/>
        </w:rPr>
        <w:t>2023年03月27日9时00分</w:t>
      </w:r>
      <w:r>
        <w:rPr>
          <w:rFonts w:hint="eastAsia" w:ascii="宋体" w:hAnsi="宋体" w:cs="宋体"/>
          <w:color w:val="auto"/>
          <w:sz w:val="24"/>
          <w:szCs w:val="24"/>
          <w:highlight w:val="none"/>
        </w:rPr>
        <w:t>（北京时间）前递交</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1"/>
        <w:rPr>
          <w:rFonts w:hint="eastAsia" w:ascii="宋体" w:hAnsi="宋体" w:cs="宋体"/>
          <w:b/>
          <w:bCs/>
          <w:color w:val="auto"/>
          <w:sz w:val="24"/>
          <w:szCs w:val="24"/>
          <w:highlight w:val="none"/>
        </w:rPr>
      </w:pPr>
      <w:bookmarkStart w:id="4" w:name="_Toc31340"/>
      <w:bookmarkStart w:id="5" w:name="_Toc6352"/>
      <w:bookmarkStart w:id="6" w:name="_Toc28359079"/>
      <w:bookmarkStart w:id="7" w:name="_Toc35393790"/>
      <w:bookmarkStart w:id="8" w:name="_Toc6900"/>
      <w:bookmarkStart w:id="9" w:name="_Toc28359002"/>
      <w:bookmarkStart w:id="10" w:name="_Toc27050"/>
      <w:bookmarkStart w:id="11" w:name="_Toc4576"/>
      <w:bookmarkStart w:id="12" w:name="_Toc7407"/>
      <w:bookmarkStart w:id="13" w:name="_Toc22992"/>
      <w:bookmarkStart w:id="14" w:name="_Toc8609"/>
      <w:bookmarkStart w:id="15" w:name="_Toc35393621"/>
      <w:bookmarkStart w:id="16" w:name="_Hlk24379207"/>
      <w:r>
        <w:rPr>
          <w:rFonts w:hint="eastAsia" w:ascii="宋体" w:hAnsi="宋体" w:cs="宋体"/>
          <w:b/>
          <w:bCs/>
          <w:color w:val="auto"/>
          <w:sz w:val="24"/>
          <w:szCs w:val="24"/>
          <w:highlight w:val="none"/>
        </w:rPr>
        <w:t>一、项目基本情况</w:t>
      </w:r>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color w:val="auto"/>
          <w:sz w:val="24"/>
          <w:szCs w:val="24"/>
          <w:highlight w:val="none"/>
          <w:u w:val="single"/>
          <w:lang w:eastAsia="zh-CN"/>
        </w:rPr>
      </w:pPr>
      <w:r>
        <w:rPr>
          <w:rFonts w:hint="eastAsia" w:ascii="宋体" w:hAnsi="宋体" w:cs="宋体"/>
          <w:b/>
          <w:bCs/>
          <w:color w:val="auto"/>
          <w:sz w:val="24"/>
          <w:szCs w:val="24"/>
          <w:highlight w:val="none"/>
        </w:rPr>
        <w:t>项目编号：</w:t>
      </w:r>
      <w:r>
        <w:rPr>
          <w:rFonts w:hint="eastAsia" w:ascii="宋体" w:hAnsi="宋体" w:cs="宋体"/>
          <w:color w:val="auto"/>
          <w:sz w:val="24"/>
          <w:szCs w:val="24"/>
          <w:highlight w:val="none"/>
          <w:u w:val="single"/>
          <w:lang w:eastAsia="zh-CN"/>
        </w:rPr>
        <w:t>城建招标磋商（货物）2023-005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u w:val="single"/>
          <w:lang w:val="zh-CN"/>
        </w:rPr>
        <w:t>德令哈市三级物流体系建设项目政府采购项目（第二次）</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采购方式：</w:t>
      </w:r>
      <w:r>
        <w:rPr>
          <w:rFonts w:hint="eastAsia" w:ascii="宋体" w:hAnsi="宋体" w:cs="宋体"/>
          <w:color w:val="auto"/>
          <w:sz w:val="24"/>
          <w:szCs w:val="24"/>
          <w:highlight w:val="none"/>
          <w:u w:val="single"/>
        </w:rPr>
        <w:t>竞争性磋商</w:t>
      </w:r>
    </w:p>
    <w:bookmarkEnd w:id="16"/>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color w:val="auto"/>
          <w:sz w:val="24"/>
          <w:szCs w:val="24"/>
          <w:highlight w:val="none"/>
          <w:u w:val="single"/>
          <w:lang w:val="en-US" w:eastAsia="zh-CN"/>
        </w:rPr>
      </w:pPr>
      <w:r>
        <w:rPr>
          <w:rFonts w:hint="eastAsia" w:ascii="宋体" w:hAnsi="宋体" w:cs="宋体"/>
          <w:b/>
          <w:bCs/>
          <w:color w:val="auto"/>
          <w:sz w:val="24"/>
          <w:szCs w:val="24"/>
          <w:highlight w:val="none"/>
        </w:rPr>
        <w:t>预算金额：</w:t>
      </w:r>
      <w:r>
        <w:rPr>
          <w:rFonts w:hint="eastAsia" w:ascii="宋体" w:hAnsi="宋体" w:cs="宋体"/>
          <w:color w:val="auto"/>
          <w:sz w:val="24"/>
          <w:szCs w:val="24"/>
          <w:highlight w:val="none"/>
          <w:u w:val="single"/>
          <w:lang w:val="en-US" w:eastAsia="zh-CN"/>
        </w:rPr>
        <w:t>912800.00元（玖拾壹万贰仟捌佰元整）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最高限价（如有）：</w:t>
      </w:r>
      <w:r>
        <w:rPr>
          <w:rFonts w:hint="eastAsia" w:ascii="宋体" w:hAnsi="宋体" w:cs="宋体"/>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采购需求</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rPr>
        <w:t> </w:t>
      </w:r>
      <w:r>
        <w:rPr>
          <w:rFonts w:hint="eastAsia" w:ascii="宋体" w:hAnsi="宋体" w:cs="宋体"/>
          <w:color w:val="auto"/>
          <w:sz w:val="24"/>
          <w:szCs w:val="24"/>
          <w:highlight w:val="none"/>
          <w:lang w:val="en-US" w:eastAsia="zh-CN"/>
        </w:rPr>
        <w:t xml:space="preserve">  标段名称：</w:t>
      </w:r>
      <w:r>
        <w:rPr>
          <w:rFonts w:hint="eastAsia" w:ascii="宋体" w:hAnsi="宋体" w:cs="宋体"/>
          <w:color w:val="auto"/>
          <w:sz w:val="24"/>
          <w:szCs w:val="24"/>
          <w:highlight w:val="none"/>
          <w:u w:val="none"/>
          <w:lang w:val="zh-CN"/>
        </w:rPr>
        <w:t>德令哈市三级物流体系建设项目政府采购项目（第二次）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数量：</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u w:val="single"/>
          <w:lang w:val="en-US" w:eastAsia="zh-CN"/>
        </w:rPr>
        <w:t>912800.00元（玖拾壹万贰仟捌佰元整）</w:t>
      </w:r>
      <w:r>
        <w:rPr>
          <w:rFonts w:hint="eastAsia" w:ascii="宋体" w:hAnsi="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单位：/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简要规格描述：</w:t>
      </w:r>
      <w:r>
        <w:rPr>
          <w:rFonts w:hint="eastAsia" w:ascii="宋体" w:hAnsi="宋体" w:cs="宋体"/>
          <w:color w:val="auto"/>
          <w:sz w:val="24"/>
          <w:szCs w:val="24"/>
          <w:highlight w:val="none"/>
          <w:lang w:val="en-US" w:eastAsia="zh-CN"/>
        </w:rPr>
        <w:t>设备采购</w:t>
      </w:r>
      <w:r>
        <w:rPr>
          <w:rFonts w:hint="eastAsia" w:ascii="宋体" w:hAnsi="宋体" w:eastAsia="宋体" w:cs="宋体"/>
          <w:color w:val="auto"/>
          <w:sz w:val="24"/>
          <w:szCs w:val="24"/>
          <w:highlight w:val="none"/>
          <w:lang w:val="zh-CN" w:eastAsia="zh-CN"/>
        </w:rPr>
        <w:t>，具体</w:t>
      </w:r>
      <w:r>
        <w:rPr>
          <w:rFonts w:hint="eastAsia" w:ascii="宋体" w:hAnsi="宋体" w:cs="宋体"/>
          <w:color w:val="auto"/>
          <w:sz w:val="24"/>
          <w:szCs w:val="24"/>
          <w:highlight w:val="none"/>
        </w:rPr>
        <w:t>内容详见《竞争性磋商文件》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b/>
          <w:bCs/>
          <w:color w:val="auto"/>
          <w:sz w:val="24"/>
          <w:szCs w:val="24"/>
          <w:highlight w:val="none"/>
        </w:rPr>
        <w:t>合同履行期限</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合同签订后20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内供货并安装完毕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1"/>
        <w:rPr>
          <w:rFonts w:hint="eastAsia" w:ascii="宋体" w:hAnsi="宋体" w:cs="宋体"/>
          <w:b/>
          <w:bCs/>
          <w:color w:val="auto"/>
          <w:sz w:val="24"/>
          <w:szCs w:val="24"/>
          <w:highlight w:val="none"/>
        </w:rPr>
      </w:pPr>
      <w:bookmarkStart w:id="17" w:name="_Toc28359003"/>
      <w:bookmarkStart w:id="18" w:name="_Toc4786"/>
      <w:bookmarkStart w:id="19" w:name="_Toc25034"/>
      <w:bookmarkStart w:id="20" w:name="_Toc35393622"/>
      <w:bookmarkStart w:id="21" w:name="_Toc31044"/>
      <w:bookmarkStart w:id="22" w:name="_Toc8810"/>
      <w:bookmarkStart w:id="23" w:name="_Toc29515"/>
      <w:bookmarkStart w:id="24" w:name="_Toc35393791"/>
      <w:bookmarkStart w:id="25" w:name="_Toc28359080"/>
      <w:bookmarkStart w:id="26" w:name="_Toc18625"/>
      <w:bookmarkStart w:id="27" w:name="_Toc25880"/>
      <w:bookmarkStart w:id="28" w:name="_Toc31243"/>
      <w:r>
        <w:rPr>
          <w:rFonts w:hint="eastAsia" w:ascii="宋体" w:hAnsi="宋体" w:cs="宋体"/>
          <w:b/>
          <w:bCs/>
          <w:color w:val="auto"/>
          <w:sz w:val="24"/>
          <w:szCs w:val="24"/>
          <w:highlight w:val="none"/>
        </w:rPr>
        <w:t>二、申请人的资格要求：</w:t>
      </w:r>
      <w:bookmarkEnd w:id="17"/>
      <w:bookmarkEnd w:id="18"/>
      <w:bookmarkEnd w:id="19"/>
      <w:bookmarkEnd w:id="20"/>
      <w:bookmarkEnd w:id="21"/>
      <w:bookmarkEnd w:id="22"/>
      <w:bookmarkEnd w:id="23"/>
      <w:bookmarkEnd w:id="24"/>
      <w:bookmarkEnd w:id="25"/>
      <w:bookmarkEnd w:id="26"/>
      <w:bookmarkEnd w:id="27"/>
      <w:bookmarkEnd w:id="28"/>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cs="宋体"/>
          <w:color w:val="auto"/>
          <w:sz w:val="24"/>
          <w:szCs w:val="24"/>
          <w:highlight w:val="none"/>
        </w:rPr>
      </w:pPr>
      <w:bookmarkStart w:id="29" w:name="_Toc28359081"/>
      <w:bookmarkStart w:id="30" w:name="_Toc28359004"/>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.本项目的特定资格要求：</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cs="宋体"/>
          <w:color w:val="auto"/>
          <w:sz w:val="24"/>
          <w:szCs w:val="24"/>
          <w:highlight w:val="none"/>
          <w:lang w:val="zh-CN"/>
        </w:rPr>
      </w:pPr>
      <w:bookmarkStart w:id="31" w:name="_Toc35393623"/>
      <w:bookmarkStart w:id="32" w:name="_Toc35393792"/>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r>
        <w:rPr>
          <w:rFonts w:hint="eastAsia" w:ascii="宋体" w:hAnsi="宋体" w:cs="宋体"/>
          <w:color w:val="auto"/>
          <w:sz w:val="24"/>
          <w:szCs w:val="24"/>
          <w:highlight w:val="none"/>
          <w:u w:val="single"/>
          <w:lang w:val="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lang w:val="zh-CN"/>
        </w:rPr>
        <w:t>供应商可对上述项目进行投标，但不得就本项目内容拆分投标，所投包内容必须完全响应采购文件所列示内容。</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lang w:val="zh-CN"/>
        </w:rPr>
        <w:t>单位负责人为同一人或者存在直接控股、管理关系的不同供应商，不得参加同一合同项下的政府采购活动。否则，皆取消投标资格；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lang w:val="zh-CN"/>
        </w:rPr>
        <w:t>为本采购项目提供整体规范编制或者项目管理、监理、检测等服务的供应商，不得再参加该采购项目的其他采购活动；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1"/>
        <w:rPr>
          <w:rFonts w:hint="eastAsia" w:ascii="宋体" w:hAnsi="宋体" w:cs="宋体"/>
          <w:b/>
          <w:bCs/>
          <w:color w:val="auto"/>
          <w:sz w:val="24"/>
          <w:szCs w:val="24"/>
          <w:highlight w:val="none"/>
        </w:rPr>
      </w:pPr>
      <w:bookmarkStart w:id="33" w:name="_Toc7593"/>
      <w:bookmarkStart w:id="34" w:name="_Toc10138"/>
      <w:bookmarkStart w:id="35" w:name="_Toc9391"/>
      <w:bookmarkStart w:id="36" w:name="_Toc18348"/>
      <w:bookmarkStart w:id="37" w:name="_Toc24094"/>
      <w:bookmarkStart w:id="38" w:name="_Toc27458"/>
      <w:bookmarkStart w:id="39" w:name="_Toc22138"/>
      <w:bookmarkStart w:id="40" w:name="_Toc17750"/>
      <w:r>
        <w:rPr>
          <w:rFonts w:hint="eastAsia" w:ascii="宋体" w:hAnsi="宋体" w:cs="宋体"/>
          <w:b/>
          <w:bCs/>
          <w:color w:val="auto"/>
          <w:sz w:val="24"/>
          <w:szCs w:val="24"/>
          <w:highlight w:val="none"/>
        </w:rPr>
        <w:t>三、获取采购文件</w:t>
      </w:r>
      <w:bookmarkEnd w:id="29"/>
      <w:bookmarkEnd w:id="30"/>
      <w:bookmarkEnd w:id="31"/>
      <w:bookmarkEnd w:id="32"/>
      <w:bookmarkEnd w:id="33"/>
      <w:bookmarkEnd w:id="34"/>
      <w:bookmarkEnd w:id="35"/>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00" w:lineRule="exact"/>
        <w:ind w:left="0" w:leftChars="0" w:firstLine="54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b/>
          <w:bCs/>
          <w:color w:val="auto"/>
          <w:sz w:val="24"/>
          <w:szCs w:val="24"/>
          <w:highlight w:val="none"/>
        </w:rPr>
        <w:t>时间：</w:t>
      </w:r>
      <w:r>
        <w:rPr>
          <w:rFonts w:hint="eastAsia" w:ascii="宋体" w:hAnsi="宋体" w:cs="宋体"/>
          <w:b w:val="0"/>
          <w:bCs w:val="0"/>
          <w:color w:val="auto"/>
          <w:sz w:val="24"/>
          <w:szCs w:val="24"/>
          <w:highlight w:val="none"/>
          <w:u w:val="single"/>
          <w:lang w:eastAsia="zh-CN"/>
        </w:rPr>
        <w:t>2023年</w:t>
      </w:r>
      <w:r>
        <w:rPr>
          <w:rFonts w:hint="eastAsia" w:ascii="宋体" w:hAnsi="宋体" w:cs="宋体"/>
          <w:b w:val="0"/>
          <w:bCs w:val="0"/>
          <w:color w:val="auto"/>
          <w:sz w:val="24"/>
          <w:szCs w:val="24"/>
          <w:highlight w:val="none"/>
          <w:u w:val="single"/>
          <w:lang w:val="en-US" w:eastAsia="zh-CN"/>
        </w:rPr>
        <w:t>03</w:t>
      </w:r>
      <w:r>
        <w:rPr>
          <w:rFonts w:hint="eastAsia" w:ascii="宋体" w:hAnsi="宋体" w:cs="宋体"/>
          <w:b w:val="0"/>
          <w:bCs w:val="0"/>
          <w:color w:val="auto"/>
          <w:sz w:val="24"/>
          <w:szCs w:val="24"/>
          <w:highlight w:val="none"/>
          <w:u w:val="single"/>
          <w:lang w:eastAsia="zh-CN"/>
        </w:rPr>
        <w:t>月</w:t>
      </w:r>
      <w:r>
        <w:rPr>
          <w:rFonts w:hint="eastAsia" w:ascii="宋体" w:hAnsi="宋体" w:cs="宋体"/>
          <w:b w:val="0"/>
          <w:bCs w:val="0"/>
          <w:color w:val="auto"/>
          <w:sz w:val="24"/>
          <w:szCs w:val="24"/>
          <w:highlight w:val="none"/>
          <w:u w:val="single"/>
          <w:lang w:val="en-US" w:eastAsia="zh-CN"/>
        </w:rPr>
        <w:t>16</w:t>
      </w:r>
      <w:r>
        <w:rPr>
          <w:rFonts w:hint="eastAsia" w:ascii="宋体" w:hAnsi="宋体" w:cs="宋体"/>
          <w:b w:val="0"/>
          <w:bCs w:val="0"/>
          <w:color w:val="auto"/>
          <w:sz w:val="24"/>
          <w:szCs w:val="24"/>
          <w:highlight w:val="none"/>
          <w:u w:val="single"/>
          <w:lang w:eastAsia="zh-CN"/>
        </w:rPr>
        <w:t>日至2023年</w:t>
      </w:r>
      <w:r>
        <w:rPr>
          <w:rFonts w:hint="eastAsia" w:ascii="宋体" w:hAnsi="宋体" w:cs="宋体"/>
          <w:b w:val="0"/>
          <w:bCs w:val="0"/>
          <w:color w:val="auto"/>
          <w:sz w:val="24"/>
          <w:szCs w:val="24"/>
          <w:highlight w:val="none"/>
          <w:u w:val="single"/>
          <w:lang w:val="en-US" w:eastAsia="zh-CN"/>
        </w:rPr>
        <w:t>03</w:t>
      </w:r>
      <w:r>
        <w:rPr>
          <w:rFonts w:hint="eastAsia" w:ascii="宋体" w:hAnsi="宋体" w:cs="宋体"/>
          <w:b w:val="0"/>
          <w:bCs w:val="0"/>
          <w:color w:val="auto"/>
          <w:sz w:val="24"/>
          <w:szCs w:val="24"/>
          <w:highlight w:val="none"/>
          <w:u w:val="single"/>
          <w:lang w:eastAsia="zh-CN"/>
        </w:rPr>
        <w:t>月</w:t>
      </w:r>
      <w:r>
        <w:rPr>
          <w:rFonts w:hint="eastAsia" w:ascii="宋体" w:hAnsi="宋体" w:cs="宋体"/>
          <w:b w:val="0"/>
          <w:bCs w:val="0"/>
          <w:color w:val="auto"/>
          <w:sz w:val="24"/>
          <w:szCs w:val="24"/>
          <w:highlight w:val="none"/>
          <w:u w:val="single"/>
          <w:lang w:val="en-US" w:eastAsia="zh-CN"/>
        </w:rPr>
        <w:t>22</w:t>
      </w:r>
      <w:r>
        <w:rPr>
          <w:rFonts w:hint="eastAsia" w:ascii="宋体" w:hAnsi="宋体" w:cs="宋体"/>
          <w:b w:val="0"/>
          <w:bCs w:val="0"/>
          <w:color w:val="auto"/>
          <w:sz w:val="24"/>
          <w:szCs w:val="24"/>
          <w:highlight w:val="none"/>
          <w:u w:val="single"/>
          <w:lang w:eastAsia="zh-CN"/>
        </w:rPr>
        <w:t>日</w:t>
      </w:r>
      <w:r>
        <w:rPr>
          <w:rFonts w:hint="eastAsia" w:ascii="宋体" w:hAnsi="宋体" w:cs="宋体"/>
          <w:b w:val="0"/>
          <w:bCs w:val="0"/>
          <w:color w:val="auto"/>
          <w:sz w:val="24"/>
          <w:szCs w:val="24"/>
          <w:highlight w:val="none"/>
          <w:u w:val="single"/>
        </w:rPr>
        <w:t>（</w:t>
      </w:r>
      <w:r>
        <w:rPr>
          <w:rFonts w:hint="eastAsia" w:ascii="宋体" w:hAnsi="宋体" w:cs="宋体"/>
          <w:color w:val="auto"/>
          <w:kern w:val="0"/>
          <w:highlight w:val="none"/>
          <w:u w:val="single"/>
          <w:lang w:val="zh-CN"/>
        </w:rPr>
        <w:t>法定节假日除外</w:t>
      </w:r>
      <w:r>
        <w:rPr>
          <w:rFonts w:hint="eastAsia" w:ascii="宋体" w:hAnsi="宋体" w:cs="宋体"/>
          <w:b w:val="0"/>
          <w:bCs w:val="0"/>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40"/>
        <w:textAlignment w:val="auto"/>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地点：</w:t>
      </w:r>
      <w:r>
        <w:rPr>
          <w:rFonts w:hint="eastAsia" w:ascii="宋体" w:hAnsi="宋体" w:cs="宋体"/>
          <w:color w:val="auto"/>
          <w:sz w:val="24"/>
          <w:szCs w:val="24"/>
          <w:highlight w:val="none"/>
          <w:u w:val="single"/>
        </w:rPr>
        <w:t>线上获取通过政采云平台（ www.zcygov.cn）获取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40"/>
        <w:textAlignment w:val="auto"/>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方式：</w:t>
      </w:r>
      <w:r>
        <w:rPr>
          <w:rFonts w:hint="eastAsia" w:ascii="宋体" w:hAnsi="宋体" w:cs="宋体"/>
          <w:color w:val="auto"/>
          <w:sz w:val="24"/>
          <w:szCs w:val="24"/>
          <w:highlight w:val="none"/>
          <w:u w:val="single"/>
        </w:rPr>
        <w:t>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40"/>
        <w:textAlignment w:val="auto"/>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售价：</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zh-CN"/>
        </w:rPr>
        <w:t>元（</w:t>
      </w:r>
      <w:r>
        <w:rPr>
          <w:rFonts w:hint="eastAsia" w:ascii="宋体" w:hAnsi="宋体" w:cs="宋体"/>
          <w:color w:val="auto"/>
          <w:sz w:val="24"/>
          <w:szCs w:val="24"/>
          <w:highlight w:val="none"/>
          <w:u w:val="single"/>
          <w:lang w:val="en-US" w:eastAsia="zh-CN"/>
        </w:rPr>
        <w:t>磋商</w:t>
      </w:r>
      <w:r>
        <w:rPr>
          <w:rFonts w:hint="eastAsia" w:ascii="宋体" w:hAnsi="宋体" w:cs="宋体"/>
          <w:color w:val="auto"/>
          <w:sz w:val="24"/>
          <w:szCs w:val="24"/>
          <w:highlight w:val="none"/>
          <w:u w:val="single"/>
          <w:lang w:val="zh-CN"/>
        </w:rPr>
        <w:t>资格不能转让）</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1"/>
        <w:rPr>
          <w:rFonts w:hint="eastAsia" w:ascii="宋体" w:hAnsi="宋体" w:cs="宋体"/>
          <w:b/>
          <w:bCs/>
          <w:color w:val="auto"/>
          <w:sz w:val="24"/>
          <w:szCs w:val="24"/>
          <w:highlight w:val="none"/>
        </w:rPr>
      </w:pPr>
      <w:bookmarkStart w:id="41" w:name="_Toc28359005"/>
      <w:bookmarkStart w:id="42" w:name="_Toc35393793"/>
      <w:bookmarkStart w:id="43" w:name="_Toc28359082"/>
      <w:bookmarkStart w:id="44" w:name="_Toc29703"/>
      <w:bookmarkStart w:id="45" w:name="_Toc24601"/>
      <w:bookmarkStart w:id="46" w:name="_Toc35393624"/>
      <w:bookmarkStart w:id="47" w:name="_Toc13059"/>
      <w:bookmarkStart w:id="48" w:name="_Toc8316"/>
      <w:bookmarkStart w:id="49" w:name="_Toc2784"/>
      <w:bookmarkStart w:id="50" w:name="_Toc4607"/>
      <w:bookmarkStart w:id="51" w:name="_Toc4988"/>
      <w:bookmarkStart w:id="52" w:name="_Toc16916"/>
      <w:r>
        <w:rPr>
          <w:rFonts w:hint="eastAsia" w:ascii="宋体" w:hAnsi="宋体" w:cs="宋体"/>
          <w:b/>
          <w:bCs/>
          <w:color w:val="auto"/>
          <w:sz w:val="24"/>
          <w:szCs w:val="24"/>
          <w:highlight w:val="none"/>
          <w:lang w:val="zh-CN"/>
        </w:rPr>
        <w:t>四、</w:t>
      </w:r>
      <w:bookmarkEnd w:id="41"/>
      <w:bookmarkEnd w:id="42"/>
      <w:bookmarkEnd w:id="43"/>
      <w:bookmarkEnd w:id="44"/>
      <w:bookmarkEnd w:id="45"/>
      <w:bookmarkEnd w:id="46"/>
      <w:bookmarkEnd w:id="47"/>
      <w:r>
        <w:rPr>
          <w:rFonts w:hint="eastAsia" w:ascii="宋体" w:hAnsi="宋体" w:cs="宋体"/>
          <w:b/>
          <w:bCs/>
          <w:color w:val="auto"/>
          <w:sz w:val="24"/>
          <w:szCs w:val="24"/>
          <w:highlight w:val="none"/>
          <w:lang w:val="zh-CN"/>
        </w:rPr>
        <w:t>响应文件的提交</w:t>
      </w:r>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00" w:lineRule="exact"/>
        <w:ind w:left="0" w:leftChars="0" w:firstLine="540"/>
        <w:jc w:val="left"/>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截止时间</w:t>
      </w:r>
      <w:r>
        <w:rPr>
          <w:rFonts w:hint="eastAsia" w:ascii="宋体" w:hAnsi="宋体" w:cs="宋体"/>
          <w:b/>
          <w:bCs/>
          <w:color w:val="auto"/>
          <w:sz w:val="24"/>
          <w:szCs w:val="24"/>
          <w:highlight w:val="none"/>
          <w:u w:val="single"/>
        </w:rPr>
        <w:t>：</w:t>
      </w:r>
      <w:r>
        <w:rPr>
          <w:rFonts w:hint="eastAsia" w:ascii="宋体" w:hAnsi="宋体" w:cs="宋体"/>
          <w:color w:val="auto"/>
          <w:sz w:val="24"/>
          <w:szCs w:val="24"/>
          <w:highlight w:val="none"/>
          <w:u w:val="single"/>
          <w:lang w:eastAsia="zh-CN"/>
        </w:rPr>
        <w:t>2023年03月27日9时00分</w:t>
      </w:r>
      <w:r>
        <w:rPr>
          <w:rFonts w:hint="eastAsia" w:ascii="宋体" w:hAnsi="宋体" w:cs="宋体"/>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4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地点：</w:t>
      </w:r>
      <w:r>
        <w:rPr>
          <w:rFonts w:hint="eastAsia" w:ascii="宋体" w:hAnsi="宋体" w:eastAsia="宋体" w:cs="宋体"/>
          <w:color w:val="auto"/>
          <w:sz w:val="24"/>
          <w:szCs w:val="24"/>
          <w:highlight w:val="none"/>
          <w:u w:val="single"/>
          <w:lang w:val="zh-CN" w:eastAsia="zh-CN"/>
        </w:rPr>
        <w:t>政采云平台</w:t>
      </w:r>
      <w:r>
        <w:rPr>
          <w:rFonts w:hint="eastAsia" w:ascii="宋体" w:hAnsi="宋体" w:eastAsia="宋体" w:cs="宋体"/>
          <w:color w:val="auto"/>
          <w:sz w:val="24"/>
          <w:szCs w:val="24"/>
          <w:highlight w:val="none"/>
          <w:u w:val="single"/>
          <w:lang w:eastAsia="zh-CN"/>
        </w:rPr>
        <w:t>（https://www.zcygov.cn/）</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b/>
          <w:bCs/>
          <w:color w:val="auto"/>
          <w:kern w:val="2"/>
          <w:highlight w:val="none"/>
        </w:rPr>
      </w:pPr>
      <w:bookmarkStart w:id="53" w:name="_Toc7260"/>
      <w:bookmarkStart w:id="54" w:name="_Toc24901"/>
      <w:bookmarkStart w:id="55" w:name="_Toc28597"/>
      <w:bookmarkStart w:id="56" w:name="_Toc35393626"/>
      <w:bookmarkStart w:id="57" w:name="_Toc35393795"/>
      <w:r>
        <w:rPr>
          <w:rFonts w:hint="eastAsia"/>
          <w:b/>
          <w:bCs/>
          <w:color w:val="auto"/>
          <w:kern w:val="2"/>
          <w:highlight w:val="none"/>
          <w:lang w:val="en-US" w:eastAsia="zh-CN"/>
        </w:rPr>
        <w:t>五、</w:t>
      </w:r>
      <w:r>
        <w:rPr>
          <w:rFonts w:hint="eastAsia"/>
          <w:b/>
          <w:bCs/>
          <w:color w:val="auto"/>
          <w:kern w:val="2"/>
          <w:highlight w:val="none"/>
        </w:rPr>
        <w:t>响应文件开启</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开启时间：</w:t>
      </w:r>
      <w:r>
        <w:rPr>
          <w:rFonts w:hint="eastAsia" w:ascii="宋体" w:hAnsi="宋体" w:cs="宋体"/>
          <w:color w:val="auto"/>
          <w:sz w:val="24"/>
          <w:szCs w:val="24"/>
          <w:highlight w:val="none"/>
          <w:u w:val="single"/>
          <w:lang w:eastAsia="zh-CN"/>
        </w:rPr>
        <w:t>2023年03月27日9时00分</w:t>
      </w:r>
      <w:r>
        <w:rPr>
          <w:rFonts w:hint="eastAsia" w:ascii="宋体" w:hAnsi="宋体" w:cs="宋体"/>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40"/>
        <w:textAlignment w:val="auto"/>
        <w:rPr>
          <w:rFonts w:hint="eastAsia"/>
          <w:b/>
          <w:bCs/>
          <w:color w:val="auto"/>
          <w:kern w:val="2"/>
          <w:highlight w:val="none"/>
        </w:rPr>
      </w:pPr>
      <w:r>
        <w:rPr>
          <w:rFonts w:hint="eastAsia" w:ascii="宋体" w:hAnsi="宋体" w:cs="宋体"/>
          <w:b/>
          <w:bCs/>
          <w:color w:val="auto"/>
          <w:sz w:val="24"/>
          <w:szCs w:val="24"/>
          <w:highlight w:val="none"/>
        </w:rPr>
        <w:t>地点：</w:t>
      </w:r>
      <w:r>
        <w:rPr>
          <w:rFonts w:hint="eastAsia" w:ascii="宋体" w:hAnsi="宋体" w:eastAsia="宋体" w:cs="宋体"/>
          <w:color w:val="auto"/>
          <w:sz w:val="24"/>
          <w:szCs w:val="24"/>
          <w:highlight w:val="none"/>
          <w:u w:val="single"/>
          <w:lang w:val="zh-CN" w:eastAsia="zh-CN"/>
        </w:rPr>
        <w:t>政采云平台</w:t>
      </w:r>
      <w:r>
        <w:rPr>
          <w:rFonts w:hint="eastAsia" w:ascii="宋体" w:hAnsi="宋体" w:eastAsia="宋体" w:cs="宋体"/>
          <w:color w:val="auto"/>
          <w:sz w:val="24"/>
          <w:szCs w:val="24"/>
          <w:highlight w:val="none"/>
          <w:u w:val="single"/>
          <w:lang w:eastAsia="zh-CN"/>
        </w:rPr>
        <w:t>（https://www.zcygov.cn/）</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jc w:val="both"/>
        <w:textAlignment w:val="auto"/>
        <w:outlineLvl w:val="1"/>
        <w:rPr>
          <w:rFonts w:hint="eastAsia" w:ascii="宋体" w:hAnsi="宋体" w:cs="宋体"/>
          <w:b/>
          <w:bCs/>
          <w:color w:val="auto"/>
          <w:sz w:val="24"/>
          <w:szCs w:val="24"/>
          <w:highlight w:val="none"/>
        </w:rPr>
      </w:pPr>
      <w:bookmarkStart w:id="58" w:name="_Toc2039"/>
      <w:bookmarkStart w:id="59" w:name="_Toc5109"/>
      <w:bookmarkStart w:id="60" w:name="_Toc30971"/>
      <w:bookmarkStart w:id="61" w:name="_Toc11071"/>
      <w:bookmarkStart w:id="62" w:name="_Toc10968"/>
      <w:r>
        <w:rPr>
          <w:rFonts w:hint="eastAsia" w:ascii="宋体" w:hAnsi="宋体" w:cs="宋体"/>
          <w:b/>
          <w:bCs/>
          <w:color w:val="auto"/>
          <w:sz w:val="24"/>
          <w:szCs w:val="24"/>
          <w:highlight w:val="none"/>
          <w:lang w:eastAsia="zh-CN"/>
        </w:rPr>
        <w:t>六</w:t>
      </w:r>
      <w:r>
        <w:rPr>
          <w:rFonts w:hint="eastAsia" w:ascii="宋体" w:hAnsi="宋体" w:cs="宋体"/>
          <w:b/>
          <w:bCs/>
          <w:color w:val="auto"/>
          <w:sz w:val="24"/>
          <w:szCs w:val="24"/>
          <w:highlight w:val="none"/>
        </w:rPr>
        <w:t>、公告期限</w:t>
      </w:r>
      <w:bookmarkEnd w:id="53"/>
      <w:bookmarkEnd w:id="54"/>
      <w:bookmarkEnd w:id="55"/>
      <w:bookmarkEnd w:id="58"/>
      <w:bookmarkEnd w:id="59"/>
      <w:bookmarkEnd w:id="60"/>
      <w:bookmarkEnd w:id="61"/>
      <w:bookmarkEnd w:id="62"/>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outlineLvl w:val="1"/>
        <w:rPr>
          <w:rFonts w:hint="eastAsia" w:ascii="宋体" w:hAnsi="宋体" w:cs="宋体"/>
          <w:b/>
          <w:bCs/>
          <w:color w:val="auto"/>
          <w:sz w:val="24"/>
          <w:szCs w:val="24"/>
          <w:highlight w:val="none"/>
        </w:rPr>
      </w:pPr>
      <w:bookmarkStart w:id="63" w:name="_Toc14683"/>
      <w:bookmarkStart w:id="64" w:name="_Toc26803"/>
      <w:bookmarkStart w:id="65" w:name="_Toc7752"/>
      <w:bookmarkStart w:id="66" w:name="_Toc18126"/>
      <w:bookmarkStart w:id="67" w:name="_Toc2752"/>
      <w:bookmarkStart w:id="68" w:name="_Toc11490"/>
      <w:bookmarkStart w:id="69" w:name="_Toc7191"/>
      <w:bookmarkStart w:id="70" w:name="_Toc30876"/>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其他补充事宜</w:t>
      </w:r>
      <w:bookmarkEnd w:id="56"/>
      <w:bookmarkEnd w:id="57"/>
      <w:bookmarkEnd w:id="63"/>
      <w:bookmarkEnd w:id="64"/>
      <w:bookmarkEnd w:id="65"/>
      <w:bookmarkEnd w:id="66"/>
      <w:bookmarkEnd w:id="67"/>
      <w:bookmarkEnd w:id="68"/>
      <w:bookmarkEnd w:id="69"/>
      <w:bookmarkEnd w:id="70"/>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宋体" w:hAnsi="宋体" w:eastAsia="宋体" w:cs="宋体"/>
          <w:color w:val="auto"/>
          <w:kern w:val="0"/>
          <w:sz w:val="24"/>
          <w:szCs w:val="24"/>
          <w:highlight w:val="none"/>
          <w:lang w:val="zh-CN" w:bidi="ar"/>
        </w:rPr>
      </w:pPr>
      <w:bookmarkStart w:id="71" w:name="_Toc15107"/>
      <w:bookmarkStart w:id="72" w:name="_Toc35393796"/>
      <w:bookmarkStart w:id="73" w:name="_Toc6219"/>
      <w:bookmarkStart w:id="74" w:name="_Toc12783"/>
      <w:bookmarkStart w:id="75" w:name="_Toc28359008"/>
      <w:bookmarkStart w:id="76" w:name="_Toc27724"/>
      <w:bookmarkStart w:id="77" w:name="_Toc22544"/>
      <w:bookmarkStart w:id="78" w:name="_Toc28359085"/>
      <w:bookmarkStart w:id="79" w:name="_Toc35393627"/>
      <w:bookmarkStart w:id="80" w:name="_Toc16079"/>
      <w:r>
        <w:rPr>
          <w:rFonts w:hint="eastAsia" w:ascii="宋体" w:hAnsi="宋体" w:eastAsia="宋体" w:cs="宋体"/>
          <w:color w:val="auto"/>
          <w:kern w:val="0"/>
          <w:sz w:val="24"/>
          <w:szCs w:val="24"/>
          <w:highlight w:val="none"/>
          <w:lang w:val="zh-CN" w:bidi="ar"/>
        </w:rPr>
        <w:t>1、</w:t>
      </w:r>
      <w:r>
        <w:rPr>
          <w:rFonts w:hint="eastAsia" w:ascii="宋体" w:hAnsi="宋体" w:eastAsia="宋体" w:cs="宋体"/>
          <w:color w:val="auto"/>
          <w:kern w:val="0"/>
          <w:sz w:val="24"/>
          <w:szCs w:val="24"/>
          <w:highlight w:val="none"/>
          <w:lang w:val="zh-CN" w:bidi="ar"/>
        </w:rPr>
        <w:t>本公告在《青海政府采购网》</w:t>
      </w:r>
      <w:r>
        <w:rPr>
          <w:rFonts w:hint="eastAsia" w:ascii="宋体" w:hAnsi="宋体" w:cs="宋体"/>
          <w:color w:val="auto"/>
          <w:kern w:val="0"/>
          <w:sz w:val="24"/>
          <w:szCs w:val="24"/>
          <w:highlight w:val="none"/>
          <w:lang w:val="zh-CN" w:bidi="ar"/>
        </w:rPr>
        <w:t>、</w:t>
      </w:r>
      <w:r>
        <w:rPr>
          <w:rFonts w:hint="eastAsia" w:ascii="宋体" w:hAnsi="宋体" w:eastAsia="宋体" w:cs="宋体"/>
          <w:color w:val="auto"/>
          <w:kern w:val="0"/>
          <w:sz w:val="24"/>
          <w:szCs w:val="24"/>
          <w:highlight w:val="none"/>
          <w:lang w:val="zh-CN" w:bidi="ar"/>
        </w:rPr>
        <w:t>《青海省公共资源交易网》《中国招投标网》上发布</w:t>
      </w:r>
      <w:r>
        <w:rPr>
          <w:rFonts w:hint="eastAsia" w:ascii="宋体" w:hAnsi="宋体" w:cs="宋体"/>
          <w:color w:val="auto"/>
          <w:kern w:val="0"/>
          <w:sz w:val="24"/>
          <w:szCs w:val="24"/>
          <w:highlight w:val="none"/>
          <w:lang w:val="zh-CN" w:bidi="ar"/>
        </w:rPr>
        <w:t>，以</w:t>
      </w:r>
      <w:r>
        <w:rPr>
          <w:rFonts w:hint="eastAsia" w:ascii="宋体" w:hAnsi="宋体" w:eastAsia="宋体" w:cs="宋体"/>
          <w:color w:val="auto"/>
          <w:kern w:val="0"/>
          <w:sz w:val="24"/>
          <w:szCs w:val="24"/>
          <w:highlight w:val="none"/>
          <w:lang w:val="zh-CN" w:bidi="ar"/>
        </w:rPr>
        <w:t>《青海政府采购网》信息为准；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3、若对项目采购电子交易系统操作有疑问，可登录政采云（https://www.zcygov.cn/），点击右侧咨询小采，获取采小蜜智能服务管家帮助，或拨打政采云服务热线400-881-7190获取热线服务帮助。</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zh-CN" w:bidi="ar"/>
        </w:rPr>
        <w:t>线上CA：咨询网址（可及时反馈问题截图，让客服快速定位</w:t>
      </w:r>
      <w:r>
        <w:rPr>
          <w:rFonts w:hint="eastAsia" w:ascii="宋体" w:hAnsi="宋体" w:eastAsia="宋体" w:cs="宋体"/>
          <w:color w:val="auto"/>
          <w:kern w:val="0"/>
          <w:sz w:val="24"/>
          <w:szCs w:val="24"/>
          <w:highlight w:val="none"/>
          <w:lang w:val="en-US" w:eastAsia="zh-CN" w:bidi="ar"/>
        </w:rPr>
        <w:t>问</w:t>
      </w:r>
      <w:r>
        <w:rPr>
          <w:rFonts w:hint="eastAsia" w:ascii="宋体" w:hAnsi="宋体" w:eastAsia="宋体" w:cs="宋体"/>
          <w:color w:val="auto"/>
          <w:kern w:val="0"/>
          <w:sz w:val="24"/>
          <w:szCs w:val="24"/>
          <w:highlight w:val="none"/>
          <w:lang w:val="zh-CN" w:bidi="ar"/>
        </w:rPr>
        <w:t>题）:http://tseal.cn/k.html，咨询电话：400-0878-198；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1"/>
        <w:rPr>
          <w:rFonts w:hint="eastAsia" w:ascii="宋体" w:hAnsi="宋体" w:eastAsia="宋体" w:cs="宋体"/>
          <w:color w:val="auto"/>
          <w:kern w:val="0"/>
          <w:sz w:val="24"/>
          <w:szCs w:val="24"/>
          <w:highlight w:val="none"/>
          <w:lang w:val="zh-CN" w:bidi="ar"/>
        </w:rPr>
      </w:pPr>
      <w:bookmarkStart w:id="81" w:name="_Toc27483"/>
      <w:bookmarkStart w:id="82" w:name="_Toc30313"/>
      <w:bookmarkStart w:id="83" w:name="_Toc22162"/>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bidi="ar"/>
        </w:rPr>
        <w:t>、磋商供应商解密和磋商报价时必须由e签宝注册人办理，在固定电脑设备前登陆等待解密和磋商最终报价。</w:t>
      </w:r>
      <w:bookmarkEnd w:id="81"/>
      <w:bookmarkEnd w:id="82"/>
      <w:bookmarkEnd w:id="83"/>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1"/>
        <w:rPr>
          <w:rFonts w:hint="eastAsia" w:ascii="宋体" w:hAnsi="宋体" w:cs="宋体"/>
          <w:b/>
          <w:bCs/>
          <w:color w:val="auto"/>
          <w:sz w:val="24"/>
          <w:szCs w:val="24"/>
          <w:highlight w:val="none"/>
          <w:lang w:val="zh-CN"/>
        </w:rPr>
      </w:pPr>
      <w:bookmarkStart w:id="84" w:name="_Toc27416"/>
      <w:bookmarkStart w:id="85" w:name="_Toc2544"/>
      <w:bookmarkStart w:id="86" w:name="_Toc111"/>
      <w:r>
        <w:rPr>
          <w:rFonts w:hint="eastAsia" w:ascii="宋体" w:hAnsi="宋体" w:cs="宋体"/>
          <w:b/>
          <w:bCs/>
          <w:color w:val="auto"/>
          <w:sz w:val="24"/>
          <w:szCs w:val="24"/>
          <w:highlight w:val="none"/>
          <w:lang w:val="zh-CN"/>
        </w:rPr>
        <w:t>八、对本次采购提出询问，请按以下方式联系</w:t>
      </w:r>
      <w:bookmarkEnd w:id="71"/>
      <w:bookmarkEnd w:id="72"/>
      <w:bookmarkEnd w:id="73"/>
      <w:bookmarkEnd w:id="74"/>
      <w:bookmarkEnd w:id="75"/>
      <w:bookmarkEnd w:id="76"/>
      <w:bookmarkEnd w:id="77"/>
      <w:bookmarkEnd w:id="78"/>
      <w:bookmarkEnd w:id="79"/>
      <w:bookmarkEnd w:id="80"/>
      <w:bookmarkEnd w:id="84"/>
      <w:bookmarkEnd w:id="85"/>
      <w:bookmarkEnd w:id="86"/>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zh-CN"/>
        </w:rPr>
        <w:t>名 称：</w:t>
      </w:r>
      <w:r>
        <w:rPr>
          <w:rFonts w:hint="eastAsia" w:ascii="宋体" w:hAnsi="宋体" w:cs="宋体"/>
          <w:color w:val="auto"/>
          <w:sz w:val="24"/>
          <w:szCs w:val="24"/>
          <w:highlight w:val="none"/>
          <w:u w:val="single"/>
          <w:lang w:eastAsia="zh-CN"/>
        </w:rPr>
        <w:t>德令哈市工业科技和信息化局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地址：</w:t>
      </w:r>
      <w:r>
        <w:rPr>
          <w:rFonts w:hint="eastAsia" w:ascii="宋体" w:hAnsi="宋体" w:cs="宋体"/>
          <w:color w:val="auto"/>
          <w:sz w:val="24"/>
          <w:szCs w:val="24"/>
          <w:highlight w:val="none"/>
          <w:u w:val="single"/>
          <w:lang w:eastAsia="zh-CN"/>
        </w:rPr>
        <w:t>青海省海西蒙古族藏族自治州德令哈市黑海路9号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项目联系人（询问）：</w:t>
      </w:r>
      <w:r>
        <w:rPr>
          <w:rFonts w:hint="eastAsia" w:ascii="宋体" w:hAnsi="宋体" w:cs="宋体"/>
          <w:color w:val="auto"/>
          <w:sz w:val="24"/>
          <w:szCs w:val="24"/>
          <w:highlight w:val="none"/>
          <w:lang w:val="zh-CN"/>
        </w:rPr>
        <w:t>王先生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zh-CN"/>
        </w:rPr>
        <w:t>项目联系方式（询问）</w:t>
      </w:r>
      <w:bookmarkStart w:id="87" w:name="_Toc28359009"/>
      <w:bookmarkStart w:id="88" w:name="_Toc28359086"/>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0977-8224321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rPr>
        <w:t>2.采购代理机构信息</w:t>
      </w:r>
      <w:bookmarkEnd w:id="87"/>
      <w:bookmarkEnd w:id="88"/>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名称：</w:t>
      </w:r>
      <w:r>
        <w:rPr>
          <w:rFonts w:hint="eastAsia" w:ascii="宋体" w:hAnsi="宋体" w:cs="宋体"/>
          <w:color w:val="auto"/>
          <w:sz w:val="24"/>
          <w:szCs w:val="24"/>
          <w:highlight w:val="none"/>
          <w:u w:val="single"/>
          <w:lang w:eastAsia="zh-CN"/>
        </w:rPr>
        <w:t>德令哈城乡建设综合开发有限公司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eastAsia="zh-CN"/>
        </w:rPr>
        <w:t>德令哈市长江路森元巴音河酒店往南100米</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项目联系人（询问）：</w:t>
      </w:r>
      <w:r>
        <w:rPr>
          <w:rFonts w:hint="eastAsia" w:hAnsi="宋体" w:cs="宋体"/>
          <w:color w:val="auto"/>
          <w:kern w:val="0"/>
          <w:sz w:val="24"/>
          <w:szCs w:val="24"/>
          <w:highlight w:val="none"/>
          <w:u w:val="single"/>
          <w:lang w:val="en-US" w:eastAsia="zh-CN"/>
        </w:rPr>
        <w:t>沈女士</w:t>
      </w:r>
      <w:r>
        <w:rPr>
          <w:rFonts w:hint="eastAsia" w:ascii="宋体" w:hAnsi="宋体" w:eastAsia="宋体" w:cs="宋体"/>
          <w:color w:val="auto"/>
          <w:kern w:val="0"/>
          <w:sz w:val="24"/>
          <w:szCs w:val="24"/>
          <w:highlight w:val="none"/>
          <w:u w:val="single"/>
          <w:lang w:eastAsia="zh-CN"/>
        </w:rPr>
        <w:t>、</w:t>
      </w:r>
      <w:r>
        <w:rPr>
          <w:rFonts w:hint="eastAsia" w:hAnsi="宋体" w:cs="宋体"/>
          <w:color w:val="auto"/>
          <w:kern w:val="0"/>
          <w:sz w:val="24"/>
          <w:szCs w:val="24"/>
          <w:highlight w:val="none"/>
          <w:u w:val="single"/>
          <w:lang w:eastAsia="zh-CN"/>
        </w:rPr>
        <w:t>陈</w:t>
      </w:r>
      <w:r>
        <w:rPr>
          <w:rFonts w:hint="eastAsia" w:ascii="宋体" w:hAnsi="宋体" w:eastAsia="宋体" w:cs="宋体"/>
          <w:color w:val="auto"/>
          <w:kern w:val="0"/>
          <w:sz w:val="24"/>
          <w:szCs w:val="24"/>
          <w:highlight w:val="none"/>
          <w:u w:val="single"/>
        </w:rPr>
        <w:t>女士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项目联系方式（询问）：</w:t>
      </w:r>
      <w:r>
        <w:rPr>
          <w:rFonts w:hint="eastAsia" w:ascii="宋体" w:hAnsi="宋体" w:cs="宋体"/>
          <w:color w:val="auto"/>
          <w:sz w:val="24"/>
          <w:szCs w:val="24"/>
          <w:highlight w:val="none"/>
          <w:u w:val="single"/>
          <w:lang w:val="zh-CN"/>
        </w:rPr>
        <w:t>0977-8901182</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color w:val="auto"/>
          <w:highlight w:val="none"/>
        </w:rPr>
      </w:pPr>
      <w:r>
        <w:rPr>
          <w:rFonts w:hint="eastAsia" w:ascii="宋体" w:hAnsi="宋体" w:cs="宋体"/>
          <w:color w:val="auto"/>
          <w:sz w:val="24"/>
          <w:szCs w:val="24"/>
          <w:highlight w:val="none"/>
          <w:lang w:eastAsia="zh-CN"/>
        </w:rPr>
        <w:t>2023年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bookmarkStart w:id="385" w:name="_GoBack"/>
      <w:bookmarkEnd w:id="385"/>
      <w:r>
        <w:rPr>
          <w:rFonts w:hint="eastAsia" w:ascii="宋体" w:hAnsi="宋体" w:eastAsia="宋体" w:cs="宋体"/>
          <w:color w:val="auto"/>
          <w:sz w:val="24"/>
          <w:szCs w:val="24"/>
          <w:highlight w:val="none"/>
        </w:rPr>
        <w:t>日</w:t>
      </w:r>
    </w:p>
    <w:p>
      <w:pPr>
        <w:pStyle w:val="1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color w:val="auto"/>
          <w:highlight w:val="none"/>
          <w:lang w:val="zh-CN"/>
        </w:rPr>
      </w:pPr>
      <w:r>
        <w:rPr>
          <w:rFonts w:hint="eastAsia" w:ascii="宋体" w:hAnsi="宋体" w:cs="宋体"/>
          <w:color w:val="auto"/>
          <w:highlight w:val="none"/>
          <w:lang w:val="zh-CN"/>
        </w:rPr>
        <w:br w:type="page"/>
      </w:r>
      <w:bookmarkStart w:id="89" w:name="_Toc10984"/>
      <w:bookmarkStart w:id="90" w:name="_Toc20546"/>
      <w:r>
        <w:rPr>
          <w:rFonts w:hint="eastAsia" w:ascii="宋体" w:hAnsi="宋体" w:cs="宋体"/>
          <w:color w:val="auto"/>
          <w:highlight w:val="none"/>
          <w:lang w:val="zh-CN"/>
        </w:rPr>
        <w:t>第二部分</w:t>
      </w:r>
      <w:r>
        <w:rPr>
          <w:rFonts w:hint="eastAsia" w:ascii="宋体" w:hAnsi="宋体" w:cs="宋体"/>
          <w:color w:val="auto"/>
          <w:highlight w:val="none"/>
        </w:rPr>
        <w:t xml:space="preserve">  </w:t>
      </w:r>
      <w:r>
        <w:rPr>
          <w:rFonts w:hint="eastAsia" w:ascii="宋体" w:hAnsi="宋体" w:cs="宋体"/>
          <w:color w:val="auto"/>
          <w:highlight w:val="none"/>
          <w:lang w:val="zh-CN"/>
        </w:rPr>
        <w:t>供应商须知前附表</w:t>
      </w:r>
      <w:bookmarkEnd w:id="2"/>
      <w:bookmarkEnd w:id="89"/>
      <w:bookmarkEnd w:id="90"/>
    </w:p>
    <w:tbl>
      <w:tblPr>
        <w:tblStyle w:val="18"/>
        <w:tblpPr w:leftFromText="180" w:rightFromText="180" w:vertAnchor="text" w:horzAnchor="page" w:tblpX="1287" w:tblpY="720"/>
        <w:tblOverlap w:val="never"/>
        <w:tblW w:w="9573" w:type="dxa"/>
        <w:tblInd w:w="0" w:type="dxa"/>
        <w:tblLayout w:type="fixed"/>
        <w:tblCellMar>
          <w:top w:w="0" w:type="dxa"/>
          <w:left w:w="57" w:type="dxa"/>
          <w:bottom w:w="0" w:type="dxa"/>
          <w:right w:w="57" w:type="dxa"/>
        </w:tblCellMar>
      </w:tblPr>
      <w:tblGrid>
        <w:gridCol w:w="653"/>
        <w:gridCol w:w="2530"/>
        <w:gridCol w:w="6390"/>
      </w:tblGrid>
      <w:tr>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cs="宋体"/>
                <w:color w:val="auto"/>
                <w:sz w:val="24"/>
                <w:highlight w:val="none"/>
                <w:lang w:val="zh-CN"/>
              </w:rPr>
            </w:pPr>
            <w:r>
              <w:rPr>
                <w:rFonts w:hint="eastAsia" w:ascii="宋体" w:hAnsi="宋体" w:cs="宋体"/>
                <w:b/>
                <w:bCs/>
                <w:color w:val="auto"/>
                <w:sz w:val="24"/>
                <w:highlight w:val="none"/>
                <w:lang w:val="zh-CN"/>
              </w:rPr>
              <w:t>序号</w:t>
            </w:r>
          </w:p>
        </w:tc>
        <w:tc>
          <w:tcPr>
            <w:tcW w:w="892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cs="宋体"/>
                <w:color w:val="auto"/>
                <w:sz w:val="24"/>
                <w:highlight w:val="none"/>
                <w:lang w:val="zh-CN"/>
              </w:rPr>
            </w:pPr>
            <w:r>
              <w:rPr>
                <w:rFonts w:hint="eastAsia" w:ascii="宋体" w:hAnsi="宋体" w:cs="宋体"/>
                <w:b/>
                <w:bCs/>
                <w:color w:val="auto"/>
                <w:sz w:val="24"/>
                <w:highlight w:val="none"/>
                <w:lang w:val="zh-CN"/>
              </w:rPr>
              <w:t>内容</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采购项目编号</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城建招标磋商（货物）2023-005</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采购项目名称</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德令哈市三级物流体系建设项目政府采购项目（第二次）</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采购人</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德令哈市工业科技和信息化局</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采购代理机构</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德令哈城乡建设综合开发有限公司</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采购方式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竞争性磋商</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评分办法</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综合评分法</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采购预算控制额度</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912800.00元（玖拾壹万贰仟捌佰元整）</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项目分包个数</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无分包</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采购要求</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详见磋商文件第六部分</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供应商资格条件</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1、符合《政府采购法》第22条条件，并提供下列材料：</w:t>
            </w:r>
          </w:p>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&lt;1&gt;投标人的营业执照等证明文件，自然人的身份证明。</w:t>
            </w:r>
          </w:p>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&lt;2&gt;财务状况报告，依法缴纳税收和社会保障资金的相关材料。</w:t>
            </w:r>
          </w:p>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&lt;3&gt;具备履行合同所必需的设备和专业技术能力的证明材料。</w:t>
            </w:r>
          </w:p>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&lt;4&gt;参加政府采购活动前3年内在经营活动中没有重大违法记录的书面声明。</w:t>
            </w:r>
          </w:p>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&lt;5&gt;具备法律、行政法规规定的其他条件的证明材料。</w:t>
            </w:r>
          </w:p>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2.单位负责人为同一人或者存在直接控股、管理关系的不同投标人，不得参加同一合同项下的政府采购活动。否则，皆取消投标资格；</w:t>
            </w:r>
          </w:p>
          <w:p>
            <w:pPr>
              <w:spacing w:line="360" w:lineRule="exact"/>
              <w:rPr>
                <w:rFonts w:hint="eastAsia" w:ascii="宋体" w:hAnsi="宋体" w:eastAsia="宋体" w:cs="宋体"/>
                <w:color w:val="auto"/>
                <w:sz w:val="24"/>
                <w:highlight w:val="none"/>
              </w:rPr>
            </w:pPr>
            <w:r>
              <w:rPr>
                <w:rFonts w:hint="eastAsia" w:ascii="宋体" w:hAnsi="宋体" w:cs="宋体"/>
                <w:color w:val="auto"/>
                <w:sz w:val="24"/>
                <w:highlight w:val="none"/>
              </w:rPr>
              <w:t>3.为本采购项目提供整体设计、规范编制或者项目管理、监理、检测等服务的投标人，不得</w:t>
            </w:r>
            <w:r>
              <w:rPr>
                <w:rFonts w:hint="eastAsia" w:ascii="宋体" w:hAnsi="宋体" w:eastAsia="宋体" w:cs="宋体"/>
                <w:color w:val="auto"/>
                <w:sz w:val="24"/>
                <w:highlight w:val="none"/>
              </w:rPr>
              <w:t>再参加该采购项目的其他采购活动；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本项目不接受</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eastAsia="zh-CN"/>
              </w:rPr>
              <w:t>以联合体方式进行磋商</w:t>
            </w:r>
            <w:r>
              <w:rPr>
                <w:rFonts w:hint="eastAsia" w:ascii="宋体" w:hAnsi="宋体" w:eastAsia="宋体" w:cs="宋体"/>
                <w:color w:val="auto"/>
                <w:sz w:val="24"/>
                <w:highlight w:val="none"/>
              </w:rPr>
              <w:t>；</w:t>
            </w:r>
          </w:p>
          <w:p>
            <w:pPr>
              <w:spacing w:line="360" w:lineRule="exact"/>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pPr>
              <w:autoSpaceDE w:val="0"/>
              <w:autoSpaceDN w:val="0"/>
              <w:adjustRightInd w:val="0"/>
              <w:spacing w:line="380" w:lineRule="exact"/>
              <w:jc w:val="left"/>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其他资质条件：</w:t>
            </w:r>
          </w:p>
          <w:p>
            <w:pPr>
              <w:spacing w:line="3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a</w:t>
            </w:r>
            <w:r>
              <w:rPr>
                <w:rFonts w:hint="eastAsia" w:ascii="宋体" w:hAnsi="宋体" w:cs="宋体"/>
                <w:color w:val="auto"/>
                <w:sz w:val="24"/>
                <w:highlight w:val="none"/>
                <w:lang w:val="zh-CN"/>
              </w:rPr>
              <w:t>）供应商可对上述项目进行投标，但不得就本项目内容拆分投标，所投包内容必须完全响应采购文件所列示内容</w:t>
            </w:r>
            <w:r>
              <w:rPr>
                <w:rFonts w:hint="eastAsia" w:ascii="宋体" w:hAnsi="宋体" w:eastAsia="宋体" w:cs="宋体"/>
                <w:color w:val="auto"/>
                <w:sz w:val="24"/>
                <w:highlight w:val="none"/>
                <w:lang w:val="zh-CN"/>
              </w:rPr>
              <w:t>；</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en-US" w:eastAsia="zh-CN"/>
              </w:rPr>
              <w:t>磋商</w:t>
            </w:r>
            <w:r>
              <w:rPr>
                <w:rFonts w:hint="eastAsia" w:ascii="宋体" w:hAnsi="宋体" w:cs="宋体"/>
                <w:b/>
                <w:bCs/>
                <w:color w:val="auto"/>
                <w:sz w:val="24"/>
                <w:highlight w:val="none"/>
                <w:lang w:val="zh-CN"/>
              </w:rPr>
              <w:t>保证金</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0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（大写）</w:t>
            </w:r>
            <w:r>
              <w:rPr>
                <w:rFonts w:hint="eastAsia" w:ascii="宋体" w:hAnsi="宋体" w:cs="宋体"/>
                <w:b/>
                <w:bCs/>
                <w:color w:val="auto"/>
                <w:sz w:val="24"/>
                <w:highlight w:val="none"/>
                <w:lang w:val="en-US" w:eastAsia="zh-CN"/>
              </w:rPr>
              <w:t>壹万伍仟元整</w:t>
            </w:r>
            <w:r>
              <w:rPr>
                <w:rFonts w:hint="eastAsia" w:ascii="宋体" w:hAnsi="宋体" w:eastAsia="宋体" w:cs="宋体"/>
                <w:b/>
                <w:bCs/>
                <w:color w:val="auto"/>
                <w:sz w:val="24"/>
                <w:highlight w:val="none"/>
                <w:lang w:val="en-US" w:eastAsia="zh-CN"/>
              </w:rPr>
              <w:t xml:space="preserve">   </w:t>
            </w:r>
          </w:p>
          <w:p>
            <w:pPr>
              <w:autoSpaceDE w:val="0"/>
              <w:autoSpaceDN w:val="0"/>
              <w:spacing w:line="40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（小写）1</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000.00元</w:t>
            </w:r>
          </w:p>
          <w:p>
            <w:pPr>
              <w:autoSpaceDE w:val="0"/>
              <w:autoSpaceDN w:val="0"/>
              <w:spacing w:line="40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开户银行：</w:t>
            </w:r>
            <w:r>
              <w:rPr>
                <w:rFonts w:hint="eastAsia"/>
                <w:b/>
                <w:bCs/>
                <w:color w:val="auto"/>
                <w:sz w:val="24"/>
                <w:lang w:val="en-US" w:eastAsia="zh-CN"/>
              </w:rPr>
              <w:t>工行海西支行营业室</w:t>
            </w:r>
          </w:p>
          <w:p>
            <w:pPr>
              <w:autoSpaceDE w:val="0"/>
              <w:autoSpaceDN w:val="0"/>
              <w:spacing w:line="400" w:lineRule="exact"/>
              <w:jc w:val="left"/>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磋商保证金账号：</w:t>
            </w:r>
            <w:r>
              <w:rPr>
                <w:rFonts w:hint="eastAsia" w:ascii="宋体" w:hAnsi="宋体" w:eastAsia="宋体"/>
                <w:b/>
                <w:bCs/>
                <w:color w:val="auto"/>
                <w:kern w:val="0"/>
                <w:sz w:val="24"/>
                <w:szCs w:val="24"/>
                <w:lang w:val="en-US" w:eastAsia="zh-CN" w:bidi="ar-SA"/>
              </w:rPr>
              <w:t>2806040419200110409</w:t>
            </w:r>
          </w:p>
          <w:p>
            <w:pPr>
              <w:autoSpaceDE w:val="0"/>
              <w:autoSpaceDN w:val="0"/>
              <w:spacing w:line="40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收款单位：</w:t>
            </w:r>
            <w:r>
              <w:rPr>
                <w:rFonts w:hint="eastAsia" w:ascii="宋体" w:hAnsi="宋体" w:cs="宋体"/>
                <w:b/>
                <w:bCs/>
                <w:color w:val="auto"/>
                <w:sz w:val="24"/>
                <w:highlight w:val="none"/>
                <w:lang w:val="en-US" w:eastAsia="zh-CN"/>
              </w:rPr>
              <w:t>德令哈城乡建设综合开发有限公司</w:t>
            </w:r>
          </w:p>
          <w:p>
            <w:pPr>
              <w:autoSpaceDE w:val="0"/>
              <w:autoSpaceDN w:val="0"/>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缴费时间：供应商在磋商响应文件递交截止时间前，以银行到账时间为准。</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缴费方式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提交方式：磋商保证金应当以支票、汇票、本票或者金融机构、担保机构出具的保函等非现金形式提交。通过银行转账的，必须由供应商从其企业账户汇（转）入采购代理机构指定账户。供应商未按照磋商文件要求提交磋商保证金的，磋商无效。</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投标保证金退还</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未成交供应商的磋商保证金自成交通知书发出之日起5个工作日内退还（不退现金）；成交供应商的磋商保证金，自政府采购合同签订之日起5个工作日内退还（不退现金）。</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递交响应文件方式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线上递交</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本项目在政采云平台（https://www.zcygov.cn/）上提交电子响应文件，逾期未完成提交的，将视为放弃此次投标活动。</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rPr>
              <w:t>提交响应文件截止时间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宋体" w:hAnsi="宋体" w:cs="宋体"/>
                <w:b/>
                <w:bCs/>
                <w:color w:val="auto"/>
                <w:kern w:val="0"/>
                <w:sz w:val="24"/>
                <w:highlight w:val="none"/>
                <w:lang w:val="zh-CN"/>
              </w:rPr>
            </w:pPr>
            <w:r>
              <w:rPr>
                <w:rFonts w:hint="eastAsia" w:ascii="宋体" w:hAnsi="宋体" w:cs="宋体"/>
                <w:b/>
                <w:bCs/>
                <w:color w:val="auto"/>
                <w:sz w:val="24"/>
                <w:highlight w:val="none"/>
                <w:lang w:eastAsia="zh-CN"/>
              </w:rPr>
              <w:t>2023年03月27日9时00分</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rPr>
              <w:t>响应文件开启时间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宋体" w:hAnsi="宋体" w:cs="宋体"/>
                <w:b/>
                <w:bCs/>
                <w:color w:val="auto"/>
                <w:kern w:val="0"/>
                <w:sz w:val="24"/>
                <w:highlight w:val="none"/>
                <w:lang w:val="zh-CN"/>
              </w:rPr>
            </w:pPr>
            <w:r>
              <w:rPr>
                <w:rFonts w:hint="eastAsia" w:ascii="宋体" w:hAnsi="宋体" w:cs="宋体"/>
                <w:b/>
                <w:bCs/>
                <w:color w:val="auto"/>
                <w:sz w:val="24"/>
                <w:highlight w:val="none"/>
                <w:lang w:eastAsia="zh-CN"/>
              </w:rPr>
              <w:t>2023年03月27日9时00分</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rPr>
              <w:t>提交响应文件地点</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cs="宋体"/>
                <w:color w:val="auto"/>
                <w:sz w:val="24"/>
                <w:highlight w:val="none"/>
              </w:rPr>
            </w:pPr>
            <w:r>
              <w:rPr>
                <w:rFonts w:hint="eastAsia" w:ascii="宋体" w:hAnsi="宋体" w:eastAsia="宋体" w:cs="宋体"/>
                <w:b/>
                <w:bCs/>
                <w:color w:val="auto"/>
                <w:sz w:val="24"/>
                <w:highlight w:val="none"/>
                <w:lang w:val="zh-CN" w:eastAsia="zh-CN"/>
              </w:rPr>
              <w:t>政采云平台</w:t>
            </w:r>
            <w:r>
              <w:rPr>
                <w:rFonts w:hint="eastAsia" w:ascii="宋体" w:hAnsi="宋体" w:eastAsia="宋体" w:cs="宋体"/>
                <w:b/>
                <w:bCs/>
                <w:color w:val="auto"/>
                <w:sz w:val="24"/>
                <w:highlight w:val="none"/>
                <w:lang w:eastAsia="zh-CN"/>
              </w:rPr>
              <w:t>（https://www.zcygov.cn/）</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答疑澄清方式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b/>
                <w:bCs/>
                <w:color w:val="auto"/>
                <w:sz w:val="24"/>
                <w:szCs w:val="24"/>
                <w:highlight w:val="none"/>
                <w:lang w:eastAsia="zh-CN"/>
              </w:rPr>
            </w:pPr>
            <w:r>
              <w:rPr>
                <w:rFonts w:hint="eastAsia"/>
                <w:b/>
                <w:bCs/>
                <w:color w:val="auto"/>
                <w:sz w:val="24"/>
                <w:szCs w:val="24"/>
                <w:highlight w:val="none"/>
                <w:lang w:eastAsia="zh-CN"/>
              </w:rPr>
              <w:t>线上答疑</w:t>
            </w:r>
          </w:p>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eastAsia="宋体" w:cs="宋体"/>
                <w:color w:val="auto"/>
                <w:sz w:val="24"/>
                <w:highlight w:val="none"/>
              </w:rPr>
              <w:t>磋商小组根据投标情况确定答疑时间，答疑或澄清在</w:t>
            </w:r>
            <w:r>
              <w:rPr>
                <w:rFonts w:hint="eastAsia" w:ascii="宋体" w:hAnsi="宋体" w:eastAsia="宋体" w:cs="宋体"/>
                <w:color w:val="auto"/>
                <w:sz w:val="24"/>
                <w:highlight w:val="none"/>
                <w:lang w:eastAsia="zh-CN"/>
              </w:rPr>
              <w:t>政采云平台（https://www.zcygov.cn/）</w:t>
            </w:r>
            <w:r>
              <w:rPr>
                <w:rFonts w:hint="eastAsia" w:ascii="宋体" w:hAnsi="宋体" w:eastAsia="宋体" w:cs="宋体"/>
                <w:color w:val="auto"/>
                <w:sz w:val="24"/>
                <w:highlight w:val="none"/>
              </w:rPr>
              <w:t>上进行，供应商可在</w:t>
            </w:r>
            <w:r>
              <w:rPr>
                <w:rFonts w:hint="eastAsia" w:ascii="宋体" w:hAnsi="宋体" w:eastAsia="宋体" w:cs="宋体"/>
                <w:color w:val="auto"/>
                <w:sz w:val="24"/>
                <w:highlight w:val="none"/>
                <w:lang w:eastAsia="zh-CN"/>
              </w:rPr>
              <w:t>政采云平台（https://www.zcygov.cn/）</w:t>
            </w:r>
            <w:r>
              <w:rPr>
                <w:rFonts w:hint="eastAsia" w:ascii="宋体" w:hAnsi="宋体" w:eastAsia="宋体" w:cs="宋体"/>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lang w:eastAsia="zh-CN"/>
              </w:rPr>
              <w:t>政采云平台（https://www.zcygov.cn/）</w:t>
            </w:r>
            <w:r>
              <w:rPr>
                <w:rFonts w:hint="eastAsia" w:ascii="宋体" w:hAnsi="宋体" w:eastAsia="宋体" w:cs="宋体"/>
                <w:color w:val="auto"/>
                <w:sz w:val="24"/>
                <w:highlight w:val="none"/>
              </w:rPr>
              <w:t>上答疑者，视同放弃答疑</w:t>
            </w:r>
            <w:r>
              <w:rPr>
                <w:rFonts w:hint="eastAsia" w:ascii="宋体" w:hAnsi="宋体" w:eastAsia="宋体" w:cs="宋体"/>
                <w:color w:val="auto"/>
                <w:sz w:val="24"/>
                <w:highlight w:val="none"/>
                <w:lang w:val="en-US" w:eastAsia="zh-CN"/>
              </w:rPr>
              <w:t>澄清</w:t>
            </w:r>
            <w:r>
              <w:rPr>
                <w:rFonts w:hint="eastAsia" w:ascii="宋体" w:hAnsi="宋体" w:eastAsia="宋体" w:cs="宋体"/>
                <w:color w:val="auto"/>
                <w:sz w:val="24"/>
                <w:highlight w:val="none"/>
              </w:rPr>
              <w:t>。</w:t>
            </w:r>
          </w:p>
        </w:tc>
      </w:tr>
      <w:tr>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代理服务费收取</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w:t>
            </w:r>
          </w:p>
          <w:p>
            <w:pPr>
              <w:pStyle w:val="17"/>
              <w:ind w:left="0" w:leftChars="0" w:firstLine="0" w:firstLineChars="0"/>
              <w:rPr>
                <w:rFonts w:hint="eastAsia"/>
                <w:color w:val="auto"/>
              </w:rPr>
            </w:pPr>
            <w:r>
              <w:rPr>
                <w:rFonts w:hint="eastAsia" w:ascii="宋体" w:hAnsi="宋体" w:eastAsia="宋体" w:cs="宋体"/>
                <w:color w:val="auto"/>
                <w:kern w:val="0"/>
                <w:szCs w:val="21"/>
                <w:shd w:val="clear" w:color="auto" w:fill="auto"/>
                <w:lang w:val="zh-CN"/>
              </w:rPr>
              <w:t>收取对象：</w:t>
            </w:r>
            <w:r>
              <w:rPr>
                <w:rFonts w:hint="eastAsia" w:ascii="宋体" w:hAnsi="宋体" w:cs="宋体"/>
                <w:color w:val="auto"/>
                <w:kern w:val="0"/>
                <w:szCs w:val="21"/>
                <w:shd w:val="clear" w:color="auto" w:fill="auto"/>
                <w:lang w:val="zh-CN"/>
              </w:rPr>
              <w:t>采购</w:t>
            </w:r>
            <w:r>
              <w:rPr>
                <w:rFonts w:hint="eastAsia" w:ascii="宋体" w:hAnsi="宋体" w:eastAsia="宋体" w:cs="宋体"/>
                <w:color w:val="auto"/>
                <w:kern w:val="0"/>
                <w:szCs w:val="21"/>
                <w:shd w:val="clear" w:color="auto" w:fill="auto"/>
                <w:lang w:val="zh-CN"/>
              </w:rPr>
              <w:t>人。</w:t>
            </w:r>
          </w:p>
          <w:p>
            <w:pPr>
              <w:numPr>
                <w:ilvl w:val="0"/>
                <w:numId w:val="2"/>
              </w:numPr>
              <w:autoSpaceDE w:val="0"/>
              <w:autoSpaceDN w:val="0"/>
              <w:spacing w:line="360" w:lineRule="auto"/>
              <w:jc w:val="left"/>
              <w:rPr>
                <w:rFonts w:hint="default"/>
                <w:color w:val="auto"/>
                <w:highlight w:val="none"/>
                <w:lang w:val="en-US" w:eastAsia="zh-CN"/>
              </w:rPr>
            </w:pPr>
            <w:r>
              <w:rPr>
                <w:rFonts w:hint="eastAsia" w:ascii="宋体" w:hAnsi="宋体" w:eastAsia="宋体" w:cs="宋体"/>
                <w:color w:val="auto"/>
                <w:sz w:val="24"/>
                <w:highlight w:val="none"/>
              </w:rPr>
              <w:t>根据国家发改委《关于进一步放开建设项目专业服务价格的通知》（发改价格[2015]299号）规定，</w:t>
            </w:r>
            <w:r>
              <w:rPr>
                <w:rFonts w:hint="eastAsia" w:ascii="宋体" w:hAnsi="宋体" w:eastAsia="宋体" w:cs="宋体"/>
                <w:color w:val="auto"/>
                <w:sz w:val="24"/>
                <w:highlight w:val="none"/>
                <w:lang w:val="zh-CN"/>
              </w:rPr>
              <w:t>由采购人和采购代理机构共同确定合理的收费金额。</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合同签订有效期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自成交通知书发出之日起</w:t>
            </w:r>
            <w:r>
              <w:rPr>
                <w:rFonts w:hint="eastAsia" w:ascii="宋体" w:hAnsi="宋体" w:cs="宋体"/>
                <w:color w:val="auto"/>
                <w:sz w:val="24"/>
                <w:highlight w:val="none"/>
              </w:rPr>
              <w:t>30</w:t>
            </w:r>
            <w:r>
              <w:rPr>
                <w:rFonts w:hint="eastAsia" w:ascii="宋体" w:hAnsi="宋体" w:cs="宋体"/>
                <w:color w:val="auto"/>
                <w:sz w:val="24"/>
                <w:highlight w:val="none"/>
                <w:lang w:val="zh-CN"/>
              </w:rPr>
              <w:t>日内与采购人签订合同</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政府采购合同备案</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采购合同全数返回采购代理机构鉴证，盖章。</w:t>
            </w:r>
          </w:p>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采购代理机构留存</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val="zh-CN"/>
              </w:rPr>
              <w:t>份原件备案。</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rPr>
              <w:t>磋商有效期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rPr>
              <w:t>磋商有效期为自磋商开始之日起60天</w:t>
            </w:r>
          </w:p>
        </w:tc>
      </w:tr>
      <w:tr>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cs="宋体"/>
                <w:b/>
                <w:bCs/>
                <w:color w:val="auto"/>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其他事项</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pPr>
              <w:pStyle w:val="9"/>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left"/>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1、本公告在《青海政府采购网》</w:t>
            </w:r>
            <w:r>
              <w:rPr>
                <w:rFonts w:hint="eastAsia" w:ascii="宋体" w:hAnsi="宋体" w:cs="宋体"/>
                <w:color w:val="auto"/>
                <w:kern w:val="0"/>
                <w:sz w:val="24"/>
                <w:szCs w:val="24"/>
                <w:highlight w:val="none"/>
                <w:lang w:val="zh-CN" w:bidi="ar"/>
              </w:rPr>
              <w:t>、</w:t>
            </w:r>
            <w:r>
              <w:rPr>
                <w:rFonts w:hint="eastAsia" w:ascii="宋体" w:hAnsi="宋体" w:eastAsia="宋体" w:cs="宋体"/>
                <w:color w:val="auto"/>
                <w:kern w:val="0"/>
                <w:sz w:val="24"/>
                <w:szCs w:val="24"/>
                <w:highlight w:val="none"/>
                <w:lang w:val="zh-CN" w:bidi="ar"/>
              </w:rPr>
              <w:t>《青海省公共资源交易网》《中国招投标网》</w:t>
            </w:r>
            <w:r>
              <w:rPr>
                <w:rFonts w:hint="eastAsia" w:ascii="宋体" w:hAnsi="宋体" w:eastAsia="宋体" w:cs="宋体"/>
                <w:color w:val="auto"/>
                <w:kern w:val="0"/>
                <w:sz w:val="24"/>
                <w:szCs w:val="24"/>
                <w:highlight w:val="none"/>
                <w:lang w:val="zh-CN" w:bidi="ar"/>
              </w:rPr>
              <w:t>上发布</w:t>
            </w:r>
            <w:r>
              <w:rPr>
                <w:rFonts w:hint="eastAsia" w:ascii="宋体" w:hAnsi="宋体" w:cs="宋体"/>
                <w:color w:val="auto"/>
                <w:kern w:val="0"/>
                <w:sz w:val="24"/>
                <w:szCs w:val="24"/>
                <w:highlight w:val="none"/>
                <w:lang w:val="zh-CN" w:bidi="ar"/>
              </w:rPr>
              <w:t>，以</w:t>
            </w:r>
            <w:r>
              <w:rPr>
                <w:rFonts w:hint="eastAsia" w:ascii="宋体" w:hAnsi="宋体" w:eastAsia="宋体" w:cs="宋体"/>
                <w:color w:val="auto"/>
                <w:kern w:val="0"/>
                <w:sz w:val="24"/>
                <w:szCs w:val="24"/>
                <w:highlight w:val="none"/>
                <w:lang w:val="zh-CN" w:bidi="ar"/>
              </w:rPr>
              <w:t>《青海政府采购网》信息为准</w:t>
            </w:r>
            <w:r>
              <w:rPr>
                <w:rFonts w:hint="eastAsia" w:ascii="宋体" w:hAnsi="宋体" w:eastAsia="宋体" w:cs="宋体"/>
                <w:color w:val="auto"/>
                <w:kern w:val="0"/>
                <w:sz w:val="24"/>
                <w:szCs w:val="24"/>
                <w:highlight w:val="none"/>
                <w:lang w:val="zh-CN" w:bidi="ar"/>
              </w:rPr>
              <w:t>；</w:t>
            </w:r>
          </w:p>
          <w:p>
            <w:pPr>
              <w:pStyle w:val="9"/>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left"/>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pStyle w:val="9"/>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left"/>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3、若对项目采购电子交易系统操作有疑问，可登录政采云（https://www.zcygov.cn/），点击右侧咨询小采，获取采小蜜智能服务管家帮助，或拨打政采云服务热线400-881-7190获取热线服务帮助。</w:t>
            </w:r>
          </w:p>
          <w:p>
            <w:pPr>
              <w:pStyle w:val="9"/>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left"/>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zh-CN" w:bidi="ar"/>
              </w:rPr>
              <w:t>线上CA：咨询网址（可及时反馈问题截图，让客服快速定位问题）:http://tseal.cn/k.html，咨询电话：400-0878-198；</w:t>
            </w:r>
          </w:p>
          <w:p>
            <w:pPr>
              <w:autoSpaceDE w:val="0"/>
              <w:autoSpaceDN w:val="0"/>
              <w:adjustRightInd w:val="0"/>
              <w:spacing w:line="480" w:lineRule="exact"/>
              <w:rPr>
                <w:rFonts w:hint="eastAsia" w:ascii="宋体" w:hAnsi="宋体" w:cs="宋体"/>
                <w:b/>
                <w:color w:val="auto"/>
                <w:kern w:val="0"/>
                <w:sz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bidi="ar"/>
              </w:rPr>
              <w:t>、磋商供应商解密和磋商报价时必须由e签宝注册人办理，在固定电脑设备前登陆等待解密和磋商最终报价。</w:t>
            </w:r>
          </w:p>
        </w:tc>
      </w:tr>
    </w:tbl>
    <w:p>
      <w:pPr>
        <w:keepNext/>
        <w:keepLines/>
        <w:pageBreakBefore/>
        <w:widowControl/>
        <w:snapToGrid w:val="0"/>
        <w:spacing w:line="360" w:lineRule="auto"/>
        <w:jc w:val="center"/>
        <w:outlineLvl w:val="0"/>
        <w:rPr>
          <w:rFonts w:hint="eastAsia" w:ascii="宋体" w:hAnsi="宋体" w:cs="宋体"/>
          <w:b/>
          <w:bCs/>
          <w:color w:val="auto"/>
          <w:kern w:val="28"/>
          <w:sz w:val="36"/>
          <w:szCs w:val="36"/>
          <w:highlight w:val="none"/>
        </w:rPr>
      </w:pPr>
      <w:bookmarkStart w:id="91" w:name="_Toc13210"/>
      <w:r>
        <w:rPr>
          <w:rFonts w:hint="eastAsia" w:ascii="宋体" w:hAnsi="宋体" w:cs="宋体"/>
          <w:b/>
          <w:bCs/>
          <w:color w:val="auto"/>
          <w:kern w:val="28"/>
          <w:sz w:val="36"/>
          <w:szCs w:val="36"/>
          <w:highlight w:val="none"/>
        </w:rPr>
        <w:t>第三部分  供应商须知</w:t>
      </w:r>
      <w:bookmarkEnd w:id="91"/>
    </w:p>
    <w:p>
      <w:pPr>
        <w:widowControl/>
        <w:spacing w:line="360" w:lineRule="auto"/>
        <w:jc w:val="center"/>
        <w:outlineLvl w:val="1"/>
        <w:rPr>
          <w:rFonts w:hint="eastAsia" w:ascii="宋体" w:hAnsi="宋体" w:cs="宋体"/>
          <w:b/>
          <w:bCs/>
          <w:color w:val="auto"/>
          <w:sz w:val="32"/>
          <w:szCs w:val="32"/>
          <w:highlight w:val="none"/>
        </w:rPr>
      </w:pPr>
      <w:bookmarkStart w:id="92" w:name="_Toc14943"/>
      <w:bookmarkStart w:id="93" w:name="_Toc24622"/>
      <w:bookmarkStart w:id="94" w:name="_Toc17363"/>
      <w:bookmarkStart w:id="95" w:name="_Toc376936728"/>
      <w:r>
        <w:rPr>
          <w:rFonts w:hint="eastAsia" w:ascii="宋体" w:hAnsi="宋体" w:cs="宋体"/>
          <w:b/>
          <w:bCs/>
          <w:color w:val="auto"/>
          <w:sz w:val="32"/>
          <w:szCs w:val="32"/>
          <w:highlight w:val="none"/>
        </w:rPr>
        <w:t>一、说  明</w:t>
      </w:r>
      <w:bookmarkEnd w:id="3"/>
      <w:bookmarkEnd w:id="92"/>
      <w:bookmarkEnd w:id="93"/>
      <w:bookmarkEnd w:id="94"/>
      <w:bookmarkEnd w:id="95"/>
    </w:p>
    <w:p>
      <w:pPr>
        <w:widowControl/>
        <w:spacing w:line="480" w:lineRule="exact"/>
        <w:jc w:val="left"/>
        <w:outlineLvl w:val="2"/>
        <w:rPr>
          <w:rFonts w:hint="eastAsia" w:ascii="宋体" w:hAnsi="宋体" w:cs="宋体"/>
          <w:b/>
          <w:bCs/>
          <w:color w:val="auto"/>
          <w:sz w:val="24"/>
          <w:highlight w:val="none"/>
        </w:rPr>
      </w:pPr>
      <w:bookmarkStart w:id="96" w:name="_Toc19504"/>
      <w:bookmarkStart w:id="97" w:name="_Toc28484"/>
      <w:bookmarkStart w:id="98" w:name="_Toc9770"/>
      <w:bookmarkStart w:id="99" w:name="_Toc325725998"/>
      <w:bookmarkStart w:id="100" w:name="_Toc376936729"/>
      <w:bookmarkStart w:id="101" w:name="_Toc26944"/>
      <w:r>
        <w:rPr>
          <w:rFonts w:hint="eastAsia" w:ascii="宋体" w:hAnsi="宋体" w:cs="宋体"/>
          <w:b/>
          <w:bCs/>
          <w:color w:val="auto"/>
          <w:sz w:val="24"/>
          <w:highlight w:val="none"/>
        </w:rPr>
        <w:t>1.适用范围</w:t>
      </w:r>
      <w:bookmarkEnd w:id="96"/>
      <w:bookmarkEnd w:id="97"/>
      <w:bookmarkEnd w:id="98"/>
      <w:bookmarkEnd w:id="99"/>
      <w:bookmarkEnd w:id="100"/>
      <w:bookmarkEnd w:id="101"/>
    </w:p>
    <w:p>
      <w:pPr>
        <w:tabs>
          <w:tab w:val="left" w:pos="840"/>
        </w:tabs>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本次采购依据</w:t>
      </w:r>
      <w:r>
        <w:rPr>
          <w:rFonts w:hint="eastAsia" w:ascii="宋体" w:hAnsi="宋体" w:eastAsia="宋体" w:cs="宋体"/>
          <w:color w:val="auto"/>
          <w:sz w:val="24"/>
          <w:szCs w:val="24"/>
          <w:highlight w:val="none"/>
          <w:lang w:val="zh-CN"/>
        </w:rPr>
        <w:t>采购人</w:t>
      </w:r>
      <w:r>
        <w:rPr>
          <w:rFonts w:hint="eastAsia" w:ascii="宋体" w:hAnsi="宋体" w:cs="宋体"/>
          <w:color w:val="auto"/>
          <w:sz w:val="24"/>
          <w:highlight w:val="none"/>
        </w:rPr>
        <w:t>下达的采购计划，仅适用于本磋商文件中所叙述的项目。</w:t>
      </w:r>
    </w:p>
    <w:p>
      <w:pPr>
        <w:widowControl/>
        <w:spacing w:line="480" w:lineRule="exact"/>
        <w:jc w:val="left"/>
        <w:outlineLvl w:val="2"/>
        <w:rPr>
          <w:rFonts w:hint="eastAsia" w:ascii="宋体" w:hAnsi="宋体" w:cs="宋体"/>
          <w:b/>
          <w:bCs/>
          <w:color w:val="auto"/>
          <w:sz w:val="24"/>
          <w:highlight w:val="none"/>
        </w:rPr>
      </w:pPr>
      <w:bookmarkStart w:id="102" w:name="_Toc376936730"/>
      <w:bookmarkStart w:id="103" w:name="_Toc325725999"/>
      <w:bookmarkStart w:id="104" w:name="_Toc21998"/>
      <w:bookmarkStart w:id="105" w:name="_Toc8240"/>
      <w:bookmarkStart w:id="106" w:name="_Toc2997"/>
      <w:bookmarkStart w:id="107" w:name="_Toc31556"/>
      <w:r>
        <w:rPr>
          <w:rFonts w:hint="eastAsia" w:ascii="宋体" w:hAnsi="宋体" w:cs="宋体"/>
          <w:b/>
          <w:bCs/>
          <w:color w:val="auto"/>
          <w:sz w:val="24"/>
          <w:highlight w:val="none"/>
        </w:rPr>
        <w:t>2.采购方式、合格的</w:t>
      </w:r>
      <w:bookmarkEnd w:id="102"/>
      <w:bookmarkEnd w:id="103"/>
      <w:bookmarkEnd w:id="104"/>
      <w:r>
        <w:rPr>
          <w:rFonts w:hint="eastAsia" w:ascii="宋体" w:hAnsi="宋体" w:cs="宋体"/>
          <w:b/>
          <w:bCs/>
          <w:color w:val="auto"/>
          <w:sz w:val="24"/>
          <w:highlight w:val="none"/>
        </w:rPr>
        <w:t>供应商</w:t>
      </w:r>
      <w:bookmarkEnd w:id="105"/>
      <w:bookmarkEnd w:id="106"/>
      <w:bookmarkEnd w:id="107"/>
    </w:p>
    <w:p>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2.1本次采购采取竞争性磋商方式。</w:t>
      </w:r>
    </w:p>
    <w:p>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2.2合格的供应商：</w:t>
      </w:r>
    </w:p>
    <w:p>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(1) 符合《政府采购法》第22条条件，并提供下列材料：</w:t>
      </w:r>
    </w:p>
    <w:p>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&lt;1&gt;供应商的营业执照等证明文件，自然人的身份证明。</w:t>
      </w:r>
    </w:p>
    <w:p>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&lt;2&gt;财务状况报告和依法缴纳税收和社会保障资金的相关材料。</w:t>
      </w:r>
    </w:p>
    <w:p>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&lt;3&gt;具备履行合同所必须的货物和专业技术能力的证明材料。</w:t>
      </w:r>
    </w:p>
    <w:p>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&lt;4&gt;参加政府采购活动前3年内在经营活动中没有重大违法记录的书面声明。</w:t>
      </w:r>
    </w:p>
    <w:p>
      <w:pPr>
        <w:tabs>
          <w:tab w:val="left" w:pos="840"/>
        </w:tabs>
        <w:spacing w:line="480" w:lineRule="exact"/>
        <w:rPr>
          <w:rFonts w:hint="eastAsia" w:ascii="宋体" w:hAnsi="宋体" w:cs="宋体"/>
          <w:b/>
          <w:bCs/>
          <w:color w:val="auto"/>
          <w:sz w:val="24"/>
          <w:highlight w:val="none"/>
        </w:rPr>
      </w:pPr>
      <w:r>
        <w:rPr>
          <w:rFonts w:hint="eastAsia" w:ascii="宋体" w:hAnsi="宋体" w:cs="宋体"/>
          <w:b/>
          <w:bCs/>
          <w:color w:val="auto"/>
          <w:sz w:val="24"/>
          <w:highlight w:val="none"/>
          <w:lang w:val="zh-CN"/>
        </w:rPr>
        <w:t xml:space="preserve">   &lt;5&gt;具备法律、行政法规规定的其他条件的证明材料。</w:t>
      </w:r>
    </w:p>
    <w:p>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(2) 在中华人民共和国境内合法注册的，具有独立法人资格；</w:t>
      </w:r>
    </w:p>
    <w:p>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(3) </w:t>
      </w:r>
      <w:r>
        <w:rPr>
          <w:rFonts w:hint="eastAsia" w:ascii="宋体" w:hAnsi="宋体" w:cs="宋体"/>
          <w:color w:val="auto"/>
          <w:sz w:val="24"/>
          <w:highlight w:val="none"/>
          <w:lang w:val="zh-CN"/>
        </w:rPr>
        <w:t>单位负责人为同一人或者存在直接控股、管理关系的不同供应商，不得参加同一合同项下的政府采购活动。否则，皆取消投标资格；</w:t>
      </w:r>
    </w:p>
    <w:p>
      <w:pPr>
        <w:tabs>
          <w:tab w:val="left" w:pos="840"/>
        </w:tabs>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rPr>
        <w:t xml:space="preserve">(4) </w:t>
      </w:r>
      <w:r>
        <w:rPr>
          <w:rFonts w:hint="eastAsia" w:ascii="宋体" w:hAnsi="宋体" w:cs="宋体"/>
          <w:color w:val="auto"/>
          <w:sz w:val="24"/>
          <w:highlight w:val="none"/>
          <w:lang w:val="zh-CN"/>
        </w:rPr>
        <w:t>为本采购项目提供整体设计、规范编制或者项目管理、监理、检测等服务的供应商，不得再参加该采购项目的其他采购活动；</w:t>
      </w:r>
    </w:p>
    <w:p>
      <w:pPr>
        <w:tabs>
          <w:tab w:val="left" w:pos="840"/>
        </w:tabs>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rPr>
        <w:t xml:space="preserve">(5) </w:t>
      </w:r>
      <w:r>
        <w:rPr>
          <w:rFonts w:hint="eastAsia" w:ascii="宋体" w:hAnsi="宋体" w:cs="宋体"/>
          <w:color w:val="auto"/>
          <w:sz w:val="24"/>
          <w:highlight w:val="none"/>
          <w:lang w:val="zh-CN"/>
        </w:rPr>
        <w:t>本项目不接受供应商以联合体方式进行</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lang w:val="zh-CN"/>
        </w:rPr>
        <w:t>；</w:t>
      </w:r>
    </w:p>
    <w:p>
      <w:pPr>
        <w:tabs>
          <w:tab w:val="left" w:pos="840"/>
        </w:tabs>
        <w:spacing w:line="480" w:lineRule="exact"/>
        <w:rPr>
          <w:rFonts w:hint="eastAsia" w:ascii="宋体" w:hAnsi="宋体" w:eastAsia="宋体" w:cs="宋体"/>
          <w:color w:val="auto"/>
          <w:sz w:val="24"/>
          <w:highlight w:val="none"/>
          <w:lang w:val="zh-CN"/>
        </w:rPr>
      </w:pPr>
      <w:r>
        <w:rPr>
          <w:rFonts w:hint="eastAsia" w:ascii="宋体" w:hAnsi="宋体" w:cs="宋体"/>
          <w:color w:val="auto"/>
          <w:sz w:val="24"/>
          <w:highlight w:val="none"/>
        </w:rPr>
        <w:t>(6) 供应商必须</w:t>
      </w:r>
      <w:r>
        <w:rPr>
          <w:rFonts w:hint="eastAsia" w:ascii="宋体" w:hAnsi="宋体" w:cs="宋体"/>
          <w:color w:val="auto"/>
          <w:sz w:val="24"/>
          <w:highlight w:val="none"/>
          <w:lang w:val="en-US" w:eastAsia="zh-CN"/>
        </w:rPr>
        <w:t>在磋商文件获取期限内在《政采云》平台上获取磋商文件，未按规定获取磋商</w:t>
      </w:r>
      <w:r>
        <w:rPr>
          <w:rFonts w:hint="eastAsia" w:ascii="宋体" w:hAnsi="宋体" w:eastAsia="宋体" w:cs="宋体"/>
          <w:color w:val="auto"/>
          <w:sz w:val="24"/>
          <w:highlight w:val="none"/>
          <w:lang w:val="en-US" w:eastAsia="zh-CN"/>
        </w:rPr>
        <w:t>文件的潜在供应商</w:t>
      </w:r>
      <w:r>
        <w:rPr>
          <w:rFonts w:hint="eastAsia" w:ascii="宋体" w:hAnsi="宋体" w:eastAsia="宋体" w:cs="宋体"/>
          <w:color w:val="auto"/>
          <w:sz w:val="24"/>
          <w:highlight w:val="none"/>
          <w:lang w:val="zh-CN"/>
        </w:rPr>
        <w:t>均无资格参加本次投标；</w:t>
      </w:r>
    </w:p>
    <w:p>
      <w:pPr>
        <w:spacing w:line="480" w:lineRule="exac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pPr>
        <w:spacing w:line="480" w:lineRule="exact"/>
        <w:rPr>
          <w:rFonts w:hint="eastAsia" w:ascii="宋体" w:hAnsi="宋体" w:cs="宋体"/>
          <w:color w:val="auto"/>
          <w:sz w:val="24"/>
          <w:highlight w:val="none"/>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lang w:val="zh-CN"/>
        </w:rPr>
        <w:t>）供应商可对上述项目进行投标，但不得就本项目内容拆分投标，所投包内容必须完全响应采购文件所列示内容。</w:t>
      </w:r>
      <w:bookmarkStart w:id="108" w:name="_Toc8805"/>
      <w:bookmarkStart w:id="109" w:name="_Toc8820"/>
      <w:bookmarkStart w:id="110" w:name="_Toc325726000"/>
      <w:bookmarkStart w:id="111" w:name="_Toc376936731"/>
    </w:p>
    <w:p>
      <w:pPr>
        <w:widowControl/>
        <w:spacing w:line="480" w:lineRule="exact"/>
        <w:jc w:val="left"/>
        <w:outlineLvl w:val="2"/>
        <w:rPr>
          <w:rFonts w:hint="eastAsia" w:ascii="宋体" w:hAnsi="宋体" w:cs="宋体"/>
          <w:color w:val="auto"/>
          <w:sz w:val="24"/>
          <w:highlight w:val="none"/>
        </w:rPr>
      </w:pPr>
      <w:bookmarkStart w:id="112" w:name="_Toc21593"/>
      <w:bookmarkStart w:id="113" w:name="_Toc9059"/>
      <w:r>
        <w:rPr>
          <w:rFonts w:hint="eastAsia" w:ascii="宋体" w:hAnsi="宋体" w:cs="宋体"/>
          <w:color w:val="auto"/>
          <w:sz w:val="24"/>
          <w:highlight w:val="none"/>
        </w:rPr>
        <w:t>3.磋商费用</w:t>
      </w:r>
      <w:bookmarkEnd w:id="108"/>
      <w:bookmarkEnd w:id="109"/>
      <w:bookmarkEnd w:id="110"/>
      <w:bookmarkEnd w:id="111"/>
      <w:bookmarkEnd w:id="112"/>
      <w:bookmarkEnd w:id="113"/>
    </w:p>
    <w:p>
      <w:pPr>
        <w:tabs>
          <w:tab w:val="left" w:pos="840"/>
        </w:tabs>
        <w:spacing w:line="480" w:lineRule="exact"/>
        <w:ind w:firstLine="480"/>
        <w:rPr>
          <w:rFonts w:hint="eastAsia" w:ascii="宋体" w:hAnsi="宋体" w:cs="宋体"/>
          <w:b/>
          <w:bCs/>
          <w:color w:val="auto"/>
          <w:sz w:val="24"/>
          <w:highlight w:val="none"/>
        </w:rPr>
      </w:pPr>
      <w:r>
        <w:rPr>
          <w:rFonts w:hint="eastAsia" w:ascii="宋体" w:hAnsi="宋体" w:cs="宋体"/>
          <w:color w:val="auto"/>
          <w:sz w:val="24"/>
          <w:highlight w:val="none"/>
        </w:rPr>
        <w:t>供应商应自愿承担与参加本次投标有关的费用。采购代理机构对供应商发生的费用不承担任何责任。</w:t>
      </w:r>
    </w:p>
    <w:p>
      <w:pPr>
        <w:widowControl/>
        <w:spacing w:line="360" w:lineRule="auto"/>
        <w:jc w:val="center"/>
        <w:outlineLvl w:val="1"/>
        <w:rPr>
          <w:rFonts w:hint="eastAsia" w:ascii="宋体" w:hAnsi="宋体" w:eastAsia="宋体" w:cs="宋体"/>
          <w:b/>
          <w:bCs/>
          <w:color w:val="auto"/>
          <w:sz w:val="32"/>
          <w:szCs w:val="32"/>
          <w:highlight w:val="none"/>
        </w:rPr>
      </w:pPr>
      <w:bookmarkStart w:id="114" w:name="_Toc272"/>
      <w:r>
        <w:rPr>
          <w:rFonts w:hint="eastAsia" w:ascii="宋体" w:hAnsi="宋体" w:eastAsia="宋体" w:cs="宋体"/>
          <w:b/>
          <w:bCs/>
          <w:color w:val="auto"/>
          <w:sz w:val="32"/>
          <w:szCs w:val="32"/>
          <w:highlight w:val="none"/>
        </w:rPr>
        <w:t>二、磋商文件说明</w:t>
      </w:r>
      <w:bookmarkEnd w:id="114"/>
    </w:p>
    <w:p>
      <w:pPr>
        <w:widowControl/>
        <w:spacing w:line="360" w:lineRule="auto"/>
        <w:jc w:val="left"/>
        <w:outlineLvl w:val="2"/>
        <w:rPr>
          <w:rFonts w:hint="eastAsia" w:ascii="宋体" w:hAnsi="宋体" w:cs="宋体"/>
          <w:b/>
          <w:bCs/>
          <w:color w:val="auto"/>
          <w:sz w:val="24"/>
          <w:highlight w:val="none"/>
        </w:rPr>
      </w:pPr>
      <w:bookmarkStart w:id="115" w:name="_Toc325726002"/>
      <w:bookmarkStart w:id="116" w:name="_Toc376936733"/>
      <w:bookmarkStart w:id="117" w:name="_Toc773"/>
      <w:bookmarkStart w:id="118" w:name="_Toc10649"/>
      <w:bookmarkStart w:id="119" w:name="_Toc21066"/>
      <w:bookmarkStart w:id="120" w:name="_Toc14153"/>
      <w:r>
        <w:rPr>
          <w:rFonts w:hint="eastAsia" w:ascii="宋体" w:hAnsi="宋体" w:cs="宋体"/>
          <w:b/>
          <w:bCs/>
          <w:color w:val="auto"/>
          <w:sz w:val="24"/>
          <w:highlight w:val="none"/>
        </w:rPr>
        <w:t>4.磋商文件的构成</w:t>
      </w:r>
      <w:bookmarkEnd w:id="115"/>
      <w:bookmarkEnd w:id="116"/>
      <w:bookmarkEnd w:id="117"/>
      <w:bookmarkEnd w:id="118"/>
      <w:bookmarkEnd w:id="119"/>
      <w:bookmarkEnd w:id="120"/>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4.1磋商文件包括：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（1）投标邀请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供应商须知前附表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（3）供应商须知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（4）采购项目合同书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（5）响应文件格式（相关附件）</w:t>
      </w:r>
    </w:p>
    <w:p>
      <w:pPr>
        <w:tabs>
          <w:tab w:val="left" w:pos="6889"/>
        </w:tabs>
        <w:spacing w:line="360" w:lineRule="auto"/>
        <w:rPr>
          <w:rFonts w:hint="eastAsia" w:ascii="宋体" w:hAnsi="宋体" w:cs="宋体"/>
          <w:color w:val="auto"/>
          <w:sz w:val="24"/>
          <w:highlight w:val="none"/>
        </w:rPr>
      </w:pPr>
      <w:r>
        <w:rPr>
          <w:rFonts w:hint="eastAsia" w:ascii="宋体" w:hAnsi="宋体" w:cs="宋体"/>
          <w:color w:val="auto"/>
          <w:sz w:val="24"/>
          <w:highlight w:val="none"/>
        </w:rPr>
        <w:t>（6）采购项目要求及技术参数</w:t>
      </w:r>
      <w:r>
        <w:rPr>
          <w:rFonts w:hint="eastAsia" w:ascii="宋体" w:hAnsi="宋体" w:cs="宋体"/>
          <w:color w:val="auto"/>
          <w:sz w:val="24"/>
          <w:highlight w:val="none"/>
        </w:rPr>
        <w:tab/>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（7）磋商过程中发生的澄清、变更和补充文件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jc w:val="left"/>
        <w:outlineLvl w:val="2"/>
        <w:rPr>
          <w:rFonts w:hint="eastAsia" w:ascii="宋体" w:hAnsi="宋体" w:cs="宋体"/>
          <w:b/>
          <w:bCs/>
          <w:color w:val="auto"/>
          <w:sz w:val="24"/>
          <w:highlight w:val="none"/>
        </w:rPr>
      </w:pPr>
      <w:bookmarkStart w:id="121" w:name="_Toc376936734"/>
      <w:bookmarkStart w:id="122" w:name="_Toc325726003"/>
      <w:bookmarkStart w:id="123" w:name="_Toc32684"/>
      <w:bookmarkStart w:id="124" w:name="_Toc3202"/>
      <w:bookmarkStart w:id="125" w:name="_Toc6482"/>
      <w:bookmarkStart w:id="126" w:name="_Toc3451"/>
      <w:r>
        <w:rPr>
          <w:rFonts w:hint="eastAsia" w:ascii="宋体" w:hAnsi="宋体" w:cs="宋体"/>
          <w:b/>
          <w:bCs/>
          <w:color w:val="auto"/>
          <w:sz w:val="24"/>
          <w:highlight w:val="none"/>
        </w:rPr>
        <w:t>5.磋商文件的</w:t>
      </w:r>
      <w:bookmarkEnd w:id="121"/>
      <w:bookmarkEnd w:id="122"/>
      <w:r>
        <w:rPr>
          <w:rFonts w:hint="eastAsia" w:ascii="宋体" w:hAnsi="宋体" w:cs="宋体"/>
          <w:b/>
          <w:bCs/>
          <w:color w:val="auto"/>
          <w:sz w:val="24"/>
          <w:highlight w:val="none"/>
        </w:rPr>
        <w:t>质疑</w:t>
      </w:r>
      <w:bookmarkEnd w:id="123"/>
      <w:bookmarkEnd w:id="124"/>
      <w:bookmarkEnd w:id="125"/>
      <w:bookmarkEnd w:id="126"/>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pPr>
        <w:widowControl/>
        <w:spacing w:line="360" w:lineRule="auto"/>
        <w:jc w:val="left"/>
        <w:outlineLvl w:val="2"/>
        <w:rPr>
          <w:rFonts w:hint="eastAsia" w:ascii="宋体" w:hAnsi="宋体" w:cs="宋体"/>
          <w:b/>
          <w:bCs/>
          <w:color w:val="auto"/>
          <w:sz w:val="24"/>
          <w:highlight w:val="none"/>
        </w:rPr>
      </w:pPr>
      <w:bookmarkStart w:id="127" w:name="_Toc325726004"/>
      <w:bookmarkStart w:id="128" w:name="_Toc24845"/>
      <w:bookmarkStart w:id="129" w:name="_Toc26515"/>
      <w:bookmarkStart w:id="130" w:name="_Toc24262"/>
      <w:bookmarkStart w:id="131" w:name="_Toc13050"/>
      <w:bookmarkStart w:id="132" w:name="_Toc376936735"/>
      <w:r>
        <w:rPr>
          <w:rFonts w:hint="eastAsia" w:ascii="宋体" w:hAnsi="宋体" w:cs="宋体"/>
          <w:b/>
          <w:bCs/>
          <w:color w:val="auto"/>
          <w:sz w:val="24"/>
          <w:highlight w:val="none"/>
        </w:rPr>
        <w:t>6.磋商文件的澄清、修改</w:t>
      </w:r>
      <w:bookmarkEnd w:id="127"/>
      <w:bookmarkEnd w:id="128"/>
      <w:bookmarkEnd w:id="129"/>
      <w:bookmarkEnd w:id="130"/>
      <w:bookmarkEnd w:id="131"/>
      <w:bookmarkEnd w:id="132"/>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6.1</w:t>
      </w:r>
      <w:r>
        <w:rPr>
          <w:rFonts w:hint="eastAsia" w:ascii="宋体" w:hAnsi="宋体" w:cs="宋体"/>
          <w:snapToGrid w:val="0"/>
          <w:color w:val="auto"/>
          <w:sz w:val="24"/>
          <w:highlight w:val="none"/>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6.2在提交响应文件截止时间前，采购代理机构可以视采购具体情况，延长提交响应文件截止时间和开启时间，并在磋商文件中要求的提交响应文件截止时间和开启时间的三日前，将变更公告发布在青海政府采购网上。</w:t>
      </w:r>
      <w:bookmarkStart w:id="133" w:name="_Toc325726005"/>
      <w:bookmarkStart w:id="134" w:name="_Toc376936736"/>
      <w:bookmarkStart w:id="135" w:name="_Toc23340"/>
    </w:p>
    <w:p>
      <w:pPr>
        <w:spacing w:line="360" w:lineRule="auto"/>
        <w:ind w:firstLine="482" w:firstLineChars="200"/>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重要提示：潜在投标人自确认参加竞争性磋商起至竞争性磋商响应文件递交截止时间前应随时关注《政采云》平台的消息提醒，及时在《青海政府采购网》查看该项目的采购人（代理机构）发出的通知、变更、答疑等内容。</w:t>
      </w:r>
    </w:p>
    <w:p>
      <w:pPr>
        <w:widowControl/>
        <w:spacing w:line="360" w:lineRule="auto"/>
        <w:jc w:val="center"/>
        <w:outlineLvl w:val="1"/>
        <w:rPr>
          <w:rFonts w:hint="eastAsia" w:ascii="宋体" w:hAnsi="宋体" w:eastAsia="宋体" w:cs="宋体"/>
          <w:b/>
          <w:bCs/>
          <w:color w:val="auto"/>
          <w:sz w:val="32"/>
          <w:szCs w:val="32"/>
          <w:highlight w:val="none"/>
        </w:rPr>
      </w:pPr>
      <w:bookmarkStart w:id="136" w:name="_Toc27751"/>
      <w:r>
        <w:rPr>
          <w:rFonts w:hint="eastAsia" w:ascii="宋体" w:hAnsi="宋体" w:eastAsia="宋体" w:cs="宋体"/>
          <w:b/>
          <w:bCs/>
          <w:color w:val="auto"/>
          <w:sz w:val="32"/>
          <w:szCs w:val="32"/>
          <w:highlight w:val="none"/>
        </w:rPr>
        <w:t>三、响应文件的编制</w:t>
      </w:r>
      <w:bookmarkEnd w:id="133"/>
      <w:bookmarkEnd w:id="134"/>
      <w:bookmarkEnd w:id="135"/>
      <w:bookmarkEnd w:id="136"/>
      <w:bookmarkStart w:id="137" w:name="_Toc9674"/>
      <w:bookmarkStart w:id="138" w:name="_Toc13057"/>
      <w:bookmarkStart w:id="139" w:name="_Toc376936737"/>
      <w:bookmarkStart w:id="140" w:name="_Toc325726006"/>
    </w:p>
    <w:p>
      <w:pPr>
        <w:widowControl/>
        <w:spacing w:line="360" w:lineRule="auto"/>
        <w:jc w:val="left"/>
        <w:outlineLvl w:val="2"/>
        <w:rPr>
          <w:rFonts w:hint="eastAsia" w:ascii="宋体" w:hAnsi="宋体" w:cs="宋体"/>
          <w:b/>
          <w:bCs/>
          <w:color w:val="auto"/>
          <w:sz w:val="24"/>
          <w:highlight w:val="none"/>
        </w:rPr>
      </w:pPr>
      <w:bookmarkStart w:id="141" w:name="_Toc24745"/>
      <w:bookmarkStart w:id="142" w:name="_Toc29147"/>
      <w:r>
        <w:rPr>
          <w:rFonts w:hint="eastAsia" w:ascii="宋体" w:hAnsi="宋体" w:cs="宋体"/>
          <w:b/>
          <w:bCs/>
          <w:color w:val="auto"/>
          <w:sz w:val="24"/>
          <w:highlight w:val="none"/>
        </w:rPr>
        <w:t>7.响应文件的语言及度量衡单位</w:t>
      </w:r>
      <w:bookmarkEnd w:id="137"/>
      <w:bookmarkEnd w:id="138"/>
      <w:bookmarkEnd w:id="139"/>
      <w:bookmarkEnd w:id="140"/>
      <w:bookmarkEnd w:id="141"/>
      <w:bookmarkEnd w:id="142"/>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7.1供应商提交的响应文件以及供应商与采购代理机构就此磋商发生的所有来往函电均应使用简体中文。</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7.2 除磋商文件中另有规定外，响应文件所使用的度量衡单位，均须采用国家法定计量单位。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7.3附有外文资料的，须翻译成中文并加盖供应商公章，如果翻译的中文资料与外文资料存在差异和矛盾时，以中文资料为准。其准确性由供应商负责。</w:t>
      </w:r>
    </w:p>
    <w:p>
      <w:pPr>
        <w:widowControl/>
        <w:spacing w:line="480" w:lineRule="exact"/>
        <w:jc w:val="left"/>
        <w:outlineLvl w:val="2"/>
        <w:rPr>
          <w:rFonts w:hint="eastAsia" w:ascii="宋体" w:hAnsi="宋体" w:cs="宋体"/>
          <w:b/>
          <w:bCs/>
          <w:color w:val="auto"/>
          <w:sz w:val="24"/>
          <w:highlight w:val="none"/>
        </w:rPr>
      </w:pPr>
      <w:bookmarkStart w:id="143" w:name="_Toc430937642"/>
      <w:bookmarkStart w:id="144" w:name="_Toc4775"/>
      <w:bookmarkStart w:id="145" w:name="_Toc13845"/>
      <w:r>
        <w:rPr>
          <w:rFonts w:hint="eastAsia" w:ascii="宋体" w:hAnsi="宋体" w:cs="宋体"/>
          <w:b/>
          <w:bCs/>
          <w:color w:val="auto"/>
          <w:sz w:val="24"/>
          <w:highlight w:val="none"/>
        </w:rPr>
        <w:t>8.投标报价及币种</w:t>
      </w:r>
      <w:bookmarkEnd w:id="143"/>
      <w:bookmarkEnd w:id="144"/>
      <w:bookmarkEnd w:id="145"/>
    </w:p>
    <w:p>
      <w:pPr>
        <w:autoSpaceDE w:val="0"/>
        <w:autoSpaceDN w:val="0"/>
        <w:spacing w:line="360" w:lineRule="auto"/>
        <w:ind w:firstLine="480" w:firstLineChars="200"/>
        <w:rPr>
          <w:rFonts w:hint="eastAsia" w:ascii="宋体" w:hAnsi="宋体" w:cs="宋体"/>
          <w:color w:val="auto"/>
          <w:kern w:val="0"/>
          <w:highlight w:val="none"/>
          <w:u w:val="single"/>
          <w:lang w:val="zh-CN"/>
        </w:rPr>
      </w:pPr>
      <w:r>
        <w:rPr>
          <w:rFonts w:hint="eastAsia" w:ascii="宋体" w:hAnsi="宋体" w:cs="宋体"/>
          <w:color w:val="auto"/>
          <w:sz w:val="24"/>
          <w:highlight w:val="none"/>
          <w:lang w:val="zh-CN"/>
        </w:rPr>
        <w:t>8.1投标报价为投标总价。投标报价必须包括：产品费、验收费、手续费、包装费、运输费、保险费、安装调试费、售前、售中、售后服务费、及不可预见费等全部费用。（说明：具体内容应根据项目特点实事求是的填写）。</w:t>
      </w:r>
    </w:p>
    <w:p>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8.2投标报价应注明有效期，有效期应与</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lang w:val="zh-CN"/>
        </w:rPr>
        <w:t>有效期一致。</w:t>
      </w:r>
    </w:p>
    <w:p>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8.3供应商应根据竞争性磋商文件规定的格式完整填写所有内容，并保证所提供的全部资料真实可信，自愿承担相应责任。</w:t>
      </w:r>
    </w:p>
    <w:p>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8.4投标报价为闭口价，即中标后在合同有效期内价格不变。</w:t>
      </w:r>
    </w:p>
    <w:p>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8.5投标币种是人民币。</w:t>
      </w:r>
    </w:p>
    <w:p>
      <w:pPr>
        <w:widowControl/>
        <w:spacing w:line="480" w:lineRule="exact"/>
        <w:jc w:val="left"/>
        <w:outlineLvl w:val="2"/>
        <w:rPr>
          <w:rFonts w:hint="default" w:ascii="宋体" w:hAnsi="宋体" w:eastAsia="宋体" w:cs="宋体"/>
          <w:b/>
          <w:bCs/>
          <w:color w:val="auto"/>
          <w:sz w:val="24"/>
          <w:highlight w:val="none"/>
          <w:lang w:val="en-US" w:eastAsia="zh-CN"/>
        </w:rPr>
      </w:pPr>
      <w:bookmarkStart w:id="146" w:name="_Toc17093"/>
      <w:bookmarkStart w:id="147" w:name="_Toc21569"/>
      <w:bookmarkStart w:id="148" w:name="_Toc325726012"/>
      <w:bookmarkStart w:id="149" w:name="_Toc376936743"/>
      <w:bookmarkStart w:id="150" w:name="_Toc24016"/>
      <w:bookmarkStart w:id="151" w:name="_Toc19028"/>
      <w:r>
        <w:rPr>
          <w:rFonts w:hint="eastAsia" w:ascii="宋体" w:hAnsi="宋体" w:cs="宋体"/>
          <w:b/>
          <w:bCs/>
          <w:color w:val="auto"/>
          <w:sz w:val="24"/>
          <w:highlight w:val="none"/>
        </w:rPr>
        <w:t>9.</w:t>
      </w:r>
      <w:bookmarkEnd w:id="146"/>
      <w:bookmarkEnd w:id="147"/>
      <w:bookmarkEnd w:id="148"/>
      <w:bookmarkEnd w:id="149"/>
      <w:r>
        <w:rPr>
          <w:rFonts w:hint="eastAsia" w:ascii="宋体" w:hAnsi="宋体" w:cs="宋体"/>
          <w:b/>
          <w:bCs/>
          <w:color w:val="auto"/>
          <w:sz w:val="24"/>
          <w:highlight w:val="none"/>
        </w:rPr>
        <w:t>磋商保证金</w:t>
      </w:r>
      <w:bookmarkEnd w:id="150"/>
      <w:bookmarkEnd w:id="151"/>
    </w:p>
    <w:p>
      <w:pPr>
        <w:autoSpaceDE w:val="0"/>
        <w:autoSpaceDN w:val="0"/>
        <w:adjustRightInd w:val="0"/>
        <w:spacing w:line="480" w:lineRule="exact"/>
        <w:ind w:firstLine="480"/>
        <w:rPr>
          <w:rFonts w:hint="eastAsia" w:ascii="宋体" w:hAnsi="宋体" w:cs="宋体"/>
          <w:color w:val="auto"/>
          <w:sz w:val="24"/>
          <w:highlight w:val="none"/>
          <w:lang w:val="zh-CN"/>
        </w:rPr>
      </w:pPr>
      <w:bookmarkStart w:id="152" w:name="_Toc325726013"/>
      <w:bookmarkStart w:id="153" w:name="_Toc376936744"/>
      <w:bookmarkStart w:id="154" w:name="_Toc32704"/>
      <w:bookmarkStart w:id="155" w:name="_Toc22044"/>
      <w:r>
        <w:rPr>
          <w:rFonts w:hint="eastAsia" w:ascii="宋体" w:hAnsi="宋体" w:cs="宋体"/>
          <w:color w:val="auto"/>
          <w:sz w:val="24"/>
          <w:highlight w:val="none"/>
          <w:lang w:val="zh-CN"/>
        </w:rPr>
        <w:t>9.1供应商应将磋商保证金缴款证明做为响应文件的内容一并提供。交纳的磋商保证金用于因供应商的行为使本次招标活动受到损失的抵项。在本次招标活动中未中标且供应商未发生过失行为的，采购代理机构将在成交通知书发出五个工作日内退还。</w:t>
      </w:r>
    </w:p>
    <w:p>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9.2供应商应在投标截止期前将磋商保证金缴纳到采购代理机构账户，以银行到账时间为准。</w:t>
      </w:r>
    </w:p>
    <w:p>
      <w:pPr>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 磋商保证金交纳形式：转账、电汇（不接受现金），须由供应商从</w:t>
      </w:r>
      <w:r>
        <w:rPr>
          <w:rFonts w:hint="eastAsia" w:ascii="宋体" w:hAnsi="宋体" w:cs="宋体"/>
          <w:color w:val="auto"/>
          <w:sz w:val="24"/>
          <w:highlight w:val="none"/>
        </w:rPr>
        <w:t>企业</w:t>
      </w:r>
      <w:r>
        <w:rPr>
          <w:rFonts w:hint="eastAsia" w:ascii="宋体" w:hAnsi="宋体" w:cs="宋体"/>
          <w:color w:val="auto"/>
          <w:sz w:val="24"/>
          <w:highlight w:val="none"/>
          <w:lang w:val="zh-CN"/>
        </w:rPr>
        <w:t>账户转入指定专用账户，汇单附言栏内注明项目名称及用途，并附</w:t>
      </w:r>
      <w:r>
        <w:rPr>
          <w:rFonts w:hint="eastAsia" w:ascii="宋体" w:hAnsi="宋体" w:cs="宋体"/>
          <w:color w:val="auto"/>
          <w:sz w:val="24"/>
          <w:highlight w:val="none"/>
        </w:rPr>
        <w:t>转账凭证</w:t>
      </w:r>
      <w:r>
        <w:rPr>
          <w:rFonts w:hint="eastAsia" w:ascii="宋体" w:hAnsi="宋体" w:cs="宋体"/>
          <w:color w:val="auto"/>
          <w:sz w:val="24"/>
          <w:highlight w:val="none"/>
          <w:lang w:val="zh-CN"/>
        </w:rPr>
        <w:t>复印件。</w:t>
      </w:r>
    </w:p>
    <w:p>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9.4未按竞争性磋商文件要求在规定时间前交纳规定数额磋商保证金的投标将被拒绝。</w:t>
      </w:r>
    </w:p>
    <w:p>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9.5未中标人的磋商保证金自成交通知书发出之日起5个工作日内全额无息退还（不退现金）；中标人的磋商保证金，自政府采购合同签订之日起5个工作日内全额无息退还（不退现金）。</w:t>
      </w:r>
    </w:p>
    <w:p>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9.6下列任何情况发生时，磋商保证金将不予退还：</w:t>
      </w:r>
    </w:p>
    <w:p>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（1）供应商在递交响应文件的截止时间前未到达现场并且没有以书面形式如信函、传真等告知采购代理机构要撤其投标的；</w:t>
      </w:r>
    </w:p>
    <w:p>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（2）中标人在规定期限内未能按规定签订合同或未按规定缴纳中标服务费；</w:t>
      </w:r>
    </w:p>
    <w:p>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（3）提供虚假材料谋取中标的；</w:t>
      </w:r>
    </w:p>
    <w:p>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（4）将中标项目转让给他人，或者在响应文件中未说明，将中标项目分包给他人的；</w:t>
      </w:r>
    </w:p>
    <w:p>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（5）拒绝履行合同义务的；</w:t>
      </w:r>
    </w:p>
    <w:p>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lang w:val="zh-CN"/>
        </w:rPr>
        <w:t>（6）法律、法规规定的其他情形。</w:t>
      </w:r>
    </w:p>
    <w:p>
      <w:pPr>
        <w:widowControl/>
        <w:spacing w:line="360" w:lineRule="auto"/>
        <w:jc w:val="left"/>
        <w:outlineLvl w:val="2"/>
        <w:rPr>
          <w:rFonts w:hint="eastAsia" w:ascii="宋体" w:hAnsi="宋体" w:cs="宋体"/>
          <w:b/>
          <w:bCs/>
          <w:color w:val="auto"/>
          <w:sz w:val="24"/>
          <w:highlight w:val="none"/>
        </w:rPr>
      </w:pPr>
      <w:bookmarkStart w:id="156" w:name="_Toc28830"/>
      <w:bookmarkStart w:id="157" w:name="_Toc4867"/>
      <w:r>
        <w:rPr>
          <w:rFonts w:hint="eastAsia" w:ascii="宋体" w:hAnsi="宋体" w:cs="宋体"/>
          <w:b/>
          <w:bCs/>
          <w:color w:val="auto"/>
          <w:sz w:val="24"/>
          <w:highlight w:val="none"/>
        </w:rPr>
        <w:t>10.有效期</w:t>
      </w:r>
      <w:bookmarkEnd w:id="152"/>
      <w:bookmarkEnd w:id="153"/>
      <w:bookmarkEnd w:id="154"/>
      <w:bookmarkEnd w:id="155"/>
      <w:bookmarkEnd w:id="156"/>
      <w:bookmarkEnd w:id="157"/>
    </w:p>
    <w:p>
      <w:pPr>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磋商有效期为自磋商开始之日起60日</w:t>
      </w:r>
    </w:p>
    <w:p>
      <w:pPr>
        <w:widowControl/>
        <w:spacing w:line="360" w:lineRule="auto"/>
        <w:jc w:val="left"/>
        <w:outlineLvl w:val="2"/>
        <w:rPr>
          <w:rFonts w:hint="eastAsia" w:ascii="宋体" w:hAnsi="宋体" w:cs="宋体"/>
          <w:b/>
          <w:bCs/>
          <w:color w:val="auto"/>
          <w:sz w:val="24"/>
          <w:highlight w:val="none"/>
        </w:rPr>
      </w:pPr>
      <w:bookmarkStart w:id="158" w:name="_Toc376936739"/>
      <w:bookmarkStart w:id="159" w:name="_Toc16445"/>
      <w:bookmarkStart w:id="160" w:name="_Toc28709"/>
      <w:bookmarkStart w:id="161" w:name="_Toc31915"/>
      <w:bookmarkStart w:id="162" w:name="_Toc325726008"/>
      <w:bookmarkStart w:id="163" w:name="_Toc21575"/>
      <w:r>
        <w:rPr>
          <w:rFonts w:hint="eastAsia" w:ascii="宋体" w:hAnsi="宋体" w:cs="宋体"/>
          <w:b/>
          <w:bCs/>
          <w:color w:val="auto"/>
          <w:sz w:val="24"/>
          <w:highlight w:val="none"/>
        </w:rPr>
        <w:t>11.文件构成</w:t>
      </w:r>
      <w:bookmarkEnd w:id="158"/>
      <w:bookmarkEnd w:id="159"/>
      <w:bookmarkEnd w:id="160"/>
      <w:bookmarkEnd w:id="161"/>
      <w:bookmarkEnd w:id="162"/>
      <w:bookmarkEnd w:id="163"/>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11.1供应商应提交相关证明材料，作为其参加投标和成交后有能力履行合同的证明。编写的响应文件须包括以下内容（格式详见磋商文件第五部分内容）：</w:t>
      </w:r>
    </w:p>
    <w:p>
      <w:pPr>
        <w:spacing w:line="360" w:lineRule="auto"/>
        <w:rPr>
          <w:rFonts w:hint="eastAsia" w:ascii="宋体" w:hAnsi="宋体" w:cs="宋体"/>
          <w:color w:val="auto"/>
          <w:sz w:val="24"/>
          <w:highlight w:val="none"/>
        </w:rPr>
      </w:pPr>
      <w:bookmarkStart w:id="164" w:name="_Toc9679"/>
      <w:bookmarkStart w:id="165" w:name="_Toc24542"/>
      <w:bookmarkStart w:id="166" w:name="_Toc412617729"/>
      <w:bookmarkStart w:id="167" w:name="_Toc16453"/>
      <w:bookmarkStart w:id="168" w:name="_Toc373392580"/>
      <w:bookmarkStart w:id="169" w:name="_Toc11377"/>
      <w:r>
        <w:rPr>
          <w:rFonts w:hint="eastAsia" w:ascii="宋体" w:hAnsi="宋体" w:cs="宋体"/>
          <w:color w:val="auto"/>
          <w:sz w:val="24"/>
          <w:highlight w:val="none"/>
        </w:rPr>
        <w:t>11.1.1资格审查部分</w:t>
      </w:r>
    </w:p>
    <w:bookmarkEnd w:id="164"/>
    <w:bookmarkEnd w:id="165"/>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响应文件封面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磋商函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）法定代表人证明书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）法定代表人授权书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）供应商承诺函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）供应商诚信承诺书</w:t>
      </w:r>
    </w:p>
    <w:p>
      <w:pPr>
        <w:spacing w:line="360" w:lineRule="auto"/>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7</w:t>
      </w:r>
      <w:r>
        <w:rPr>
          <w:rFonts w:ascii="宋体" w:hAnsi="宋体" w:cs="宋体"/>
          <w:color w:val="auto"/>
          <w:sz w:val="24"/>
          <w:highlight w:val="none"/>
        </w:rPr>
        <w:t>）</w:t>
      </w:r>
      <w:r>
        <w:rPr>
          <w:rFonts w:hint="eastAsia" w:ascii="宋体" w:hAnsi="宋体" w:eastAsia="宋体" w:cs="宋体"/>
          <w:color w:val="auto"/>
          <w:sz w:val="24"/>
          <w:highlight w:val="none"/>
        </w:rPr>
        <w:t>落实政府采购政策需满足的资格证明材料</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）供应商资格证明文件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）财务状况、缴纳税收和社会保障资金证明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）具备履行合同所必需的设备和专业技术能力的证明材料</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）无重大违法记录声明</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磋商保证金</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11.1.2符合性审查及</w:t>
      </w:r>
      <w:r>
        <w:rPr>
          <w:rFonts w:ascii="宋体" w:hAnsi="宋体" w:cs="宋体"/>
          <w:color w:val="auto"/>
          <w:sz w:val="24"/>
          <w:highlight w:val="none"/>
        </w:rPr>
        <w:t>技术</w:t>
      </w:r>
      <w:r>
        <w:rPr>
          <w:rFonts w:hint="eastAsia" w:ascii="宋体" w:hAnsi="宋体" w:cs="宋体"/>
          <w:color w:val="auto"/>
          <w:sz w:val="24"/>
          <w:highlight w:val="none"/>
        </w:rPr>
        <w:t>、</w:t>
      </w:r>
      <w:r>
        <w:rPr>
          <w:rFonts w:ascii="宋体" w:hAnsi="宋体" w:cs="宋体"/>
          <w:color w:val="auto"/>
          <w:sz w:val="24"/>
          <w:highlight w:val="none"/>
        </w:rPr>
        <w:t>商务部分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竞争性磋商首次报价表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（14）分项报价表</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技术规格响应表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）供应商类似业绩证明材料</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）供应商在其他方面有必要说明的事项</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lang w:eastAsia="zh-CN"/>
        </w:rPr>
        <w:t>）最终报价表及最终分项报价表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注：供应商须按上述内容、顺序和第11项“磋商响应文件格式及编制要求”格式编制磋商响应文件</w:t>
      </w:r>
      <w:r>
        <w:rPr>
          <w:rFonts w:hint="eastAsia" w:ascii="宋体" w:hAnsi="宋体" w:cs="宋体"/>
          <w:color w:val="auto"/>
          <w:sz w:val="24"/>
          <w:highlight w:val="none"/>
          <w:lang w:val="zh-CN"/>
        </w:rPr>
        <w:t>并上传至政采云平台</w:t>
      </w:r>
      <w:r>
        <w:rPr>
          <w:rFonts w:hint="eastAsia" w:ascii="宋体" w:hAnsi="宋体" w:cs="宋体"/>
          <w:color w:val="auto"/>
          <w:sz w:val="24"/>
          <w:highlight w:val="none"/>
        </w:rPr>
        <w:t>（https://www.zcygov.cn/）。</w:t>
      </w:r>
    </w:p>
    <w:p>
      <w:pPr>
        <w:widowControl/>
        <w:spacing w:line="360" w:lineRule="auto"/>
        <w:jc w:val="left"/>
        <w:outlineLvl w:val="2"/>
        <w:rPr>
          <w:rFonts w:hint="eastAsia" w:ascii="宋体" w:hAnsi="宋体" w:cs="宋体"/>
          <w:b/>
          <w:bCs/>
          <w:color w:val="auto"/>
          <w:sz w:val="24"/>
          <w:highlight w:val="none"/>
        </w:rPr>
      </w:pPr>
      <w:bookmarkStart w:id="170" w:name="_Toc7394"/>
      <w:bookmarkStart w:id="171" w:name="_Toc10816"/>
      <w:r>
        <w:rPr>
          <w:rFonts w:hint="eastAsia" w:ascii="宋体" w:hAnsi="宋体" w:cs="宋体"/>
          <w:b/>
          <w:bCs/>
          <w:color w:val="auto"/>
          <w:sz w:val="24"/>
          <w:highlight w:val="none"/>
        </w:rPr>
        <w:t>12.响应文件编印和签署</w:t>
      </w:r>
      <w:bookmarkEnd w:id="166"/>
      <w:bookmarkEnd w:id="167"/>
      <w:bookmarkEnd w:id="168"/>
      <w:bookmarkEnd w:id="169"/>
      <w:bookmarkEnd w:id="170"/>
      <w:bookmarkEnd w:id="171"/>
    </w:p>
    <w:p>
      <w:pPr>
        <w:spacing w:line="360" w:lineRule="auto"/>
        <w:rPr>
          <w:rFonts w:hint="eastAsia" w:ascii="宋体" w:hAnsi="宋体" w:cs="宋体"/>
          <w:color w:val="auto"/>
          <w:sz w:val="24"/>
          <w:highlight w:val="none"/>
        </w:rPr>
      </w:pPr>
      <w:bookmarkStart w:id="172" w:name="_Toc412617730"/>
      <w:bookmarkStart w:id="173" w:name="_Toc15102"/>
      <w:bookmarkStart w:id="174" w:name="_Toc371090029"/>
      <w:bookmarkStart w:id="175" w:name="_Toc376936748"/>
      <w:r>
        <w:rPr>
          <w:rFonts w:hint="eastAsia" w:ascii="宋体" w:hAnsi="宋体" w:cs="宋体"/>
          <w:color w:val="auto"/>
          <w:sz w:val="24"/>
          <w:highlight w:val="none"/>
        </w:rPr>
        <w:t>12.1磋商响应文件格式及编制要求：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12.1.1磋商响应文件编制格式为word系统签章保存后转换为pdf格式上传，格式须按磋商响应文件第五部分“磋商响应文件格式”要求制作，并按“政采云”平台要求上传。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12.1.2磋商响应文件中的扫描或复印件内容应清晰可辨，且要求正向放置。</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12.1.3磋商响应文件要求签字、盖章的地方必须由供应商的法定代表人或委托代理人按要求签字、盖章。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12.1.4上传的磋商响应文件不得超过</w:t>
      </w:r>
      <w:r>
        <w:rPr>
          <w:rFonts w:hint="eastAsia" w:ascii="宋体" w:hAnsi="宋体" w:cs="宋体"/>
          <w:color w:val="auto"/>
          <w:sz w:val="24"/>
          <w:highlight w:val="none"/>
          <w:lang w:val="en-US" w:eastAsia="zh-CN"/>
        </w:rPr>
        <w:t>政采云平台规定的大小</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12.2磋商响应文件编制要求：按照投标人须知11.1项规定的磋商响应文件构成及格式编制，并上传至政采云平台（https://www.zcygov.cn/）上。</w:t>
      </w:r>
    </w:p>
    <w:p>
      <w:pPr>
        <w:spacing w:line="360" w:lineRule="auto"/>
        <w:rPr>
          <w:rFonts w:hint="eastAsia"/>
          <w:color w:val="auto"/>
          <w:highlight w:val="none"/>
        </w:rPr>
      </w:pPr>
      <w:r>
        <w:rPr>
          <w:rFonts w:hint="eastAsia" w:ascii="宋体" w:hAnsi="宋体" w:cs="宋体"/>
          <w:color w:val="auto"/>
          <w:sz w:val="24"/>
          <w:highlight w:val="none"/>
        </w:rPr>
        <w:t>12.3供应商须在“法定代表人授权书”中提供被授权人（委托代理人）准确的联系方式</w:t>
      </w:r>
      <w:r>
        <w:rPr>
          <w:rFonts w:hint="eastAsia" w:ascii="宋体" w:hAnsi="宋体" w:cs="宋体"/>
          <w:color w:val="auto"/>
          <w:sz w:val="24"/>
          <w:highlight w:val="none"/>
          <w:lang w:val="zh-CN"/>
        </w:rPr>
        <w:t>（手机或固定电话）</w:t>
      </w:r>
      <w:r>
        <w:rPr>
          <w:rFonts w:hint="eastAsia" w:ascii="宋体" w:hAnsi="宋体" w:cs="宋体"/>
          <w:color w:val="auto"/>
          <w:sz w:val="24"/>
          <w:highlight w:val="none"/>
        </w:rPr>
        <w:t>。</w:t>
      </w:r>
    </w:p>
    <w:bookmarkEnd w:id="172"/>
    <w:bookmarkEnd w:id="173"/>
    <w:bookmarkEnd w:id="174"/>
    <w:bookmarkEnd w:id="175"/>
    <w:p>
      <w:pPr>
        <w:widowControl/>
        <w:spacing w:line="360" w:lineRule="auto"/>
        <w:jc w:val="center"/>
        <w:outlineLvl w:val="1"/>
        <w:rPr>
          <w:rFonts w:hint="eastAsia" w:ascii="宋体" w:hAnsi="宋体" w:eastAsia="宋体" w:cs="宋体"/>
          <w:b/>
          <w:bCs/>
          <w:color w:val="auto"/>
          <w:sz w:val="32"/>
          <w:szCs w:val="32"/>
          <w:highlight w:val="none"/>
        </w:rPr>
      </w:pPr>
      <w:bookmarkStart w:id="176" w:name="_Toc28078162"/>
      <w:bookmarkStart w:id="177" w:name="_Toc26086"/>
      <w:bookmarkStart w:id="178" w:name="_Toc28999"/>
      <w:bookmarkStart w:id="179" w:name="_Toc1730"/>
      <w:bookmarkStart w:id="180" w:name="_Toc14261"/>
      <w:bookmarkStart w:id="181" w:name="_Toc27211"/>
      <w:bookmarkStart w:id="182" w:name="_Toc325726019"/>
      <w:bookmarkStart w:id="183" w:name="_Toc376936750"/>
      <w:bookmarkStart w:id="184" w:name="_Toc9147"/>
      <w:r>
        <w:rPr>
          <w:rFonts w:hint="eastAsia" w:ascii="宋体" w:hAnsi="宋体" w:eastAsia="宋体" w:cs="宋体"/>
          <w:b/>
          <w:bCs/>
          <w:color w:val="auto"/>
          <w:sz w:val="32"/>
          <w:szCs w:val="32"/>
          <w:highlight w:val="none"/>
        </w:rPr>
        <w:t>四、网上投标</w:t>
      </w:r>
      <w:bookmarkEnd w:id="176"/>
      <w:bookmarkEnd w:id="177"/>
      <w:bookmarkEnd w:id="178"/>
      <w:bookmarkEnd w:id="179"/>
    </w:p>
    <w:p>
      <w:pPr>
        <w:spacing w:line="360" w:lineRule="auto"/>
        <w:rPr>
          <w:rFonts w:hint="eastAsia" w:ascii="宋体" w:hAnsi="宋体" w:cs="宋体"/>
          <w:b/>
          <w:bCs/>
          <w:color w:val="auto"/>
          <w:sz w:val="24"/>
          <w:highlight w:val="none"/>
        </w:rPr>
      </w:pPr>
      <w:bookmarkStart w:id="185" w:name="_Toc412617731"/>
      <w:bookmarkStart w:id="186" w:name="_Toc325726016"/>
      <w:bookmarkStart w:id="187" w:name="_Toc373392582"/>
      <w:bookmarkStart w:id="188" w:name="_Toc28078163"/>
      <w:r>
        <w:rPr>
          <w:rFonts w:hint="eastAsia" w:ascii="宋体" w:hAnsi="宋体" w:cs="宋体"/>
          <w:b/>
          <w:bCs/>
          <w:color w:val="auto"/>
          <w:sz w:val="24"/>
          <w:highlight w:val="none"/>
        </w:rPr>
        <w:t>13.</w:t>
      </w:r>
      <w:bookmarkEnd w:id="185"/>
      <w:bookmarkEnd w:id="186"/>
      <w:bookmarkEnd w:id="187"/>
      <w:r>
        <w:rPr>
          <w:rFonts w:hint="eastAsia" w:ascii="宋体" w:hAnsi="宋体" w:cs="宋体"/>
          <w:b/>
          <w:bCs/>
          <w:color w:val="auto"/>
          <w:sz w:val="24"/>
          <w:highlight w:val="none"/>
        </w:rPr>
        <w:t>网上投标</w:t>
      </w:r>
      <w:bookmarkEnd w:id="188"/>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13.1供应商应在政采云平台（https://www.zcygov.cn/）上报价并上传电子磋商响应文件。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13.2供应商应按包报价。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13.3 开启时的“竞争性磋商首次报价表”由各供应商网上报价生成。</w:t>
      </w:r>
    </w:p>
    <w:p>
      <w:pPr>
        <w:widowControl/>
        <w:spacing w:line="360" w:lineRule="auto"/>
        <w:jc w:val="left"/>
        <w:outlineLvl w:val="2"/>
        <w:rPr>
          <w:rFonts w:hint="eastAsia" w:ascii="宋体" w:hAnsi="宋体" w:cs="宋体"/>
          <w:b/>
          <w:bCs/>
          <w:color w:val="auto"/>
          <w:sz w:val="24"/>
          <w:highlight w:val="none"/>
        </w:rPr>
      </w:pPr>
      <w:bookmarkStart w:id="189" w:name="_Toc28078164"/>
      <w:bookmarkStart w:id="190" w:name="_Toc11462"/>
      <w:bookmarkStart w:id="191" w:name="_Toc22016"/>
      <w:bookmarkStart w:id="192" w:name="_Toc20459"/>
      <w:bookmarkStart w:id="193" w:name="_Toc30963"/>
      <w:bookmarkStart w:id="194" w:name="_Toc1747"/>
      <w:bookmarkStart w:id="195" w:name="_Toc6310"/>
      <w:r>
        <w:rPr>
          <w:rFonts w:hint="eastAsia" w:ascii="宋体" w:hAnsi="宋体" w:cs="宋体"/>
          <w:b/>
          <w:bCs/>
          <w:color w:val="auto"/>
          <w:sz w:val="24"/>
          <w:highlight w:val="none"/>
        </w:rPr>
        <w:t>14. 提交首次磋商响应文件截止时间</w:t>
      </w:r>
      <w:bookmarkEnd w:id="189"/>
      <w:bookmarkEnd w:id="190"/>
      <w:bookmarkEnd w:id="191"/>
      <w:bookmarkEnd w:id="192"/>
      <w:bookmarkEnd w:id="193"/>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14.1若采购代理机构推迟提交首次磋商响应文件截止时间，采购人、采购代理机构和供应商受提交首次磋商响应文件截止时间约束的所有权利和义务均延长至新的提交首次磋商响应文件截止时间。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pPr>
        <w:widowControl/>
        <w:spacing w:line="360" w:lineRule="auto"/>
        <w:jc w:val="left"/>
        <w:outlineLvl w:val="2"/>
        <w:rPr>
          <w:rFonts w:hint="eastAsia" w:ascii="宋体" w:hAnsi="宋体" w:cs="宋体"/>
          <w:b/>
          <w:bCs/>
          <w:color w:val="auto"/>
          <w:sz w:val="24"/>
          <w:highlight w:val="none"/>
        </w:rPr>
      </w:pPr>
      <w:bookmarkStart w:id="196" w:name="_Toc12733"/>
      <w:bookmarkStart w:id="197" w:name="_Toc16425"/>
      <w:bookmarkStart w:id="198" w:name="_Toc5357"/>
      <w:bookmarkStart w:id="199" w:name="_Toc10045"/>
      <w:r>
        <w:rPr>
          <w:rFonts w:hint="eastAsia" w:ascii="宋体" w:hAnsi="宋体" w:cs="宋体"/>
          <w:b/>
          <w:bCs/>
          <w:color w:val="auto"/>
          <w:sz w:val="24"/>
          <w:highlight w:val="none"/>
        </w:rPr>
        <w:t>15.响应文件的撤回</w:t>
      </w:r>
      <w:bookmarkEnd w:id="194"/>
      <w:bookmarkEnd w:id="195"/>
      <w:bookmarkEnd w:id="196"/>
      <w:bookmarkEnd w:id="197"/>
      <w:bookmarkEnd w:id="198"/>
      <w:bookmarkEnd w:id="199"/>
    </w:p>
    <w:p>
      <w:pPr>
        <w:pStyle w:val="8"/>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允许供应商在提交最后报价之前声明撤回响应文件，但提交最后报价之后不得撤回其磋商，否则其磋商保证金将不予退还。</w:t>
      </w:r>
    </w:p>
    <w:bookmarkEnd w:id="180"/>
    <w:bookmarkEnd w:id="181"/>
    <w:p>
      <w:pPr>
        <w:widowControl/>
        <w:spacing w:line="360" w:lineRule="auto"/>
        <w:jc w:val="center"/>
        <w:outlineLvl w:val="1"/>
        <w:rPr>
          <w:rFonts w:hint="eastAsia" w:ascii="宋体" w:hAnsi="宋体" w:cs="宋体"/>
          <w:b/>
          <w:bCs/>
          <w:color w:val="auto"/>
          <w:sz w:val="24"/>
          <w:highlight w:val="none"/>
        </w:rPr>
      </w:pPr>
      <w:bookmarkStart w:id="200" w:name="_Toc9664"/>
      <w:bookmarkStart w:id="201" w:name="_Toc5644"/>
      <w:r>
        <w:rPr>
          <w:rFonts w:hint="eastAsia" w:ascii="宋体" w:hAnsi="宋体" w:cs="宋体"/>
          <w:b/>
          <w:bCs/>
          <w:color w:val="auto"/>
          <w:sz w:val="24"/>
          <w:highlight w:val="none"/>
        </w:rPr>
        <w:t>五、</w:t>
      </w:r>
      <w:bookmarkEnd w:id="182"/>
      <w:bookmarkEnd w:id="183"/>
      <w:r>
        <w:rPr>
          <w:rFonts w:hint="eastAsia" w:ascii="宋体" w:hAnsi="宋体" w:cs="宋体"/>
          <w:b/>
          <w:bCs/>
          <w:color w:val="auto"/>
          <w:sz w:val="24"/>
          <w:highlight w:val="none"/>
        </w:rPr>
        <w:t>磋商过程</w:t>
      </w:r>
      <w:bookmarkEnd w:id="184"/>
      <w:bookmarkEnd w:id="200"/>
      <w:bookmarkEnd w:id="201"/>
    </w:p>
    <w:p>
      <w:pPr>
        <w:widowControl/>
        <w:spacing w:line="360" w:lineRule="auto"/>
        <w:jc w:val="left"/>
        <w:outlineLvl w:val="2"/>
        <w:rPr>
          <w:rFonts w:hint="eastAsia" w:ascii="宋体" w:hAnsi="宋体" w:cs="宋体"/>
          <w:b/>
          <w:bCs/>
          <w:color w:val="auto"/>
          <w:sz w:val="24"/>
          <w:highlight w:val="none"/>
        </w:rPr>
      </w:pPr>
      <w:bookmarkStart w:id="202" w:name="_Toc26723"/>
      <w:bookmarkStart w:id="203" w:name="_Toc15630"/>
      <w:bookmarkStart w:id="204" w:name="_Toc20994"/>
      <w:bookmarkStart w:id="205" w:name="_Toc1645"/>
      <w:r>
        <w:rPr>
          <w:rFonts w:hint="eastAsia" w:ascii="宋体" w:hAnsi="宋体" w:cs="宋体"/>
          <w:b/>
          <w:bCs/>
          <w:color w:val="auto"/>
          <w:sz w:val="24"/>
          <w:highlight w:val="none"/>
        </w:rPr>
        <w:t>16．磋商过程</w:t>
      </w:r>
      <w:bookmarkEnd w:id="202"/>
      <w:bookmarkEnd w:id="203"/>
      <w:bookmarkEnd w:id="204"/>
      <w:bookmarkEnd w:id="205"/>
    </w:p>
    <w:p>
      <w:pPr>
        <w:spacing w:line="360" w:lineRule="auto"/>
        <w:ind w:firstLine="480"/>
        <w:rPr>
          <w:rFonts w:hint="eastAsia" w:ascii="宋体" w:hAnsi="宋体" w:cs="宋体"/>
          <w:color w:val="auto"/>
          <w:sz w:val="24"/>
          <w:highlight w:val="none"/>
        </w:rPr>
      </w:pPr>
      <w:bookmarkStart w:id="206" w:name="_Toc18107"/>
      <w:bookmarkStart w:id="207" w:name="_Toc376936752"/>
      <w:bookmarkStart w:id="208" w:name="_Toc325726021"/>
      <w:bookmarkStart w:id="209" w:name="_Toc19030"/>
      <w:r>
        <w:rPr>
          <w:rFonts w:hint="eastAsia" w:ascii="宋体" w:hAnsi="宋体" w:cs="宋体"/>
          <w:color w:val="auto"/>
          <w:sz w:val="24"/>
          <w:highlight w:val="none"/>
        </w:rPr>
        <w:t>16.1</w:t>
      </w:r>
      <w:r>
        <w:rPr>
          <w:rFonts w:hint="eastAsia" w:ascii="宋体" w:hAnsi="宋体" w:cs="宋体"/>
          <w:color w:val="auto"/>
          <w:sz w:val="24"/>
          <w:highlight w:val="none"/>
          <w:lang w:val="zh-CN"/>
        </w:rPr>
        <w:t>采购人、采购代理机构在政采云平台</w:t>
      </w:r>
      <w:r>
        <w:rPr>
          <w:rFonts w:hint="eastAsia" w:ascii="宋体" w:hAnsi="宋体" w:cs="宋体"/>
          <w:color w:val="auto"/>
          <w:sz w:val="24"/>
          <w:highlight w:val="none"/>
        </w:rPr>
        <w:t>（https://www.zcygov.cn/）</w:t>
      </w:r>
      <w:r>
        <w:rPr>
          <w:rFonts w:hint="eastAsia" w:ascii="宋体" w:hAnsi="宋体" w:cs="宋体"/>
          <w:color w:val="auto"/>
          <w:sz w:val="24"/>
          <w:highlight w:val="none"/>
          <w:lang w:val="zh-CN"/>
        </w:rPr>
        <w:t>上组织磋商活动</w:t>
      </w:r>
      <w:r>
        <w:rPr>
          <w:rFonts w:hint="eastAsia" w:ascii="宋体" w:hAnsi="宋体" w:cs="宋体"/>
          <w:color w:val="auto"/>
          <w:sz w:val="24"/>
          <w:highlight w:val="none"/>
        </w:rPr>
        <w:t>，</w:t>
      </w:r>
      <w:r>
        <w:rPr>
          <w:rFonts w:hint="eastAsia" w:ascii="宋体" w:hAnsi="宋体" w:cs="宋体"/>
          <w:color w:val="auto"/>
          <w:sz w:val="24"/>
          <w:highlight w:val="none"/>
          <w:lang w:val="zh-CN"/>
        </w:rPr>
        <w:t>时间和地点以本磋商文件中确定的为准。</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rPr>
        <w:t>16.2响应文件开启</w:t>
      </w:r>
      <w:r>
        <w:rPr>
          <w:rFonts w:hint="eastAsia" w:ascii="宋体" w:hAnsi="宋体" w:cs="宋体"/>
          <w:color w:val="auto"/>
          <w:sz w:val="24"/>
          <w:highlight w:val="none"/>
          <w:lang w:val="zh-CN"/>
        </w:rPr>
        <w:t>后</w:t>
      </w:r>
      <w:r>
        <w:rPr>
          <w:rFonts w:hint="eastAsia" w:ascii="宋体" w:hAnsi="宋体" w:cs="宋体"/>
          <w:color w:val="auto"/>
          <w:sz w:val="24"/>
          <w:highlight w:val="none"/>
        </w:rPr>
        <w:t>，</w:t>
      </w:r>
      <w:r>
        <w:rPr>
          <w:rFonts w:hint="eastAsia" w:ascii="宋体" w:hAnsi="宋体" w:cs="宋体"/>
          <w:color w:val="auto"/>
          <w:sz w:val="24"/>
          <w:highlight w:val="none"/>
          <w:lang w:val="zh-CN"/>
        </w:rPr>
        <w:t>供应商在政采云平台</w:t>
      </w:r>
      <w:r>
        <w:rPr>
          <w:rFonts w:hint="eastAsia" w:ascii="宋体" w:hAnsi="宋体" w:cs="宋体"/>
          <w:color w:val="auto"/>
          <w:sz w:val="24"/>
          <w:highlight w:val="none"/>
        </w:rPr>
        <w:t>（https://www.zcygov.cn/）</w:t>
      </w:r>
      <w:r>
        <w:rPr>
          <w:rFonts w:hint="eastAsia" w:ascii="宋体" w:hAnsi="宋体" w:cs="宋体"/>
          <w:color w:val="auto"/>
          <w:sz w:val="24"/>
          <w:highlight w:val="none"/>
          <w:lang w:val="zh-CN"/>
        </w:rPr>
        <w:t>上报价与磋商响应文件内容不一致的</w:t>
      </w:r>
      <w:r>
        <w:rPr>
          <w:rFonts w:hint="eastAsia" w:ascii="宋体" w:hAnsi="宋体" w:cs="宋体"/>
          <w:color w:val="auto"/>
          <w:sz w:val="24"/>
          <w:highlight w:val="none"/>
        </w:rPr>
        <w:t>，</w:t>
      </w:r>
      <w:r>
        <w:rPr>
          <w:rFonts w:hint="eastAsia" w:ascii="宋体" w:hAnsi="宋体" w:cs="宋体"/>
          <w:color w:val="auto"/>
          <w:sz w:val="24"/>
          <w:highlight w:val="none"/>
          <w:lang w:val="zh-CN"/>
        </w:rPr>
        <w:t>以网上报价为准。若拒绝接受，其投标无效。</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.3磋商工作由采购代理机构组织，采购人、采购管理、纪检监察等有关方面代表可根据采购项目的具体情况列席，并对开标过程签字确认。</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 xml:space="preserve">.4 </w:t>
      </w:r>
      <w:r>
        <w:rPr>
          <w:rFonts w:hint="eastAsia" w:ascii="宋体" w:hAnsi="宋体" w:cs="宋体"/>
          <w:color w:val="auto"/>
          <w:sz w:val="24"/>
          <w:highlight w:val="none"/>
        </w:rPr>
        <w:t>响应文件开启</w:t>
      </w:r>
      <w:r>
        <w:rPr>
          <w:rFonts w:hint="eastAsia" w:ascii="宋体" w:hAnsi="宋体" w:cs="宋体"/>
          <w:color w:val="auto"/>
          <w:sz w:val="24"/>
          <w:highlight w:val="none"/>
          <w:lang w:val="zh-CN"/>
        </w:rPr>
        <w:t>后供应商必须在规定的时间内解密文件；因供应商输入密码错误（10次输入机会）、未及时更新系统、未能按时完成解密、</w:t>
      </w:r>
      <w:r>
        <w:rPr>
          <w:rFonts w:hint="eastAsia" w:ascii="宋体" w:hAnsi="宋体" w:cs="宋体"/>
          <w:color w:val="auto"/>
          <w:sz w:val="24"/>
          <w:highlight w:val="none"/>
        </w:rPr>
        <w:t>因</w:t>
      </w:r>
      <w:r>
        <w:rPr>
          <w:rFonts w:hint="eastAsia" w:ascii="宋体" w:hAnsi="宋体" w:cs="宋体"/>
          <w:color w:val="auto"/>
          <w:sz w:val="24"/>
          <w:highlight w:val="none"/>
          <w:lang w:val="zh-CN"/>
        </w:rPr>
        <w:t>填写，盖章不规范、导致无法</w:t>
      </w:r>
      <w:r>
        <w:rPr>
          <w:rFonts w:hint="eastAsia" w:ascii="宋体" w:hAnsi="宋体" w:cs="宋体"/>
          <w:color w:val="auto"/>
          <w:sz w:val="24"/>
          <w:highlight w:val="none"/>
        </w:rPr>
        <w:t>解密</w:t>
      </w:r>
      <w:r>
        <w:rPr>
          <w:rFonts w:hint="eastAsia" w:ascii="宋体" w:hAnsi="宋体" w:cs="宋体"/>
          <w:color w:val="auto"/>
          <w:sz w:val="24"/>
          <w:highlight w:val="none"/>
          <w:lang w:val="zh-CN"/>
        </w:rPr>
        <w:t>、或上传的磋商响应文件损坏无法正常打开的，将会被视为无效投标。</w:t>
      </w:r>
    </w:p>
    <w:p>
      <w:pPr>
        <w:widowControl/>
        <w:spacing w:line="360" w:lineRule="auto"/>
        <w:jc w:val="center"/>
        <w:outlineLvl w:val="1"/>
        <w:rPr>
          <w:rFonts w:hint="eastAsia" w:ascii="宋体" w:hAnsi="宋体" w:cs="宋体"/>
          <w:b/>
          <w:bCs/>
          <w:color w:val="auto"/>
          <w:sz w:val="24"/>
          <w:highlight w:val="none"/>
        </w:rPr>
      </w:pPr>
      <w:bookmarkStart w:id="210" w:name="_Toc18957"/>
      <w:r>
        <w:rPr>
          <w:rFonts w:hint="eastAsia" w:ascii="宋体" w:hAnsi="宋体" w:cs="宋体"/>
          <w:b/>
          <w:bCs/>
          <w:color w:val="auto"/>
          <w:sz w:val="24"/>
          <w:highlight w:val="none"/>
        </w:rPr>
        <w:t>六、磋商程序及方法</w:t>
      </w:r>
      <w:bookmarkEnd w:id="206"/>
      <w:bookmarkEnd w:id="207"/>
      <w:bookmarkEnd w:id="208"/>
      <w:bookmarkEnd w:id="209"/>
      <w:bookmarkEnd w:id="210"/>
      <w:bookmarkStart w:id="211" w:name="_Toc325726022"/>
      <w:bookmarkStart w:id="212" w:name="_Toc26121"/>
      <w:bookmarkStart w:id="213" w:name="_Toc16935"/>
      <w:bookmarkStart w:id="214" w:name="_Toc376936753"/>
    </w:p>
    <w:p>
      <w:pPr>
        <w:widowControl/>
        <w:spacing w:line="360" w:lineRule="auto"/>
        <w:jc w:val="left"/>
        <w:outlineLvl w:val="2"/>
        <w:rPr>
          <w:rFonts w:hint="eastAsia" w:ascii="宋体" w:hAnsi="宋体" w:cs="宋体"/>
          <w:b/>
          <w:bCs/>
          <w:color w:val="auto"/>
          <w:sz w:val="24"/>
          <w:highlight w:val="none"/>
        </w:rPr>
      </w:pPr>
      <w:bookmarkStart w:id="215" w:name="_Toc27236"/>
      <w:r>
        <w:rPr>
          <w:rFonts w:hint="eastAsia" w:ascii="宋体" w:hAnsi="宋体" w:cs="宋体"/>
          <w:b/>
          <w:bCs/>
          <w:color w:val="auto"/>
          <w:sz w:val="24"/>
          <w:highlight w:val="none"/>
        </w:rPr>
        <w:t>1</w:t>
      </w:r>
      <w:bookmarkEnd w:id="211"/>
      <w:bookmarkEnd w:id="212"/>
      <w:bookmarkEnd w:id="213"/>
      <w:bookmarkEnd w:id="214"/>
      <w:r>
        <w:rPr>
          <w:rFonts w:hint="eastAsia" w:ascii="宋体" w:hAnsi="宋体" w:cs="宋体"/>
          <w:b/>
          <w:bCs/>
          <w:color w:val="auto"/>
          <w:sz w:val="24"/>
          <w:highlight w:val="none"/>
        </w:rPr>
        <w:t>7．磋商小组</w:t>
      </w:r>
      <w:bookmarkEnd w:id="215"/>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7</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采</w:t>
      </w:r>
      <w:r>
        <w:rPr>
          <w:rFonts w:hint="eastAsia" w:ascii="宋体" w:hAnsi="宋体" w:cs="宋体"/>
          <w:color w:val="auto"/>
          <w:sz w:val="24"/>
          <w:highlight w:val="none"/>
        </w:rPr>
        <w:t>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7</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采</w:t>
      </w:r>
      <w:r>
        <w:rPr>
          <w:rFonts w:hint="eastAsia" w:ascii="宋体" w:hAnsi="宋体" w:cs="宋体"/>
          <w:color w:val="auto"/>
          <w:sz w:val="24"/>
          <w:highlight w:val="none"/>
        </w:rPr>
        <w:t>购代理机构负责组织，具体磋商事务由依法组建的磋商小组负责，并独立履行下列职责：</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（1）审查响应文件是否符合磋商文件要求，并作出评价；</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（2）要求供应商对响应文件有关事项作出解释或澄清；</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（3）推荐预成交候选供应商；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（4）对非法干预评标工作的人员和机构进行举报或投诉。</w:t>
      </w:r>
    </w:p>
    <w:p>
      <w:pPr>
        <w:spacing w:line="360" w:lineRule="auto"/>
        <w:jc w:val="left"/>
        <w:rPr>
          <w:rFonts w:hint="eastAsia" w:ascii="宋体" w:hAnsi="宋体" w:cs="宋体"/>
          <w:color w:val="auto"/>
          <w:sz w:val="24"/>
          <w:highlight w:val="none"/>
        </w:rPr>
      </w:pPr>
      <w:r>
        <w:rPr>
          <w:rFonts w:ascii="宋体" w:hAnsi="宋体" w:cs="宋体"/>
          <w:color w:val="auto"/>
          <w:sz w:val="24"/>
          <w:highlight w:val="none"/>
        </w:rPr>
        <w:t>17</w:t>
      </w:r>
      <w:r>
        <w:rPr>
          <w:rFonts w:hint="eastAsia" w:ascii="宋体" w:hAnsi="宋体" w:cs="宋体"/>
          <w:color w:val="auto"/>
          <w:sz w:val="24"/>
          <w:highlight w:val="none"/>
        </w:rPr>
        <w:t>.3应遵守并履行下列义务：</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（1）遵纪守法，客观、公正、廉洁地履行职责；</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（2）按照磋商文件规定的评审方法和评审标准进行评审，对评审意见承担磋商小组成员责任；</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（3）对响应文件、磋商情况和磋商中获悉的商业秘密保密；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（4）参与磋商报告的起草；</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（5）解答供应商及有关方面的质疑；</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（6）配合纪检部门进行投诉处理工作。</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7</w:t>
      </w:r>
      <w:r>
        <w:rPr>
          <w:rFonts w:hint="eastAsia" w:ascii="宋体" w:hAnsi="宋体" w:cs="宋体"/>
          <w:color w:val="auto"/>
          <w:sz w:val="24"/>
          <w:highlight w:val="none"/>
        </w:rPr>
        <w:t>.4所有成员应当集中与单一供应商分别进行磋商，并给予所有参加磋商的供应商平等的磋商机会。</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7</w:t>
      </w:r>
      <w:r>
        <w:rPr>
          <w:rFonts w:hint="eastAsia" w:ascii="宋体" w:hAnsi="宋体" w:cs="宋体"/>
          <w:color w:val="auto"/>
          <w:sz w:val="24"/>
          <w:highlight w:val="none"/>
        </w:rPr>
        <w:t>.5在有关部门的监督和严格保密的情况下依法开展，任何单位和个人不得非法干预、影响磋商工作和磋商结果。</w:t>
      </w:r>
    </w:p>
    <w:p>
      <w:pPr>
        <w:widowControl/>
        <w:spacing w:line="360" w:lineRule="auto"/>
        <w:jc w:val="left"/>
        <w:outlineLvl w:val="2"/>
        <w:rPr>
          <w:rFonts w:hint="eastAsia" w:ascii="宋体" w:hAnsi="宋体" w:cs="宋体"/>
          <w:b/>
          <w:bCs/>
          <w:color w:val="auto"/>
          <w:sz w:val="24"/>
          <w:highlight w:val="none"/>
        </w:rPr>
      </w:pPr>
      <w:bookmarkStart w:id="216" w:name="_Toc14694"/>
      <w:bookmarkStart w:id="217" w:name="_Toc27086"/>
      <w:bookmarkStart w:id="218" w:name="_Toc376936754"/>
      <w:bookmarkStart w:id="219" w:name="_Toc325726023"/>
      <w:bookmarkStart w:id="220" w:name="_Toc13098"/>
      <w:r>
        <w:rPr>
          <w:rFonts w:hint="eastAsia" w:ascii="宋体" w:hAnsi="宋体" w:cs="宋体"/>
          <w:b/>
          <w:bCs/>
          <w:color w:val="auto"/>
          <w:sz w:val="24"/>
          <w:highlight w:val="none"/>
        </w:rPr>
        <w:t>1</w:t>
      </w:r>
      <w:bookmarkEnd w:id="216"/>
      <w:bookmarkEnd w:id="217"/>
      <w:bookmarkEnd w:id="218"/>
      <w:bookmarkEnd w:id="219"/>
      <w:r>
        <w:rPr>
          <w:rFonts w:ascii="宋体" w:hAnsi="宋体" w:cs="宋体"/>
          <w:b/>
          <w:bCs/>
          <w:color w:val="auto"/>
          <w:sz w:val="24"/>
          <w:highlight w:val="none"/>
        </w:rPr>
        <w:t>8</w:t>
      </w:r>
      <w:r>
        <w:rPr>
          <w:rFonts w:hint="eastAsia" w:ascii="宋体" w:hAnsi="宋体" w:cs="宋体"/>
          <w:b/>
          <w:bCs/>
          <w:color w:val="auto"/>
          <w:sz w:val="24"/>
          <w:highlight w:val="none"/>
        </w:rPr>
        <w:t>．磋商程序</w:t>
      </w:r>
      <w:bookmarkEnd w:id="220"/>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开标解密</w:t>
      </w:r>
      <w:r>
        <w:rPr>
          <w:rFonts w:hint="eastAsia" w:ascii="宋体" w:hAnsi="宋体" w:cs="宋体"/>
          <w:color w:val="auto"/>
          <w:sz w:val="24"/>
          <w:highlight w:val="none"/>
        </w:rPr>
        <w:t>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.2为资格性审查和符合性审查。</w:t>
      </w:r>
    </w:p>
    <w:p>
      <w:pPr>
        <w:pStyle w:val="17"/>
        <w:ind w:firstLine="0"/>
        <w:rPr>
          <w:color w:val="auto"/>
          <w:highlight w:val="none"/>
        </w:rPr>
      </w:pPr>
      <w:bookmarkStart w:id="221" w:name="_Toc29953"/>
      <w:bookmarkStart w:id="222" w:name="_Toc496004012"/>
      <w:bookmarkStart w:id="223" w:name="_Toc28078173"/>
      <w:bookmarkStart w:id="224" w:name="_Toc14878"/>
      <w:r>
        <w:rPr>
          <w:rFonts w:hint="eastAsia" w:ascii="宋体" w:hAnsi="宋体"/>
          <w:b/>
          <w:bCs/>
          <w:color w:val="auto"/>
          <w:highlight w:val="none"/>
        </w:rPr>
        <w:t>1</w:t>
      </w:r>
      <w:r>
        <w:rPr>
          <w:rFonts w:ascii="宋体" w:hAnsi="宋体"/>
          <w:b/>
          <w:bCs/>
          <w:color w:val="auto"/>
          <w:highlight w:val="none"/>
        </w:rPr>
        <w:t>8.2.1</w:t>
      </w:r>
      <w:r>
        <w:rPr>
          <w:rFonts w:hint="eastAsia" w:ascii="宋体" w:hAnsi="宋体"/>
          <w:b/>
          <w:bCs/>
          <w:color w:val="auto"/>
          <w:highlight w:val="none"/>
        </w:rPr>
        <w:t>资格审查时，存在下列情况之一的，按无效投标处理：</w:t>
      </w:r>
    </w:p>
    <w:p>
      <w:pPr>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（1）不符合磋商文件第一部分投标人须知前附表“供应商资格条件”的；</w:t>
      </w:r>
    </w:p>
    <w:p>
      <w:pPr>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（2）未按第1</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.1款（</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val="zh-CN"/>
        </w:rPr>
        <w:t>）-（</w:t>
      </w:r>
      <w:r>
        <w:rPr>
          <w:rFonts w:ascii="宋体" w:hAnsi="宋体" w:cs="宋体"/>
          <w:b/>
          <w:bCs/>
          <w:color w:val="auto"/>
          <w:sz w:val="24"/>
          <w:highlight w:val="none"/>
        </w:rPr>
        <w:t>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val="zh-CN"/>
        </w:rPr>
        <w:t>）要求提供相关资料的；</w:t>
      </w:r>
    </w:p>
    <w:p>
      <w:pPr>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（3）资格审查部分未按磋商文件规定和要求签字、盖章的；</w:t>
      </w:r>
    </w:p>
    <w:p>
      <w:pPr>
        <w:spacing w:line="360" w:lineRule="auto"/>
        <w:rPr>
          <w:rFonts w:ascii="宋体" w:hAnsi="宋体" w:cs="宋体"/>
          <w:b/>
          <w:bCs/>
          <w:color w:val="auto"/>
          <w:sz w:val="24"/>
          <w:highlight w:val="none"/>
          <w:lang w:val="zh-CN"/>
        </w:rPr>
      </w:pPr>
      <w:r>
        <w:rPr>
          <w:rFonts w:hint="eastAsia" w:ascii="宋体" w:hAnsi="宋体" w:cs="宋体"/>
          <w:b/>
          <w:bCs/>
          <w:color w:val="auto"/>
          <w:sz w:val="24"/>
          <w:highlight w:val="none"/>
          <w:lang w:val="zh-CN"/>
        </w:rPr>
        <w:t>（4）擅自修改磋商文件规定的磋商响应文件资格</w:t>
      </w:r>
      <w:r>
        <w:rPr>
          <w:rFonts w:ascii="宋体" w:hAnsi="宋体" w:cs="宋体"/>
          <w:b/>
          <w:bCs/>
          <w:color w:val="auto"/>
          <w:sz w:val="24"/>
          <w:highlight w:val="none"/>
          <w:lang w:val="zh-CN"/>
        </w:rPr>
        <w:t>审查</w:t>
      </w:r>
      <w:r>
        <w:rPr>
          <w:rFonts w:hint="eastAsia" w:ascii="宋体" w:hAnsi="宋体" w:cs="宋体"/>
          <w:b/>
          <w:bCs/>
          <w:color w:val="auto"/>
          <w:sz w:val="24"/>
          <w:highlight w:val="none"/>
          <w:lang w:val="zh-CN"/>
        </w:rPr>
        <w:t>格式以及编制要求的。</w:t>
      </w:r>
    </w:p>
    <w:p>
      <w:pPr>
        <w:spacing w:line="360" w:lineRule="auto"/>
        <w:jc w:val="left"/>
        <w:rPr>
          <w:rFonts w:hint="eastAsia" w:ascii="宋体" w:hAnsi="宋体" w:cs="宋体"/>
          <w:color w:val="auto"/>
          <w:sz w:val="24"/>
          <w:highlight w:val="none"/>
        </w:rPr>
      </w:pPr>
      <w:r>
        <w:rPr>
          <w:rFonts w:hint="eastAsia" w:ascii="宋体" w:hAnsi="宋体" w:cs="宋体"/>
          <w:b/>
          <w:color w:val="auto"/>
          <w:sz w:val="24"/>
          <w:highlight w:val="none"/>
        </w:rPr>
        <w:t>1</w:t>
      </w:r>
      <w:r>
        <w:rPr>
          <w:rFonts w:ascii="宋体" w:hAnsi="宋体" w:cs="宋体"/>
          <w:b/>
          <w:color w:val="auto"/>
          <w:sz w:val="24"/>
          <w:highlight w:val="none"/>
        </w:rPr>
        <w:t>8</w:t>
      </w:r>
      <w:r>
        <w:rPr>
          <w:rFonts w:hint="eastAsia" w:ascii="宋体" w:hAnsi="宋体" w:cs="宋体"/>
          <w:b/>
          <w:color w:val="auto"/>
          <w:sz w:val="24"/>
          <w:highlight w:val="none"/>
        </w:rPr>
        <w:t>.2.</w:t>
      </w:r>
      <w:r>
        <w:rPr>
          <w:rFonts w:ascii="宋体" w:hAnsi="宋体" w:cs="宋体"/>
          <w:b/>
          <w:color w:val="auto"/>
          <w:sz w:val="24"/>
          <w:highlight w:val="none"/>
        </w:rPr>
        <w:t>2</w:t>
      </w:r>
      <w:r>
        <w:rPr>
          <w:rFonts w:hint="eastAsia" w:ascii="宋体" w:hAnsi="宋体"/>
          <w:b/>
          <w:bCs/>
          <w:color w:val="auto"/>
          <w:sz w:val="24"/>
          <w:highlight w:val="none"/>
        </w:rPr>
        <w:t>符合性审查时，存在下列情况之一的，按无效投标处理：</w:t>
      </w:r>
    </w:p>
    <w:p>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lang w:val="zh-CN"/>
        </w:rPr>
        <w:t>（</w:t>
      </w:r>
      <w:r>
        <w:rPr>
          <w:rFonts w:ascii="宋体" w:hAnsi="宋体" w:cs="宋体"/>
          <w:b/>
          <w:bCs/>
          <w:color w:val="auto"/>
          <w:sz w:val="24"/>
          <w:highlight w:val="none"/>
          <w:lang w:val="zh-CN"/>
        </w:rPr>
        <w:t>1</w:t>
      </w:r>
      <w:r>
        <w:rPr>
          <w:rFonts w:hint="eastAsia" w:ascii="宋体" w:hAnsi="宋体" w:cs="宋体"/>
          <w:b/>
          <w:bCs/>
          <w:color w:val="auto"/>
          <w:sz w:val="24"/>
          <w:highlight w:val="none"/>
          <w:lang w:val="zh-CN"/>
        </w:rPr>
        <w:t>）未按第1</w:t>
      </w:r>
      <w:r>
        <w:rPr>
          <w:rFonts w:hint="eastAsia" w:ascii="宋体" w:hAnsi="宋体" w:cs="宋体"/>
          <w:b/>
          <w:bCs/>
          <w:color w:val="auto"/>
          <w:sz w:val="24"/>
          <w:highlight w:val="none"/>
        </w:rPr>
        <w:t>1.1</w:t>
      </w:r>
      <w:r>
        <w:rPr>
          <w:rFonts w:hint="eastAsia" w:ascii="宋体" w:hAnsi="宋体" w:cs="宋体"/>
          <w:b/>
          <w:bCs/>
          <w:color w:val="auto"/>
          <w:sz w:val="24"/>
          <w:highlight w:val="none"/>
          <w:lang w:val="zh-CN"/>
        </w:rPr>
        <w:t>（1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zh-CN"/>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lang w:val="zh-CN"/>
        </w:rPr>
        <w:t>）要求提供相关资料的；</w:t>
      </w:r>
    </w:p>
    <w:p>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2</w:t>
      </w:r>
      <w:r>
        <w:rPr>
          <w:rFonts w:hint="eastAsia" w:ascii="宋体" w:hAnsi="宋体" w:cs="宋体"/>
          <w:b/>
          <w:bCs/>
          <w:color w:val="auto"/>
          <w:sz w:val="24"/>
          <w:highlight w:val="none"/>
        </w:rPr>
        <w:t>）响应文件内容没有按磋商文件规定和要求签字、盖章的；</w:t>
      </w:r>
    </w:p>
    <w:p>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3</w:t>
      </w:r>
      <w:r>
        <w:rPr>
          <w:rFonts w:hint="eastAsia" w:ascii="宋体" w:hAnsi="宋体" w:cs="宋体"/>
          <w:b/>
          <w:bCs/>
          <w:color w:val="auto"/>
          <w:sz w:val="24"/>
          <w:highlight w:val="none"/>
        </w:rPr>
        <w:t>）响应文件编排混乱，且擅自修改磋商文件规定的格式内容的；</w:t>
      </w:r>
    </w:p>
    <w:p>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4</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交货（</w:t>
      </w:r>
      <w:r>
        <w:rPr>
          <w:rFonts w:hint="eastAsia" w:ascii="宋体" w:hAnsi="宋体" w:cs="宋体"/>
          <w:b/>
          <w:bCs/>
          <w:color w:val="auto"/>
          <w:sz w:val="24"/>
          <w:highlight w:val="none"/>
          <w:lang w:val="en-US" w:eastAsia="zh-CN"/>
        </w:rPr>
        <w:t>工</w:t>
      </w:r>
      <w:r>
        <w:rPr>
          <w:rFonts w:hint="eastAsia" w:ascii="宋体" w:hAnsi="宋体" w:cs="宋体"/>
          <w:b/>
          <w:bCs/>
          <w:color w:val="auto"/>
          <w:sz w:val="24"/>
          <w:highlight w:val="none"/>
          <w:lang w:eastAsia="zh-CN"/>
        </w:rPr>
        <w:t>）期</w:t>
      </w:r>
      <w:r>
        <w:rPr>
          <w:rFonts w:hint="eastAsia" w:ascii="宋体" w:hAnsi="宋体" w:cs="宋体"/>
          <w:b/>
          <w:bCs/>
          <w:color w:val="auto"/>
          <w:sz w:val="24"/>
          <w:highlight w:val="none"/>
        </w:rPr>
        <w:t>、磋商有效期不能满足磋商文件要求的；</w:t>
      </w:r>
    </w:p>
    <w:p>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5</w:t>
      </w:r>
      <w:r>
        <w:rPr>
          <w:rFonts w:hint="eastAsia" w:ascii="宋体" w:hAnsi="宋体" w:cs="宋体"/>
          <w:b/>
          <w:bCs/>
          <w:color w:val="auto"/>
          <w:sz w:val="24"/>
          <w:highlight w:val="none"/>
        </w:rPr>
        <w:t>）投标内容的技术标准明显不符合采购项目要求的；</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6</w:t>
      </w:r>
      <w:r>
        <w:rPr>
          <w:rFonts w:hint="eastAsia" w:ascii="宋体" w:hAnsi="宋体" w:cs="宋体"/>
          <w:b/>
          <w:bCs/>
          <w:color w:val="auto"/>
          <w:sz w:val="24"/>
          <w:highlight w:val="none"/>
        </w:rPr>
        <w:t>）报价超过采购预算额度或最高投标限价的</w:t>
      </w:r>
      <w:r>
        <w:rPr>
          <w:rFonts w:hint="eastAsia" w:ascii="宋体" w:hAnsi="宋体" w:cs="宋体"/>
          <w:b/>
          <w:bCs/>
          <w:color w:val="auto"/>
          <w:sz w:val="24"/>
          <w:highlight w:val="none"/>
          <w:lang w:val="en-US" w:eastAsia="zh-CN"/>
        </w:rPr>
        <w:t>或出现18.2.6的情况</w:t>
      </w:r>
      <w:r>
        <w:rPr>
          <w:rFonts w:hint="eastAsia" w:ascii="宋体" w:hAnsi="宋体" w:cs="宋体"/>
          <w:b/>
          <w:bCs/>
          <w:color w:val="auto"/>
          <w:sz w:val="24"/>
          <w:highlight w:val="none"/>
        </w:rPr>
        <w:t>；</w:t>
      </w:r>
    </w:p>
    <w:p>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7</w:t>
      </w:r>
      <w:r>
        <w:rPr>
          <w:rFonts w:hint="eastAsia" w:ascii="宋体" w:hAnsi="宋体" w:cs="宋体"/>
          <w:b/>
          <w:bCs/>
          <w:color w:val="auto"/>
          <w:sz w:val="24"/>
          <w:highlight w:val="none"/>
        </w:rPr>
        <w:t>）响应文件中附有采购人不能接受的条件的；</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8</w:t>
      </w:r>
      <w:r>
        <w:rPr>
          <w:rFonts w:hint="eastAsia" w:ascii="宋体" w:hAnsi="宋体" w:cs="宋体"/>
          <w:b/>
          <w:bCs/>
          <w:color w:val="auto"/>
          <w:sz w:val="24"/>
          <w:highlight w:val="none"/>
        </w:rPr>
        <w:t>）磋商小组认为应按无效响应处理的其他情况；</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9</w:t>
      </w:r>
      <w:r>
        <w:rPr>
          <w:rFonts w:hint="eastAsia" w:ascii="宋体" w:hAnsi="宋体" w:cs="宋体"/>
          <w:b/>
          <w:bCs/>
          <w:color w:val="auto"/>
          <w:sz w:val="24"/>
          <w:highlight w:val="none"/>
        </w:rPr>
        <w:t>）法律、法规规定的其他情形。</w:t>
      </w:r>
    </w:p>
    <w:p>
      <w:pPr>
        <w:tabs>
          <w:tab w:val="left" w:pos="8787"/>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非实质性响应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资格审查、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w:t>
      </w:r>
      <w:r>
        <w:rPr>
          <w:rFonts w:ascii="宋体" w:hAnsi="宋体" w:cs="宋体"/>
          <w:color w:val="auto"/>
          <w:sz w:val="24"/>
          <w:highlight w:val="none"/>
        </w:rPr>
        <w:t xml:space="preserve">5 </w:t>
      </w:r>
      <w:r>
        <w:rPr>
          <w:rFonts w:hint="eastAsia" w:ascii="宋体" w:hAnsi="宋体" w:cs="宋体"/>
          <w:color w:val="auto"/>
          <w:sz w:val="24"/>
          <w:highlight w:val="none"/>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政采云平台（https://www.zcygov.cn/）以“评审问题澄清函”形式发布。供应商应当按照磋商文件的变动情况和磋商小组的要求在政采云平台（https://www.zcygov.cn/）上按规定时间作出响应。</w:t>
      </w:r>
    </w:p>
    <w:p>
      <w:pPr>
        <w:pStyle w:val="9"/>
        <w:ind w:left="0" w:leftChars="0" w:firstLine="0" w:firstLineChars="0"/>
        <w:rPr>
          <w:rFonts w:hint="eastAsia" w:eastAsia="宋体"/>
          <w:color w:val="auto"/>
          <w:highlight w:val="none"/>
          <w:lang w:val="en-US" w:eastAsia="zh-CN"/>
        </w:rPr>
      </w:pPr>
      <w:r>
        <w:rPr>
          <w:rFonts w:hint="eastAsia" w:ascii="宋体" w:hAnsi="宋体" w:cs="宋体"/>
          <w:color w:val="auto"/>
          <w:sz w:val="24"/>
          <w:highlight w:val="none"/>
          <w:lang w:val="en-US" w:eastAsia="zh-CN"/>
        </w:rPr>
        <w:t>18.2.6</w:t>
      </w:r>
      <w:r>
        <w:rPr>
          <w:rFonts w:hint="eastAsia" w:ascii="宋体" w:hAnsi="宋体"/>
          <w:color w:val="auto"/>
          <w:sz w:val="24"/>
          <w:highlight w:val="none"/>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r>
        <w:rPr>
          <w:rFonts w:hint="eastAsia" w:ascii="宋体" w:hAnsi="宋体"/>
          <w:color w:val="auto"/>
          <w:sz w:val="24"/>
          <w:highlight w:val="none"/>
          <w:lang w:eastAsia="zh-CN"/>
        </w:rPr>
        <w:t>。</w:t>
      </w: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 </w:t>
      </w:r>
      <w:r>
        <w:rPr>
          <w:rFonts w:hint="eastAsia" w:ascii="宋体" w:hAnsi="宋体" w:cs="宋体"/>
          <w:color w:val="auto"/>
          <w:sz w:val="24"/>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autoSpaceDE w:val="0"/>
        <w:autoSpaceDN w:val="0"/>
        <w:spacing w:line="360" w:lineRule="auto"/>
        <w:jc w:val="left"/>
        <w:rPr>
          <w:rFonts w:hint="eastAsia" w:ascii="宋体" w:hAnsi="宋体"/>
          <w:color w:val="auto"/>
          <w:sz w:val="24"/>
          <w:highlight w:val="none"/>
          <w:lang w:val="en-US" w:eastAsia="zh-CN"/>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8</w:t>
      </w:r>
      <w:r>
        <w:rPr>
          <w:rFonts w:ascii="宋体" w:hAnsi="宋体" w:cs="宋体"/>
          <w:color w:val="auto"/>
          <w:sz w:val="24"/>
          <w:highlight w:val="none"/>
        </w:rPr>
        <w:t xml:space="preserve"> </w:t>
      </w:r>
      <w:r>
        <w:rPr>
          <w:rFonts w:hint="eastAsia" w:ascii="宋体" w:hAnsi="宋体"/>
          <w:color w:val="auto"/>
          <w:sz w:val="24"/>
          <w:highlight w:val="none"/>
          <w:lang w:val="en-US" w:eastAsia="zh-CN"/>
        </w:rPr>
        <w:t xml:space="preserve"> 落实政府采购政策</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 节能环保</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评审过程中，在同等条件下，优先采购具有环境标志、节能、自主创新的产品。</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2.中小企业</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符合中小企业划分标准的个体工商户，在政府采购活动中视同中小企业。</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根据《关于促进残疾人就业政府采购政策的通知》（财库〔2017〕141号）的相关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根据《关于政府采购支持监狱企业发展有关问题的通知》（财库［2014]68 号）的相关规定，在政府采购活动中，监狱企业视同小型、微型企业，享受预留份额、评审中价格扣除等政府采购促进中小企业发展的政府采购政策。向监狱企业采购的金额，计入面向中小企业采购的统计数据。</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注：关于中小微型企业划分标准详见《关于印发中小企业划型标准规定的通知》（工信部联企业〔2011〕300 号）的相关规定。</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（2）适用范围</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在政府采购活动中，供应商提供的货物、工程或者服务符合下列情形的，享受《政府采购促进中小企业发展管理办法》的中小企业扶持政策：</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a.在货物采购项目中，货物由中小企业制造，即货物由中小企业生产且使用该中小企业商号或者注册商标；</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b.在工程采购项目中，工程由中小企业承建，即工程施工单位为中小企业；</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c.在服务采购项目中，服务由中小企业承接，即提供服务的人员为中小企业依照《中华人民共和国劳动合同法》订立劳动合同的从业人员。</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在货物采购项目中，供应商提供的货物既有中小企业制造货物，也有大型企业制造货物的，不享受本办法规定的中小企业扶持政策。</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以联合体形式参加政府采购活动，联合体各方均为中小企业的，联合体视同中小企业。其中，联合体各方均为小微企业的，联合体视同小微企业。</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（3）需提供资料</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根据《政府采购促进中小企业发展管理办法》（财库﹝2020﹞46 号），属中小企业的，投标人须提供《中小企业声明函》（详见第五部分 响应文件格式 附件7中小企业声明函（货物）或残疾人福利性单位声明函或监狱企业证明资料），否则不得享受相关中小企业扶持政策，提供声明函内容不实的，属于提供虚假材料谋取中标、成交，依照《中华人民共和国政府采购法》等国家有关规定追究相应责任。</w:t>
      </w:r>
    </w:p>
    <w:p>
      <w:pPr>
        <w:autoSpaceDE w:val="0"/>
        <w:autoSpaceDN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根据财政部、民政部、中国残疾人联合会出台的《关于促进残疾人就业政府采购政策的通知》（财库[2017]141号），属残疾人福利性单位的，投标人须提供《残疾人福利性单位声明函》（详见第五部分响应文件格式附件7中小企业声明函或残疾人福利性单位声明函或监狱企业证明资料），并对声明的真实性负责，提供的《残疾人福利性单位声明函》与事实不符的，依照《中华人民共和国政府采购法》第七十七条第一款的规定追究法律责任。</w:t>
      </w:r>
    </w:p>
    <w:p>
      <w:pPr>
        <w:autoSpaceDE w:val="0"/>
        <w:autoSpaceDN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olor w:val="auto"/>
          <w:sz w:val="24"/>
          <w:highlight w:val="none"/>
          <w:lang w:val="en-US" w:eastAsia="zh-CN"/>
        </w:rPr>
        <w:t>根据财政部 司法部出台的《关于政府采购支持监狱企业发展有关问题的通知》（财库［2014]68 号），属监狱企业的，投标人须提供由省级以上监狱管理局、戒毒管理局(含新疆生产建设兵团)出具的属于监狱企业的证明文件（详见第八部分 响应文件格式 附件7（三）中小企业声明函或残疾人福利性单位声明函或监狱企业证明资料）。</w:t>
      </w: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pPr>
        <w:autoSpaceDE w:val="0"/>
        <w:autoSpaceDN w:val="0"/>
        <w:spacing w:line="360" w:lineRule="auto"/>
        <w:jc w:val="left"/>
        <w:rPr>
          <w:rFonts w:hint="eastAsia" w:ascii="宋体" w:hAnsi="宋体" w:cs="宋体"/>
          <w:b/>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10</w:t>
      </w:r>
      <w:r>
        <w:rPr>
          <w:rFonts w:ascii="宋体" w:hAnsi="宋体" w:cs="宋体"/>
          <w:color w:val="auto"/>
          <w:sz w:val="24"/>
          <w:highlight w:val="none"/>
        </w:rPr>
        <w:t xml:space="preserve"> </w:t>
      </w:r>
      <w:r>
        <w:rPr>
          <w:rFonts w:hint="eastAsia" w:ascii="宋体" w:hAnsi="宋体" w:cs="宋体"/>
          <w:color w:val="auto"/>
          <w:sz w:val="24"/>
          <w:highlight w:val="none"/>
        </w:rPr>
        <w:t>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非单一产品采购项目，采购人应当根据采购项目技术构成、产品价格比重等合理确定核心产品，并在磋商文件中载明。多家供应商提供的核心产品品牌相同的，按前两款规定处理。</w:t>
      </w:r>
    </w:p>
    <w:p>
      <w:pPr>
        <w:widowControl/>
        <w:spacing w:line="360" w:lineRule="auto"/>
        <w:jc w:val="left"/>
        <w:outlineLvl w:val="2"/>
        <w:rPr>
          <w:rFonts w:hint="eastAsia" w:ascii="宋体" w:hAnsi="宋体"/>
          <w:b/>
          <w:bCs/>
          <w:color w:val="auto"/>
          <w:kern w:val="0"/>
          <w:sz w:val="24"/>
          <w:highlight w:val="none"/>
        </w:rPr>
      </w:pPr>
      <w:bookmarkStart w:id="225" w:name="_Toc20967"/>
      <w:r>
        <w:rPr>
          <w:rFonts w:hint="eastAsia" w:ascii="宋体" w:hAnsi="宋体"/>
          <w:b/>
          <w:bCs/>
          <w:color w:val="auto"/>
          <w:kern w:val="0"/>
          <w:sz w:val="24"/>
          <w:highlight w:val="none"/>
        </w:rPr>
        <w:t>1</w:t>
      </w:r>
      <w:r>
        <w:rPr>
          <w:rFonts w:ascii="宋体" w:hAnsi="宋体"/>
          <w:b/>
          <w:bCs/>
          <w:color w:val="auto"/>
          <w:kern w:val="0"/>
          <w:sz w:val="24"/>
          <w:highlight w:val="none"/>
        </w:rPr>
        <w:t>9</w:t>
      </w:r>
      <w:r>
        <w:rPr>
          <w:rFonts w:hint="eastAsia" w:ascii="宋体" w:hAnsi="宋体"/>
          <w:b/>
          <w:bCs/>
          <w:color w:val="auto"/>
          <w:kern w:val="0"/>
          <w:sz w:val="24"/>
          <w:highlight w:val="none"/>
        </w:rPr>
        <w:t>.答疑的方式和情形</w:t>
      </w:r>
      <w:bookmarkEnd w:id="221"/>
      <w:bookmarkEnd w:id="222"/>
      <w:bookmarkEnd w:id="223"/>
      <w:bookmarkEnd w:id="224"/>
      <w:bookmarkEnd w:id="225"/>
    </w:p>
    <w:p>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.1答疑方式：详见第一部分投标人须知前附表“澄清答疑方式”。</w:t>
      </w:r>
    </w:p>
    <w:p>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.2 磋商小组在对磋商响应文件的有效性、完整性和响应程度进行审查时，可以要求供应商对响应文件中含义不明确、同类问题表述不一致</w:t>
      </w:r>
      <w:r>
        <w:rPr>
          <w:color w:val="auto"/>
          <w:sz w:val="24"/>
          <w:highlight w:val="none"/>
        </w:rPr>
        <w:t>、大写金额与小写金额不一致、总价金额与单价汇总金额不一致</w:t>
      </w:r>
      <w:r>
        <w:rPr>
          <w:rFonts w:hint="eastAsia" w:ascii="宋体" w:hAnsi="宋体"/>
          <w:color w:val="auto"/>
          <w:sz w:val="24"/>
          <w:highlight w:val="none"/>
        </w:rPr>
        <w:t>或者有明显文字和计算错误的内容等作出必要的澄清、说明或者更正。供应商的澄清、说明或者更正不得超出磋商响应文件的范围或者改变响应文件的实质性内容，并作为磋商响应文件的组成部分。</w:t>
      </w:r>
    </w:p>
    <w:p>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.3 答疑期间，供应商存在以下情况的，澄清、说明或者更正的内容将不予接受，磋商小组将按照磋商文件的要求对现有的资料做出评审意见：</w:t>
      </w:r>
    </w:p>
    <w:p>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（1）拒绝或在规定的时间内未做出澄清、说明或者更正；</w:t>
      </w:r>
    </w:p>
    <w:p>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w:t>
      </w:r>
      <w:r>
        <w:rPr>
          <w:rFonts w:hint="eastAsia" w:ascii="Arial" w:hAnsi="Arial" w:cs="Arial"/>
          <w:color w:val="auto"/>
          <w:kern w:val="0"/>
          <w:sz w:val="24"/>
          <w:highlight w:val="none"/>
        </w:rPr>
        <w:t>供应商</w:t>
      </w:r>
      <w:r>
        <w:rPr>
          <w:rFonts w:ascii="Arial" w:hAnsi="Arial" w:cs="Arial"/>
          <w:color w:val="auto"/>
          <w:kern w:val="0"/>
          <w:sz w:val="24"/>
          <w:highlight w:val="none"/>
        </w:rPr>
        <w:t>的澄清、说明或者</w:t>
      </w:r>
      <w:r>
        <w:rPr>
          <w:rFonts w:hint="eastAsia" w:ascii="Arial" w:hAnsi="Arial" w:cs="Arial"/>
          <w:color w:val="auto"/>
          <w:kern w:val="0"/>
          <w:sz w:val="24"/>
          <w:highlight w:val="none"/>
        </w:rPr>
        <w:t>更正</w:t>
      </w:r>
      <w:r>
        <w:rPr>
          <w:rFonts w:hint="eastAsia" w:ascii="宋体" w:hAnsi="宋体"/>
          <w:color w:val="auto"/>
          <w:sz w:val="24"/>
          <w:highlight w:val="none"/>
        </w:rPr>
        <w:t>超出磋商响应文件的范围或者改变磋商响应文件的实质性内容；</w:t>
      </w:r>
    </w:p>
    <w:p>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（3）澄清、说明或者更正的内容仍不能说明问题的；</w:t>
      </w:r>
    </w:p>
    <w:p>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（4）供应商</w:t>
      </w:r>
      <w:r>
        <w:rPr>
          <w:rFonts w:ascii="宋体" w:hAnsi="宋体"/>
          <w:color w:val="auto"/>
          <w:sz w:val="24"/>
          <w:highlight w:val="none"/>
        </w:rPr>
        <w:t>主动提出的</w:t>
      </w:r>
      <w:r>
        <w:rPr>
          <w:rFonts w:hint="eastAsia" w:ascii="宋体" w:hAnsi="宋体"/>
          <w:color w:val="auto"/>
          <w:sz w:val="24"/>
          <w:highlight w:val="none"/>
        </w:rPr>
        <w:t>澄清、说明或者更正的内容；</w:t>
      </w:r>
    </w:p>
    <w:p>
      <w:pPr>
        <w:tabs>
          <w:tab w:val="left" w:pos="8787"/>
        </w:tabs>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（5）磋商小组认为应不予接受的其他情况；</w:t>
      </w:r>
    </w:p>
    <w:p>
      <w:pPr>
        <w:spacing w:line="360" w:lineRule="auto"/>
        <w:ind w:firstLine="480"/>
        <w:rPr>
          <w:rFonts w:hint="eastAsia" w:ascii="宋体" w:hAnsi="宋体"/>
          <w:color w:val="auto"/>
          <w:sz w:val="24"/>
          <w:highlight w:val="none"/>
        </w:rPr>
      </w:pPr>
      <w:bookmarkStart w:id="226" w:name="_Toc7083446"/>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.4</w:t>
      </w:r>
      <w:bookmarkEnd w:id="226"/>
      <w:r>
        <w:rPr>
          <w:rFonts w:hint="eastAsia" w:ascii="宋体" w:hAnsi="宋体"/>
          <w:color w:val="auto"/>
          <w:sz w:val="24"/>
          <w:highlight w:val="none"/>
        </w:rPr>
        <w:t>答疑结束后，磋商小组确定满足相关规定数量的合格供应商，在政采云平台（https://www.zcygov.cn/）上按规定的时间（30分钟）填写最</w:t>
      </w:r>
      <w:r>
        <w:rPr>
          <w:rFonts w:hint="eastAsia" w:ascii="宋体" w:hAnsi="宋体"/>
          <w:color w:val="auto"/>
          <w:sz w:val="24"/>
          <w:highlight w:val="none"/>
          <w:lang w:eastAsia="zh-CN"/>
        </w:rPr>
        <w:t>终</w:t>
      </w:r>
      <w:r>
        <w:rPr>
          <w:rFonts w:hint="eastAsia" w:ascii="宋体" w:hAnsi="宋体"/>
          <w:color w:val="auto"/>
          <w:sz w:val="24"/>
          <w:highlight w:val="none"/>
        </w:rPr>
        <w:t>报价。如果在规定的时间内未提交的视为放弃最终报价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系统将不再对其进行评审</w:t>
      </w:r>
      <w:r>
        <w:rPr>
          <w:rFonts w:hint="eastAsia" w:ascii="宋体" w:hAnsi="宋体"/>
          <w:color w:val="auto"/>
          <w:sz w:val="24"/>
          <w:highlight w:val="none"/>
        </w:rPr>
        <w:t>。</w:t>
      </w:r>
    </w:p>
    <w:p>
      <w:pPr>
        <w:spacing w:line="360" w:lineRule="auto"/>
        <w:ind w:firstLine="480"/>
        <w:rPr>
          <w:rFonts w:hint="eastAsia" w:ascii="宋体" w:hAnsi="宋体"/>
          <w:color w:val="auto"/>
          <w:sz w:val="24"/>
          <w:highlight w:val="none"/>
        </w:rPr>
      </w:pPr>
      <w:bookmarkStart w:id="227" w:name="_Toc16840"/>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.5最终报价结束后，由代理机构在政采云平台（https://www.zcygov.cn/）上开启报价签字，各供应商签字完毕后方可退出政采云平台（https://www.zcygov.cn/）。</w:t>
      </w:r>
      <w:bookmarkEnd w:id="227"/>
    </w:p>
    <w:p>
      <w:pPr>
        <w:widowControl/>
        <w:spacing w:line="360" w:lineRule="auto"/>
        <w:jc w:val="left"/>
        <w:outlineLvl w:val="2"/>
        <w:rPr>
          <w:rFonts w:hint="eastAsia" w:ascii="宋体" w:hAnsi="宋体" w:cs="宋体"/>
          <w:b/>
          <w:bCs/>
          <w:color w:val="auto"/>
          <w:sz w:val="24"/>
          <w:highlight w:val="none"/>
        </w:rPr>
      </w:pPr>
      <w:bookmarkStart w:id="228" w:name="_Toc13668"/>
      <w:bookmarkStart w:id="229" w:name="_Toc20611"/>
      <w:bookmarkStart w:id="230" w:name="_Toc26419"/>
      <w:bookmarkStart w:id="231" w:name="_Toc376936755"/>
      <w:bookmarkStart w:id="232" w:name="_Toc325726024"/>
      <w:r>
        <w:rPr>
          <w:rFonts w:ascii="宋体" w:hAnsi="宋体" w:cs="宋体"/>
          <w:b/>
          <w:bCs/>
          <w:color w:val="auto"/>
          <w:sz w:val="24"/>
          <w:highlight w:val="none"/>
        </w:rPr>
        <w:t>20</w:t>
      </w:r>
      <w:r>
        <w:rPr>
          <w:rFonts w:hint="eastAsia" w:ascii="宋体" w:hAnsi="宋体" w:cs="宋体"/>
          <w:b/>
          <w:bCs/>
          <w:color w:val="auto"/>
          <w:sz w:val="24"/>
          <w:highlight w:val="none"/>
        </w:rPr>
        <w:t>.评审办法</w:t>
      </w:r>
      <w:bookmarkEnd w:id="228"/>
      <w:bookmarkEnd w:id="229"/>
      <w:bookmarkEnd w:id="230"/>
      <w:bookmarkEnd w:id="231"/>
      <w:bookmarkEnd w:id="232"/>
    </w:p>
    <w:p>
      <w:pPr>
        <w:spacing w:line="360" w:lineRule="auto"/>
        <w:jc w:val="left"/>
        <w:rPr>
          <w:rFonts w:hint="eastAsia" w:ascii="宋体" w:hAnsi="宋体" w:cs="宋体"/>
          <w:color w:val="auto"/>
          <w:sz w:val="24"/>
          <w:highlight w:val="none"/>
          <w:lang w:eastAsia="zh-CN"/>
        </w:rPr>
      </w:pPr>
      <w:r>
        <w:rPr>
          <w:rFonts w:ascii="宋体" w:hAnsi="宋体" w:cs="宋体"/>
          <w:color w:val="auto"/>
          <w:sz w:val="24"/>
          <w:highlight w:val="none"/>
        </w:rPr>
        <w:t>20</w:t>
      </w:r>
      <w:r>
        <w:rPr>
          <w:rFonts w:hint="eastAsia" w:ascii="宋体" w:hAnsi="宋体" w:cs="宋体"/>
          <w:color w:val="auto"/>
          <w:sz w:val="24"/>
          <w:highlight w:val="none"/>
        </w:rPr>
        <w:t>.1依照《中华人民共和国政府采购法》、《中华人民共和国政府采购法实施条例》、《政府采购竞争性磋商采购方式管理暂行办法》的规定，结合该项目的特点制定本评审办法。本次评审采用综合评分法</w:t>
      </w:r>
      <w:bookmarkStart w:id="233" w:name="_Toc376936756"/>
      <w:bookmarkStart w:id="234" w:name="_Toc325726025"/>
      <w:bookmarkStart w:id="235" w:name="_Toc6689"/>
      <w:bookmarkStart w:id="236" w:name="_Toc2506"/>
      <w:r>
        <w:rPr>
          <w:rFonts w:hint="eastAsia" w:ascii="宋体" w:hAnsi="宋体" w:cs="宋体"/>
          <w:color w:val="auto"/>
          <w:sz w:val="24"/>
          <w:highlight w:val="none"/>
          <w:lang w:eastAsia="zh-CN"/>
        </w:rPr>
        <w:t>。</w:t>
      </w:r>
    </w:p>
    <w:p>
      <w:pPr>
        <w:spacing w:line="360" w:lineRule="auto"/>
        <w:jc w:val="left"/>
        <w:rPr>
          <w:rFonts w:hint="eastAsia" w:ascii="宋体" w:hAnsi="宋体" w:cs="宋体"/>
          <w:color w:val="auto"/>
          <w:highlight w:val="none"/>
        </w:rPr>
      </w:pPr>
      <w:r>
        <w:rPr>
          <w:rFonts w:hint="eastAsia"/>
          <w:color w:val="auto"/>
          <w:highlight w:val="none"/>
          <w:lang w:val="en-US" w:eastAsia="zh-CN"/>
        </w:rPr>
        <w:t xml:space="preserve">  </w:t>
      </w:r>
      <w:r>
        <w:rPr>
          <w:rFonts w:hint="eastAsia" w:ascii="宋体" w:hAnsi="宋体" w:eastAsia="宋体" w:cs="宋体"/>
          <w:color w:val="auto"/>
          <w:sz w:val="24"/>
          <w:highlight w:val="none"/>
          <w:lang w:val="zh-CN"/>
        </w:rPr>
        <w:t>具体项目及评分细则</w:t>
      </w:r>
      <w:r>
        <w:rPr>
          <w:rFonts w:hint="eastAsia" w:ascii="宋体" w:hAnsi="宋体" w:eastAsia="宋体" w:cs="宋体"/>
          <w:color w:val="auto"/>
          <w:sz w:val="24"/>
          <w:highlight w:val="none"/>
        </w:rPr>
        <w:t>：</w:t>
      </w:r>
    </w:p>
    <w:tbl>
      <w:tblPr>
        <w:tblStyle w:val="18"/>
        <w:tblW w:w="9368" w:type="dxa"/>
        <w:jc w:val="center"/>
        <w:tblLayout w:type="fixed"/>
        <w:tblCellMar>
          <w:top w:w="0" w:type="dxa"/>
          <w:left w:w="108" w:type="dxa"/>
          <w:bottom w:w="0" w:type="dxa"/>
          <w:right w:w="108" w:type="dxa"/>
        </w:tblCellMar>
      </w:tblPr>
      <w:tblGrid>
        <w:gridCol w:w="677"/>
        <w:gridCol w:w="1395"/>
        <w:gridCol w:w="1260"/>
        <w:gridCol w:w="6036"/>
      </w:tblGrid>
      <w:tr>
        <w:tblPrEx>
          <w:tblCellMar>
            <w:top w:w="0" w:type="dxa"/>
            <w:left w:w="108" w:type="dxa"/>
            <w:bottom w:w="0" w:type="dxa"/>
            <w:right w:w="108" w:type="dxa"/>
          </w:tblCellMar>
        </w:tblPrEx>
        <w:trPr>
          <w:trHeight w:val="120" w:hRule="atLeast"/>
          <w:jc w:val="center"/>
        </w:trPr>
        <w:tc>
          <w:tcPr>
            <w:tcW w:w="677" w:type="dxa"/>
            <w:tcBorders>
              <w:top w:val="single" w:color="000000" w:sz="6" w:space="0"/>
              <w:left w:val="single" w:color="000000" w:sz="6" w:space="0"/>
              <w:bottom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序号</w:t>
            </w:r>
          </w:p>
        </w:tc>
        <w:tc>
          <w:tcPr>
            <w:tcW w:w="1395" w:type="dxa"/>
            <w:tcBorders>
              <w:top w:val="single" w:color="000000" w:sz="6" w:space="0"/>
              <w:left w:val="single" w:color="000000" w:sz="6" w:space="0"/>
              <w:bottom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lang w:val="zh-CN"/>
              </w:rPr>
              <w:t>评审</w:t>
            </w:r>
            <w:r>
              <w:rPr>
                <w:rFonts w:hint="eastAsia" w:ascii="宋体" w:hAnsi="宋体" w:cs="宋体"/>
                <w:b/>
                <w:color w:val="auto"/>
                <w:sz w:val="24"/>
                <w:szCs w:val="24"/>
                <w:highlight w:val="none"/>
              </w:rPr>
              <w:t>类别</w:t>
            </w:r>
          </w:p>
        </w:tc>
        <w:tc>
          <w:tcPr>
            <w:tcW w:w="1260" w:type="dxa"/>
            <w:tcBorders>
              <w:top w:val="single" w:color="000000" w:sz="6" w:space="0"/>
              <w:left w:val="single" w:color="000000" w:sz="6" w:space="0"/>
              <w:bottom w:val="single" w:color="000000" w:sz="6" w:space="0"/>
              <w:right w:val="single" w:color="auto" w:sz="4" w:space="0"/>
            </w:tcBorders>
            <w:noWrap/>
            <w:vAlign w:val="center"/>
          </w:tcPr>
          <w:p>
            <w:pPr>
              <w:pStyle w:val="15"/>
              <w:widowControl/>
              <w:spacing w:before="0" w:beforeAutospacing="0" w:after="0" w:afterAutospacing="0" w:line="360" w:lineRule="auto"/>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评审因素</w:t>
            </w:r>
          </w:p>
        </w:tc>
        <w:tc>
          <w:tcPr>
            <w:tcW w:w="6036" w:type="dxa"/>
            <w:tcBorders>
              <w:top w:val="single" w:color="000000" w:sz="6" w:space="0"/>
              <w:left w:val="single" w:color="auto" w:sz="4" w:space="0"/>
              <w:bottom w:val="single" w:color="000000" w:sz="6" w:space="0"/>
              <w:right w:val="single" w:color="000000" w:sz="6" w:space="0"/>
            </w:tcBorders>
            <w:noWrap/>
            <w:vAlign w:val="center"/>
          </w:tcPr>
          <w:p>
            <w:pPr>
              <w:pStyle w:val="15"/>
              <w:spacing w:line="360" w:lineRule="auto"/>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rPr>
              <w:t>评审标准</w:t>
            </w:r>
          </w:p>
        </w:tc>
      </w:tr>
      <w:tr>
        <w:tblPrEx>
          <w:tblCellMar>
            <w:top w:w="0" w:type="dxa"/>
            <w:left w:w="108" w:type="dxa"/>
            <w:bottom w:w="0" w:type="dxa"/>
            <w:right w:w="108" w:type="dxa"/>
          </w:tblCellMar>
        </w:tblPrEx>
        <w:trPr>
          <w:trHeight w:val="90" w:hRule="atLeast"/>
          <w:jc w:val="center"/>
        </w:trPr>
        <w:tc>
          <w:tcPr>
            <w:tcW w:w="677" w:type="dxa"/>
            <w:tcBorders>
              <w:top w:val="single" w:color="000000" w:sz="6" w:space="0"/>
              <w:left w:val="single" w:color="000000" w:sz="6" w:space="0"/>
              <w:bottom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w:t>
            </w:r>
          </w:p>
        </w:tc>
        <w:tc>
          <w:tcPr>
            <w:tcW w:w="1395" w:type="dxa"/>
            <w:tcBorders>
              <w:top w:val="single" w:color="000000" w:sz="6" w:space="0"/>
              <w:left w:val="single" w:color="000000" w:sz="6" w:space="0"/>
              <w:bottom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投标报价</w:t>
            </w:r>
          </w:p>
          <w:p>
            <w:pPr>
              <w:pStyle w:val="15"/>
              <w:widowControl/>
              <w:spacing w:before="0" w:beforeAutospacing="0" w:after="0" w:afterAutospacing="0"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shd w:val="clear" w:color="auto" w:fill="FFFFFF"/>
              </w:rPr>
              <w:t>(</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shd w:val="clear" w:color="auto" w:fill="FFFFFF"/>
              </w:rPr>
              <w:t>)</w:t>
            </w:r>
          </w:p>
        </w:tc>
        <w:tc>
          <w:tcPr>
            <w:tcW w:w="1260" w:type="dxa"/>
            <w:tcBorders>
              <w:top w:val="single" w:color="000000" w:sz="6" w:space="0"/>
              <w:left w:val="single" w:color="000000" w:sz="6" w:space="0"/>
              <w:bottom w:val="single" w:color="000000" w:sz="6" w:space="0"/>
              <w:right w:val="single" w:color="auto" w:sz="4" w:space="0"/>
            </w:tcBorders>
            <w:noWrap/>
            <w:vAlign w:val="center"/>
          </w:tcPr>
          <w:p>
            <w:pPr>
              <w:pStyle w:val="15"/>
              <w:widowControl/>
              <w:spacing w:before="0" w:beforeAutospacing="0" w:after="0" w:afterAutospacing="0" w:line="360" w:lineRule="auto"/>
              <w:jc w:val="center"/>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投标报价</w:t>
            </w:r>
          </w:p>
          <w:p>
            <w:pPr>
              <w:pStyle w:val="15"/>
              <w:widowControl/>
              <w:spacing w:before="0" w:beforeAutospacing="0" w:after="0" w:afterAutospacing="0" w:line="360" w:lineRule="auto"/>
              <w:jc w:val="center"/>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w:t>
            </w:r>
            <w:r>
              <w:rPr>
                <w:rFonts w:hint="eastAsia" w:ascii="宋体" w:hAnsi="宋体" w:cs="宋体"/>
                <w:b/>
                <w:bCs/>
                <w:color w:val="auto"/>
                <w:sz w:val="24"/>
                <w:szCs w:val="24"/>
                <w:highlight w:val="none"/>
                <w:shd w:val="clear" w:color="auto" w:fill="FFFFFF"/>
                <w:lang w:val="en-US" w:eastAsia="zh-CN"/>
              </w:rPr>
              <w:t>30</w:t>
            </w:r>
            <w:r>
              <w:rPr>
                <w:rFonts w:hint="eastAsia" w:ascii="宋体" w:hAnsi="宋体" w:cs="宋体"/>
                <w:b/>
                <w:bCs/>
                <w:color w:val="auto"/>
                <w:sz w:val="24"/>
                <w:szCs w:val="24"/>
                <w:highlight w:val="none"/>
                <w:shd w:val="clear" w:color="auto" w:fill="FFFFFF"/>
              </w:rPr>
              <w:t>分）</w:t>
            </w:r>
          </w:p>
        </w:tc>
        <w:tc>
          <w:tcPr>
            <w:tcW w:w="6036" w:type="dxa"/>
            <w:tcBorders>
              <w:top w:val="single" w:color="000000" w:sz="6" w:space="0"/>
              <w:left w:val="single" w:color="auto" w:sz="4" w:space="0"/>
              <w:bottom w:val="single" w:color="000000" w:sz="6" w:space="0"/>
              <w:right w:val="single" w:color="000000" w:sz="6" w:space="0"/>
            </w:tcBorders>
            <w:noWrap/>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ascii="宋体" w:hAnsi="宋体" w:cs="宋体"/>
                <w:color w:val="auto"/>
                <w:highlight w:val="none"/>
                <w:shd w:val="clear" w:color="auto" w:fill="FFFFFF"/>
                <w:lang w:val="zh-CN"/>
              </w:rPr>
            </w:pPr>
            <w:r>
              <w:rPr>
                <w:rFonts w:hint="eastAsia" w:ascii="宋体" w:hAnsi="宋体" w:cs="宋体"/>
                <w:color w:val="auto"/>
                <w:highlight w:val="none"/>
                <w:shd w:val="clear" w:color="auto" w:fill="FFFFFF"/>
              </w:rPr>
              <w:t>（1）价格分应当采用低价优先法计算，即满足</w:t>
            </w:r>
            <w:r>
              <w:rPr>
                <w:rFonts w:hint="eastAsia" w:ascii="宋体" w:hAnsi="宋体" w:cs="宋体"/>
                <w:color w:val="auto"/>
                <w:highlight w:val="none"/>
                <w:shd w:val="clear" w:color="auto" w:fill="FFFFFF"/>
                <w:lang w:eastAsia="zh-CN"/>
              </w:rPr>
              <w:t>竞争性磋商文件</w:t>
            </w:r>
            <w:r>
              <w:rPr>
                <w:rFonts w:hint="eastAsia" w:ascii="宋体" w:hAnsi="宋体" w:cs="宋体"/>
                <w:color w:val="auto"/>
                <w:highlight w:val="none"/>
                <w:shd w:val="clear" w:color="auto" w:fill="FFFFFF"/>
              </w:rPr>
              <w:t>要求且投标报价价格最低的投标报价为评标基准价，其价格分为满分。其他投标人的价格分统一按照下列公式计算：</w:t>
            </w:r>
            <w:r>
              <w:rPr>
                <w:rFonts w:hint="eastAsia" w:ascii="宋体" w:hAnsi="宋体" w:cs="宋体"/>
                <w:b/>
                <w:bCs/>
                <w:color w:val="auto"/>
                <w:highlight w:val="none"/>
                <w:shd w:val="clear" w:color="auto" w:fill="FFFFFF"/>
              </w:rPr>
              <w:t>投标报价得分=(评标基准价／投标报价)×100×</w:t>
            </w:r>
            <w:r>
              <w:rPr>
                <w:rFonts w:hint="eastAsia" w:ascii="宋体" w:hAnsi="宋体" w:cs="宋体"/>
                <w:b/>
                <w:bCs/>
                <w:color w:val="auto"/>
                <w:highlight w:val="none"/>
                <w:shd w:val="clear" w:color="auto" w:fill="FFFFFF"/>
                <w:lang w:val="en-US" w:eastAsia="zh-CN"/>
              </w:rPr>
              <w:t>30</w:t>
            </w:r>
            <w:r>
              <w:rPr>
                <w:rFonts w:hint="eastAsia" w:ascii="宋体" w:hAnsi="宋体" w:cs="宋体"/>
                <w:b/>
                <w:bCs/>
                <w:color w:val="auto"/>
                <w:highlight w:val="none"/>
                <w:shd w:val="clear" w:color="auto" w:fill="FFFFFF"/>
              </w:rPr>
              <w:t>%；</w:t>
            </w:r>
            <w:r>
              <w:rPr>
                <w:rFonts w:hint="eastAsia" w:ascii="宋体" w:hAnsi="宋体" w:cs="宋体"/>
                <w:color w:val="auto"/>
                <w:highlight w:val="none"/>
                <w:shd w:val="clear" w:color="auto" w:fill="FFFFFF"/>
                <w:lang w:val="zh-CN"/>
              </w:rPr>
              <w:t>（四舍五入后保留小数点后两位）。</w:t>
            </w:r>
          </w:p>
          <w:p>
            <w:pPr>
              <w:pStyle w:val="15"/>
              <w:widowControl/>
              <w:spacing w:before="0" w:beforeAutospacing="0" w:after="0" w:afterAutospacing="0" w:line="480" w:lineRule="exact"/>
              <w:jc w:val="both"/>
              <w:rPr>
                <w:rFonts w:hint="eastAsia" w:ascii="宋体" w:hAnsi="宋体" w:eastAsia="宋体" w:cs="宋体"/>
                <w:color w:val="auto"/>
                <w:highlight w:val="none"/>
                <w:shd w:val="clear" w:color="auto" w:fill="FFFFFF"/>
                <w:lang w:val="zh-CN" w:eastAsia="zh-CN"/>
              </w:rPr>
            </w:pPr>
            <w:r>
              <w:rPr>
                <w:rFonts w:hint="eastAsia" w:ascii="宋体" w:hAnsi="宋体" w:cs="宋体"/>
                <w:color w:val="auto"/>
                <w:highlight w:val="none"/>
                <w:shd w:val="clear" w:color="auto" w:fill="FFFFFF"/>
                <w:lang w:val="zh-CN"/>
              </w:rPr>
              <w:t>（</w:t>
            </w:r>
            <w:r>
              <w:rPr>
                <w:rFonts w:hint="eastAsia" w:ascii="宋体" w:hAnsi="宋体" w:cs="宋体"/>
                <w:color w:val="auto"/>
                <w:highlight w:val="none"/>
                <w:shd w:val="clear" w:color="auto" w:fill="FFFFFF"/>
                <w:lang w:val="en-US" w:eastAsia="zh-CN"/>
              </w:rPr>
              <w:t>2</w:t>
            </w:r>
            <w:r>
              <w:rPr>
                <w:rFonts w:hint="eastAsia" w:ascii="宋体" w:hAnsi="宋体" w:cs="宋体"/>
                <w:color w:val="auto"/>
                <w:highlight w:val="none"/>
                <w:shd w:val="clear" w:color="auto" w:fill="FFFFFF"/>
                <w:lang w:val="zh-CN"/>
              </w:rPr>
              <w:t>）根据《政府采购促进中小企业发展办法》、《关于促进残疾人就业政府采购政策的通知》</w:t>
            </w:r>
            <w:r>
              <w:rPr>
                <w:rFonts w:hint="eastAsia" w:ascii="宋体" w:hAnsi="宋体" w:cs="宋体"/>
                <w:color w:val="auto"/>
                <w:highlight w:val="none"/>
                <w:shd w:val="clear" w:color="auto" w:fill="FFFFFF"/>
                <w:lang w:val="en-US" w:eastAsia="zh-CN"/>
              </w:rPr>
              <w:t>等</w:t>
            </w:r>
            <w:r>
              <w:rPr>
                <w:rFonts w:hint="eastAsia" w:ascii="宋体" w:hAnsi="宋体" w:cs="宋体"/>
                <w:color w:val="auto"/>
                <w:highlight w:val="none"/>
                <w:shd w:val="clear" w:color="auto" w:fill="FFFFFF"/>
                <w:lang w:val="zh-CN"/>
              </w:rPr>
              <w:t>的相关规定，对残疾人福利性单位</w:t>
            </w:r>
            <w:r>
              <w:rPr>
                <w:rFonts w:hint="eastAsia" w:ascii="宋体" w:hAnsi="宋体" w:eastAsia="宋体" w:cs="宋体"/>
                <w:color w:val="auto"/>
                <w:highlight w:val="none"/>
                <w:shd w:val="clear" w:color="auto" w:fill="FFFFFF"/>
                <w:lang w:val="zh-CN"/>
              </w:rPr>
              <w:t>（</w:t>
            </w:r>
            <w:r>
              <w:rPr>
                <w:rFonts w:hint="eastAsia" w:ascii="宋体" w:hAnsi="宋体" w:eastAsia="宋体" w:cs="宋体"/>
                <w:color w:val="auto"/>
                <w:highlight w:val="none"/>
                <w:shd w:val="clear" w:color="auto" w:fill="FFFFFF"/>
                <w:lang w:val="en-US" w:eastAsia="zh-CN"/>
              </w:rPr>
              <w:t>安置的残疾人数量不得小于企业总人数的20%，且人数不得少于10人</w:t>
            </w:r>
            <w:r>
              <w:rPr>
                <w:rFonts w:hint="eastAsia" w:ascii="宋体" w:hAnsi="宋体" w:eastAsia="宋体" w:cs="宋体"/>
                <w:color w:val="auto"/>
                <w:highlight w:val="none"/>
                <w:shd w:val="clear" w:color="auto" w:fill="FFFFFF"/>
                <w:lang w:val="zh-CN"/>
              </w:rPr>
              <w:t>）</w:t>
            </w:r>
            <w:r>
              <w:rPr>
                <w:rFonts w:hint="eastAsia" w:ascii="宋体" w:hAnsi="宋体" w:cs="宋体"/>
                <w:color w:val="auto"/>
                <w:highlight w:val="none"/>
                <w:shd w:val="clear" w:color="auto" w:fill="FFFFFF"/>
                <w:lang w:val="zh-CN"/>
              </w:rPr>
              <w:t>、</w:t>
            </w:r>
            <w:r>
              <w:rPr>
                <w:rFonts w:hint="eastAsia" w:ascii="宋体" w:hAnsi="宋体" w:cs="宋体"/>
                <w:color w:val="auto"/>
                <w:highlight w:val="none"/>
                <w:shd w:val="clear" w:color="auto" w:fill="FFFFFF"/>
              </w:rPr>
              <w:t>监狱企业、</w:t>
            </w:r>
            <w:r>
              <w:rPr>
                <w:rFonts w:hint="eastAsia" w:ascii="宋体" w:hAnsi="宋体" w:cs="宋体"/>
                <w:color w:val="auto"/>
                <w:highlight w:val="none"/>
                <w:shd w:val="clear" w:color="auto" w:fill="FFFFFF"/>
                <w:lang w:val="zh-CN"/>
              </w:rPr>
              <w:t>小型和微型企业</w:t>
            </w:r>
            <w:r>
              <w:rPr>
                <w:rFonts w:hint="eastAsia" w:ascii="宋体" w:hAnsi="宋体" w:cs="宋体"/>
                <w:color w:val="auto"/>
                <w:highlight w:val="none"/>
                <w:shd w:val="clear" w:color="auto" w:fill="FFFFFF"/>
                <w:lang w:val="en-US" w:eastAsia="zh-CN"/>
              </w:rPr>
              <w:t>承接服务的投标人</w:t>
            </w:r>
            <w:r>
              <w:rPr>
                <w:rFonts w:hint="eastAsia" w:ascii="宋体" w:hAnsi="宋体" w:cs="宋体"/>
                <w:color w:val="auto"/>
                <w:highlight w:val="none"/>
                <w:shd w:val="clear" w:color="auto" w:fill="FFFFFF"/>
                <w:lang w:val="zh-CN"/>
              </w:rPr>
              <w:t>价格给予</w:t>
            </w:r>
            <w:r>
              <w:rPr>
                <w:rFonts w:hint="eastAsia" w:ascii="宋体" w:hAnsi="宋体" w:cs="宋体"/>
                <w:color w:val="auto"/>
                <w:highlight w:val="none"/>
                <w:shd w:val="clear" w:color="auto" w:fill="FFFFFF"/>
                <w:lang w:val="en-US" w:eastAsia="zh-CN"/>
              </w:rPr>
              <w:t>10</w:t>
            </w:r>
            <w:r>
              <w:rPr>
                <w:rFonts w:hint="eastAsia" w:ascii="宋体" w:hAnsi="宋体" w:cs="宋体"/>
                <w:color w:val="auto"/>
                <w:highlight w:val="none"/>
                <w:shd w:val="clear" w:color="auto" w:fill="FFFFFF"/>
                <w:lang w:val="zh-CN"/>
              </w:rPr>
              <w:t>%的扣除，用扣除后的价格参与评</w:t>
            </w:r>
            <w:r>
              <w:rPr>
                <w:rFonts w:hint="eastAsia" w:ascii="宋体" w:hAnsi="宋体" w:eastAsia="宋体" w:cs="宋体"/>
                <w:color w:val="auto"/>
                <w:highlight w:val="none"/>
                <w:shd w:val="clear" w:color="auto" w:fill="FFFFFF"/>
                <w:lang w:val="zh-CN" w:eastAsia="zh-CN"/>
              </w:rPr>
              <w:t>标。</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kern w:val="0"/>
                <w:sz w:val="24"/>
                <w:szCs w:val="24"/>
                <w:highlight w:val="none"/>
                <w:shd w:val="clear" w:color="auto" w:fill="FFFFFF"/>
                <w:lang w:val="zh-CN" w:eastAsia="zh-CN" w:bidi="ar"/>
              </w:rPr>
            </w:pPr>
            <w:r>
              <w:rPr>
                <w:rFonts w:hint="eastAsia" w:ascii="宋体" w:hAnsi="宋体" w:eastAsia="宋体" w:cs="宋体"/>
                <w:color w:val="auto"/>
                <w:kern w:val="0"/>
                <w:sz w:val="24"/>
                <w:szCs w:val="24"/>
                <w:highlight w:val="none"/>
                <w:shd w:val="clear" w:color="auto" w:fill="FFFFFF"/>
                <w:lang w:val="zh-CN" w:eastAsia="zh-CN" w:bidi="ar"/>
              </w:rPr>
              <w:t>（</w:t>
            </w:r>
            <w:r>
              <w:rPr>
                <w:rFonts w:hint="eastAsia" w:ascii="宋体" w:hAnsi="宋体" w:eastAsia="宋体" w:cs="宋体"/>
                <w:color w:val="auto"/>
                <w:kern w:val="0"/>
                <w:sz w:val="24"/>
                <w:szCs w:val="24"/>
                <w:highlight w:val="none"/>
                <w:shd w:val="clear" w:color="auto" w:fill="FFFFFF"/>
                <w:lang w:val="en-US" w:eastAsia="zh-CN" w:bidi="ar"/>
              </w:rPr>
              <w:t>3</w:t>
            </w:r>
            <w:r>
              <w:rPr>
                <w:rFonts w:hint="eastAsia" w:ascii="宋体" w:hAnsi="宋体" w:eastAsia="宋体" w:cs="宋体"/>
                <w:color w:val="auto"/>
                <w:kern w:val="0"/>
                <w:sz w:val="24"/>
                <w:szCs w:val="24"/>
                <w:highlight w:val="none"/>
                <w:shd w:val="clear" w:color="auto" w:fill="FFFFFF"/>
                <w:lang w:val="zh-CN" w:eastAsia="zh-CN" w:bidi="ar"/>
              </w:rPr>
              <w:t>）残疾人福利性单位属于小型、微型企业、</w:t>
            </w:r>
            <w:r>
              <w:rPr>
                <w:rFonts w:hint="eastAsia" w:ascii="宋体" w:hAnsi="宋体" w:eastAsia="宋体" w:cs="宋体"/>
                <w:color w:val="auto"/>
                <w:kern w:val="0"/>
                <w:sz w:val="24"/>
                <w:szCs w:val="24"/>
                <w:highlight w:val="none"/>
                <w:shd w:val="clear" w:color="auto" w:fill="FFFFFF"/>
                <w:lang w:val="en-US" w:eastAsia="zh-CN" w:bidi="ar"/>
              </w:rPr>
              <w:t>监狱企业</w:t>
            </w:r>
            <w:r>
              <w:rPr>
                <w:rFonts w:hint="eastAsia" w:ascii="宋体" w:hAnsi="宋体" w:eastAsia="宋体" w:cs="宋体"/>
                <w:color w:val="auto"/>
                <w:kern w:val="0"/>
                <w:sz w:val="24"/>
                <w:szCs w:val="24"/>
                <w:highlight w:val="none"/>
                <w:shd w:val="clear" w:color="auto" w:fill="FFFFFF"/>
                <w:lang w:val="zh-CN" w:eastAsia="zh-CN" w:bidi="ar"/>
              </w:rPr>
              <w:t>的，不重复享受政策。</w:t>
            </w:r>
          </w:p>
          <w:p>
            <w:pPr>
              <w:pStyle w:val="15"/>
              <w:widowControl/>
              <w:spacing w:before="0" w:beforeAutospacing="0" w:after="0" w:afterAutospacing="0" w:line="360" w:lineRule="auto"/>
              <w:jc w:val="both"/>
              <w:rPr>
                <w:rFonts w:ascii="宋体" w:hAnsi="宋体" w:cs="宋体"/>
                <w:color w:val="auto"/>
                <w:kern w:val="2"/>
                <w:sz w:val="24"/>
                <w:szCs w:val="24"/>
                <w:highlight w:val="none"/>
              </w:rPr>
            </w:pP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val="en-US" w:eastAsia="zh-CN"/>
              </w:rPr>
              <w:t>4</w:t>
            </w:r>
            <w:r>
              <w:rPr>
                <w:rFonts w:hint="eastAsia" w:ascii="宋体" w:hAnsi="宋体" w:cs="宋体"/>
                <w:color w:val="auto"/>
                <w:sz w:val="24"/>
                <w:szCs w:val="24"/>
                <w:highlight w:val="none"/>
                <w:shd w:val="clear" w:color="auto" w:fill="FFFFFF"/>
              </w:rPr>
              <w:t>）执行国家统一定价标准和采用固定价格采购的项目，其价格不列为评审因素。</w:t>
            </w:r>
          </w:p>
        </w:tc>
      </w:tr>
      <w:tr>
        <w:tblPrEx>
          <w:tblCellMar>
            <w:top w:w="0" w:type="dxa"/>
            <w:left w:w="108" w:type="dxa"/>
            <w:bottom w:w="0" w:type="dxa"/>
            <w:right w:w="108" w:type="dxa"/>
          </w:tblCellMar>
        </w:tblPrEx>
        <w:trPr>
          <w:trHeight w:val="177" w:hRule="atLeast"/>
          <w:jc w:val="center"/>
        </w:trPr>
        <w:tc>
          <w:tcPr>
            <w:tcW w:w="677" w:type="dxa"/>
            <w:vMerge w:val="restart"/>
            <w:tcBorders>
              <w:left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bCs/>
                <w:color w:val="auto"/>
                <w:sz w:val="24"/>
                <w:szCs w:val="24"/>
                <w:highlight w:val="none"/>
              </w:rPr>
            </w:pPr>
          </w:p>
        </w:tc>
        <w:tc>
          <w:tcPr>
            <w:tcW w:w="1395" w:type="dxa"/>
            <w:vMerge w:val="restart"/>
            <w:tcBorders>
              <w:left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bCs/>
                <w:color w:val="auto"/>
                <w:sz w:val="24"/>
                <w:szCs w:val="24"/>
                <w:highlight w:val="none"/>
                <w:lang w:val="zh-CN"/>
              </w:rPr>
            </w:pPr>
            <w:r>
              <w:rPr>
                <w:rFonts w:hint="eastAsia" w:ascii="宋体" w:hAnsi="宋体"/>
                <w:color w:val="auto"/>
                <w:sz w:val="24"/>
                <w:szCs w:val="24"/>
                <w:highlight w:val="none"/>
              </w:rPr>
              <w:t>技术水平</w:t>
            </w: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分</w:t>
            </w:r>
          </w:p>
        </w:tc>
        <w:tc>
          <w:tcPr>
            <w:tcW w:w="1260" w:type="dxa"/>
            <w:tcBorders>
              <w:top w:val="single" w:color="auto" w:sz="4" w:space="0"/>
              <w:left w:val="single" w:color="000000" w:sz="6" w:space="0"/>
              <w:bottom w:val="single" w:color="auto" w:sz="4" w:space="0"/>
              <w:right w:val="single" w:color="auto" w:sz="4" w:space="0"/>
            </w:tcBorders>
            <w:noWrap/>
            <w:vAlign w:val="center"/>
          </w:tcPr>
          <w:p>
            <w:pPr>
              <w:autoSpaceDE w:val="0"/>
              <w:autoSpaceDN w:val="0"/>
              <w:adjustRightInd w:val="0"/>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技术参数</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zh-CN" w:eastAsia="zh-CN" w:bidi="ar-SA"/>
              </w:rPr>
              <w:t>分）</w:t>
            </w:r>
          </w:p>
        </w:tc>
        <w:tc>
          <w:tcPr>
            <w:tcW w:w="6036" w:type="dxa"/>
            <w:tcBorders>
              <w:top w:val="single" w:color="auto" w:sz="4" w:space="0"/>
              <w:left w:val="single" w:color="auto" w:sz="4" w:space="0"/>
              <w:bottom w:val="single" w:color="auto" w:sz="4" w:space="0"/>
              <w:right w:val="single" w:color="000000" w:sz="6" w:space="0"/>
            </w:tcBorders>
            <w:noWrap/>
            <w:vAlign w:val="top"/>
          </w:tcPr>
          <w:p>
            <w:pPr>
              <w:pStyle w:val="15"/>
              <w:widowControl/>
              <w:spacing w:before="0" w:beforeAutospacing="0" w:after="0" w:afterAutospacing="0" w:line="360" w:lineRule="auto"/>
              <w:jc w:val="both"/>
              <w:rPr>
                <w:rFonts w:hint="eastAsia" w:ascii="宋体" w:hAnsi="宋体" w:eastAsia="宋体" w:cs="宋体"/>
                <w:color w:val="auto"/>
                <w:kern w:val="2"/>
                <w:sz w:val="24"/>
                <w:szCs w:val="24"/>
                <w:highlight w:val="none"/>
                <w:lang w:val="zh-CN" w:eastAsia="zh-CN" w:bidi="ar-SA"/>
              </w:rPr>
            </w:pPr>
            <w:r>
              <w:rPr>
                <w:rFonts w:hint="eastAsia" w:ascii="宋体" w:hAnsi="Cambria" w:cs="宋体"/>
                <w:color w:val="auto"/>
                <w:kern w:val="0"/>
                <w:sz w:val="24"/>
                <w:highlight w:val="none"/>
                <w:lang w:val="zh-CN"/>
              </w:rPr>
              <w:t>投标产</w:t>
            </w:r>
            <w:r>
              <w:rPr>
                <w:rFonts w:hint="eastAsia" w:ascii="宋体" w:hAnsi="Cambria" w:eastAsia="宋体" w:cs="宋体"/>
                <w:color w:val="auto"/>
                <w:kern w:val="0"/>
                <w:sz w:val="24"/>
                <w:highlight w:val="none"/>
                <w:lang w:val="zh-CN"/>
              </w:rPr>
              <w:t>品技术参数和配置完全满足或高于磋商文件要求的，得</w:t>
            </w:r>
            <w:r>
              <w:rPr>
                <w:rFonts w:hint="eastAsia" w:ascii="宋体" w:hAnsi="Cambria" w:eastAsia="宋体" w:cs="宋体"/>
                <w:color w:val="auto"/>
                <w:kern w:val="0"/>
                <w:sz w:val="24"/>
                <w:highlight w:val="none"/>
                <w:lang w:val="en-US" w:eastAsia="zh-CN"/>
              </w:rPr>
              <w:t>20</w:t>
            </w:r>
            <w:r>
              <w:rPr>
                <w:rFonts w:hint="eastAsia" w:ascii="宋体" w:hAnsi="Cambria" w:eastAsia="宋体" w:cs="宋体"/>
                <w:color w:val="auto"/>
                <w:kern w:val="0"/>
                <w:sz w:val="24"/>
                <w:highlight w:val="none"/>
                <w:lang w:val="zh-CN"/>
              </w:rPr>
              <w:t>分；每有一项负偏离扣</w:t>
            </w:r>
            <w:r>
              <w:rPr>
                <w:rFonts w:hint="eastAsia" w:ascii="宋体" w:hAnsi="Cambria" w:eastAsia="宋体" w:cs="宋体"/>
                <w:color w:val="auto"/>
                <w:kern w:val="0"/>
                <w:sz w:val="24"/>
                <w:highlight w:val="none"/>
                <w:lang w:val="en-US" w:eastAsia="zh-CN"/>
              </w:rPr>
              <w:t>2</w:t>
            </w:r>
            <w:r>
              <w:rPr>
                <w:rFonts w:hint="eastAsia" w:ascii="宋体" w:hAnsi="Cambria" w:eastAsia="宋体" w:cs="宋体"/>
                <w:color w:val="auto"/>
                <w:kern w:val="0"/>
                <w:sz w:val="24"/>
                <w:highlight w:val="none"/>
                <w:lang w:val="zh-CN"/>
              </w:rPr>
              <w:t>分，</w:t>
            </w:r>
            <w:r>
              <w:rPr>
                <w:rFonts w:hint="eastAsia" w:ascii="宋体" w:hAnsi="Cambria" w:eastAsia="宋体" w:cs="宋体"/>
                <w:color w:val="auto"/>
                <w:kern w:val="0"/>
                <w:sz w:val="24"/>
                <w:highlight w:val="none"/>
                <w:lang w:val="en-US" w:eastAsia="zh-CN"/>
              </w:rPr>
              <w:t>超过10项及以上的</w:t>
            </w:r>
            <w:r>
              <w:rPr>
                <w:rFonts w:hint="eastAsia" w:ascii="宋体" w:hAnsi="Cambria" w:eastAsia="宋体" w:cs="宋体"/>
                <w:color w:val="auto"/>
                <w:kern w:val="0"/>
                <w:sz w:val="24"/>
                <w:highlight w:val="none"/>
                <w:lang w:val="zh-CN" w:eastAsia="zh-CN"/>
              </w:rPr>
              <w:t>该项</w:t>
            </w:r>
            <w:r>
              <w:rPr>
                <w:rFonts w:hint="eastAsia" w:ascii="宋体" w:hAnsi="Cambria" w:eastAsia="宋体" w:cs="宋体"/>
                <w:color w:val="auto"/>
                <w:kern w:val="0"/>
                <w:sz w:val="24"/>
                <w:highlight w:val="none"/>
                <w:lang w:val="en-US" w:eastAsia="zh-CN"/>
              </w:rPr>
              <w:t>按0分处理。</w:t>
            </w:r>
          </w:p>
        </w:tc>
      </w:tr>
      <w:tr>
        <w:tblPrEx>
          <w:tblCellMar>
            <w:top w:w="0" w:type="dxa"/>
            <w:left w:w="108" w:type="dxa"/>
            <w:bottom w:w="0" w:type="dxa"/>
            <w:right w:w="108" w:type="dxa"/>
          </w:tblCellMar>
        </w:tblPrEx>
        <w:trPr>
          <w:trHeight w:val="177" w:hRule="atLeast"/>
          <w:jc w:val="center"/>
        </w:trPr>
        <w:tc>
          <w:tcPr>
            <w:tcW w:w="677" w:type="dxa"/>
            <w:vMerge w:val="continue"/>
            <w:tcBorders>
              <w:left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bCs/>
                <w:color w:val="auto"/>
                <w:sz w:val="24"/>
                <w:szCs w:val="24"/>
                <w:highlight w:val="none"/>
              </w:rPr>
            </w:pPr>
          </w:p>
        </w:tc>
        <w:tc>
          <w:tcPr>
            <w:tcW w:w="1395" w:type="dxa"/>
            <w:vMerge w:val="continue"/>
            <w:tcBorders>
              <w:left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hint="eastAsia" w:ascii="宋体" w:hAnsi="宋体"/>
                <w:color w:val="auto"/>
                <w:sz w:val="24"/>
                <w:szCs w:val="24"/>
                <w:highlight w:val="none"/>
              </w:rPr>
            </w:pPr>
          </w:p>
        </w:tc>
        <w:tc>
          <w:tcPr>
            <w:tcW w:w="1260" w:type="dxa"/>
            <w:tcBorders>
              <w:top w:val="single" w:color="auto" w:sz="4" w:space="0"/>
              <w:left w:val="single" w:color="000000" w:sz="6" w:space="0"/>
              <w:bottom w:val="single" w:color="auto" w:sz="4" w:space="0"/>
              <w:right w:val="single" w:color="auto" w:sz="4" w:space="0"/>
            </w:tcBorders>
            <w:noWrap/>
            <w:vAlign w:val="center"/>
          </w:tcPr>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zh-CN" w:eastAsia="zh-CN"/>
              </w:rPr>
              <w:t>节能和环保</w:t>
            </w:r>
          </w:p>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en-US" w:eastAsia="zh-CN"/>
              </w:rPr>
            </w:pPr>
            <w:r>
              <w:rPr>
                <w:rFonts w:hint="eastAsia" w:ascii="宋体" w:hAnsi="Cambria" w:eastAsia="宋体" w:cs="宋体"/>
                <w:color w:val="auto"/>
                <w:kern w:val="0"/>
                <w:sz w:val="24"/>
                <w:highlight w:val="none"/>
                <w:lang w:val="zh-CN" w:eastAsia="zh-CN"/>
              </w:rPr>
              <w:t>（</w:t>
            </w:r>
            <w:r>
              <w:rPr>
                <w:rFonts w:hint="eastAsia" w:ascii="宋体" w:hAnsi="Cambria" w:cs="宋体"/>
                <w:color w:val="auto"/>
                <w:kern w:val="0"/>
                <w:sz w:val="24"/>
                <w:highlight w:val="none"/>
                <w:lang w:val="en-US" w:eastAsia="zh-CN"/>
              </w:rPr>
              <w:t>4</w:t>
            </w:r>
            <w:r>
              <w:rPr>
                <w:rFonts w:hint="eastAsia" w:ascii="宋体" w:hAnsi="Cambria" w:eastAsia="宋体" w:cs="宋体"/>
                <w:color w:val="auto"/>
                <w:kern w:val="0"/>
                <w:sz w:val="24"/>
                <w:highlight w:val="none"/>
                <w:lang w:val="zh-CN" w:eastAsia="zh-CN"/>
              </w:rPr>
              <w:t>分）</w:t>
            </w:r>
          </w:p>
        </w:tc>
        <w:tc>
          <w:tcPr>
            <w:tcW w:w="6036" w:type="dxa"/>
            <w:tcBorders>
              <w:top w:val="single" w:color="auto" w:sz="4" w:space="0"/>
              <w:left w:val="single" w:color="auto" w:sz="4" w:space="0"/>
              <w:bottom w:val="single" w:color="auto" w:sz="4" w:space="0"/>
              <w:right w:val="single" w:color="000000" w:sz="6" w:space="0"/>
            </w:tcBorders>
            <w:noWrap/>
            <w:vAlign w:val="center"/>
          </w:tcPr>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zh-CN" w:eastAsia="zh-CN"/>
              </w:rPr>
              <w:t>所投产品为节能产品，每提供1份得</w:t>
            </w:r>
            <w:r>
              <w:rPr>
                <w:rFonts w:hint="eastAsia" w:ascii="宋体" w:hAnsi="Cambria" w:cs="宋体"/>
                <w:color w:val="auto"/>
                <w:kern w:val="0"/>
                <w:sz w:val="24"/>
                <w:highlight w:val="none"/>
                <w:lang w:val="en-US" w:eastAsia="zh-CN"/>
              </w:rPr>
              <w:t>1</w:t>
            </w:r>
            <w:r>
              <w:rPr>
                <w:rFonts w:hint="eastAsia" w:ascii="宋体" w:hAnsi="Cambria" w:eastAsia="宋体" w:cs="宋体"/>
                <w:color w:val="auto"/>
                <w:kern w:val="0"/>
                <w:sz w:val="24"/>
                <w:highlight w:val="none"/>
                <w:lang w:val="zh-CN" w:eastAsia="zh-CN"/>
              </w:rPr>
              <w:t>分，满分</w:t>
            </w:r>
            <w:r>
              <w:rPr>
                <w:rFonts w:hint="eastAsia" w:ascii="宋体" w:hAnsi="Cambria" w:cs="宋体"/>
                <w:color w:val="auto"/>
                <w:kern w:val="0"/>
                <w:sz w:val="24"/>
                <w:highlight w:val="none"/>
                <w:lang w:val="en-US" w:eastAsia="zh-CN"/>
              </w:rPr>
              <w:t>2</w:t>
            </w:r>
            <w:r>
              <w:rPr>
                <w:rFonts w:hint="eastAsia" w:ascii="宋体" w:hAnsi="Cambria" w:eastAsia="宋体" w:cs="宋体"/>
                <w:color w:val="auto"/>
                <w:kern w:val="0"/>
                <w:sz w:val="24"/>
                <w:highlight w:val="none"/>
                <w:lang w:val="en-US" w:eastAsia="zh-CN"/>
              </w:rPr>
              <w:t>分；</w:t>
            </w:r>
            <w:r>
              <w:rPr>
                <w:rFonts w:hint="eastAsia" w:ascii="宋体" w:hAnsi="Cambria" w:eastAsia="宋体" w:cs="宋体"/>
                <w:color w:val="auto"/>
                <w:kern w:val="0"/>
                <w:sz w:val="24"/>
                <w:highlight w:val="none"/>
                <w:lang w:val="zh-CN" w:eastAsia="zh-CN"/>
              </w:rPr>
              <w:t>所投产品为</w:t>
            </w:r>
            <w:r>
              <w:rPr>
                <w:rFonts w:hint="eastAsia" w:ascii="宋体" w:hAnsi="Cambria" w:eastAsia="宋体" w:cs="宋体"/>
                <w:color w:val="auto"/>
                <w:kern w:val="0"/>
                <w:sz w:val="24"/>
                <w:highlight w:val="none"/>
                <w:lang w:val="en-US" w:eastAsia="zh-CN"/>
              </w:rPr>
              <w:t>环保</w:t>
            </w:r>
            <w:r>
              <w:rPr>
                <w:rFonts w:hint="eastAsia" w:ascii="宋体" w:hAnsi="Cambria" w:eastAsia="宋体" w:cs="宋体"/>
                <w:color w:val="auto"/>
                <w:kern w:val="0"/>
                <w:sz w:val="24"/>
                <w:highlight w:val="none"/>
                <w:lang w:val="zh-CN" w:eastAsia="zh-CN"/>
              </w:rPr>
              <w:t>产品，每提供1份得</w:t>
            </w:r>
            <w:r>
              <w:rPr>
                <w:rFonts w:hint="eastAsia" w:ascii="宋体" w:hAnsi="Cambria" w:cs="宋体"/>
                <w:color w:val="auto"/>
                <w:kern w:val="0"/>
                <w:sz w:val="24"/>
                <w:highlight w:val="none"/>
                <w:lang w:val="en-US" w:eastAsia="zh-CN"/>
              </w:rPr>
              <w:t>1</w:t>
            </w:r>
            <w:r>
              <w:rPr>
                <w:rFonts w:hint="eastAsia" w:ascii="宋体" w:hAnsi="Cambria" w:eastAsia="宋体" w:cs="宋体"/>
                <w:color w:val="auto"/>
                <w:kern w:val="0"/>
                <w:sz w:val="24"/>
                <w:highlight w:val="none"/>
                <w:lang w:val="zh-CN" w:eastAsia="zh-CN"/>
              </w:rPr>
              <w:t>分，满分</w:t>
            </w:r>
            <w:r>
              <w:rPr>
                <w:rFonts w:hint="eastAsia" w:ascii="宋体" w:hAnsi="Cambria" w:cs="宋体"/>
                <w:color w:val="auto"/>
                <w:kern w:val="0"/>
                <w:sz w:val="24"/>
                <w:highlight w:val="none"/>
                <w:lang w:val="en-US" w:eastAsia="zh-CN"/>
              </w:rPr>
              <w:t>2</w:t>
            </w:r>
            <w:r>
              <w:rPr>
                <w:rFonts w:hint="eastAsia" w:ascii="宋体" w:hAnsi="Cambria" w:eastAsia="宋体" w:cs="宋体"/>
                <w:color w:val="auto"/>
                <w:kern w:val="0"/>
                <w:sz w:val="24"/>
                <w:highlight w:val="none"/>
                <w:lang w:val="zh-CN" w:eastAsia="zh-CN"/>
              </w:rPr>
              <w:t>分；未提供不得分。</w:t>
            </w:r>
          </w:p>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zh-CN" w:eastAsia="zh-CN"/>
              </w:rPr>
              <w:t>该项得分的认定以《国家节能产品认证证书》、《中国环境标志产品认证证书》</w:t>
            </w:r>
            <w:r>
              <w:rPr>
                <w:rFonts w:hint="eastAsia" w:ascii="宋体" w:hAnsi="Cambria" w:eastAsia="宋体" w:cs="宋体"/>
                <w:color w:val="auto"/>
                <w:kern w:val="0"/>
                <w:sz w:val="24"/>
                <w:highlight w:val="none"/>
                <w:lang w:val="en-US" w:eastAsia="zh-CN"/>
              </w:rPr>
              <w:t>复印件</w:t>
            </w:r>
            <w:r>
              <w:rPr>
                <w:rFonts w:hint="eastAsia" w:ascii="宋体" w:hAnsi="Cambria" w:eastAsia="宋体" w:cs="宋体"/>
                <w:color w:val="auto"/>
                <w:kern w:val="0"/>
                <w:sz w:val="24"/>
                <w:highlight w:val="none"/>
                <w:lang w:val="zh-CN" w:eastAsia="zh-CN"/>
              </w:rPr>
              <w:t>为准。</w:t>
            </w:r>
          </w:p>
        </w:tc>
      </w:tr>
      <w:tr>
        <w:tblPrEx>
          <w:tblCellMar>
            <w:top w:w="0" w:type="dxa"/>
            <w:left w:w="108" w:type="dxa"/>
            <w:bottom w:w="0" w:type="dxa"/>
            <w:right w:w="108" w:type="dxa"/>
          </w:tblCellMar>
        </w:tblPrEx>
        <w:trPr>
          <w:trHeight w:val="177" w:hRule="atLeast"/>
          <w:jc w:val="center"/>
        </w:trPr>
        <w:tc>
          <w:tcPr>
            <w:tcW w:w="677" w:type="dxa"/>
            <w:vMerge w:val="continue"/>
            <w:tcBorders>
              <w:left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bCs/>
                <w:color w:val="auto"/>
                <w:sz w:val="24"/>
                <w:szCs w:val="24"/>
                <w:highlight w:val="none"/>
              </w:rPr>
            </w:pPr>
          </w:p>
        </w:tc>
        <w:tc>
          <w:tcPr>
            <w:tcW w:w="1395" w:type="dxa"/>
            <w:vMerge w:val="continue"/>
            <w:tcBorders>
              <w:left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hint="eastAsia" w:ascii="宋体" w:hAnsi="宋体"/>
                <w:color w:val="auto"/>
                <w:sz w:val="24"/>
                <w:szCs w:val="24"/>
                <w:highlight w:val="none"/>
              </w:rPr>
            </w:pPr>
          </w:p>
        </w:tc>
        <w:tc>
          <w:tcPr>
            <w:tcW w:w="1260" w:type="dxa"/>
            <w:tcBorders>
              <w:top w:val="single" w:color="auto" w:sz="4" w:space="0"/>
              <w:left w:val="single" w:color="000000" w:sz="6" w:space="0"/>
              <w:bottom w:val="single" w:color="auto" w:sz="4" w:space="0"/>
              <w:right w:val="single" w:color="auto" w:sz="4" w:space="0"/>
            </w:tcBorders>
            <w:noWrap/>
            <w:vAlign w:val="center"/>
          </w:tcPr>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zh-CN" w:eastAsia="zh-CN"/>
              </w:rPr>
              <w:t>项目实施</w:t>
            </w:r>
          </w:p>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zh-CN" w:eastAsia="zh-CN"/>
              </w:rPr>
              <w:t>方案</w:t>
            </w:r>
          </w:p>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zh-CN" w:eastAsia="zh-CN"/>
              </w:rPr>
              <w:t>（</w:t>
            </w:r>
            <w:r>
              <w:rPr>
                <w:rFonts w:hint="eastAsia" w:ascii="宋体" w:hAnsi="Cambria" w:eastAsia="宋体" w:cs="宋体"/>
                <w:color w:val="auto"/>
                <w:kern w:val="0"/>
                <w:sz w:val="24"/>
                <w:highlight w:val="none"/>
                <w:lang w:val="en-US" w:eastAsia="zh-CN"/>
              </w:rPr>
              <w:t>24分）</w:t>
            </w:r>
          </w:p>
        </w:tc>
        <w:tc>
          <w:tcPr>
            <w:tcW w:w="6036" w:type="dxa"/>
            <w:tcBorders>
              <w:top w:val="single" w:color="auto" w:sz="4" w:space="0"/>
              <w:left w:val="single" w:color="auto" w:sz="4" w:space="0"/>
              <w:bottom w:val="single" w:color="auto" w:sz="4" w:space="0"/>
              <w:right w:val="single" w:color="000000" w:sz="6" w:space="0"/>
            </w:tcBorders>
            <w:noWrap/>
            <w:vAlign w:val="center"/>
          </w:tcPr>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en-US" w:eastAsia="zh-CN"/>
              </w:rPr>
              <w:t>根据供应商提供的项目实施方案，方案内容包括但不限于以下内容①项目的实施计划及总体安排②货源组织方案③配送运输方案④项目进度保障措施⑤数量及质量保证措施 ⑥安装调试方案⑦突发事件处理措施⑧项目实施阶段的新冠肺炎预防措施等，以上8项内容完整、实用、符合项目实际和本项目特点的得24分，每缺失一项扣3分，每项中每有一处表述不清楚、针对性不强、逻辑不清晰的扣1分，扣完为止。</w:t>
            </w:r>
          </w:p>
        </w:tc>
      </w:tr>
      <w:tr>
        <w:tblPrEx>
          <w:tblCellMar>
            <w:top w:w="0" w:type="dxa"/>
            <w:left w:w="108" w:type="dxa"/>
            <w:bottom w:w="0" w:type="dxa"/>
            <w:right w:w="108" w:type="dxa"/>
          </w:tblCellMar>
        </w:tblPrEx>
        <w:trPr>
          <w:trHeight w:val="475" w:hRule="atLeast"/>
          <w:jc w:val="center"/>
        </w:trPr>
        <w:tc>
          <w:tcPr>
            <w:tcW w:w="677" w:type="dxa"/>
            <w:tcBorders>
              <w:top w:val="single" w:color="000000" w:sz="6" w:space="0"/>
              <w:left w:val="single" w:color="000000" w:sz="6" w:space="0"/>
              <w:bottom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w:t>
            </w:r>
          </w:p>
        </w:tc>
        <w:tc>
          <w:tcPr>
            <w:tcW w:w="1395" w:type="dxa"/>
            <w:tcBorders>
              <w:top w:val="single" w:color="000000" w:sz="6" w:space="0"/>
              <w:left w:val="single" w:color="000000" w:sz="6" w:space="0"/>
              <w:bottom w:val="single" w:color="000000" w:sz="6" w:space="0"/>
              <w:right w:val="single" w:color="000000" w:sz="6" w:space="0"/>
            </w:tcBorders>
            <w:noWrap/>
            <w:vAlign w:val="center"/>
          </w:tcPr>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zh-CN" w:eastAsia="zh-CN"/>
              </w:rPr>
              <w:t>履约能力</w:t>
            </w:r>
          </w:p>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en-US" w:eastAsia="zh-CN"/>
              </w:rPr>
              <w:t>(10分)</w:t>
            </w:r>
          </w:p>
        </w:tc>
        <w:tc>
          <w:tcPr>
            <w:tcW w:w="1260" w:type="dxa"/>
            <w:tcBorders>
              <w:top w:val="single" w:color="000000" w:sz="6" w:space="0"/>
              <w:left w:val="single" w:color="000000" w:sz="6" w:space="0"/>
              <w:bottom w:val="single" w:color="000000" w:sz="6" w:space="0"/>
              <w:right w:val="single" w:color="auto" w:sz="4" w:space="0"/>
            </w:tcBorders>
            <w:noWrap/>
            <w:vAlign w:val="center"/>
          </w:tcPr>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zh-CN" w:eastAsia="zh-CN"/>
              </w:rPr>
              <w:t>类似业绩情况</w:t>
            </w:r>
          </w:p>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en-US" w:eastAsia="zh-CN"/>
              </w:rPr>
            </w:pPr>
            <w:r>
              <w:rPr>
                <w:rFonts w:hint="eastAsia" w:ascii="宋体" w:hAnsi="Cambria" w:eastAsia="宋体" w:cs="宋体"/>
                <w:color w:val="auto"/>
                <w:kern w:val="0"/>
                <w:sz w:val="24"/>
                <w:highlight w:val="none"/>
                <w:lang w:val="zh-CN" w:eastAsia="zh-CN"/>
              </w:rPr>
              <w:t>（</w:t>
            </w:r>
            <w:r>
              <w:rPr>
                <w:rFonts w:hint="eastAsia" w:ascii="宋体" w:hAnsi="Cambria" w:eastAsia="宋体" w:cs="宋体"/>
                <w:color w:val="auto"/>
                <w:kern w:val="0"/>
                <w:sz w:val="24"/>
                <w:highlight w:val="none"/>
                <w:lang w:val="en-US" w:eastAsia="zh-CN"/>
              </w:rPr>
              <w:t>10</w:t>
            </w:r>
            <w:r>
              <w:rPr>
                <w:rFonts w:hint="eastAsia" w:ascii="宋体" w:hAnsi="Cambria" w:eastAsia="宋体" w:cs="宋体"/>
                <w:color w:val="auto"/>
                <w:kern w:val="0"/>
                <w:sz w:val="24"/>
                <w:highlight w:val="none"/>
                <w:lang w:val="zh-CN" w:eastAsia="zh-CN"/>
              </w:rPr>
              <w:t>分）</w:t>
            </w:r>
          </w:p>
        </w:tc>
        <w:tc>
          <w:tcPr>
            <w:tcW w:w="6036" w:type="dxa"/>
            <w:tcBorders>
              <w:top w:val="single" w:color="000000" w:sz="6" w:space="0"/>
              <w:left w:val="single" w:color="auto" w:sz="4" w:space="0"/>
              <w:bottom w:val="single" w:color="000000" w:sz="6" w:space="0"/>
              <w:right w:val="single" w:color="000000" w:sz="6" w:space="0"/>
            </w:tcBorders>
            <w:noWrap/>
            <w:vAlign w:val="center"/>
          </w:tcPr>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en-US" w:eastAsia="zh-CN"/>
              </w:rPr>
              <w:t>20</w:t>
            </w:r>
            <w:r>
              <w:rPr>
                <w:rFonts w:hint="eastAsia" w:ascii="宋体" w:hAnsi="Cambria" w:cs="宋体"/>
                <w:color w:val="auto"/>
                <w:kern w:val="0"/>
                <w:sz w:val="24"/>
                <w:highlight w:val="none"/>
                <w:lang w:val="en-US" w:eastAsia="zh-CN"/>
              </w:rPr>
              <w:t>20</w:t>
            </w:r>
            <w:r>
              <w:rPr>
                <w:rFonts w:hint="eastAsia" w:ascii="宋体" w:hAnsi="Cambria" w:eastAsia="宋体" w:cs="宋体"/>
                <w:color w:val="auto"/>
                <w:kern w:val="0"/>
                <w:sz w:val="24"/>
                <w:highlight w:val="none"/>
                <w:lang w:val="en-US" w:eastAsia="zh-CN"/>
              </w:rPr>
              <w:t>年1月1日至今，供应商</w:t>
            </w:r>
            <w:r>
              <w:rPr>
                <w:rFonts w:hint="eastAsia" w:ascii="宋体" w:hAnsi="Cambria" w:eastAsia="宋体" w:cs="宋体"/>
                <w:color w:val="auto"/>
                <w:kern w:val="0"/>
                <w:sz w:val="24"/>
                <w:highlight w:val="none"/>
                <w:lang w:val="zh-CN" w:eastAsia="zh-CN"/>
              </w:rPr>
              <w:t>每提供1项类似业绩证明材料得</w:t>
            </w:r>
            <w:r>
              <w:rPr>
                <w:rFonts w:hint="eastAsia" w:ascii="宋体" w:hAnsi="Cambria" w:eastAsia="宋体" w:cs="宋体"/>
                <w:color w:val="auto"/>
                <w:kern w:val="0"/>
                <w:sz w:val="24"/>
                <w:highlight w:val="none"/>
                <w:lang w:val="en-US" w:eastAsia="zh-CN"/>
              </w:rPr>
              <w:t>2</w:t>
            </w:r>
            <w:r>
              <w:rPr>
                <w:rFonts w:hint="eastAsia" w:ascii="宋体" w:hAnsi="Cambria" w:eastAsia="宋体" w:cs="宋体"/>
                <w:color w:val="auto"/>
                <w:kern w:val="0"/>
                <w:sz w:val="24"/>
                <w:highlight w:val="none"/>
                <w:lang w:val="zh-CN" w:eastAsia="zh-CN"/>
              </w:rPr>
              <w:t>分,满分</w:t>
            </w:r>
            <w:r>
              <w:rPr>
                <w:rFonts w:hint="eastAsia" w:ascii="宋体" w:hAnsi="Cambria" w:eastAsia="宋体" w:cs="宋体"/>
                <w:color w:val="auto"/>
                <w:kern w:val="0"/>
                <w:sz w:val="24"/>
                <w:highlight w:val="none"/>
                <w:lang w:val="en-US" w:eastAsia="zh-CN"/>
              </w:rPr>
              <w:t>10</w:t>
            </w:r>
            <w:r>
              <w:rPr>
                <w:rFonts w:hint="eastAsia" w:ascii="宋体" w:hAnsi="Cambria" w:eastAsia="宋体" w:cs="宋体"/>
                <w:color w:val="auto"/>
                <w:kern w:val="0"/>
                <w:sz w:val="24"/>
                <w:highlight w:val="none"/>
                <w:lang w:val="zh-CN" w:eastAsia="zh-CN"/>
              </w:rPr>
              <w:t>分，不提供不得分。</w:t>
            </w:r>
          </w:p>
          <w:p>
            <w:pPr>
              <w:pStyle w:val="15"/>
              <w:widowControl/>
              <w:spacing w:before="0" w:beforeAutospacing="0" w:after="0" w:afterAutospacing="0" w:line="360" w:lineRule="auto"/>
              <w:jc w:val="both"/>
              <w:rPr>
                <w:rFonts w:hint="eastAsia" w:ascii="宋体" w:hAnsi="Cambria" w:eastAsia="宋体" w:cs="宋体"/>
                <w:color w:val="auto"/>
                <w:kern w:val="0"/>
                <w:sz w:val="24"/>
                <w:highlight w:val="none"/>
                <w:lang w:val="en-US" w:eastAsia="zh-CN"/>
              </w:rPr>
            </w:pPr>
            <w:r>
              <w:rPr>
                <w:rFonts w:hint="eastAsia" w:ascii="宋体" w:hAnsi="Cambria" w:eastAsia="宋体" w:cs="宋体"/>
                <w:color w:val="auto"/>
                <w:kern w:val="0"/>
                <w:sz w:val="24"/>
                <w:highlight w:val="none"/>
                <w:lang w:val="zh-CN" w:eastAsia="zh-CN"/>
              </w:rPr>
              <w:t>（</w:t>
            </w:r>
            <w:r>
              <w:rPr>
                <w:rFonts w:hint="eastAsia" w:ascii="宋体" w:hAnsi="Cambria" w:eastAsia="宋体" w:cs="宋体"/>
                <w:color w:val="auto"/>
                <w:kern w:val="0"/>
                <w:sz w:val="24"/>
                <w:highlight w:val="none"/>
                <w:lang w:val="en-US" w:eastAsia="zh-CN"/>
              </w:rPr>
              <w:t>业绩</w:t>
            </w:r>
            <w:r>
              <w:rPr>
                <w:rFonts w:hint="eastAsia" w:ascii="宋体" w:hAnsi="Cambria" w:eastAsia="宋体" w:cs="宋体"/>
                <w:color w:val="auto"/>
                <w:kern w:val="0"/>
                <w:sz w:val="24"/>
                <w:highlight w:val="none"/>
                <w:lang w:val="zh-CN" w:eastAsia="zh-CN"/>
              </w:rPr>
              <w:t>以中标通知书或合同复印件为准）</w:t>
            </w:r>
          </w:p>
        </w:tc>
      </w:tr>
      <w:tr>
        <w:tblPrEx>
          <w:tblCellMar>
            <w:top w:w="0" w:type="dxa"/>
            <w:left w:w="108" w:type="dxa"/>
            <w:bottom w:w="0" w:type="dxa"/>
            <w:right w:w="108" w:type="dxa"/>
          </w:tblCellMar>
        </w:tblPrEx>
        <w:trPr>
          <w:trHeight w:val="241" w:hRule="atLeast"/>
          <w:jc w:val="center"/>
        </w:trPr>
        <w:tc>
          <w:tcPr>
            <w:tcW w:w="677" w:type="dxa"/>
            <w:tcBorders>
              <w:top w:val="single" w:color="000000" w:sz="6" w:space="0"/>
              <w:left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w:t>
            </w:r>
          </w:p>
        </w:tc>
        <w:tc>
          <w:tcPr>
            <w:tcW w:w="1395" w:type="dxa"/>
            <w:tcBorders>
              <w:top w:val="single" w:color="000000" w:sz="6" w:space="0"/>
              <w:left w:val="single" w:color="000000" w:sz="6" w:space="0"/>
              <w:right w:val="single" w:color="000000" w:sz="6" w:space="0"/>
            </w:tcBorders>
            <w:noWrap/>
            <w:vAlign w:val="center"/>
          </w:tcPr>
          <w:p>
            <w:pPr>
              <w:pStyle w:val="15"/>
              <w:widowControl/>
              <w:spacing w:before="0" w:beforeAutospacing="0" w:after="0" w:afterAutospacing="0" w:line="360" w:lineRule="auto"/>
              <w:jc w:val="center"/>
              <w:rPr>
                <w:rFonts w:ascii="宋体" w:hAnsi="宋体" w:cs="宋体"/>
                <w:b w:val="0"/>
                <w:bCs w:val="0"/>
                <w:color w:val="auto"/>
                <w:sz w:val="24"/>
                <w:szCs w:val="24"/>
                <w:highlight w:val="none"/>
                <w:lang w:val="zh-CN"/>
              </w:rPr>
            </w:pPr>
            <w:r>
              <w:rPr>
                <w:rFonts w:hint="eastAsia" w:ascii="宋体" w:hAnsi="宋体" w:cs="宋体"/>
                <w:b w:val="0"/>
                <w:bCs w:val="0"/>
                <w:color w:val="auto"/>
                <w:sz w:val="24"/>
                <w:szCs w:val="24"/>
                <w:highlight w:val="none"/>
                <w:lang w:val="zh-CN"/>
              </w:rPr>
              <w:t>售后服务计划及措施</w:t>
            </w:r>
            <w:r>
              <w:rPr>
                <w:rFonts w:hint="eastAsia" w:ascii="宋体" w:hAnsi="宋体" w:cs="宋体"/>
                <w:b w:val="0"/>
                <w:bCs w:val="0"/>
                <w:color w:val="auto"/>
                <w:sz w:val="24"/>
                <w:szCs w:val="24"/>
                <w:highlight w:val="none"/>
                <w:shd w:val="clear" w:color="auto" w:fill="FFFFFF"/>
              </w:rPr>
              <w:t>(</w:t>
            </w:r>
            <w:r>
              <w:rPr>
                <w:rFonts w:hint="eastAsia" w:ascii="宋体" w:hAnsi="宋体" w:cs="宋体"/>
                <w:b w:val="0"/>
                <w:bCs w:val="0"/>
                <w:color w:val="auto"/>
                <w:sz w:val="24"/>
                <w:szCs w:val="24"/>
                <w:highlight w:val="none"/>
                <w:lang w:val="en-US" w:eastAsia="zh-CN"/>
              </w:rPr>
              <w:t>12</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shd w:val="clear" w:color="auto" w:fill="FFFFFF"/>
              </w:rPr>
              <w:t>)</w:t>
            </w:r>
          </w:p>
        </w:tc>
        <w:tc>
          <w:tcPr>
            <w:tcW w:w="1260" w:type="dxa"/>
            <w:tcBorders>
              <w:top w:val="single" w:color="000000" w:sz="6" w:space="0"/>
              <w:left w:val="single" w:color="000000" w:sz="6" w:space="0"/>
              <w:bottom w:val="single" w:color="auto" w:sz="4" w:space="0"/>
              <w:right w:val="single" w:color="auto" w:sz="4" w:space="0"/>
            </w:tcBorders>
            <w:noWrap/>
            <w:vAlign w:val="center"/>
          </w:tcPr>
          <w:p>
            <w:pPr>
              <w:spacing w:line="400" w:lineRule="exact"/>
              <w:jc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val="zh-CN"/>
              </w:rPr>
              <w:t>售后服务计划及措施（</w:t>
            </w:r>
            <w:r>
              <w:rPr>
                <w:rFonts w:hint="eastAsia" w:ascii="宋体" w:hAnsi="宋体" w:cs="宋体"/>
                <w:b w:val="0"/>
                <w:bCs w:val="0"/>
                <w:color w:val="auto"/>
                <w:kern w:val="0"/>
                <w:sz w:val="24"/>
                <w:szCs w:val="24"/>
                <w:highlight w:val="none"/>
                <w:lang w:val="en-US" w:eastAsia="zh-CN"/>
              </w:rPr>
              <w:t>12</w:t>
            </w:r>
            <w:r>
              <w:rPr>
                <w:rFonts w:hint="eastAsia" w:ascii="宋体" w:hAnsi="宋体" w:cs="宋体"/>
                <w:b w:val="0"/>
                <w:bCs w:val="0"/>
                <w:color w:val="auto"/>
                <w:kern w:val="0"/>
                <w:sz w:val="24"/>
                <w:szCs w:val="24"/>
                <w:highlight w:val="none"/>
                <w:lang w:val="zh-CN"/>
              </w:rPr>
              <w:t>分）</w:t>
            </w:r>
          </w:p>
        </w:tc>
        <w:tc>
          <w:tcPr>
            <w:tcW w:w="6036" w:type="dxa"/>
            <w:tcBorders>
              <w:top w:val="single" w:color="000000" w:sz="6" w:space="0"/>
              <w:left w:val="single" w:color="auto" w:sz="4" w:space="0"/>
              <w:bottom w:val="single" w:color="auto" w:sz="4" w:space="0"/>
              <w:right w:val="single" w:color="000000" w:sz="6" w:space="0"/>
            </w:tcBorders>
            <w:noWrap/>
            <w:vAlign w:val="center"/>
          </w:tcPr>
          <w:p>
            <w:pPr>
              <w:spacing w:line="400" w:lineRule="exact"/>
              <w:rPr>
                <w:rFonts w:ascii="宋体" w:hAnsi="宋体" w:cs="宋体"/>
                <w:color w:val="auto"/>
                <w:sz w:val="24"/>
                <w:szCs w:val="24"/>
                <w:highlight w:val="none"/>
              </w:rPr>
            </w:pPr>
            <w:r>
              <w:rPr>
                <w:rFonts w:ascii="宋体" w:hAnsi="宋体" w:eastAsia="宋体" w:cs="宋体"/>
                <w:color w:val="auto"/>
                <w:sz w:val="24"/>
                <w:szCs w:val="24"/>
                <w:highlight w:val="none"/>
              </w:rPr>
              <w:t>根据供应商提供详细的售后服务方案进行打分，①售后服务计划、②服务响应时间、③服务团队（须提供售后服务人员列表、证书、联系电话等）、④售后服务中的应急预案，以上</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项内容完整、实用、符合行业特征和本项目特点的得</w:t>
            </w:r>
            <w:r>
              <w:rPr>
                <w:rFonts w:hint="eastAsia" w:ascii="宋体" w:hAnsi="宋体" w:eastAsia="宋体" w:cs="宋体"/>
                <w:color w:val="auto"/>
                <w:sz w:val="24"/>
                <w:szCs w:val="24"/>
                <w:highlight w:val="none"/>
                <w:lang w:val="en-US" w:eastAsia="zh-CN"/>
              </w:rPr>
              <w:t>12</w:t>
            </w:r>
            <w:r>
              <w:rPr>
                <w:rFonts w:ascii="宋体" w:hAnsi="宋体" w:eastAsia="宋体" w:cs="宋体"/>
                <w:color w:val="auto"/>
                <w:sz w:val="24"/>
                <w:szCs w:val="24"/>
                <w:highlight w:val="none"/>
              </w:rPr>
              <w:t>分，每缺失一项扣</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分，每项中每有一处表述不清楚、针对性不强、逻辑不清晰的扣1分，扣完为止。</w:t>
            </w:r>
          </w:p>
        </w:tc>
      </w:tr>
      <w:tr>
        <w:tblPrEx>
          <w:tblCellMar>
            <w:top w:w="0" w:type="dxa"/>
            <w:left w:w="108" w:type="dxa"/>
            <w:bottom w:w="0" w:type="dxa"/>
            <w:right w:w="108" w:type="dxa"/>
          </w:tblCellMar>
        </w:tblPrEx>
        <w:trPr>
          <w:trHeight w:val="241" w:hRule="atLeast"/>
          <w:jc w:val="center"/>
        </w:trPr>
        <w:tc>
          <w:tcPr>
            <w:tcW w:w="9368" w:type="dxa"/>
            <w:gridSpan w:val="4"/>
            <w:tcBorders>
              <w:top w:val="single" w:color="000000" w:sz="6" w:space="0"/>
              <w:left w:val="single" w:color="000000" w:sz="6" w:space="0"/>
              <w:right w:val="single" w:color="000000" w:sz="6" w:space="0"/>
            </w:tcBorders>
            <w:noWrap/>
            <w:vAlign w:val="center"/>
          </w:tcPr>
          <w:p>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Cambria" w:eastAsia="宋体" w:cs="宋体"/>
                <w:b/>
                <w:bCs/>
                <w:color w:val="auto"/>
                <w:kern w:val="0"/>
                <w:sz w:val="24"/>
                <w:szCs w:val="24"/>
                <w:highlight w:val="none"/>
                <w:lang w:val="en-US" w:eastAsia="zh-CN" w:bidi="ar"/>
              </w:rPr>
              <w:t>“表述不清楚、针对性不强、逻辑不清晰”是指投标人提供的内容存在不适用项目实际情况的情形、套用其他方案、凭空捏造、逻辑漏洞、科学原理错误以及不可能实现的夸大情形等情</w:t>
            </w:r>
            <w:r>
              <w:rPr>
                <w:rFonts w:hint="eastAsia" w:ascii="Times New Roman" w:hAnsi="Times New Roman" w:eastAsia="宋体" w:cs="Times New Roman"/>
                <w:b/>
                <w:bCs/>
                <w:color w:val="auto"/>
                <w:sz w:val="24"/>
                <w:szCs w:val="24"/>
                <w:highlight w:val="none"/>
                <w:lang w:val="zh-CN" w:eastAsia="zh-CN"/>
              </w:rPr>
              <w:t>。</w:t>
            </w:r>
          </w:p>
        </w:tc>
      </w:tr>
      <w:tr>
        <w:tblPrEx>
          <w:tblCellMar>
            <w:top w:w="0" w:type="dxa"/>
            <w:left w:w="108" w:type="dxa"/>
            <w:bottom w:w="0" w:type="dxa"/>
            <w:right w:w="108" w:type="dxa"/>
          </w:tblCellMar>
        </w:tblPrEx>
        <w:trPr>
          <w:trHeight w:val="124" w:hRule="atLeast"/>
          <w:jc w:val="center"/>
        </w:trPr>
        <w:tc>
          <w:tcPr>
            <w:tcW w:w="9368" w:type="dxa"/>
            <w:gridSpan w:val="4"/>
            <w:tcBorders>
              <w:top w:val="single" w:color="000000" w:sz="6" w:space="0"/>
              <w:left w:val="single" w:color="000000" w:sz="6" w:space="0"/>
              <w:bottom w:val="single" w:color="000000" w:sz="6" w:space="0"/>
              <w:right w:val="single" w:color="000000" w:sz="6" w:space="0"/>
            </w:tcBorders>
            <w:noWrap/>
            <w:vAlign w:val="center"/>
          </w:tcPr>
          <w:p>
            <w:pPr>
              <w:pStyle w:val="15"/>
              <w:widowControl/>
              <w:spacing w:before="0" w:beforeAutospacing="0" w:after="0" w:afterAutospacing="0" w:line="360" w:lineRule="auto"/>
              <w:jc w:val="both"/>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shd w:val="clear" w:color="auto" w:fill="FFFFFF"/>
              </w:rPr>
              <w:t>说明：评标过程中，不得去掉报价中的最高报价和最低报价。</w:t>
            </w:r>
          </w:p>
        </w:tc>
      </w:tr>
    </w:tbl>
    <w:p>
      <w:pPr>
        <w:widowControl/>
        <w:spacing w:line="360" w:lineRule="auto"/>
        <w:jc w:val="center"/>
        <w:outlineLvl w:val="1"/>
        <w:rPr>
          <w:rFonts w:hint="eastAsia" w:ascii="宋体" w:hAnsi="宋体" w:eastAsia="宋体" w:cs="宋体"/>
          <w:b/>
          <w:bCs/>
          <w:color w:val="auto"/>
          <w:sz w:val="24"/>
          <w:highlight w:val="none"/>
        </w:rPr>
      </w:pPr>
      <w:bookmarkStart w:id="237" w:name="_Toc31930"/>
      <w:r>
        <w:rPr>
          <w:rFonts w:hint="eastAsia" w:ascii="宋体" w:hAnsi="宋体" w:eastAsia="宋体" w:cs="宋体"/>
          <w:b/>
          <w:bCs/>
          <w:color w:val="auto"/>
          <w:sz w:val="24"/>
          <w:highlight w:val="none"/>
        </w:rPr>
        <w:t>七、</w:t>
      </w:r>
      <w:bookmarkEnd w:id="233"/>
      <w:bookmarkEnd w:id="234"/>
      <w:r>
        <w:rPr>
          <w:rFonts w:hint="eastAsia" w:ascii="宋体" w:hAnsi="宋体" w:eastAsia="宋体" w:cs="宋体"/>
          <w:b/>
          <w:bCs/>
          <w:color w:val="auto"/>
          <w:sz w:val="24"/>
          <w:highlight w:val="none"/>
        </w:rPr>
        <w:t>确定成交供应商</w:t>
      </w:r>
      <w:bookmarkEnd w:id="235"/>
      <w:bookmarkEnd w:id="236"/>
      <w:bookmarkEnd w:id="237"/>
    </w:p>
    <w:p>
      <w:pPr>
        <w:widowControl/>
        <w:spacing w:line="360" w:lineRule="auto"/>
        <w:jc w:val="left"/>
        <w:outlineLvl w:val="2"/>
        <w:rPr>
          <w:rFonts w:hint="eastAsia" w:ascii="宋体" w:hAnsi="宋体" w:cs="宋体"/>
          <w:b/>
          <w:bCs/>
          <w:color w:val="auto"/>
          <w:sz w:val="24"/>
          <w:highlight w:val="none"/>
        </w:rPr>
      </w:pPr>
      <w:bookmarkStart w:id="238" w:name="_Toc325726026"/>
      <w:bookmarkStart w:id="239" w:name="_Toc376936757"/>
      <w:bookmarkStart w:id="240" w:name="_Toc28889"/>
      <w:bookmarkStart w:id="241" w:name="_Toc32276"/>
      <w:bookmarkStart w:id="242" w:name="_Toc17038"/>
      <w:r>
        <w:rPr>
          <w:rFonts w:hint="eastAsia" w:ascii="宋体" w:hAnsi="宋体" w:cs="宋体"/>
          <w:b/>
          <w:bCs/>
          <w:color w:val="auto"/>
          <w:sz w:val="24"/>
          <w:highlight w:val="none"/>
        </w:rPr>
        <w:t>2</w:t>
      </w:r>
      <w:r>
        <w:rPr>
          <w:rFonts w:ascii="宋体" w:hAnsi="宋体" w:cs="宋体"/>
          <w:b/>
          <w:bCs/>
          <w:color w:val="auto"/>
          <w:sz w:val="24"/>
          <w:highlight w:val="none"/>
        </w:rPr>
        <w:t>1</w:t>
      </w:r>
      <w:r>
        <w:rPr>
          <w:rFonts w:hint="eastAsia" w:ascii="宋体" w:hAnsi="宋体" w:cs="宋体"/>
          <w:b/>
          <w:bCs/>
          <w:color w:val="auto"/>
          <w:sz w:val="24"/>
          <w:highlight w:val="none"/>
        </w:rPr>
        <w:t>.推荐并确定成交</w:t>
      </w:r>
      <w:bookmarkEnd w:id="238"/>
      <w:bookmarkEnd w:id="239"/>
      <w:r>
        <w:rPr>
          <w:rFonts w:hint="eastAsia" w:ascii="宋体" w:hAnsi="宋体" w:cs="宋体"/>
          <w:b/>
          <w:bCs/>
          <w:color w:val="auto"/>
          <w:sz w:val="24"/>
          <w:highlight w:val="none"/>
        </w:rPr>
        <w:t>供应商</w:t>
      </w:r>
      <w:bookmarkEnd w:id="240"/>
      <w:bookmarkEnd w:id="241"/>
      <w:bookmarkEnd w:id="242"/>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jc w:val="left"/>
        <w:outlineLvl w:val="2"/>
        <w:rPr>
          <w:rFonts w:hint="eastAsia" w:ascii="宋体" w:hAnsi="宋体" w:cs="宋体"/>
          <w:b/>
          <w:bCs/>
          <w:color w:val="auto"/>
          <w:sz w:val="24"/>
          <w:highlight w:val="none"/>
        </w:rPr>
      </w:pPr>
      <w:bookmarkStart w:id="243" w:name="_Toc11687"/>
      <w:bookmarkStart w:id="244" w:name="_Toc325726028"/>
      <w:bookmarkStart w:id="245" w:name="_Toc2346"/>
      <w:bookmarkStart w:id="246" w:name="_Toc376936759"/>
      <w:bookmarkStart w:id="247" w:name="_Toc2963"/>
      <w:bookmarkStart w:id="248" w:name="_Toc325726027"/>
      <w:r>
        <w:rPr>
          <w:rFonts w:hint="eastAsia" w:ascii="宋体" w:hAnsi="宋体" w:cs="宋体"/>
          <w:b/>
          <w:bCs/>
          <w:color w:val="auto"/>
          <w:sz w:val="24"/>
          <w:highlight w:val="none"/>
        </w:rPr>
        <w:t>2</w:t>
      </w:r>
      <w:r>
        <w:rPr>
          <w:rFonts w:ascii="宋体" w:hAnsi="宋体" w:cs="宋体"/>
          <w:b/>
          <w:bCs/>
          <w:color w:val="auto"/>
          <w:sz w:val="24"/>
          <w:highlight w:val="none"/>
        </w:rPr>
        <w:t>2</w:t>
      </w:r>
      <w:r>
        <w:rPr>
          <w:rFonts w:hint="eastAsia" w:ascii="宋体" w:hAnsi="宋体" w:cs="宋体"/>
          <w:b/>
          <w:bCs/>
          <w:color w:val="auto"/>
          <w:sz w:val="24"/>
          <w:highlight w:val="none"/>
        </w:rPr>
        <w:t>.成交通知</w:t>
      </w:r>
      <w:bookmarkEnd w:id="243"/>
      <w:bookmarkEnd w:id="244"/>
      <w:bookmarkEnd w:id="245"/>
      <w:bookmarkEnd w:id="246"/>
      <w:bookmarkEnd w:id="247"/>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r>
        <w:rPr>
          <w:rFonts w:hint="eastAsia" w:ascii="宋体" w:hAnsi="宋体" w:cs="宋体"/>
          <w:color w:val="auto"/>
          <w:sz w:val="24"/>
          <w:highlight w:val="none"/>
        </w:rPr>
        <w:t>.1采购人或者采购代理机构应当在成交供应商确定后2个工作日内，在青海政府采购网上公告成交结果，同时向成交供应商发出成交通知书。</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r>
        <w:rPr>
          <w:rFonts w:hint="eastAsia" w:ascii="宋体" w:hAnsi="宋体" w:cs="宋体"/>
          <w:color w:val="auto"/>
          <w:sz w:val="24"/>
          <w:highlight w:val="none"/>
        </w:rPr>
        <w:t>.2《成交通知书》发出后，采购人改变成交结果的，或者成交供应商无正当理由放弃成交项目的，依法承担法律责任。</w:t>
      </w:r>
    </w:p>
    <w:p>
      <w:pPr>
        <w:widowControl/>
        <w:spacing w:line="360" w:lineRule="auto"/>
        <w:jc w:val="center"/>
        <w:outlineLvl w:val="1"/>
        <w:rPr>
          <w:rFonts w:hint="eastAsia" w:ascii="宋体" w:hAnsi="宋体" w:cs="宋体"/>
          <w:b/>
          <w:bCs/>
          <w:color w:val="auto"/>
          <w:sz w:val="24"/>
          <w:highlight w:val="none"/>
        </w:rPr>
      </w:pPr>
      <w:bookmarkStart w:id="249" w:name="_Toc5556"/>
      <w:bookmarkStart w:id="250" w:name="_Toc376936758"/>
      <w:bookmarkStart w:id="251" w:name="_Toc22460"/>
      <w:bookmarkStart w:id="252" w:name="_Toc18063"/>
      <w:r>
        <w:rPr>
          <w:rFonts w:hint="eastAsia" w:ascii="宋体" w:hAnsi="宋体" w:cs="宋体"/>
          <w:b/>
          <w:bCs/>
          <w:color w:val="auto"/>
          <w:sz w:val="24"/>
          <w:highlight w:val="none"/>
        </w:rPr>
        <w:t>八、授予合同</w:t>
      </w:r>
      <w:bookmarkEnd w:id="248"/>
      <w:bookmarkEnd w:id="249"/>
      <w:bookmarkEnd w:id="250"/>
      <w:bookmarkEnd w:id="251"/>
      <w:bookmarkEnd w:id="252"/>
    </w:p>
    <w:p>
      <w:pPr>
        <w:widowControl/>
        <w:spacing w:line="360" w:lineRule="auto"/>
        <w:jc w:val="left"/>
        <w:outlineLvl w:val="2"/>
        <w:rPr>
          <w:rFonts w:hint="eastAsia" w:ascii="宋体" w:hAnsi="宋体" w:cs="宋体"/>
          <w:b/>
          <w:bCs/>
          <w:color w:val="auto"/>
          <w:sz w:val="24"/>
          <w:highlight w:val="none"/>
        </w:rPr>
      </w:pPr>
      <w:bookmarkStart w:id="253" w:name="_Toc28394"/>
      <w:bookmarkStart w:id="254" w:name="_Toc921"/>
      <w:bookmarkStart w:id="255" w:name="_Toc325726029"/>
      <w:bookmarkStart w:id="256" w:name="_Toc376936760"/>
      <w:bookmarkStart w:id="257" w:name="_Toc16566"/>
      <w:r>
        <w:rPr>
          <w:rFonts w:hint="eastAsia" w:ascii="宋体" w:hAnsi="宋体" w:cs="宋体"/>
          <w:b/>
          <w:bCs/>
          <w:color w:val="auto"/>
          <w:sz w:val="24"/>
          <w:highlight w:val="none"/>
        </w:rPr>
        <w:t>2</w:t>
      </w:r>
      <w:r>
        <w:rPr>
          <w:rFonts w:ascii="宋体" w:hAnsi="宋体" w:cs="宋体"/>
          <w:b/>
          <w:bCs/>
          <w:color w:val="auto"/>
          <w:sz w:val="24"/>
          <w:highlight w:val="none"/>
        </w:rPr>
        <w:t>3</w:t>
      </w:r>
      <w:r>
        <w:rPr>
          <w:rFonts w:hint="eastAsia" w:ascii="宋体" w:hAnsi="宋体" w:cs="宋体"/>
          <w:b/>
          <w:bCs/>
          <w:color w:val="auto"/>
          <w:sz w:val="24"/>
          <w:highlight w:val="none"/>
        </w:rPr>
        <w:t>.签订合同</w:t>
      </w:r>
      <w:bookmarkEnd w:id="253"/>
      <w:bookmarkEnd w:id="254"/>
      <w:bookmarkEnd w:id="255"/>
      <w:bookmarkEnd w:id="256"/>
      <w:bookmarkEnd w:id="257"/>
    </w:p>
    <w:p>
      <w:pPr>
        <w:spacing w:line="360" w:lineRule="auto"/>
        <w:jc w:val="left"/>
        <w:rPr>
          <w:rFonts w:hint="eastAsia" w:ascii="宋体" w:hAnsi="宋体" w:cs="宋体"/>
          <w:color w:val="auto"/>
          <w:sz w:val="24"/>
          <w:highlight w:val="none"/>
        </w:rPr>
      </w:pPr>
      <w:bookmarkStart w:id="258" w:name="_Toc376936761"/>
      <w:bookmarkStart w:id="259" w:name="_Toc325726030"/>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.1采购人与成交供应商应当在成交通知书发出之日起30日内，按照磋商文件确定的合同文本以及采购标的、规格型号、采购金额、采购数量、技术和服务要求等事项签订政府采购合同。</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jc w:val="center"/>
        <w:outlineLvl w:val="1"/>
        <w:rPr>
          <w:rFonts w:hint="eastAsia" w:ascii="宋体" w:hAnsi="宋体" w:cs="宋体"/>
          <w:b/>
          <w:bCs/>
          <w:color w:val="auto"/>
          <w:sz w:val="24"/>
          <w:highlight w:val="none"/>
        </w:rPr>
      </w:pPr>
      <w:bookmarkStart w:id="260" w:name="_Toc896"/>
      <w:bookmarkStart w:id="261" w:name="_Toc25191"/>
      <w:bookmarkStart w:id="262" w:name="_Toc22442"/>
      <w:r>
        <w:rPr>
          <w:rFonts w:hint="eastAsia" w:ascii="宋体" w:hAnsi="宋体" w:cs="宋体"/>
          <w:b/>
          <w:bCs/>
          <w:color w:val="auto"/>
          <w:sz w:val="24"/>
          <w:highlight w:val="none"/>
        </w:rPr>
        <w:t>九、</w:t>
      </w:r>
      <w:bookmarkEnd w:id="258"/>
      <w:bookmarkEnd w:id="259"/>
      <w:r>
        <w:rPr>
          <w:rFonts w:hint="eastAsia" w:ascii="宋体" w:hAnsi="宋体" w:cs="宋体"/>
          <w:b/>
          <w:bCs/>
          <w:color w:val="auto"/>
          <w:sz w:val="24"/>
          <w:highlight w:val="none"/>
        </w:rPr>
        <w:t>磋商活动终止</w:t>
      </w:r>
      <w:bookmarkEnd w:id="260"/>
      <w:bookmarkEnd w:id="261"/>
      <w:bookmarkEnd w:id="262"/>
    </w:p>
    <w:p>
      <w:pPr>
        <w:widowControl/>
        <w:spacing w:line="360" w:lineRule="auto"/>
        <w:jc w:val="left"/>
        <w:outlineLvl w:val="2"/>
        <w:rPr>
          <w:rFonts w:hint="eastAsia" w:ascii="宋体" w:hAnsi="宋体" w:cs="宋体"/>
          <w:b/>
          <w:bCs/>
          <w:color w:val="auto"/>
          <w:sz w:val="24"/>
          <w:highlight w:val="none"/>
        </w:rPr>
      </w:pPr>
      <w:bookmarkStart w:id="263" w:name="_Toc11684"/>
      <w:bookmarkStart w:id="264" w:name="_Toc7098"/>
      <w:bookmarkStart w:id="265" w:name="_Toc24774"/>
      <w:bookmarkStart w:id="266" w:name="_Toc376936762"/>
      <w:bookmarkStart w:id="267" w:name="_Toc325726031"/>
      <w:r>
        <w:rPr>
          <w:rFonts w:hint="eastAsia" w:ascii="宋体" w:hAnsi="宋体" w:cs="宋体"/>
          <w:b/>
          <w:bCs/>
          <w:color w:val="auto"/>
          <w:sz w:val="24"/>
          <w:highlight w:val="none"/>
        </w:rPr>
        <w:t>2</w:t>
      </w:r>
      <w:r>
        <w:rPr>
          <w:rFonts w:ascii="宋体" w:hAnsi="宋体" w:cs="宋体"/>
          <w:b/>
          <w:bCs/>
          <w:color w:val="auto"/>
          <w:sz w:val="24"/>
          <w:highlight w:val="none"/>
        </w:rPr>
        <w:t>4</w:t>
      </w:r>
      <w:r>
        <w:rPr>
          <w:rFonts w:hint="eastAsia" w:ascii="宋体" w:hAnsi="宋体" w:cs="宋体"/>
          <w:b/>
          <w:bCs/>
          <w:color w:val="auto"/>
          <w:sz w:val="24"/>
          <w:highlight w:val="none"/>
        </w:rPr>
        <w:t>.终止情形</w:t>
      </w:r>
      <w:bookmarkEnd w:id="263"/>
      <w:bookmarkEnd w:id="264"/>
      <w:bookmarkEnd w:id="265"/>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.1</w:t>
      </w:r>
      <w:bookmarkEnd w:id="266"/>
      <w:bookmarkEnd w:id="267"/>
      <w:r>
        <w:rPr>
          <w:rFonts w:hint="eastAsia" w:ascii="宋体" w:hAnsi="宋体" w:cs="宋体"/>
          <w:color w:val="auto"/>
          <w:sz w:val="24"/>
          <w:highlight w:val="none"/>
        </w:rPr>
        <w:t>出现下列情形之一的，采购代理机构应当终止竞争性磋商采购活动，发布项目终止公告并说明原因，重新开展采购活动：</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.2终止磋商活动后，由采购代理机构发布终止公告并说明原因。</w:t>
      </w:r>
      <w:bookmarkStart w:id="268" w:name="_Toc325726032"/>
    </w:p>
    <w:p>
      <w:pPr>
        <w:widowControl/>
        <w:spacing w:line="360" w:lineRule="auto"/>
        <w:jc w:val="center"/>
        <w:outlineLvl w:val="1"/>
        <w:rPr>
          <w:rFonts w:hint="eastAsia" w:ascii="宋体" w:hAnsi="宋体" w:cs="宋体"/>
          <w:b/>
          <w:bCs/>
          <w:color w:val="auto"/>
          <w:sz w:val="24"/>
          <w:highlight w:val="none"/>
        </w:rPr>
      </w:pPr>
      <w:bookmarkStart w:id="269" w:name="_Toc2880"/>
      <w:bookmarkStart w:id="270" w:name="_Toc6646"/>
      <w:bookmarkStart w:id="271" w:name="_Toc27950"/>
      <w:bookmarkStart w:id="272" w:name="_Toc376936763"/>
      <w:r>
        <w:rPr>
          <w:rFonts w:hint="eastAsia" w:ascii="宋体" w:hAnsi="宋体" w:cs="宋体"/>
          <w:b/>
          <w:bCs/>
          <w:color w:val="auto"/>
          <w:sz w:val="24"/>
          <w:highlight w:val="none"/>
        </w:rPr>
        <w:t>十、处罚</w:t>
      </w:r>
      <w:bookmarkEnd w:id="268"/>
      <w:bookmarkEnd w:id="269"/>
      <w:bookmarkEnd w:id="270"/>
      <w:bookmarkEnd w:id="271"/>
      <w:bookmarkEnd w:id="272"/>
    </w:p>
    <w:p>
      <w:pPr>
        <w:widowControl/>
        <w:spacing w:line="360" w:lineRule="auto"/>
        <w:jc w:val="left"/>
        <w:outlineLvl w:val="2"/>
        <w:rPr>
          <w:rFonts w:hint="eastAsia" w:ascii="宋体" w:hAnsi="宋体" w:cs="宋体"/>
          <w:b/>
          <w:bCs/>
          <w:color w:val="auto"/>
          <w:sz w:val="24"/>
          <w:highlight w:val="none"/>
        </w:rPr>
      </w:pPr>
      <w:bookmarkStart w:id="273" w:name="_Toc27457"/>
      <w:bookmarkStart w:id="274" w:name="_Toc17567"/>
      <w:bookmarkStart w:id="275" w:name="_Toc28018"/>
      <w:bookmarkStart w:id="276" w:name="_Toc376936764"/>
      <w:bookmarkStart w:id="277" w:name="_Toc325726033"/>
      <w:r>
        <w:rPr>
          <w:rFonts w:hint="eastAsia" w:ascii="宋体" w:hAnsi="宋体" w:cs="宋体"/>
          <w:b/>
          <w:bCs/>
          <w:color w:val="auto"/>
          <w:sz w:val="24"/>
          <w:highlight w:val="none"/>
        </w:rPr>
        <w:t>2</w:t>
      </w:r>
      <w:r>
        <w:rPr>
          <w:rFonts w:ascii="宋体" w:hAnsi="宋体" w:cs="宋体"/>
          <w:b/>
          <w:bCs/>
          <w:color w:val="auto"/>
          <w:sz w:val="24"/>
          <w:highlight w:val="none"/>
        </w:rPr>
        <w:t>5</w:t>
      </w:r>
      <w:r>
        <w:rPr>
          <w:rFonts w:hint="eastAsia" w:ascii="宋体" w:hAnsi="宋体" w:cs="宋体"/>
          <w:b/>
          <w:bCs/>
          <w:color w:val="auto"/>
          <w:sz w:val="24"/>
          <w:highlight w:val="none"/>
        </w:rPr>
        <w:t>.处罚情形</w:t>
      </w:r>
      <w:bookmarkEnd w:id="273"/>
      <w:bookmarkEnd w:id="274"/>
      <w:bookmarkEnd w:id="275"/>
      <w:bookmarkEnd w:id="276"/>
      <w:bookmarkEnd w:id="277"/>
    </w:p>
    <w:p>
      <w:pPr>
        <w:autoSpaceDE w:val="0"/>
        <w:autoSpaceDN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中标人有下列情形之一的，中标无效，磋商保证金不予退还。情节严重的，报同级财政部门依法进行处理：</w:t>
      </w:r>
    </w:p>
    <w:p>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）提供虚假材料谋取中标、成交的；</w:t>
      </w:r>
    </w:p>
    <w:p>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）采取不正当手段诋毁、排挤其他供应商的；</w:t>
      </w:r>
    </w:p>
    <w:p>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）与采购人、其他供应商或者采购代理机构恶意串通的；</w:t>
      </w:r>
    </w:p>
    <w:p>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）向采购人、采购代理机构行贿或者提供其他不正当利益的；</w:t>
      </w:r>
    </w:p>
    <w:p>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5</w:t>
      </w:r>
      <w:r>
        <w:rPr>
          <w:rFonts w:hint="eastAsia" w:ascii="宋体" w:hAnsi="宋体" w:cs="宋体"/>
          <w:color w:val="auto"/>
          <w:sz w:val="24"/>
          <w:highlight w:val="none"/>
          <w:lang w:val="zh-CN"/>
        </w:rPr>
        <w:t>）在招标采购过程中与采购人进行协商谈判的；</w:t>
      </w:r>
    </w:p>
    <w:p>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）向磋商小组行贿或者提供其他不正当利益。</w:t>
      </w:r>
    </w:p>
    <w:p>
      <w:pPr>
        <w:widowControl/>
        <w:spacing w:line="360" w:lineRule="auto"/>
        <w:jc w:val="center"/>
        <w:outlineLvl w:val="1"/>
        <w:rPr>
          <w:rFonts w:hint="eastAsia" w:ascii="宋体" w:hAnsi="宋体" w:cs="宋体"/>
          <w:b/>
          <w:bCs/>
          <w:color w:val="auto"/>
          <w:sz w:val="24"/>
          <w:highlight w:val="none"/>
        </w:rPr>
      </w:pPr>
      <w:bookmarkStart w:id="278" w:name="_Toc31846"/>
      <w:bookmarkStart w:id="279" w:name="_Toc19538"/>
      <w:bookmarkStart w:id="280" w:name="_Toc376936765"/>
      <w:bookmarkStart w:id="281" w:name="_Toc325726034"/>
      <w:bookmarkStart w:id="282" w:name="_Toc16406"/>
      <w:r>
        <w:rPr>
          <w:rFonts w:hint="eastAsia" w:ascii="宋体" w:hAnsi="宋体" w:cs="宋体"/>
          <w:b/>
          <w:bCs/>
          <w:color w:val="auto"/>
          <w:sz w:val="24"/>
          <w:highlight w:val="none"/>
        </w:rPr>
        <w:t>十一、其他</w:t>
      </w:r>
      <w:bookmarkEnd w:id="278"/>
      <w:bookmarkEnd w:id="279"/>
      <w:bookmarkEnd w:id="280"/>
      <w:bookmarkEnd w:id="281"/>
      <w:bookmarkEnd w:id="282"/>
    </w:p>
    <w:p>
      <w:pPr>
        <w:wordWrap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br w:type="page"/>
      </w:r>
    </w:p>
    <w:p>
      <w:pPr>
        <w:keepNext/>
        <w:keepLines/>
        <w:widowControl/>
        <w:snapToGrid w:val="0"/>
        <w:spacing w:line="360" w:lineRule="auto"/>
        <w:jc w:val="center"/>
        <w:outlineLvl w:val="0"/>
        <w:rPr>
          <w:rFonts w:hint="eastAsia" w:ascii="宋体" w:hAnsi="宋体" w:cs="宋体"/>
          <w:color w:val="auto"/>
          <w:sz w:val="24"/>
          <w:highlight w:val="none"/>
        </w:rPr>
      </w:pPr>
      <w:bookmarkStart w:id="283" w:name="_Toc1835"/>
      <w:r>
        <w:rPr>
          <w:rFonts w:hint="eastAsia" w:ascii="宋体" w:hAnsi="宋体" w:cs="宋体"/>
          <w:b/>
          <w:bCs/>
          <w:color w:val="auto"/>
          <w:kern w:val="28"/>
          <w:sz w:val="36"/>
          <w:szCs w:val="36"/>
          <w:highlight w:val="none"/>
        </w:rPr>
        <w:t>第四部分  采购项目合同书</w:t>
      </w:r>
      <w:bookmarkEnd w:id="283"/>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autoSpaceDE w:val="0"/>
        <w:autoSpaceDN w:val="0"/>
        <w:adjustRightInd w:val="0"/>
        <w:spacing w:line="360" w:lineRule="auto"/>
        <w:jc w:val="center"/>
        <w:rPr>
          <w:rFonts w:hint="eastAsia" w:ascii="宋体" w:hAnsi="宋体" w:eastAsia="宋体" w:cs="宋体"/>
          <w:b/>
          <w:bCs/>
          <w:color w:val="auto"/>
          <w:kern w:val="0"/>
          <w:sz w:val="48"/>
          <w:szCs w:val="48"/>
          <w:shd w:val="clear" w:color="auto" w:fill="auto"/>
        </w:rPr>
      </w:pPr>
      <w:bookmarkStart w:id="284" w:name="_Toc30507"/>
      <w:r>
        <w:rPr>
          <w:rFonts w:hint="eastAsia" w:ascii="宋体" w:hAnsi="宋体" w:eastAsia="宋体" w:cs="宋体"/>
          <w:b/>
          <w:bCs/>
          <w:color w:val="auto"/>
          <w:kern w:val="0"/>
          <w:sz w:val="48"/>
          <w:szCs w:val="48"/>
          <w:shd w:val="clear" w:color="auto" w:fill="auto"/>
          <w:lang w:val="zh-CN"/>
        </w:rPr>
        <w:t>青海省政府采购项目合同书</w:t>
      </w:r>
    </w:p>
    <w:p>
      <w:pPr>
        <w:autoSpaceDE w:val="0"/>
        <w:autoSpaceDN w:val="0"/>
        <w:adjustRightInd w:val="0"/>
        <w:spacing w:line="360" w:lineRule="auto"/>
        <w:rPr>
          <w:rFonts w:hint="eastAsia" w:ascii="宋体" w:hAnsi="宋体" w:eastAsia="宋体" w:cs="宋体"/>
          <w:color w:val="auto"/>
          <w:kern w:val="0"/>
          <w:sz w:val="28"/>
          <w:szCs w:val="28"/>
          <w:shd w:val="clear" w:color="auto" w:fill="auto"/>
        </w:rPr>
      </w:pPr>
    </w:p>
    <w:p>
      <w:pPr>
        <w:autoSpaceDE w:val="0"/>
        <w:autoSpaceDN w:val="0"/>
        <w:adjustRightInd w:val="0"/>
        <w:spacing w:line="400" w:lineRule="exact"/>
        <w:rPr>
          <w:rFonts w:hint="eastAsia" w:ascii="宋体" w:hAnsi="宋体" w:eastAsia="宋体" w:cs="宋体"/>
          <w:color w:val="auto"/>
          <w:kern w:val="0"/>
          <w:sz w:val="28"/>
          <w:szCs w:val="28"/>
          <w:shd w:val="clear" w:color="auto" w:fill="auto"/>
        </w:rPr>
      </w:pPr>
    </w:p>
    <w:p>
      <w:pPr>
        <w:autoSpaceDE w:val="0"/>
        <w:autoSpaceDN w:val="0"/>
        <w:adjustRightInd w:val="0"/>
        <w:spacing w:line="400" w:lineRule="exact"/>
        <w:rPr>
          <w:rFonts w:hint="eastAsia" w:ascii="宋体" w:hAnsi="宋体" w:eastAsia="宋体" w:cs="宋体"/>
          <w:color w:val="auto"/>
          <w:kern w:val="0"/>
          <w:sz w:val="28"/>
          <w:szCs w:val="28"/>
          <w:shd w:val="clear" w:color="auto" w:fill="auto"/>
        </w:rPr>
      </w:pPr>
    </w:p>
    <w:p>
      <w:pPr>
        <w:autoSpaceDE w:val="0"/>
        <w:autoSpaceDN w:val="0"/>
        <w:adjustRightInd w:val="0"/>
        <w:spacing w:line="400" w:lineRule="exact"/>
        <w:rPr>
          <w:rFonts w:hint="eastAsia" w:ascii="宋体" w:hAnsi="宋体" w:eastAsia="宋体" w:cs="宋体"/>
          <w:color w:val="auto"/>
          <w:kern w:val="0"/>
          <w:sz w:val="28"/>
          <w:szCs w:val="28"/>
          <w:shd w:val="clear" w:color="auto" w:fill="auto"/>
        </w:rPr>
      </w:pPr>
    </w:p>
    <w:p>
      <w:pPr>
        <w:autoSpaceDE w:val="0"/>
        <w:autoSpaceDN w:val="0"/>
        <w:adjustRightInd w:val="0"/>
        <w:spacing w:line="400" w:lineRule="exact"/>
        <w:rPr>
          <w:rFonts w:hint="eastAsia" w:ascii="宋体" w:hAnsi="宋体" w:eastAsia="宋体" w:cs="宋体"/>
          <w:color w:val="auto"/>
          <w:kern w:val="0"/>
          <w:sz w:val="28"/>
          <w:szCs w:val="28"/>
          <w:shd w:val="clear" w:color="auto" w:fill="auto"/>
        </w:rPr>
      </w:pPr>
    </w:p>
    <w:p>
      <w:pPr>
        <w:autoSpaceDE w:val="0"/>
        <w:autoSpaceDN w:val="0"/>
        <w:adjustRightInd w:val="0"/>
        <w:spacing w:line="360" w:lineRule="auto"/>
        <w:ind w:left="2249" w:hanging="2249" w:hangingChars="700"/>
        <w:rPr>
          <w:rFonts w:hint="default" w:ascii="宋体" w:hAnsi="宋体" w:eastAsia="宋体" w:cs="宋体"/>
          <w:b/>
          <w:bCs/>
          <w:color w:val="auto"/>
          <w:kern w:val="0"/>
          <w:sz w:val="32"/>
          <w:szCs w:val="32"/>
          <w:u w:val="single"/>
          <w:shd w:val="clear" w:color="auto" w:fill="auto"/>
          <w:lang w:val="en-US" w:eastAsia="zh-CN"/>
        </w:rPr>
      </w:pPr>
      <w:r>
        <w:rPr>
          <w:rFonts w:hint="eastAsia" w:ascii="宋体" w:hAnsi="宋体" w:eastAsia="宋体" w:cs="宋体"/>
          <w:b/>
          <w:bCs/>
          <w:color w:val="auto"/>
          <w:kern w:val="0"/>
          <w:sz w:val="32"/>
          <w:szCs w:val="32"/>
          <w:shd w:val="clear" w:color="auto" w:fill="auto"/>
          <w:lang w:val="zh-CN"/>
        </w:rPr>
        <w:t>采购项目名称：</w:t>
      </w:r>
      <w:r>
        <w:rPr>
          <w:rFonts w:hint="eastAsia" w:ascii="宋体" w:hAnsi="宋体" w:cs="宋体"/>
          <w:b/>
          <w:bCs/>
          <w:color w:val="auto"/>
          <w:kern w:val="0"/>
          <w:sz w:val="32"/>
          <w:szCs w:val="32"/>
          <w:u w:val="single"/>
          <w:shd w:val="clear" w:color="auto" w:fill="auto"/>
          <w:lang w:val="zh-CN" w:eastAsia="zh-CN"/>
        </w:rPr>
        <w:t>德令哈市三级物流体系建设项目政府采购项目（第二次）</w:t>
      </w:r>
      <w:r>
        <w:rPr>
          <w:rFonts w:hint="eastAsia" w:ascii="宋体" w:hAnsi="宋体" w:eastAsia="宋体" w:cs="宋体"/>
          <w:b/>
          <w:bCs/>
          <w:color w:val="auto"/>
          <w:kern w:val="0"/>
          <w:sz w:val="32"/>
          <w:szCs w:val="32"/>
          <w:u w:val="single"/>
          <w:shd w:val="clear" w:color="auto" w:fill="auto"/>
          <w:lang w:val="en-US" w:eastAsia="zh-CN"/>
        </w:rPr>
        <w:t xml:space="preserve">                      </w:t>
      </w:r>
    </w:p>
    <w:p>
      <w:pPr>
        <w:autoSpaceDE w:val="0"/>
        <w:autoSpaceDN w:val="0"/>
        <w:adjustRightInd w:val="0"/>
        <w:spacing w:line="360" w:lineRule="auto"/>
        <w:rPr>
          <w:rFonts w:hint="eastAsia" w:ascii="宋体" w:hAnsi="宋体" w:eastAsia="宋体" w:cs="宋体"/>
          <w:b/>
          <w:bCs/>
          <w:color w:val="auto"/>
          <w:kern w:val="0"/>
          <w:sz w:val="32"/>
          <w:szCs w:val="32"/>
          <w:shd w:val="clear" w:color="auto" w:fill="auto"/>
        </w:rPr>
      </w:pPr>
      <w:r>
        <w:rPr>
          <w:rFonts w:hint="eastAsia" w:ascii="宋体" w:hAnsi="宋体" w:eastAsia="宋体" w:cs="宋体"/>
          <w:b/>
          <w:bCs/>
          <w:color w:val="auto"/>
          <w:kern w:val="0"/>
          <w:sz w:val="32"/>
          <w:szCs w:val="32"/>
          <w:shd w:val="clear" w:color="auto" w:fill="auto"/>
          <w:lang w:val="zh-CN"/>
        </w:rPr>
        <w:t>采购项目编号：</w:t>
      </w:r>
      <w:r>
        <w:rPr>
          <w:rFonts w:hint="eastAsia" w:ascii="宋体" w:hAnsi="宋体" w:cs="宋体"/>
          <w:b/>
          <w:bCs/>
          <w:color w:val="auto"/>
          <w:kern w:val="0"/>
          <w:sz w:val="32"/>
          <w:szCs w:val="32"/>
          <w:u w:val="single"/>
          <w:shd w:val="clear" w:color="auto" w:fill="auto"/>
          <w:lang w:val="en-US" w:eastAsia="zh-CN"/>
        </w:rPr>
        <w:t xml:space="preserve">    </w:t>
      </w:r>
      <w:r>
        <w:rPr>
          <w:rFonts w:hint="eastAsia" w:ascii="宋体" w:hAnsi="宋体" w:cs="宋体"/>
          <w:b/>
          <w:bCs/>
          <w:color w:val="auto"/>
          <w:kern w:val="0"/>
          <w:sz w:val="32"/>
          <w:szCs w:val="32"/>
          <w:u w:val="single"/>
          <w:shd w:val="clear" w:color="auto" w:fill="auto"/>
          <w:lang w:val="zh-CN"/>
        </w:rPr>
        <w:t>城建招标磋商（货物）2023-005</w:t>
      </w:r>
      <w:r>
        <w:rPr>
          <w:rFonts w:hint="eastAsia" w:ascii="宋体" w:hAnsi="宋体" w:eastAsia="宋体" w:cs="宋体"/>
          <w:b/>
          <w:bCs/>
          <w:color w:val="auto"/>
          <w:kern w:val="0"/>
          <w:sz w:val="32"/>
          <w:szCs w:val="32"/>
          <w:u w:val="single"/>
          <w:shd w:val="clear" w:color="auto" w:fill="auto"/>
          <w:lang w:val="en-US" w:eastAsia="zh-CN"/>
        </w:rPr>
        <w:t xml:space="preserve">        </w:t>
      </w:r>
    </w:p>
    <w:p>
      <w:pPr>
        <w:autoSpaceDE w:val="0"/>
        <w:autoSpaceDN w:val="0"/>
        <w:adjustRightInd w:val="0"/>
        <w:spacing w:line="360" w:lineRule="auto"/>
        <w:rPr>
          <w:rFonts w:hint="eastAsia" w:ascii="宋体" w:hAnsi="宋体" w:eastAsia="宋体" w:cs="宋体"/>
          <w:b/>
          <w:bCs/>
          <w:color w:val="auto"/>
          <w:kern w:val="0"/>
          <w:sz w:val="32"/>
          <w:szCs w:val="32"/>
          <w:shd w:val="clear" w:color="auto" w:fill="auto"/>
        </w:rPr>
      </w:pPr>
      <w:r>
        <w:rPr>
          <w:rFonts w:hint="eastAsia" w:ascii="宋体" w:hAnsi="宋体" w:eastAsia="宋体" w:cs="宋体"/>
          <w:b/>
          <w:bCs/>
          <w:color w:val="auto"/>
          <w:kern w:val="0"/>
          <w:sz w:val="32"/>
          <w:szCs w:val="32"/>
          <w:shd w:val="clear" w:color="auto" w:fill="auto"/>
          <w:lang w:val="zh-CN"/>
        </w:rPr>
        <w:t>采购合同编号：</w:t>
      </w:r>
      <w:r>
        <w:rPr>
          <w:rFonts w:hint="eastAsia" w:ascii="宋体" w:hAnsi="宋体" w:eastAsia="宋体" w:cs="宋体"/>
          <w:b/>
          <w:bCs/>
          <w:color w:val="auto"/>
          <w:kern w:val="0"/>
          <w:sz w:val="32"/>
          <w:szCs w:val="32"/>
          <w:u w:val="single"/>
          <w:shd w:val="clear" w:color="auto" w:fill="auto"/>
        </w:rPr>
        <w:t xml:space="preserve">             </w:t>
      </w:r>
      <w:r>
        <w:rPr>
          <w:rFonts w:hint="eastAsia" w:ascii="宋体" w:hAnsi="宋体" w:cs="宋体"/>
          <w:b/>
          <w:bCs/>
          <w:color w:val="auto"/>
          <w:kern w:val="0"/>
          <w:sz w:val="32"/>
          <w:szCs w:val="32"/>
          <w:u w:val="single"/>
          <w:shd w:val="clear" w:color="auto" w:fill="auto"/>
          <w:lang w:val="en-US" w:eastAsia="zh-CN"/>
        </w:rPr>
        <w:t xml:space="preserve">                </w:t>
      </w:r>
      <w:r>
        <w:rPr>
          <w:rFonts w:hint="eastAsia" w:ascii="宋体" w:hAnsi="宋体" w:eastAsia="宋体" w:cs="宋体"/>
          <w:b/>
          <w:bCs/>
          <w:color w:val="auto"/>
          <w:kern w:val="0"/>
          <w:sz w:val="32"/>
          <w:szCs w:val="32"/>
          <w:u w:val="single"/>
          <w:shd w:val="clear" w:color="auto" w:fill="auto"/>
          <w:lang w:val="en-US" w:eastAsia="zh-CN"/>
        </w:rPr>
        <w:t xml:space="preserve">       </w:t>
      </w:r>
      <w:r>
        <w:rPr>
          <w:rFonts w:hint="eastAsia" w:ascii="宋体" w:hAnsi="宋体" w:eastAsia="宋体" w:cs="宋体"/>
          <w:b/>
          <w:bCs/>
          <w:color w:val="auto"/>
          <w:kern w:val="0"/>
          <w:sz w:val="32"/>
          <w:szCs w:val="32"/>
          <w:u w:val="single"/>
          <w:shd w:val="clear" w:color="auto" w:fill="auto"/>
        </w:rPr>
        <w:t xml:space="preserve">    </w:t>
      </w:r>
    </w:p>
    <w:p>
      <w:pPr>
        <w:autoSpaceDE w:val="0"/>
        <w:autoSpaceDN w:val="0"/>
        <w:adjustRightInd w:val="0"/>
        <w:spacing w:line="360" w:lineRule="auto"/>
        <w:rPr>
          <w:rFonts w:hint="eastAsia" w:ascii="宋体" w:hAnsi="宋体" w:eastAsia="宋体" w:cs="宋体"/>
          <w:b/>
          <w:bCs/>
          <w:color w:val="auto"/>
          <w:kern w:val="0"/>
          <w:sz w:val="32"/>
          <w:szCs w:val="32"/>
          <w:shd w:val="clear" w:color="auto" w:fill="auto"/>
        </w:rPr>
      </w:pPr>
      <w:r>
        <w:rPr>
          <w:rFonts w:hint="eastAsia" w:ascii="宋体" w:hAnsi="宋体" w:eastAsia="宋体" w:cs="宋体"/>
          <w:b/>
          <w:bCs/>
          <w:color w:val="auto"/>
          <w:kern w:val="0"/>
          <w:sz w:val="32"/>
          <w:szCs w:val="32"/>
          <w:shd w:val="clear" w:color="auto" w:fill="auto"/>
          <w:lang w:val="zh-CN"/>
        </w:rPr>
        <w:t>合同金额（人民币）：</w:t>
      </w:r>
      <w:r>
        <w:rPr>
          <w:rFonts w:hint="eastAsia" w:ascii="宋体" w:hAnsi="宋体" w:eastAsia="宋体" w:cs="宋体"/>
          <w:b/>
          <w:bCs/>
          <w:color w:val="auto"/>
          <w:kern w:val="0"/>
          <w:sz w:val="32"/>
          <w:szCs w:val="32"/>
          <w:u w:val="single"/>
          <w:shd w:val="clear" w:color="auto" w:fill="auto"/>
        </w:rPr>
        <w:t xml:space="preserve">                      </w:t>
      </w:r>
      <w:r>
        <w:rPr>
          <w:rFonts w:hint="eastAsia" w:ascii="宋体" w:hAnsi="宋体" w:eastAsia="宋体" w:cs="宋体"/>
          <w:b/>
          <w:bCs/>
          <w:color w:val="auto"/>
          <w:kern w:val="0"/>
          <w:sz w:val="32"/>
          <w:szCs w:val="32"/>
          <w:u w:val="single"/>
          <w:shd w:val="clear" w:color="auto" w:fill="auto"/>
          <w:lang w:val="en-US" w:eastAsia="zh-CN"/>
        </w:rPr>
        <w:t xml:space="preserve">      </w:t>
      </w:r>
      <w:r>
        <w:rPr>
          <w:rFonts w:hint="eastAsia" w:ascii="宋体" w:hAnsi="宋体" w:eastAsia="宋体" w:cs="宋体"/>
          <w:b/>
          <w:bCs/>
          <w:color w:val="auto"/>
          <w:kern w:val="0"/>
          <w:sz w:val="32"/>
          <w:szCs w:val="32"/>
          <w:u w:val="single"/>
          <w:shd w:val="clear" w:color="auto" w:fill="auto"/>
        </w:rPr>
        <w:t xml:space="preserve">      </w:t>
      </w:r>
    </w:p>
    <w:p>
      <w:pPr>
        <w:autoSpaceDE w:val="0"/>
        <w:autoSpaceDN w:val="0"/>
        <w:adjustRightInd w:val="0"/>
        <w:spacing w:line="360" w:lineRule="auto"/>
        <w:jc w:val="left"/>
        <w:rPr>
          <w:rFonts w:hint="eastAsia" w:ascii="宋体" w:hAnsi="宋体" w:eastAsia="宋体" w:cs="宋体"/>
          <w:b/>
          <w:bCs/>
          <w:color w:val="auto"/>
          <w:kern w:val="0"/>
          <w:sz w:val="32"/>
          <w:szCs w:val="32"/>
          <w:shd w:val="clear" w:color="auto" w:fill="auto"/>
        </w:rPr>
      </w:pPr>
      <w:r>
        <w:rPr>
          <w:rFonts w:hint="eastAsia" w:ascii="宋体" w:hAnsi="宋体" w:eastAsia="宋体" w:cs="宋体"/>
          <w:b/>
          <w:bCs/>
          <w:color w:val="auto"/>
          <w:kern w:val="0"/>
          <w:sz w:val="32"/>
          <w:szCs w:val="32"/>
          <w:shd w:val="clear" w:color="auto" w:fill="auto"/>
          <w:lang w:val="zh-CN"/>
        </w:rPr>
        <w:t>采购人（甲方）：</w:t>
      </w:r>
      <w:r>
        <w:rPr>
          <w:rFonts w:hint="eastAsia" w:ascii="宋体" w:hAnsi="宋体" w:eastAsia="宋体" w:cs="宋体"/>
          <w:b/>
          <w:bCs/>
          <w:color w:val="auto"/>
          <w:kern w:val="0"/>
          <w:sz w:val="32"/>
          <w:szCs w:val="32"/>
          <w:u w:val="single"/>
          <w:shd w:val="clear" w:color="auto" w:fill="auto"/>
          <w:lang w:val="en-US" w:eastAsia="zh-CN"/>
        </w:rPr>
        <w:t xml:space="preserve">        </w:t>
      </w:r>
      <w:r>
        <w:rPr>
          <w:rFonts w:hint="eastAsia" w:ascii="宋体" w:hAnsi="宋体" w:eastAsia="宋体" w:cs="宋体"/>
          <w:b/>
          <w:bCs/>
          <w:color w:val="auto"/>
          <w:kern w:val="0"/>
          <w:sz w:val="32"/>
          <w:szCs w:val="32"/>
          <w:u w:val="single"/>
          <w:shd w:val="clear" w:color="auto" w:fill="auto"/>
        </w:rPr>
        <w:t xml:space="preserve"> </w:t>
      </w:r>
      <w:r>
        <w:rPr>
          <w:rFonts w:hint="eastAsia" w:ascii="宋体" w:hAnsi="宋体" w:eastAsia="宋体" w:cs="宋体"/>
          <w:b/>
          <w:bCs/>
          <w:color w:val="auto"/>
          <w:kern w:val="0"/>
          <w:sz w:val="32"/>
          <w:szCs w:val="32"/>
          <w:u w:val="single"/>
          <w:shd w:val="clear" w:color="auto" w:fill="auto"/>
          <w:lang w:val="en-US" w:eastAsia="zh-CN"/>
        </w:rPr>
        <w:t xml:space="preserve">                             </w:t>
      </w:r>
    </w:p>
    <w:p>
      <w:pPr>
        <w:autoSpaceDE w:val="0"/>
        <w:autoSpaceDN w:val="0"/>
        <w:adjustRightInd w:val="0"/>
        <w:spacing w:line="360" w:lineRule="auto"/>
        <w:rPr>
          <w:rFonts w:hint="eastAsia" w:ascii="宋体" w:hAnsi="宋体" w:eastAsia="宋体" w:cs="宋体"/>
          <w:b/>
          <w:bCs/>
          <w:color w:val="auto"/>
          <w:kern w:val="0"/>
          <w:sz w:val="32"/>
          <w:szCs w:val="32"/>
          <w:shd w:val="clear" w:color="auto" w:fill="auto"/>
        </w:rPr>
      </w:pPr>
      <w:r>
        <w:rPr>
          <w:rFonts w:hint="eastAsia" w:ascii="宋体" w:hAnsi="宋体" w:eastAsia="宋体" w:cs="宋体"/>
          <w:b/>
          <w:bCs/>
          <w:color w:val="auto"/>
          <w:kern w:val="0"/>
          <w:sz w:val="32"/>
          <w:szCs w:val="32"/>
          <w:shd w:val="clear" w:color="auto" w:fill="auto"/>
          <w:lang w:val="zh-CN"/>
        </w:rPr>
        <w:t>成交人（乙方）：</w:t>
      </w:r>
      <w:r>
        <w:rPr>
          <w:rFonts w:hint="eastAsia" w:ascii="宋体" w:hAnsi="宋体" w:eastAsia="宋体" w:cs="宋体"/>
          <w:b/>
          <w:bCs/>
          <w:color w:val="auto"/>
          <w:kern w:val="0"/>
          <w:sz w:val="32"/>
          <w:szCs w:val="32"/>
          <w:u w:val="single"/>
          <w:shd w:val="clear" w:color="auto" w:fill="auto"/>
        </w:rPr>
        <w:t xml:space="preserve">                    </w:t>
      </w:r>
      <w:r>
        <w:rPr>
          <w:rFonts w:hint="eastAsia" w:ascii="宋体" w:hAnsi="宋体" w:eastAsia="宋体" w:cs="宋体"/>
          <w:b/>
          <w:bCs/>
          <w:color w:val="auto"/>
          <w:kern w:val="0"/>
          <w:sz w:val="32"/>
          <w:szCs w:val="32"/>
          <w:u w:val="single"/>
          <w:shd w:val="clear" w:color="auto" w:fill="auto"/>
          <w:lang w:val="en-US" w:eastAsia="zh-CN"/>
        </w:rPr>
        <w:t xml:space="preserve">      </w:t>
      </w:r>
      <w:r>
        <w:rPr>
          <w:rFonts w:hint="eastAsia" w:ascii="宋体" w:hAnsi="宋体" w:eastAsia="宋体" w:cs="宋体"/>
          <w:b/>
          <w:bCs/>
          <w:color w:val="auto"/>
          <w:kern w:val="0"/>
          <w:sz w:val="32"/>
          <w:szCs w:val="32"/>
          <w:u w:val="single"/>
          <w:shd w:val="clear" w:color="auto" w:fill="auto"/>
        </w:rPr>
        <w:t xml:space="preserve">  </w:t>
      </w:r>
      <w:r>
        <w:rPr>
          <w:rFonts w:hint="eastAsia" w:ascii="宋体" w:hAnsi="宋体" w:eastAsia="宋体" w:cs="宋体"/>
          <w:b/>
          <w:bCs/>
          <w:color w:val="auto"/>
          <w:kern w:val="0"/>
          <w:sz w:val="32"/>
          <w:szCs w:val="32"/>
          <w:u w:val="single"/>
          <w:shd w:val="clear" w:color="auto" w:fill="auto"/>
          <w:lang w:val="en-US" w:eastAsia="zh-CN"/>
        </w:rPr>
        <w:t xml:space="preserve">          </w:t>
      </w:r>
    </w:p>
    <w:p>
      <w:pPr>
        <w:autoSpaceDE w:val="0"/>
        <w:autoSpaceDN w:val="0"/>
        <w:adjustRightInd w:val="0"/>
        <w:spacing w:line="360" w:lineRule="auto"/>
        <w:rPr>
          <w:rFonts w:hint="eastAsia" w:ascii="宋体" w:hAnsi="宋体" w:eastAsia="宋体" w:cs="宋体"/>
          <w:color w:val="auto"/>
          <w:kern w:val="0"/>
          <w:sz w:val="28"/>
          <w:szCs w:val="28"/>
          <w:shd w:val="clear" w:color="auto" w:fill="auto"/>
        </w:rPr>
      </w:pPr>
      <w:r>
        <w:rPr>
          <w:rFonts w:hint="eastAsia" w:ascii="宋体" w:hAnsi="宋体" w:eastAsia="宋体" w:cs="宋体"/>
          <w:b/>
          <w:bCs/>
          <w:color w:val="auto"/>
          <w:kern w:val="0"/>
          <w:sz w:val="32"/>
          <w:szCs w:val="32"/>
          <w:shd w:val="clear" w:color="auto" w:fill="auto"/>
          <w:lang w:val="zh-CN"/>
        </w:rPr>
        <w:t>采购日期：</w:t>
      </w:r>
      <w:r>
        <w:rPr>
          <w:rFonts w:hint="eastAsia" w:ascii="宋体" w:hAnsi="宋体" w:eastAsia="宋体" w:cs="宋体"/>
          <w:b/>
          <w:bCs/>
          <w:color w:val="auto"/>
          <w:kern w:val="0"/>
          <w:sz w:val="32"/>
          <w:szCs w:val="32"/>
          <w:u w:val="single"/>
          <w:shd w:val="clear" w:color="auto" w:fill="auto"/>
        </w:rPr>
        <w:t xml:space="preserve">                          </w:t>
      </w:r>
      <w:r>
        <w:rPr>
          <w:rFonts w:hint="eastAsia" w:ascii="宋体" w:hAnsi="宋体" w:eastAsia="宋体" w:cs="宋体"/>
          <w:b/>
          <w:bCs/>
          <w:color w:val="auto"/>
          <w:kern w:val="0"/>
          <w:sz w:val="32"/>
          <w:szCs w:val="32"/>
          <w:u w:val="single"/>
          <w:shd w:val="clear" w:color="auto" w:fill="auto"/>
          <w:lang w:val="en-US" w:eastAsia="zh-CN"/>
        </w:rPr>
        <w:t xml:space="preserve">       </w:t>
      </w:r>
      <w:r>
        <w:rPr>
          <w:rFonts w:hint="eastAsia" w:ascii="宋体" w:hAnsi="宋体" w:eastAsia="宋体" w:cs="宋体"/>
          <w:b/>
          <w:bCs/>
          <w:color w:val="auto"/>
          <w:kern w:val="0"/>
          <w:sz w:val="32"/>
          <w:szCs w:val="32"/>
          <w:u w:val="single"/>
          <w:shd w:val="clear" w:color="auto" w:fill="auto"/>
        </w:rPr>
        <w:t xml:space="preserve">           </w:t>
      </w:r>
    </w:p>
    <w:p>
      <w:pPr>
        <w:spacing w:line="360" w:lineRule="auto"/>
        <w:rPr>
          <w:rFonts w:hint="eastAsia" w:ascii="宋体" w:hAnsi="宋体" w:cs="宋体"/>
          <w:b/>
          <w:bCs/>
          <w:color w:val="auto"/>
          <w:kern w:val="0"/>
          <w:sz w:val="28"/>
          <w:szCs w:val="28"/>
        </w:rPr>
      </w:pPr>
      <w:r>
        <w:rPr>
          <w:rFonts w:hint="eastAsia" w:ascii="宋体" w:hAnsi="宋体" w:eastAsia="宋体" w:cs="宋体"/>
          <w:color w:val="auto"/>
          <w:kern w:val="0"/>
          <w:sz w:val="28"/>
          <w:szCs w:val="28"/>
          <w:shd w:val="clear" w:color="auto" w:fill="auto"/>
        </w:rPr>
        <w:br w:type="page"/>
      </w:r>
      <w:r>
        <w:rPr>
          <w:rFonts w:hint="eastAsia" w:ascii="宋体" w:hAnsi="宋体" w:cs="宋体"/>
          <w:b/>
          <w:bCs/>
          <w:color w:val="auto"/>
          <w:kern w:val="0"/>
          <w:sz w:val="28"/>
          <w:szCs w:val="28"/>
          <w:lang w:eastAsia="zh-CN"/>
        </w:rPr>
        <w:t>采</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购</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人（以下简称甲方）：</w:t>
      </w:r>
    </w:p>
    <w:p>
      <w:pPr>
        <w:autoSpaceDE w:val="0"/>
        <w:autoSpaceDN w:val="0"/>
        <w:adjustRightInd w:val="0"/>
        <w:spacing w:line="400" w:lineRule="exact"/>
        <w:rPr>
          <w:rFonts w:hint="eastAsia" w:ascii="宋体" w:hAnsi="宋体" w:cs="宋体"/>
          <w:color w:val="auto"/>
          <w:kern w:val="0"/>
          <w:sz w:val="28"/>
          <w:szCs w:val="28"/>
        </w:rPr>
      </w:pPr>
      <w:r>
        <w:rPr>
          <w:rFonts w:hint="eastAsia" w:ascii="宋体" w:hAnsi="宋体" w:cs="宋体"/>
          <w:b/>
          <w:bCs/>
          <w:color w:val="auto"/>
          <w:kern w:val="0"/>
          <w:sz w:val="28"/>
          <w:szCs w:val="28"/>
          <w:lang w:val="zh-CN"/>
        </w:rPr>
        <w:t>供</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应</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商（以下简称乙方）：</w:t>
      </w:r>
    </w:p>
    <w:p>
      <w:pPr>
        <w:pStyle w:val="7"/>
        <w:spacing w:line="400" w:lineRule="exact"/>
        <w:ind w:left="0" w:leftChars="0" w:firstLine="480"/>
        <w:rPr>
          <w:rFonts w:hint="eastAsia" w:ascii="宋体" w:hAnsi="宋体" w:cs="宋体"/>
          <w:color w:val="auto"/>
          <w:kern w:val="0"/>
          <w:sz w:val="24"/>
          <w:lang w:val="zh-CN"/>
        </w:rPr>
      </w:pPr>
      <w:r>
        <w:rPr>
          <w:rFonts w:hint="eastAsia" w:ascii="宋体" w:hAnsi="宋体" w:cs="宋体"/>
          <w:color w:val="auto"/>
          <w:kern w:val="0"/>
          <w:sz w:val="24"/>
          <w:lang w:val="zh-CN"/>
        </w:rPr>
        <w:t>甲、乙双方根据</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年</w:t>
      </w:r>
      <w:r>
        <w:rPr>
          <w:rFonts w:hint="eastAsia" w:ascii="宋体" w:hAnsi="宋体" w:cs="宋体"/>
          <w:bCs/>
          <w:color w:val="auto"/>
          <w:kern w:val="0"/>
          <w:sz w:val="30"/>
          <w:szCs w:val="30"/>
          <w:lang w:val="zh-CN"/>
        </w:rPr>
        <w:t>ⅹ</w:t>
      </w:r>
      <w:r>
        <w:rPr>
          <w:rFonts w:hint="eastAsia" w:ascii="宋体" w:hAnsi="宋体" w:cs="宋体"/>
          <w:color w:val="auto"/>
          <w:kern w:val="0"/>
          <w:sz w:val="24"/>
          <w:lang w:val="zh-CN"/>
        </w:rPr>
        <w:t>月</w:t>
      </w:r>
      <w:r>
        <w:rPr>
          <w:rFonts w:hint="eastAsia" w:ascii="宋体" w:hAnsi="宋体" w:cs="宋体"/>
          <w:bCs/>
          <w:color w:val="auto"/>
          <w:kern w:val="0"/>
          <w:sz w:val="30"/>
          <w:szCs w:val="30"/>
          <w:lang w:val="zh-CN"/>
        </w:rPr>
        <w:t>ⅹ</w:t>
      </w:r>
      <w:r>
        <w:rPr>
          <w:rFonts w:hint="eastAsia" w:ascii="宋体" w:hAnsi="宋体" w:cs="宋体"/>
          <w:color w:val="auto"/>
          <w:kern w:val="0"/>
          <w:sz w:val="24"/>
          <w:lang w:val="zh-CN"/>
        </w:rPr>
        <w:t>日</w:t>
      </w:r>
      <w:r>
        <w:rPr>
          <w:rFonts w:hint="eastAsia" w:ascii="宋体" w:hAnsi="宋体" w:cs="宋体"/>
          <w:color w:val="auto"/>
          <w:kern w:val="0"/>
          <w:sz w:val="24"/>
          <w:u w:val="single"/>
          <w:lang w:val="zh-CN"/>
        </w:rPr>
        <w:t>（采购项目名称）</w:t>
      </w:r>
      <w:r>
        <w:rPr>
          <w:rFonts w:hint="eastAsia" w:ascii="宋体" w:hAnsi="宋体" w:cs="宋体"/>
          <w:color w:val="auto"/>
          <w:kern w:val="0"/>
          <w:sz w:val="24"/>
          <w:lang w:val="zh-CN"/>
        </w:rPr>
        <w:t>采购项目（</w:t>
      </w:r>
      <w:r>
        <w:rPr>
          <w:rFonts w:hint="eastAsia" w:ascii="宋体" w:hAnsi="宋体" w:cs="宋体"/>
          <w:color w:val="auto"/>
          <w:kern w:val="0"/>
          <w:sz w:val="24"/>
          <w:u w:val="single"/>
          <w:lang w:val="zh-CN"/>
        </w:rPr>
        <w:t>采购项目编号</w:t>
      </w:r>
      <w:r>
        <w:rPr>
          <w:rFonts w:hint="eastAsia" w:ascii="宋体" w:hAnsi="宋体" w:cs="宋体"/>
          <w:color w:val="auto"/>
          <w:kern w:val="0"/>
          <w:sz w:val="24"/>
          <w:lang w:val="zh-CN"/>
        </w:rPr>
        <w:t>）的竞争性磋商文件要求和采购代理机构出具的《成交通知书》，并经双方协商一致，签订本合同协议书。</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一、签订本政府采购合同的依据</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本政府采购合同所附下列文件是构成本政府采购合同不可分割的部分：</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1.竞争性磋商文件；</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2.竞争性磋商文件的更正、变更公告（</w:t>
      </w:r>
      <w:r>
        <w:rPr>
          <w:rFonts w:hint="eastAsia" w:ascii="宋体" w:hAnsi="宋体" w:cs="宋体"/>
          <w:color w:val="auto"/>
          <w:kern w:val="0"/>
          <w:sz w:val="24"/>
          <w:lang w:val="zh-CN" w:eastAsia="zh-CN"/>
        </w:rPr>
        <w:t>如有</w:t>
      </w:r>
      <w:r>
        <w:rPr>
          <w:rFonts w:hint="eastAsia" w:ascii="宋体" w:hAnsi="宋体" w:cs="宋体"/>
          <w:color w:val="auto"/>
          <w:kern w:val="0"/>
          <w:sz w:val="24"/>
          <w:lang w:val="zh-CN"/>
        </w:rPr>
        <w:t>）；</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3.成交人提交的响应文件；</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4.竞争性磋商文件中规定的政府采购合同通用条款；</w:t>
      </w:r>
    </w:p>
    <w:p>
      <w:pPr>
        <w:autoSpaceDE w:val="0"/>
        <w:autoSpaceDN w:val="0"/>
        <w:adjustRightInd w:val="0"/>
        <w:spacing w:line="400" w:lineRule="exact"/>
        <w:ind w:firstLine="480"/>
        <w:rPr>
          <w:rFonts w:hint="eastAsia" w:ascii="宋体" w:hAnsi="宋体" w:cs="宋体"/>
          <w:color w:val="auto"/>
          <w:kern w:val="0"/>
          <w:sz w:val="24"/>
          <w:lang w:val="zh-CN" w:eastAsia="zh-CN"/>
        </w:rPr>
      </w:pPr>
      <w:r>
        <w:rPr>
          <w:rFonts w:hint="eastAsia" w:ascii="宋体" w:hAnsi="宋体" w:cs="宋体"/>
          <w:color w:val="auto"/>
          <w:kern w:val="0"/>
          <w:sz w:val="24"/>
          <w:lang w:val="zh-CN"/>
        </w:rPr>
        <w:t>5.成交通</w:t>
      </w:r>
      <w:r>
        <w:rPr>
          <w:rFonts w:hint="eastAsia" w:ascii="宋体" w:hAnsi="宋体" w:cs="宋体"/>
          <w:color w:val="auto"/>
          <w:kern w:val="0"/>
          <w:sz w:val="24"/>
          <w:lang w:val="zh-CN" w:eastAsia="zh-CN"/>
        </w:rPr>
        <w:t>知书；</w:t>
      </w:r>
    </w:p>
    <w:p>
      <w:pPr>
        <w:autoSpaceDE w:val="0"/>
        <w:autoSpaceDN w:val="0"/>
        <w:adjustRightInd w:val="0"/>
        <w:spacing w:line="400" w:lineRule="exact"/>
        <w:ind w:firstLine="480"/>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6.最终报价表；</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eastAsia="zh-CN"/>
        </w:rPr>
        <w:t>7.履约保证金缴费证明。</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二、合同标的及金额                                       单位：元</w:t>
      </w:r>
    </w:p>
    <w:tbl>
      <w:tblPr>
        <w:tblStyle w:val="18"/>
        <w:tblW w:w="0" w:type="auto"/>
        <w:jc w:val="center"/>
        <w:tblLayout w:type="fixed"/>
        <w:tblCellMar>
          <w:top w:w="0" w:type="dxa"/>
          <w:left w:w="108" w:type="dxa"/>
          <w:bottom w:w="0" w:type="dxa"/>
          <w:right w:w="108" w:type="dxa"/>
        </w:tblCellMar>
      </w:tblPr>
      <w:tblGrid>
        <w:gridCol w:w="1170"/>
        <w:gridCol w:w="1650"/>
        <w:gridCol w:w="1380"/>
        <w:gridCol w:w="763"/>
        <w:gridCol w:w="1147"/>
        <w:gridCol w:w="1145"/>
        <w:gridCol w:w="1337"/>
      </w:tblGrid>
      <w:tr>
        <w:tblPrEx>
          <w:tblCellMar>
            <w:top w:w="0" w:type="dxa"/>
            <w:left w:w="108" w:type="dxa"/>
            <w:bottom w:w="0" w:type="dxa"/>
            <w:right w:w="108" w:type="dxa"/>
          </w:tblCellMar>
        </w:tblPrEx>
        <w:trPr>
          <w:cantSplit/>
          <w:trHeight w:val="52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lang w:val="zh-CN"/>
              </w:rPr>
            </w:pPr>
            <w:r>
              <w:rPr>
                <w:rFonts w:hint="eastAsia" w:ascii="宋体" w:hAnsi="宋体" w:cs="宋体"/>
                <w:color w:val="auto"/>
                <w:kern w:val="0"/>
                <w:sz w:val="24"/>
                <w:lang w:val="zh-CN"/>
              </w:rPr>
              <w:t>包号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lang w:val="zh-CN"/>
              </w:rPr>
            </w:pPr>
            <w:r>
              <w:rPr>
                <w:rFonts w:hint="eastAsia" w:ascii="宋体" w:hAnsi="宋体" w:cs="宋体"/>
                <w:color w:val="auto"/>
                <w:kern w:val="0"/>
                <w:sz w:val="24"/>
                <w:lang w:val="zh-CN"/>
              </w:rPr>
              <w:t>标的名称</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lang w:val="zh-CN"/>
              </w:rPr>
            </w:pPr>
            <w:r>
              <w:rPr>
                <w:rFonts w:hint="eastAsia" w:ascii="宋体" w:hAnsi="宋体" w:cs="宋体"/>
                <w:color w:val="auto"/>
                <w:kern w:val="0"/>
                <w:sz w:val="24"/>
                <w:lang w:val="zh-CN"/>
              </w:rPr>
              <w:t>型号规格</w:t>
            </w: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lang w:val="zh-CN"/>
              </w:rPr>
            </w:pPr>
            <w:r>
              <w:rPr>
                <w:rFonts w:hint="eastAsia" w:ascii="宋体" w:hAnsi="宋体" w:cs="宋体"/>
                <w:color w:val="auto"/>
                <w:kern w:val="0"/>
                <w:sz w:val="24"/>
                <w:lang w:val="zh-CN"/>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lang w:val="zh-CN"/>
              </w:rPr>
            </w:pPr>
            <w:r>
              <w:rPr>
                <w:rFonts w:hint="eastAsia" w:ascii="宋体" w:hAnsi="宋体" w:cs="宋体"/>
                <w:color w:val="auto"/>
                <w:kern w:val="0"/>
                <w:sz w:val="24"/>
                <w:lang w:val="zh-CN"/>
              </w:rPr>
              <w:t>单价</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lang w:val="zh-CN"/>
              </w:rPr>
            </w:pPr>
            <w:r>
              <w:rPr>
                <w:rFonts w:hint="eastAsia" w:ascii="宋体" w:hAnsi="宋体" w:cs="宋体"/>
                <w:color w:val="auto"/>
                <w:kern w:val="0"/>
                <w:sz w:val="24"/>
                <w:lang w:val="zh-CN"/>
              </w:rPr>
              <w:t>总价</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auto"/>
                <w:kern w:val="0"/>
                <w:sz w:val="24"/>
                <w:lang w:val="zh-CN"/>
              </w:rPr>
            </w:pPr>
            <w:r>
              <w:rPr>
                <w:rFonts w:hint="eastAsia" w:ascii="宋体" w:hAnsi="宋体" w:cs="宋体"/>
                <w:color w:val="auto"/>
                <w:kern w:val="0"/>
                <w:sz w:val="24"/>
                <w:lang w:val="zh-CN"/>
              </w:rPr>
              <w:t>备注</w:t>
            </w:r>
          </w:p>
        </w:tc>
      </w:tr>
      <w:tr>
        <w:tblPrEx>
          <w:tblCellMar>
            <w:top w:w="0" w:type="dxa"/>
            <w:left w:w="108" w:type="dxa"/>
            <w:bottom w:w="0" w:type="dxa"/>
            <w:right w:w="108" w:type="dxa"/>
          </w:tblCellMar>
        </w:tblPrEx>
        <w:trPr>
          <w:cantSplit/>
          <w:trHeight w:val="59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r>
      <w:tr>
        <w:tblPrEx>
          <w:tblCellMar>
            <w:top w:w="0" w:type="dxa"/>
            <w:left w:w="108" w:type="dxa"/>
            <w:bottom w:w="0" w:type="dxa"/>
            <w:right w:w="108" w:type="dxa"/>
          </w:tblCellMar>
        </w:tblPrEx>
        <w:trPr>
          <w:cantSplit/>
          <w:trHeight w:val="664"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auto"/>
                <w:kern w:val="0"/>
                <w:sz w:val="24"/>
                <w:lang w:val="zh-CN"/>
              </w:rPr>
            </w:pPr>
          </w:p>
        </w:tc>
      </w:tr>
    </w:tbl>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根据上述政府采购合同文件要求，本政府采购合同的总金额为人民币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（大写）</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元。</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lang w:val="zh-CN"/>
        </w:rPr>
        <w:t>本合同以人民币进行结算，合同总价包括：产品费、检验费、手续费、包装费运输费、安装调试费、售前、售中、售后服务费、税金及其他不可预见费等全部费用。</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三、交付时间、地点和要求</w:t>
      </w:r>
    </w:p>
    <w:p>
      <w:pPr>
        <w:autoSpaceDE w:val="0"/>
        <w:autoSpaceDN w:val="0"/>
        <w:adjustRightInd w:val="0"/>
        <w:spacing w:line="400" w:lineRule="exact"/>
        <w:ind w:firstLine="360"/>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eastAsia="zh-CN"/>
        </w:rPr>
        <w:t>交货时间：</w:t>
      </w:r>
      <w:r>
        <w:rPr>
          <w:rFonts w:hint="eastAsia" w:ascii="宋体" w:hAnsi="宋体" w:cs="宋体"/>
          <w:color w:val="auto"/>
          <w:kern w:val="0"/>
          <w:sz w:val="24"/>
          <w:lang w:val="en-US" w:eastAsia="zh-CN"/>
        </w:rPr>
        <w:t>合同签订后20个工作日内供货并安装完毕</w:t>
      </w:r>
      <w:r>
        <w:rPr>
          <w:rFonts w:hint="eastAsia" w:ascii="宋体" w:hAnsi="宋体" w:cs="宋体"/>
          <w:color w:val="auto"/>
          <w:kern w:val="0"/>
          <w:sz w:val="24"/>
          <w:lang w:val="zh-CN" w:eastAsia="zh-CN"/>
        </w:rPr>
        <w:t>；</w:t>
      </w:r>
    </w:p>
    <w:p>
      <w:pPr>
        <w:autoSpaceDE w:val="0"/>
        <w:autoSpaceDN w:val="0"/>
        <w:adjustRightInd w:val="0"/>
        <w:spacing w:line="400" w:lineRule="exact"/>
        <w:ind w:firstLine="360"/>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eastAsia="zh-CN"/>
        </w:rPr>
        <w:t>交货地点：</w:t>
      </w:r>
      <w:r>
        <w:rPr>
          <w:rFonts w:hint="eastAsia" w:ascii="宋体" w:hAnsi="宋体" w:cs="宋体"/>
          <w:color w:val="auto"/>
          <w:kern w:val="0"/>
          <w:sz w:val="24"/>
          <w:lang w:val="en-US" w:eastAsia="zh-CN"/>
        </w:rPr>
        <w:t>采购人指定地点；</w:t>
      </w:r>
    </w:p>
    <w:p>
      <w:pPr>
        <w:autoSpaceDE w:val="0"/>
        <w:autoSpaceDN w:val="0"/>
        <w:adjustRightInd w:val="0"/>
        <w:spacing w:line="400" w:lineRule="exact"/>
        <w:ind w:firstLine="36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 xml:space="preserve">  质保期：3年。</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乙方提供不符合磋商文件、磋商响应文件和本合同规定的产品，甲方有权拒绝接受。</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zh-CN"/>
        </w:rPr>
        <w:t>甲方应当在到货（安装、调试完）后</w:t>
      </w:r>
      <w:r>
        <w:rPr>
          <w:rFonts w:hint="eastAsia" w:ascii="宋体" w:hAnsi="宋体" w:cs="宋体"/>
          <w:color w:val="auto"/>
          <w:kern w:val="0"/>
          <w:sz w:val="24"/>
          <w:u w:val="single"/>
        </w:rPr>
        <w:t xml:space="preserve">  7  </w:t>
      </w:r>
      <w:r>
        <w:rPr>
          <w:rFonts w:hint="eastAsia" w:ascii="宋体" w:hAnsi="宋体" w:cs="宋体"/>
          <w:color w:val="auto"/>
          <w:kern w:val="0"/>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kern w:val="0"/>
          <w:sz w:val="24"/>
          <w:lang w:val="zh-CN"/>
        </w:rPr>
        <w:t xml:space="preserve"> 甲方应提供该项目验收报告交同级财政监管部门，由财政部门按规定程序抽验后办理资金拨付。</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6.</w:t>
      </w:r>
      <w:r>
        <w:rPr>
          <w:rFonts w:hint="eastAsia" w:ascii="宋体" w:hAnsi="宋体" w:cs="宋体"/>
          <w:color w:val="auto"/>
          <w:kern w:val="0"/>
          <w:sz w:val="24"/>
          <w:lang w:val="zh-CN"/>
        </w:rPr>
        <w:t xml:space="preserve"> 甲方在验收过程中发现乙方有违约问题，可按竞争性磋商文件的规定要求乙方及时予以解决。</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val="zh-CN"/>
        </w:rPr>
        <w:t>乙方向甲方提供产品相关完税销售发票。</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四、付款方式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lang w:val="en-US" w:eastAsia="zh-CN"/>
        </w:rPr>
        <w:t>1.签订合同前，</w:t>
      </w:r>
      <w:r>
        <w:rPr>
          <w:rFonts w:hint="eastAsia" w:ascii="宋体" w:hAnsi="宋体" w:cs="宋体"/>
          <w:color w:val="auto"/>
          <w:kern w:val="0"/>
          <w:sz w:val="24"/>
          <w:lang w:val="zh-CN"/>
        </w:rPr>
        <w:t>乙方向甲方提交的履约保证金计（大写）</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元转为质量保证金。质量保证金待约定的质量保修期</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（年）满且产品无质量问题后，由甲方以转账方式予以退还。</w:t>
      </w:r>
    </w:p>
    <w:p>
      <w:pPr>
        <w:autoSpaceDE w:val="0"/>
        <w:autoSpaceDN w:val="0"/>
        <w:adjustRightInd w:val="0"/>
        <w:spacing w:line="400" w:lineRule="exac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lang w:val="zh-CN"/>
        </w:rPr>
        <w:t>乙方所交付的产品由甲方验收合格，验收合格后由甲方报同级财政监管部门，申请资金拨付</w:t>
      </w:r>
      <w:r>
        <w:rPr>
          <w:rFonts w:hint="eastAsia" w:ascii="宋体" w:hAnsi="宋体" w:cs="宋体"/>
          <w:color w:val="auto"/>
          <w:kern w:val="0"/>
          <w:sz w:val="24"/>
        </w:rPr>
        <w:t>,</w:t>
      </w:r>
      <w:r>
        <w:rPr>
          <w:rFonts w:hint="eastAsia" w:ascii="宋体" w:hAnsi="宋体" w:cs="宋体"/>
          <w:color w:val="auto"/>
          <w:kern w:val="0"/>
          <w:sz w:val="24"/>
          <w:lang w:val="zh-CN"/>
        </w:rPr>
        <w:t>按合同金额向乙方支付合同总价款的</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w:t>
      </w:r>
      <w:r>
        <w:rPr>
          <w:rFonts w:hint="eastAsia" w:ascii="宋体" w:hAnsi="宋体" w:cs="宋体"/>
          <w:color w:val="auto"/>
          <w:kern w:val="0"/>
          <w:sz w:val="24"/>
          <w:lang w:val="zh-CN"/>
        </w:rPr>
        <w:t>，即人民币（大写）：</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元</w:t>
      </w:r>
      <w:r>
        <w:rPr>
          <w:rFonts w:hint="eastAsia" w:ascii="宋体" w:hAnsi="宋体" w:cs="宋体"/>
          <w:color w:val="auto"/>
          <w:kern w:val="0"/>
          <w:sz w:val="24"/>
          <w:lang w:eastAsia="zh-CN"/>
        </w:rPr>
        <w:t>。</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五、合同的变更、终止与转让</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除《中华人民共和国政府采购法》第</w:t>
      </w:r>
      <w:r>
        <w:rPr>
          <w:rFonts w:hint="eastAsia" w:ascii="宋体" w:hAnsi="宋体" w:cs="宋体"/>
          <w:color w:val="auto"/>
          <w:kern w:val="0"/>
          <w:sz w:val="24"/>
        </w:rPr>
        <w:t>50</w:t>
      </w:r>
      <w:r>
        <w:rPr>
          <w:rFonts w:hint="eastAsia" w:ascii="宋体" w:hAnsi="宋体" w:cs="宋体"/>
          <w:color w:val="auto"/>
          <w:kern w:val="0"/>
          <w:sz w:val="24"/>
          <w:lang w:val="zh-CN"/>
        </w:rPr>
        <w:t>条规定的情形外，本合同一经签订，甲乙双方不得擅自变更、中止或终止。</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乙方不得擅自转让其应履行的合同义务。</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六、违约责任</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zh-CN"/>
        </w:rPr>
        <w:t>因包装、运输引起的货物损坏，按质量不合格处罚。</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zh-CN"/>
        </w:rPr>
        <w:t>甲方无故延期接受货物和乙方逾期交货的，每天应向对方偿付未交货物的货款</w:t>
      </w:r>
      <w:r>
        <w:rPr>
          <w:rFonts w:hint="eastAsia" w:ascii="宋体" w:hAnsi="宋体" w:cs="宋体"/>
          <w:color w:val="auto"/>
          <w:kern w:val="0"/>
          <w:sz w:val="24"/>
        </w:rPr>
        <w:t>3</w:t>
      </w:r>
      <w:r>
        <w:rPr>
          <w:rFonts w:hint="eastAsia" w:ascii="宋体" w:hAnsi="宋体" w:cs="宋体"/>
          <w:color w:val="auto"/>
          <w:kern w:val="0"/>
          <w:sz w:val="24"/>
          <w:lang w:val="zh-CN"/>
        </w:rPr>
        <w:t>‰的违约金，但违约金累计不得超过违约货款的</w:t>
      </w:r>
      <w:r>
        <w:rPr>
          <w:rFonts w:hint="eastAsia" w:ascii="宋体" w:hAnsi="宋体" w:cs="宋体"/>
          <w:color w:val="auto"/>
          <w:kern w:val="0"/>
          <w:sz w:val="24"/>
        </w:rPr>
        <w:t>5%</w:t>
      </w:r>
      <w:r>
        <w:rPr>
          <w:rFonts w:hint="eastAsia" w:ascii="宋体" w:hAnsi="宋体" w:cs="宋体"/>
          <w:color w:val="auto"/>
          <w:kern w:val="0"/>
          <w:sz w:val="24"/>
          <w:lang w:val="zh-CN"/>
        </w:rPr>
        <w:t>，超过</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天对方有权解除合同，违约方承担因此给对方造成的经济损失</w:t>
      </w:r>
      <w:r>
        <w:rPr>
          <w:rFonts w:hint="eastAsia" w:ascii="宋体" w:hAnsi="宋体" w:cs="宋体"/>
          <w:color w:val="auto"/>
          <w:kern w:val="0"/>
          <w:sz w:val="24"/>
        </w:rPr>
        <w:t xml:space="preserve"> </w:t>
      </w:r>
      <w:r>
        <w:rPr>
          <w:rFonts w:hint="eastAsia" w:ascii="宋体" w:hAnsi="宋体" w:cs="宋体"/>
          <w:color w:val="auto"/>
          <w:kern w:val="0"/>
          <w:sz w:val="24"/>
          <w:lang w:val="zh-CN"/>
        </w:rPr>
        <w:t>。</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kern w:val="0"/>
          <w:sz w:val="24"/>
          <w:lang w:val="zh-CN"/>
        </w:rPr>
        <w:t>乙方未按本合同和竞争性磋商文件中规定的服务承诺提供售后服务的，乙方应按本合同合计金额的</w:t>
      </w:r>
      <w:r>
        <w:rPr>
          <w:rFonts w:hint="eastAsia" w:ascii="宋体" w:hAnsi="宋体" w:cs="宋体"/>
          <w:color w:val="auto"/>
          <w:kern w:val="0"/>
          <w:sz w:val="24"/>
        </w:rPr>
        <w:t>5%</w:t>
      </w:r>
      <w:r>
        <w:rPr>
          <w:rFonts w:hint="eastAsia" w:ascii="宋体" w:hAnsi="宋体" w:cs="宋体"/>
          <w:color w:val="auto"/>
          <w:kern w:val="0"/>
          <w:sz w:val="24"/>
          <w:lang w:val="zh-CN"/>
        </w:rPr>
        <w:t>向甲方支付违约金。</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6.</w:t>
      </w:r>
      <w:r>
        <w:rPr>
          <w:rFonts w:hint="eastAsia" w:ascii="宋体" w:hAnsi="宋体" w:cs="宋体"/>
          <w:color w:val="auto"/>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val="zh-CN"/>
        </w:rPr>
        <w:t>其它违约行为按违约货款额</w:t>
      </w:r>
      <w:r>
        <w:rPr>
          <w:rFonts w:hint="eastAsia" w:ascii="宋体" w:hAnsi="宋体" w:cs="宋体"/>
          <w:color w:val="auto"/>
          <w:kern w:val="0"/>
          <w:sz w:val="24"/>
        </w:rPr>
        <w:t>5%</w:t>
      </w:r>
      <w:r>
        <w:rPr>
          <w:rFonts w:hint="eastAsia" w:ascii="宋体" w:hAnsi="宋体" w:cs="宋体"/>
          <w:color w:val="auto"/>
          <w:kern w:val="0"/>
          <w:sz w:val="24"/>
          <w:lang w:val="zh-CN"/>
        </w:rPr>
        <w:t>收取违约金并赔偿经济损失。</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七、不可抗力</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不可抗力使合同的某些内容有变更必要的，双方应通过协商在</w:t>
      </w:r>
      <w:r>
        <w:rPr>
          <w:rFonts w:hint="eastAsia" w:ascii="宋体" w:hAnsi="宋体" w:cs="宋体"/>
          <w:color w:val="auto"/>
          <w:kern w:val="0"/>
          <w:sz w:val="24"/>
          <w:u w:val="single"/>
        </w:rPr>
        <w:t xml:space="preserve">  15  </w:t>
      </w:r>
      <w:r>
        <w:rPr>
          <w:rFonts w:hint="eastAsia" w:ascii="宋体" w:hAnsi="宋体" w:cs="宋体"/>
          <w:color w:val="auto"/>
          <w:kern w:val="0"/>
          <w:sz w:val="24"/>
          <w:lang w:val="zh-CN"/>
        </w:rPr>
        <w:t>天内达成进一步履行合同的协议，因不可抗力致使合同不能履行的，合同终止。</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除法律、法规规定的不可抗力情形外，双方约定出现</w:t>
      </w:r>
      <w:r>
        <w:rPr>
          <w:rFonts w:hint="eastAsia" w:ascii="宋体" w:hAnsi="宋体" w:cs="宋体"/>
          <w:color w:val="auto"/>
          <w:kern w:val="0"/>
          <w:sz w:val="24"/>
          <w:u w:val="single"/>
        </w:rPr>
        <w:t xml:space="preserve">    /     </w:t>
      </w:r>
      <w:r>
        <w:rPr>
          <w:rFonts w:hint="eastAsia" w:ascii="宋体" w:hAnsi="宋体" w:cs="宋体"/>
          <w:color w:val="auto"/>
          <w:kern w:val="0"/>
          <w:sz w:val="24"/>
          <w:lang w:val="zh-CN"/>
        </w:rPr>
        <w:t>情况亦视为不可抗力。</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八、知识产权：</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九、其他约定：</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十、合同争议解决</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因履行本合同引起的或与本合同有关的争议，甲乙双方应首先通过友好协商解决，如果协商不能解决，可向</w:t>
      </w:r>
      <w:r>
        <w:rPr>
          <w:rFonts w:hint="eastAsia" w:ascii="宋体" w:hAnsi="宋体" w:cs="宋体"/>
          <w:color w:val="auto"/>
          <w:kern w:val="0"/>
          <w:sz w:val="24"/>
          <w:u w:val="single"/>
          <w:lang w:val="zh-CN"/>
        </w:rPr>
        <w:t>甲方</w:t>
      </w:r>
      <w:r>
        <w:rPr>
          <w:rFonts w:hint="eastAsia" w:ascii="宋体" w:hAnsi="宋体" w:cs="宋体"/>
          <w:color w:val="auto"/>
          <w:kern w:val="0"/>
          <w:sz w:val="24"/>
          <w:lang w:val="zh-CN"/>
        </w:rPr>
        <w:t>所在地仲裁委员会申请仲裁或向甲方所在地人民法院提起诉讼。</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zh-CN"/>
        </w:rPr>
        <w:t>诉讼期间，本合同继续履行。</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十一、合同生效及其它</w:t>
      </w:r>
      <w:r>
        <w:rPr>
          <w:rFonts w:hint="eastAsia" w:ascii="宋体" w:hAnsi="宋体" w:cs="宋体"/>
          <w:color w:val="auto"/>
          <w:kern w:val="0"/>
          <w:sz w:val="24"/>
        </w:rPr>
        <w:t>：</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本合同一式</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份，经双方签字，并加盖公章即为生效。</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本合同未尽事</w:t>
      </w:r>
      <w:r>
        <w:rPr>
          <w:rFonts w:hint="eastAsia" w:ascii="宋体" w:hAnsi="宋体" w:cs="宋体"/>
          <w:color w:val="auto"/>
          <w:kern w:val="0"/>
          <w:sz w:val="24"/>
          <w:highlight w:val="none"/>
          <w:lang w:val="zh-CN"/>
        </w:rPr>
        <w:t>宜，按</w:t>
      </w:r>
      <w:r>
        <w:rPr>
          <w:rFonts w:hint="eastAsia" w:ascii="宋体" w:hAnsi="宋体" w:cs="宋体"/>
          <w:color w:val="auto"/>
          <w:kern w:val="0"/>
          <w:sz w:val="24"/>
          <w:highlight w:val="none"/>
          <w:lang w:val="zh-CN" w:eastAsia="zh-CN"/>
        </w:rPr>
        <w:t>《中华人民共和国民法典》</w:t>
      </w:r>
      <w:r>
        <w:rPr>
          <w:rFonts w:hint="eastAsia" w:ascii="宋体" w:hAnsi="宋体" w:cs="宋体"/>
          <w:color w:val="auto"/>
          <w:kern w:val="0"/>
          <w:sz w:val="24"/>
          <w:lang w:val="zh-CN"/>
        </w:rPr>
        <w:t>有关规定处理。</w:t>
      </w:r>
    </w:p>
    <w:p>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zh-CN"/>
        </w:rPr>
        <w:t>本合同的组成包含《合同通用条款》。</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甲方（盖章）：</w:t>
      </w:r>
      <w:r>
        <w:rPr>
          <w:rFonts w:hint="eastAsia" w:ascii="宋体" w:hAnsi="宋体" w:cs="宋体"/>
          <w:color w:val="auto"/>
          <w:kern w:val="0"/>
          <w:sz w:val="24"/>
        </w:rPr>
        <w:t xml:space="preserve">                         </w:t>
      </w:r>
      <w:r>
        <w:rPr>
          <w:rFonts w:hint="eastAsia" w:ascii="宋体" w:hAnsi="宋体" w:cs="宋体"/>
          <w:color w:val="auto"/>
          <w:kern w:val="0"/>
          <w:sz w:val="24"/>
          <w:lang w:val="zh-CN"/>
        </w:rPr>
        <w:t>乙方（盖章）：</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法定代表人或委托代理人</w:t>
      </w:r>
      <w:r>
        <w:rPr>
          <w:rFonts w:hint="eastAsia" w:ascii="宋体" w:hAnsi="宋体" w:cs="宋体"/>
          <w:color w:val="auto"/>
          <w:kern w:val="0"/>
          <w:sz w:val="24"/>
        </w:rPr>
        <w:t xml:space="preserve">：               </w:t>
      </w:r>
      <w:r>
        <w:rPr>
          <w:rFonts w:hint="eastAsia" w:ascii="宋体" w:hAnsi="宋体" w:cs="宋体"/>
          <w:color w:val="auto"/>
          <w:kern w:val="0"/>
          <w:sz w:val="24"/>
          <w:lang w:val="zh-CN"/>
        </w:rPr>
        <w:t>法定代表人或委托代理人</w:t>
      </w:r>
      <w:r>
        <w:rPr>
          <w:rFonts w:hint="eastAsia" w:ascii="宋体" w:hAnsi="宋体" w:cs="宋体"/>
          <w:color w:val="auto"/>
          <w:kern w:val="0"/>
          <w:sz w:val="24"/>
        </w:rPr>
        <w:t>：</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开户银行：</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联系电话：</w:t>
      </w:r>
      <w:r>
        <w:rPr>
          <w:rFonts w:hint="eastAsia" w:ascii="宋体" w:hAnsi="宋体" w:cs="宋体"/>
          <w:color w:val="auto"/>
          <w:kern w:val="0"/>
          <w:sz w:val="24"/>
        </w:rPr>
        <w:t xml:space="preserve">                             </w:t>
      </w:r>
      <w:r>
        <w:rPr>
          <w:rFonts w:hint="eastAsia" w:ascii="宋体" w:hAnsi="宋体" w:cs="宋体"/>
          <w:color w:val="auto"/>
          <w:kern w:val="0"/>
          <w:sz w:val="24"/>
          <w:lang w:val="zh-CN"/>
        </w:rPr>
        <w:t>账号：</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联系电话：</w:t>
      </w:r>
    </w:p>
    <w:p>
      <w:pPr>
        <w:autoSpaceDE w:val="0"/>
        <w:autoSpaceDN w:val="0"/>
        <w:adjustRightInd w:val="0"/>
        <w:spacing w:line="400" w:lineRule="exact"/>
        <w:ind w:firstLine="1320" w:firstLineChars="550"/>
        <w:rPr>
          <w:rFonts w:hint="eastAsia" w:ascii="宋体" w:hAnsi="宋体" w:cs="宋体"/>
          <w:color w:val="auto"/>
          <w:kern w:val="0"/>
          <w:sz w:val="24"/>
          <w:lang w:val="zh-CN"/>
        </w:rPr>
      </w:pPr>
      <w:r>
        <w:rPr>
          <w:rFonts w:hint="eastAsia" w:ascii="宋体" w:hAnsi="宋体" w:cs="宋体"/>
          <w:color w:val="auto"/>
          <w:kern w:val="0"/>
          <w:sz w:val="24"/>
          <w:lang w:val="zh-CN"/>
        </w:rPr>
        <w:t>签约时间：</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采购代理机构：</w:t>
      </w:r>
      <w:r>
        <w:rPr>
          <w:rFonts w:hint="eastAsia" w:ascii="宋体" w:hAnsi="宋体" w:cs="宋体"/>
          <w:color w:val="auto"/>
          <w:kern w:val="0"/>
          <w:sz w:val="24"/>
          <w:lang w:val="en-US" w:eastAsia="zh-CN"/>
        </w:rPr>
        <w:t>德令哈城乡建设综合开发有限公司</w:t>
      </w:r>
      <w:r>
        <w:rPr>
          <w:rFonts w:hint="eastAsia" w:ascii="宋体" w:hAnsi="宋体" w:cs="宋体"/>
          <w:color w:val="auto"/>
          <w:kern w:val="0"/>
          <w:sz w:val="24"/>
          <w:lang w:val="zh-CN"/>
        </w:rPr>
        <w:t>负责人或经办人：</w:t>
      </w:r>
    </w:p>
    <w:p>
      <w:pPr>
        <w:autoSpaceDE w:val="0"/>
        <w:autoSpaceDN w:val="0"/>
        <w:adjustRightInd w:val="0"/>
        <w:spacing w:line="400" w:lineRule="exact"/>
        <w:rPr>
          <w:rFonts w:hint="eastAsia" w:ascii="宋体" w:hAnsi="宋体" w:cs="宋体"/>
          <w:color w:val="auto"/>
          <w:kern w:val="0"/>
          <w:sz w:val="28"/>
          <w:szCs w:val="28"/>
        </w:rPr>
      </w:pPr>
      <w:r>
        <w:rPr>
          <w:rFonts w:hint="eastAsia" w:ascii="宋体" w:hAnsi="宋体" w:cs="宋体"/>
          <w:color w:val="auto"/>
          <w:kern w:val="0"/>
          <w:sz w:val="24"/>
          <w:lang w:val="zh-CN"/>
        </w:rPr>
        <w:t>合同备案时间：</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autoSpaceDE w:val="0"/>
        <w:autoSpaceDN w:val="0"/>
        <w:adjustRightInd w:val="0"/>
        <w:spacing w:line="400" w:lineRule="exact"/>
        <w:ind w:firstLine="480" w:firstLineChars="200"/>
        <w:jc w:val="center"/>
        <w:rPr>
          <w:rFonts w:hint="eastAsia" w:ascii="宋体" w:hAnsi="宋体" w:eastAsia="宋体" w:cs="宋体"/>
          <w:b/>
          <w:bCs/>
          <w:color w:val="auto"/>
          <w:kern w:val="0"/>
          <w:sz w:val="28"/>
          <w:szCs w:val="28"/>
          <w:shd w:val="clear" w:color="auto" w:fill="auto"/>
        </w:rPr>
      </w:pPr>
      <w:r>
        <w:rPr>
          <w:rFonts w:hint="eastAsia" w:ascii="宋体" w:hAnsi="宋体" w:eastAsia="宋体" w:cs="宋体"/>
          <w:color w:val="auto"/>
          <w:kern w:val="0"/>
          <w:sz w:val="24"/>
          <w:shd w:val="clear" w:color="auto" w:fill="auto"/>
          <w:lang w:val="zh-CN"/>
        </w:rPr>
        <w:br w:type="page"/>
      </w:r>
      <w:r>
        <w:rPr>
          <w:rFonts w:hint="eastAsia" w:ascii="宋体" w:hAnsi="宋体" w:eastAsia="宋体" w:cs="宋体"/>
          <w:b/>
          <w:bCs/>
          <w:color w:val="auto"/>
          <w:kern w:val="0"/>
          <w:sz w:val="28"/>
          <w:szCs w:val="28"/>
          <w:shd w:val="clear" w:color="auto" w:fill="auto"/>
          <w:lang w:val="zh-CN"/>
        </w:rPr>
        <w:t>合同通用条款</w:t>
      </w:r>
    </w:p>
    <w:p>
      <w:pPr>
        <w:autoSpaceDE w:val="0"/>
        <w:autoSpaceDN w:val="0"/>
        <w:adjustRightInd w:val="0"/>
        <w:spacing w:line="400" w:lineRule="exact"/>
        <w:rPr>
          <w:rFonts w:hint="eastAsia" w:ascii="宋体" w:hAnsi="宋体" w:eastAsia="宋体" w:cs="宋体"/>
          <w:color w:val="auto"/>
          <w:kern w:val="0"/>
          <w:sz w:val="28"/>
          <w:szCs w:val="28"/>
          <w:shd w:val="clear" w:color="auto" w:fill="auto"/>
        </w:rPr>
      </w:pP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w:t>
      </w:r>
      <w:r>
        <w:rPr>
          <w:rFonts w:hint="eastAsia" w:ascii="宋体" w:hAnsi="宋体" w:eastAsia="宋体" w:cs="宋体"/>
          <w:b/>
          <w:bCs/>
          <w:color w:val="auto"/>
          <w:kern w:val="0"/>
          <w:sz w:val="28"/>
          <w:szCs w:val="28"/>
          <w:shd w:val="clear" w:color="auto" w:fill="auto"/>
          <w:lang w:val="zh-CN"/>
        </w:rPr>
        <w:t>定义</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本合同中的下列术语应解释为：</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w:t>
      </w:r>
      <w:r>
        <w:rPr>
          <w:rFonts w:hint="eastAsia" w:ascii="宋体" w:hAnsi="宋体" w:eastAsia="宋体" w:cs="宋体"/>
          <w:color w:val="auto"/>
          <w:kern w:val="0"/>
          <w:sz w:val="24"/>
          <w:shd w:val="clear" w:color="auto" w:fill="auto"/>
          <w:lang w:val="zh-CN"/>
        </w:rPr>
        <w:t>“合同”指甲乙双方签署的、载明的甲乙双方权利义务的协议，包括所有的附件、附录和上述文件所提到的构成合同的所有文件。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1.2</w:t>
      </w:r>
      <w:r>
        <w:rPr>
          <w:rFonts w:hint="eastAsia" w:ascii="宋体" w:hAnsi="宋体" w:eastAsia="宋体" w:cs="宋体"/>
          <w:color w:val="auto"/>
          <w:kern w:val="0"/>
          <w:sz w:val="24"/>
          <w:shd w:val="clear" w:color="auto" w:fill="auto"/>
          <w:lang w:val="zh-CN"/>
        </w:rPr>
        <w:t>“合同金额”指根据合同规定，乙方在正确地完全履行合同义务后甲方应付给乙方的价款。</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1.3</w:t>
      </w:r>
      <w:r>
        <w:rPr>
          <w:rFonts w:hint="eastAsia" w:ascii="宋体" w:hAnsi="宋体" w:eastAsia="宋体" w:cs="宋体"/>
          <w:color w:val="auto"/>
          <w:kern w:val="0"/>
          <w:sz w:val="24"/>
          <w:shd w:val="clear" w:color="auto" w:fill="auto"/>
          <w:lang w:val="zh-CN"/>
        </w:rPr>
        <w:t>“合同条款”指本合同条款。</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1.4</w:t>
      </w:r>
      <w:r>
        <w:rPr>
          <w:rFonts w:hint="eastAsia" w:ascii="宋体" w:hAnsi="宋体" w:eastAsia="宋体" w:cs="宋体"/>
          <w:color w:val="auto"/>
          <w:kern w:val="0"/>
          <w:sz w:val="24"/>
          <w:shd w:val="clear" w:color="auto" w:fill="auto"/>
          <w:lang w:val="zh-CN"/>
        </w:rPr>
        <w:t>“货物”指乙方根据合同约定须向甲方提供的一切产品、设备、机械、仪表、备件等，包括辅助工具、使用手册等相关资料。</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1.5</w:t>
      </w:r>
      <w:r>
        <w:rPr>
          <w:rFonts w:hint="eastAsia" w:ascii="宋体" w:hAnsi="宋体" w:eastAsia="宋体" w:cs="宋体"/>
          <w:color w:val="auto"/>
          <w:kern w:val="0"/>
          <w:sz w:val="24"/>
          <w:shd w:val="clear" w:color="auto" w:fill="auto"/>
          <w:lang w:val="zh-CN"/>
        </w:rPr>
        <w:t>“服务”指根据本合同规定乙方承担与供货有关的辅助服务，如运输、保险及安装、调试、提供技术援助、培训和合同中规定乙方应承担的其它义务。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1.6</w:t>
      </w:r>
      <w:r>
        <w:rPr>
          <w:rFonts w:hint="eastAsia" w:ascii="宋体" w:hAnsi="宋体" w:eastAsia="宋体" w:cs="宋体"/>
          <w:color w:val="auto"/>
          <w:kern w:val="0"/>
          <w:sz w:val="24"/>
          <w:shd w:val="clear" w:color="auto" w:fill="auto"/>
          <w:lang w:val="zh-CN"/>
        </w:rPr>
        <w:t>“甲方”指购买货物和服务的单位。</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1.7</w:t>
      </w:r>
      <w:r>
        <w:rPr>
          <w:rFonts w:hint="eastAsia" w:ascii="宋体" w:hAnsi="宋体" w:eastAsia="宋体" w:cs="宋体"/>
          <w:color w:val="auto"/>
          <w:kern w:val="0"/>
          <w:sz w:val="24"/>
          <w:shd w:val="clear" w:color="auto" w:fill="auto"/>
          <w:lang w:val="zh-CN"/>
        </w:rPr>
        <w:t>“乙方”指提供本合同条款下货物和服务的公司或其他实体。</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1.8</w:t>
      </w:r>
      <w:r>
        <w:rPr>
          <w:rFonts w:hint="eastAsia" w:ascii="宋体" w:hAnsi="宋体" w:eastAsia="宋体" w:cs="宋体"/>
          <w:color w:val="auto"/>
          <w:kern w:val="0"/>
          <w:sz w:val="24"/>
          <w:shd w:val="clear" w:color="auto" w:fill="auto"/>
          <w:lang w:val="zh-CN"/>
        </w:rPr>
        <w:t>“现场”指合同规定货物将要运至和安装的地点。</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1.9</w:t>
      </w:r>
      <w:r>
        <w:rPr>
          <w:rFonts w:hint="eastAsia" w:ascii="宋体" w:hAnsi="宋体" w:eastAsia="宋体" w:cs="宋体"/>
          <w:color w:val="auto"/>
          <w:kern w:val="0"/>
          <w:sz w:val="24"/>
          <w:shd w:val="clear" w:color="auto" w:fill="auto"/>
          <w:lang w:val="zh-CN"/>
        </w:rPr>
        <w:t>“验收”指合同双方依据强制性的国家技术质量规范和合同约定，确认合同条款下的货物符合合同规定的活动。</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1.10</w:t>
      </w:r>
      <w:r>
        <w:rPr>
          <w:rFonts w:hint="eastAsia" w:ascii="宋体" w:hAnsi="宋体" w:eastAsia="宋体" w:cs="宋体"/>
          <w:color w:val="auto"/>
          <w:kern w:val="0"/>
          <w:sz w:val="24"/>
          <w:shd w:val="clear" w:color="auto" w:fill="auto"/>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1.11</w:t>
      </w:r>
      <w:r>
        <w:rPr>
          <w:rFonts w:hint="eastAsia" w:ascii="宋体" w:hAnsi="宋体" w:eastAsia="宋体" w:cs="宋体"/>
          <w:color w:val="auto"/>
          <w:kern w:val="0"/>
          <w:sz w:val="24"/>
          <w:shd w:val="clear" w:color="auto" w:fill="auto"/>
          <w:lang w:val="zh-CN"/>
        </w:rPr>
        <w:t>原产地：指产品的生产地，或提供服务的来源地。</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1.12</w:t>
      </w:r>
      <w:r>
        <w:rPr>
          <w:rFonts w:hint="eastAsia" w:ascii="宋体" w:hAnsi="宋体" w:eastAsia="宋体" w:cs="宋体"/>
          <w:color w:val="auto"/>
          <w:kern w:val="0"/>
          <w:sz w:val="24"/>
          <w:shd w:val="clear" w:color="auto" w:fill="auto"/>
          <w:lang w:val="zh-CN"/>
        </w:rPr>
        <w:t>“工作日”指国家法定工作日，“天”指日历天数。</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2.</w:t>
      </w:r>
      <w:r>
        <w:rPr>
          <w:rFonts w:hint="eastAsia" w:ascii="宋体" w:hAnsi="宋体" w:eastAsia="宋体" w:cs="宋体"/>
          <w:b/>
          <w:bCs/>
          <w:color w:val="auto"/>
          <w:kern w:val="0"/>
          <w:sz w:val="28"/>
          <w:szCs w:val="28"/>
          <w:shd w:val="clear" w:color="auto" w:fill="auto"/>
          <w:lang w:val="zh-CN"/>
        </w:rPr>
        <w:t>技术规格要求</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2.1</w:t>
      </w:r>
      <w:r>
        <w:rPr>
          <w:rFonts w:hint="eastAsia" w:ascii="宋体" w:hAnsi="宋体" w:eastAsia="宋体" w:cs="宋体"/>
          <w:color w:val="auto"/>
          <w:kern w:val="0"/>
          <w:sz w:val="24"/>
          <w:shd w:val="clear" w:color="auto" w:fill="auto"/>
          <w:lang w:val="zh-CN"/>
        </w:rPr>
        <w:t>本合同条款下提交货物的技术规格要求应等于或优于</w:t>
      </w:r>
      <w:r>
        <w:rPr>
          <w:rFonts w:hint="eastAsia" w:ascii="宋体" w:hAnsi="宋体" w:eastAsia="宋体" w:cs="宋体"/>
          <w:color w:val="auto"/>
          <w:kern w:val="0"/>
          <w:sz w:val="24"/>
          <w:shd w:val="clear" w:color="auto" w:fill="auto"/>
          <w:lang w:val="en-US" w:eastAsia="zh-CN"/>
        </w:rPr>
        <w:t>磋商</w:t>
      </w:r>
      <w:r>
        <w:rPr>
          <w:rFonts w:hint="eastAsia" w:ascii="宋体" w:hAnsi="宋体" w:eastAsia="宋体" w:cs="宋体"/>
          <w:color w:val="auto"/>
          <w:kern w:val="0"/>
          <w:sz w:val="24"/>
          <w:shd w:val="clear" w:color="auto" w:fill="auto"/>
          <w:lang w:val="zh-CN"/>
        </w:rPr>
        <w:t>文件技术规格要求。若技术规格要求中无相应规定，则应符合相应的国家有关部门最新颁布的相应正式标准。</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2.2</w:t>
      </w:r>
      <w:r>
        <w:rPr>
          <w:rFonts w:hint="eastAsia" w:ascii="宋体" w:hAnsi="宋体" w:eastAsia="宋体" w:cs="宋体"/>
          <w:color w:val="auto"/>
          <w:kern w:val="0"/>
          <w:sz w:val="24"/>
          <w:shd w:val="clear" w:color="auto" w:fill="auto"/>
          <w:lang w:val="zh-CN"/>
        </w:rPr>
        <w:t>乙方应向甲方提供货物及服务有关的标准的中文文本。</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2.3</w:t>
      </w:r>
      <w:r>
        <w:rPr>
          <w:rFonts w:hint="eastAsia" w:ascii="宋体" w:hAnsi="宋体" w:eastAsia="宋体" w:cs="宋体"/>
          <w:color w:val="auto"/>
          <w:kern w:val="0"/>
          <w:sz w:val="24"/>
          <w:shd w:val="clear" w:color="auto" w:fill="auto"/>
          <w:lang w:val="zh-CN"/>
        </w:rPr>
        <w:t>除非技术规范中另有规定，计量单位均采用中华人民共和国法定计量单位。</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3.</w:t>
      </w:r>
      <w:r>
        <w:rPr>
          <w:rFonts w:hint="eastAsia" w:ascii="宋体" w:hAnsi="宋体" w:eastAsia="宋体" w:cs="宋体"/>
          <w:b/>
          <w:bCs/>
          <w:color w:val="auto"/>
          <w:kern w:val="0"/>
          <w:sz w:val="28"/>
          <w:szCs w:val="28"/>
          <w:shd w:val="clear" w:color="auto" w:fill="auto"/>
          <w:lang w:val="zh-CN"/>
        </w:rPr>
        <w:t>合同范围</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3.1</w:t>
      </w:r>
      <w:r>
        <w:rPr>
          <w:rFonts w:hint="eastAsia" w:ascii="宋体" w:hAnsi="宋体" w:eastAsia="宋体" w:cs="宋体"/>
          <w:color w:val="auto"/>
          <w:kern w:val="0"/>
          <w:sz w:val="24"/>
          <w:shd w:val="clear" w:color="auto" w:fill="auto"/>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3.2</w:t>
      </w:r>
      <w:r>
        <w:rPr>
          <w:rFonts w:hint="eastAsia" w:ascii="宋体" w:hAnsi="宋体" w:eastAsia="宋体" w:cs="宋体"/>
          <w:color w:val="auto"/>
          <w:kern w:val="0"/>
          <w:sz w:val="24"/>
          <w:shd w:val="clear" w:color="auto" w:fill="auto"/>
          <w:lang w:val="zh-CN"/>
        </w:rPr>
        <w:t>乙方应负责培训甲方的技术人员。</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3.3</w:t>
      </w:r>
      <w:r>
        <w:rPr>
          <w:rFonts w:hint="eastAsia" w:ascii="宋体" w:hAnsi="宋体" w:eastAsia="宋体" w:cs="宋体"/>
          <w:color w:val="auto"/>
          <w:kern w:val="0"/>
          <w:sz w:val="24"/>
          <w:shd w:val="clear" w:color="auto" w:fill="auto"/>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4.</w:t>
      </w:r>
      <w:r>
        <w:rPr>
          <w:rFonts w:hint="eastAsia" w:ascii="宋体" w:hAnsi="宋体" w:eastAsia="宋体" w:cs="宋体"/>
          <w:b/>
          <w:bCs/>
          <w:color w:val="auto"/>
          <w:kern w:val="0"/>
          <w:sz w:val="28"/>
          <w:szCs w:val="28"/>
          <w:shd w:val="clear" w:color="auto" w:fill="auto"/>
          <w:lang w:val="zh-CN"/>
        </w:rPr>
        <w:t>合同文件和资料</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4.1</w:t>
      </w:r>
      <w:r>
        <w:rPr>
          <w:rFonts w:hint="eastAsia" w:ascii="宋体" w:hAnsi="宋体" w:eastAsia="宋体" w:cs="宋体"/>
          <w:color w:val="auto"/>
          <w:kern w:val="0"/>
          <w:sz w:val="24"/>
          <w:shd w:val="clear" w:color="auto" w:fill="auto"/>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4.2</w:t>
      </w:r>
      <w:r>
        <w:rPr>
          <w:rFonts w:hint="eastAsia" w:ascii="宋体" w:hAnsi="宋体" w:eastAsia="宋体" w:cs="宋体"/>
          <w:color w:val="auto"/>
          <w:kern w:val="0"/>
          <w:sz w:val="24"/>
          <w:shd w:val="clear" w:color="auto" w:fill="auto"/>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5.</w:t>
      </w:r>
      <w:r>
        <w:rPr>
          <w:rFonts w:hint="eastAsia" w:ascii="宋体" w:hAnsi="宋体" w:eastAsia="宋体" w:cs="宋体"/>
          <w:b/>
          <w:bCs/>
          <w:color w:val="auto"/>
          <w:kern w:val="0"/>
          <w:sz w:val="28"/>
          <w:szCs w:val="28"/>
          <w:shd w:val="clear" w:color="auto" w:fill="auto"/>
          <w:lang w:val="zh-CN"/>
        </w:rPr>
        <w:t>知识产权</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5.1</w:t>
      </w:r>
      <w:r>
        <w:rPr>
          <w:rFonts w:hint="eastAsia" w:ascii="宋体" w:hAnsi="宋体" w:eastAsia="宋体" w:cs="宋体"/>
          <w:color w:val="auto"/>
          <w:kern w:val="0"/>
          <w:sz w:val="24"/>
          <w:shd w:val="clear" w:color="auto" w:fill="auto"/>
          <w:lang w:val="zh-CN"/>
        </w:rPr>
        <w:t>乙方应保证甲方在使用该货物或其任何一部分时不受第三方提出的侵犯专利权、著作权、商标权和工业设计权等的起诉。</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5.2</w:t>
      </w:r>
      <w:r>
        <w:rPr>
          <w:rFonts w:hint="eastAsia" w:ascii="宋体" w:hAnsi="宋体" w:eastAsia="宋体" w:cs="宋体"/>
          <w:color w:val="auto"/>
          <w:kern w:val="0"/>
          <w:sz w:val="24"/>
          <w:shd w:val="clear" w:color="auto" w:fill="auto"/>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5.3</w:t>
      </w:r>
      <w:r>
        <w:rPr>
          <w:rFonts w:hint="eastAsia" w:ascii="宋体" w:hAnsi="宋体" w:eastAsia="宋体" w:cs="宋体"/>
          <w:color w:val="auto"/>
          <w:kern w:val="0"/>
          <w:sz w:val="24"/>
          <w:shd w:val="clear" w:color="auto" w:fill="auto"/>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5.4</w:t>
      </w:r>
      <w:r>
        <w:rPr>
          <w:rFonts w:hint="eastAsia" w:ascii="宋体" w:hAnsi="宋体" w:eastAsia="宋体" w:cs="宋体"/>
          <w:color w:val="auto"/>
          <w:kern w:val="0"/>
          <w:sz w:val="24"/>
          <w:shd w:val="clear" w:color="auto" w:fill="auto"/>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5.5</w:t>
      </w:r>
      <w:r>
        <w:rPr>
          <w:rFonts w:hint="eastAsia" w:ascii="宋体" w:hAnsi="宋体" w:eastAsia="宋体" w:cs="宋体"/>
          <w:color w:val="auto"/>
          <w:kern w:val="0"/>
          <w:sz w:val="24"/>
          <w:shd w:val="clear" w:color="auto" w:fill="auto"/>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6.</w:t>
      </w:r>
      <w:r>
        <w:rPr>
          <w:rFonts w:hint="eastAsia" w:ascii="宋体" w:hAnsi="宋体" w:eastAsia="宋体" w:cs="宋体"/>
          <w:b/>
          <w:bCs/>
          <w:color w:val="auto"/>
          <w:kern w:val="0"/>
          <w:sz w:val="28"/>
          <w:szCs w:val="28"/>
          <w:shd w:val="clear" w:color="auto" w:fill="auto"/>
          <w:lang w:val="zh-CN"/>
        </w:rPr>
        <w:t>保密</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6.1</w:t>
      </w:r>
      <w:r>
        <w:rPr>
          <w:rFonts w:hint="eastAsia" w:ascii="宋体" w:hAnsi="宋体" w:eastAsia="宋体" w:cs="宋体"/>
          <w:color w:val="auto"/>
          <w:kern w:val="0"/>
          <w:sz w:val="24"/>
          <w:shd w:val="clear" w:color="auto" w:fill="auto"/>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6.2</w:t>
      </w:r>
      <w:r>
        <w:rPr>
          <w:rFonts w:hint="eastAsia" w:ascii="宋体" w:hAnsi="宋体" w:eastAsia="宋体" w:cs="宋体"/>
          <w:color w:val="auto"/>
          <w:kern w:val="0"/>
          <w:sz w:val="24"/>
          <w:shd w:val="clear" w:color="auto" w:fill="auto"/>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6.2.1</w:t>
      </w:r>
      <w:r>
        <w:rPr>
          <w:rFonts w:hint="eastAsia" w:ascii="宋体" w:hAnsi="宋体" w:eastAsia="宋体" w:cs="宋体"/>
          <w:color w:val="auto"/>
          <w:kern w:val="0"/>
          <w:sz w:val="24"/>
          <w:shd w:val="clear" w:color="auto" w:fill="auto"/>
          <w:lang w:val="zh-CN"/>
        </w:rPr>
        <w:t>任何涉及对方过去、现在或将来的商业计划、规章制度、操作规程、处理手段、财务信息；</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6.2.2</w:t>
      </w:r>
      <w:r>
        <w:rPr>
          <w:rFonts w:hint="eastAsia" w:ascii="宋体" w:hAnsi="宋体" w:eastAsia="宋体" w:cs="宋体"/>
          <w:color w:val="auto"/>
          <w:kern w:val="0"/>
          <w:sz w:val="24"/>
          <w:shd w:val="clear" w:color="auto" w:fill="auto"/>
          <w:lang w:val="zh-CN"/>
        </w:rPr>
        <w:t>任何对方的技术措施、技术方案、软件应用及开发，硬件设备的品种、质量、数量、品牌等；</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6.2.3</w:t>
      </w:r>
      <w:r>
        <w:rPr>
          <w:rFonts w:hint="eastAsia" w:ascii="宋体" w:hAnsi="宋体" w:eastAsia="宋体" w:cs="宋体"/>
          <w:color w:val="auto"/>
          <w:kern w:val="0"/>
          <w:sz w:val="24"/>
          <w:shd w:val="clear" w:color="auto" w:fill="auto"/>
          <w:lang w:val="zh-CN"/>
        </w:rPr>
        <w:t>任何对方的技术秘密或专有知识、文件</w:t>
      </w:r>
      <w:r>
        <w:rPr>
          <w:rFonts w:hint="eastAsia" w:ascii="宋体" w:hAnsi="宋体" w:eastAsia="宋体" w:cs="宋体"/>
          <w:color w:val="auto"/>
          <w:kern w:val="0"/>
          <w:sz w:val="24"/>
          <w:shd w:val="clear" w:color="auto" w:fill="auto"/>
        </w:rPr>
        <w:t xml:space="preserve"> </w:t>
      </w:r>
      <w:r>
        <w:rPr>
          <w:rFonts w:hint="eastAsia" w:ascii="宋体" w:hAnsi="宋体" w:eastAsia="宋体" w:cs="宋体"/>
          <w:color w:val="auto"/>
          <w:kern w:val="0"/>
          <w:sz w:val="24"/>
          <w:shd w:val="clear" w:color="auto" w:fill="auto"/>
          <w:lang w:val="zh-CN"/>
        </w:rPr>
        <w:t>、报告、数据、客户软件、流程图、数据库、发明、知识、贸易秘密。</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6.3</w:t>
      </w:r>
      <w:r>
        <w:rPr>
          <w:rFonts w:hint="eastAsia" w:ascii="宋体" w:hAnsi="宋体" w:eastAsia="宋体" w:cs="宋体"/>
          <w:color w:val="auto"/>
          <w:kern w:val="0"/>
          <w:sz w:val="24"/>
          <w:shd w:val="clear" w:color="auto" w:fill="auto"/>
          <w:lang w:val="zh-CN"/>
        </w:rPr>
        <w:t>乙方应根据甲方的要求签署相应的保密协议，保密协议与本条款存在不一致的，以保密协议为准。</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7.</w:t>
      </w:r>
      <w:r>
        <w:rPr>
          <w:rFonts w:hint="eastAsia" w:ascii="宋体" w:hAnsi="宋体" w:eastAsia="宋体" w:cs="宋体"/>
          <w:b/>
          <w:bCs/>
          <w:color w:val="auto"/>
          <w:kern w:val="0"/>
          <w:sz w:val="28"/>
          <w:szCs w:val="28"/>
          <w:shd w:val="clear" w:color="auto" w:fill="auto"/>
          <w:lang w:val="zh-CN"/>
        </w:rPr>
        <w:t>质量保证</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7.1</w:t>
      </w:r>
      <w:r>
        <w:rPr>
          <w:rFonts w:hint="eastAsia" w:ascii="宋体" w:hAnsi="宋体" w:eastAsia="宋体" w:cs="宋体"/>
          <w:color w:val="auto"/>
          <w:kern w:val="0"/>
          <w:sz w:val="24"/>
          <w:shd w:val="clear" w:color="auto" w:fill="auto"/>
          <w:lang w:val="zh-CN"/>
        </w:rPr>
        <w:t>货物质量保证</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7.1.1</w:t>
      </w:r>
      <w:r>
        <w:rPr>
          <w:rFonts w:hint="eastAsia" w:ascii="宋体" w:hAnsi="宋体" w:eastAsia="宋体" w:cs="宋体"/>
          <w:color w:val="auto"/>
          <w:kern w:val="0"/>
          <w:sz w:val="24"/>
          <w:shd w:val="clear" w:color="auto" w:fill="auto"/>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7.1.2</w:t>
      </w:r>
      <w:r>
        <w:rPr>
          <w:rFonts w:hint="eastAsia" w:ascii="宋体" w:hAnsi="宋体" w:eastAsia="宋体" w:cs="宋体"/>
          <w:color w:val="auto"/>
          <w:kern w:val="0"/>
          <w:sz w:val="24"/>
          <w:shd w:val="clear" w:color="auto" w:fill="auto"/>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7.1.3</w:t>
      </w:r>
      <w:r>
        <w:rPr>
          <w:rFonts w:hint="eastAsia" w:ascii="宋体" w:hAnsi="宋体" w:eastAsia="宋体" w:cs="宋体"/>
          <w:color w:val="auto"/>
          <w:kern w:val="0"/>
          <w:sz w:val="24"/>
          <w:shd w:val="clear" w:color="auto" w:fill="auto"/>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7.1.4</w:t>
      </w:r>
      <w:r>
        <w:rPr>
          <w:rFonts w:hint="eastAsia" w:ascii="宋体" w:hAnsi="宋体" w:eastAsia="宋体" w:cs="宋体"/>
          <w:color w:val="auto"/>
          <w:kern w:val="0"/>
          <w:sz w:val="24"/>
          <w:shd w:val="clear" w:color="auto" w:fill="auto"/>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7.1.5</w:t>
      </w:r>
      <w:r>
        <w:rPr>
          <w:rFonts w:hint="eastAsia" w:ascii="宋体" w:hAnsi="宋体" w:eastAsia="宋体" w:cs="宋体"/>
          <w:color w:val="auto"/>
          <w:kern w:val="0"/>
          <w:sz w:val="24"/>
          <w:shd w:val="clear" w:color="auto" w:fill="auto"/>
          <w:lang w:val="zh-CN"/>
        </w:rPr>
        <w:t>合同条款下货物的质量保证期自货物通过最终验收起算，合同另行规定除外。</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7.2</w:t>
      </w:r>
      <w:r>
        <w:rPr>
          <w:rFonts w:hint="eastAsia" w:ascii="宋体" w:hAnsi="宋体" w:eastAsia="宋体" w:cs="宋体"/>
          <w:color w:val="auto"/>
          <w:kern w:val="0"/>
          <w:sz w:val="24"/>
          <w:shd w:val="clear" w:color="auto" w:fill="auto"/>
          <w:lang w:val="zh-CN"/>
        </w:rPr>
        <w:t>辅助服务质量保证</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7.2.1</w:t>
      </w:r>
      <w:r>
        <w:rPr>
          <w:rFonts w:hint="eastAsia" w:ascii="宋体" w:hAnsi="宋体" w:eastAsia="宋体" w:cs="宋体"/>
          <w:color w:val="auto"/>
          <w:kern w:val="0"/>
          <w:sz w:val="24"/>
          <w:shd w:val="clear" w:color="auto" w:fill="auto"/>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7.2.2</w:t>
      </w:r>
      <w:r>
        <w:rPr>
          <w:rFonts w:hint="eastAsia" w:ascii="宋体" w:hAnsi="宋体" w:eastAsia="宋体" w:cs="宋体"/>
          <w:color w:val="auto"/>
          <w:kern w:val="0"/>
          <w:sz w:val="24"/>
          <w:shd w:val="clear" w:color="auto" w:fill="auto"/>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8.</w:t>
      </w:r>
      <w:r>
        <w:rPr>
          <w:rFonts w:hint="eastAsia" w:ascii="宋体" w:hAnsi="宋体" w:eastAsia="宋体" w:cs="宋体"/>
          <w:b/>
          <w:bCs/>
          <w:color w:val="auto"/>
          <w:kern w:val="0"/>
          <w:sz w:val="28"/>
          <w:szCs w:val="28"/>
          <w:shd w:val="clear" w:color="auto" w:fill="auto"/>
          <w:lang w:val="zh-CN"/>
        </w:rPr>
        <w:t>包装要求</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8.1</w:t>
      </w:r>
      <w:r>
        <w:rPr>
          <w:rFonts w:hint="eastAsia" w:ascii="宋体" w:hAnsi="宋体" w:eastAsia="宋体" w:cs="宋体"/>
          <w:color w:val="auto"/>
          <w:kern w:val="0"/>
          <w:sz w:val="24"/>
          <w:shd w:val="clear" w:color="auto" w:fill="auto"/>
          <w:lang w:val="zh-CN"/>
        </w:rPr>
        <w:t>除合同另有约定外</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val="zh-CN"/>
        </w:rPr>
        <w:t>乙方提供的全部货物</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val="zh-CN"/>
        </w:rPr>
        <w:t>均应采用本行业通用的方式进行包装，且该包装应符合国家有关包装的法律、法规的规定。</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8.2</w:t>
      </w:r>
      <w:r>
        <w:rPr>
          <w:rFonts w:hint="eastAsia" w:ascii="宋体" w:hAnsi="宋体" w:eastAsia="宋体" w:cs="宋体"/>
          <w:color w:val="auto"/>
          <w:kern w:val="0"/>
          <w:sz w:val="24"/>
          <w:shd w:val="clear" w:color="auto" w:fill="auto"/>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8.3</w:t>
      </w:r>
      <w:r>
        <w:rPr>
          <w:rFonts w:hint="eastAsia" w:ascii="宋体" w:hAnsi="宋体" w:eastAsia="宋体" w:cs="宋体"/>
          <w:color w:val="auto"/>
          <w:kern w:val="0"/>
          <w:sz w:val="24"/>
          <w:shd w:val="clear" w:color="auto" w:fill="auto"/>
          <w:lang w:val="zh-CN"/>
        </w:rPr>
        <w:t>乙方所提供的货物包装均为出厂时原包装。</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8.4</w:t>
      </w:r>
      <w:r>
        <w:rPr>
          <w:rFonts w:hint="eastAsia" w:ascii="宋体" w:hAnsi="宋体" w:eastAsia="宋体" w:cs="宋体"/>
          <w:color w:val="auto"/>
          <w:kern w:val="0"/>
          <w:sz w:val="24"/>
          <w:shd w:val="clear" w:color="auto" w:fill="auto"/>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8.5</w:t>
      </w:r>
      <w:r>
        <w:rPr>
          <w:rFonts w:hint="eastAsia" w:ascii="宋体" w:hAnsi="宋体" w:eastAsia="宋体" w:cs="宋体"/>
          <w:color w:val="auto"/>
          <w:kern w:val="0"/>
          <w:sz w:val="24"/>
          <w:shd w:val="clear" w:color="auto" w:fill="auto"/>
          <w:lang w:val="zh-CN"/>
        </w:rPr>
        <w:t>货物运输中的运输费用和保险费用均由乙方承担。运输过程中的一切损失、损坏均由乙方负责。</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9.</w:t>
      </w:r>
      <w:r>
        <w:rPr>
          <w:rFonts w:hint="eastAsia" w:ascii="宋体" w:hAnsi="宋体" w:eastAsia="宋体" w:cs="宋体"/>
          <w:b/>
          <w:bCs/>
          <w:color w:val="auto"/>
          <w:kern w:val="0"/>
          <w:sz w:val="28"/>
          <w:szCs w:val="28"/>
          <w:shd w:val="clear" w:color="auto" w:fill="auto"/>
          <w:lang w:val="zh-CN"/>
        </w:rPr>
        <w:t>价格</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9.1</w:t>
      </w:r>
      <w:r>
        <w:rPr>
          <w:rFonts w:hint="eastAsia" w:ascii="宋体" w:hAnsi="宋体" w:eastAsia="宋体" w:cs="宋体"/>
          <w:color w:val="auto"/>
          <w:kern w:val="0"/>
          <w:sz w:val="24"/>
          <w:shd w:val="clear" w:color="auto" w:fill="auto"/>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9.2</w:t>
      </w:r>
      <w:r>
        <w:rPr>
          <w:rFonts w:hint="eastAsia" w:ascii="宋体" w:hAnsi="宋体" w:eastAsia="宋体" w:cs="宋体"/>
          <w:color w:val="auto"/>
          <w:kern w:val="0"/>
          <w:sz w:val="24"/>
          <w:shd w:val="clear" w:color="auto" w:fill="auto"/>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9.3</w:t>
      </w:r>
      <w:r>
        <w:rPr>
          <w:rFonts w:hint="eastAsia" w:ascii="宋体" w:hAnsi="宋体" w:eastAsia="宋体" w:cs="宋体"/>
          <w:color w:val="auto"/>
          <w:kern w:val="0"/>
          <w:sz w:val="24"/>
          <w:shd w:val="clear" w:color="auto" w:fill="auto"/>
          <w:lang w:val="zh-CN"/>
        </w:rPr>
        <w:t>检验费用</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9.3.1</w:t>
      </w:r>
      <w:r>
        <w:rPr>
          <w:rFonts w:hint="eastAsia" w:ascii="宋体" w:hAnsi="宋体" w:eastAsia="宋体" w:cs="宋体"/>
          <w:color w:val="auto"/>
          <w:kern w:val="0"/>
          <w:sz w:val="24"/>
          <w:shd w:val="clear" w:color="auto" w:fill="auto"/>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9.3.2</w:t>
      </w:r>
      <w:r>
        <w:rPr>
          <w:rFonts w:hint="eastAsia" w:ascii="宋体" w:hAnsi="宋体" w:eastAsia="宋体" w:cs="宋体"/>
          <w:color w:val="auto"/>
          <w:kern w:val="0"/>
          <w:sz w:val="24"/>
          <w:shd w:val="clear" w:color="auto" w:fill="auto"/>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9.3.3</w:t>
      </w:r>
      <w:r>
        <w:rPr>
          <w:rFonts w:hint="eastAsia" w:ascii="宋体" w:hAnsi="宋体" w:eastAsia="宋体" w:cs="宋体"/>
          <w:color w:val="auto"/>
          <w:kern w:val="0"/>
          <w:sz w:val="24"/>
          <w:shd w:val="clear" w:color="auto" w:fill="auto"/>
          <w:lang w:val="zh-CN"/>
        </w:rPr>
        <w:t>甲方检验人员已到卖方所在地，测试无法依照合同进行，</w:t>
      </w:r>
      <w:r>
        <w:rPr>
          <w:rFonts w:hint="eastAsia" w:ascii="宋体" w:hAnsi="宋体" w:eastAsia="宋体" w:cs="宋体"/>
          <w:color w:val="auto"/>
          <w:kern w:val="0"/>
          <w:sz w:val="24"/>
          <w:shd w:val="clear" w:color="auto" w:fill="auto"/>
        </w:rPr>
        <w:t xml:space="preserve"> </w:t>
      </w:r>
      <w:r>
        <w:rPr>
          <w:rFonts w:hint="eastAsia" w:ascii="宋体" w:hAnsi="宋体" w:eastAsia="宋体" w:cs="宋体"/>
          <w:color w:val="auto"/>
          <w:kern w:val="0"/>
          <w:sz w:val="24"/>
          <w:shd w:val="clear" w:color="auto" w:fill="auto"/>
          <w:lang w:val="zh-CN"/>
        </w:rPr>
        <w:t>而引起甲方人员延长逗留时间，所有由此产生的包括甲方人员在内的直接费用及成本由乙方承担。</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10.</w:t>
      </w:r>
      <w:r>
        <w:rPr>
          <w:rFonts w:hint="eastAsia" w:ascii="宋体" w:hAnsi="宋体" w:eastAsia="宋体" w:cs="宋体"/>
          <w:b/>
          <w:bCs/>
          <w:color w:val="auto"/>
          <w:kern w:val="0"/>
          <w:sz w:val="28"/>
          <w:szCs w:val="28"/>
          <w:shd w:val="clear" w:color="auto" w:fill="auto"/>
          <w:lang w:val="zh-CN"/>
        </w:rPr>
        <w:t>交货方式及交货日期</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lang w:val="zh-CN"/>
        </w:rPr>
      </w:pPr>
      <w:r>
        <w:rPr>
          <w:rFonts w:hint="eastAsia" w:ascii="宋体" w:hAnsi="宋体" w:eastAsia="宋体" w:cs="宋体"/>
          <w:color w:val="auto"/>
          <w:kern w:val="0"/>
          <w:sz w:val="24"/>
          <w:shd w:val="clear" w:color="auto" w:fill="auto"/>
          <w:lang w:val="zh-CN"/>
        </w:rPr>
        <w:t>交货方式：现场交货，乙方负责办理运输和保险，将货物运抵现场。</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lang w:val="zh-CN"/>
        </w:rPr>
      </w:pPr>
      <w:r>
        <w:rPr>
          <w:rFonts w:hint="eastAsia" w:ascii="宋体" w:hAnsi="宋体" w:cs="宋体"/>
          <w:color w:val="auto"/>
          <w:kern w:val="0"/>
          <w:sz w:val="24"/>
          <w:lang w:val="zh-CN"/>
        </w:rPr>
        <w:t>交货期应根据产品的特点实事求是填写，进口产品90个工作日内，国产产品</w:t>
      </w:r>
      <w:r>
        <w:rPr>
          <w:rFonts w:hint="eastAsia" w:ascii="宋体" w:hAnsi="宋体" w:cs="宋体"/>
          <w:color w:val="auto"/>
          <w:kern w:val="0"/>
          <w:sz w:val="24"/>
          <w:lang w:val="en-US" w:eastAsia="zh-CN"/>
        </w:rPr>
        <w:t>2</w:t>
      </w:r>
      <w:r>
        <w:rPr>
          <w:rFonts w:hint="eastAsia" w:ascii="宋体" w:hAnsi="宋体" w:cs="宋体"/>
          <w:color w:val="auto"/>
          <w:kern w:val="0"/>
          <w:sz w:val="24"/>
          <w:lang w:val="zh-CN"/>
        </w:rPr>
        <w:t>0个工作日内。特殊产品交货期需说明。</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lang w:val="zh-CN"/>
        </w:rPr>
      </w:pPr>
      <w:r>
        <w:rPr>
          <w:rFonts w:hint="eastAsia" w:ascii="宋体" w:hAnsi="宋体" w:eastAsia="宋体" w:cs="宋体"/>
          <w:color w:val="auto"/>
          <w:kern w:val="0"/>
          <w:sz w:val="24"/>
          <w:shd w:val="clear" w:color="auto" w:fill="auto"/>
          <w:lang w:val="zh-CN"/>
        </w:rPr>
        <w:t>交货日期：所有货物运抵现场并经双方开箱验收合格之日。</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lang w:val="zh-CN"/>
        </w:rPr>
      </w:pPr>
      <w:r>
        <w:rPr>
          <w:rFonts w:hint="eastAsia" w:ascii="宋体" w:hAnsi="宋体" w:eastAsia="宋体" w:cs="宋体"/>
          <w:b/>
          <w:bCs/>
          <w:color w:val="auto"/>
          <w:kern w:val="0"/>
          <w:sz w:val="28"/>
          <w:szCs w:val="28"/>
          <w:shd w:val="clear" w:color="auto" w:fill="auto"/>
          <w:lang w:val="zh-CN"/>
        </w:rPr>
        <w:t>11.检验和验收</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11.1</w:t>
      </w:r>
      <w:r>
        <w:rPr>
          <w:rFonts w:hint="eastAsia" w:ascii="宋体" w:hAnsi="宋体" w:eastAsia="宋体" w:cs="宋体"/>
          <w:color w:val="auto"/>
          <w:kern w:val="0"/>
          <w:sz w:val="24"/>
          <w:shd w:val="clear" w:color="auto" w:fill="auto"/>
          <w:lang w:val="zh-CN"/>
        </w:rPr>
        <w:t>开箱验收</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11.1.1</w:t>
      </w:r>
      <w:r>
        <w:rPr>
          <w:rFonts w:hint="eastAsia" w:ascii="宋体" w:hAnsi="宋体" w:eastAsia="宋体" w:cs="宋体"/>
          <w:color w:val="auto"/>
          <w:kern w:val="0"/>
          <w:sz w:val="24"/>
          <w:shd w:val="clear" w:color="auto" w:fill="auto"/>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11.1.2</w:t>
      </w:r>
      <w:r>
        <w:rPr>
          <w:rFonts w:hint="eastAsia" w:ascii="宋体" w:hAnsi="宋体" w:eastAsia="宋体" w:cs="宋体"/>
          <w:color w:val="auto"/>
          <w:kern w:val="0"/>
          <w:sz w:val="24"/>
          <w:shd w:val="clear" w:color="auto" w:fill="auto"/>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11.1.3</w:t>
      </w:r>
      <w:r>
        <w:rPr>
          <w:rFonts w:hint="eastAsia" w:ascii="宋体" w:hAnsi="宋体" w:eastAsia="宋体" w:cs="宋体"/>
          <w:color w:val="auto"/>
          <w:kern w:val="0"/>
          <w:sz w:val="24"/>
          <w:shd w:val="clear" w:color="auto" w:fill="auto"/>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11.2</w:t>
      </w:r>
      <w:r>
        <w:rPr>
          <w:rFonts w:hint="eastAsia" w:ascii="宋体" w:hAnsi="宋体" w:eastAsia="宋体" w:cs="宋体"/>
          <w:color w:val="auto"/>
          <w:kern w:val="0"/>
          <w:sz w:val="24"/>
          <w:shd w:val="clear" w:color="auto" w:fill="auto"/>
          <w:lang w:val="zh-CN"/>
        </w:rPr>
        <w:t>检验验收</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11.2.1</w:t>
      </w:r>
      <w:r>
        <w:rPr>
          <w:rFonts w:hint="eastAsia" w:ascii="宋体" w:hAnsi="宋体" w:eastAsia="宋体" w:cs="宋体"/>
          <w:color w:val="auto"/>
          <w:kern w:val="0"/>
          <w:sz w:val="24"/>
          <w:shd w:val="clear" w:color="auto" w:fill="auto"/>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11.2.2</w:t>
      </w:r>
      <w:r>
        <w:rPr>
          <w:rFonts w:hint="eastAsia" w:ascii="宋体" w:hAnsi="宋体" w:eastAsia="宋体" w:cs="宋体"/>
          <w:color w:val="auto"/>
          <w:kern w:val="0"/>
          <w:sz w:val="24"/>
          <w:shd w:val="clear" w:color="auto" w:fill="auto"/>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11.2.3</w:t>
      </w:r>
      <w:r>
        <w:rPr>
          <w:rFonts w:hint="eastAsia" w:ascii="宋体" w:hAnsi="宋体" w:eastAsia="宋体" w:cs="宋体"/>
          <w:color w:val="auto"/>
          <w:kern w:val="0"/>
          <w:sz w:val="24"/>
          <w:shd w:val="clear" w:color="auto" w:fill="auto"/>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11.2.4</w:t>
      </w:r>
      <w:r>
        <w:rPr>
          <w:rFonts w:hint="eastAsia" w:ascii="宋体" w:hAnsi="宋体" w:eastAsia="宋体" w:cs="宋体"/>
          <w:color w:val="auto"/>
          <w:kern w:val="0"/>
          <w:sz w:val="24"/>
          <w:shd w:val="clear" w:color="auto" w:fill="auto"/>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a.</w:t>
      </w:r>
      <w:r>
        <w:rPr>
          <w:rFonts w:hint="eastAsia" w:ascii="宋体" w:hAnsi="宋体" w:eastAsia="宋体" w:cs="宋体"/>
          <w:color w:val="auto"/>
          <w:kern w:val="0"/>
          <w:sz w:val="24"/>
          <w:shd w:val="clear" w:color="auto" w:fill="auto"/>
          <w:lang w:val="zh-CN"/>
        </w:rPr>
        <w:t>重新测试直至合格为止；</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b.</w:t>
      </w:r>
      <w:r>
        <w:rPr>
          <w:rFonts w:hint="eastAsia" w:ascii="宋体" w:hAnsi="宋体" w:eastAsia="宋体" w:cs="宋体"/>
          <w:color w:val="auto"/>
          <w:kern w:val="0"/>
          <w:sz w:val="24"/>
          <w:shd w:val="clear" w:color="auto" w:fill="auto"/>
          <w:lang w:val="zh-CN"/>
        </w:rPr>
        <w:t>要求乙方对货物进行免费更换，然后重新测试直至合格为止；</w:t>
      </w:r>
    </w:p>
    <w:p>
      <w:pPr>
        <w:autoSpaceDE w:val="0"/>
        <w:autoSpaceDN w:val="0"/>
        <w:adjustRightInd w:val="0"/>
        <w:spacing w:line="400" w:lineRule="exac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无论选择何种方式，甲方因此而发生的因卖方原因引起的所有费用均由乙方负担。</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11.3</w:t>
      </w:r>
      <w:r>
        <w:rPr>
          <w:rFonts w:hint="eastAsia" w:ascii="宋体" w:hAnsi="宋体" w:eastAsia="宋体" w:cs="宋体"/>
          <w:color w:val="auto"/>
          <w:kern w:val="0"/>
          <w:sz w:val="24"/>
          <w:shd w:val="clear" w:color="auto" w:fill="auto"/>
          <w:lang w:val="zh-CN"/>
        </w:rPr>
        <w:t>使用过程检验</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11.3.1</w:t>
      </w:r>
      <w:r>
        <w:rPr>
          <w:rFonts w:hint="eastAsia" w:ascii="宋体" w:hAnsi="宋体" w:eastAsia="宋体" w:cs="宋体"/>
          <w:color w:val="auto"/>
          <w:kern w:val="0"/>
          <w:sz w:val="24"/>
          <w:shd w:val="clear" w:color="auto" w:fill="auto"/>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11.3.2</w:t>
      </w:r>
      <w:r>
        <w:rPr>
          <w:rFonts w:hint="eastAsia" w:ascii="宋体" w:hAnsi="宋体" w:eastAsia="宋体" w:cs="宋体"/>
          <w:color w:val="auto"/>
          <w:kern w:val="0"/>
          <w:sz w:val="24"/>
          <w:shd w:val="clear" w:color="auto" w:fill="auto"/>
          <w:lang w:val="zh-CN"/>
        </w:rPr>
        <w:t>如果合同双方对乙方提供的上述试验结果报告的解释有分歧，双方须于出现分歧后</w:t>
      </w:r>
      <w:r>
        <w:rPr>
          <w:rFonts w:hint="eastAsia" w:ascii="宋体" w:hAnsi="宋体" w:eastAsia="宋体" w:cs="宋体"/>
          <w:color w:val="auto"/>
          <w:kern w:val="0"/>
          <w:sz w:val="24"/>
          <w:shd w:val="clear" w:color="auto" w:fill="auto"/>
        </w:rPr>
        <w:t>10</w:t>
      </w:r>
      <w:r>
        <w:rPr>
          <w:rFonts w:hint="eastAsia" w:ascii="宋体" w:hAnsi="宋体" w:eastAsia="宋体" w:cs="宋体"/>
          <w:color w:val="auto"/>
          <w:kern w:val="0"/>
          <w:sz w:val="24"/>
          <w:shd w:val="clear" w:color="auto" w:fill="auto"/>
          <w:lang w:val="zh-CN"/>
        </w:rPr>
        <w:t>天内给对方声明，以陈述己方的观点。声明须附有关证据。分歧应通过协商解决。</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12.</w:t>
      </w:r>
      <w:r>
        <w:rPr>
          <w:rFonts w:hint="eastAsia" w:ascii="宋体" w:hAnsi="宋体" w:eastAsia="宋体" w:cs="宋体"/>
          <w:b/>
          <w:bCs/>
          <w:color w:val="auto"/>
          <w:kern w:val="0"/>
          <w:sz w:val="28"/>
          <w:szCs w:val="28"/>
          <w:shd w:val="clear" w:color="auto" w:fill="auto"/>
          <w:lang w:val="zh-CN"/>
        </w:rPr>
        <w:t>付款条件</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本合同条款下的付款方法和条件在“青海省政府采购合同书”中具体规定。</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13.</w:t>
      </w:r>
      <w:r>
        <w:rPr>
          <w:rFonts w:hint="eastAsia" w:ascii="宋体" w:hAnsi="宋体" w:eastAsia="宋体" w:cs="宋体"/>
          <w:b/>
          <w:bCs/>
          <w:color w:val="auto"/>
          <w:kern w:val="0"/>
          <w:sz w:val="28"/>
          <w:szCs w:val="28"/>
          <w:shd w:val="clear" w:color="auto" w:fill="auto"/>
          <w:lang w:val="zh-CN"/>
        </w:rPr>
        <w:t>履约保证金</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13.1</w:t>
      </w:r>
      <w:r>
        <w:rPr>
          <w:rFonts w:hint="eastAsia" w:ascii="宋体" w:hAnsi="宋体" w:eastAsia="宋体" w:cs="宋体"/>
          <w:color w:val="auto"/>
          <w:kern w:val="0"/>
          <w:sz w:val="24"/>
          <w:shd w:val="clear" w:color="auto" w:fill="auto"/>
          <w:lang w:val="zh-CN"/>
        </w:rPr>
        <w:t>乙方应在合同签订前，按竞争性磋商文件第三部分“八 授予合同”中第22.2项的约定提交履约保证金。</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13.2</w:t>
      </w:r>
      <w:r>
        <w:rPr>
          <w:rFonts w:hint="eastAsia" w:ascii="宋体" w:hAnsi="宋体" w:eastAsia="宋体" w:cs="宋体"/>
          <w:color w:val="auto"/>
          <w:kern w:val="0"/>
          <w:sz w:val="24"/>
          <w:shd w:val="clear" w:color="auto" w:fill="auto"/>
          <w:lang w:val="zh-CN"/>
        </w:rPr>
        <w:t>履约保证金用于补偿甲方因乙方不能履行其合同义务而蒙受的损失。</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13.3</w:t>
      </w:r>
      <w:r>
        <w:rPr>
          <w:rFonts w:hint="eastAsia" w:ascii="宋体" w:hAnsi="宋体" w:eastAsia="宋体" w:cs="宋体"/>
          <w:color w:val="auto"/>
          <w:kern w:val="0"/>
          <w:sz w:val="24"/>
          <w:shd w:val="clear" w:color="auto" w:fill="auto"/>
          <w:lang w:val="zh-CN"/>
        </w:rPr>
        <w:t>履约保证金应使用本合同货币，按下述方式之一提交（竞争性磋商文件中另有约定的除外）：</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13.3.1</w:t>
      </w:r>
      <w:r>
        <w:rPr>
          <w:rFonts w:hint="eastAsia" w:ascii="宋体" w:hAnsi="宋体" w:eastAsia="宋体" w:cs="宋体"/>
          <w:color w:val="auto"/>
          <w:kern w:val="0"/>
          <w:sz w:val="24"/>
          <w:shd w:val="clear" w:color="auto" w:fill="auto"/>
          <w:lang w:val="zh-CN"/>
        </w:rPr>
        <w:t>甲方可接受的在中华人民共和国注册和营业的银行出具的履约保函；</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xml:space="preserve">13.3.2 </w:t>
      </w:r>
      <w:r>
        <w:rPr>
          <w:rFonts w:hint="eastAsia" w:ascii="宋体" w:hAnsi="宋体" w:eastAsia="宋体" w:cs="宋体"/>
          <w:color w:val="auto"/>
          <w:kern w:val="0"/>
          <w:sz w:val="24"/>
          <w:shd w:val="clear" w:color="auto" w:fill="auto"/>
          <w:lang w:val="zh-CN"/>
        </w:rPr>
        <w:t>支票或汇票。</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13.4</w:t>
      </w:r>
      <w:r>
        <w:rPr>
          <w:rFonts w:hint="eastAsia" w:ascii="宋体" w:hAnsi="宋体" w:eastAsia="宋体" w:cs="宋体"/>
          <w:color w:val="auto"/>
          <w:kern w:val="0"/>
          <w:sz w:val="24"/>
          <w:shd w:val="clear" w:color="auto" w:fill="auto"/>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14.</w:t>
      </w:r>
      <w:r>
        <w:rPr>
          <w:rFonts w:hint="eastAsia" w:ascii="宋体" w:hAnsi="宋体" w:eastAsia="宋体" w:cs="宋体"/>
          <w:b/>
          <w:bCs/>
          <w:color w:val="auto"/>
          <w:kern w:val="0"/>
          <w:sz w:val="28"/>
          <w:szCs w:val="28"/>
          <w:shd w:val="clear" w:color="auto" w:fill="auto"/>
          <w:lang w:val="zh-CN"/>
        </w:rPr>
        <w:t>索赔</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14.1</w:t>
      </w:r>
      <w:r>
        <w:rPr>
          <w:rFonts w:hint="eastAsia" w:ascii="宋体" w:hAnsi="宋体" w:eastAsia="宋体" w:cs="宋体"/>
          <w:color w:val="auto"/>
          <w:kern w:val="0"/>
          <w:sz w:val="24"/>
          <w:shd w:val="clear" w:color="auto" w:fill="auto"/>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14.2</w:t>
      </w:r>
      <w:r>
        <w:rPr>
          <w:rFonts w:hint="eastAsia" w:ascii="宋体" w:hAnsi="宋体" w:eastAsia="宋体" w:cs="宋体"/>
          <w:color w:val="auto"/>
          <w:kern w:val="0"/>
          <w:sz w:val="24"/>
          <w:shd w:val="clear" w:color="auto" w:fill="auto"/>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14.2.1</w:t>
      </w:r>
      <w:r>
        <w:rPr>
          <w:rFonts w:hint="eastAsia" w:ascii="宋体" w:hAnsi="宋体" w:eastAsia="宋体" w:cs="宋体"/>
          <w:color w:val="auto"/>
          <w:kern w:val="0"/>
          <w:sz w:val="24"/>
          <w:shd w:val="clear" w:color="auto" w:fill="auto"/>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14.2.2</w:t>
      </w:r>
      <w:r>
        <w:rPr>
          <w:rFonts w:hint="eastAsia" w:ascii="宋体" w:hAnsi="宋体" w:eastAsia="宋体" w:cs="宋体"/>
          <w:color w:val="auto"/>
          <w:kern w:val="0"/>
          <w:sz w:val="24"/>
          <w:shd w:val="clear" w:color="auto" w:fill="auto"/>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14.2.3</w:t>
      </w:r>
      <w:r>
        <w:rPr>
          <w:rFonts w:hint="eastAsia" w:ascii="宋体" w:hAnsi="宋体" w:eastAsia="宋体" w:cs="宋体"/>
          <w:color w:val="auto"/>
          <w:kern w:val="0"/>
          <w:sz w:val="24"/>
          <w:shd w:val="clear" w:color="auto" w:fill="auto"/>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14.3</w:t>
      </w:r>
      <w:r>
        <w:rPr>
          <w:rFonts w:hint="eastAsia" w:ascii="宋体" w:hAnsi="宋体" w:eastAsia="宋体" w:cs="宋体"/>
          <w:color w:val="auto"/>
          <w:kern w:val="0"/>
          <w:sz w:val="24"/>
          <w:shd w:val="clear" w:color="auto" w:fill="auto"/>
          <w:lang w:val="zh-CN"/>
        </w:rPr>
        <w:t>乙方收到甲方发出的索赔通知之日起</w:t>
      </w:r>
      <w:r>
        <w:rPr>
          <w:rFonts w:hint="eastAsia" w:ascii="宋体" w:hAnsi="宋体" w:eastAsia="宋体" w:cs="宋体"/>
          <w:color w:val="auto"/>
          <w:kern w:val="0"/>
          <w:sz w:val="24"/>
          <w:shd w:val="clear" w:color="auto" w:fill="auto"/>
        </w:rPr>
        <w:t>5</w:t>
      </w:r>
      <w:r>
        <w:rPr>
          <w:rFonts w:hint="eastAsia" w:ascii="宋体" w:hAnsi="宋体" w:eastAsia="宋体" w:cs="宋体"/>
          <w:color w:val="auto"/>
          <w:kern w:val="0"/>
          <w:sz w:val="24"/>
          <w:shd w:val="clear" w:color="auto" w:fill="auto"/>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15.</w:t>
      </w:r>
      <w:r>
        <w:rPr>
          <w:rFonts w:hint="eastAsia" w:ascii="宋体" w:hAnsi="宋体" w:eastAsia="宋体" w:cs="宋体"/>
          <w:b/>
          <w:bCs/>
          <w:color w:val="auto"/>
          <w:kern w:val="0"/>
          <w:sz w:val="28"/>
          <w:szCs w:val="28"/>
          <w:shd w:val="clear" w:color="auto" w:fill="auto"/>
          <w:lang w:val="zh-CN"/>
        </w:rPr>
        <w:t>迟延交货</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15.1</w:t>
      </w:r>
      <w:r>
        <w:rPr>
          <w:rFonts w:hint="eastAsia" w:ascii="宋体" w:hAnsi="宋体" w:eastAsia="宋体" w:cs="宋体"/>
          <w:color w:val="auto"/>
          <w:kern w:val="0"/>
          <w:sz w:val="24"/>
          <w:shd w:val="clear" w:color="auto" w:fill="auto"/>
          <w:lang w:val="zh-CN"/>
        </w:rPr>
        <w:t>乙方应按照合同约定的时间交货和提供服务。</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15.2</w:t>
      </w:r>
      <w:r>
        <w:rPr>
          <w:rFonts w:hint="eastAsia" w:ascii="宋体" w:hAnsi="宋体" w:eastAsia="宋体" w:cs="宋体"/>
          <w:color w:val="auto"/>
          <w:kern w:val="0"/>
          <w:sz w:val="24"/>
          <w:shd w:val="clear" w:color="auto" w:fill="auto"/>
          <w:lang w:val="zh-CN"/>
        </w:rPr>
        <w:t>除不可抗力因素外，乙方迟延交货，甲方有权提出违约损失赔偿或解除合同。</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15.3</w:t>
      </w:r>
      <w:r>
        <w:rPr>
          <w:rFonts w:hint="eastAsia" w:ascii="宋体" w:hAnsi="宋体" w:eastAsia="宋体" w:cs="宋体"/>
          <w:color w:val="auto"/>
          <w:kern w:val="0"/>
          <w:sz w:val="24"/>
          <w:shd w:val="clear" w:color="auto" w:fill="auto"/>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16.</w:t>
      </w:r>
      <w:r>
        <w:rPr>
          <w:rFonts w:hint="eastAsia" w:ascii="宋体" w:hAnsi="宋体" w:eastAsia="宋体" w:cs="宋体"/>
          <w:b/>
          <w:bCs/>
          <w:color w:val="auto"/>
          <w:kern w:val="0"/>
          <w:sz w:val="28"/>
          <w:szCs w:val="28"/>
          <w:shd w:val="clear" w:color="auto" w:fill="auto"/>
          <w:lang w:val="zh-CN"/>
        </w:rPr>
        <w:t>违约赔偿</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17.</w:t>
      </w:r>
      <w:r>
        <w:rPr>
          <w:rFonts w:hint="eastAsia" w:ascii="宋体" w:hAnsi="宋体" w:eastAsia="宋体" w:cs="宋体"/>
          <w:b/>
          <w:bCs/>
          <w:color w:val="auto"/>
          <w:kern w:val="0"/>
          <w:sz w:val="28"/>
          <w:szCs w:val="28"/>
          <w:shd w:val="clear" w:color="auto" w:fill="auto"/>
          <w:lang w:val="zh-CN"/>
        </w:rPr>
        <w:t>不可抗力</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17.1.</w:t>
      </w:r>
      <w:r>
        <w:rPr>
          <w:rFonts w:hint="eastAsia" w:ascii="宋体" w:hAnsi="宋体" w:eastAsia="宋体" w:cs="宋体"/>
          <w:color w:val="auto"/>
          <w:kern w:val="0"/>
          <w:sz w:val="24"/>
          <w:shd w:val="clear" w:color="auto" w:fill="auto"/>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17.2</w:t>
      </w:r>
      <w:r>
        <w:rPr>
          <w:rFonts w:hint="eastAsia" w:ascii="宋体" w:hAnsi="宋体" w:eastAsia="宋体" w:cs="宋体"/>
          <w:color w:val="auto"/>
          <w:kern w:val="0"/>
          <w:sz w:val="24"/>
          <w:shd w:val="clear" w:color="auto" w:fill="auto"/>
          <w:lang w:val="zh-CN"/>
        </w:rPr>
        <w:t>受事故影响的一方应在不可抗力的事故发生后以书面形式通知另一方。</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17.3</w:t>
      </w:r>
      <w:r>
        <w:rPr>
          <w:rFonts w:hint="eastAsia" w:ascii="宋体" w:hAnsi="宋体" w:eastAsia="宋体" w:cs="宋体"/>
          <w:color w:val="auto"/>
          <w:kern w:val="0"/>
          <w:sz w:val="24"/>
          <w:shd w:val="clear" w:color="auto" w:fill="auto"/>
          <w:lang w:val="zh-CN"/>
        </w:rPr>
        <w:t>不可抗力使合同的某些内容有变更必要的，</w:t>
      </w:r>
      <w:r>
        <w:rPr>
          <w:rFonts w:hint="eastAsia" w:ascii="宋体" w:hAnsi="宋体" w:eastAsia="宋体" w:cs="宋体"/>
          <w:color w:val="auto"/>
          <w:kern w:val="0"/>
          <w:sz w:val="24"/>
          <w:shd w:val="clear" w:color="auto" w:fill="auto"/>
        </w:rPr>
        <w:t xml:space="preserve"> </w:t>
      </w:r>
      <w:r>
        <w:rPr>
          <w:rFonts w:hint="eastAsia" w:ascii="宋体" w:hAnsi="宋体" w:eastAsia="宋体" w:cs="宋体"/>
          <w:color w:val="auto"/>
          <w:kern w:val="0"/>
          <w:sz w:val="24"/>
          <w:shd w:val="clear" w:color="auto" w:fill="auto"/>
          <w:lang w:val="zh-CN"/>
        </w:rPr>
        <w:t>双方应通过协商达成进一步履行合同的协议，因不可抗力致使合同不能履行的，合同终止。</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18.</w:t>
      </w:r>
      <w:r>
        <w:rPr>
          <w:rFonts w:hint="eastAsia" w:ascii="宋体" w:hAnsi="宋体" w:eastAsia="宋体" w:cs="宋体"/>
          <w:b/>
          <w:bCs/>
          <w:color w:val="auto"/>
          <w:kern w:val="0"/>
          <w:sz w:val="28"/>
          <w:szCs w:val="28"/>
          <w:shd w:val="clear" w:color="auto" w:fill="auto"/>
          <w:lang w:val="zh-CN"/>
        </w:rPr>
        <w:t>税费</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与本合同有关的一切税费均由乙方承担。</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19.</w:t>
      </w:r>
      <w:r>
        <w:rPr>
          <w:rFonts w:hint="eastAsia" w:ascii="宋体" w:hAnsi="宋体" w:eastAsia="宋体" w:cs="宋体"/>
          <w:b/>
          <w:bCs/>
          <w:color w:val="auto"/>
          <w:kern w:val="0"/>
          <w:sz w:val="28"/>
          <w:szCs w:val="28"/>
          <w:shd w:val="clear" w:color="auto" w:fill="auto"/>
          <w:lang w:val="zh-CN"/>
        </w:rPr>
        <w:t>合同争议的解决</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19.1</w:t>
      </w:r>
      <w:r>
        <w:rPr>
          <w:rFonts w:hint="eastAsia" w:ascii="宋体" w:hAnsi="宋体" w:eastAsia="宋体" w:cs="宋体"/>
          <w:color w:val="auto"/>
          <w:kern w:val="0"/>
          <w:sz w:val="24"/>
          <w:shd w:val="clear" w:color="auto" w:fill="auto"/>
          <w:lang w:val="zh-CN"/>
        </w:rPr>
        <w:t>甲方和乙方由于本合同的履行而发生任何争议时，双方可先通过协商解决。</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19.2</w:t>
      </w:r>
      <w:r>
        <w:rPr>
          <w:rFonts w:hint="eastAsia" w:ascii="宋体" w:hAnsi="宋体" w:eastAsia="宋体" w:cs="宋体"/>
          <w:color w:val="auto"/>
          <w:kern w:val="0"/>
          <w:sz w:val="24"/>
          <w:shd w:val="clear" w:color="auto" w:fill="auto"/>
          <w:lang w:val="zh-CN"/>
        </w:rPr>
        <w:t>任何一方不愿通过协商或通过协商仍不能解决争议，则双方中任何一方均应向甲方所在地人民法院起诉。</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20.</w:t>
      </w:r>
      <w:r>
        <w:rPr>
          <w:rFonts w:hint="eastAsia" w:ascii="宋体" w:hAnsi="宋体" w:eastAsia="宋体" w:cs="宋体"/>
          <w:b/>
          <w:bCs/>
          <w:color w:val="auto"/>
          <w:kern w:val="0"/>
          <w:sz w:val="28"/>
          <w:szCs w:val="28"/>
          <w:shd w:val="clear" w:color="auto" w:fill="auto"/>
          <w:lang w:val="zh-CN"/>
        </w:rPr>
        <w:t>违约解除合同</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20.1</w:t>
      </w:r>
      <w:r>
        <w:rPr>
          <w:rFonts w:hint="eastAsia" w:ascii="宋体" w:hAnsi="宋体" w:eastAsia="宋体" w:cs="宋体"/>
          <w:color w:val="auto"/>
          <w:kern w:val="0"/>
          <w:sz w:val="24"/>
          <w:shd w:val="clear" w:color="auto" w:fill="auto"/>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20.1.1</w:t>
      </w:r>
      <w:r>
        <w:rPr>
          <w:rFonts w:hint="eastAsia" w:ascii="宋体" w:hAnsi="宋体" w:eastAsia="宋体" w:cs="宋体"/>
          <w:color w:val="auto"/>
          <w:kern w:val="0"/>
          <w:sz w:val="24"/>
          <w:shd w:val="clear" w:color="auto" w:fill="auto"/>
          <w:lang w:val="zh-CN"/>
        </w:rPr>
        <w:t>乙方未能在合同规定的限期或甲方同意延长的限期内，提供全部或部分货物的；</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20.1.2</w:t>
      </w:r>
      <w:r>
        <w:rPr>
          <w:rFonts w:hint="eastAsia" w:ascii="宋体" w:hAnsi="宋体" w:eastAsia="宋体" w:cs="宋体"/>
          <w:color w:val="auto"/>
          <w:kern w:val="0"/>
          <w:sz w:val="24"/>
          <w:shd w:val="clear" w:color="auto" w:fill="auto"/>
          <w:lang w:val="zh-CN"/>
        </w:rPr>
        <w:t>乙方未能履行合同规定的其它主要义务的；</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20.1.3</w:t>
      </w:r>
      <w:r>
        <w:rPr>
          <w:rFonts w:hint="eastAsia" w:ascii="宋体" w:hAnsi="宋体" w:eastAsia="宋体" w:cs="宋体"/>
          <w:color w:val="auto"/>
          <w:kern w:val="0"/>
          <w:sz w:val="24"/>
          <w:shd w:val="clear" w:color="auto" w:fill="auto"/>
          <w:lang w:val="zh-CN"/>
        </w:rPr>
        <w:t>乙方在本合同履行过程中有欺诈行为的。</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20.2</w:t>
      </w:r>
      <w:r>
        <w:rPr>
          <w:rFonts w:hint="eastAsia" w:ascii="宋体" w:hAnsi="宋体" w:eastAsia="宋体" w:cs="宋体"/>
          <w:color w:val="auto"/>
          <w:kern w:val="0"/>
          <w:sz w:val="24"/>
          <w:shd w:val="clear" w:color="auto" w:fill="auto"/>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21.</w:t>
      </w:r>
      <w:r>
        <w:rPr>
          <w:rFonts w:hint="eastAsia" w:ascii="宋体" w:hAnsi="宋体" w:eastAsia="宋体" w:cs="宋体"/>
          <w:b/>
          <w:bCs/>
          <w:color w:val="auto"/>
          <w:kern w:val="0"/>
          <w:sz w:val="28"/>
          <w:szCs w:val="28"/>
          <w:shd w:val="clear" w:color="auto" w:fill="auto"/>
          <w:lang w:val="zh-CN"/>
        </w:rPr>
        <w:t>破产终止合同</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22.</w:t>
      </w:r>
      <w:r>
        <w:rPr>
          <w:rFonts w:hint="eastAsia" w:ascii="宋体" w:hAnsi="宋体" w:eastAsia="宋体" w:cs="宋体"/>
          <w:b/>
          <w:bCs/>
          <w:color w:val="auto"/>
          <w:kern w:val="0"/>
          <w:sz w:val="28"/>
          <w:szCs w:val="28"/>
          <w:shd w:val="clear" w:color="auto" w:fill="auto"/>
          <w:lang w:val="zh-CN"/>
        </w:rPr>
        <w:t>转让和分包</w:t>
      </w:r>
    </w:p>
    <w:p>
      <w:pPr>
        <w:autoSpaceDE w:val="0"/>
        <w:autoSpaceDN w:val="0"/>
        <w:adjustRightInd w:val="0"/>
        <w:spacing w:line="400" w:lineRule="exact"/>
        <w:ind w:firstLine="36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22.1</w:t>
      </w:r>
      <w:r>
        <w:rPr>
          <w:rFonts w:hint="eastAsia" w:ascii="宋体" w:hAnsi="宋体" w:eastAsia="宋体" w:cs="宋体"/>
          <w:color w:val="auto"/>
          <w:kern w:val="0"/>
          <w:sz w:val="24"/>
          <w:shd w:val="clear" w:color="auto" w:fill="auto"/>
          <w:lang w:val="zh-CN"/>
        </w:rPr>
        <w:t>政府采购合同不能转让。</w:t>
      </w:r>
    </w:p>
    <w:p>
      <w:pPr>
        <w:autoSpaceDE w:val="0"/>
        <w:autoSpaceDN w:val="0"/>
        <w:adjustRightInd w:val="0"/>
        <w:spacing w:line="400" w:lineRule="exact"/>
        <w:ind w:firstLine="36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22.2</w:t>
      </w:r>
      <w:r>
        <w:rPr>
          <w:rFonts w:hint="eastAsia" w:ascii="宋体" w:hAnsi="宋体" w:eastAsia="宋体" w:cs="宋体"/>
          <w:color w:val="auto"/>
          <w:kern w:val="0"/>
          <w:sz w:val="24"/>
          <w:shd w:val="clear" w:color="auto" w:fill="auto"/>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23.</w:t>
      </w:r>
      <w:r>
        <w:rPr>
          <w:rFonts w:hint="eastAsia" w:ascii="宋体" w:hAnsi="宋体" w:eastAsia="宋体" w:cs="宋体"/>
          <w:b/>
          <w:bCs/>
          <w:color w:val="auto"/>
          <w:kern w:val="0"/>
          <w:sz w:val="28"/>
          <w:szCs w:val="28"/>
          <w:shd w:val="clear" w:color="auto" w:fill="auto"/>
          <w:lang w:val="zh-CN"/>
        </w:rPr>
        <w:t>合同修改</w:t>
      </w:r>
    </w:p>
    <w:p>
      <w:pPr>
        <w:autoSpaceDE w:val="0"/>
        <w:autoSpaceDN w:val="0"/>
        <w:adjustRightInd w:val="0"/>
        <w:spacing w:line="400" w:lineRule="exac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24.</w:t>
      </w:r>
      <w:r>
        <w:rPr>
          <w:rFonts w:hint="eastAsia" w:ascii="宋体" w:hAnsi="宋体" w:eastAsia="宋体" w:cs="宋体"/>
          <w:b/>
          <w:bCs/>
          <w:color w:val="auto"/>
          <w:kern w:val="0"/>
          <w:sz w:val="28"/>
          <w:szCs w:val="28"/>
          <w:shd w:val="clear" w:color="auto" w:fill="auto"/>
          <w:lang w:val="zh-CN"/>
        </w:rPr>
        <w:t>通知</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25.</w:t>
      </w:r>
      <w:r>
        <w:rPr>
          <w:rFonts w:hint="eastAsia" w:ascii="宋体" w:hAnsi="宋体" w:eastAsia="宋体" w:cs="宋体"/>
          <w:b/>
          <w:bCs/>
          <w:color w:val="auto"/>
          <w:kern w:val="0"/>
          <w:sz w:val="28"/>
          <w:szCs w:val="28"/>
          <w:shd w:val="clear" w:color="auto" w:fill="auto"/>
          <w:lang w:val="zh-CN"/>
        </w:rPr>
        <w:t>计量单位</w:t>
      </w:r>
    </w:p>
    <w:p>
      <w:pPr>
        <w:autoSpaceDE w:val="0"/>
        <w:autoSpaceDN w:val="0"/>
        <w:adjustRightInd w:val="0"/>
        <w:spacing w:line="400" w:lineRule="exact"/>
        <w:ind w:firstLine="480"/>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zh-CN"/>
        </w:rPr>
        <w:t>除技术规范中另有规定外</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val="zh-CN"/>
        </w:rPr>
        <w:t>计量单位均使用国家法定计量单位。</w:t>
      </w:r>
    </w:p>
    <w:p>
      <w:pPr>
        <w:autoSpaceDE w:val="0"/>
        <w:autoSpaceDN w:val="0"/>
        <w:adjustRightInd w:val="0"/>
        <w:spacing w:line="400" w:lineRule="exact"/>
        <w:rPr>
          <w:rFonts w:hint="eastAsia" w:ascii="宋体" w:hAnsi="宋体" w:eastAsia="宋体" w:cs="宋体"/>
          <w:b/>
          <w:bCs/>
          <w:color w:val="auto"/>
          <w:kern w:val="0"/>
          <w:sz w:val="28"/>
          <w:szCs w:val="28"/>
          <w:shd w:val="clear" w:color="auto" w:fill="auto"/>
        </w:rPr>
      </w:pPr>
      <w:r>
        <w:rPr>
          <w:rFonts w:hint="eastAsia" w:ascii="宋体" w:hAnsi="宋体" w:eastAsia="宋体" w:cs="宋体"/>
          <w:b/>
          <w:bCs/>
          <w:color w:val="auto"/>
          <w:kern w:val="0"/>
          <w:sz w:val="28"/>
          <w:szCs w:val="28"/>
          <w:shd w:val="clear" w:color="auto" w:fill="auto"/>
        </w:rPr>
        <w:t>26.</w:t>
      </w:r>
      <w:r>
        <w:rPr>
          <w:rFonts w:hint="eastAsia" w:ascii="宋体" w:hAnsi="宋体" w:eastAsia="宋体" w:cs="宋体"/>
          <w:b/>
          <w:bCs/>
          <w:color w:val="auto"/>
          <w:kern w:val="0"/>
          <w:sz w:val="28"/>
          <w:szCs w:val="28"/>
          <w:shd w:val="clear" w:color="auto" w:fill="auto"/>
          <w:lang w:val="zh-CN"/>
        </w:rPr>
        <w:t>适用法律</w:t>
      </w:r>
    </w:p>
    <w:p>
      <w:pPr>
        <w:autoSpaceDE w:val="0"/>
        <w:autoSpaceDN w:val="0"/>
        <w:adjustRightInd w:val="0"/>
        <w:spacing w:line="400" w:lineRule="exact"/>
        <w:ind w:firstLine="480"/>
        <w:rPr>
          <w:rFonts w:hint="eastAsia" w:ascii="宋体" w:hAnsi="宋体" w:eastAsia="宋体" w:cs="宋体"/>
          <w:color w:val="auto"/>
          <w:kern w:val="0"/>
          <w:sz w:val="28"/>
          <w:szCs w:val="28"/>
          <w:shd w:val="clear" w:color="auto" w:fill="auto"/>
        </w:rPr>
      </w:pPr>
      <w:r>
        <w:rPr>
          <w:rFonts w:hint="eastAsia" w:ascii="宋体" w:hAnsi="宋体" w:eastAsia="宋体" w:cs="宋体"/>
          <w:color w:val="auto"/>
          <w:kern w:val="0"/>
          <w:sz w:val="24"/>
          <w:shd w:val="clear" w:color="auto" w:fill="auto"/>
          <w:lang w:val="zh-CN"/>
        </w:rPr>
        <w:t>本合同按照中华人民共和国的相关法律进行解释。</w:t>
      </w:r>
    </w:p>
    <w:p>
      <w:pPr>
        <w:rPr>
          <w:rFonts w:hint="eastAsia" w:ascii="宋体" w:hAnsi="宋体" w:cs="宋体"/>
          <w:b/>
          <w:bCs/>
          <w:color w:val="auto"/>
          <w:kern w:val="28"/>
          <w:sz w:val="36"/>
          <w:szCs w:val="36"/>
          <w:highlight w:val="none"/>
        </w:rPr>
      </w:pPr>
      <w:r>
        <w:rPr>
          <w:rFonts w:hint="eastAsia" w:ascii="宋体" w:hAnsi="宋体" w:cs="宋体"/>
          <w:b/>
          <w:bCs/>
          <w:color w:val="auto"/>
          <w:kern w:val="28"/>
          <w:sz w:val="36"/>
          <w:szCs w:val="36"/>
          <w:highlight w:val="none"/>
        </w:rPr>
        <w:br w:type="page"/>
      </w:r>
    </w:p>
    <w:p>
      <w:pPr>
        <w:keepNext/>
        <w:keepLines/>
        <w:widowControl/>
        <w:snapToGrid w:val="0"/>
        <w:spacing w:line="360" w:lineRule="auto"/>
        <w:jc w:val="center"/>
        <w:outlineLvl w:val="0"/>
        <w:rPr>
          <w:rFonts w:hint="eastAsia" w:ascii="宋体" w:hAnsi="宋体" w:cs="宋体"/>
          <w:b/>
          <w:bCs/>
          <w:color w:val="auto"/>
          <w:kern w:val="28"/>
          <w:sz w:val="36"/>
          <w:szCs w:val="36"/>
          <w:highlight w:val="none"/>
        </w:rPr>
      </w:pPr>
      <w:r>
        <w:rPr>
          <w:rFonts w:hint="eastAsia" w:ascii="宋体" w:hAnsi="宋体" w:cs="宋体"/>
          <w:b/>
          <w:bCs/>
          <w:color w:val="auto"/>
          <w:kern w:val="28"/>
          <w:sz w:val="36"/>
          <w:szCs w:val="36"/>
          <w:highlight w:val="none"/>
        </w:rPr>
        <w:t>第五部分  响应文件格式</w:t>
      </w:r>
      <w:bookmarkEnd w:id="284"/>
    </w:p>
    <w:p>
      <w:pPr>
        <w:widowControl/>
        <w:snapToGrid w:val="0"/>
        <w:spacing w:line="360" w:lineRule="auto"/>
        <w:outlineLvl w:val="1"/>
        <w:rPr>
          <w:rFonts w:hint="eastAsia" w:ascii="宋体" w:hAnsi="宋体" w:cs="宋体"/>
          <w:b/>
          <w:bCs/>
          <w:color w:val="auto"/>
          <w:sz w:val="28"/>
          <w:szCs w:val="28"/>
          <w:highlight w:val="none"/>
        </w:rPr>
      </w:pPr>
      <w:bookmarkStart w:id="285" w:name="_Toc9848"/>
      <w:bookmarkStart w:id="286" w:name="_Toc16431"/>
      <w:bookmarkStart w:id="287" w:name="_Toc21874"/>
      <w:bookmarkStart w:id="288" w:name="_Toc105511196"/>
      <w:bookmarkStart w:id="289" w:name="_Toc430937689"/>
      <w:r>
        <w:rPr>
          <w:rFonts w:hint="eastAsia" w:ascii="宋体" w:hAnsi="宋体" w:cs="宋体"/>
          <w:b/>
          <w:bCs/>
          <w:color w:val="auto"/>
          <w:sz w:val="28"/>
          <w:szCs w:val="28"/>
          <w:highlight w:val="none"/>
        </w:rPr>
        <w:t>附件1：响应文件封面</w:t>
      </w:r>
      <w:bookmarkEnd w:id="285"/>
      <w:bookmarkEnd w:id="286"/>
      <w:bookmarkEnd w:id="287"/>
      <w:bookmarkEnd w:id="288"/>
    </w:p>
    <w:p>
      <w:pPr>
        <w:spacing w:line="360" w:lineRule="auto"/>
        <w:rPr>
          <w:rFonts w:hint="eastAsia" w:ascii="宋体" w:hAnsi="宋体" w:cs="宋体"/>
          <w:b/>
          <w:bCs/>
          <w:color w:val="auto"/>
          <w:sz w:val="36"/>
          <w:szCs w:val="36"/>
          <w:highlight w:val="none"/>
        </w:rPr>
      </w:pPr>
    </w:p>
    <w:p>
      <w:pPr>
        <w:spacing w:line="360" w:lineRule="auto"/>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响应文件</w:t>
      </w:r>
    </w:p>
    <w:p>
      <w:pPr>
        <w:autoSpaceDE w:val="0"/>
        <w:autoSpaceDN w:val="0"/>
        <w:spacing w:line="360" w:lineRule="auto"/>
        <w:jc w:val="center"/>
        <w:rPr>
          <w:rFonts w:hint="eastAsia" w:ascii="宋体" w:hAnsi="宋体" w:cs="宋体"/>
          <w:color w:val="auto"/>
          <w:sz w:val="36"/>
          <w:szCs w:val="36"/>
          <w:highlight w:val="none"/>
          <w:lang w:val="zh-CN"/>
        </w:rPr>
      </w:pPr>
      <w:r>
        <w:rPr>
          <w:rFonts w:hint="eastAsia" w:ascii="宋体" w:hAnsi="宋体" w:cs="宋体"/>
          <w:b/>
          <w:bCs/>
          <w:color w:val="auto"/>
          <w:sz w:val="36"/>
          <w:szCs w:val="36"/>
          <w:highlight w:val="none"/>
          <w:lang w:val="zh-CN"/>
        </w:rPr>
        <w:t>（资格审查文件）</w:t>
      </w:r>
    </w:p>
    <w:p>
      <w:pPr>
        <w:adjustRightInd w:val="0"/>
        <w:spacing w:line="360" w:lineRule="auto"/>
        <w:textAlignment w:val="baseline"/>
        <w:rPr>
          <w:rFonts w:hint="eastAsia" w:ascii="宋体" w:hAnsi="宋体" w:cs="宋体"/>
          <w:b/>
          <w:bCs/>
          <w:color w:val="auto"/>
          <w:sz w:val="36"/>
          <w:szCs w:val="36"/>
          <w:highlight w:val="none"/>
        </w:rPr>
      </w:pPr>
    </w:p>
    <w:p>
      <w:pPr>
        <w:adjustRightInd w:val="0"/>
        <w:spacing w:line="360" w:lineRule="auto"/>
        <w:textAlignment w:val="baseline"/>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采购项目编号：</w:t>
      </w:r>
      <w:r>
        <w:rPr>
          <w:rFonts w:hint="eastAsia" w:ascii="宋体" w:hAnsi="宋体" w:cs="宋体"/>
          <w:b/>
          <w:bCs/>
          <w:color w:val="auto"/>
          <w:sz w:val="36"/>
          <w:szCs w:val="36"/>
          <w:highlight w:val="none"/>
          <w:lang w:eastAsia="zh-CN"/>
        </w:rPr>
        <w:t>城建招标磋商（货物）2023-005</w:t>
      </w:r>
    </w:p>
    <w:p>
      <w:pPr>
        <w:adjustRightInd w:val="0"/>
        <w:spacing w:line="360" w:lineRule="auto"/>
        <w:ind w:left="2530" w:hanging="2530" w:hangingChars="700"/>
        <w:textAlignment w:val="baseline"/>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rPr>
        <w:t>采购项目名称：</w:t>
      </w:r>
      <w:r>
        <w:rPr>
          <w:rFonts w:hint="eastAsia" w:ascii="宋体" w:hAnsi="宋体" w:cs="宋体"/>
          <w:b/>
          <w:bCs/>
          <w:color w:val="auto"/>
          <w:sz w:val="36"/>
          <w:szCs w:val="36"/>
          <w:highlight w:val="none"/>
          <w:lang w:eastAsia="zh-CN"/>
        </w:rPr>
        <w:t>德令哈市三级物流体系建设项目政府采购项目（第二次）</w:t>
      </w:r>
    </w:p>
    <w:p>
      <w:pPr>
        <w:adjustRightInd w:val="0"/>
        <w:spacing w:line="360" w:lineRule="auto"/>
        <w:textAlignment w:val="baseline"/>
        <w:rPr>
          <w:rFonts w:hint="eastAsia" w:ascii="宋体" w:hAnsi="宋体" w:cs="宋体"/>
          <w:b/>
          <w:bCs/>
          <w:color w:val="auto"/>
          <w:sz w:val="36"/>
          <w:szCs w:val="36"/>
          <w:highlight w:val="none"/>
        </w:rPr>
      </w:pPr>
    </w:p>
    <w:p>
      <w:pPr>
        <w:spacing w:line="360" w:lineRule="auto"/>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（公章）</w:t>
      </w:r>
    </w:p>
    <w:p>
      <w:pPr>
        <w:spacing w:line="360" w:lineRule="auto"/>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法定代表人或委托代理人：</w:t>
      </w:r>
      <w:r>
        <w:rPr>
          <w:rFonts w:hint="eastAsia"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（签字或盖章）</w:t>
      </w:r>
    </w:p>
    <w:p>
      <w:pPr>
        <w:wordWrap w:val="0"/>
        <w:spacing w:line="360" w:lineRule="auto"/>
        <w:jc w:val="center"/>
        <w:rPr>
          <w:rFonts w:hint="eastAsia" w:ascii="宋体" w:hAnsi="宋体" w:cs="宋体"/>
          <w:b/>
          <w:bCs/>
          <w:color w:val="auto"/>
          <w:sz w:val="32"/>
          <w:szCs w:val="32"/>
          <w:highlight w:val="none"/>
        </w:rPr>
      </w:pPr>
    </w:p>
    <w:p>
      <w:pPr>
        <w:wordWrap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年   月  日</w:t>
      </w:r>
    </w:p>
    <w:p>
      <w:pPr>
        <w:keepNext/>
        <w:pageBreakBefore/>
        <w:widowControl/>
        <w:spacing w:line="360" w:lineRule="auto"/>
        <w:jc w:val="left"/>
        <w:outlineLvl w:val="1"/>
        <w:rPr>
          <w:rFonts w:hint="eastAsia" w:ascii="宋体" w:hAnsi="宋体" w:cs="宋体"/>
          <w:b/>
          <w:bCs/>
          <w:color w:val="auto"/>
          <w:sz w:val="24"/>
          <w:highlight w:val="none"/>
        </w:rPr>
      </w:pPr>
      <w:bookmarkStart w:id="290" w:name="_Toc105511197"/>
      <w:bookmarkStart w:id="291" w:name="_Toc17238"/>
      <w:bookmarkStart w:id="292" w:name="_Toc30269"/>
      <w:bookmarkStart w:id="293" w:name="_Toc21052"/>
      <w:r>
        <w:rPr>
          <w:rFonts w:hint="eastAsia" w:ascii="宋体" w:hAnsi="宋体" w:cs="宋体"/>
          <w:b/>
          <w:bCs/>
          <w:color w:val="auto"/>
          <w:sz w:val="24"/>
          <w:highlight w:val="none"/>
        </w:rPr>
        <w:t>附件2</w:t>
      </w:r>
      <w:bookmarkStart w:id="294" w:name="_Toc325726037"/>
      <w:bookmarkStart w:id="295" w:name="_Toc376936768"/>
      <w:r>
        <w:rPr>
          <w:rFonts w:hint="eastAsia" w:ascii="宋体" w:hAnsi="宋体" w:cs="宋体"/>
          <w:b/>
          <w:bCs/>
          <w:color w:val="auto"/>
          <w:sz w:val="24"/>
          <w:highlight w:val="none"/>
        </w:rPr>
        <w:t>：磋商函</w:t>
      </w:r>
      <w:bookmarkEnd w:id="290"/>
      <w:bookmarkEnd w:id="291"/>
      <w:bookmarkEnd w:id="292"/>
      <w:bookmarkEnd w:id="293"/>
      <w:bookmarkEnd w:id="294"/>
      <w:bookmarkEnd w:id="295"/>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磋商函</w:t>
      </w:r>
    </w:p>
    <w:p>
      <w:pPr>
        <w:spacing w:line="360" w:lineRule="auto"/>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致：</w:t>
      </w:r>
      <w:r>
        <w:rPr>
          <w:rFonts w:hint="eastAsia" w:ascii="宋体" w:hAnsi="宋体" w:cs="宋体"/>
          <w:b/>
          <w:bCs/>
          <w:color w:val="auto"/>
          <w:sz w:val="24"/>
          <w:highlight w:val="none"/>
          <w:lang w:eastAsia="zh-CN"/>
        </w:rPr>
        <w:t>德令哈城乡建设综合开发有限公司</w:t>
      </w:r>
    </w:p>
    <w:p>
      <w:pPr>
        <w:spacing w:line="360" w:lineRule="auto"/>
        <w:textAlignment w:val="baseline"/>
        <w:rPr>
          <w:rFonts w:hint="eastAsia" w:ascii="宋体" w:hAnsi="宋体" w:cs="宋体"/>
          <w:color w:val="auto"/>
          <w:sz w:val="24"/>
          <w:highlight w:val="none"/>
        </w:rPr>
      </w:pPr>
    </w:p>
    <w:p>
      <w:pPr>
        <w:spacing w:line="360" w:lineRule="auto"/>
        <w:ind w:firstLine="480"/>
        <w:textAlignment w:val="baseline"/>
        <w:rPr>
          <w:rFonts w:hint="eastAsia" w:ascii="宋体" w:hAnsi="宋体" w:cs="宋体"/>
          <w:color w:val="auto"/>
          <w:sz w:val="24"/>
          <w:highlight w:val="none"/>
        </w:rPr>
      </w:pPr>
      <w:r>
        <w:rPr>
          <w:rFonts w:hint="eastAsia" w:ascii="宋体" w:hAnsi="宋体" w:cs="宋体"/>
          <w:color w:val="auto"/>
          <w:sz w:val="24"/>
          <w:highlight w:val="none"/>
        </w:rPr>
        <w:t>我们收到</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磋商文件，经研究，法定代表人（</w:t>
      </w:r>
      <w:r>
        <w:rPr>
          <w:rFonts w:hint="eastAsia" w:ascii="宋体" w:hAnsi="宋体" w:cs="宋体"/>
          <w:color w:val="auto"/>
          <w:sz w:val="24"/>
          <w:highlight w:val="none"/>
          <w:u w:val="single"/>
        </w:rPr>
        <w:t>姓名、职务</w:t>
      </w:r>
      <w:r>
        <w:rPr>
          <w:rFonts w:hint="eastAsia" w:ascii="宋体" w:hAnsi="宋体" w:cs="宋体"/>
          <w:color w:val="auto"/>
          <w:sz w:val="24"/>
          <w:highlight w:val="none"/>
        </w:rPr>
        <w:t>）正式授权（</w:t>
      </w:r>
      <w:r>
        <w:rPr>
          <w:rFonts w:hint="eastAsia" w:ascii="宋体" w:hAnsi="宋体" w:cs="宋体"/>
          <w:color w:val="auto"/>
          <w:sz w:val="24"/>
          <w:highlight w:val="none"/>
          <w:u w:val="single"/>
        </w:rPr>
        <w:t>委托代理人姓名、职务</w:t>
      </w:r>
      <w:r>
        <w:rPr>
          <w:rFonts w:hint="eastAsia" w:ascii="宋体" w:hAnsi="宋体" w:cs="宋体"/>
          <w:color w:val="auto"/>
          <w:sz w:val="24"/>
          <w:highlight w:val="none"/>
        </w:rPr>
        <w:t>）代表供应商（</w:t>
      </w:r>
      <w:r>
        <w:rPr>
          <w:rFonts w:hint="eastAsia" w:ascii="宋体" w:hAnsi="宋体" w:cs="宋体"/>
          <w:color w:val="auto"/>
          <w:sz w:val="24"/>
          <w:highlight w:val="none"/>
          <w:u w:val="single"/>
        </w:rPr>
        <w:t>供应商名称、地址</w:t>
      </w:r>
      <w:r>
        <w:rPr>
          <w:rFonts w:hint="eastAsia" w:ascii="宋体" w:hAnsi="宋体" w:cs="宋体"/>
          <w:color w:val="auto"/>
          <w:sz w:val="24"/>
          <w:highlight w:val="none"/>
        </w:rPr>
        <w:t>）提交响应文件。</w:t>
      </w:r>
    </w:p>
    <w:p>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据此函，签字代表宣布同意如下：</w:t>
      </w:r>
    </w:p>
    <w:p>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1、我方已详阅磋商文件的全部内容，包括澄清、修改条款等有关附件，承诺对其完全理解并接受。</w:t>
      </w:r>
    </w:p>
    <w:p>
      <w:pPr>
        <w:autoSpaceDE w:val="0"/>
        <w:autoSpaceDN w:val="0"/>
        <w:adjustRightInd w:val="0"/>
        <w:spacing w:line="40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CN"/>
        </w:rPr>
        <w:t>有效期自</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CN"/>
        </w:rPr>
        <w:t>之日起</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天内有效。如果在规定的</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CN"/>
        </w:rPr>
        <w:t>时间后，我方在</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CN"/>
        </w:rPr>
        <w:t>有效期内撤回投标或中标后不签约的，磋商保证金将被贵方没收。</w:t>
      </w:r>
    </w:p>
    <w:p>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3、我方同意按照贵方要求提供与磋商有关的一切数据或资料，理解并接受贵方制定的评标办法。</w:t>
      </w:r>
    </w:p>
    <w:p>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4、与本磋商有关的一切正式往来通讯请寄：</w:t>
      </w:r>
    </w:p>
    <w:p>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地址：_______________        邮编：____________</w:t>
      </w:r>
    </w:p>
    <w:p>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电话：_______________        传真：____________</w:t>
      </w:r>
    </w:p>
    <w:p>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法定代表人姓名： ___________ 职务：____________</w:t>
      </w:r>
    </w:p>
    <w:p>
      <w:pPr>
        <w:spacing w:line="360" w:lineRule="auto"/>
        <w:rPr>
          <w:rFonts w:hint="eastAsia" w:ascii="宋体" w:hAnsi="宋体" w:cs="宋体"/>
          <w:color w:val="auto"/>
          <w:sz w:val="24"/>
          <w:highlight w:val="none"/>
        </w:rPr>
      </w:pPr>
    </w:p>
    <w:p>
      <w:pPr>
        <w:spacing w:line="360" w:lineRule="auto"/>
        <w:textAlignment w:val="baseline"/>
        <w:rPr>
          <w:rFonts w:hint="eastAsia" w:ascii="宋体" w:hAnsi="宋体" w:cs="宋体"/>
          <w:color w:val="auto"/>
          <w:sz w:val="24"/>
          <w:highlight w:val="none"/>
        </w:rPr>
      </w:pPr>
    </w:p>
    <w:p>
      <w:pPr>
        <w:tabs>
          <w:tab w:val="left" w:pos="1890"/>
        </w:tabs>
        <w:spacing w:line="360" w:lineRule="auto"/>
        <w:textAlignment w:val="baseline"/>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（公章）</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（签字或盖章）</w:t>
      </w:r>
    </w:p>
    <w:p>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年   月  日</w:t>
      </w:r>
    </w:p>
    <w:p>
      <w:pPr>
        <w:wordWrap w:val="0"/>
        <w:spacing w:line="360" w:lineRule="auto"/>
        <w:rPr>
          <w:rFonts w:hint="eastAsia" w:ascii="宋体" w:hAnsi="宋体" w:cs="宋体"/>
          <w:b/>
          <w:bCs/>
          <w:color w:val="auto"/>
          <w:sz w:val="24"/>
          <w:highlight w:val="none"/>
        </w:rPr>
      </w:pPr>
    </w:p>
    <w:p>
      <w:pPr>
        <w:pStyle w:val="16"/>
        <w:jc w:val="left"/>
        <w:rPr>
          <w:rFonts w:hint="eastAsia" w:ascii="宋体" w:hAnsi="宋体" w:cs="宋体"/>
          <w:color w:val="auto"/>
          <w:sz w:val="32"/>
          <w:highlight w:val="none"/>
          <w:lang w:val="zh-CN"/>
        </w:rPr>
      </w:pPr>
      <w:bookmarkStart w:id="296" w:name="_Toc1410"/>
      <w:bookmarkStart w:id="297" w:name="_Toc14675"/>
      <w:bookmarkStart w:id="298" w:name="_Toc13693"/>
    </w:p>
    <w:p>
      <w:pPr>
        <w:pStyle w:val="16"/>
        <w:jc w:val="left"/>
        <w:rPr>
          <w:rFonts w:hint="eastAsia" w:ascii="宋体" w:hAnsi="宋体" w:cs="宋体"/>
          <w:color w:val="auto"/>
          <w:sz w:val="32"/>
          <w:highlight w:val="none"/>
          <w:lang w:val="zh-CN"/>
        </w:rPr>
      </w:pPr>
    </w:p>
    <w:p>
      <w:pPr>
        <w:pStyle w:val="16"/>
        <w:jc w:val="left"/>
        <w:rPr>
          <w:rFonts w:hint="eastAsia" w:ascii="宋体" w:hAnsi="宋体" w:cs="宋体"/>
          <w:color w:val="auto"/>
          <w:sz w:val="32"/>
          <w:highlight w:val="none"/>
          <w:lang w:val="zh-CN"/>
        </w:rPr>
      </w:pPr>
    </w:p>
    <w:p>
      <w:pPr>
        <w:rPr>
          <w:rFonts w:hint="eastAsia" w:ascii="宋体" w:hAnsi="宋体" w:cs="宋体"/>
          <w:color w:val="auto"/>
          <w:sz w:val="32"/>
          <w:highlight w:val="none"/>
          <w:lang w:val="zh-CN"/>
        </w:rPr>
      </w:pPr>
    </w:p>
    <w:p>
      <w:pPr>
        <w:rPr>
          <w:rFonts w:hint="eastAsia" w:ascii="宋体" w:hAnsi="宋体" w:cs="宋体"/>
          <w:color w:val="auto"/>
          <w:sz w:val="32"/>
          <w:highlight w:val="none"/>
          <w:lang w:val="zh-CN"/>
        </w:rPr>
      </w:pPr>
    </w:p>
    <w:p>
      <w:pPr>
        <w:rPr>
          <w:rFonts w:hint="eastAsia" w:ascii="宋体" w:hAnsi="宋体" w:cs="宋体"/>
          <w:color w:val="auto"/>
          <w:sz w:val="32"/>
          <w:highlight w:val="none"/>
          <w:lang w:val="zh-CN"/>
        </w:rPr>
      </w:pPr>
    </w:p>
    <w:bookmarkEnd w:id="296"/>
    <w:p>
      <w:pPr>
        <w:keepNext/>
        <w:pageBreakBefore/>
        <w:widowControl/>
        <w:spacing w:line="360" w:lineRule="auto"/>
        <w:outlineLvl w:val="1"/>
        <w:rPr>
          <w:rFonts w:hint="eastAsia" w:ascii="宋体" w:hAnsi="宋体" w:cs="宋体"/>
          <w:b/>
          <w:bCs/>
          <w:color w:val="auto"/>
          <w:sz w:val="24"/>
          <w:highlight w:val="none"/>
        </w:rPr>
      </w:pPr>
      <w:bookmarkStart w:id="299" w:name="_Toc28081"/>
      <w:bookmarkStart w:id="300" w:name="_Toc105511198"/>
      <w:r>
        <w:rPr>
          <w:rFonts w:hint="eastAsia" w:ascii="宋体" w:hAnsi="宋体" w:cs="宋体"/>
          <w:b/>
          <w:bCs/>
          <w:color w:val="auto"/>
          <w:sz w:val="24"/>
          <w:highlight w:val="none"/>
        </w:rPr>
        <w:t>附件</w:t>
      </w:r>
      <w:bookmarkStart w:id="301" w:name="_Toc376936774"/>
      <w:bookmarkStart w:id="302" w:name="_Toc325726043"/>
      <w:r>
        <w:rPr>
          <w:rFonts w:ascii="宋体" w:hAnsi="宋体" w:cs="宋体"/>
          <w:b/>
          <w:bCs/>
          <w:color w:val="auto"/>
          <w:sz w:val="24"/>
          <w:highlight w:val="none"/>
        </w:rPr>
        <w:t>3</w:t>
      </w:r>
      <w:r>
        <w:rPr>
          <w:rFonts w:hint="eastAsia" w:ascii="宋体" w:hAnsi="宋体" w:cs="宋体"/>
          <w:b/>
          <w:bCs/>
          <w:color w:val="auto"/>
          <w:sz w:val="24"/>
          <w:highlight w:val="none"/>
        </w:rPr>
        <w:t>：法定代表人证明书</w:t>
      </w:r>
      <w:bookmarkEnd w:id="297"/>
      <w:bookmarkEnd w:id="298"/>
      <w:bookmarkEnd w:id="299"/>
      <w:bookmarkEnd w:id="300"/>
      <w:bookmarkEnd w:id="301"/>
      <w:bookmarkEnd w:id="302"/>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法定代表人证明书</w:t>
      </w:r>
    </w:p>
    <w:p>
      <w:pPr>
        <w:spacing w:line="360" w:lineRule="auto"/>
        <w:rPr>
          <w:rFonts w:hint="eastAsia" w:ascii="宋体" w:hAnsi="宋体" w:cs="宋体"/>
          <w:b/>
          <w:bCs/>
          <w:color w:val="auto"/>
          <w:sz w:val="24"/>
          <w:highlight w:val="none"/>
        </w:rPr>
      </w:pPr>
    </w:p>
    <w:p>
      <w:pPr>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致：</w:t>
      </w:r>
      <w:r>
        <w:rPr>
          <w:rFonts w:hint="eastAsia" w:ascii="宋体" w:hAnsi="宋体" w:cs="宋体"/>
          <w:b/>
          <w:bCs/>
          <w:color w:val="auto"/>
          <w:sz w:val="24"/>
          <w:highlight w:val="none"/>
          <w:lang w:eastAsia="zh-CN"/>
        </w:rPr>
        <w:t>德令哈城乡建设综合开发有限公司</w:t>
      </w:r>
    </w:p>
    <w:p>
      <w:pPr>
        <w:autoSpaceDE w:val="0"/>
        <w:autoSpaceDN w:val="0"/>
        <w:spacing w:line="360" w:lineRule="auto"/>
        <w:jc w:val="left"/>
        <w:rPr>
          <w:rFonts w:hint="eastAsia" w:ascii="宋体" w:hAnsi="宋体" w:cs="宋体"/>
          <w:color w:val="auto"/>
          <w:sz w:val="24"/>
          <w:highlight w:val="none"/>
        </w:rPr>
      </w:pP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（法定代表人姓名）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pPr>
        <w:autoSpaceDE w:val="0"/>
        <w:autoSpaceDN w:val="0"/>
        <w:spacing w:line="360" w:lineRule="auto"/>
        <w:jc w:val="left"/>
        <w:rPr>
          <w:rFonts w:hint="eastAsia" w:ascii="宋体" w:hAnsi="宋体" w:cs="宋体"/>
          <w:color w:val="auto"/>
          <w:sz w:val="24"/>
          <w:highlight w:val="none"/>
        </w:rPr>
      </w:pP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法定代表人基本情况：</w:t>
      </w: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民族：</w:t>
      </w:r>
      <w:r>
        <w:rPr>
          <w:rFonts w:hint="eastAsia" w:ascii="宋体" w:hAnsi="宋体" w:cs="宋体"/>
          <w:color w:val="auto"/>
          <w:sz w:val="24"/>
          <w:highlight w:val="none"/>
          <w:u w:val="single"/>
        </w:rPr>
        <w:t xml:space="preserve">     </w:t>
      </w: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pPr>
        <w:autoSpaceDE w:val="0"/>
        <w:autoSpaceDN w:val="0"/>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附法定代表人第二代身份证双面扫描（或复印）件</w:t>
      </w:r>
    </w:p>
    <w:p>
      <w:pPr>
        <w:autoSpaceDE w:val="0"/>
        <w:autoSpaceDN w:val="0"/>
        <w:spacing w:line="360" w:lineRule="auto"/>
        <w:jc w:val="left"/>
        <w:rPr>
          <w:rFonts w:hint="eastAsia" w:ascii="宋体" w:hAnsi="宋体" w:cs="宋体"/>
          <w:color w:val="auto"/>
          <w:sz w:val="24"/>
          <w:highlight w:val="none"/>
        </w:rPr>
      </w:pPr>
    </w:p>
    <w:p>
      <w:pPr>
        <w:autoSpaceDE w:val="0"/>
        <w:autoSpaceDN w:val="0"/>
        <w:spacing w:line="360" w:lineRule="auto"/>
        <w:jc w:val="left"/>
        <w:rPr>
          <w:rFonts w:hint="eastAsia" w:ascii="宋体" w:hAnsi="宋体" w:cs="宋体"/>
          <w:color w:val="auto"/>
          <w:sz w:val="24"/>
          <w:highlight w:val="none"/>
        </w:rPr>
      </w:pPr>
    </w:p>
    <w:p>
      <w:pPr>
        <w:autoSpaceDE w:val="0"/>
        <w:autoSpaceDN w:val="0"/>
        <w:spacing w:line="360" w:lineRule="auto"/>
        <w:jc w:val="left"/>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（公章）</w:t>
      </w:r>
    </w:p>
    <w:p>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年   月   日</w:t>
      </w:r>
    </w:p>
    <w:p>
      <w:pPr>
        <w:wordWrap w:val="0"/>
        <w:spacing w:line="360" w:lineRule="auto"/>
        <w:rPr>
          <w:rFonts w:hint="eastAsia" w:ascii="宋体" w:hAnsi="宋体" w:cs="宋体"/>
          <w:b/>
          <w:bCs/>
          <w:color w:val="auto"/>
          <w:sz w:val="24"/>
          <w:highlight w:val="none"/>
        </w:rPr>
      </w:pPr>
    </w:p>
    <w:p>
      <w:pPr>
        <w:keepNext/>
        <w:pageBreakBefore/>
        <w:widowControl/>
        <w:spacing w:line="360" w:lineRule="auto"/>
        <w:outlineLvl w:val="1"/>
        <w:rPr>
          <w:rFonts w:hint="eastAsia" w:ascii="宋体" w:hAnsi="宋体" w:cs="宋体"/>
          <w:b/>
          <w:bCs/>
          <w:color w:val="auto"/>
          <w:sz w:val="24"/>
          <w:highlight w:val="none"/>
        </w:rPr>
      </w:pPr>
      <w:bookmarkStart w:id="303" w:name="_Toc201287639"/>
      <w:bookmarkStart w:id="304" w:name="_Toc324756736"/>
      <w:bookmarkStart w:id="305" w:name="_Toc31614"/>
      <w:bookmarkStart w:id="306" w:name="_Toc105511199"/>
      <w:bookmarkStart w:id="307" w:name="_Toc29201"/>
      <w:bookmarkStart w:id="308" w:name="_Toc7108"/>
      <w:r>
        <w:rPr>
          <w:rFonts w:hint="eastAsia" w:ascii="宋体" w:hAnsi="宋体" w:cs="宋体"/>
          <w:b/>
          <w:bCs/>
          <w:color w:val="auto"/>
          <w:sz w:val="24"/>
          <w:highlight w:val="none"/>
        </w:rPr>
        <w:t>附件</w:t>
      </w:r>
      <w:bookmarkEnd w:id="303"/>
      <w:bookmarkEnd w:id="304"/>
      <w:r>
        <w:rPr>
          <w:rFonts w:ascii="宋体" w:hAnsi="宋体" w:cs="宋体"/>
          <w:b/>
          <w:bCs/>
          <w:color w:val="auto"/>
          <w:sz w:val="24"/>
          <w:highlight w:val="none"/>
        </w:rPr>
        <w:t>4</w:t>
      </w:r>
      <w:r>
        <w:rPr>
          <w:rFonts w:hint="eastAsia" w:ascii="宋体" w:hAnsi="宋体" w:cs="宋体"/>
          <w:b/>
          <w:bCs/>
          <w:color w:val="auto"/>
          <w:sz w:val="24"/>
          <w:highlight w:val="none"/>
        </w:rPr>
        <w:t>：法定代表人授权书</w:t>
      </w:r>
      <w:bookmarkEnd w:id="305"/>
      <w:bookmarkEnd w:id="306"/>
      <w:bookmarkEnd w:id="307"/>
      <w:bookmarkEnd w:id="308"/>
    </w:p>
    <w:p>
      <w:pPr>
        <w:spacing w:line="360" w:lineRule="auto"/>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法定代表人授权书</w:t>
      </w:r>
    </w:p>
    <w:p>
      <w:pPr>
        <w:spacing w:line="360" w:lineRule="auto"/>
        <w:rPr>
          <w:rFonts w:hint="eastAsia" w:ascii="宋体" w:hAnsi="宋体" w:cs="宋体"/>
          <w:b/>
          <w:bCs/>
          <w:color w:val="auto"/>
          <w:sz w:val="24"/>
          <w:highlight w:val="none"/>
        </w:rPr>
      </w:pPr>
    </w:p>
    <w:p>
      <w:pPr>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致：</w:t>
      </w:r>
      <w:r>
        <w:rPr>
          <w:rFonts w:hint="eastAsia" w:ascii="宋体" w:hAnsi="宋体" w:cs="宋体"/>
          <w:b/>
          <w:bCs/>
          <w:color w:val="auto"/>
          <w:sz w:val="24"/>
          <w:highlight w:val="none"/>
          <w:lang w:eastAsia="zh-CN"/>
        </w:rPr>
        <w:t>德令哈城乡建设综合开发有限公司</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系中华人民共和国合法企业，法定地址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（法定代表人姓名）   </w:t>
      </w:r>
      <w:r>
        <w:rPr>
          <w:rFonts w:hint="eastAsia" w:ascii="宋体" w:hAnsi="宋体" w:cs="宋体"/>
          <w:color w:val="auto"/>
          <w:sz w:val="24"/>
          <w:highlight w:val="none"/>
        </w:rPr>
        <w:t>特授权</w:t>
      </w:r>
      <w:r>
        <w:rPr>
          <w:rFonts w:hint="eastAsia" w:ascii="宋体" w:hAnsi="宋体" w:cs="宋体"/>
          <w:color w:val="auto"/>
          <w:sz w:val="24"/>
          <w:highlight w:val="none"/>
          <w:u w:val="single"/>
        </w:rPr>
        <w:t xml:space="preserve"> （委托代理人姓名）    </w:t>
      </w:r>
      <w:r>
        <w:rPr>
          <w:rFonts w:hint="eastAsia" w:ascii="宋体" w:hAnsi="宋体" w:cs="宋体"/>
          <w:color w:val="auto"/>
          <w:sz w:val="24"/>
          <w:highlight w:val="none"/>
        </w:rPr>
        <w:t>代表我单位全权办理针对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项目的磋商、答疑等具体工作，并签署全部有关的文件、资料。</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我单位对被授权人的签名负全部责任。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在撤销授权的书面通知以前，本授权书一直有效，被授权人签署的所有文件（在授权书有效期内签署的）不因授权的撤销而失效。</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授权期限：自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日起至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日止。</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被授权人联系电话：</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被授权人（委托代理人）签字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授权人（法定代表人）签字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附被授权人第二代身份证双面扫描（或复印）件</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（公章）</w:t>
      </w:r>
    </w:p>
    <w:p>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年   月  日</w:t>
      </w:r>
    </w:p>
    <w:p>
      <w:pPr>
        <w:wordWrap w:val="0"/>
        <w:spacing w:line="360" w:lineRule="auto"/>
        <w:rPr>
          <w:rFonts w:hint="eastAsia" w:ascii="宋体" w:hAnsi="宋体" w:cs="宋体"/>
          <w:b/>
          <w:bCs/>
          <w:color w:val="auto"/>
          <w:sz w:val="24"/>
          <w:highlight w:val="none"/>
        </w:rPr>
      </w:pPr>
    </w:p>
    <w:p>
      <w:pPr>
        <w:keepNext/>
        <w:pageBreakBefore/>
        <w:widowControl/>
        <w:spacing w:line="360" w:lineRule="auto"/>
        <w:outlineLvl w:val="1"/>
        <w:rPr>
          <w:rFonts w:hint="eastAsia" w:ascii="宋体" w:hAnsi="宋体" w:cs="宋体"/>
          <w:b/>
          <w:bCs/>
          <w:color w:val="auto"/>
          <w:sz w:val="24"/>
          <w:highlight w:val="none"/>
        </w:rPr>
      </w:pPr>
      <w:bookmarkStart w:id="309" w:name="_Toc30284"/>
      <w:bookmarkStart w:id="310" w:name="_Toc25884"/>
      <w:bookmarkStart w:id="311" w:name="_Toc105511200"/>
      <w:bookmarkStart w:id="312" w:name="_Toc11878"/>
      <w:r>
        <w:rPr>
          <w:rFonts w:hint="eastAsia" w:ascii="宋体" w:hAnsi="宋体" w:cs="宋体"/>
          <w:b/>
          <w:bCs/>
          <w:color w:val="auto"/>
          <w:sz w:val="24"/>
          <w:highlight w:val="none"/>
        </w:rPr>
        <w:t>附件</w:t>
      </w:r>
      <w:r>
        <w:rPr>
          <w:rFonts w:ascii="宋体" w:hAnsi="宋体" w:cs="宋体"/>
          <w:b/>
          <w:bCs/>
          <w:color w:val="auto"/>
          <w:sz w:val="24"/>
          <w:highlight w:val="none"/>
        </w:rPr>
        <w:t>5</w:t>
      </w:r>
      <w:r>
        <w:rPr>
          <w:rFonts w:hint="eastAsia" w:ascii="宋体" w:hAnsi="宋体" w:cs="宋体"/>
          <w:b/>
          <w:bCs/>
          <w:color w:val="auto"/>
          <w:sz w:val="24"/>
          <w:highlight w:val="none"/>
        </w:rPr>
        <w:t>：供应商承诺函</w:t>
      </w:r>
      <w:bookmarkEnd w:id="309"/>
      <w:bookmarkEnd w:id="310"/>
      <w:bookmarkEnd w:id="311"/>
      <w:bookmarkEnd w:id="312"/>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供应商承诺函</w:t>
      </w:r>
    </w:p>
    <w:p>
      <w:pPr>
        <w:spacing w:line="360" w:lineRule="auto"/>
        <w:rPr>
          <w:rFonts w:hint="eastAsia" w:ascii="宋体" w:hAnsi="宋体" w:cs="宋体"/>
          <w:b/>
          <w:bCs/>
          <w:color w:val="auto"/>
          <w:sz w:val="24"/>
          <w:highlight w:val="none"/>
        </w:rPr>
      </w:pPr>
    </w:p>
    <w:p>
      <w:pPr>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致：</w:t>
      </w:r>
      <w:r>
        <w:rPr>
          <w:rFonts w:hint="eastAsia" w:ascii="宋体" w:hAnsi="宋体" w:cs="宋体"/>
          <w:b/>
          <w:bCs/>
          <w:color w:val="auto"/>
          <w:sz w:val="24"/>
          <w:highlight w:val="none"/>
          <w:lang w:eastAsia="zh-CN"/>
        </w:rPr>
        <w:t>德令哈城乡建设综合开发有限公司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关于贵方</w:t>
      </w:r>
      <w:r>
        <w:rPr>
          <w:rFonts w:hint="eastAsia" w:ascii="宋体" w:hAnsi="宋体" w:cs="宋体"/>
          <w:color w:val="auto"/>
          <w:sz w:val="24"/>
          <w:highlight w:val="none"/>
          <w:lang w:eastAsia="zh-CN"/>
        </w:rPr>
        <w:t>2023年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项目，本签字人愿意参加磋商，提供采购项目要求及技术参数的所有服务，并证实提交的所有资料是准确的和真实的。同时，我代表</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，在此作如下承诺：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1、完全理解和接受磋商文件的一切规定和要求；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3、在整个磋商过程中我方若有违规行为，贵方可按磋商文件之规定给予处罚，我方完全接受。</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4、若成交，本承诺将成为合同不可分割的一部分，与合同具有同等的法律效力。</w:t>
      </w:r>
    </w:p>
    <w:p>
      <w:pPr>
        <w:spacing w:line="360" w:lineRule="auto"/>
        <w:textAlignment w:val="baseline"/>
        <w:rPr>
          <w:rFonts w:hint="eastAsia" w:ascii="宋体" w:hAnsi="宋体" w:cs="宋体"/>
          <w:color w:val="auto"/>
          <w:sz w:val="24"/>
          <w:highlight w:val="none"/>
        </w:rPr>
      </w:pPr>
    </w:p>
    <w:p>
      <w:pPr>
        <w:spacing w:line="360" w:lineRule="auto"/>
        <w:textAlignment w:val="baseline"/>
        <w:rPr>
          <w:rFonts w:hint="eastAsia" w:ascii="宋体" w:hAnsi="宋体" w:cs="宋体"/>
          <w:color w:val="auto"/>
          <w:sz w:val="24"/>
          <w:highlight w:val="none"/>
        </w:rPr>
      </w:pPr>
    </w:p>
    <w:p>
      <w:pPr>
        <w:spacing w:line="360" w:lineRule="auto"/>
        <w:textAlignment w:val="baseline"/>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（公章）</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（签字或盖章）</w:t>
      </w:r>
    </w:p>
    <w:p>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年   月  日</w:t>
      </w:r>
    </w:p>
    <w:p>
      <w:pPr>
        <w:wordWrap w:val="0"/>
        <w:spacing w:line="360" w:lineRule="auto"/>
        <w:rPr>
          <w:rFonts w:hint="eastAsia" w:ascii="宋体" w:hAnsi="宋体" w:cs="宋体"/>
          <w:b/>
          <w:bCs/>
          <w:color w:val="auto"/>
          <w:sz w:val="24"/>
          <w:highlight w:val="none"/>
        </w:rPr>
      </w:pPr>
    </w:p>
    <w:p>
      <w:pPr>
        <w:keepNext/>
        <w:pageBreakBefore/>
        <w:widowControl/>
        <w:spacing w:line="360" w:lineRule="auto"/>
        <w:outlineLvl w:val="1"/>
        <w:rPr>
          <w:rFonts w:hint="eastAsia" w:ascii="宋体" w:hAnsi="宋体" w:cs="宋体"/>
          <w:color w:val="auto"/>
          <w:sz w:val="24"/>
          <w:highlight w:val="none"/>
        </w:rPr>
      </w:pPr>
      <w:bookmarkStart w:id="313" w:name="_Toc11173"/>
      <w:bookmarkStart w:id="314" w:name="_Toc105511201"/>
      <w:bookmarkStart w:id="315" w:name="_Toc11349"/>
      <w:bookmarkStart w:id="316" w:name="_Toc1376"/>
      <w:r>
        <w:rPr>
          <w:rFonts w:hint="eastAsia" w:ascii="宋体" w:hAnsi="宋体" w:cs="宋体"/>
          <w:b/>
          <w:bCs/>
          <w:color w:val="auto"/>
          <w:sz w:val="24"/>
          <w:highlight w:val="none"/>
        </w:rPr>
        <w:t>附件</w:t>
      </w:r>
      <w:bookmarkStart w:id="317" w:name="_Toc351475542"/>
      <w:bookmarkStart w:id="318" w:name="_Toc376936779"/>
      <w:bookmarkStart w:id="319" w:name="_Toc365019584"/>
      <w:r>
        <w:rPr>
          <w:rFonts w:ascii="宋体" w:hAnsi="宋体" w:cs="宋体"/>
          <w:b/>
          <w:bCs/>
          <w:color w:val="auto"/>
          <w:sz w:val="24"/>
          <w:highlight w:val="none"/>
        </w:rPr>
        <w:t>6</w:t>
      </w:r>
      <w:r>
        <w:rPr>
          <w:rFonts w:hint="eastAsia" w:ascii="宋体" w:hAnsi="宋体" w:cs="宋体"/>
          <w:b/>
          <w:bCs/>
          <w:color w:val="auto"/>
          <w:sz w:val="24"/>
          <w:highlight w:val="none"/>
        </w:rPr>
        <w:t>：供应商诚信承诺书</w:t>
      </w:r>
      <w:bookmarkEnd w:id="313"/>
      <w:bookmarkEnd w:id="314"/>
      <w:bookmarkEnd w:id="315"/>
      <w:bookmarkEnd w:id="316"/>
      <w:bookmarkEnd w:id="317"/>
      <w:bookmarkEnd w:id="318"/>
      <w:bookmarkEnd w:id="319"/>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供应商诚信承诺书</w:t>
      </w:r>
    </w:p>
    <w:p>
      <w:pPr>
        <w:spacing w:line="360" w:lineRule="auto"/>
        <w:rPr>
          <w:rFonts w:hint="eastAsia" w:ascii="宋体" w:hAnsi="宋体" w:cs="宋体"/>
          <w:b/>
          <w:bCs/>
          <w:color w:val="auto"/>
          <w:sz w:val="24"/>
          <w:highlight w:val="none"/>
        </w:rPr>
      </w:pPr>
    </w:p>
    <w:p>
      <w:pPr>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致：</w:t>
      </w:r>
      <w:r>
        <w:rPr>
          <w:rFonts w:hint="eastAsia" w:ascii="宋体" w:hAnsi="宋体" w:cs="宋体"/>
          <w:b/>
          <w:bCs/>
          <w:color w:val="auto"/>
          <w:sz w:val="24"/>
          <w:highlight w:val="none"/>
          <w:lang w:eastAsia="zh-CN"/>
        </w:rPr>
        <w:t>德令哈城乡建设综合开发有限公司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为了诚实、客观、有序地参与青海省政府采购活动，愿就以下内容作出承诺：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一、自觉遵守各项法律、法规、规章、制度以及社会公德，维护廉洁环境，与同场竞争的供应商平等参加政府采购活动。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二、参加</w:t>
      </w:r>
      <w:r>
        <w:rPr>
          <w:rFonts w:hint="eastAsia" w:ascii="宋体" w:hAnsi="宋体" w:cs="宋体"/>
          <w:color w:val="auto"/>
          <w:sz w:val="24"/>
          <w:highlight w:val="none"/>
          <w:lang w:eastAsia="zh-CN"/>
        </w:rPr>
        <w:t>德令哈城乡建设综合开发有限公司</w:t>
      </w:r>
      <w:r>
        <w:rPr>
          <w:rFonts w:hint="eastAsia" w:ascii="宋体" w:hAnsi="宋体" w:cs="宋体"/>
          <w:color w:val="auto"/>
          <w:sz w:val="24"/>
          <w:highlight w:val="none"/>
        </w:rPr>
        <w:t>组织的政府采购活动时，严格按照磋商文件的规定和要求提供所需的相关材料，并对所提供的各类资料的真实性负责，不虚假应标，不虚列业绩。</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三、尊重参与政府采购活动各相关方的合法行为，接受政府采购活动依法形成的意见、结果。</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四、依法参加政府采购活动，不围标、串标，维护市场秩序，不提供“三无”产品、以次充好。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六、认真履行成交供应商应承担的责任和义务，全面执行采购合同规定的各项内容，保质保量地按时提供采购物品。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若本企业（单位）发生有悖于上述承诺的行为，愿意接受《中华人民共和国政府采购法》和《政府采购法实施条例》中对供应商的相关处理。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本承诺是采购项目响应文件的组成部分。</w:t>
      </w:r>
    </w:p>
    <w:p>
      <w:pPr>
        <w:spacing w:line="360" w:lineRule="auto"/>
        <w:rPr>
          <w:rFonts w:hint="eastAsia" w:ascii="宋体" w:hAnsi="宋体" w:cs="宋体"/>
          <w:color w:val="auto"/>
          <w:sz w:val="24"/>
          <w:highlight w:val="none"/>
        </w:rPr>
      </w:pPr>
    </w:p>
    <w:p>
      <w:pPr>
        <w:spacing w:line="360" w:lineRule="auto"/>
        <w:textAlignment w:val="baseline"/>
        <w:rPr>
          <w:rFonts w:hint="eastAsia" w:ascii="宋体" w:hAnsi="宋体" w:cs="宋体"/>
          <w:color w:val="auto"/>
          <w:sz w:val="24"/>
          <w:highlight w:val="none"/>
        </w:rPr>
      </w:pPr>
    </w:p>
    <w:p>
      <w:pPr>
        <w:spacing w:line="360" w:lineRule="auto"/>
        <w:textAlignment w:val="baseline"/>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（公章）</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（签字或盖章）</w:t>
      </w:r>
    </w:p>
    <w:p>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年   月  日</w:t>
      </w:r>
    </w:p>
    <w:p>
      <w:pPr>
        <w:keepNext/>
        <w:pageBreakBefore/>
        <w:widowControl/>
        <w:spacing w:line="360" w:lineRule="auto"/>
        <w:outlineLvl w:val="1"/>
        <w:rPr>
          <w:rFonts w:hint="eastAsia" w:ascii="宋体" w:hAnsi="宋体" w:eastAsia="宋体" w:cs="宋体"/>
          <w:b/>
          <w:bCs/>
          <w:color w:val="auto"/>
          <w:sz w:val="24"/>
          <w:highlight w:val="none"/>
        </w:rPr>
      </w:pPr>
      <w:bookmarkStart w:id="320" w:name="_Toc105511205"/>
      <w:bookmarkStart w:id="321" w:name="_Toc24531"/>
      <w:bookmarkStart w:id="322" w:name="_Toc22957"/>
      <w:bookmarkStart w:id="323" w:name="_Toc25473"/>
      <w:bookmarkStart w:id="324" w:name="_Toc7486"/>
      <w:bookmarkStart w:id="325" w:name="_Toc25993"/>
      <w:bookmarkStart w:id="326" w:name="_Toc105511202"/>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bookmarkEnd w:id="320"/>
      <w:bookmarkEnd w:id="321"/>
      <w:bookmarkEnd w:id="322"/>
      <w:r>
        <w:rPr>
          <w:rFonts w:hint="eastAsia" w:ascii="宋体" w:hAnsi="宋体" w:eastAsia="宋体" w:cs="宋体"/>
          <w:b/>
          <w:bCs/>
          <w:color w:val="auto"/>
          <w:sz w:val="24"/>
          <w:highlight w:val="none"/>
        </w:rPr>
        <w:t>落实政府采购政策需满足的资格证明材料</w:t>
      </w:r>
      <w:bookmarkEnd w:id="323"/>
    </w:p>
    <w:p>
      <w:pPr>
        <w:spacing w:line="360" w:lineRule="auto"/>
        <w:jc w:val="center"/>
        <w:rPr>
          <w:rFonts w:hint="eastAsia" w:ascii="宋体" w:hAnsi="宋体" w:eastAsia="宋体" w:cs="宋体"/>
          <w:b/>
          <w:bCs/>
          <w:color w:val="auto"/>
          <w:sz w:val="24"/>
          <w:highlight w:val="none"/>
          <w:lang w:eastAsia="zh-CN"/>
        </w:rPr>
      </w:pPr>
    </w:p>
    <w:p>
      <w:pPr>
        <w:spacing w:line="360" w:lineRule="auto"/>
        <w:jc w:val="center"/>
        <w:rPr>
          <w:rFonts w:hint="eastAsia" w:ascii="宋体" w:hAnsi="宋体" w:eastAsia="宋体" w:cs="宋体"/>
          <w:b/>
          <w:bCs/>
          <w:color w:val="auto"/>
          <w:sz w:val="24"/>
          <w:highlight w:val="none"/>
          <w:lang w:eastAsia="zh-CN"/>
        </w:rPr>
      </w:pPr>
      <w:bookmarkStart w:id="327" w:name="_Toc28078206"/>
      <w:bookmarkStart w:id="328" w:name="_Toc496004045"/>
      <w:r>
        <w:rPr>
          <w:rFonts w:hint="eastAsia" w:ascii="宋体" w:hAnsi="宋体" w:eastAsia="宋体" w:cs="宋体"/>
          <w:b/>
          <w:bCs/>
          <w:color w:val="auto"/>
          <w:sz w:val="24"/>
          <w:highlight w:val="none"/>
          <w:lang w:eastAsia="zh-CN"/>
        </w:rPr>
        <w:t>中小企业声明函（货物）</w:t>
      </w:r>
    </w:p>
    <w:p>
      <w:pPr>
        <w:adjustRightInd w:val="0"/>
        <w:snapToGrid w:val="0"/>
        <w:spacing w:line="440" w:lineRule="exact"/>
        <w:ind w:firstLine="420" w:firstLineChars="200"/>
        <w:rPr>
          <w:rFonts w:hint="eastAsia" w:ascii="宋体" w:hAnsi="宋体" w:cs="宋体"/>
          <w:bCs/>
          <w:color w:val="auto"/>
          <w:kern w:val="0"/>
          <w:highlight w:val="none"/>
        </w:rPr>
      </w:pPr>
      <w:r>
        <w:rPr>
          <w:rFonts w:hint="eastAsia" w:ascii="宋体" w:hAnsi="宋体" w:cs="宋体"/>
          <w:bCs/>
          <w:color w:val="auto"/>
          <w:kern w:val="0"/>
          <w:highlight w:val="none"/>
        </w:rPr>
        <w:t>本公司（联合体）郑重声明，根据《政府采购促进中小企业发展管理办法》（财库﹝2020﹞46 号）的规定，本公司（联合体）参加</w:t>
      </w:r>
      <w:r>
        <w:rPr>
          <w:rFonts w:hint="eastAsia" w:ascii="宋体" w:hAnsi="宋体" w:cs="宋体"/>
          <w:bCs/>
          <w:color w:val="auto"/>
          <w:kern w:val="0"/>
          <w:highlight w:val="none"/>
          <w:u w:val="single"/>
        </w:rPr>
        <w:t>（单位名称）</w:t>
      </w:r>
      <w:r>
        <w:rPr>
          <w:rFonts w:hint="eastAsia" w:ascii="宋体" w:hAnsi="宋体" w:cs="宋体"/>
          <w:bCs/>
          <w:color w:val="auto"/>
          <w:kern w:val="0"/>
          <w:highlight w:val="none"/>
        </w:rPr>
        <w:t>的</w:t>
      </w:r>
      <w:r>
        <w:rPr>
          <w:rFonts w:hint="eastAsia" w:ascii="宋体" w:hAnsi="宋体" w:cs="宋体"/>
          <w:bCs/>
          <w:color w:val="auto"/>
          <w:kern w:val="0"/>
          <w:highlight w:val="none"/>
          <w:u w:val="single"/>
        </w:rPr>
        <w:t>（项目名称）</w:t>
      </w:r>
      <w:r>
        <w:rPr>
          <w:rFonts w:hint="eastAsia" w:ascii="宋体" w:hAnsi="宋体" w:cs="宋体"/>
          <w:bCs/>
          <w:color w:val="auto"/>
          <w:kern w:val="0"/>
          <w:highlight w:val="none"/>
        </w:rPr>
        <w:t>采购活动，提供的货物全部由符合政策要求的中小企业制造。相关企业（含联合体中的中小企业、签订分包意向协议的中小企业）的具体情况如下：</w:t>
      </w:r>
    </w:p>
    <w:p>
      <w:pPr>
        <w:numPr>
          <w:ilvl w:val="0"/>
          <w:numId w:val="0"/>
        </w:numPr>
        <w:adjustRightInd w:val="0"/>
        <w:snapToGrid w:val="0"/>
        <w:spacing w:line="440" w:lineRule="exact"/>
        <w:ind w:firstLine="420" w:firstLineChars="200"/>
        <w:rPr>
          <w:rFonts w:hint="eastAsia" w:ascii="宋体" w:hAnsi="宋体" w:cs="宋体"/>
          <w:bCs/>
          <w:color w:val="auto"/>
          <w:kern w:val="0"/>
          <w:highlight w:val="none"/>
        </w:rPr>
      </w:pPr>
      <w:r>
        <w:rPr>
          <w:rFonts w:hint="eastAsia" w:ascii="宋体" w:hAnsi="宋体" w:cs="宋体"/>
          <w:bCs/>
          <w:color w:val="auto"/>
          <w:kern w:val="0"/>
          <w:highlight w:val="none"/>
          <w:u w:val="none"/>
          <w:lang w:val="en-US" w:eastAsia="zh-CN"/>
        </w:rPr>
        <w:t>1.</w:t>
      </w:r>
      <w:r>
        <w:rPr>
          <w:rFonts w:hint="eastAsia" w:ascii="宋体" w:hAnsi="宋体" w:cs="宋体"/>
          <w:bCs/>
          <w:color w:val="auto"/>
          <w:kern w:val="0"/>
          <w:highlight w:val="none"/>
          <w:u w:val="single"/>
        </w:rPr>
        <w:t>（</w:t>
      </w:r>
      <w:r>
        <w:rPr>
          <w:rFonts w:hint="eastAsia" w:ascii="宋体" w:hAnsi="宋体" w:cs="宋体"/>
          <w:bCs/>
          <w:color w:val="auto"/>
          <w:kern w:val="0"/>
          <w:highlight w:val="none"/>
          <w:u w:val="single"/>
          <w:lang w:val="en-US" w:eastAsia="zh-CN"/>
        </w:rPr>
        <w:t xml:space="preserve">    </w:t>
      </w:r>
      <w:r>
        <w:rPr>
          <w:rFonts w:hint="eastAsia" w:ascii="宋体" w:hAnsi="宋体" w:cs="宋体"/>
          <w:bCs/>
          <w:color w:val="auto"/>
          <w:kern w:val="0"/>
          <w:highlight w:val="none"/>
          <w:u w:val="single"/>
        </w:rPr>
        <w:t xml:space="preserve">） </w:t>
      </w:r>
      <w:r>
        <w:rPr>
          <w:rFonts w:hint="eastAsia" w:ascii="宋体" w:hAnsi="宋体" w:cs="宋体"/>
          <w:bCs/>
          <w:color w:val="auto"/>
          <w:kern w:val="0"/>
          <w:highlight w:val="none"/>
        </w:rPr>
        <w:t>，属于</w:t>
      </w:r>
      <w:r>
        <w:rPr>
          <w:rFonts w:hint="eastAsia" w:ascii="宋体" w:hAnsi="宋体" w:cs="宋体"/>
          <w:bCs/>
          <w:color w:val="auto"/>
          <w:kern w:val="0"/>
          <w:highlight w:val="none"/>
          <w:u w:val="single"/>
        </w:rPr>
        <w:t>（</w:t>
      </w:r>
      <w:r>
        <w:rPr>
          <w:rFonts w:hint="eastAsia" w:ascii="宋体" w:hAnsi="宋体" w:cs="宋体"/>
          <w:bCs/>
          <w:color w:val="auto"/>
          <w:kern w:val="0"/>
          <w:highlight w:val="none"/>
          <w:u w:val="single"/>
          <w:lang w:val="en-US" w:eastAsia="zh-CN"/>
        </w:rPr>
        <w:t xml:space="preserve">    </w:t>
      </w:r>
      <w:r>
        <w:rPr>
          <w:rFonts w:hint="eastAsia" w:ascii="宋体" w:hAnsi="宋体" w:cs="宋体"/>
          <w:bCs/>
          <w:color w:val="auto"/>
          <w:kern w:val="0"/>
          <w:highlight w:val="none"/>
          <w:u w:val="single"/>
        </w:rPr>
        <w:t>）</w:t>
      </w:r>
      <w:r>
        <w:rPr>
          <w:rFonts w:hint="eastAsia" w:ascii="宋体" w:hAnsi="宋体" w:cs="宋体"/>
          <w:bCs/>
          <w:color w:val="auto"/>
          <w:kern w:val="0"/>
          <w:highlight w:val="none"/>
        </w:rPr>
        <w:t>行业；制造商为</w:t>
      </w:r>
      <w:r>
        <w:rPr>
          <w:rFonts w:hint="eastAsia" w:ascii="宋体" w:hAnsi="宋体" w:cs="宋体"/>
          <w:bCs/>
          <w:color w:val="auto"/>
          <w:kern w:val="0"/>
          <w:highlight w:val="none"/>
          <w:u w:val="single"/>
        </w:rPr>
        <w:t>（企业名称）</w:t>
      </w:r>
      <w:r>
        <w:rPr>
          <w:rFonts w:hint="eastAsia" w:ascii="宋体" w:hAnsi="宋体" w:cs="宋体"/>
          <w:bCs/>
          <w:color w:val="auto"/>
          <w:kern w:val="0"/>
          <w:highlight w:val="none"/>
        </w:rPr>
        <w:t>，从业人员</w:t>
      </w:r>
      <w:r>
        <w:rPr>
          <w:rFonts w:hint="eastAsia" w:ascii="宋体" w:hAnsi="宋体" w:cs="宋体"/>
          <w:bCs/>
          <w:color w:val="auto"/>
          <w:kern w:val="0"/>
          <w:highlight w:val="none"/>
          <w:u w:val="single"/>
        </w:rPr>
        <w:t xml:space="preserve">    </w:t>
      </w:r>
      <w:r>
        <w:rPr>
          <w:rFonts w:hint="eastAsia" w:ascii="宋体" w:hAnsi="宋体" w:cs="宋体"/>
          <w:bCs/>
          <w:color w:val="auto"/>
          <w:kern w:val="0"/>
          <w:highlight w:val="none"/>
        </w:rPr>
        <w:t>人，营业收入为</w:t>
      </w:r>
      <w:r>
        <w:rPr>
          <w:rFonts w:hint="eastAsia" w:ascii="宋体" w:hAnsi="宋体" w:cs="宋体"/>
          <w:bCs/>
          <w:color w:val="auto"/>
          <w:kern w:val="0"/>
          <w:highlight w:val="none"/>
          <w:u w:val="single"/>
        </w:rPr>
        <w:t xml:space="preserve">    </w:t>
      </w:r>
      <w:r>
        <w:rPr>
          <w:rFonts w:hint="eastAsia" w:ascii="宋体" w:hAnsi="宋体" w:cs="宋体"/>
          <w:bCs/>
          <w:color w:val="auto"/>
          <w:kern w:val="0"/>
          <w:highlight w:val="none"/>
        </w:rPr>
        <w:t>万元，资产总额为</w:t>
      </w:r>
      <w:r>
        <w:rPr>
          <w:rFonts w:hint="eastAsia" w:ascii="宋体" w:hAnsi="宋体" w:cs="宋体"/>
          <w:bCs/>
          <w:color w:val="auto"/>
          <w:kern w:val="0"/>
          <w:highlight w:val="none"/>
          <w:u w:val="single"/>
        </w:rPr>
        <w:t xml:space="preserve">    </w:t>
      </w:r>
      <w:r>
        <w:rPr>
          <w:rFonts w:hint="eastAsia" w:ascii="宋体" w:hAnsi="宋体" w:cs="宋体"/>
          <w:bCs/>
          <w:color w:val="auto"/>
          <w:kern w:val="0"/>
          <w:highlight w:val="none"/>
        </w:rPr>
        <w:t>万元，属于</w:t>
      </w:r>
      <w:r>
        <w:rPr>
          <w:rFonts w:hint="eastAsia" w:ascii="宋体" w:hAnsi="宋体" w:cs="宋体"/>
          <w:bCs/>
          <w:color w:val="auto"/>
          <w:kern w:val="0"/>
          <w:highlight w:val="none"/>
          <w:u w:val="single"/>
        </w:rPr>
        <w:t>（中型企业、小型企业、微型企业）</w:t>
      </w:r>
      <w:r>
        <w:rPr>
          <w:rFonts w:hint="eastAsia" w:ascii="宋体" w:hAnsi="宋体" w:cs="宋体"/>
          <w:bCs/>
          <w:color w:val="auto"/>
          <w:kern w:val="0"/>
          <w:highlight w:val="none"/>
        </w:rPr>
        <w:t>；</w:t>
      </w:r>
    </w:p>
    <w:p>
      <w:pPr>
        <w:pStyle w:val="9"/>
        <w:rPr>
          <w:rFonts w:hint="eastAsia"/>
          <w:color w:val="auto"/>
          <w:highlight w:val="none"/>
        </w:rPr>
      </w:pPr>
    </w:p>
    <w:p>
      <w:pPr>
        <w:adjustRightInd w:val="0"/>
        <w:snapToGrid w:val="0"/>
        <w:spacing w:line="440" w:lineRule="exact"/>
        <w:ind w:firstLine="420" w:firstLineChars="200"/>
        <w:rPr>
          <w:rFonts w:hint="eastAsia" w:ascii="宋体" w:hAnsi="宋体" w:cs="宋体"/>
          <w:bCs/>
          <w:color w:val="auto"/>
          <w:kern w:val="0"/>
          <w:highlight w:val="none"/>
        </w:rPr>
      </w:pPr>
      <w:r>
        <w:rPr>
          <w:rFonts w:hint="eastAsia" w:ascii="宋体" w:hAnsi="宋体" w:cs="宋体"/>
          <w:bCs/>
          <w:color w:val="auto"/>
          <w:kern w:val="0"/>
          <w:highlight w:val="none"/>
        </w:rPr>
        <w:t>以上企业，不属于大企业的分支机构，不存在控股股东为大企业的情形，也不存在与大企业的负责人为同一人的情形。</w:t>
      </w:r>
    </w:p>
    <w:p>
      <w:pPr>
        <w:adjustRightInd w:val="0"/>
        <w:snapToGrid w:val="0"/>
        <w:spacing w:line="440" w:lineRule="exact"/>
        <w:ind w:firstLine="420" w:firstLineChars="200"/>
        <w:rPr>
          <w:rFonts w:hint="eastAsia" w:ascii="宋体" w:hAnsi="宋体" w:cs="宋体"/>
          <w:bCs/>
          <w:color w:val="auto"/>
          <w:kern w:val="0"/>
          <w:highlight w:val="none"/>
        </w:rPr>
      </w:pPr>
      <w:r>
        <w:rPr>
          <w:rFonts w:hint="eastAsia" w:ascii="宋体" w:hAnsi="宋体" w:cs="宋体"/>
          <w:bCs/>
          <w:color w:val="auto"/>
          <w:kern w:val="0"/>
          <w:highlight w:val="none"/>
        </w:rPr>
        <w:t>本企业对上述声明内容的真实性负责。如有虚假，将依法承担相应责任。</w:t>
      </w:r>
    </w:p>
    <w:p>
      <w:pPr>
        <w:adjustRightInd w:val="0"/>
        <w:snapToGrid w:val="0"/>
        <w:spacing w:line="440" w:lineRule="exact"/>
        <w:ind w:firstLine="360" w:firstLineChars="200"/>
        <w:rPr>
          <w:rFonts w:hint="eastAsia" w:ascii="宋体" w:hAnsi="宋体" w:eastAsia="宋体" w:cs="宋体"/>
          <w:bCs/>
          <w:color w:val="auto"/>
          <w:kern w:val="0"/>
          <w:sz w:val="18"/>
          <w:szCs w:val="18"/>
          <w:highlight w:val="none"/>
        </w:rPr>
      </w:pPr>
    </w:p>
    <w:p>
      <w:pPr>
        <w:adjustRightInd w:val="0"/>
        <w:snapToGrid w:val="0"/>
        <w:spacing w:line="440" w:lineRule="exact"/>
        <w:ind w:firstLine="360" w:firstLineChars="200"/>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说明：①从业人员、营业收入、资产总额填报上一年度数据，无上一年度数据的新成立企业可不填报。②如未提供中小企业声明函的，则不享受优惠，但不影响</w:t>
      </w:r>
      <w:r>
        <w:rPr>
          <w:rFonts w:hint="eastAsia" w:ascii="宋体" w:hAnsi="宋体" w:eastAsia="宋体" w:cs="宋体"/>
          <w:bCs/>
          <w:color w:val="auto"/>
          <w:kern w:val="0"/>
          <w:sz w:val="18"/>
          <w:szCs w:val="18"/>
          <w:highlight w:val="none"/>
          <w:lang w:eastAsia="zh-CN"/>
        </w:rPr>
        <w:t>投标人</w:t>
      </w:r>
      <w:r>
        <w:rPr>
          <w:rFonts w:hint="eastAsia" w:ascii="宋体" w:hAnsi="宋体" w:eastAsia="宋体" w:cs="宋体"/>
          <w:bCs/>
          <w:color w:val="auto"/>
          <w:kern w:val="0"/>
          <w:sz w:val="18"/>
          <w:szCs w:val="18"/>
          <w:highlight w:val="none"/>
        </w:rPr>
        <w:t>投标文件的有效性。③投标人参加政府采购活动时，提供虚假中小企业声明函的，以提供虚假材料谋取中标处理。④投标人为非企业单位的，如民办非企业、基金会、协会、服务中心、农村承包经营户、学会等非工商(市场监管)登记注册的组织均不适用此声明函，不得提供中小企业声明函。</w:t>
      </w:r>
    </w:p>
    <w:p>
      <w:pPr>
        <w:adjustRightInd w:val="0"/>
        <w:snapToGrid w:val="0"/>
        <w:spacing w:line="440" w:lineRule="exact"/>
        <w:ind w:firstLine="560" w:firstLineChars="200"/>
        <w:rPr>
          <w:rFonts w:hint="eastAsia" w:ascii="宋体" w:hAnsi="宋体" w:cs="宋体"/>
          <w:bCs/>
          <w:color w:val="auto"/>
          <w:kern w:val="0"/>
          <w:sz w:val="28"/>
          <w:szCs w:val="28"/>
          <w:highlight w:val="none"/>
        </w:rPr>
      </w:pPr>
    </w:p>
    <w:p>
      <w:pPr>
        <w:adjustRightInd w:val="0"/>
        <w:snapToGrid w:val="0"/>
        <w:spacing w:line="440" w:lineRule="exact"/>
        <w:ind w:firstLine="560" w:firstLineChars="200"/>
        <w:rPr>
          <w:rFonts w:hint="eastAsia" w:ascii="宋体" w:hAnsi="宋体" w:cs="宋体"/>
          <w:bCs/>
          <w:color w:val="auto"/>
          <w:kern w:val="0"/>
          <w:sz w:val="28"/>
          <w:szCs w:val="28"/>
          <w:highlight w:val="none"/>
        </w:rPr>
      </w:pPr>
    </w:p>
    <w:p>
      <w:pPr>
        <w:adjustRightInd w:val="0"/>
        <w:snapToGrid w:val="0"/>
        <w:spacing w:line="440" w:lineRule="exact"/>
        <w:ind w:firstLine="560" w:firstLineChars="200"/>
        <w:rPr>
          <w:rFonts w:hint="eastAsia" w:ascii="宋体" w:hAnsi="宋体" w:cs="宋体"/>
          <w:bCs/>
          <w:color w:val="auto"/>
          <w:kern w:val="0"/>
          <w:sz w:val="28"/>
          <w:szCs w:val="28"/>
          <w:highlight w:val="none"/>
        </w:rPr>
      </w:pPr>
    </w:p>
    <w:p>
      <w:pPr>
        <w:wordWrap w:val="0"/>
        <w:adjustRightInd w:val="0"/>
        <w:snapToGrid w:val="0"/>
        <w:spacing w:line="440" w:lineRule="exact"/>
        <w:ind w:left="6987" w:hanging="6987" w:hangingChars="2900"/>
        <w:jc w:val="righ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企业名称（盖章）：           </w:t>
      </w:r>
    </w:p>
    <w:p>
      <w:pPr>
        <w:wordWrap w:val="0"/>
        <w:adjustRightInd w:val="0"/>
        <w:snapToGrid w:val="0"/>
        <w:spacing w:line="440" w:lineRule="exact"/>
        <w:ind w:right="560" w:firstLine="6505" w:firstLineChars="2700"/>
        <w:rPr>
          <w:rFonts w:hint="eastAsia" w:ascii="宋体" w:hAnsi="宋体" w:cs="宋体"/>
          <w:b/>
          <w:bCs/>
          <w:color w:val="auto"/>
          <w:kern w:val="0"/>
          <w:sz w:val="28"/>
          <w:szCs w:val="28"/>
          <w:highlight w:val="none"/>
        </w:rPr>
      </w:pPr>
      <w:r>
        <w:rPr>
          <w:rFonts w:hint="eastAsia" w:ascii="宋体" w:hAnsi="宋体" w:cs="宋体"/>
          <w:b/>
          <w:bCs/>
          <w:color w:val="auto"/>
          <w:kern w:val="0"/>
          <w:sz w:val="24"/>
          <w:highlight w:val="none"/>
        </w:rPr>
        <w:t xml:space="preserve">日 期：   </w:t>
      </w:r>
      <w:r>
        <w:rPr>
          <w:rFonts w:hint="eastAsia" w:ascii="宋体" w:hAnsi="宋体" w:cs="宋体"/>
          <w:b/>
          <w:bCs/>
          <w:color w:val="auto"/>
          <w:kern w:val="0"/>
          <w:sz w:val="28"/>
          <w:szCs w:val="28"/>
          <w:highlight w:val="none"/>
        </w:rPr>
        <w:t xml:space="preserve">        </w:t>
      </w:r>
    </w:p>
    <w:p>
      <w:pPr>
        <w:adjustRightInd w:val="0"/>
        <w:snapToGrid w:val="0"/>
        <w:spacing w:line="440" w:lineRule="exact"/>
        <w:ind w:firstLine="422" w:firstLineChars="200"/>
        <w:rPr>
          <w:rFonts w:ascii="宋体" w:hAnsi="宋体" w:cs="宋体"/>
          <w:b/>
          <w:bCs/>
          <w:color w:val="auto"/>
          <w:kern w:val="0"/>
          <w:highlight w:val="none"/>
        </w:rPr>
      </w:pPr>
    </w:p>
    <w:p>
      <w:pPr>
        <w:widowControl/>
        <w:snapToGrid w:val="0"/>
        <w:spacing w:line="360" w:lineRule="auto"/>
        <w:outlineLvl w:val="1"/>
        <w:rPr>
          <w:rFonts w:hint="eastAsia" w:ascii="宋体"/>
          <w:b/>
          <w:color w:val="auto"/>
          <w:sz w:val="28"/>
          <w:szCs w:val="28"/>
          <w:highlight w:val="none"/>
        </w:rPr>
        <w:sectPr>
          <w:pgSz w:w="11906" w:h="16838"/>
          <w:pgMar w:top="1088" w:right="749" w:bottom="1440" w:left="877" w:header="851" w:footer="850" w:gutter="0"/>
          <w:pgBorders>
            <w:top w:val="none" w:sz="0" w:space="0"/>
            <w:left w:val="none" w:sz="0" w:space="0"/>
            <w:bottom w:val="none" w:sz="0" w:space="0"/>
            <w:right w:val="none" w:sz="0" w:space="0"/>
          </w:pgBorders>
          <w:cols w:space="720" w:num="1"/>
          <w:docGrid w:linePitch="312" w:charSpace="0"/>
        </w:sectPr>
      </w:pPr>
    </w:p>
    <w:bookmarkEnd w:id="327"/>
    <w:bookmarkEnd w:id="328"/>
    <w:p>
      <w:pPr>
        <w:spacing w:line="360" w:lineRule="auto"/>
        <w:jc w:val="center"/>
        <w:rPr>
          <w:rFonts w:hint="eastAsia" w:ascii="宋体" w:hAnsi="宋体" w:eastAsia="宋体" w:cs="宋体"/>
          <w:b/>
          <w:bCs/>
          <w:color w:val="auto"/>
          <w:sz w:val="24"/>
          <w:highlight w:val="none"/>
          <w:lang w:eastAsia="zh-CN"/>
        </w:rPr>
      </w:pPr>
    </w:p>
    <w:p>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残疾人福利性单位声明函</w:t>
      </w:r>
    </w:p>
    <w:p>
      <w:pPr>
        <w:spacing w:after="120" w:afterLines="50"/>
        <w:rPr>
          <w:rFonts w:hint="eastAsia" w:ascii="宋体" w:hAnsi="宋体" w:cs="宋体"/>
          <w:bCs/>
          <w:color w:val="auto"/>
          <w:highlight w:val="none"/>
        </w:rPr>
      </w:pP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德令哈城乡建设综合开发有限公司</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人，安置的残疾人人数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人。且本单位参加______单位的______项目采购活动提供本单位提供服务。</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rPr>
          <w:rFonts w:ascii="宋体" w:hAnsi="宋体" w:cs="宋体"/>
          <w:b/>
          <w:bCs/>
          <w:color w:val="auto"/>
          <w:sz w:val="24"/>
          <w:highlight w:val="none"/>
        </w:rPr>
      </w:pPr>
    </w:p>
    <w:p>
      <w:pPr>
        <w:spacing w:line="360" w:lineRule="auto"/>
        <w:ind w:firstLine="480"/>
        <w:rPr>
          <w:rFonts w:hint="eastAsia" w:ascii="宋体" w:hAnsi="宋体" w:cs="宋体"/>
          <w:color w:val="auto"/>
          <w:sz w:val="24"/>
          <w:highlight w:val="none"/>
        </w:rPr>
      </w:pPr>
      <w:r>
        <w:rPr>
          <w:rFonts w:ascii="宋体" w:hAnsi="宋体" w:cs="宋体"/>
          <w:b/>
          <w:bCs/>
          <w:color w:val="auto"/>
          <w:sz w:val="24"/>
          <w:highlight w:val="none"/>
        </w:rPr>
        <w:t>说明：投标人参加本次采购活动时，提供虚假残疾人福利性单位声明函的，以提供虚假材料谋取成交处理。</w:t>
      </w:r>
    </w:p>
    <w:p>
      <w:pPr>
        <w:spacing w:line="360" w:lineRule="auto"/>
        <w:ind w:firstLine="723" w:firstLineChars="300"/>
        <w:rPr>
          <w:rFonts w:hint="eastAsia" w:ascii="宋体" w:hAnsi="宋体" w:cs="宋体"/>
          <w:b/>
          <w:bCs/>
          <w:color w:val="auto"/>
          <w:sz w:val="24"/>
          <w:highlight w:val="none"/>
        </w:rPr>
      </w:pPr>
    </w:p>
    <w:p>
      <w:pPr>
        <w:spacing w:line="360" w:lineRule="auto"/>
        <w:ind w:firstLine="723" w:firstLineChars="300"/>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eastAsia="宋体" w:cs="宋体"/>
          <w:b/>
          <w:bCs/>
          <w:color w:val="auto"/>
          <w:sz w:val="24"/>
          <w:highlight w:val="none"/>
        </w:rPr>
        <w:t>：投标人为非残疾人福利性单位的，可不提供此函。</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企业名称：</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rPr>
        <w:t>（公章）</w:t>
      </w:r>
    </w:p>
    <w:p>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企业法定代表人：</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rPr>
        <w:t>（签字或盖章）</w:t>
      </w:r>
    </w:p>
    <w:p>
      <w:pPr>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年      月      日</w:t>
      </w:r>
    </w:p>
    <w:p>
      <w:pPr>
        <w:ind w:right="480" w:firstLine="5271" w:firstLineChars="2500"/>
        <w:rPr>
          <w:rFonts w:hint="eastAsia" w:ascii="宋体" w:hAnsi="宋体"/>
          <w:b/>
          <w:color w:val="auto"/>
          <w:highlight w:val="none"/>
        </w:rPr>
      </w:pPr>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hint="eastAsia" w:ascii="宋体"/>
          <w:b/>
          <w:color w:val="auto"/>
          <w:sz w:val="28"/>
          <w:szCs w:val="28"/>
          <w:highlight w:val="none"/>
        </w:rPr>
      </w:pPr>
    </w:p>
    <w:p>
      <w:pPr>
        <w:pStyle w:val="17"/>
        <w:rPr>
          <w:rFonts w:hint="eastAsia"/>
          <w:color w:val="auto"/>
          <w:highlight w:val="none"/>
        </w:rPr>
      </w:pPr>
    </w:p>
    <w:p>
      <w:pPr>
        <w:rPr>
          <w:rFonts w:hint="eastAsia"/>
          <w:color w:val="auto"/>
          <w:highlight w:val="none"/>
        </w:rPr>
      </w:pPr>
    </w:p>
    <w:p>
      <w:pPr>
        <w:pStyle w:val="16"/>
        <w:spacing w:before="0" w:after="0" w:line="360" w:lineRule="auto"/>
        <w:ind w:left="0" w:leftChars="0" w:firstLine="0" w:firstLineChars="0"/>
        <w:jc w:val="left"/>
        <w:outlineLvl w:val="1"/>
        <w:rPr>
          <w:rFonts w:hint="eastAsia" w:ascii="宋体"/>
          <w:b w:val="0"/>
          <w:color w:val="auto"/>
          <w:sz w:val="28"/>
          <w:szCs w:val="28"/>
          <w:highlight w:val="none"/>
        </w:rPr>
      </w:pPr>
    </w:p>
    <w:p>
      <w:pPr>
        <w:rPr>
          <w:rFonts w:hint="eastAsia" w:ascii="宋体"/>
          <w:b w:val="0"/>
          <w:color w:val="auto"/>
          <w:sz w:val="28"/>
          <w:szCs w:val="28"/>
          <w:highlight w:val="none"/>
        </w:rPr>
      </w:pPr>
    </w:p>
    <w:p>
      <w:pPr>
        <w:pStyle w:val="8"/>
        <w:rPr>
          <w:rFonts w:hint="eastAsia"/>
          <w:color w:val="auto"/>
          <w:highlight w:val="none"/>
        </w:rPr>
      </w:pPr>
    </w:p>
    <w:p>
      <w:pPr>
        <w:spacing w:line="360" w:lineRule="auto"/>
        <w:jc w:val="center"/>
        <w:rPr>
          <w:rFonts w:hint="eastAsia" w:ascii="宋体" w:hAnsi="宋体" w:eastAsia="宋体" w:cs="宋体"/>
          <w:b/>
          <w:bCs/>
          <w:color w:val="auto"/>
          <w:sz w:val="24"/>
          <w:highlight w:val="none"/>
          <w:lang w:eastAsia="zh-CN"/>
        </w:rPr>
      </w:pPr>
      <w:bookmarkStart w:id="329" w:name="_Toc2906"/>
      <w:r>
        <w:rPr>
          <w:rFonts w:hint="eastAsia" w:ascii="宋体" w:hAnsi="宋体" w:eastAsia="宋体" w:cs="宋体"/>
          <w:b/>
          <w:bCs/>
          <w:color w:val="auto"/>
          <w:sz w:val="24"/>
          <w:highlight w:val="none"/>
          <w:lang w:val="en-US" w:eastAsia="zh-CN"/>
        </w:rPr>
        <w:t>监狱企业证明资料</w:t>
      </w:r>
      <w:bookmarkEnd w:id="329"/>
    </w:p>
    <w:p>
      <w:pPr>
        <w:spacing w:line="480" w:lineRule="auto"/>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备注：按《财政部 司法部关于政府采购支持监狱企业发展有关问题的通知》(财库〔2014〕68号)文件规定提供证明文件（复印件）。</w:t>
      </w:r>
    </w:p>
    <w:p>
      <w:pPr>
        <w:spacing w:line="480" w:lineRule="auto"/>
        <w:ind w:firstLine="480"/>
        <w:rPr>
          <w:rFonts w:ascii="宋体" w:hAnsi="宋体" w:cs="宋体"/>
          <w:color w:val="auto"/>
          <w:sz w:val="24"/>
          <w:szCs w:val="32"/>
          <w:highlight w:val="none"/>
        </w:rPr>
      </w:pPr>
      <w:r>
        <w:rPr>
          <w:rFonts w:hint="eastAsia" w:ascii="宋体" w:hAnsi="宋体" w:cs="宋体"/>
          <w:color w:val="auto"/>
          <w:sz w:val="24"/>
          <w:szCs w:val="32"/>
          <w:highlight w:val="none"/>
        </w:rPr>
        <w:t>说明：</w:t>
      </w:r>
      <w:r>
        <w:rPr>
          <w:rFonts w:ascii="宋体" w:hAnsi="宋体" w:cs="宋体"/>
          <w:color w:val="auto"/>
          <w:sz w:val="24"/>
          <w:szCs w:val="32"/>
          <w:highlight w:val="none"/>
        </w:rPr>
        <w:t>①监狱企业参加政府采购活动时，应当提供由省级以上监狱管理局、戒毒管理局</w:t>
      </w:r>
      <w:r>
        <w:rPr>
          <w:rFonts w:hint="eastAsia" w:ascii="宋体" w:hAnsi="宋体" w:cs="宋体"/>
          <w:color w:val="auto"/>
          <w:sz w:val="24"/>
          <w:szCs w:val="32"/>
          <w:highlight w:val="none"/>
        </w:rPr>
        <w:t>(</w:t>
      </w:r>
      <w:r>
        <w:rPr>
          <w:rFonts w:ascii="宋体" w:hAnsi="宋体" w:cs="宋体"/>
          <w:color w:val="auto"/>
          <w:sz w:val="24"/>
          <w:szCs w:val="32"/>
          <w:highlight w:val="none"/>
        </w:rPr>
        <w:t>含新疆生产建设兵团)出具的属于监狱企业的证明文件。</w:t>
      </w:r>
    </w:p>
    <w:p>
      <w:pPr>
        <w:spacing w:line="480" w:lineRule="auto"/>
        <w:ind w:firstLine="480"/>
        <w:rPr>
          <w:rFonts w:ascii="宋体" w:hAnsi="宋体" w:cs="宋体"/>
          <w:color w:val="auto"/>
          <w:sz w:val="24"/>
          <w:szCs w:val="32"/>
          <w:highlight w:val="none"/>
        </w:rPr>
      </w:pPr>
      <w:r>
        <w:rPr>
          <w:rFonts w:ascii="宋体" w:hAnsi="宋体" w:cs="宋体"/>
          <w:color w:val="auto"/>
          <w:sz w:val="24"/>
          <w:szCs w:val="32"/>
          <w:highlight w:val="none"/>
        </w:rPr>
        <w:t>②如未提供监狱企业相关证明材料的，则其评审中的监狱企业不能享受</w:t>
      </w:r>
      <w:r>
        <w:rPr>
          <w:rFonts w:hint="eastAsia" w:ascii="宋体" w:hAnsi="宋体" w:cs="宋体"/>
          <w:color w:val="auto"/>
          <w:sz w:val="24"/>
          <w:szCs w:val="32"/>
          <w:highlight w:val="none"/>
          <w:lang w:eastAsia="zh-CN"/>
        </w:rPr>
        <w:t>竞争性磋商文件</w:t>
      </w:r>
      <w:r>
        <w:rPr>
          <w:rFonts w:ascii="宋体" w:hAnsi="宋体" w:cs="宋体"/>
          <w:color w:val="auto"/>
          <w:sz w:val="24"/>
          <w:szCs w:val="32"/>
          <w:highlight w:val="none"/>
        </w:rPr>
        <w:t>规定的价格扣除，但不影响供应</w:t>
      </w:r>
      <w:r>
        <w:rPr>
          <w:rFonts w:hint="eastAsia" w:ascii="宋体" w:hAnsi="宋体" w:cs="宋体"/>
          <w:color w:val="auto"/>
          <w:sz w:val="24"/>
          <w:szCs w:val="32"/>
          <w:highlight w:val="none"/>
          <w:lang w:eastAsia="zh-CN"/>
        </w:rPr>
        <w:t>响应文件</w:t>
      </w:r>
      <w:r>
        <w:rPr>
          <w:rFonts w:ascii="宋体" w:hAnsi="宋体" w:cs="宋体"/>
          <w:color w:val="auto"/>
          <w:sz w:val="24"/>
          <w:szCs w:val="32"/>
          <w:highlight w:val="none"/>
        </w:rPr>
        <w:t>的有效性。</w:t>
      </w:r>
    </w:p>
    <w:p>
      <w:pPr>
        <w:spacing w:line="480" w:lineRule="auto"/>
        <w:ind w:firstLine="480"/>
        <w:rPr>
          <w:rFonts w:ascii="宋体" w:hAnsi="宋体" w:cs="宋体"/>
          <w:color w:val="auto"/>
          <w:sz w:val="24"/>
          <w:szCs w:val="32"/>
          <w:highlight w:val="none"/>
        </w:rPr>
      </w:pPr>
      <w:r>
        <w:rPr>
          <w:rFonts w:ascii="宋体" w:hAnsi="宋体" w:cs="宋体"/>
          <w:color w:val="auto"/>
          <w:sz w:val="24"/>
          <w:szCs w:val="32"/>
          <w:highlight w:val="none"/>
        </w:rPr>
        <w:t>③非监狱企业无需提供证明材料。</w:t>
      </w:r>
    </w:p>
    <w:p>
      <w:pPr>
        <w:widowControl/>
        <w:shd w:val="clear" w:color="auto" w:fill="FFFFFF"/>
        <w:spacing w:line="15" w:lineRule="atLeast"/>
        <w:jc w:val="left"/>
        <w:rPr>
          <w:rFonts w:ascii="Arial" w:hAnsi="Arial" w:cs="Arial"/>
          <w:color w:val="auto"/>
          <w:sz w:val="24"/>
          <w:szCs w:val="32"/>
          <w:highlight w:val="none"/>
        </w:rPr>
      </w:pPr>
    </w:p>
    <w:p>
      <w:pPr>
        <w:spacing w:line="480" w:lineRule="auto"/>
        <w:ind w:firstLine="480"/>
        <w:jc w:val="right"/>
        <w:rPr>
          <w:rFonts w:hint="eastAsia" w:ascii="宋体" w:hAnsi="宋体" w:cs="宋体"/>
          <w:color w:val="auto"/>
          <w:sz w:val="24"/>
          <w:szCs w:val="32"/>
          <w:highlight w:val="none"/>
        </w:rPr>
      </w:pPr>
    </w:p>
    <w:p>
      <w:pPr>
        <w:spacing w:line="480" w:lineRule="auto"/>
        <w:ind w:firstLine="3840" w:firstLineChars="160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单位名称：       （公章）</w:t>
      </w:r>
    </w:p>
    <w:p>
      <w:pPr>
        <w:spacing w:line="480" w:lineRule="auto"/>
        <w:ind w:firstLine="48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法定代表人或委托代理人：         （签字或盖章）</w:t>
      </w:r>
    </w:p>
    <w:p>
      <w:pPr>
        <w:spacing w:line="480" w:lineRule="auto"/>
        <w:ind w:firstLine="48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年   月  日</w:t>
      </w:r>
    </w:p>
    <w:p>
      <w:pPr>
        <w:pStyle w:val="3"/>
        <w:rPr>
          <w:color w:val="auto"/>
          <w:sz w:val="28"/>
          <w:szCs w:val="28"/>
          <w:highlight w:val="none"/>
        </w:rPr>
      </w:pPr>
    </w:p>
    <w:p>
      <w:pPr>
        <w:spacing w:line="480" w:lineRule="auto"/>
        <w:ind w:firstLine="480"/>
        <w:rPr>
          <w:rFonts w:ascii="宋体" w:hAnsi="宋体" w:cs="宋体"/>
          <w:b/>
          <w:bCs/>
          <w:color w:val="auto"/>
          <w:sz w:val="22"/>
          <w:szCs w:val="28"/>
          <w:highlight w:val="none"/>
        </w:rPr>
      </w:pPr>
      <w:r>
        <w:rPr>
          <w:rFonts w:ascii="宋体" w:hAnsi="宋体" w:cs="宋体"/>
          <w:b/>
          <w:bCs/>
          <w:color w:val="auto"/>
          <w:sz w:val="22"/>
          <w:szCs w:val="28"/>
          <w:highlight w:val="none"/>
        </w:rPr>
        <w:t>注：投标人参加本次采购活动时，提供虚假监狱企业声明函的，以提供虚假材料谋取成交处理。</w:t>
      </w:r>
    </w:p>
    <w:p>
      <w:pPr>
        <w:widowControl/>
        <w:snapToGrid w:val="0"/>
        <w:spacing w:line="360" w:lineRule="auto"/>
        <w:outlineLvl w:val="1"/>
        <w:rPr>
          <w:rFonts w:hint="eastAsia" w:ascii="宋体" w:hAnsi="宋体" w:cs="宋体"/>
          <w:b/>
          <w:bCs/>
          <w:color w:val="auto"/>
          <w:sz w:val="22"/>
          <w:szCs w:val="28"/>
          <w:highlight w:val="none"/>
        </w:rPr>
      </w:pPr>
      <w:bookmarkStart w:id="330" w:name="_Toc27911"/>
      <w:bookmarkStart w:id="331" w:name="_Toc12512"/>
      <w:r>
        <w:rPr>
          <w:rFonts w:hint="eastAsia" w:ascii="宋体" w:hAnsi="宋体" w:cs="宋体"/>
          <w:b/>
          <w:bCs/>
          <w:color w:val="auto"/>
          <w:sz w:val="22"/>
          <w:szCs w:val="28"/>
          <w:highlight w:val="none"/>
        </w:rPr>
        <w:t>若无此项可不提供此函。</w:t>
      </w:r>
      <w:bookmarkEnd w:id="330"/>
      <w:bookmarkEnd w:id="331"/>
    </w:p>
    <w:p>
      <w:pPr>
        <w:widowControl/>
        <w:snapToGrid w:val="0"/>
        <w:spacing w:line="360" w:lineRule="auto"/>
        <w:outlineLvl w:val="1"/>
        <w:rPr>
          <w:rFonts w:hint="eastAsia" w:ascii="宋体" w:hAnsi="宋体" w:cs="宋体"/>
          <w:b/>
          <w:bCs/>
          <w:color w:val="auto"/>
          <w:highlight w:val="none"/>
        </w:rPr>
      </w:pPr>
    </w:p>
    <w:p>
      <w:pPr>
        <w:widowControl/>
        <w:snapToGrid w:val="0"/>
        <w:spacing w:line="360" w:lineRule="auto"/>
        <w:outlineLvl w:val="1"/>
        <w:rPr>
          <w:rFonts w:hint="eastAsia" w:ascii="宋体" w:hAnsi="宋体" w:cs="宋体"/>
          <w:b/>
          <w:bCs/>
          <w:color w:val="auto"/>
          <w:highlight w:val="none"/>
        </w:rPr>
      </w:pPr>
    </w:p>
    <w:p>
      <w:pPr>
        <w:spacing w:line="360" w:lineRule="auto"/>
        <w:ind w:firstLine="960" w:firstLineChars="400"/>
        <w:rPr>
          <w:rFonts w:ascii="宋体" w:hAnsi="宋体" w:cs="宋体"/>
          <w:color w:val="auto"/>
          <w:sz w:val="24"/>
          <w:highlight w:val="none"/>
        </w:rPr>
      </w:pPr>
    </w:p>
    <w:p>
      <w:pPr>
        <w:keepNext/>
        <w:pageBreakBefore/>
        <w:widowControl/>
        <w:spacing w:line="360" w:lineRule="auto"/>
        <w:outlineLvl w:val="1"/>
        <w:rPr>
          <w:rFonts w:hint="eastAsia" w:ascii="宋体" w:hAnsi="宋体" w:cs="宋体"/>
          <w:b/>
          <w:bCs/>
          <w:color w:val="auto"/>
          <w:sz w:val="24"/>
          <w:highlight w:val="none"/>
        </w:rPr>
      </w:pPr>
      <w:bookmarkStart w:id="332" w:name="_Toc7856"/>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：资格证明材料</w:t>
      </w:r>
      <w:bookmarkEnd w:id="324"/>
      <w:bookmarkEnd w:id="325"/>
      <w:bookmarkEnd w:id="326"/>
      <w:bookmarkEnd w:id="332"/>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资格证明材料</w:t>
      </w:r>
    </w:p>
    <w:p>
      <w:pPr>
        <w:autoSpaceDE w:val="0"/>
        <w:autoSpaceDN w:val="0"/>
        <w:spacing w:line="360" w:lineRule="auto"/>
        <w:rPr>
          <w:rFonts w:hint="eastAsia" w:ascii="宋体" w:hAnsi="宋体" w:cs="宋体"/>
          <w:color w:val="auto"/>
          <w:sz w:val="24"/>
          <w:highlight w:val="none"/>
          <w:lang w:val="zh-CN"/>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资格证明材料包括：</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（1）企业法人营业执照、税务登记证、组织机构代码证；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（2）采购文件规定的有关资格证书、许可证书、认证等；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（3）供应商简介及获得相关证书证明文件；</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(4)供应商认为有必要提供的其他资格证明文件。</w:t>
      </w:r>
    </w:p>
    <w:p>
      <w:pPr>
        <w:autoSpaceDE w:val="0"/>
        <w:autoSpaceDN w:val="0"/>
        <w:adjustRightInd w:val="0"/>
        <w:spacing w:line="400" w:lineRule="exact"/>
        <w:ind w:firstLine="600" w:firstLineChars="2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如果是非法人资格的供应商，须提供身份证明。</w:t>
      </w:r>
    </w:p>
    <w:p>
      <w:pPr>
        <w:wordWrap w:val="0"/>
        <w:spacing w:line="360" w:lineRule="auto"/>
        <w:rPr>
          <w:rFonts w:hint="eastAsia" w:ascii="宋体" w:hAnsi="宋体" w:cs="宋体"/>
          <w:color w:val="auto"/>
          <w:sz w:val="24"/>
          <w:highlight w:val="none"/>
        </w:rPr>
      </w:pPr>
    </w:p>
    <w:p>
      <w:pPr>
        <w:keepNext/>
        <w:pageBreakBefore/>
        <w:widowControl/>
        <w:spacing w:line="360" w:lineRule="auto"/>
        <w:outlineLvl w:val="1"/>
        <w:rPr>
          <w:rFonts w:hint="eastAsia" w:ascii="宋体" w:hAnsi="宋体" w:cs="宋体"/>
          <w:b/>
          <w:bCs/>
          <w:color w:val="auto"/>
          <w:sz w:val="24"/>
          <w:highlight w:val="none"/>
        </w:rPr>
      </w:pPr>
      <w:bookmarkStart w:id="333" w:name="_Toc19128"/>
      <w:bookmarkStart w:id="334" w:name="_Toc32130"/>
      <w:bookmarkStart w:id="335" w:name="_Toc27629"/>
      <w:bookmarkStart w:id="336" w:name="_Toc105511203"/>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：财务状况及缴纳税收、社保证明</w:t>
      </w:r>
      <w:bookmarkEnd w:id="333"/>
      <w:bookmarkEnd w:id="334"/>
      <w:bookmarkEnd w:id="335"/>
      <w:bookmarkEnd w:id="336"/>
    </w:p>
    <w:p>
      <w:pPr>
        <w:autoSpaceDE w:val="0"/>
        <w:autoSpaceDN w:val="0"/>
        <w:spacing w:line="360" w:lineRule="auto"/>
        <w:jc w:val="center"/>
        <w:rPr>
          <w:rFonts w:hint="eastAsia" w:ascii="宋体" w:hAnsi="宋体" w:cs="宋体"/>
          <w:b/>
          <w:bCs/>
          <w:color w:val="auto"/>
          <w:kern w:val="0"/>
          <w:sz w:val="28"/>
          <w:szCs w:val="28"/>
          <w:highlight w:val="none"/>
          <w:lang w:val="zh-CN"/>
        </w:rPr>
      </w:pPr>
    </w:p>
    <w:p>
      <w:pPr>
        <w:autoSpaceDE w:val="0"/>
        <w:autoSpaceDN w:val="0"/>
        <w:spacing w:line="360" w:lineRule="auto"/>
        <w:jc w:val="center"/>
        <w:rPr>
          <w:rFonts w:hint="eastAsia" w:ascii="宋体" w:hAnsi="宋体" w:cs="宋体"/>
          <w:b/>
          <w:bCs/>
          <w:color w:val="auto"/>
          <w:kern w:val="0"/>
          <w:sz w:val="28"/>
          <w:szCs w:val="28"/>
          <w:highlight w:val="none"/>
          <w:lang w:val="zh-CN"/>
        </w:rPr>
      </w:pPr>
    </w:p>
    <w:p>
      <w:pPr>
        <w:autoSpaceDE w:val="0"/>
        <w:autoSpaceDN w:val="0"/>
        <w:spacing w:line="360" w:lineRule="auto"/>
        <w:jc w:val="center"/>
        <w:rPr>
          <w:rFonts w:hint="eastAsia" w:ascii="宋体" w:hAnsi="宋体" w:cs="宋体"/>
          <w:color w:val="auto"/>
          <w:kern w:val="0"/>
          <w:sz w:val="28"/>
          <w:szCs w:val="28"/>
          <w:highlight w:val="none"/>
          <w:lang w:val="zh-CN"/>
        </w:rPr>
      </w:pPr>
      <w:r>
        <w:rPr>
          <w:rFonts w:hint="eastAsia" w:ascii="宋体" w:hAnsi="宋体" w:cs="宋体"/>
          <w:b/>
          <w:bCs/>
          <w:color w:val="auto"/>
          <w:kern w:val="0"/>
          <w:sz w:val="28"/>
          <w:szCs w:val="28"/>
          <w:highlight w:val="none"/>
          <w:lang w:val="zh-CN"/>
        </w:rPr>
        <w:t>财务状况报告，依法缴纳税收和社会保障资金的相关材料</w:t>
      </w:r>
    </w:p>
    <w:p>
      <w:pPr>
        <w:autoSpaceDE w:val="0"/>
        <w:autoSpaceDN w:val="0"/>
        <w:spacing w:line="480" w:lineRule="exact"/>
        <w:ind w:firstLine="482"/>
        <w:rPr>
          <w:rFonts w:hint="eastAsia" w:ascii="宋体" w:hAnsi="宋体" w:cs="宋体"/>
          <w:b/>
          <w:bCs/>
          <w:color w:val="auto"/>
          <w:kern w:val="0"/>
          <w:sz w:val="24"/>
          <w:szCs w:val="32"/>
          <w:highlight w:val="none"/>
          <w:lang w:val="zh-CN"/>
        </w:rPr>
      </w:pPr>
      <w:r>
        <w:rPr>
          <w:rFonts w:hint="eastAsia" w:ascii="宋体" w:hAnsi="宋体" w:cs="宋体"/>
          <w:b/>
          <w:bCs/>
          <w:color w:val="auto"/>
          <w:kern w:val="0"/>
          <w:sz w:val="24"/>
          <w:szCs w:val="32"/>
          <w:highlight w:val="none"/>
          <w:lang w:val="zh-CN"/>
        </w:rPr>
        <w:t>按照</w:t>
      </w:r>
      <w:r>
        <w:rPr>
          <w:rFonts w:hint="eastAsia" w:ascii="宋体" w:hAnsi="宋体" w:cs="宋体"/>
          <w:b/>
          <w:bCs/>
          <w:color w:val="auto"/>
          <w:kern w:val="0"/>
          <w:sz w:val="24"/>
          <w:szCs w:val="32"/>
          <w:highlight w:val="none"/>
        </w:rPr>
        <w:t>磋商</w:t>
      </w:r>
      <w:r>
        <w:rPr>
          <w:rFonts w:hint="eastAsia" w:ascii="宋体" w:hAnsi="宋体" w:cs="宋体"/>
          <w:b/>
          <w:bCs/>
          <w:color w:val="auto"/>
          <w:kern w:val="0"/>
          <w:sz w:val="24"/>
          <w:szCs w:val="32"/>
          <w:highlight w:val="none"/>
          <w:lang w:val="zh-CN"/>
        </w:rPr>
        <w:t>文件</w:t>
      </w:r>
      <w:r>
        <w:rPr>
          <w:rFonts w:hint="eastAsia" w:ascii="宋体" w:hAnsi="宋体" w:cs="宋体"/>
          <w:b/>
          <w:bCs/>
          <w:color w:val="auto"/>
          <w:kern w:val="0"/>
          <w:sz w:val="24"/>
          <w:szCs w:val="32"/>
          <w:highlight w:val="none"/>
        </w:rPr>
        <w:t>要求</w:t>
      </w:r>
      <w:r>
        <w:rPr>
          <w:rFonts w:hint="eastAsia" w:ascii="宋体" w:hAnsi="宋体" w:cs="宋体"/>
          <w:b/>
          <w:bCs/>
          <w:color w:val="auto"/>
          <w:kern w:val="0"/>
          <w:sz w:val="24"/>
          <w:szCs w:val="32"/>
          <w:highlight w:val="none"/>
          <w:lang w:val="zh-CN"/>
        </w:rPr>
        <w:t>提供以下相关材料。</w:t>
      </w:r>
    </w:p>
    <w:p>
      <w:pPr>
        <w:autoSpaceDE w:val="0"/>
        <w:autoSpaceDN w:val="0"/>
        <w:snapToGrid w:val="0"/>
        <w:spacing w:line="480" w:lineRule="exact"/>
        <w:ind w:firstLine="482"/>
        <w:rPr>
          <w:rFonts w:ascii="宋体"/>
          <w:color w:val="auto"/>
          <w:sz w:val="22"/>
          <w:szCs w:val="28"/>
          <w:highlight w:val="none"/>
        </w:rPr>
      </w:pPr>
      <w:r>
        <w:rPr>
          <w:rFonts w:hint="eastAsia" w:ascii="宋体"/>
          <w:color w:val="auto"/>
          <w:sz w:val="22"/>
          <w:szCs w:val="28"/>
          <w:highlight w:val="none"/>
        </w:rPr>
        <w:t>1、供应商是</w:t>
      </w:r>
      <w:r>
        <w:rPr>
          <w:rFonts w:ascii="宋体"/>
          <w:color w:val="auto"/>
          <w:sz w:val="22"/>
          <w:szCs w:val="28"/>
          <w:highlight w:val="none"/>
        </w:rPr>
        <w:t>法人的，提供</w:t>
      </w:r>
      <w:r>
        <w:rPr>
          <w:rFonts w:hint="eastAsia" w:ascii="宋体"/>
          <w:color w:val="auto"/>
          <w:sz w:val="22"/>
          <w:szCs w:val="28"/>
          <w:highlight w:val="none"/>
        </w:rPr>
        <w:t>基本存款账户银行近三个月内出具的有效、完整的资信证明（同时提供基本存款账户开户许可证或基本存款账户信息）或</w:t>
      </w:r>
      <w:r>
        <w:rPr>
          <w:rFonts w:hint="eastAsia" w:ascii="宋体"/>
          <w:color w:val="auto"/>
          <w:sz w:val="22"/>
          <w:szCs w:val="28"/>
          <w:highlight w:val="none"/>
          <w:u w:val="dashDotDotHeavy"/>
        </w:rPr>
        <w:t>2021年度</w:t>
      </w:r>
      <w:r>
        <w:rPr>
          <w:rFonts w:hint="eastAsia" w:ascii="宋体"/>
          <w:color w:val="auto"/>
          <w:sz w:val="22"/>
          <w:szCs w:val="28"/>
          <w:highlight w:val="none"/>
        </w:rPr>
        <w:t>经第三方审计的财务状况报告（扫描或复印件应全面、完整、清晰），包括资产负债表、现金流量表、利润表和财务（会计）报表附注。供应商是其他组织和自然人，没有经审计的财务报告，可以提供基本开户银行出具的资信证明（同时提供基本存款账户开户许可证或基本存款账户信息）。</w:t>
      </w:r>
    </w:p>
    <w:p>
      <w:pPr>
        <w:autoSpaceDE w:val="0"/>
        <w:autoSpaceDN w:val="0"/>
        <w:snapToGrid w:val="0"/>
        <w:spacing w:line="480" w:lineRule="exact"/>
        <w:ind w:firstLine="482"/>
        <w:rPr>
          <w:rFonts w:ascii="宋体"/>
          <w:color w:val="auto"/>
          <w:highlight w:val="none"/>
        </w:rPr>
      </w:pPr>
      <w:r>
        <w:rPr>
          <w:rFonts w:hint="eastAsia" w:ascii="宋体"/>
          <w:color w:val="auto"/>
          <w:sz w:val="22"/>
          <w:szCs w:val="28"/>
          <w:highlight w:val="none"/>
        </w:rPr>
        <w:t>2、近</w:t>
      </w:r>
      <w:r>
        <w:rPr>
          <w:rFonts w:hint="eastAsia" w:ascii="宋体"/>
          <w:color w:val="auto"/>
          <w:sz w:val="22"/>
          <w:szCs w:val="28"/>
          <w:highlight w:val="none"/>
          <w:lang w:eastAsia="zh-CN"/>
        </w:rPr>
        <w:t>半年</w:t>
      </w:r>
      <w:r>
        <w:rPr>
          <w:rFonts w:hint="eastAsia" w:ascii="宋体"/>
          <w:color w:val="auto"/>
          <w:sz w:val="22"/>
          <w:szCs w:val="28"/>
          <w:highlight w:val="none"/>
        </w:rPr>
        <w:t>内</w:t>
      </w:r>
      <w:r>
        <w:rPr>
          <w:rFonts w:hint="eastAsia" w:ascii="宋体"/>
          <w:color w:val="auto"/>
          <w:sz w:val="22"/>
          <w:szCs w:val="28"/>
          <w:highlight w:val="none"/>
          <w:lang w:val="en-US" w:eastAsia="zh-CN"/>
        </w:rPr>
        <w:t>任意3个月</w:t>
      </w:r>
      <w:r>
        <w:rPr>
          <w:rFonts w:hint="eastAsia" w:ascii="宋体"/>
          <w:color w:val="auto"/>
          <w:sz w:val="22"/>
          <w:szCs w:val="28"/>
          <w:highlight w:val="none"/>
        </w:rPr>
        <w:t>的依法缴纳税收和社会保障资金记录的证明材料；依法免税或不需要缴纳社会保障资金的供应商须提供相应文件证明其依法免税或不需要缴纳社会保障资金。</w:t>
      </w:r>
    </w:p>
    <w:p>
      <w:pPr>
        <w:spacing w:line="400" w:lineRule="exact"/>
        <w:rPr>
          <w:rFonts w:hint="eastAsia" w:ascii="宋体" w:hAnsi="宋体" w:cs="宋体"/>
          <w:color w:val="auto"/>
          <w:highlight w:val="none"/>
        </w:rPr>
      </w:pPr>
    </w:p>
    <w:p>
      <w:pPr>
        <w:autoSpaceDE w:val="0"/>
        <w:autoSpaceDN w:val="0"/>
        <w:adjustRightInd w:val="0"/>
        <w:spacing w:line="400" w:lineRule="exact"/>
        <w:ind w:firstLine="480"/>
        <w:jc w:val="left"/>
        <w:rPr>
          <w:rFonts w:hint="eastAsia" w:ascii="宋体" w:hAnsi="宋体" w:cs="宋体"/>
          <w:b/>
          <w:bCs/>
          <w:color w:val="auto"/>
          <w:kern w:val="0"/>
          <w:sz w:val="24"/>
          <w:highlight w:val="none"/>
          <w:lang w:val="zh-CN"/>
        </w:rPr>
      </w:pPr>
    </w:p>
    <w:p>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br w:type="page"/>
      </w:r>
    </w:p>
    <w:p>
      <w:pPr>
        <w:rPr>
          <w:rFonts w:hint="eastAsia" w:ascii="宋体" w:hAnsi="宋体" w:cs="宋体"/>
          <w:b/>
          <w:bCs/>
          <w:color w:val="auto"/>
          <w:sz w:val="24"/>
          <w:highlight w:val="none"/>
        </w:rPr>
      </w:pPr>
      <w:bookmarkStart w:id="337" w:name="_Toc23114"/>
      <w:bookmarkStart w:id="338" w:name="_Toc27149"/>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：具备履行合同所必须的设备和专业技术能力证明</w:t>
      </w:r>
    </w:p>
    <w:p>
      <w:pPr>
        <w:autoSpaceDE w:val="0"/>
        <w:autoSpaceDN w:val="0"/>
        <w:spacing w:line="360" w:lineRule="auto"/>
        <w:ind w:firstLine="480"/>
        <w:rPr>
          <w:rFonts w:hint="eastAsia" w:ascii="宋体" w:hAnsi="宋体" w:cs="宋体"/>
          <w:color w:val="auto"/>
          <w:sz w:val="24"/>
          <w:highlight w:val="none"/>
          <w:lang w:val="zh-CN"/>
        </w:rPr>
      </w:pPr>
    </w:p>
    <w:p>
      <w:pPr>
        <w:autoSpaceDE w:val="0"/>
        <w:autoSpaceDN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具备履行合同所必须的设备和专业技术能力证明</w:t>
      </w:r>
    </w:p>
    <w:p>
      <w:pPr>
        <w:autoSpaceDE w:val="0"/>
        <w:autoSpaceDN w:val="0"/>
        <w:spacing w:line="480" w:lineRule="auto"/>
        <w:ind w:firstLine="482"/>
        <w:rPr>
          <w:rFonts w:hint="eastAsia" w:ascii="宋体" w:hAnsi="宋体" w:cs="宋体"/>
          <w:b/>
          <w:bCs/>
          <w:color w:val="auto"/>
          <w:sz w:val="24"/>
          <w:highlight w:val="none"/>
          <w:lang w:val="zh-CN"/>
        </w:rPr>
      </w:pPr>
    </w:p>
    <w:p>
      <w:pPr>
        <w:spacing w:line="48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为保证本项目合同的顺利履行，供应商必须具备履行合同的设备和专业技术能力，须提供必须具备履行合同的设备和专业技术能力的承诺函（格式自拟），并提供相关设备的购置发票或者人员的职称证</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用工合同等证明材料。</w:t>
      </w:r>
    </w:p>
    <w:p>
      <w:pPr>
        <w:keepNext/>
        <w:pageBreakBefore/>
        <w:widowControl/>
        <w:spacing w:line="360" w:lineRule="auto"/>
        <w:outlineLvl w:val="1"/>
        <w:rPr>
          <w:rFonts w:hint="eastAsia" w:ascii="宋体" w:hAnsi="宋体" w:cs="宋体"/>
          <w:b/>
          <w:bCs/>
          <w:color w:val="auto"/>
          <w:sz w:val="24"/>
          <w:highlight w:val="none"/>
        </w:rPr>
      </w:pPr>
      <w:bookmarkStart w:id="339" w:name="_Toc105511204"/>
      <w:bookmarkStart w:id="340" w:name="_Toc14043"/>
      <w:r>
        <w:rPr>
          <w:rFonts w:hint="eastAsia" w:ascii="宋体" w:hAnsi="宋体" w:cs="宋体"/>
          <w:b/>
          <w:bCs/>
          <w:color w:val="auto"/>
          <w:sz w:val="24"/>
          <w:highlight w:val="none"/>
        </w:rPr>
        <w:t>附件1</w:t>
      </w:r>
      <w:bookmarkStart w:id="341" w:name="_Toc325726049"/>
      <w:bookmarkStart w:id="342" w:name="_Toc376936781"/>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w:t>
      </w:r>
      <w:bookmarkEnd w:id="341"/>
      <w:bookmarkEnd w:id="342"/>
      <w:r>
        <w:rPr>
          <w:rFonts w:hint="eastAsia" w:ascii="宋体" w:hAnsi="宋体" w:cs="宋体"/>
          <w:b/>
          <w:bCs/>
          <w:color w:val="auto"/>
          <w:sz w:val="24"/>
          <w:highlight w:val="none"/>
        </w:rPr>
        <w:t>无重大违法记录声明</w:t>
      </w:r>
      <w:bookmarkEnd w:id="337"/>
      <w:bookmarkEnd w:id="338"/>
      <w:bookmarkEnd w:id="339"/>
      <w:bookmarkEnd w:id="340"/>
    </w:p>
    <w:p>
      <w:pPr>
        <w:spacing w:line="360" w:lineRule="auto"/>
        <w:rPr>
          <w:rFonts w:hint="eastAsia" w:ascii="宋体" w:hAnsi="宋体" w:cs="宋体"/>
          <w:b/>
          <w:bCs/>
          <w:color w:val="auto"/>
          <w:sz w:val="24"/>
          <w:highlight w:val="none"/>
        </w:rPr>
      </w:pPr>
    </w:p>
    <w:p>
      <w:pPr>
        <w:autoSpaceDE w:val="0"/>
        <w:autoSpaceDN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无重大违法记录声明</w:t>
      </w:r>
    </w:p>
    <w:p>
      <w:pPr>
        <w:spacing w:line="360" w:lineRule="auto"/>
        <w:rPr>
          <w:rFonts w:hint="eastAsia" w:ascii="宋体" w:hAnsi="宋体" w:cs="宋体"/>
          <w:b/>
          <w:bCs/>
          <w:color w:val="auto"/>
          <w:sz w:val="32"/>
          <w:szCs w:val="32"/>
          <w:highlight w:val="none"/>
        </w:rPr>
      </w:pPr>
    </w:p>
    <w:p>
      <w:pPr>
        <w:spacing w:line="360" w:lineRule="auto"/>
        <w:rPr>
          <w:rFonts w:hint="eastAsia" w:ascii="宋体" w:hAnsi="宋体" w:eastAsia="宋体" w:cs="宋体"/>
          <w:b/>
          <w:bCs/>
          <w:color w:val="auto"/>
          <w:sz w:val="22"/>
          <w:szCs w:val="28"/>
          <w:highlight w:val="none"/>
          <w:lang w:eastAsia="zh-CN"/>
        </w:rPr>
      </w:pPr>
      <w:r>
        <w:rPr>
          <w:rFonts w:hint="eastAsia" w:ascii="宋体" w:hAnsi="宋体" w:cs="宋体"/>
          <w:b/>
          <w:bCs/>
          <w:color w:val="auto"/>
          <w:sz w:val="22"/>
          <w:szCs w:val="28"/>
          <w:highlight w:val="none"/>
        </w:rPr>
        <w:t>致：</w:t>
      </w:r>
      <w:r>
        <w:rPr>
          <w:rFonts w:hint="eastAsia" w:ascii="宋体" w:hAnsi="宋体" w:cs="宋体"/>
          <w:b/>
          <w:bCs/>
          <w:color w:val="auto"/>
          <w:sz w:val="22"/>
          <w:szCs w:val="28"/>
          <w:highlight w:val="none"/>
          <w:lang w:eastAsia="zh-CN"/>
        </w:rPr>
        <w:t>德令哈城乡建设综合开发有限公司</w:t>
      </w:r>
    </w:p>
    <w:p>
      <w:pPr>
        <w:spacing w:line="360" w:lineRule="auto"/>
        <w:ind w:firstLine="440" w:firstLineChars="200"/>
        <w:rPr>
          <w:rFonts w:hint="eastAsia" w:ascii="宋体" w:hAnsi="宋体" w:cs="宋体"/>
          <w:color w:val="auto"/>
          <w:sz w:val="22"/>
          <w:szCs w:val="28"/>
          <w:highlight w:val="none"/>
          <w:shd w:val="clear" w:color="auto" w:fill="FFFFFF"/>
        </w:rPr>
      </w:pPr>
      <w:r>
        <w:rPr>
          <w:rFonts w:hint="eastAsia" w:ascii="宋体" w:hAnsi="宋体" w:cs="宋体"/>
          <w:color w:val="auto"/>
          <w:sz w:val="22"/>
          <w:szCs w:val="28"/>
          <w:highlight w:val="none"/>
        </w:rPr>
        <w:t>我单位参加本次政府采购项目活动前三年内，在经营活动中无重大违法活动记录，符合《政府采购法》规定的供应商资格条</w:t>
      </w:r>
      <w:r>
        <w:rPr>
          <w:rFonts w:hint="eastAsia" w:ascii="宋体" w:hAnsi="宋体" w:cs="宋体"/>
          <w:color w:val="auto"/>
          <w:sz w:val="22"/>
          <w:szCs w:val="28"/>
          <w:highlight w:val="none"/>
          <w:shd w:val="clear" w:color="auto" w:fill="FFFFFF"/>
        </w:rPr>
        <w:t>件。我方对此声明负全部法律责任。</w:t>
      </w:r>
    </w:p>
    <w:p>
      <w:pPr>
        <w:spacing w:line="360" w:lineRule="auto"/>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特此声明。</w:t>
      </w:r>
    </w:p>
    <w:p>
      <w:pPr>
        <w:spacing w:line="360" w:lineRule="auto"/>
        <w:ind w:firstLine="440" w:firstLineChars="200"/>
        <w:rPr>
          <w:rFonts w:hint="eastAsia" w:ascii="宋体" w:hAnsi="宋体" w:cs="宋体"/>
          <w:color w:val="auto"/>
          <w:sz w:val="22"/>
          <w:szCs w:val="28"/>
          <w:highlight w:val="none"/>
          <w:lang w:val="zh-CN"/>
        </w:rPr>
      </w:pPr>
    </w:p>
    <w:p>
      <w:pPr>
        <w:autoSpaceDE w:val="0"/>
        <w:autoSpaceDN w:val="0"/>
        <w:snapToGrid w:val="0"/>
        <w:spacing w:line="360" w:lineRule="auto"/>
        <w:ind w:firstLine="480"/>
        <w:jc w:val="left"/>
        <w:rPr>
          <w:rFonts w:ascii="宋体"/>
          <w:color w:val="auto"/>
          <w:highlight w:val="none"/>
        </w:rPr>
      </w:pPr>
      <w:r>
        <w:rPr>
          <w:rFonts w:hint="eastAsia" w:ascii="宋体"/>
          <w:b/>
          <w:bCs/>
          <w:color w:val="auto"/>
          <w:highlight w:val="none"/>
        </w:rPr>
        <w:t>附</w:t>
      </w:r>
      <w:r>
        <w:rPr>
          <w:rFonts w:hint="eastAsia" w:ascii="宋体"/>
          <w:b/>
          <w:bCs/>
          <w:color w:val="auto"/>
          <w:highlight w:val="none"/>
          <w:lang w:val="zh-CN"/>
        </w:rPr>
        <w:t>“信用中国”网站下载的完整的信用信息和“中国政府采购网”的查询截图；信息生成时间和截图时间为</w:t>
      </w:r>
      <w:r>
        <w:rPr>
          <w:rFonts w:hint="eastAsia" w:ascii="宋体"/>
          <w:b/>
          <w:bCs/>
          <w:color w:val="auto"/>
          <w:highlight w:val="none"/>
        </w:rPr>
        <w:t>响应文件递交截止时间前10天。</w:t>
      </w:r>
    </w:p>
    <w:p>
      <w:pPr>
        <w:autoSpaceDE w:val="0"/>
        <w:autoSpaceDN w:val="0"/>
        <w:spacing w:line="360" w:lineRule="auto"/>
        <w:jc w:val="left"/>
        <w:rPr>
          <w:rFonts w:hint="eastAsia" w:ascii="宋体" w:hAnsi="宋体" w:cs="宋体"/>
          <w:b/>
          <w:bCs/>
          <w:color w:val="auto"/>
          <w:kern w:val="0"/>
          <w:highlight w:val="none"/>
          <w:lang w:val="zh-CN"/>
        </w:rPr>
      </w:pPr>
    </w:p>
    <w:p>
      <w:pPr>
        <w:autoSpaceDE w:val="0"/>
        <w:autoSpaceDN w:val="0"/>
        <w:spacing w:line="360" w:lineRule="auto"/>
        <w:jc w:val="left"/>
        <w:rPr>
          <w:rFonts w:hint="eastAsia" w:ascii="宋体" w:hAnsi="宋体" w:cs="宋体"/>
          <w:color w:val="auto"/>
          <w:kern w:val="0"/>
          <w:sz w:val="22"/>
          <w:szCs w:val="28"/>
          <w:highlight w:val="none"/>
          <w:lang w:val="zh-CN"/>
        </w:rPr>
      </w:pPr>
    </w:p>
    <w:p>
      <w:pPr>
        <w:autoSpaceDE w:val="0"/>
        <w:autoSpaceDN w:val="0"/>
        <w:spacing w:line="360" w:lineRule="auto"/>
        <w:jc w:val="left"/>
        <w:rPr>
          <w:rFonts w:hint="eastAsia" w:ascii="宋体" w:hAnsi="宋体" w:cs="宋体"/>
          <w:color w:val="auto"/>
          <w:kern w:val="0"/>
          <w:sz w:val="22"/>
          <w:szCs w:val="28"/>
          <w:highlight w:val="none"/>
          <w:lang w:val="zh-CN"/>
        </w:rPr>
      </w:pPr>
    </w:p>
    <w:p>
      <w:pPr>
        <w:autoSpaceDE w:val="0"/>
        <w:autoSpaceDN w:val="0"/>
        <w:spacing w:line="360" w:lineRule="auto"/>
        <w:jc w:val="center"/>
        <w:rPr>
          <w:rFonts w:hint="eastAsia" w:ascii="宋体" w:hAnsi="宋体" w:cs="宋体"/>
          <w:b/>
          <w:bCs/>
          <w:color w:val="auto"/>
          <w:kern w:val="0"/>
          <w:sz w:val="22"/>
          <w:szCs w:val="28"/>
          <w:highlight w:val="none"/>
          <w:lang w:val="zh-CN"/>
        </w:rPr>
      </w:pPr>
      <w:r>
        <w:rPr>
          <w:rFonts w:hint="eastAsia" w:ascii="宋体" w:hAnsi="宋体" w:cs="宋体"/>
          <w:b/>
          <w:bCs/>
          <w:color w:val="auto"/>
          <w:kern w:val="0"/>
          <w:sz w:val="22"/>
          <w:szCs w:val="28"/>
          <w:highlight w:val="none"/>
          <w:lang w:val="zh-CN"/>
        </w:rPr>
        <w:t xml:space="preserve">供应商：           </w:t>
      </w:r>
      <w:r>
        <w:rPr>
          <w:rFonts w:hint="eastAsia" w:ascii="宋体" w:hAnsi="宋体" w:cs="宋体"/>
          <w:b/>
          <w:bCs/>
          <w:color w:val="auto"/>
          <w:kern w:val="0"/>
          <w:sz w:val="22"/>
          <w:szCs w:val="28"/>
          <w:highlight w:val="none"/>
        </w:rPr>
        <w:t xml:space="preserve">           </w:t>
      </w:r>
      <w:r>
        <w:rPr>
          <w:rFonts w:hint="eastAsia" w:ascii="宋体" w:hAnsi="宋体" w:cs="宋体"/>
          <w:b/>
          <w:bCs/>
          <w:color w:val="auto"/>
          <w:kern w:val="0"/>
          <w:sz w:val="22"/>
          <w:szCs w:val="28"/>
          <w:highlight w:val="none"/>
          <w:lang w:val="zh-CN"/>
        </w:rPr>
        <w:t xml:space="preserve">  （公章）</w:t>
      </w:r>
    </w:p>
    <w:p>
      <w:pPr>
        <w:autoSpaceDE w:val="0"/>
        <w:autoSpaceDN w:val="0"/>
        <w:spacing w:line="360" w:lineRule="auto"/>
        <w:jc w:val="center"/>
        <w:rPr>
          <w:rFonts w:hint="eastAsia" w:ascii="宋体" w:hAnsi="宋体" w:cs="宋体"/>
          <w:b/>
          <w:bCs/>
          <w:color w:val="auto"/>
          <w:kern w:val="0"/>
          <w:sz w:val="22"/>
          <w:szCs w:val="28"/>
          <w:highlight w:val="none"/>
          <w:lang w:val="zh-CN"/>
        </w:rPr>
      </w:pPr>
      <w:r>
        <w:rPr>
          <w:rFonts w:hint="eastAsia" w:ascii="宋体" w:hAnsi="宋体" w:cs="宋体"/>
          <w:b/>
          <w:bCs/>
          <w:color w:val="auto"/>
          <w:kern w:val="0"/>
          <w:sz w:val="22"/>
          <w:szCs w:val="28"/>
          <w:highlight w:val="none"/>
          <w:lang w:val="zh-CN"/>
        </w:rPr>
        <w:t xml:space="preserve">法定代表人或委托代理人：        </w:t>
      </w:r>
      <w:r>
        <w:rPr>
          <w:rFonts w:hint="eastAsia" w:ascii="宋体" w:hAnsi="宋体" w:cs="宋体"/>
          <w:b/>
          <w:bCs/>
          <w:color w:val="auto"/>
          <w:kern w:val="0"/>
          <w:sz w:val="24"/>
          <w:highlight w:val="none"/>
          <w:lang w:val="zh-CN"/>
        </w:rPr>
        <w:t>（签字</w:t>
      </w:r>
      <w:r>
        <w:rPr>
          <w:rFonts w:hint="eastAsia" w:ascii="宋体" w:hAnsi="宋体" w:cs="宋体"/>
          <w:b/>
          <w:bCs/>
          <w:color w:val="auto"/>
          <w:kern w:val="0"/>
          <w:sz w:val="24"/>
          <w:highlight w:val="none"/>
        </w:rPr>
        <w:t>或盖章</w:t>
      </w:r>
      <w:r>
        <w:rPr>
          <w:rFonts w:hint="eastAsia" w:ascii="宋体" w:hAnsi="宋体" w:cs="宋体"/>
          <w:b/>
          <w:bCs/>
          <w:color w:val="auto"/>
          <w:kern w:val="0"/>
          <w:sz w:val="24"/>
          <w:highlight w:val="none"/>
          <w:lang w:val="zh-CN"/>
        </w:rPr>
        <w:t>）</w:t>
      </w:r>
    </w:p>
    <w:p>
      <w:pPr>
        <w:autoSpaceDE w:val="0"/>
        <w:autoSpaceDN w:val="0"/>
        <w:spacing w:line="360" w:lineRule="auto"/>
        <w:jc w:val="center"/>
        <w:rPr>
          <w:rFonts w:hint="eastAsia" w:ascii="宋体" w:hAnsi="宋体" w:cs="宋体"/>
          <w:color w:val="auto"/>
          <w:kern w:val="0"/>
          <w:sz w:val="22"/>
          <w:szCs w:val="28"/>
          <w:highlight w:val="none"/>
          <w:lang w:val="zh-CN"/>
        </w:rPr>
      </w:pPr>
      <w:r>
        <w:rPr>
          <w:rFonts w:hint="eastAsia" w:ascii="宋体" w:hAnsi="宋体" w:cs="宋体"/>
          <w:b/>
          <w:bCs/>
          <w:color w:val="auto"/>
          <w:kern w:val="0"/>
          <w:sz w:val="22"/>
          <w:szCs w:val="28"/>
          <w:highlight w:val="none"/>
          <w:lang w:val="zh-CN"/>
        </w:rPr>
        <w:t xml:space="preserve">年 </w:t>
      </w:r>
      <w:r>
        <w:rPr>
          <w:rFonts w:hint="eastAsia" w:ascii="宋体" w:hAnsi="宋体" w:cs="宋体"/>
          <w:b/>
          <w:bCs/>
          <w:color w:val="auto"/>
          <w:kern w:val="0"/>
          <w:sz w:val="22"/>
          <w:szCs w:val="28"/>
          <w:highlight w:val="none"/>
        </w:rPr>
        <w:t xml:space="preserve"> </w:t>
      </w:r>
      <w:r>
        <w:rPr>
          <w:rFonts w:hint="eastAsia" w:ascii="宋体" w:hAnsi="宋体" w:cs="宋体"/>
          <w:b/>
          <w:bCs/>
          <w:color w:val="auto"/>
          <w:kern w:val="0"/>
          <w:sz w:val="22"/>
          <w:szCs w:val="28"/>
          <w:highlight w:val="none"/>
          <w:lang w:val="zh-CN"/>
        </w:rPr>
        <w:t xml:space="preserve">  月  </w:t>
      </w:r>
      <w:r>
        <w:rPr>
          <w:rFonts w:hint="eastAsia" w:ascii="宋体" w:hAnsi="宋体" w:cs="宋体"/>
          <w:b/>
          <w:bCs/>
          <w:color w:val="auto"/>
          <w:kern w:val="0"/>
          <w:sz w:val="22"/>
          <w:szCs w:val="28"/>
          <w:highlight w:val="none"/>
        </w:rPr>
        <w:t xml:space="preserve"> </w:t>
      </w:r>
      <w:r>
        <w:rPr>
          <w:rFonts w:hint="eastAsia" w:ascii="宋体" w:hAnsi="宋体" w:cs="宋体"/>
          <w:b/>
          <w:bCs/>
          <w:color w:val="auto"/>
          <w:kern w:val="0"/>
          <w:sz w:val="22"/>
          <w:szCs w:val="28"/>
          <w:highlight w:val="none"/>
          <w:lang w:val="zh-CN"/>
        </w:rPr>
        <w:t xml:space="preserve"> 日</w:t>
      </w:r>
    </w:p>
    <w:p>
      <w:pPr>
        <w:wordWrap w:val="0"/>
        <w:spacing w:line="360" w:lineRule="auto"/>
        <w:rPr>
          <w:rFonts w:hint="eastAsia" w:ascii="宋体" w:hAnsi="宋体" w:cs="宋体"/>
          <w:color w:val="auto"/>
          <w:sz w:val="24"/>
          <w:highlight w:val="none"/>
        </w:rPr>
      </w:pPr>
    </w:p>
    <w:p>
      <w:pPr>
        <w:pStyle w:val="17"/>
        <w:rPr>
          <w:rFonts w:hint="eastAsia"/>
          <w:color w:val="auto"/>
          <w:highlight w:val="none"/>
        </w:rPr>
      </w:pPr>
      <w:bookmarkStart w:id="343" w:name="_Toc105511206"/>
      <w:bookmarkStart w:id="344" w:name="_Toc430937687"/>
      <w:bookmarkStart w:id="345" w:name="_Toc1224"/>
    </w:p>
    <w:p>
      <w:pPr>
        <w:pStyle w:val="17"/>
        <w:rPr>
          <w:rFonts w:hint="eastAsia"/>
          <w:color w:val="auto"/>
          <w:highlight w:val="none"/>
        </w:rPr>
      </w:pPr>
    </w:p>
    <w:p>
      <w:pPr>
        <w:spacing w:line="360" w:lineRule="auto"/>
        <w:ind w:firstLine="960" w:firstLineChars="400"/>
        <w:rPr>
          <w:rFonts w:ascii="宋体" w:hAnsi="宋体" w:cs="宋体"/>
          <w:color w:val="auto"/>
          <w:sz w:val="24"/>
          <w:highlight w:val="none"/>
        </w:rPr>
      </w:pPr>
    </w:p>
    <w:p>
      <w:pPr>
        <w:spacing w:line="360" w:lineRule="auto"/>
        <w:jc w:val="center"/>
        <w:rPr>
          <w:rFonts w:hint="eastAsia" w:ascii="仿宋_GB2312" w:hAnsi="宋体" w:eastAsia="仿宋_GB2312"/>
          <w:b/>
          <w:color w:val="auto"/>
          <w:sz w:val="52"/>
          <w:szCs w:val="52"/>
          <w:highlight w:val="none"/>
        </w:rPr>
      </w:pPr>
    </w:p>
    <w:p>
      <w:pPr>
        <w:spacing w:line="360" w:lineRule="auto"/>
        <w:jc w:val="center"/>
        <w:rPr>
          <w:rFonts w:hint="eastAsia" w:ascii="仿宋_GB2312" w:hAnsi="宋体" w:eastAsia="仿宋_GB2312"/>
          <w:b/>
          <w:color w:val="auto"/>
          <w:sz w:val="52"/>
          <w:szCs w:val="52"/>
          <w:highlight w:val="none"/>
        </w:rPr>
      </w:pPr>
    </w:p>
    <w:p>
      <w:pPr>
        <w:spacing w:line="360" w:lineRule="auto"/>
        <w:jc w:val="center"/>
        <w:rPr>
          <w:rFonts w:hint="eastAsia" w:ascii="仿宋_GB2312" w:hAnsi="宋体" w:eastAsia="仿宋_GB2312"/>
          <w:b/>
          <w:color w:val="auto"/>
          <w:sz w:val="52"/>
          <w:szCs w:val="52"/>
          <w:highlight w:val="none"/>
        </w:rPr>
      </w:pPr>
    </w:p>
    <w:p>
      <w:pPr>
        <w:spacing w:line="360" w:lineRule="auto"/>
        <w:jc w:val="center"/>
        <w:rPr>
          <w:rFonts w:hint="eastAsia" w:ascii="仿宋_GB2312" w:hAnsi="宋体" w:eastAsia="仿宋_GB2312"/>
          <w:b/>
          <w:color w:val="auto"/>
          <w:sz w:val="52"/>
          <w:szCs w:val="52"/>
          <w:highlight w:val="none"/>
        </w:rPr>
      </w:pPr>
    </w:p>
    <w:p>
      <w:pPr>
        <w:spacing w:line="360" w:lineRule="auto"/>
        <w:jc w:val="center"/>
        <w:rPr>
          <w:rFonts w:hint="eastAsia" w:ascii="仿宋_GB2312" w:hAnsi="宋体" w:eastAsia="仿宋_GB2312"/>
          <w:b/>
          <w:color w:val="auto"/>
          <w:sz w:val="52"/>
          <w:szCs w:val="52"/>
          <w:highlight w:val="none"/>
        </w:rPr>
      </w:pPr>
    </w:p>
    <w:p>
      <w:pPr>
        <w:keepNext/>
        <w:pageBreakBefore/>
        <w:widowControl/>
        <w:spacing w:line="360" w:lineRule="auto"/>
        <w:outlineLvl w:val="1"/>
        <w:rPr>
          <w:rFonts w:hint="eastAsia" w:ascii="宋体" w:hAnsi="宋体" w:eastAsia="宋体" w:cs="宋体"/>
          <w:b/>
          <w:bCs/>
          <w:color w:val="auto"/>
          <w:sz w:val="24"/>
          <w:highlight w:val="none"/>
        </w:rPr>
      </w:pPr>
      <w:bookmarkStart w:id="346" w:name="_Toc6672"/>
      <w:r>
        <w:rPr>
          <w:rFonts w:hint="eastAsia" w:ascii="宋体" w:hAnsi="宋体" w:eastAsia="宋体" w:cs="宋体"/>
          <w:b/>
          <w:bCs/>
          <w:color w:val="auto"/>
          <w:sz w:val="24"/>
          <w:highlight w:val="none"/>
          <w:lang w:val="en-US" w:eastAsia="zh-CN"/>
        </w:rPr>
        <w:t>附件12：</w:t>
      </w:r>
      <w:r>
        <w:rPr>
          <w:rFonts w:hint="eastAsia" w:ascii="宋体" w:hAnsi="宋体" w:eastAsia="宋体" w:cs="宋体"/>
          <w:b/>
          <w:bCs/>
          <w:color w:val="auto"/>
          <w:sz w:val="24"/>
          <w:highlight w:val="none"/>
        </w:rPr>
        <w:t>磋商保证金</w:t>
      </w:r>
      <w:bookmarkEnd w:id="346"/>
    </w:p>
    <w:p>
      <w:pPr>
        <w:spacing w:line="400" w:lineRule="exact"/>
        <w:ind w:firstLine="480"/>
        <w:rPr>
          <w:rFonts w:hint="eastAsia"/>
          <w:color w:val="auto"/>
          <w:highlight w:val="none"/>
          <w:lang w:val="en-US" w:eastAsia="zh-CN"/>
        </w:rPr>
      </w:pPr>
    </w:p>
    <w:p>
      <w:pPr>
        <w:autoSpaceDE w:val="0"/>
        <w:autoSpaceDN w:val="0"/>
        <w:spacing w:line="360" w:lineRule="auto"/>
        <w:jc w:val="center"/>
        <w:rPr>
          <w:rFonts w:hint="eastAsia"/>
          <w:b/>
          <w:bCs/>
          <w:color w:val="auto"/>
          <w:sz w:val="36"/>
          <w:szCs w:val="36"/>
          <w:highlight w:val="none"/>
          <w:lang w:val="zh-CN"/>
        </w:rPr>
      </w:pPr>
      <w:r>
        <w:rPr>
          <w:rFonts w:hint="eastAsia"/>
          <w:b/>
          <w:bCs/>
          <w:color w:val="auto"/>
          <w:sz w:val="28"/>
          <w:szCs w:val="28"/>
          <w:highlight w:val="none"/>
        </w:rPr>
        <w:t>磋商</w:t>
      </w:r>
      <w:r>
        <w:rPr>
          <w:rFonts w:hint="eastAsia"/>
          <w:b/>
          <w:bCs/>
          <w:color w:val="auto"/>
          <w:sz w:val="28"/>
          <w:szCs w:val="28"/>
          <w:highlight w:val="none"/>
          <w:lang w:val="zh-CN"/>
        </w:rPr>
        <w:t>保证金证明</w:t>
      </w:r>
    </w:p>
    <w:p>
      <w:pPr>
        <w:autoSpaceDE w:val="0"/>
        <w:autoSpaceDN w:val="0"/>
        <w:spacing w:line="360" w:lineRule="auto"/>
        <w:rPr>
          <w:rFonts w:hint="eastAsia"/>
          <w:b/>
          <w:bCs/>
          <w:color w:val="auto"/>
          <w:sz w:val="28"/>
          <w:szCs w:val="28"/>
          <w:highlight w:val="none"/>
          <w:lang w:val="zh-CN"/>
        </w:rPr>
      </w:pPr>
    </w:p>
    <w:p>
      <w:pPr>
        <w:autoSpaceDE w:val="0"/>
        <w:autoSpaceDN w:val="0"/>
        <w:spacing w:line="360" w:lineRule="auto"/>
        <w:rPr>
          <w:rFonts w:hint="eastAsia" w:eastAsia="宋体"/>
          <w:b/>
          <w:bCs/>
          <w:color w:val="auto"/>
          <w:highlight w:val="none"/>
          <w:lang w:val="zh-CN" w:eastAsia="zh-CN"/>
        </w:rPr>
      </w:pPr>
      <w:r>
        <w:rPr>
          <w:rFonts w:hint="eastAsia"/>
          <w:b/>
          <w:bCs/>
          <w:color w:val="auto"/>
          <w:highlight w:val="none"/>
          <w:lang w:val="zh-CN"/>
        </w:rPr>
        <w:t>致：</w:t>
      </w:r>
      <w:r>
        <w:rPr>
          <w:rFonts w:hint="eastAsia"/>
          <w:b/>
          <w:bCs/>
          <w:color w:val="auto"/>
          <w:highlight w:val="none"/>
          <w:u w:val="dashDotHeavy"/>
          <w:lang w:val="en-US" w:eastAsia="zh-CN"/>
        </w:rPr>
        <w:t>德令哈城乡建设综合开发有限公司</w:t>
      </w:r>
    </w:p>
    <w:p>
      <w:pPr>
        <w:autoSpaceDE w:val="0"/>
        <w:autoSpaceDN w:val="0"/>
        <w:spacing w:line="360" w:lineRule="auto"/>
        <w:ind w:firstLine="360"/>
        <w:rPr>
          <w:rFonts w:hint="eastAsia"/>
          <w:color w:val="auto"/>
          <w:highlight w:val="none"/>
          <w:lang w:val="zh-CN"/>
        </w:rPr>
      </w:pPr>
      <w:r>
        <w:rPr>
          <w:rFonts w:hint="eastAsia"/>
          <w:color w:val="auto"/>
          <w:highlight w:val="none"/>
          <w:lang w:val="zh-CN"/>
        </w:rPr>
        <w:t>我方为（采购项目名称）项目（采购项目编号为：        ）递交保证金人民币       （大写：人民币        元）已于     年    月    日以</w:t>
      </w:r>
      <w:r>
        <w:rPr>
          <w:rFonts w:hint="eastAsia"/>
          <w:color w:val="auto"/>
          <w:highlight w:val="none"/>
        </w:rPr>
        <w:t>企业账户</w:t>
      </w:r>
      <w:r>
        <w:rPr>
          <w:rFonts w:hint="eastAsia"/>
          <w:color w:val="auto"/>
          <w:highlight w:val="none"/>
          <w:lang w:val="zh-CN"/>
        </w:rPr>
        <w:t>转账方式汇入你方账户。</w:t>
      </w:r>
    </w:p>
    <w:p>
      <w:pPr>
        <w:autoSpaceDE w:val="0"/>
        <w:autoSpaceDN w:val="0"/>
        <w:spacing w:line="360" w:lineRule="auto"/>
        <w:ind w:firstLine="360"/>
        <w:rPr>
          <w:rFonts w:hint="eastAsia"/>
          <w:color w:val="auto"/>
          <w:highlight w:val="none"/>
          <w:lang w:val="zh-CN"/>
        </w:rPr>
      </w:pPr>
      <w:r>
        <w:rPr>
          <w:rFonts w:hint="eastAsia"/>
          <w:color w:val="auto"/>
          <w:highlight w:val="none"/>
          <w:lang w:val="zh-CN"/>
        </w:rPr>
        <w:t>附件：保证金交款证明复印件（加盖公章）</w:t>
      </w:r>
    </w:p>
    <w:p>
      <w:pPr>
        <w:autoSpaceDE w:val="0"/>
        <w:autoSpaceDN w:val="0"/>
        <w:spacing w:line="360" w:lineRule="auto"/>
        <w:ind w:firstLine="360"/>
        <w:rPr>
          <w:rFonts w:hint="eastAsia"/>
          <w:color w:val="auto"/>
          <w:highlight w:val="none"/>
          <w:lang w:val="zh-CN"/>
        </w:rPr>
      </w:pPr>
      <w:r>
        <w:rPr>
          <w:rFonts w:hint="eastAsia"/>
          <w:color w:val="auto"/>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color w:val="auto"/>
          <w:highlight w:val="none"/>
          <w:lang w:val="zh-CN"/>
        </w:rPr>
      </w:pPr>
      <w:r>
        <w:rPr>
          <w:rFonts w:hint="eastAsia"/>
          <w:color w:val="auto"/>
          <w:highlight w:val="none"/>
          <w:lang w:val="zh-CN"/>
        </w:rPr>
        <w:t>户    名：</w:t>
      </w:r>
    </w:p>
    <w:p>
      <w:pPr>
        <w:autoSpaceDE w:val="0"/>
        <w:autoSpaceDN w:val="0"/>
        <w:spacing w:line="360" w:lineRule="auto"/>
        <w:ind w:firstLine="360"/>
        <w:rPr>
          <w:rFonts w:hint="eastAsia"/>
          <w:color w:val="auto"/>
          <w:highlight w:val="none"/>
          <w:lang w:val="zh-CN"/>
        </w:rPr>
      </w:pPr>
      <w:r>
        <w:rPr>
          <w:rFonts w:hint="eastAsia"/>
          <w:color w:val="auto"/>
          <w:highlight w:val="none"/>
          <w:lang w:val="zh-CN"/>
        </w:rPr>
        <w:t>开户银行：</w:t>
      </w:r>
    </w:p>
    <w:p>
      <w:pPr>
        <w:autoSpaceDE w:val="0"/>
        <w:autoSpaceDN w:val="0"/>
        <w:spacing w:line="360" w:lineRule="auto"/>
        <w:ind w:firstLine="360"/>
        <w:rPr>
          <w:rFonts w:hint="eastAsia"/>
          <w:color w:val="auto"/>
          <w:highlight w:val="none"/>
          <w:lang w:val="zh-CN"/>
        </w:rPr>
      </w:pPr>
      <w:r>
        <w:rPr>
          <w:rFonts w:hint="eastAsia"/>
          <w:color w:val="auto"/>
          <w:highlight w:val="none"/>
          <w:lang w:val="zh-CN"/>
        </w:rPr>
        <w:t>开户帐号：</w:t>
      </w:r>
    </w:p>
    <w:p>
      <w:pPr>
        <w:autoSpaceDE w:val="0"/>
        <w:autoSpaceDN w:val="0"/>
        <w:spacing w:line="360" w:lineRule="auto"/>
        <w:ind w:firstLine="360"/>
        <w:rPr>
          <w:rFonts w:hint="eastAsia"/>
          <w:color w:val="auto"/>
          <w:sz w:val="22"/>
          <w:szCs w:val="28"/>
          <w:highlight w:val="none"/>
          <w:lang w:val="zh-CN"/>
        </w:rPr>
      </w:pPr>
    </w:p>
    <w:p>
      <w:pPr>
        <w:autoSpaceDE w:val="0"/>
        <w:autoSpaceDN w:val="0"/>
        <w:spacing w:line="360" w:lineRule="auto"/>
        <w:ind w:firstLine="360"/>
        <w:rPr>
          <w:rFonts w:hint="eastAsia"/>
          <w:b/>
          <w:color w:val="auto"/>
          <w:highlight w:val="none"/>
          <w:lang w:val="zh-CN"/>
        </w:rPr>
      </w:pPr>
      <w:r>
        <w:rPr>
          <w:rFonts w:hint="eastAsia"/>
          <w:b/>
          <w:color w:val="auto"/>
          <w:highlight w:val="none"/>
          <w:lang w:val="zh-CN"/>
        </w:rPr>
        <w:t>若采用银行保函，则格式自拟</w:t>
      </w:r>
    </w:p>
    <w:p>
      <w:pPr>
        <w:pStyle w:val="17"/>
        <w:ind w:firstLine="210"/>
        <w:rPr>
          <w:rFonts w:hint="eastAsia"/>
          <w:color w:val="auto"/>
          <w:highlight w:val="none"/>
          <w:lang w:val="zh-CN"/>
        </w:rPr>
      </w:pPr>
    </w:p>
    <w:p>
      <w:pPr>
        <w:autoSpaceDE w:val="0"/>
        <w:autoSpaceDN w:val="0"/>
        <w:spacing w:line="360" w:lineRule="auto"/>
        <w:jc w:val="center"/>
        <w:rPr>
          <w:rFonts w:hint="eastAsia"/>
          <w:b/>
          <w:bCs/>
          <w:color w:val="auto"/>
          <w:sz w:val="22"/>
          <w:szCs w:val="28"/>
          <w:highlight w:val="none"/>
          <w:lang w:val="zh-CN"/>
        </w:rPr>
      </w:pPr>
      <w:r>
        <w:rPr>
          <w:rFonts w:hint="eastAsia"/>
          <w:b/>
          <w:bCs/>
          <w:color w:val="auto"/>
          <w:sz w:val="22"/>
          <w:szCs w:val="28"/>
          <w:highlight w:val="none"/>
          <w:lang w:val="zh-CN"/>
        </w:rPr>
        <w:t xml:space="preserve">供应商：           </w:t>
      </w:r>
      <w:r>
        <w:rPr>
          <w:rFonts w:hint="eastAsia"/>
          <w:b/>
          <w:bCs/>
          <w:color w:val="auto"/>
          <w:sz w:val="22"/>
          <w:szCs w:val="28"/>
          <w:highlight w:val="none"/>
        </w:rPr>
        <w:t xml:space="preserve">           </w:t>
      </w:r>
      <w:r>
        <w:rPr>
          <w:rFonts w:hint="eastAsia"/>
          <w:b/>
          <w:bCs/>
          <w:color w:val="auto"/>
          <w:sz w:val="22"/>
          <w:szCs w:val="28"/>
          <w:highlight w:val="none"/>
          <w:lang w:val="zh-CN"/>
        </w:rPr>
        <w:t xml:space="preserve">  （公章）</w:t>
      </w:r>
    </w:p>
    <w:p>
      <w:pPr>
        <w:autoSpaceDE w:val="0"/>
        <w:autoSpaceDN w:val="0"/>
        <w:spacing w:line="360" w:lineRule="auto"/>
        <w:jc w:val="center"/>
        <w:rPr>
          <w:rFonts w:hint="eastAsia"/>
          <w:b/>
          <w:bCs/>
          <w:color w:val="auto"/>
          <w:sz w:val="22"/>
          <w:szCs w:val="28"/>
          <w:highlight w:val="none"/>
          <w:lang w:val="zh-CN"/>
        </w:rPr>
      </w:pPr>
      <w:r>
        <w:rPr>
          <w:rFonts w:hint="eastAsia"/>
          <w:b/>
          <w:bCs/>
          <w:color w:val="auto"/>
          <w:sz w:val="22"/>
          <w:szCs w:val="28"/>
          <w:highlight w:val="none"/>
          <w:lang w:val="zh-CN"/>
        </w:rPr>
        <w:t xml:space="preserve">法定代表人或委托代理人：        </w:t>
      </w:r>
      <w:r>
        <w:rPr>
          <w:rFonts w:hint="eastAsia" w:hAnsi="Cambria"/>
          <w:b/>
          <w:bCs/>
          <w:color w:val="auto"/>
          <w:highlight w:val="none"/>
          <w:lang w:val="zh-CN"/>
        </w:rPr>
        <w:t>（签字</w:t>
      </w:r>
      <w:r>
        <w:rPr>
          <w:rFonts w:hint="eastAsia" w:hAnsi="Cambria"/>
          <w:b/>
          <w:bCs/>
          <w:color w:val="auto"/>
          <w:highlight w:val="none"/>
        </w:rPr>
        <w:t>或盖章</w:t>
      </w:r>
      <w:r>
        <w:rPr>
          <w:rFonts w:hint="eastAsia" w:hAnsi="Cambria"/>
          <w:b/>
          <w:bCs/>
          <w:color w:val="auto"/>
          <w:highlight w:val="none"/>
          <w:lang w:val="zh-CN"/>
        </w:rPr>
        <w:t>）</w:t>
      </w:r>
    </w:p>
    <w:p>
      <w:pPr>
        <w:autoSpaceDE w:val="0"/>
        <w:autoSpaceDN w:val="0"/>
        <w:spacing w:line="360" w:lineRule="auto"/>
        <w:jc w:val="center"/>
        <w:rPr>
          <w:rFonts w:hint="eastAsia"/>
          <w:b/>
          <w:bCs/>
          <w:color w:val="auto"/>
          <w:sz w:val="22"/>
          <w:szCs w:val="28"/>
          <w:highlight w:val="none"/>
          <w:lang w:val="zh-CN"/>
        </w:rPr>
      </w:pPr>
      <w:r>
        <w:rPr>
          <w:rFonts w:hint="eastAsia"/>
          <w:b/>
          <w:bCs/>
          <w:color w:val="auto"/>
          <w:sz w:val="22"/>
          <w:szCs w:val="28"/>
          <w:highlight w:val="none"/>
          <w:lang w:val="zh-CN"/>
        </w:rPr>
        <w:t xml:space="preserve">年   月  </w:t>
      </w:r>
      <w:r>
        <w:rPr>
          <w:rFonts w:hint="eastAsia"/>
          <w:b/>
          <w:bCs/>
          <w:color w:val="auto"/>
          <w:sz w:val="22"/>
          <w:szCs w:val="28"/>
          <w:highlight w:val="none"/>
        </w:rPr>
        <w:t xml:space="preserve"> </w:t>
      </w:r>
      <w:r>
        <w:rPr>
          <w:rFonts w:hint="eastAsia"/>
          <w:b/>
          <w:bCs/>
          <w:color w:val="auto"/>
          <w:sz w:val="22"/>
          <w:szCs w:val="28"/>
          <w:highlight w:val="none"/>
          <w:lang w:val="zh-CN"/>
        </w:rPr>
        <w:t xml:space="preserve"> 日</w:t>
      </w:r>
    </w:p>
    <w:p>
      <w:pPr>
        <w:spacing w:line="360" w:lineRule="auto"/>
        <w:jc w:val="center"/>
        <w:rPr>
          <w:rFonts w:hint="eastAsia" w:ascii="仿宋_GB2312" w:hAnsi="宋体" w:eastAsia="仿宋_GB2312"/>
          <w:b/>
          <w:color w:val="auto"/>
          <w:sz w:val="52"/>
          <w:szCs w:val="52"/>
          <w:highlight w:val="none"/>
        </w:rPr>
      </w:pPr>
    </w:p>
    <w:p>
      <w:pPr>
        <w:spacing w:line="360" w:lineRule="auto"/>
        <w:jc w:val="center"/>
        <w:rPr>
          <w:rFonts w:hint="eastAsia" w:ascii="仿宋_GB2312" w:hAnsi="宋体" w:eastAsia="仿宋_GB2312"/>
          <w:b/>
          <w:color w:val="auto"/>
          <w:sz w:val="52"/>
          <w:szCs w:val="52"/>
          <w:highlight w:val="none"/>
        </w:rPr>
      </w:pPr>
    </w:p>
    <w:p>
      <w:pPr>
        <w:spacing w:line="360" w:lineRule="auto"/>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br w:type="page"/>
      </w:r>
    </w:p>
    <w:p>
      <w:pPr>
        <w:spacing w:line="360" w:lineRule="auto"/>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pPr>
        <w:spacing w:line="360" w:lineRule="auto"/>
        <w:ind w:firstLine="195" w:firstLineChars="27"/>
        <w:rPr>
          <w:rFonts w:hint="eastAsia" w:ascii="宋体" w:hAnsi="宋体"/>
          <w:b/>
          <w:color w:val="auto"/>
          <w:sz w:val="72"/>
          <w:szCs w:val="72"/>
          <w:highlight w:val="none"/>
        </w:rPr>
      </w:pP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磋商响应文件</w:t>
      </w:r>
    </w:p>
    <w:p>
      <w:pPr>
        <w:autoSpaceDE w:val="0"/>
        <w:autoSpaceDN w:val="0"/>
        <w:spacing w:line="360" w:lineRule="auto"/>
        <w:jc w:val="center"/>
        <w:rPr>
          <w:rFonts w:hint="eastAsia" w:ascii="宋体" w:hAnsi="宋体" w:cs="宋体"/>
          <w:color w:val="auto"/>
          <w:sz w:val="36"/>
          <w:szCs w:val="36"/>
          <w:highlight w:val="none"/>
          <w:lang w:val="zh-CN"/>
        </w:rPr>
      </w:pPr>
      <w:r>
        <w:rPr>
          <w:rFonts w:hint="eastAsia" w:ascii="宋体" w:hAnsi="宋体" w:cs="宋体"/>
          <w:b/>
          <w:bCs/>
          <w:color w:val="auto"/>
          <w:sz w:val="36"/>
          <w:szCs w:val="36"/>
          <w:highlight w:val="none"/>
          <w:lang w:val="zh-CN"/>
        </w:rPr>
        <w:t>（</w:t>
      </w:r>
      <w:r>
        <w:rPr>
          <w:rFonts w:hint="eastAsia" w:ascii="宋体" w:hAnsi="宋体" w:cs="宋体"/>
          <w:b/>
          <w:bCs/>
          <w:color w:val="auto"/>
          <w:sz w:val="36"/>
          <w:szCs w:val="36"/>
          <w:highlight w:val="none"/>
        </w:rPr>
        <w:t>符合性审查及技术商务部分</w:t>
      </w:r>
      <w:r>
        <w:rPr>
          <w:rFonts w:hint="eastAsia" w:ascii="宋体" w:hAnsi="宋体" w:cs="宋体"/>
          <w:b/>
          <w:bCs/>
          <w:color w:val="auto"/>
          <w:sz w:val="36"/>
          <w:szCs w:val="36"/>
          <w:highlight w:val="none"/>
          <w:lang w:val="zh-CN"/>
        </w:rPr>
        <w:t>）</w:t>
      </w:r>
    </w:p>
    <w:p>
      <w:pPr>
        <w:adjustRightInd w:val="0"/>
        <w:spacing w:line="360" w:lineRule="auto"/>
        <w:jc w:val="center"/>
        <w:textAlignment w:val="baseline"/>
        <w:rPr>
          <w:rFonts w:hint="eastAsia" w:ascii="宋体" w:hAnsi="宋体"/>
          <w:b/>
          <w:bCs/>
          <w:color w:val="auto"/>
          <w:sz w:val="36"/>
          <w:szCs w:val="36"/>
          <w:highlight w:val="none"/>
        </w:rPr>
      </w:pPr>
    </w:p>
    <w:p>
      <w:pPr>
        <w:spacing w:line="360" w:lineRule="auto"/>
        <w:rPr>
          <w:rFonts w:hint="eastAsia" w:ascii="宋体" w:hAnsi="宋体"/>
          <w:b/>
          <w:color w:val="auto"/>
          <w:highlight w:val="none"/>
        </w:rPr>
      </w:pPr>
    </w:p>
    <w:p>
      <w:pPr>
        <w:adjustRightInd w:val="0"/>
        <w:spacing w:line="360" w:lineRule="auto"/>
        <w:textAlignment w:val="baseline"/>
        <w:rPr>
          <w:rFonts w:hint="eastAsia" w:ascii="宋体" w:hAnsi="宋体"/>
          <w:b/>
          <w:bCs/>
          <w:color w:val="auto"/>
          <w:sz w:val="32"/>
          <w:highlight w:val="none"/>
        </w:rPr>
      </w:pPr>
    </w:p>
    <w:p>
      <w:pPr>
        <w:adjustRightInd w:val="0"/>
        <w:spacing w:line="360" w:lineRule="auto"/>
        <w:ind w:firstLine="1084" w:firstLineChars="300"/>
        <w:textAlignment w:val="baseline"/>
        <w:rPr>
          <w:rFonts w:hint="eastAsia" w:ascii="宋体" w:hAnsi="宋体"/>
          <w:b/>
          <w:color w:val="auto"/>
          <w:sz w:val="36"/>
          <w:szCs w:val="36"/>
          <w:highlight w:val="none"/>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pPr>
        <w:adjustRightInd w:val="0"/>
        <w:spacing w:line="360" w:lineRule="auto"/>
        <w:ind w:left="2689" w:leftChars="516" w:right="-248" w:rightChars="-118" w:hanging="1605" w:hangingChars="444"/>
        <w:textAlignment w:val="baseline"/>
        <w:rPr>
          <w:rFonts w:hint="eastAsia" w:ascii="宋体" w:hAnsi="宋体"/>
          <w:b/>
          <w:bCs/>
          <w:color w:val="auto"/>
          <w:sz w:val="36"/>
          <w:szCs w:val="36"/>
          <w:highlight w:val="none"/>
        </w:rPr>
      </w:pPr>
      <w:r>
        <w:rPr>
          <w:rFonts w:hint="eastAsia" w:ascii="宋体" w:hAnsi="宋体"/>
          <w:b/>
          <w:bCs/>
          <w:color w:val="auto"/>
          <w:sz w:val="36"/>
          <w:szCs w:val="36"/>
          <w:highlight w:val="none"/>
        </w:rPr>
        <w:t>采购项目名称：</w:t>
      </w:r>
    </w:p>
    <w:p>
      <w:pPr>
        <w:spacing w:line="360" w:lineRule="auto"/>
        <w:rPr>
          <w:rFonts w:hint="eastAsia" w:ascii="宋体" w:hAnsi="宋体"/>
          <w:b/>
          <w:bCs/>
          <w:color w:val="auto"/>
          <w:sz w:val="36"/>
          <w:szCs w:val="36"/>
          <w:highlight w:val="none"/>
        </w:rPr>
      </w:pPr>
    </w:p>
    <w:p>
      <w:pPr>
        <w:spacing w:line="360" w:lineRule="auto"/>
        <w:ind w:firstLine="3534" w:firstLineChars="1100"/>
        <w:rPr>
          <w:rFonts w:hint="eastAsia" w:ascii="宋体" w:hAnsi="宋体"/>
          <w:b/>
          <w:color w:val="auto"/>
          <w:sz w:val="32"/>
          <w:highlight w:val="none"/>
        </w:rPr>
      </w:pPr>
    </w:p>
    <w:p>
      <w:pPr>
        <w:spacing w:line="360" w:lineRule="auto"/>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（公章）</w:t>
      </w:r>
    </w:p>
    <w:p>
      <w:pPr>
        <w:spacing w:line="360" w:lineRule="auto"/>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法定代表人或委托代理人：</w:t>
      </w:r>
      <w:r>
        <w:rPr>
          <w:rFonts w:hint="eastAsia"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（签字或盖章）</w:t>
      </w:r>
    </w:p>
    <w:p>
      <w:pPr>
        <w:spacing w:line="360" w:lineRule="auto"/>
        <w:jc w:val="center"/>
        <w:rPr>
          <w:rFonts w:hint="eastAsia" w:ascii="宋体" w:hAnsi="宋体"/>
          <w:b/>
          <w:color w:val="auto"/>
          <w:sz w:val="32"/>
          <w:highlight w:val="none"/>
        </w:rPr>
      </w:pPr>
      <w:r>
        <w:rPr>
          <w:rFonts w:hint="eastAsia" w:ascii="宋体" w:hAnsi="宋体"/>
          <w:b/>
          <w:color w:val="auto"/>
          <w:sz w:val="32"/>
          <w:highlight w:val="none"/>
        </w:rPr>
        <w:t>年  月  日</w:t>
      </w:r>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hint="eastAsia" w:ascii="宋体"/>
          <w:b/>
          <w:color w:val="auto"/>
          <w:sz w:val="28"/>
          <w:szCs w:val="28"/>
          <w:highlight w:val="none"/>
        </w:rPr>
      </w:pPr>
    </w:p>
    <w:p>
      <w:pPr>
        <w:rPr>
          <w:rFonts w:hint="eastAsia" w:ascii="宋体" w:hAnsi="宋体" w:cs="宋体"/>
          <w:color w:val="auto"/>
          <w:sz w:val="24"/>
          <w:szCs w:val="24"/>
          <w:highlight w:val="none"/>
        </w:rPr>
      </w:pPr>
      <w:bookmarkStart w:id="347" w:name="_Toc20649"/>
      <w:r>
        <w:rPr>
          <w:rFonts w:hint="eastAsia" w:ascii="宋体" w:hAnsi="宋体" w:cs="宋体"/>
          <w:color w:val="auto"/>
          <w:sz w:val="24"/>
          <w:szCs w:val="24"/>
          <w:highlight w:val="none"/>
        </w:rPr>
        <w:br w:type="page"/>
      </w:r>
    </w:p>
    <w:p>
      <w:pPr>
        <w:pStyle w:val="1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附件</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：竞争性磋商首次报价表</w:t>
      </w:r>
      <w:bookmarkEnd w:id="343"/>
      <w:bookmarkEnd w:id="347"/>
    </w:p>
    <w:p>
      <w:pPr>
        <w:ind w:firstLine="2711" w:firstLineChars="750"/>
        <w:rPr>
          <w:rFonts w:hint="eastAsia" w:ascii="宋体" w:hAnsi="宋体"/>
          <w:b/>
          <w:color w:val="auto"/>
          <w:sz w:val="36"/>
          <w:szCs w:val="36"/>
          <w:highlight w:val="none"/>
        </w:rPr>
      </w:pPr>
      <w:r>
        <w:rPr>
          <w:rFonts w:hint="eastAsia" w:ascii="宋体" w:hAnsi="宋体"/>
          <w:b/>
          <w:color w:val="auto"/>
          <w:sz w:val="36"/>
          <w:szCs w:val="36"/>
          <w:highlight w:val="none"/>
        </w:rPr>
        <w:t>竞争性磋商首次报价表</w:t>
      </w:r>
    </w:p>
    <w:p>
      <w:pPr>
        <w:ind w:firstLine="2711" w:firstLineChars="750"/>
        <w:rPr>
          <w:rFonts w:hint="eastAsia" w:ascii="宋体" w:hAnsi="宋体"/>
          <w:b/>
          <w:color w:val="auto"/>
          <w:sz w:val="36"/>
          <w:szCs w:val="36"/>
          <w:highlight w:val="none"/>
        </w:rPr>
      </w:pPr>
    </w:p>
    <w:p>
      <w:pPr>
        <w:spacing w:line="360" w:lineRule="auto"/>
        <w:ind w:right="480"/>
        <w:jc w:val="left"/>
        <w:rPr>
          <w:rFonts w:hint="eastAsia" w:ascii="宋体" w:hAnsi="宋体"/>
          <w:color w:val="auto"/>
          <w:sz w:val="24"/>
          <w:highlight w:val="none"/>
        </w:rPr>
      </w:pPr>
    </w:p>
    <w:p>
      <w:pPr>
        <w:spacing w:line="360" w:lineRule="auto"/>
        <w:ind w:right="480" w:firstLine="840" w:firstLineChars="400"/>
        <w:jc w:val="left"/>
        <w:rPr>
          <w:rFonts w:hint="eastAsia" w:ascii="宋体" w:hAnsi="宋体"/>
          <w:b/>
          <w:color w:val="auto"/>
          <w:sz w:val="21"/>
          <w:szCs w:val="21"/>
          <w:highlight w:val="none"/>
        </w:rPr>
      </w:pPr>
      <w:r>
        <w:rPr>
          <w:rFonts w:hint="eastAsia" w:ascii="宋体" w:hAnsi="宋体"/>
          <w:color w:val="auto"/>
          <w:sz w:val="21"/>
          <w:szCs w:val="21"/>
          <w:highlight w:val="none"/>
        </w:rPr>
        <w:t>供应商名称：                                    单位：</w:t>
      </w:r>
      <w:r>
        <w:rPr>
          <w:rFonts w:hint="eastAsia" w:ascii="宋体" w:hAnsi="宋体"/>
          <w:bCs/>
          <w:color w:val="auto"/>
          <w:sz w:val="21"/>
          <w:szCs w:val="21"/>
          <w:highlight w:val="none"/>
        </w:rPr>
        <w:t>人民币(元)</w:t>
      </w:r>
    </w:p>
    <w:tbl>
      <w:tblPr>
        <w:tblStyle w:val="18"/>
        <w:tblpPr w:leftFromText="180" w:rightFromText="180" w:vertAnchor="text" w:horzAnchor="margin" w:tblpX="456"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3827"/>
        <w:gridCol w:w="210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108" w:type="dxa"/>
            <w:noWrap w:val="0"/>
            <w:vAlign w:val="center"/>
          </w:tcPr>
          <w:p>
            <w:pPr>
              <w:adjustRightInd w:val="0"/>
              <w:spacing w:line="360" w:lineRule="auto"/>
              <w:ind w:firstLine="482"/>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项目名称</w:t>
            </w:r>
          </w:p>
        </w:tc>
        <w:tc>
          <w:tcPr>
            <w:tcW w:w="3827" w:type="dxa"/>
            <w:noWrap w:val="0"/>
            <w:vAlign w:val="center"/>
          </w:tcPr>
          <w:p>
            <w:pPr>
              <w:adjustRightInd w:val="0"/>
              <w:spacing w:line="360" w:lineRule="auto"/>
              <w:ind w:firstLine="482"/>
              <w:jc w:val="center"/>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竞争性磋商首次报价</w:t>
            </w:r>
          </w:p>
        </w:tc>
        <w:tc>
          <w:tcPr>
            <w:tcW w:w="2106" w:type="dxa"/>
            <w:noWrap w:val="0"/>
            <w:vAlign w:val="center"/>
          </w:tcPr>
          <w:p>
            <w:pPr>
              <w:adjustRightInd w:val="0"/>
              <w:spacing w:line="360" w:lineRule="auto"/>
              <w:ind w:left="245" w:leftChars="16" w:hanging="211" w:hangingChars="100"/>
              <w:jc w:val="center"/>
              <w:textAlignment w:val="baseline"/>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交货（</w:t>
            </w:r>
            <w:r>
              <w:rPr>
                <w:rFonts w:hint="eastAsia" w:ascii="宋体" w:hAnsi="宋体"/>
                <w:b/>
                <w:color w:val="auto"/>
                <w:sz w:val="21"/>
                <w:szCs w:val="21"/>
                <w:highlight w:val="none"/>
                <w:lang w:val="en-US" w:eastAsia="zh-CN"/>
              </w:rPr>
              <w:t>工</w:t>
            </w:r>
            <w:r>
              <w:rPr>
                <w:rFonts w:hint="eastAsia" w:ascii="宋体" w:hAnsi="宋体"/>
                <w:b/>
                <w:color w:val="auto"/>
                <w:sz w:val="21"/>
                <w:szCs w:val="21"/>
                <w:highlight w:val="none"/>
                <w:lang w:eastAsia="zh-CN"/>
              </w:rPr>
              <w:t>）期</w:t>
            </w:r>
          </w:p>
        </w:tc>
        <w:tc>
          <w:tcPr>
            <w:tcW w:w="1111" w:type="dxa"/>
            <w:noWrap w:val="0"/>
            <w:vAlign w:val="center"/>
          </w:tcPr>
          <w:p>
            <w:pPr>
              <w:adjustRightInd w:val="0"/>
              <w:spacing w:line="360" w:lineRule="auto"/>
              <w:jc w:val="center"/>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108" w:type="dxa"/>
            <w:vMerge w:val="restart"/>
            <w:noWrap w:val="0"/>
            <w:vAlign w:val="center"/>
          </w:tcPr>
          <w:p>
            <w:pPr>
              <w:adjustRightInd w:val="0"/>
              <w:spacing w:line="360" w:lineRule="auto"/>
              <w:ind w:firstLine="482"/>
              <w:textAlignment w:val="baseline"/>
              <w:rPr>
                <w:rFonts w:hint="eastAsia" w:ascii="宋体" w:hAnsi="宋体"/>
                <w:b/>
                <w:bCs/>
                <w:color w:val="auto"/>
                <w:sz w:val="21"/>
                <w:szCs w:val="21"/>
                <w:highlight w:val="none"/>
              </w:rPr>
            </w:pPr>
          </w:p>
        </w:tc>
        <w:tc>
          <w:tcPr>
            <w:tcW w:w="3827" w:type="dxa"/>
            <w:noWrap w:val="0"/>
            <w:vAlign w:val="center"/>
          </w:tcPr>
          <w:p>
            <w:pPr>
              <w:adjustRightInd w:val="0"/>
              <w:spacing w:line="360" w:lineRule="auto"/>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大写：</w:t>
            </w:r>
          </w:p>
        </w:tc>
        <w:tc>
          <w:tcPr>
            <w:tcW w:w="2106" w:type="dxa"/>
            <w:vMerge w:val="restart"/>
            <w:noWrap w:val="0"/>
            <w:vAlign w:val="top"/>
          </w:tcPr>
          <w:p>
            <w:pPr>
              <w:adjustRightInd w:val="0"/>
              <w:spacing w:line="360" w:lineRule="auto"/>
              <w:textAlignment w:val="baseline"/>
              <w:rPr>
                <w:rFonts w:hint="eastAsia" w:ascii="宋体" w:hAnsi="宋体"/>
                <w:b/>
                <w:color w:val="auto"/>
                <w:sz w:val="21"/>
                <w:szCs w:val="21"/>
                <w:highlight w:val="none"/>
              </w:rPr>
            </w:pPr>
          </w:p>
        </w:tc>
        <w:tc>
          <w:tcPr>
            <w:tcW w:w="1111" w:type="dxa"/>
            <w:vMerge w:val="restart"/>
            <w:noWrap w:val="0"/>
            <w:vAlign w:val="top"/>
          </w:tcPr>
          <w:p>
            <w:pPr>
              <w:adjustRightInd w:val="0"/>
              <w:spacing w:line="360" w:lineRule="auto"/>
              <w:textAlignment w:val="baseline"/>
              <w:rPr>
                <w:rFonts w:hint="eastAsia" w:ascii="宋体"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108" w:type="dxa"/>
            <w:vMerge w:val="continue"/>
            <w:noWrap w:val="0"/>
            <w:vAlign w:val="center"/>
          </w:tcPr>
          <w:p>
            <w:pPr>
              <w:adjustRightInd w:val="0"/>
              <w:spacing w:line="360" w:lineRule="auto"/>
              <w:ind w:firstLine="482"/>
              <w:textAlignment w:val="baseline"/>
              <w:rPr>
                <w:rFonts w:hint="eastAsia" w:ascii="宋体" w:hAnsi="宋体"/>
                <w:b/>
                <w:bCs/>
                <w:color w:val="auto"/>
                <w:sz w:val="21"/>
                <w:szCs w:val="21"/>
                <w:highlight w:val="none"/>
              </w:rPr>
            </w:pPr>
          </w:p>
        </w:tc>
        <w:tc>
          <w:tcPr>
            <w:tcW w:w="3827" w:type="dxa"/>
            <w:noWrap w:val="0"/>
            <w:vAlign w:val="center"/>
          </w:tcPr>
          <w:p>
            <w:pPr>
              <w:adjustRightInd w:val="0"/>
              <w:spacing w:line="360" w:lineRule="auto"/>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小写：</w:t>
            </w:r>
          </w:p>
        </w:tc>
        <w:tc>
          <w:tcPr>
            <w:tcW w:w="2106" w:type="dxa"/>
            <w:vMerge w:val="continue"/>
            <w:noWrap w:val="0"/>
            <w:vAlign w:val="top"/>
          </w:tcPr>
          <w:p>
            <w:pPr>
              <w:adjustRightInd w:val="0"/>
              <w:spacing w:line="360" w:lineRule="auto"/>
              <w:textAlignment w:val="baseline"/>
              <w:rPr>
                <w:rFonts w:hint="eastAsia" w:ascii="宋体" w:hAnsi="宋体"/>
                <w:b/>
                <w:color w:val="auto"/>
                <w:sz w:val="21"/>
                <w:szCs w:val="21"/>
                <w:highlight w:val="none"/>
              </w:rPr>
            </w:pPr>
          </w:p>
        </w:tc>
        <w:tc>
          <w:tcPr>
            <w:tcW w:w="1111" w:type="dxa"/>
            <w:vMerge w:val="continue"/>
            <w:noWrap w:val="0"/>
            <w:vAlign w:val="top"/>
          </w:tcPr>
          <w:p>
            <w:pPr>
              <w:adjustRightInd w:val="0"/>
              <w:spacing w:line="360" w:lineRule="auto"/>
              <w:textAlignment w:val="baseline"/>
              <w:rPr>
                <w:rFonts w:hint="eastAsia" w:ascii="宋体"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152" w:type="dxa"/>
            <w:gridSpan w:val="4"/>
            <w:noWrap w:val="0"/>
            <w:vAlign w:val="center"/>
          </w:tcPr>
          <w:p>
            <w:pPr>
              <w:adjustRightInd w:val="0"/>
              <w:spacing w:line="360" w:lineRule="auto"/>
              <w:textAlignment w:val="baseline"/>
              <w:rPr>
                <w:rFonts w:hint="eastAsia" w:ascii="宋体" w:hAnsi="宋体"/>
                <w:b/>
                <w:color w:val="auto"/>
                <w:sz w:val="21"/>
                <w:szCs w:val="21"/>
                <w:highlight w:val="none"/>
              </w:rPr>
            </w:pPr>
            <w:r>
              <w:rPr>
                <w:rFonts w:hint="eastAsia" w:ascii="宋体" w:hAnsi="宋体"/>
                <w:b/>
                <w:color w:val="auto"/>
                <w:sz w:val="21"/>
                <w:szCs w:val="21"/>
                <w:highlight w:val="none"/>
              </w:rPr>
              <w:t>其他承诺及需要说明的事项：</w:t>
            </w:r>
          </w:p>
        </w:tc>
      </w:tr>
    </w:tbl>
    <w:p>
      <w:pPr>
        <w:adjustRightInd w:val="0"/>
        <w:spacing w:line="360" w:lineRule="auto"/>
        <w:ind w:firstLine="422" w:firstLineChars="200"/>
        <w:textAlignment w:val="baseline"/>
        <w:rPr>
          <w:rFonts w:hint="eastAsia" w:ascii="宋体" w:hAnsi="宋体"/>
          <w:color w:val="auto"/>
          <w:sz w:val="21"/>
          <w:szCs w:val="21"/>
          <w:highlight w:val="none"/>
        </w:rPr>
      </w:pPr>
      <w:r>
        <w:rPr>
          <w:rFonts w:hint="eastAsia" w:ascii="宋体" w:hAnsi="宋体"/>
          <w:b/>
          <w:color w:val="auto"/>
          <w:sz w:val="21"/>
          <w:szCs w:val="21"/>
          <w:highlight w:val="none"/>
        </w:rPr>
        <w:t>注：</w:t>
      </w:r>
      <w:r>
        <w:rPr>
          <w:rFonts w:hint="eastAsia" w:ascii="宋体" w:hAnsi="宋体"/>
          <w:color w:val="auto"/>
          <w:sz w:val="21"/>
          <w:szCs w:val="21"/>
          <w:highlight w:val="none"/>
        </w:rPr>
        <w:t>1、填写此表时不得改变表格形式。</w:t>
      </w:r>
    </w:p>
    <w:p>
      <w:pPr>
        <w:adjustRightInd w:val="0"/>
        <w:spacing w:line="360" w:lineRule="auto"/>
        <w:ind w:left="718" w:leftChars="342" w:firstLine="157" w:firstLineChars="75"/>
        <w:textAlignment w:val="baseline"/>
        <w:rPr>
          <w:rFonts w:hint="eastAsia" w:ascii="宋体" w:hAnsi="宋体"/>
          <w:color w:val="auto"/>
          <w:sz w:val="21"/>
          <w:szCs w:val="21"/>
          <w:highlight w:val="none"/>
        </w:rPr>
      </w:pPr>
      <w:r>
        <w:rPr>
          <w:rFonts w:hint="eastAsia" w:ascii="宋体" w:hAnsi="宋体"/>
          <w:color w:val="auto"/>
          <w:sz w:val="21"/>
          <w:szCs w:val="21"/>
          <w:highlight w:val="none"/>
        </w:rPr>
        <w:t>2、磋商报价为总报价。</w:t>
      </w:r>
      <w:r>
        <w:rPr>
          <w:rFonts w:hint="eastAsia" w:ascii="宋体" w:hAnsi="宋体"/>
          <w:color w:val="auto"/>
          <w:sz w:val="21"/>
          <w:szCs w:val="21"/>
          <w:highlight w:val="none"/>
          <w:lang w:val="en-US" w:eastAsia="zh-CN"/>
        </w:rPr>
        <w:t>合</w:t>
      </w:r>
      <w:r>
        <w:rPr>
          <w:rFonts w:hint="eastAsia" w:ascii="宋体" w:hAnsi="宋体"/>
          <w:color w:val="auto"/>
          <w:sz w:val="21"/>
          <w:szCs w:val="21"/>
          <w:highlight w:val="none"/>
        </w:rPr>
        <w:t>同总价包括：</w:t>
      </w:r>
      <w:r>
        <w:rPr>
          <w:rFonts w:hint="eastAsia" w:ascii="宋体" w:hAnsi="宋体" w:cs="宋体"/>
          <w:color w:val="auto"/>
          <w:sz w:val="21"/>
          <w:szCs w:val="21"/>
          <w:highlight w:val="none"/>
          <w:lang w:val="zh-CN"/>
        </w:rPr>
        <w:t>产品费、验收费、手续费、包装费、运输费、安装调试费、售前、售中、售后服务费、及不可预见费等全部费用。</w:t>
      </w:r>
      <w:r>
        <w:rPr>
          <w:rFonts w:hint="eastAsia" w:ascii="宋体" w:hAnsi="宋体"/>
          <w:color w:val="auto"/>
          <w:sz w:val="21"/>
          <w:szCs w:val="21"/>
          <w:highlight w:val="none"/>
          <w:lang w:val="zh-CN"/>
        </w:rPr>
        <w:t>乙方不得以设备、运输等费用上涨为由要求甲方另行支付其他任何费用</w:t>
      </w:r>
      <w:r>
        <w:rPr>
          <w:rFonts w:hint="eastAsia" w:ascii="宋体" w:hAnsi="宋体"/>
          <w:color w:val="auto"/>
          <w:sz w:val="21"/>
          <w:szCs w:val="21"/>
          <w:highlight w:val="none"/>
        </w:rPr>
        <w:t>。</w:t>
      </w:r>
    </w:p>
    <w:p>
      <w:pPr>
        <w:adjustRightInd w:val="0"/>
        <w:spacing w:line="360" w:lineRule="auto"/>
        <w:ind w:firstLine="791" w:firstLineChars="377"/>
        <w:textAlignment w:val="baseline"/>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交货（</w:t>
      </w:r>
      <w:r>
        <w:rPr>
          <w:rFonts w:hint="eastAsia" w:ascii="宋体" w:hAnsi="宋体"/>
          <w:color w:val="auto"/>
          <w:sz w:val="21"/>
          <w:szCs w:val="21"/>
          <w:highlight w:val="none"/>
          <w:lang w:val="en-US" w:eastAsia="zh-CN"/>
        </w:rPr>
        <w:t>工</w:t>
      </w:r>
      <w:r>
        <w:rPr>
          <w:rFonts w:hint="eastAsia" w:ascii="宋体" w:hAnsi="宋体"/>
          <w:color w:val="auto"/>
          <w:sz w:val="21"/>
          <w:szCs w:val="21"/>
          <w:highlight w:val="none"/>
          <w:lang w:eastAsia="zh-CN"/>
        </w:rPr>
        <w:t>）期</w:t>
      </w:r>
      <w:r>
        <w:rPr>
          <w:rFonts w:hint="eastAsia" w:ascii="宋体" w:hAnsi="宋体"/>
          <w:color w:val="auto"/>
          <w:sz w:val="21"/>
          <w:szCs w:val="21"/>
          <w:highlight w:val="none"/>
        </w:rPr>
        <w:t>”是指项目的具体实施期限。</w:t>
      </w:r>
    </w:p>
    <w:p>
      <w:pPr>
        <w:adjustRightInd w:val="0"/>
        <w:spacing w:line="360" w:lineRule="auto"/>
        <w:ind w:left="718" w:leftChars="342" w:firstLine="157" w:firstLineChars="75"/>
        <w:textAlignment w:val="baseline"/>
        <w:rPr>
          <w:rFonts w:hint="eastAsia" w:ascii="宋体" w:hAnsi="宋体"/>
          <w:color w:val="auto"/>
          <w:sz w:val="21"/>
          <w:szCs w:val="21"/>
          <w:highlight w:val="none"/>
        </w:rPr>
      </w:pPr>
      <w:r>
        <w:rPr>
          <w:rFonts w:hint="eastAsia" w:ascii="宋体" w:hAnsi="宋体"/>
          <w:color w:val="auto"/>
          <w:sz w:val="21"/>
          <w:szCs w:val="21"/>
          <w:highlight w:val="none"/>
        </w:rPr>
        <w:t>4、除在响应文件中编制此表以外，投标人应在政采云平台（https://www.zcygov.cn/）中进行网上报价，网上报价应和此表报价一致，否则以网上报价为准，不接受者投标无效。</w:t>
      </w:r>
    </w:p>
    <w:p>
      <w:pPr>
        <w:autoSpaceDE w:val="0"/>
        <w:autoSpaceDN w:val="0"/>
        <w:adjustRightIn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autoSpaceDE w:val="0"/>
        <w:autoSpaceDN w:val="0"/>
        <w:adjustRightIn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pStyle w:val="17"/>
        <w:rPr>
          <w:rFonts w:hint="eastAsia" w:ascii="宋体" w:hAnsi="宋体" w:cs="宋体"/>
          <w:color w:val="auto"/>
          <w:kern w:val="0"/>
          <w:sz w:val="21"/>
          <w:szCs w:val="21"/>
          <w:highlight w:val="none"/>
        </w:rPr>
      </w:pPr>
    </w:p>
    <w:p>
      <w:pPr>
        <w:pStyle w:val="17"/>
        <w:rPr>
          <w:rFonts w:hint="eastAsia" w:ascii="宋体" w:hAnsi="宋体" w:cs="宋体"/>
          <w:color w:val="auto"/>
          <w:kern w:val="0"/>
          <w:sz w:val="24"/>
          <w:highlight w:val="none"/>
        </w:rPr>
      </w:pPr>
    </w:p>
    <w:p>
      <w:pPr>
        <w:pStyle w:val="17"/>
        <w:rPr>
          <w:rFonts w:hint="eastAsia" w:ascii="宋体" w:hAnsi="宋体" w:cs="宋体"/>
          <w:color w:val="auto"/>
          <w:kern w:val="0"/>
          <w:sz w:val="24"/>
          <w:highlight w:val="none"/>
        </w:rPr>
      </w:pPr>
    </w:p>
    <w:p>
      <w:pPr>
        <w:pStyle w:val="17"/>
        <w:rPr>
          <w:rFonts w:hint="eastAsia" w:ascii="宋体" w:hAnsi="宋体" w:cs="宋体"/>
          <w:color w:val="auto"/>
          <w:kern w:val="0"/>
          <w:sz w:val="24"/>
          <w:highlight w:val="none"/>
        </w:rPr>
      </w:pPr>
    </w:p>
    <w:p>
      <w:pPr>
        <w:pStyle w:val="17"/>
        <w:rPr>
          <w:rFonts w:hint="eastAsia" w:ascii="宋体" w:hAnsi="宋体" w:cs="宋体"/>
          <w:color w:val="auto"/>
          <w:kern w:val="0"/>
          <w:sz w:val="24"/>
          <w:highlight w:val="none"/>
        </w:rPr>
      </w:pPr>
    </w:p>
    <w:p>
      <w:pPr>
        <w:pStyle w:val="17"/>
        <w:rPr>
          <w:rFonts w:hint="eastAsia" w:ascii="宋体" w:hAnsi="宋体" w:cs="宋体"/>
          <w:color w:val="auto"/>
          <w:kern w:val="0"/>
          <w:sz w:val="24"/>
          <w:highlight w:val="none"/>
        </w:rPr>
      </w:pPr>
    </w:p>
    <w:p>
      <w:pPr>
        <w:pStyle w:val="17"/>
        <w:rPr>
          <w:rFonts w:hint="eastAsia" w:ascii="宋体" w:hAnsi="宋体" w:cs="宋体"/>
          <w:color w:val="auto"/>
          <w:kern w:val="0"/>
          <w:sz w:val="24"/>
          <w:highlight w:val="none"/>
        </w:rPr>
      </w:pPr>
    </w:p>
    <w:p>
      <w:pPr>
        <w:pStyle w:val="17"/>
        <w:rPr>
          <w:rFonts w:hint="eastAsia" w:ascii="宋体" w:hAnsi="宋体" w:cs="宋体"/>
          <w:color w:val="auto"/>
          <w:kern w:val="0"/>
          <w:sz w:val="24"/>
          <w:highlight w:val="none"/>
        </w:rPr>
      </w:pPr>
    </w:p>
    <w:p>
      <w:pPr>
        <w:pStyle w:val="17"/>
        <w:rPr>
          <w:rFonts w:hint="eastAsia" w:ascii="宋体" w:hAnsi="宋体" w:cs="宋体"/>
          <w:color w:val="auto"/>
          <w:kern w:val="0"/>
          <w:sz w:val="24"/>
          <w:highlight w:val="none"/>
        </w:rPr>
      </w:pPr>
    </w:p>
    <w:p>
      <w:pPr>
        <w:pStyle w:val="17"/>
        <w:rPr>
          <w:rFonts w:hint="eastAsia" w:ascii="宋体" w:hAnsi="宋体" w:cs="宋体"/>
          <w:color w:val="auto"/>
          <w:kern w:val="0"/>
          <w:sz w:val="24"/>
          <w:highlight w:val="none"/>
        </w:rPr>
      </w:pPr>
    </w:p>
    <w:p>
      <w:pPr>
        <w:pStyle w:val="16"/>
        <w:jc w:val="left"/>
        <w:rPr>
          <w:rFonts w:hint="eastAsia" w:ascii="宋体" w:hAnsi="宋体" w:eastAsia="宋体" w:cs="宋体"/>
          <w:b/>
          <w:bCs/>
          <w:color w:val="auto"/>
          <w:sz w:val="24"/>
          <w:szCs w:val="24"/>
          <w:highlight w:val="none"/>
          <w:lang w:val="zh-CN"/>
        </w:rPr>
      </w:pPr>
    </w:p>
    <w:p>
      <w:pPr>
        <w:pStyle w:val="16"/>
        <w:jc w:val="left"/>
        <w:rPr>
          <w:rFonts w:hint="eastAsia" w:ascii="宋体" w:hAnsi="宋体" w:eastAsia="宋体" w:cs="宋体"/>
          <w:b/>
          <w:bCs/>
          <w:color w:val="auto"/>
          <w:sz w:val="24"/>
          <w:szCs w:val="24"/>
          <w:highlight w:val="none"/>
          <w:lang w:val="zh-CN"/>
        </w:rPr>
      </w:pPr>
    </w:p>
    <w:p>
      <w:pPr>
        <w:pStyle w:val="16"/>
        <w:jc w:val="left"/>
        <w:rPr>
          <w:rFonts w:hint="eastAsia" w:ascii="宋体" w:hAnsi="宋体" w:eastAsia="宋体" w:cs="宋体"/>
          <w:b/>
          <w:bCs/>
          <w:color w:val="auto"/>
          <w:sz w:val="24"/>
          <w:szCs w:val="24"/>
          <w:highlight w:val="none"/>
          <w:lang w:val="zh-CN"/>
        </w:rPr>
      </w:pPr>
    </w:p>
    <w:p>
      <w:pPr>
        <w:rPr>
          <w:rFonts w:hint="eastAsia" w:ascii="宋体" w:hAnsi="宋体" w:eastAsia="宋体" w:cs="宋体"/>
          <w:b/>
          <w:bCs/>
          <w:color w:val="auto"/>
          <w:sz w:val="24"/>
          <w:szCs w:val="24"/>
          <w:highlight w:val="none"/>
          <w:lang w:val="zh-CN"/>
        </w:rPr>
      </w:pPr>
      <w:bookmarkStart w:id="348" w:name="_Toc18342"/>
      <w:r>
        <w:rPr>
          <w:rFonts w:hint="eastAsia" w:ascii="宋体" w:hAnsi="宋体" w:eastAsia="宋体" w:cs="宋体"/>
          <w:b/>
          <w:bCs/>
          <w:color w:val="auto"/>
          <w:sz w:val="24"/>
          <w:szCs w:val="24"/>
          <w:highlight w:val="none"/>
          <w:lang w:val="zh-CN"/>
        </w:rPr>
        <w:br w:type="page"/>
      </w:r>
    </w:p>
    <w:p>
      <w:pPr>
        <w:pStyle w:val="16"/>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附件1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分项报价表</w:t>
      </w:r>
      <w:bookmarkEnd w:id="348"/>
    </w:p>
    <w:p>
      <w:pPr>
        <w:ind w:firstLine="3795" w:firstLineChars="1050"/>
        <w:rPr>
          <w:rFonts w:hint="eastAsia" w:ascii="宋体" w:hAnsi="宋体" w:eastAsia="宋体" w:cs="Times New Roman"/>
          <w:b/>
          <w:color w:val="auto"/>
          <w:sz w:val="36"/>
          <w:szCs w:val="36"/>
          <w:highlight w:val="none"/>
          <w:lang w:val="zh-CN"/>
        </w:rPr>
      </w:pPr>
      <w:r>
        <w:rPr>
          <w:rFonts w:hint="eastAsia" w:ascii="宋体" w:hAnsi="宋体" w:eastAsia="宋体" w:cs="Times New Roman"/>
          <w:b/>
          <w:color w:val="auto"/>
          <w:sz w:val="36"/>
          <w:szCs w:val="36"/>
          <w:highlight w:val="none"/>
          <w:lang w:val="zh-CN"/>
        </w:rPr>
        <w:t>分项报价表</w:t>
      </w:r>
    </w:p>
    <w:p>
      <w:pPr>
        <w:autoSpaceDE w:val="0"/>
        <w:autoSpaceDN w:val="0"/>
        <w:spacing w:line="360" w:lineRule="auto"/>
        <w:rPr>
          <w:rFonts w:hint="eastAsia" w:ascii="宋体" w:hAnsi="宋体" w:cs="宋体"/>
          <w:b/>
          <w:bCs/>
          <w:color w:val="auto"/>
          <w:kern w:val="0"/>
          <w:sz w:val="28"/>
          <w:szCs w:val="28"/>
          <w:highlight w:val="none"/>
          <w:lang w:val="zh-CN"/>
        </w:rPr>
      </w:pPr>
    </w:p>
    <w:p>
      <w:pPr>
        <w:autoSpaceDE w:val="0"/>
        <w:autoSpaceDN w:val="0"/>
        <w:spacing w:line="360" w:lineRule="auto"/>
        <w:ind w:firstLine="1265" w:firstLineChars="600"/>
        <w:rPr>
          <w:rFonts w:hint="eastAsia" w:ascii="宋体" w:hAnsi="宋体" w:cs="宋体"/>
          <w:color w:val="auto"/>
          <w:kern w:val="0"/>
          <w:highlight w:val="none"/>
          <w:lang w:val="zh-CN"/>
        </w:rPr>
      </w:pPr>
      <w:r>
        <w:rPr>
          <w:rFonts w:hint="eastAsia" w:ascii="宋体" w:hAnsi="宋体" w:cs="宋体"/>
          <w:b/>
          <w:bCs/>
          <w:color w:val="auto"/>
          <w:kern w:val="0"/>
          <w:highlight w:val="none"/>
          <w:lang w:val="en-US" w:eastAsia="zh-CN"/>
        </w:rPr>
        <w:t>供应商</w:t>
      </w:r>
      <w:r>
        <w:rPr>
          <w:rFonts w:hint="eastAsia" w:ascii="宋体" w:hAnsi="宋体" w:cs="宋体"/>
          <w:b/>
          <w:bCs/>
          <w:color w:val="auto"/>
          <w:kern w:val="0"/>
          <w:highlight w:val="none"/>
          <w:lang w:val="zh-CN"/>
        </w:rPr>
        <w:t>名称</w:t>
      </w:r>
      <w:r>
        <w:rPr>
          <w:rFonts w:hint="eastAsia" w:ascii="宋体" w:hAnsi="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单位：人民币(元)</w:t>
      </w:r>
    </w:p>
    <w:tbl>
      <w:tblPr>
        <w:tblStyle w:val="18"/>
        <w:tblW w:w="0" w:type="auto"/>
        <w:jc w:val="center"/>
        <w:tblLayout w:type="fixed"/>
        <w:tblCellMar>
          <w:top w:w="0" w:type="dxa"/>
          <w:left w:w="28" w:type="dxa"/>
          <w:bottom w:w="0" w:type="dxa"/>
          <w:right w:w="28" w:type="dxa"/>
        </w:tblCellMar>
      </w:tblPr>
      <w:tblGrid>
        <w:gridCol w:w="1031"/>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1031"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免费质保期</w:t>
            </w:r>
          </w:p>
        </w:tc>
      </w:tr>
      <w:tr>
        <w:tblPrEx>
          <w:tblCellMar>
            <w:top w:w="0" w:type="dxa"/>
            <w:left w:w="28" w:type="dxa"/>
            <w:bottom w:w="0" w:type="dxa"/>
            <w:right w:w="28" w:type="dxa"/>
          </w:tblCellMar>
        </w:tblPrEx>
        <w:trPr>
          <w:trHeight w:val="23" w:hRule="atLeast"/>
          <w:jc w:val="center"/>
        </w:trPr>
        <w:tc>
          <w:tcPr>
            <w:tcW w:w="103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28" w:type="dxa"/>
            <w:bottom w:w="0" w:type="dxa"/>
            <w:right w:w="28" w:type="dxa"/>
          </w:tblCellMar>
        </w:tblPrEx>
        <w:trPr>
          <w:trHeight w:val="23" w:hRule="atLeast"/>
          <w:jc w:val="center"/>
        </w:trPr>
        <w:tc>
          <w:tcPr>
            <w:tcW w:w="103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28" w:type="dxa"/>
            <w:bottom w:w="0" w:type="dxa"/>
            <w:right w:w="28" w:type="dxa"/>
          </w:tblCellMar>
        </w:tblPrEx>
        <w:trPr>
          <w:trHeight w:val="23" w:hRule="atLeast"/>
          <w:jc w:val="center"/>
        </w:trPr>
        <w:tc>
          <w:tcPr>
            <w:tcW w:w="103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28" w:type="dxa"/>
            <w:bottom w:w="0" w:type="dxa"/>
            <w:right w:w="28" w:type="dxa"/>
          </w:tblCellMar>
        </w:tblPrEx>
        <w:trPr>
          <w:trHeight w:val="23" w:hRule="atLeast"/>
          <w:jc w:val="center"/>
        </w:trPr>
        <w:tc>
          <w:tcPr>
            <w:tcW w:w="103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28" w:type="dxa"/>
            <w:bottom w:w="0" w:type="dxa"/>
            <w:right w:w="28" w:type="dxa"/>
          </w:tblCellMar>
        </w:tblPrEx>
        <w:trPr>
          <w:trHeight w:val="23" w:hRule="atLeast"/>
          <w:jc w:val="center"/>
        </w:trPr>
        <w:tc>
          <w:tcPr>
            <w:tcW w:w="103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28" w:type="dxa"/>
            <w:bottom w:w="0" w:type="dxa"/>
            <w:right w:w="28" w:type="dxa"/>
          </w:tblCellMar>
        </w:tblPrEx>
        <w:trPr>
          <w:trHeight w:val="23" w:hRule="atLeast"/>
          <w:jc w:val="center"/>
        </w:trPr>
        <w:tc>
          <w:tcPr>
            <w:tcW w:w="2594"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大写：</w:t>
            </w:r>
          </w:p>
          <w:p>
            <w:pPr>
              <w:autoSpaceDE w:val="0"/>
              <w:autoSpaceDN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小写：</w:t>
            </w:r>
          </w:p>
        </w:tc>
      </w:tr>
    </w:tbl>
    <w:p>
      <w:pPr>
        <w:autoSpaceDE w:val="0"/>
        <w:autoSpaceDN w:val="0"/>
        <w:spacing w:line="360" w:lineRule="auto"/>
        <w:ind w:firstLine="630" w:firstLineChars="3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注：本表应依照“项目概况及技术参数”中的产品序号按顺序逐项填写，不得遗漏，否则，按无效投标处理。</w:t>
      </w:r>
    </w:p>
    <w:p>
      <w:pPr>
        <w:autoSpaceDE w:val="0"/>
        <w:autoSpaceDN w:val="0"/>
        <w:spacing w:line="360" w:lineRule="auto"/>
        <w:rPr>
          <w:rFonts w:hint="eastAsia" w:ascii="宋体" w:hAnsi="宋体" w:eastAsia="宋体" w:cs="宋体"/>
          <w:color w:val="auto"/>
          <w:kern w:val="0"/>
          <w:sz w:val="21"/>
          <w:szCs w:val="21"/>
          <w:highlight w:val="none"/>
          <w:lang w:val="zh-CN"/>
        </w:rPr>
      </w:pPr>
    </w:p>
    <w:p>
      <w:pPr>
        <w:autoSpaceDE w:val="0"/>
        <w:autoSpaceDN w:val="0"/>
        <w:spacing w:line="360" w:lineRule="auto"/>
        <w:rPr>
          <w:rFonts w:hint="eastAsia" w:ascii="宋体" w:hAnsi="宋体" w:eastAsia="宋体" w:cs="宋体"/>
          <w:color w:val="auto"/>
          <w:kern w:val="0"/>
          <w:sz w:val="21"/>
          <w:szCs w:val="21"/>
          <w:highlight w:val="none"/>
          <w:lang w:val="zh-CN"/>
        </w:rPr>
      </w:pPr>
    </w:p>
    <w:p>
      <w:pPr>
        <w:autoSpaceDE w:val="0"/>
        <w:autoSpaceDN w:val="0"/>
        <w:spacing w:line="360" w:lineRule="auto"/>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 xml:space="preserve">投标人：           </w:t>
      </w: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kern w:val="0"/>
          <w:sz w:val="21"/>
          <w:szCs w:val="21"/>
          <w:highlight w:val="none"/>
          <w:lang w:val="zh-CN"/>
        </w:rPr>
        <w:t xml:space="preserve">  （公章）</w:t>
      </w:r>
    </w:p>
    <w:p>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eastAsia="宋体" w:cs="宋体"/>
          <w:b/>
          <w:bCs/>
          <w:color w:val="auto"/>
          <w:kern w:val="0"/>
          <w:sz w:val="21"/>
          <w:szCs w:val="21"/>
          <w:highlight w:val="none"/>
          <w:lang w:val="zh-CN"/>
        </w:rPr>
        <w:t>法定代表人或委托代理人：        （签字或盖章</w:t>
      </w:r>
      <w:r>
        <w:rPr>
          <w:rFonts w:hint="eastAsia" w:ascii="宋体" w:hAnsi="宋体" w:cs="宋体"/>
          <w:b/>
          <w:bCs/>
          <w:color w:val="auto"/>
          <w:kern w:val="0"/>
          <w:highlight w:val="none"/>
          <w:lang w:val="zh-CN"/>
        </w:rPr>
        <w:t>）</w:t>
      </w:r>
    </w:p>
    <w:p>
      <w:pPr>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pPr>
        <w:rPr>
          <w:rFonts w:hint="eastAsia" w:ascii="宋体" w:hAnsi="宋体" w:cs="宋体"/>
          <w:b/>
          <w:bCs/>
          <w:color w:val="auto"/>
          <w:kern w:val="0"/>
          <w:highlight w:val="none"/>
          <w:lang w:val="zh-CN"/>
        </w:rPr>
      </w:pPr>
    </w:p>
    <w:p>
      <w:pPr>
        <w:pStyle w:val="17"/>
        <w:ind w:left="0" w:leftChars="0" w:firstLine="0" w:firstLineChars="0"/>
        <w:rPr>
          <w:rFonts w:hint="eastAsia" w:ascii="宋体" w:hAnsi="宋体" w:cs="宋体"/>
          <w:color w:val="auto"/>
          <w:kern w:val="0"/>
          <w:sz w:val="24"/>
          <w:highlight w:val="none"/>
        </w:rPr>
      </w:pPr>
    </w:p>
    <w:p>
      <w:pPr>
        <w:autoSpaceDE w:val="0"/>
        <w:autoSpaceDN w:val="0"/>
        <w:adjustRightIn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pPr>
        <w:autoSpaceDE w:val="0"/>
        <w:autoSpaceDN w:val="0"/>
        <w:adjustRightInd w:val="0"/>
        <w:spacing w:line="40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 xml:space="preserve"> </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16"/>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br w:type="page"/>
      </w:r>
      <w:bookmarkStart w:id="349" w:name="_Toc4823"/>
      <w:bookmarkStart w:id="350" w:name="_Toc105511207"/>
      <w:bookmarkStart w:id="351" w:name="_Toc8199"/>
      <w:r>
        <w:rPr>
          <w:rFonts w:hint="eastAsia" w:ascii="宋体" w:hAnsi="宋体" w:cs="宋体"/>
          <w:color w:val="auto"/>
          <w:sz w:val="24"/>
          <w:szCs w:val="24"/>
          <w:highlight w:val="none"/>
        </w:rPr>
        <w:t>附件</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w:t>
      </w:r>
      <w:bookmarkEnd w:id="349"/>
      <w:bookmarkEnd w:id="350"/>
      <w:r>
        <w:rPr>
          <w:rFonts w:hint="eastAsia" w:ascii="宋体" w:hAnsi="宋体" w:cs="宋体"/>
          <w:color w:val="auto"/>
          <w:sz w:val="24"/>
          <w:szCs w:val="24"/>
          <w:highlight w:val="none"/>
          <w:lang w:val="zh-CN"/>
        </w:rPr>
        <w:t>技术规格响应表</w:t>
      </w:r>
      <w:bookmarkEnd w:id="351"/>
    </w:p>
    <w:p>
      <w:pPr>
        <w:ind w:firstLine="3795" w:firstLineChars="1050"/>
        <w:rPr>
          <w:rFonts w:hint="eastAsia" w:ascii="宋体" w:hAnsi="宋体" w:eastAsia="宋体" w:cs="Times New Roman"/>
          <w:b/>
          <w:color w:val="auto"/>
          <w:sz w:val="36"/>
          <w:szCs w:val="36"/>
          <w:highlight w:val="none"/>
          <w:lang w:val="zh-CN"/>
        </w:rPr>
      </w:pPr>
      <w:r>
        <w:rPr>
          <w:rFonts w:hint="eastAsia" w:ascii="宋体" w:hAnsi="宋体" w:eastAsia="宋体" w:cs="Times New Roman"/>
          <w:b/>
          <w:color w:val="auto"/>
          <w:sz w:val="36"/>
          <w:szCs w:val="36"/>
          <w:highlight w:val="none"/>
          <w:lang w:val="zh-CN"/>
        </w:rPr>
        <w:t>技术规格响应表</w:t>
      </w:r>
    </w:p>
    <w:p>
      <w:pPr>
        <w:autoSpaceDE w:val="0"/>
        <w:autoSpaceDN w:val="0"/>
        <w:spacing w:line="360" w:lineRule="auto"/>
        <w:ind w:firstLine="723" w:firstLineChars="3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供应商名称</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zh-CN"/>
        </w:rPr>
        <w:t>包号：</w:t>
      </w:r>
    </w:p>
    <w:tbl>
      <w:tblPr>
        <w:tblStyle w:val="18"/>
        <w:tblW w:w="0" w:type="auto"/>
        <w:jc w:val="center"/>
        <w:tblLayout w:type="fixed"/>
        <w:tblCellMar>
          <w:top w:w="0" w:type="dxa"/>
          <w:left w:w="28" w:type="dxa"/>
          <w:bottom w:w="0" w:type="dxa"/>
          <w:right w:w="28" w:type="dxa"/>
        </w:tblCellMar>
      </w:tblPr>
      <w:tblGrid>
        <w:gridCol w:w="650"/>
        <w:gridCol w:w="1302"/>
        <w:gridCol w:w="2511"/>
        <w:gridCol w:w="1316"/>
        <w:gridCol w:w="2606"/>
        <w:gridCol w:w="713"/>
      </w:tblGrid>
      <w:tr>
        <w:tblPrEx>
          <w:tblCellMar>
            <w:top w:w="0" w:type="dxa"/>
            <w:left w:w="28" w:type="dxa"/>
            <w:bottom w:w="0" w:type="dxa"/>
            <w:right w:w="28" w:type="dxa"/>
          </w:tblCellMar>
        </w:tblPrEx>
        <w:trPr>
          <w:trHeight w:val="469"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3813"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采购需求技术参数、指标</w:t>
            </w:r>
          </w:p>
        </w:tc>
        <w:tc>
          <w:tcPr>
            <w:tcW w:w="3922"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投标产品技术参数、指标</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偏离</w:t>
            </w:r>
          </w:p>
        </w:tc>
      </w:tr>
      <w:tr>
        <w:tblPrEx>
          <w:tblCellMar>
            <w:top w:w="0" w:type="dxa"/>
            <w:left w:w="28" w:type="dxa"/>
            <w:bottom w:w="0" w:type="dxa"/>
            <w:right w:w="28" w:type="dxa"/>
          </w:tblCellMar>
        </w:tblPrEx>
        <w:trPr>
          <w:trHeight w:val="469"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30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名称</w:t>
            </w:r>
          </w:p>
        </w:tc>
        <w:tc>
          <w:tcPr>
            <w:tcW w:w="251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技术参数及配置</w:t>
            </w:r>
          </w:p>
        </w:tc>
        <w:tc>
          <w:tcPr>
            <w:tcW w:w="13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名称</w:t>
            </w:r>
          </w:p>
        </w:tc>
        <w:tc>
          <w:tcPr>
            <w:tcW w:w="26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技术参数及配置</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28" w:type="dxa"/>
            <w:bottom w:w="0" w:type="dxa"/>
            <w:right w:w="28" w:type="dxa"/>
          </w:tblCellMar>
        </w:tblPrEx>
        <w:trPr>
          <w:trHeight w:val="469"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130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251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3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26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28" w:type="dxa"/>
            <w:bottom w:w="0" w:type="dxa"/>
            <w:right w:w="28" w:type="dxa"/>
          </w:tblCellMar>
        </w:tblPrEx>
        <w:trPr>
          <w:trHeight w:val="469"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p>
        </w:tc>
        <w:tc>
          <w:tcPr>
            <w:tcW w:w="130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251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3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26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r>
      <w:tr>
        <w:tblPrEx>
          <w:tblCellMar>
            <w:top w:w="0" w:type="dxa"/>
            <w:left w:w="28" w:type="dxa"/>
            <w:bottom w:w="0" w:type="dxa"/>
            <w:right w:w="28" w:type="dxa"/>
          </w:tblCellMar>
        </w:tblPrEx>
        <w:trPr>
          <w:trHeight w:val="484"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tc>
        <w:tc>
          <w:tcPr>
            <w:tcW w:w="130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251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13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26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zh-CN"/>
              </w:rPr>
            </w:pPr>
          </w:p>
        </w:tc>
      </w:tr>
    </w:tbl>
    <w:p>
      <w:pPr>
        <w:autoSpaceDE w:val="0"/>
        <w:autoSpaceDN w:val="0"/>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注：1.本表应按照“项目概况及技术参数”中产品序号的指标逐项填写，不得遗漏，否则，按无效投标处理。</w:t>
      </w:r>
    </w:p>
    <w:p>
      <w:pPr>
        <w:numPr>
          <w:ilvl w:val="0"/>
          <w:numId w:val="3"/>
        </w:numPr>
        <w:autoSpaceDE w:val="0"/>
        <w:autoSpaceDN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“投标产品技术参数、指标”必须与投标文件中提供的产品检测报告、彩页等证明材料的实质性响应情况相一致。填写此表时以招标项目参数要求为基本投标要求，满足招标项目参数要求的指标需列出“</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auto"/>
          <w:kern w:val="0"/>
          <w:sz w:val="21"/>
          <w:szCs w:val="21"/>
          <w:highlight w:val="none"/>
          <w:lang w:val="zh-CN"/>
        </w:rPr>
      </w:pPr>
    </w:p>
    <w:p>
      <w:pPr>
        <w:autoSpaceDE w:val="0"/>
        <w:autoSpaceDN w:val="0"/>
        <w:spacing w:line="360" w:lineRule="auto"/>
        <w:ind w:firstLine="480"/>
        <w:rPr>
          <w:rFonts w:ascii="宋体" w:hAnsi="宋体" w:cs="宋体"/>
          <w:color w:val="auto"/>
          <w:kern w:val="0"/>
          <w:sz w:val="21"/>
          <w:szCs w:val="21"/>
          <w:highlight w:val="none"/>
          <w:lang w:val="zh-CN"/>
        </w:rPr>
      </w:pPr>
    </w:p>
    <w:p>
      <w:pPr>
        <w:autoSpaceDE w:val="0"/>
        <w:autoSpaceDN w:val="0"/>
        <w:spacing w:line="360" w:lineRule="auto"/>
        <w:jc w:val="center"/>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供应商：</w:t>
      </w:r>
      <w:r>
        <w:rPr>
          <w:rFonts w:ascii="宋体" w:hAnsi="宋体" w:cs="宋体"/>
          <w:b/>
          <w:bCs/>
          <w:color w:val="auto"/>
          <w:kern w:val="0"/>
          <w:sz w:val="21"/>
          <w:szCs w:val="21"/>
          <w:highlight w:val="none"/>
          <w:lang w:val="zh-CN"/>
        </w:rPr>
        <w:t xml:space="preserve">           </w:t>
      </w:r>
      <w:r>
        <w:rPr>
          <w:rFonts w:ascii="宋体" w:hAnsi="宋体" w:cs="宋体"/>
          <w:b/>
          <w:bCs/>
          <w:color w:val="auto"/>
          <w:kern w:val="0"/>
          <w:sz w:val="21"/>
          <w:szCs w:val="21"/>
          <w:highlight w:val="none"/>
        </w:rPr>
        <w:t xml:space="preserve">           </w:t>
      </w:r>
      <w:r>
        <w:rPr>
          <w:rFonts w:ascii="宋体" w:hAnsi="宋体" w:cs="宋体"/>
          <w:b/>
          <w:bCs/>
          <w:color w:val="auto"/>
          <w:kern w:val="0"/>
          <w:sz w:val="21"/>
          <w:szCs w:val="21"/>
          <w:highlight w:val="none"/>
          <w:lang w:val="zh-CN"/>
        </w:rPr>
        <w:t xml:space="preserve">  </w:t>
      </w:r>
      <w:r>
        <w:rPr>
          <w:rFonts w:hint="eastAsia" w:ascii="宋体" w:hAnsi="宋体" w:cs="宋体"/>
          <w:b/>
          <w:bCs/>
          <w:color w:val="auto"/>
          <w:kern w:val="0"/>
          <w:sz w:val="21"/>
          <w:szCs w:val="21"/>
          <w:highlight w:val="none"/>
          <w:lang w:val="zh-CN"/>
        </w:rPr>
        <w:t>（公章）</w:t>
      </w:r>
    </w:p>
    <w:p>
      <w:pPr>
        <w:autoSpaceDE w:val="0"/>
        <w:autoSpaceDN w:val="0"/>
        <w:spacing w:line="360" w:lineRule="auto"/>
        <w:jc w:val="center"/>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法定代表人或委托代理人：</w:t>
      </w:r>
      <w:r>
        <w:rPr>
          <w:rFonts w:ascii="宋体" w:hAnsi="宋体" w:cs="宋体"/>
          <w:b/>
          <w:bCs/>
          <w:color w:val="auto"/>
          <w:kern w:val="0"/>
          <w:sz w:val="21"/>
          <w:szCs w:val="21"/>
          <w:highlight w:val="none"/>
          <w:lang w:val="zh-CN"/>
        </w:rPr>
        <w:t xml:space="preserve">        </w:t>
      </w:r>
      <w:r>
        <w:rPr>
          <w:rFonts w:hint="eastAsia" w:ascii="宋体" w:hAnsi="宋体" w:cs="宋体"/>
          <w:b/>
          <w:bCs/>
          <w:color w:val="auto"/>
          <w:kern w:val="0"/>
          <w:sz w:val="21"/>
          <w:szCs w:val="21"/>
          <w:highlight w:val="none"/>
          <w:lang w:val="zh-CN"/>
        </w:rPr>
        <w:t>（签字或盖章）</w:t>
      </w:r>
    </w:p>
    <w:p>
      <w:pPr>
        <w:autoSpaceDE w:val="0"/>
        <w:autoSpaceDN w:val="0"/>
        <w:spacing w:line="360" w:lineRule="auto"/>
        <w:ind w:firstLine="3253"/>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年</w:t>
      </w:r>
      <w:r>
        <w:rPr>
          <w:rFonts w:ascii="宋体" w:hAnsi="宋体" w:cs="宋体"/>
          <w:b/>
          <w:bCs/>
          <w:color w:val="auto"/>
          <w:kern w:val="0"/>
          <w:sz w:val="21"/>
          <w:szCs w:val="21"/>
          <w:highlight w:val="none"/>
          <w:lang w:val="zh-CN"/>
        </w:rPr>
        <w:t xml:space="preserve"> </w:t>
      </w:r>
      <w:r>
        <w:rPr>
          <w:rFonts w:ascii="宋体" w:hAnsi="宋体" w:cs="宋体"/>
          <w:b/>
          <w:bCs/>
          <w:color w:val="auto"/>
          <w:kern w:val="0"/>
          <w:sz w:val="21"/>
          <w:szCs w:val="21"/>
          <w:highlight w:val="none"/>
        </w:rPr>
        <w:t xml:space="preserve"> </w:t>
      </w:r>
      <w:r>
        <w:rPr>
          <w:rFonts w:ascii="宋体" w:hAnsi="宋体" w:cs="宋体"/>
          <w:b/>
          <w:bCs/>
          <w:color w:val="auto"/>
          <w:kern w:val="0"/>
          <w:sz w:val="21"/>
          <w:szCs w:val="21"/>
          <w:highlight w:val="none"/>
          <w:lang w:val="zh-CN"/>
        </w:rPr>
        <w:t xml:space="preserve">  </w:t>
      </w:r>
      <w:r>
        <w:rPr>
          <w:rFonts w:hint="eastAsia" w:ascii="宋体" w:hAnsi="宋体" w:cs="宋体"/>
          <w:b/>
          <w:bCs/>
          <w:color w:val="auto"/>
          <w:kern w:val="0"/>
          <w:sz w:val="21"/>
          <w:szCs w:val="21"/>
          <w:highlight w:val="none"/>
          <w:lang w:val="zh-CN"/>
        </w:rPr>
        <w:t>月</w:t>
      </w:r>
      <w:r>
        <w:rPr>
          <w:rFonts w:ascii="宋体" w:hAnsi="宋体" w:cs="宋体"/>
          <w:b/>
          <w:bCs/>
          <w:color w:val="auto"/>
          <w:kern w:val="0"/>
          <w:sz w:val="21"/>
          <w:szCs w:val="21"/>
          <w:highlight w:val="none"/>
          <w:lang w:val="zh-CN"/>
        </w:rPr>
        <w:t xml:space="preserve">  </w:t>
      </w:r>
      <w:r>
        <w:rPr>
          <w:rFonts w:ascii="宋体" w:hAnsi="宋体" w:cs="宋体"/>
          <w:b/>
          <w:bCs/>
          <w:color w:val="auto"/>
          <w:kern w:val="0"/>
          <w:sz w:val="21"/>
          <w:szCs w:val="21"/>
          <w:highlight w:val="none"/>
        </w:rPr>
        <w:t xml:space="preserve"> </w:t>
      </w:r>
      <w:r>
        <w:rPr>
          <w:rFonts w:ascii="宋体" w:hAnsi="宋体" w:cs="宋体"/>
          <w:b/>
          <w:bCs/>
          <w:color w:val="auto"/>
          <w:kern w:val="0"/>
          <w:sz w:val="21"/>
          <w:szCs w:val="21"/>
          <w:highlight w:val="none"/>
          <w:lang w:val="zh-CN"/>
        </w:rPr>
        <w:t xml:space="preserve"> </w:t>
      </w:r>
      <w:r>
        <w:rPr>
          <w:rFonts w:hint="eastAsia" w:ascii="宋体" w:hAnsi="宋体" w:cs="宋体"/>
          <w:b/>
          <w:bCs/>
          <w:color w:val="auto"/>
          <w:kern w:val="0"/>
          <w:sz w:val="21"/>
          <w:szCs w:val="21"/>
          <w:highlight w:val="none"/>
          <w:lang w:val="zh-CN"/>
        </w:rPr>
        <w:t>日</w:t>
      </w:r>
    </w:p>
    <w:p>
      <w:pPr>
        <w:autoSpaceDE w:val="0"/>
        <w:autoSpaceDN w:val="0"/>
        <w:adjustRightInd w:val="0"/>
        <w:spacing w:line="400" w:lineRule="exact"/>
        <w:jc w:val="left"/>
        <w:rPr>
          <w:rFonts w:hint="eastAsia" w:ascii="宋体" w:hAnsi="宋体" w:cs="宋体"/>
          <w:b/>
          <w:bCs/>
          <w:color w:val="auto"/>
          <w:kern w:val="0"/>
          <w:sz w:val="21"/>
          <w:szCs w:val="21"/>
          <w:highlight w:val="none"/>
        </w:rPr>
      </w:pPr>
    </w:p>
    <w:p>
      <w:pPr>
        <w:autoSpaceDE w:val="0"/>
        <w:autoSpaceDN w:val="0"/>
        <w:adjustRightInd w:val="0"/>
        <w:spacing w:line="400" w:lineRule="exact"/>
        <w:jc w:val="left"/>
        <w:rPr>
          <w:rFonts w:hint="eastAsia" w:ascii="宋体" w:hAnsi="宋体" w:cs="宋体"/>
          <w:b/>
          <w:bCs/>
          <w:color w:val="auto"/>
          <w:kern w:val="0"/>
          <w:sz w:val="28"/>
          <w:szCs w:val="28"/>
          <w:highlight w:val="none"/>
        </w:rPr>
      </w:pPr>
    </w:p>
    <w:p>
      <w:pPr>
        <w:autoSpaceDE w:val="0"/>
        <w:autoSpaceDN w:val="0"/>
        <w:adjustRightInd w:val="0"/>
        <w:spacing w:line="400" w:lineRule="exact"/>
        <w:jc w:val="left"/>
        <w:rPr>
          <w:rFonts w:hint="eastAsia" w:ascii="宋体" w:hAnsi="宋体" w:cs="宋体"/>
          <w:b/>
          <w:bCs/>
          <w:color w:val="auto"/>
          <w:kern w:val="0"/>
          <w:sz w:val="28"/>
          <w:szCs w:val="28"/>
          <w:highlight w:val="none"/>
        </w:rPr>
      </w:pPr>
    </w:p>
    <w:p>
      <w:pPr>
        <w:autoSpaceDE w:val="0"/>
        <w:autoSpaceDN w:val="0"/>
        <w:adjustRightInd w:val="0"/>
        <w:spacing w:line="400" w:lineRule="exact"/>
        <w:jc w:val="left"/>
        <w:rPr>
          <w:rFonts w:hint="eastAsia" w:ascii="宋体" w:hAnsi="宋体" w:cs="宋体"/>
          <w:b/>
          <w:bCs/>
          <w:color w:val="auto"/>
          <w:kern w:val="0"/>
          <w:sz w:val="28"/>
          <w:szCs w:val="28"/>
          <w:highlight w:val="none"/>
        </w:rPr>
      </w:pPr>
    </w:p>
    <w:p>
      <w:pPr>
        <w:autoSpaceDE w:val="0"/>
        <w:autoSpaceDN w:val="0"/>
        <w:spacing w:line="360" w:lineRule="auto"/>
        <w:jc w:val="left"/>
        <w:rPr>
          <w:rFonts w:ascii="宋体" w:hAnsi="宋体" w:cs="宋体"/>
          <w:color w:val="auto"/>
          <w:sz w:val="24"/>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rPr>
          <w:rFonts w:hint="eastAsia" w:ascii="宋体" w:hAnsi="宋体" w:eastAsia="宋体" w:cs="宋体"/>
          <w:b/>
          <w:bCs/>
          <w:color w:val="auto"/>
          <w:sz w:val="24"/>
          <w:szCs w:val="24"/>
          <w:highlight w:val="none"/>
          <w:lang w:val="zh-CN"/>
        </w:rPr>
      </w:pPr>
      <w:bookmarkStart w:id="352" w:name="_Toc17461"/>
      <w:bookmarkStart w:id="353" w:name="_Toc30152"/>
      <w:bookmarkStart w:id="354" w:name="_Toc105511208"/>
      <w:r>
        <w:rPr>
          <w:rFonts w:hint="eastAsia" w:ascii="宋体" w:hAnsi="宋体" w:eastAsia="宋体" w:cs="宋体"/>
          <w:b/>
          <w:bCs/>
          <w:color w:val="auto"/>
          <w:sz w:val="24"/>
          <w:szCs w:val="24"/>
          <w:highlight w:val="none"/>
          <w:lang w:val="zh-CN"/>
        </w:rPr>
        <w:br w:type="page"/>
      </w:r>
    </w:p>
    <w:p>
      <w:pPr>
        <w:pStyle w:val="1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rPr>
        <w:t>：供应商的类似业绩证明材料</w:t>
      </w:r>
      <w:bookmarkEnd w:id="352"/>
      <w:bookmarkEnd w:id="353"/>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jc w:val="center"/>
        <w:rPr>
          <w:rFonts w:hint="eastAsia" w:ascii="宋体" w:hAnsi="宋体" w:eastAsia="宋体" w:cs="Times New Roman"/>
          <w:b/>
          <w:color w:val="auto"/>
          <w:sz w:val="36"/>
          <w:szCs w:val="36"/>
          <w:highlight w:val="none"/>
          <w:lang w:val="zh-CN"/>
        </w:rPr>
      </w:pPr>
      <w:r>
        <w:rPr>
          <w:rFonts w:hint="eastAsia" w:ascii="宋体" w:hAnsi="宋体" w:eastAsia="宋体" w:cs="Times New Roman"/>
          <w:b/>
          <w:color w:val="auto"/>
          <w:sz w:val="36"/>
          <w:szCs w:val="36"/>
          <w:highlight w:val="none"/>
          <w:lang w:val="zh-CN"/>
        </w:rPr>
        <w:t>供应商的类似业绩证明材料</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ind w:firstLine="480"/>
        <w:rPr>
          <w:rFonts w:hint="eastAsia" w:ascii="宋体" w:hAnsi="Cambria" w:cs="宋体"/>
          <w:b/>
          <w:bCs/>
          <w:color w:val="auto"/>
          <w:kern w:val="0"/>
          <w:sz w:val="24"/>
          <w:highlight w:val="none"/>
          <w:lang w:val="zh-CN"/>
        </w:rPr>
      </w:pPr>
      <w:r>
        <w:rPr>
          <w:rFonts w:hint="eastAsia" w:ascii="宋体" w:hAnsi="Cambria" w:eastAsia="宋体" w:cs="宋体"/>
          <w:color w:val="auto"/>
          <w:kern w:val="0"/>
          <w:sz w:val="24"/>
          <w:highlight w:val="none"/>
          <w:lang w:val="en-US" w:eastAsia="zh-CN"/>
        </w:rPr>
        <w:t>20</w:t>
      </w:r>
      <w:r>
        <w:rPr>
          <w:rFonts w:hint="eastAsia" w:ascii="宋体" w:hAnsi="Cambria" w:cs="宋体"/>
          <w:color w:val="auto"/>
          <w:kern w:val="0"/>
          <w:sz w:val="24"/>
          <w:highlight w:val="none"/>
          <w:lang w:val="en-US" w:eastAsia="zh-CN"/>
        </w:rPr>
        <w:t>20</w:t>
      </w:r>
      <w:r>
        <w:rPr>
          <w:rFonts w:hint="eastAsia" w:ascii="宋体" w:hAnsi="Cambria" w:eastAsia="宋体" w:cs="宋体"/>
          <w:color w:val="auto"/>
          <w:kern w:val="0"/>
          <w:sz w:val="24"/>
          <w:highlight w:val="none"/>
          <w:lang w:val="en-US" w:eastAsia="zh-CN"/>
        </w:rPr>
        <w:t>年1月1日至今</w:t>
      </w:r>
      <w:r>
        <w:rPr>
          <w:rFonts w:hint="eastAsia" w:ascii="宋体" w:hAnsi="Cambria" w:cs="宋体"/>
          <w:color w:val="auto"/>
          <w:kern w:val="0"/>
          <w:sz w:val="24"/>
          <w:highlight w:val="none"/>
          <w:lang w:val="zh-CN"/>
        </w:rPr>
        <w:t>以来的类似业绩证明材料。类似业绩是指与采购项目在产品类型、使用功能、合同规模等方面相同或相近的项目。</w:t>
      </w:r>
      <w:r>
        <w:rPr>
          <w:rFonts w:hint="eastAsia" w:ascii="宋体" w:hAnsi="Cambria" w:cs="宋体"/>
          <w:b/>
          <w:bCs/>
          <w:color w:val="auto"/>
          <w:kern w:val="0"/>
          <w:sz w:val="24"/>
          <w:highlight w:val="none"/>
          <w:lang w:val="zh-CN"/>
        </w:rPr>
        <w:t>（</w:t>
      </w:r>
      <w:r>
        <w:rPr>
          <w:rFonts w:hint="eastAsia" w:ascii="宋体" w:hAnsi="Cambria" w:eastAsia="宋体" w:cs="宋体"/>
          <w:color w:val="auto"/>
          <w:kern w:val="0"/>
          <w:sz w:val="24"/>
          <w:highlight w:val="none"/>
          <w:lang w:val="en-US" w:eastAsia="zh-CN"/>
        </w:rPr>
        <w:t>需提供</w:t>
      </w:r>
      <w:r>
        <w:rPr>
          <w:rFonts w:hint="eastAsia" w:ascii="宋体" w:hAnsi="Cambria" w:eastAsia="宋体" w:cs="宋体"/>
          <w:color w:val="auto"/>
          <w:kern w:val="0"/>
          <w:sz w:val="24"/>
          <w:highlight w:val="none"/>
          <w:lang w:val="zh-CN" w:eastAsia="zh-CN"/>
        </w:rPr>
        <w:t>中标通知书或合同复印件为准</w:t>
      </w:r>
      <w:r>
        <w:rPr>
          <w:rFonts w:hint="eastAsia" w:ascii="宋体" w:hAnsi="Cambria" w:cs="宋体"/>
          <w:b/>
          <w:bCs/>
          <w:color w:val="auto"/>
          <w:kern w:val="0"/>
          <w:sz w:val="24"/>
          <w:highlight w:val="none"/>
          <w:lang w:val="zh-CN"/>
        </w:rPr>
        <w:t>）</w:t>
      </w:r>
    </w:p>
    <w:p>
      <w:pPr>
        <w:pStyle w:val="16"/>
        <w:jc w:val="left"/>
        <w:rPr>
          <w:rFonts w:hint="eastAsia" w:ascii="宋体" w:hAnsi="宋体" w:cs="宋体"/>
          <w:color w:val="auto"/>
          <w:sz w:val="24"/>
          <w:szCs w:val="24"/>
          <w:highlight w:val="none"/>
        </w:rPr>
      </w:pPr>
    </w:p>
    <w:p>
      <w:pPr>
        <w:pStyle w:val="16"/>
        <w:jc w:val="left"/>
        <w:rPr>
          <w:rFonts w:hint="eastAsia" w:ascii="宋体" w:hAnsi="宋体" w:cs="宋体"/>
          <w:color w:val="auto"/>
          <w:sz w:val="24"/>
          <w:szCs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bookmarkEnd w:id="344"/>
    <w:bookmarkEnd w:id="354"/>
    <w:p>
      <w:pPr>
        <w:pStyle w:val="16"/>
        <w:jc w:val="left"/>
        <w:rPr>
          <w:rFonts w:hint="eastAsia" w:ascii="宋体" w:hAnsi="宋体" w:cs="宋体"/>
          <w:color w:val="auto"/>
          <w:sz w:val="24"/>
          <w:szCs w:val="24"/>
          <w:highlight w:val="none"/>
        </w:rPr>
      </w:pPr>
      <w:bookmarkStart w:id="355" w:name="_Toc105511210"/>
      <w:bookmarkStart w:id="356" w:name="_Toc430937688"/>
      <w:bookmarkStart w:id="357" w:name="_Toc21255"/>
      <w:r>
        <w:rPr>
          <w:rFonts w:hint="eastAsia" w:ascii="宋体" w:hAnsi="宋体" w:cs="宋体"/>
          <w:color w:val="auto"/>
          <w:sz w:val="24"/>
          <w:szCs w:val="24"/>
          <w:highlight w:val="none"/>
        </w:rPr>
        <w:t>附件1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：供应商认为在其他方面有必要说明的事项</w:t>
      </w:r>
      <w:bookmarkEnd w:id="355"/>
      <w:bookmarkEnd w:id="356"/>
      <w:bookmarkEnd w:id="357"/>
    </w:p>
    <w:p>
      <w:pPr>
        <w:autoSpaceDE w:val="0"/>
        <w:autoSpaceDN w:val="0"/>
        <w:adjustRightInd w:val="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pPr>
        <w:autoSpaceDE w:val="0"/>
        <w:autoSpaceDN w:val="0"/>
        <w:adjustRightInd w:val="0"/>
        <w:ind w:firstLine="643"/>
        <w:jc w:val="center"/>
        <w:rPr>
          <w:rFonts w:hint="eastAsia" w:ascii="宋体" w:hAnsi="宋体" w:cs="宋体"/>
          <w:b/>
          <w:bCs/>
          <w:color w:val="auto"/>
          <w:sz w:val="32"/>
          <w:szCs w:val="36"/>
          <w:highlight w:val="none"/>
          <w:lang w:val="zh-CN"/>
        </w:rPr>
      </w:pPr>
      <w:r>
        <w:rPr>
          <w:rFonts w:hint="eastAsia" w:ascii="宋体" w:hAnsi="宋体" w:cs="宋体"/>
          <w:b/>
          <w:bCs/>
          <w:color w:val="auto"/>
          <w:sz w:val="32"/>
          <w:szCs w:val="36"/>
          <w:highlight w:val="none"/>
          <w:lang w:val="zh-CN"/>
        </w:rPr>
        <w:t>供应商认为在其他方面有必要说明的事项</w:t>
      </w:r>
    </w:p>
    <w:p>
      <w:pPr>
        <w:autoSpaceDE w:val="0"/>
        <w:autoSpaceDN w:val="0"/>
        <w:adjustRightInd w:val="0"/>
        <w:ind w:firstLine="480"/>
        <w:rPr>
          <w:rFonts w:hint="eastAsia" w:ascii="宋体" w:hAnsi="宋体" w:cs="宋体"/>
          <w:color w:val="auto"/>
          <w:sz w:val="24"/>
          <w:highlight w:val="none"/>
          <w:lang w:val="zh-CN"/>
        </w:rPr>
      </w:pPr>
    </w:p>
    <w:p>
      <w:pPr>
        <w:autoSpaceDE w:val="0"/>
        <w:autoSpaceDN w:val="0"/>
        <w:adjustRightInd w:val="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供应商在参加本项目投标中根据采购文件的要求认为需要说明的事项，但不做为评标依据。如没有说明事项，此项可忽略。（格式可自定）</w:t>
      </w: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p>
      <w:pPr>
        <w:autoSpaceDE w:val="0"/>
        <w:autoSpaceDN w:val="0"/>
        <w:adjustRightInd w:val="0"/>
        <w:ind w:firstLine="480"/>
        <w:jc w:val="left"/>
        <w:rPr>
          <w:rFonts w:hint="eastAsia" w:ascii="宋体" w:hAnsi="宋体" w:cs="宋体"/>
          <w:color w:val="auto"/>
          <w:sz w:val="24"/>
          <w:highlight w:val="none"/>
          <w:lang w:val="zh-CN"/>
        </w:rPr>
      </w:pPr>
    </w:p>
    <w:bookmarkEnd w:id="345"/>
    <w:p>
      <w:pPr>
        <w:pStyle w:val="16"/>
        <w:jc w:val="left"/>
        <w:rPr>
          <w:rFonts w:hint="eastAsia" w:ascii="宋体" w:hAnsi="Calibri"/>
          <w:bCs w:val="0"/>
          <w:color w:val="auto"/>
          <w:sz w:val="28"/>
          <w:szCs w:val="28"/>
          <w:highlight w:val="none"/>
        </w:rPr>
      </w:pPr>
      <w:bookmarkStart w:id="358" w:name="_Toc28215"/>
      <w:r>
        <w:rPr>
          <w:rFonts w:hint="eastAsia" w:ascii="宋体" w:hAnsi="Calibri"/>
          <w:bCs w:val="0"/>
          <w:color w:val="auto"/>
          <w:sz w:val="28"/>
          <w:szCs w:val="28"/>
          <w:highlight w:val="none"/>
          <w:lang w:val="zh-CN"/>
        </w:rPr>
        <w:t>附件</w:t>
      </w:r>
      <w:r>
        <w:rPr>
          <w:rFonts w:hint="eastAsia" w:ascii="宋体" w:hAnsi="Calibri"/>
          <w:bCs w:val="0"/>
          <w:color w:val="auto"/>
          <w:sz w:val="28"/>
          <w:szCs w:val="28"/>
          <w:highlight w:val="none"/>
        </w:rPr>
        <w:t>1</w:t>
      </w:r>
      <w:r>
        <w:rPr>
          <w:rFonts w:hint="eastAsia" w:ascii="宋体" w:hAnsi="Calibri"/>
          <w:bCs w:val="0"/>
          <w:color w:val="auto"/>
          <w:sz w:val="28"/>
          <w:szCs w:val="28"/>
          <w:highlight w:val="none"/>
          <w:lang w:val="en-US" w:eastAsia="zh-CN"/>
        </w:rPr>
        <w:t>8</w:t>
      </w:r>
      <w:r>
        <w:rPr>
          <w:rFonts w:hint="eastAsia" w:ascii="宋体" w:hAnsi="Calibri"/>
          <w:bCs w:val="0"/>
          <w:color w:val="auto"/>
          <w:sz w:val="28"/>
          <w:szCs w:val="28"/>
          <w:highlight w:val="none"/>
          <w:lang w:val="zh-CN"/>
        </w:rPr>
        <w:t>：最终报价表及最终分项报价表</w:t>
      </w:r>
      <w:bookmarkEnd w:id="358"/>
    </w:p>
    <w:p>
      <w:pPr>
        <w:spacing w:before="120" w:after="120" w:line="400" w:lineRule="exact"/>
        <w:jc w:val="center"/>
        <w:rPr>
          <w:rFonts w:ascii="宋体" w:hAnsi="宋体" w:cs="TimesNewRomanPSMT"/>
          <w:b/>
          <w:bCs/>
          <w:color w:val="auto"/>
          <w:kern w:val="0"/>
          <w:sz w:val="28"/>
          <w:szCs w:val="28"/>
          <w:highlight w:val="none"/>
        </w:rPr>
      </w:pPr>
      <w:bookmarkStart w:id="359" w:name="_Toc28929"/>
      <w:bookmarkStart w:id="360" w:name="_Toc11914"/>
      <w:bookmarkStart w:id="361" w:name="_Toc10016"/>
      <w:bookmarkStart w:id="362" w:name="_Toc26133"/>
      <w:bookmarkStart w:id="363" w:name="_Toc15781"/>
      <w:r>
        <w:rPr>
          <w:rFonts w:hint="eastAsia" w:ascii="宋体" w:hAnsi="宋体" w:cs="TimesNewRomanPSMT"/>
          <w:b/>
          <w:bCs/>
          <w:color w:val="auto"/>
          <w:kern w:val="0"/>
          <w:sz w:val="28"/>
          <w:szCs w:val="28"/>
          <w:highlight w:val="none"/>
          <w:lang w:val="en-US" w:eastAsia="zh-CN"/>
        </w:rPr>
        <w:t>1.</w:t>
      </w:r>
      <w:r>
        <w:rPr>
          <w:rFonts w:hint="eastAsia" w:ascii="宋体" w:hAnsi="宋体" w:cs="TimesNewRomanPSMT"/>
          <w:b/>
          <w:bCs/>
          <w:color w:val="auto"/>
          <w:kern w:val="0"/>
          <w:sz w:val="28"/>
          <w:szCs w:val="28"/>
          <w:highlight w:val="none"/>
        </w:rPr>
        <w:t>最终报价确定表</w:t>
      </w:r>
      <w:bookmarkEnd w:id="359"/>
      <w:bookmarkEnd w:id="360"/>
      <w:bookmarkEnd w:id="361"/>
      <w:bookmarkEnd w:id="362"/>
      <w:bookmarkEnd w:id="363"/>
    </w:p>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项目名称：                                                           单位：元（人民币）</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823"/>
        <w:gridCol w:w="1515"/>
        <w:gridCol w:w="240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1" w:type="dxa"/>
            <w:noWrap w:val="0"/>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包号</w:t>
            </w:r>
          </w:p>
        </w:tc>
        <w:tc>
          <w:tcPr>
            <w:tcW w:w="2823" w:type="dxa"/>
            <w:noWrap w:val="0"/>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最初报价</w:t>
            </w:r>
          </w:p>
        </w:tc>
        <w:tc>
          <w:tcPr>
            <w:tcW w:w="1515" w:type="dxa"/>
            <w:noWrap w:val="0"/>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调整因素</w:t>
            </w:r>
          </w:p>
        </w:tc>
        <w:tc>
          <w:tcPr>
            <w:tcW w:w="2400" w:type="dxa"/>
            <w:noWrap w:val="0"/>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最终报价</w:t>
            </w:r>
          </w:p>
        </w:tc>
        <w:tc>
          <w:tcPr>
            <w:tcW w:w="1922" w:type="dxa"/>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lang w:eastAsia="zh-CN"/>
              </w:rPr>
              <w:t>交货（货）</w:t>
            </w:r>
            <w:r>
              <w:rPr>
                <w:rFonts w:hint="eastAsia" w:ascii="宋体" w:hAnsi="宋体"/>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71" w:type="dxa"/>
            <w:noWrap w:val="0"/>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 xml:space="preserve"> </w:t>
            </w:r>
          </w:p>
        </w:tc>
        <w:tc>
          <w:tcPr>
            <w:tcW w:w="2823" w:type="dxa"/>
            <w:noWrap w:val="0"/>
            <w:vAlign w:val="center"/>
          </w:tcPr>
          <w:p>
            <w:pPr>
              <w:autoSpaceDE w:val="0"/>
              <w:autoSpaceDN w:val="0"/>
              <w:adjustRightInd w:val="0"/>
              <w:jc w:val="left"/>
              <w:rPr>
                <w:rFonts w:hint="eastAsia" w:ascii="宋体" w:hAnsi="宋体"/>
                <w:color w:val="auto"/>
                <w:szCs w:val="21"/>
                <w:highlight w:val="none"/>
                <w:u w:val="singl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p>
          <w:p>
            <w:pPr>
              <w:autoSpaceDE w:val="0"/>
              <w:autoSpaceDN w:val="0"/>
              <w:adjustRightInd w:val="0"/>
              <w:jc w:val="left"/>
              <w:rPr>
                <w:rFonts w:hint="eastAsia" w:ascii="宋体" w:hAnsi="宋体"/>
                <w:color w:val="auto"/>
                <w:szCs w:val="21"/>
                <w:highlight w:val="none"/>
                <w:u w:val="single"/>
              </w:rPr>
            </w:pPr>
          </w:p>
          <w:p>
            <w:pPr>
              <w:autoSpaceDE w:val="0"/>
              <w:autoSpaceDN w:val="0"/>
              <w:adjustRightInd w:val="0"/>
              <w:jc w:val="left"/>
              <w:rPr>
                <w:rFonts w:hint="eastAsia"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tc>
        <w:tc>
          <w:tcPr>
            <w:tcW w:w="1515" w:type="dxa"/>
            <w:noWrap w:val="0"/>
            <w:vAlign w:val="center"/>
          </w:tcPr>
          <w:p>
            <w:pPr>
              <w:autoSpaceDE w:val="0"/>
              <w:autoSpaceDN w:val="0"/>
              <w:adjustRightInd w:val="0"/>
              <w:jc w:val="left"/>
              <w:rPr>
                <w:rFonts w:ascii="宋体" w:hAnsi="宋体"/>
                <w:color w:val="auto"/>
                <w:szCs w:val="21"/>
                <w:highlight w:val="none"/>
              </w:rPr>
            </w:pPr>
          </w:p>
        </w:tc>
        <w:tc>
          <w:tcPr>
            <w:tcW w:w="2400" w:type="dxa"/>
            <w:noWrap w:val="0"/>
            <w:vAlign w:val="center"/>
          </w:tcPr>
          <w:p>
            <w:pPr>
              <w:autoSpaceDE w:val="0"/>
              <w:autoSpaceDN w:val="0"/>
              <w:adjustRightInd w:val="0"/>
              <w:jc w:val="left"/>
              <w:rPr>
                <w:rFonts w:hint="eastAsia" w:ascii="宋体" w:hAnsi="宋体"/>
                <w:color w:val="auto"/>
                <w:szCs w:val="21"/>
                <w:highlight w:val="none"/>
                <w:u w:val="singl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p>
          <w:p>
            <w:pPr>
              <w:autoSpaceDE w:val="0"/>
              <w:autoSpaceDN w:val="0"/>
              <w:adjustRightInd w:val="0"/>
              <w:jc w:val="left"/>
              <w:rPr>
                <w:rFonts w:hint="eastAsia" w:ascii="宋体" w:hAnsi="宋体"/>
                <w:color w:val="auto"/>
                <w:szCs w:val="21"/>
                <w:highlight w:val="none"/>
                <w:u w:val="single"/>
              </w:rPr>
            </w:pPr>
          </w:p>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tc>
        <w:tc>
          <w:tcPr>
            <w:tcW w:w="1922" w:type="dxa"/>
            <w:noWrap w:val="0"/>
            <w:vAlign w:val="center"/>
          </w:tcPr>
          <w:p>
            <w:pPr>
              <w:autoSpaceDE w:val="0"/>
              <w:autoSpaceDN w:val="0"/>
              <w:adjustRightInd w:val="0"/>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1" w:type="dxa"/>
            <w:noWrap w:val="0"/>
            <w:vAlign w:val="center"/>
          </w:tcPr>
          <w:p>
            <w:pPr>
              <w:autoSpaceDE w:val="0"/>
              <w:autoSpaceDN w:val="0"/>
              <w:adjustRightInd w:val="0"/>
              <w:jc w:val="left"/>
              <w:rPr>
                <w:rFonts w:hint="eastAsia" w:ascii="宋体" w:hAnsi="宋体"/>
                <w:color w:val="auto"/>
                <w:szCs w:val="21"/>
                <w:highlight w:val="none"/>
              </w:rPr>
            </w:pPr>
            <w:r>
              <w:rPr>
                <w:rFonts w:hint="eastAsia" w:ascii="宋体" w:hAnsi="宋体"/>
                <w:color w:val="auto"/>
                <w:szCs w:val="21"/>
                <w:highlight w:val="none"/>
              </w:rPr>
              <w:t xml:space="preserve"> </w:t>
            </w:r>
          </w:p>
        </w:tc>
        <w:tc>
          <w:tcPr>
            <w:tcW w:w="2823" w:type="dxa"/>
            <w:noWrap w:val="0"/>
            <w:vAlign w:val="center"/>
          </w:tcPr>
          <w:p>
            <w:pPr>
              <w:autoSpaceDE w:val="0"/>
              <w:autoSpaceDN w:val="0"/>
              <w:adjustRightInd w:val="0"/>
              <w:jc w:val="left"/>
              <w:rPr>
                <w:rFonts w:ascii="宋体" w:hAnsi="宋体"/>
                <w:color w:val="auto"/>
                <w:szCs w:val="21"/>
                <w:highlight w:val="none"/>
              </w:rPr>
            </w:pPr>
          </w:p>
        </w:tc>
        <w:tc>
          <w:tcPr>
            <w:tcW w:w="1515" w:type="dxa"/>
            <w:noWrap w:val="0"/>
            <w:vAlign w:val="center"/>
          </w:tcPr>
          <w:p>
            <w:pPr>
              <w:autoSpaceDE w:val="0"/>
              <w:autoSpaceDN w:val="0"/>
              <w:adjustRightInd w:val="0"/>
              <w:jc w:val="left"/>
              <w:rPr>
                <w:rFonts w:ascii="宋体" w:hAnsi="宋体"/>
                <w:color w:val="auto"/>
                <w:szCs w:val="21"/>
                <w:highlight w:val="none"/>
              </w:rPr>
            </w:pPr>
          </w:p>
        </w:tc>
        <w:tc>
          <w:tcPr>
            <w:tcW w:w="2400" w:type="dxa"/>
            <w:noWrap w:val="0"/>
            <w:vAlign w:val="center"/>
          </w:tcPr>
          <w:p>
            <w:pPr>
              <w:autoSpaceDE w:val="0"/>
              <w:autoSpaceDN w:val="0"/>
              <w:adjustRightInd w:val="0"/>
              <w:jc w:val="left"/>
              <w:rPr>
                <w:rFonts w:ascii="宋体" w:hAnsi="宋体"/>
                <w:color w:val="auto"/>
                <w:szCs w:val="21"/>
                <w:highlight w:val="none"/>
              </w:rPr>
            </w:pPr>
          </w:p>
        </w:tc>
        <w:tc>
          <w:tcPr>
            <w:tcW w:w="1922" w:type="dxa"/>
            <w:noWrap w:val="0"/>
            <w:vAlign w:val="center"/>
          </w:tcPr>
          <w:p>
            <w:pPr>
              <w:autoSpaceDE w:val="0"/>
              <w:autoSpaceDN w:val="0"/>
              <w:adjustRightInd w:val="0"/>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trPr>
        <w:tc>
          <w:tcPr>
            <w:tcW w:w="771" w:type="dxa"/>
            <w:tcBorders>
              <w:bottom w:val="single" w:color="auto" w:sz="4" w:space="0"/>
            </w:tcBorders>
            <w:noWrap w:val="0"/>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最终确定的质量保证及服务承诺</w:t>
            </w:r>
          </w:p>
        </w:tc>
        <w:tc>
          <w:tcPr>
            <w:tcW w:w="8660" w:type="dxa"/>
            <w:gridSpan w:val="4"/>
            <w:tcBorders>
              <w:bottom w:val="single" w:color="auto" w:sz="4" w:space="0"/>
            </w:tcBorders>
            <w:noWrap w:val="0"/>
            <w:vAlign w:val="center"/>
          </w:tcPr>
          <w:p>
            <w:pPr>
              <w:autoSpaceDE w:val="0"/>
              <w:autoSpaceDN w:val="0"/>
              <w:adjustRightInd w:val="0"/>
              <w:jc w:val="left"/>
              <w:rPr>
                <w:rFonts w:ascii="宋体" w:hAnsi="宋体"/>
                <w:color w:val="auto"/>
                <w:szCs w:val="21"/>
                <w:highlight w:val="none"/>
              </w:rPr>
            </w:pPr>
          </w:p>
        </w:tc>
      </w:tr>
    </w:tbl>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注：此表在开启最终报价后，供应商填写完整、签字盖章后作为最终报价的附件上传至《政采云平台》。</w:t>
      </w:r>
    </w:p>
    <w:p>
      <w:pPr>
        <w:autoSpaceDE w:val="0"/>
        <w:autoSpaceDN w:val="0"/>
        <w:adjustRightInd w:val="0"/>
        <w:jc w:val="left"/>
        <w:rPr>
          <w:rFonts w:hint="eastAsia" w:ascii="宋体" w:hAnsi="宋体"/>
          <w:color w:val="auto"/>
          <w:szCs w:val="21"/>
          <w:highlight w:val="none"/>
        </w:rPr>
      </w:pPr>
    </w:p>
    <w:p>
      <w:pPr>
        <w:autoSpaceDE w:val="0"/>
        <w:autoSpaceDN w:val="0"/>
        <w:adjustRightInd w:val="0"/>
        <w:jc w:val="right"/>
        <w:rPr>
          <w:rFonts w:hint="eastAsia" w:ascii="宋体" w:hAnsi="宋体"/>
          <w:color w:val="auto"/>
          <w:szCs w:val="21"/>
          <w:highlight w:val="none"/>
        </w:rPr>
      </w:pPr>
    </w:p>
    <w:p>
      <w:pPr>
        <w:autoSpaceDE w:val="0"/>
        <w:autoSpaceDN w:val="0"/>
        <w:adjustRightInd w:val="0"/>
        <w:jc w:val="right"/>
        <w:rPr>
          <w:rFonts w:hint="eastAsia" w:ascii="宋体" w:hAnsi="宋体"/>
          <w:color w:val="auto"/>
          <w:szCs w:val="21"/>
          <w:highlight w:val="none"/>
        </w:rPr>
      </w:pPr>
    </w:p>
    <w:p>
      <w:pPr>
        <w:autoSpaceDE w:val="0"/>
        <w:autoSpaceDN w:val="0"/>
        <w:adjustRightInd w:val="0"/>
        <w:jc w:val="right"/>
        <w:rPr>
          <w:rFonts w:hint="eastAsia" w:ascii="宋体" w:hAnsi="宋体"/>
          <w:color w:val="auto"/>
          <w:szCs w:val="21"/>
          <w:highlight w:val="none"/>
        </w:rPr>
      </w:pPr>
    </w:p>
    <w:p>
      <w:pPr>
        <w:autoSpaceDE w:val="0"/>
        <w:autoSpaceDN w:val="0"/>
        <w:adjustRightInd w:val="0"/>
        <w:jc w:val="right"/>
        <w:rPr>
          <w:rFonts w:hint="eastAsia" w:ascii="宋体" w:hAnsi="宋体"/>
          <w:color w:val="auto"/>
          <w:szCs w:val="21"/>
          <w:highlight w:val="none"/>
        </w:rPr>
      </w:pPr>
    </w:p>
    <w:p>
      <w:pPr>
        <w:wordWrap w:val="0"/>
        <w:autoSpaceDE w:val="0"/>
        <w:autoSpaceDN w:val="0"/>
        <w:adjustRightInd w:val="0"/>
        <w:jc w:val="right"/>
        <w:rPr>
          <w:rFonts w:hint="eastAsia" w:ascii="宋体" w:hAnsi="宋体"/>
          <w:color w:val="auto"/>
          <w:szCs w:val="21"/>
          <w:highlight w:val="none"/>
        </w:rPr>
      </w:pPr>
      <w:r>
        <w:rPr>
          <w:rFonts w:hint="eastAsia" w:ascii="宋体" w:hAnsi="宋体"/>
          <w:color w:val="auto"/>
          <w:szCs w:val="21"/>
          <w:highlight w:val="none"/>
        </w:rPr>
        <w:t xml:space="preserve">供应商盖章：               </w:t>
      </w:r>
    </w:p>
    <w:p>
      <w:pPr>
        <w:autoSpaceDE w:val="0"/>
        <w:autoSpaceDN w:val="0"/>
        <w:adjustRightInd w:val="0"/>
        <w:jc w:val="right"/>
        <w:rPr>
          <w:rFonts w:ascii="宋体" w:hAnsi="宋体"/>
          <w:color w:val="auto"/>
          <w:szCs w:val="21"/>
          <w:highlight w:val="none"/>
        </w:rPr>
      </w:pPr>
    </w:p>
    <w:p>
      <w:pPr>
        <w:autoSpaceDE w:val="0"/>
        <w:autoSpaceDN w:val="0"/>
        <w:adjustRightInd w:val="0"/>
        <w:jc w:val="right"/>
        <w:rPr>
          <w:rFonts w:ascii="宋体" w:hAnsi="宋体"/>
          <w:color w:val="auto"/>
          <w:szCs w:val="21"/>
          <w:highlight w:val="none"/>
        </w:rPr>
      </w:pPr>
      <w:r>
        <w:rPr>
          <w:rFonts w:hint="eastAsia" w:ascii="宋体" w:hAnsi="宋体"/>
          <w:color w:val="auto"/>
          <w:szCs w:val="21"/>
          <w:highlight w:val="none"/>
        </w:rPr>
        <w:t>法定代表人或被授权供应商（签字或盖章）：</w:t>
      </w:r>
    </w:p>
    <w:p>
      <w:pPr>
        <w:autoSpaceDE w:val="0"/>
        <w:autoSpaceDN w:val="0"/>
        <w:adjustRightInd w:val="0"/>
        <w:ind w:right="480"/>
        <w:rPr>
          <w:rFonts w:hint="eastAsia" w:ascii="宋体" w:hAnsi="宋体"/>
          <w:color w:val="auto"/>
          <w:szCs w:val="21"/>
          <w:highlight w:val="none"/>
        </w:rPr>
      </w:pPr>
    </w:p>
    <w:p>
      <w:pPr>
        <w:pStyle w:val="16"/>
        <w:ind w:firstLine="643"/>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 xml:space="preserve">                                            </w:t>
      </w:r>
      <w:bookmarkStart w:id="364" w:name="_Toc22671"/>
      <w:r>
        <w:rPr>
          <w:rFonts w:hint="eastAsia" w:ascii="宋体" w:hAnsi="宋体"/>
          <w:b w:val="0"/>
          <w:bCs w:val="0"/>
          <w:color w:val="auto"/>
          <w:sz w:val="21"/>
          <w:szCs w:val="21"/>
          <w:highlight w:val="none"/>
        </w:rPr>
        <w:t>年   月   日</w:t>
      </w:r>
      <w:bookmarkEnd w:id="364"/>
    </w:p>
    <w:p>
      <w:pPr>
        <w:pStyle w:val="16"/>
        <w:jc w:val="left"/>
        <w:outlineLvl w:val="1"/>
        <w:rPr>
          <w:rFonts w:hint="eastAsia" w:ascii="宋体" w:hAnsi="宋体"/>
          <w:color w:val="auto"/>
          <w:sz w:val="32"/>
          <w:highlight w:val="none"/>
        </w:rPr>
      </w:pPr>
      <w:r>
        <w:rPr>
          <w:rFonts w:hint="eastAsia" w:ascii="宋体" w:hAnsi="宋体" w:cs="宋体"/>
          <w:color w:val="auto"/>
          <w:highlight w:val="none"/>
          <w:lang w:val="zh-CN"/>
        </w:rPr>
        <w:br w:type="page"/>
      </w:r>
    </w:p>
    <w:p>
      <w:pPr>
        <w:spacing w:before="120" w:after="120" w:line="400" w:lineRule="exact"/>
        <w:jc w:val="center"/>
        <w:rPr>
          <w:rFonts w:hint="eastAsia" w:ascii="宋体" w:hAnsi="宋体" w:eastAsia="宋体" w:cs="TimesNewRomanPSMT"/>
          <w:b/>
          <w:bCs/>
          <w:color w:val="auto"/>
          <w:kern w:val="0"/>
          <w:sz w:val="28"/>
          <w:szCs w:val="28"/>
          <w:highlight w:val="none"/>
          <w:lang w:val="zh-CN" w:eastAsia="zh-CN"/>
        </w:rPr>
      </w:pPr>
      <w:r>
        <w:rPr>
          <w:rFonts w:hint="eastAsia" w:ascii="宋体" w:hAnsi="宋体" w:eastAsia="宋体" w:cs="TimesNewRomanPSMT"/>
          <w:b/>
          <w:bCs/>
          <w:color w:val="auto"/>
          <w:kern w:val="0"/>
          <w:sz w:val="28"/>
          <w:szCs w:val="28"/>
          <w:highlight w:val="none"/>
          <w:lang w:val="en-US" w:eastAsia="zh-CN"/>
        </w:rPr>
        <w:t>2.</w:t>
      </w:r>
      <w:r>
        <w:rPr>
          <w:rFonts w:hint="eastAsia" w:ascii="宋体" w:hAnsi="宋体" w:eastAsia="宋体" w:cs="TimesNewRomanPSMT"/>
          <w:b/>
          <w:bCs/>
          <w:color w:val="auto"/>
          <w:kern w:val="0"/>
          <w:sz w:val="28"/>
          <w:szCs w:val="28"/>
          <w:highlight w:val="none"/>
          <w:lang w:val="zh-CN" w:eastAsia="zh-CN"/>
        </w:rPr>
        <w:t>最终分项报价表</w:t>
      </w:r>
    </w:p>
    <w:p>
      <w:pPr>
        <w:autoSpaceDE w:val="0"/>
        <w:autoSpaceDN w:val="0"/>
        <w:adjustRightInd w:val="0"/>
        <w:spacing w:line="400" w:lineRule="exact"/>
        <w:ind w:firstLine="482" w:firstLineChars="200"/>
        <w:rPr>
          <w:rFonts w:ascii="宋体" w:hAnsi="Cambria" w:cs="宋体"/>
          <w:b/>
          <w:bCs/>
          <w:color w:val="auto"/>
          <w:kern w:val="0"/>
          <w:sz w:val="24"/>
          <w:highlight w:val="none"/>
          <w:lang w:val="zh-CN"/>
        </w:rPr>
      </w:pPr>
      <w:r>
        <w:rPr>
          <w:rFonts w:hint="eastAsia" w:ascii="宋体" w:hAnsi="Cambria" w:cs="宋体"/>
          <w:b/>
          <w:bCs/>
          <w:color w:val="auto"/>
          <w:kern w:val="0"/>
          <w:sz w:val="24"/>
          <w:highlight w:val="none"/>
          <w:lang w:val="zh-CN"/>
        </w:rPr>
        <w:t>供应商名称</w:t>
      </w:r>
      <w:r>
        <w:rPr>
          <w:rFonts w:ascii="宋体" w:hAnsi="Cambria" w:cs="宋体"/>
          <w:b/>
          <w:bCs/>
          <w:color w:val="auto"/>
          <w:kern w:val="0"/>
          <w:sz w:val="24"/>
          <w:highlight w:val="none"/>
          <w:lang w:val="zh-CN"/>
        </w:rPr>
        <w:t>:</w:t>
      </w:r>
    </w:p>
    <w:p>
      <w:pPr>
        <w:autoSpaceDE w:val="0"/>
        <w:autoSpaceDN w:val="0"/>
        <w:adjustRightInd w:val="0"/>
        <w:spacing w:line="400" w:lineRule="exact"/>
        <w:ind w:firstLine="482" w:firstLineChars="200"/>
        <w:rPr>
          <w:rFonts w:ascii="宋体" w:hAnsi="Cambria" w:cs="宋体"/>
          <w:color w:val="auto"/>
          <w:kern w:val="0"/>
          <w:sz w:val="24"/>
          <w:highlight w:val="none"/>
          <w:lang w:val="zh-CN"/>
        </w:rPr>
      </w:pP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单位：人民币（元）</w:t>
      </w:r>
    </w:p>
    <w:tbl>
      <w:tblPr>
        <w:tblStyle w:val="18"/>
        <w:tblW w:w="10058" w:type="dxa"/>
        <w:jc w:val="center"/>
        <w:tblLayout w:type="fixed"/>
        <w:tblCellMar>
          <w:top w:w="0" w:type="dxa"/>
          <w:left w:w="28" w:type="dxa"/>
          <w:bottom w:w="0" w:type="dxa"/>
          <w:right w:w="28" w:type="dxa"/>
        </w:tblCellMar>
      </w:tblPr>
      <w:tblGrid>
        <w:gridCol w:w="731"/>
        <w:gridCol w:w="1823"/>
        <w:gridCol w:w="1961"/>
        <w:gridCol w:w="1891"/>
        <w:gridCol w:w="1730"/>
        <w:gridCol w:w="1922"/>
      </w:tblGrid>
      <w:tr>
        <w:tblPrEx>
          <w:tblCellMar>
            <w:top w:w="0" w:type="dxa"/>
            <w:left w:w="28" w:type="dxa"/>
            <w:bottom w:w="0" w:type="dxa"/>
            <w:right w:w="28" w:type="dxa"/>
          </w:tblCellMar>
        </w:tblPrEx>
        <w:trPr>
          <w:trHeight w:val="1398" w:hRule="atLeast"/>
          <w:jc w:val="center"/>
        </w:trPr>
        <w:tc>
          <w:tcPr>
            <w:tcW w:w="731"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序号</w:t>
            </w:r>
          </w:p>
        </w:tc>
        <w:tc>
          <w:tcPr>
            <w:tcW w:w="182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产品名称</w:t>
            </w:r>
          </w:p>
        </w:tc>
        <w:tc>
          <w:tcPr>
            <w:tcW w:w="196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数量及单位</w:t>
            </w:r>
          </w:p>
        </w:tc>
        <w:tc>
          <w:tcPr>
            <w:tcW w:w="189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最终</w:t>
            </w:r>
          </w:p>
          <w:p>
            <w:pPr>
              <w:autoSpaceDE w:val="0"/>
              <w:autoSpaceDN w:val="0"/>
              <w:adjustRightInd w:val="0"/>
              <w:spacing w:before="100" w:after="100" w:line="400" w:lineRule="exact"/>
              <w:jc w:val="center"/>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单价</w:t>
            </w:r>
          </w:p>
        </w:tc>
        <w:tc>
          <w:tcPr>
            <w:tcW w:w="1730"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合计</w:t>
            </w:r>
          </w:p>
        </w:tc>
        <w:tc>
          <w:tcPr>
            <w:tcW w:w="1922"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免费质保期</w:t>
            </w:r>
          </w:p>
        </w:tc>
      </w:tr>
      <w:tr>
        <w:tblPrEx>
          <w:tblCellMar>
            <w:top w:w="0" w:type="dxa"/>
            <w:left w:w="28" w:type="dxa"/>
            <w:bottom w:w="0" w:type="dxa"/>
            <w:right w:w="28" w:type="dxa"/>
          </w:tblCellMar>
        </w:tblPrEx>
        <w:trPr>
          <w:trHeight w:val="775" w:hRule="atLeast"/>
          <w:jc w:val="center"/>
        </w:trPr>
        <w:tc>
          <w:tcPr>
            <w:tcW w:w="73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Cambria" w:cs="宋体"/>
                <w:color w:val="auto"/>
                <w:kern w:val="0"/>
                <w:sz w:val="22"/>
                <w:szCs w:val="22"/>
                <w:highlight w:val="none"/>
              </w:rPr>
            </w:pPr>
            <w:r>
              <w:rPr>
                <w:rFonts w:hint="eastAsia" w:ascii="宋体" w:hAnsi="Cambria" w:cs="宋体"/>
                <w:color w:val="auto"/>
                <w:kern w:val="0"/>
                <w:sz w:val="22"/>
                <w:szCs w:val="22"/>
                <w:highlight w:val="none"/>
              </w:rPr>
              <w:t>1</w:t>
            </w:r>
          </w:p>
        </w:tc>
        <w:tc>
          <w:tcPr>
            <w:tcW w:w="18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rFonts w:hint="eastAsia"/>
                <w:color w:val="auto"/>
                <w:highlight w:val="none"/>
              </w:rPr>
            </w:pPr>
          </w:p>
        </w:tc>
        <w:tc>
          <w:tcPr>
            <w:tcW w:w="19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8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7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922" w:type="dxa"/>
            <w:vMerge w:val="restart"/>
            <w:tcBorders>
              <w:top w:val="single" w:color="000000" w:sz="6" w:space="0"/>
              <w:left w:val="single" w:color="000000" w:sz="6" w:space="0"/>
              <w:right w:val="single" w:color="000000" w:sz="8" w:space="0"/>
            </w:tcBorders>
            <w:shd w:val="clear" w:color="000000" w:fill="FFFFFF"/>
            <w:noWrap w:val="0"/>
            <w:vAlign w:val="center"/>
          </w:tcPr>
          <w:p>
            <w:pPr>
              <w:rPr>
                <w:color w:val="auto"/>
                <w:highlight w:val="none"/>
              </w:rPr>
            </w:pPr>
          </w:p>
        </w:tc>
      </w:tr>
      <w:tr>
        <w:tblPrEx>
          <w:tblCellMar>
            <w:top w:w="0" w:type="dxa"/>
            <w:left w:w="28" w:type="dxa"/>
            <w:bottom w:w="0" w:type="dxa"/>
            <w:right w:w="28" w:type="dxa"/>
          </w:tblCellMar>
        </w:tblPrEx>
        <w:trPr>
          <w:trHeight w:val="775" w:hRule="atLeast"/>
          <w:jc w:val="center"/>
        </w:trPr>
        <w:tc>
          <w:tcPr>
            <w:tcW w:w="73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Cambria" w:cs="宋体"/>
                <w:color w:val="auto"/>
                <w:kern w:val="0"/>
                <w:sz w:val="24"/>
                <w:highlight w:val="none"/>
              </w:rPr>
            </w:pPr>
            <w:r>
              <w:rPr>
                <w:rFonts w:hint="eastAsia" w:ascii="宋体" w:hAnsi="Cambria" w:cs="宋体"/>
                <w:color w:val="auto"/>
                <w:kern w:val="0"/>
                <w:sz w:val="24"/>
                <w:highlight w:val="none"/>
              </w:rPr>
              <w:t>2</w:t>
            </w:r>
          </w:p>
        </w:tc>
        <w:tc>
          <w:tcPr>
            <w:tcW w:w="18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rFonts w:hint="eastAsia"/>
                <w:color w:val="auto"/>
                <w:highlight w:val="none"/>
              </w:rPr>
            </w:pPr>
          </w:p>
        </w:tc>
        <w:tc>
          <w:tcPr>
            <w:tcW w:w="19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8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7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922" w:type="dxa"/>
            <w:vMerge w:val="continue"/>
            <w:tcBorders>
              <w:left w:val="single" w:color="000000" w:sz="6" w:space="0"/>
              <w:right w:val="single" w:color="000000" w:sz="8" w:space="0"/>
            </w:tcBorders>
            <w:shd w:val="clear" w:color="000000" w:fill="FFFFFF"/>
            <w:noWrap w:val="0"/>
            <w:vAlign w:val="center"/>
          </w:tcPr>
          <w:p>
            <w:pPr>
              <w:rPr>
                <w:color w:val="auto"/>
                <w:highlight w:val="none"/>
              </w:rPr>
            </w:pPr>
          </w:p>
        </w:tc>
      </w:tr>
      <w:tr>
        <w:tblPrEx>
          <w:tblCellMar>
            <w:top w:w="0" w:type="dxa"/>
            <w:left w:w="28" w:type="dxa"/>
            <w:bottom w:w="0" w:type="dxa"/>
            <w:right w:w="28" w:type="dxa"/>
          </w:tblCellMar>
        </w:tblPrEx>
        <w:trPr>
          <w:trHeight w:val="775" w:hRule="atLeast"/>
          <w:jc w:val="center"/>
        </w:trPr>
        <w:tc>
          <w:tcPr>
            <w:tcW w:w="73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Cambria" w:cs="宋体"/>
                <w:color w:val="auto"/>
                <w:kern w:val="0"/>
                <w:sz w:val="24"/>
                <w:highlight w:val="none"/>
              </w:rPr>
            </w:pPr>
            <w:r>
              <w:rPr>
                <w:rFonts w:hint="eastAsia" w:ascii="宋体" w:hAnsi="Cambria" w:cs="宋体"/>
                <w:color w:val="auto"/>
                <w:kern w:val="0"/>
                <w:sz w:val="24"/>
                <w:highlight w:val="none"/>
              </w:rPr>
              <w:t>3</w:t>
            </w:r>
          </w:p>
        </w:tc>
        <w:tc>
          <w:tcPr>
            <w:tcW w:w="18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rFonts w:hint="eastAsia"/>
                <w:color w:val="auto"/>
                <w:highlight w:val="none"/>
              </w:rPr>
            </w:pPr>
          </w:p>
        </w:tc>
        <w:tc>
          <w:tcPr>
            <w:tcW w:w="19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8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7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922" w:type="dxa"/>
            <w:vMerge w:val="continue"/>
            <w:tcBorders>
              <w:left w:val="single" w:color="000000" w:sz="6" w:space="0"/>
              <w:right w:val="single" w:color="000000" w:sz="8" w:space="0"/>
            </w:tcBorders>
            <w:shd w:val="clear" w:color="000000" w:fill="FFFFFF"/>
            <w:noWrap w:val="0"/>
            <w:vAlign w:val="center"/>
          </w:tcPr>
          <w:p>
            <w:pPr>
              <w:rPr>
                <w:color w:val="auto"/>
                <w:highlight w:val="none"/>
              </w:rPr>
            </w:pPr>
          </w:p>
        </w:tc>
      </w:tr>
      <w:tr>
        <w:tblPrEx>
          <w:tblCellMar>
            <w:top w:w="0" w:type="dxa"/>
            <w:left w:w="28" w:type="dxa"/>
            <w:bottom w:w="0" w:type="dxa"/>
            <w:right w:w="28" w:type="dxa"/>
          </w:tblCellMar>
        </w:tblPrEx>
        <w:trPr>
          <w:trHeight w:val="775" w:hRule="atLeast"/>
          <w:jc w:val="center"/>
        </w:trPr>
        <w:tc>
          <w:tcPr>
            <w:tcW w:w="73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p>
        </w:tc>
        <w:tc>
          <w:tcPr>
            <w:tcW w:w="18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rFonts w:hint="eastAsia"/>
                <w:color w:val="auto"/>
                <w:highlight w:val="none"/>
              </w:rPr>
            </w:pPr>
          </w:p>
        </w:tc>
        <w:tc>
          <w:tcPr>
            <w:tcW w:w="19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8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7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rPr>
                <w:color w:val="auto"/>
                <w:highlight w:val="none"/>
              </w:rPr>
            </w:pPr>
          </w:p>
        </w:tc>
        <w:tc>
          <w:tcPr>
            <w:tcW w:w="1922" w:type="dxa"/>
            <w:vMerge w:val="continue"/>
            <w:tcBorders>
              <w:left w:val="single" w:color="000000" w:sz="6" w:space="0"/>
              <w:bottom w:val="single" w:color="000000" w:sz="6" w:space="0"/>
              <w:right w:val="single" w:color="000000" w:sz="8" w:space="0"/>
            </w:tcBorders>
            <w:shd w:val="clear" w:color="000000" w:fill="FFFFFF"/>
            <w:noWrap w:val="0"/>
            <w:vAlign w:val="center"/>
          </w:tcPr>
          <w:p>
            <w:pPr>
              <w:rPr>
                <w:color w:val="auto"/>
                <w:highlight w:val="none"/>
              </w:rPr>
            </w:pPr>
          </w:p>
        </w:tc>
      </w:tr>
      <w:tr>
        <w:tblPrEx>
          <w:tblCellMar>
            <w:top w:w="0" w:type="dxa"/>
            <w:left w:w="28" w:type="dxa"/>
            <w:bottom w:w="0" w:type="dxa"/>
            <w:right w:w="28" w:type="dxa"/>
          </w:tblCellMar>
        </w:tblPrEx>
        <w:trPr>
          <w:trHeight w:val="1082" w:hRule="atLeast"/>
          <w:jc w:val="center"/>
        </w:trPr>
        <w:tc>
          <w:tcPr>
            <w:tcW w:w="2554"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left"/>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投标总价</w:t>
            </w:r>
          </w:p>
        </w:tc>
        <w:tc>
          <w:tcPr>
            <w:tcW w:w="7504" w:type="dxa"/>
            <w:gridSpan w:val="4"/>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pPr>
              <w:autoSpaceDE w:val="0"/>
              <w:autoSpaceDN w:val="0"/>
              <w:adjustRightInd w:val="0"/>
              <w:spacing w:line="400" w:lineRule="exact"/>
              <w:jc w:val="lef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大写：</w:t>
            </w:r>
            <w:r>
              <w:rPr>
                <w:rFonts w:ascii="宋体" w:hAnsi="Cambria" w:cs="宋体"/>
                <w:color w:val="auto"/>
                <w:kern w:val="0"/>
                <w:sz w:val="24"/>
                <w:highlight w:val="none"/>
                <w:lang w:val="zh-CN"/>
              </w:rPr>
              <w:t>               </w:t>
            </w:r>
          </w:p>
          <w:p>
            <w:pPr>
              <w:autoSpaceDE w:val="0"/>
              <w:autoSpaceDN w:val="0"/>
              <w:adjustRightInd w:val="0"/>
              <w:spacing w:line="400" w:lineRule="exact"/>
              <w:jc w:val="left"/>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小写：</w:t>
            </w:r>
          </w:p>
        </w:tc>
      </w:tr>
    </w:tbl>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ab/>
      </w:r>
      <w:r>
        <w:rPr>
          <w:rFonts w:ascii="宋体" w:hAnsi="Cambria" w:cs="宋体"/>
          <w:color w:val="auto"/>
          <w:kern w:val="0"/>
          <w:sz w:val="24"/>
          <w:highlight w:val="none"/>
          <w:lang w:val="zh-CN"/>
        </w:rPr>
        <w:tab/>
      </w:r>
      <w:r>
        <w:rPr>
          <w:rFonts w:ascii="宋体" w:hAnsi="Cambria" w:cs="宋体"/>
          <w:color w:val="auto"/>
          <w:kern w:val="0"/>
          <w:sz w:val="24"/>
          <w:highlight w:val="none"/>
          <w:lang w:val="zh-CN"/>
        </w:rPr>
        <w:tab/>
      </w:r>
      <w:r>
        <w:rPr>
          <w:rFonts w:ascii="宋体" w:hAnsi="Cambria" w:cs="宋体"/>
          <w:color w:val="auto"/>
          <w:kern w:val="0"/>
          <w:sz w:val="24"/>
          <w:highlight w:val="none"/>
          <w:lang w:val="zh-CN"/>
        </w:rPr>
        <w:tab/>
      </w:r>
      <w:r>
        <w:rPr>
          <w:rFonts w:ascii="宋体" w:hAnsi="Cambria" w:cs="宋体"/>
          <w:color w:val="auto"/>
          <w:kern w:val="0"/>
          <w:sz w:val="24"/>
          <w:highlight w:val="none"/>
          <w:lang w:val="zh-CN"/>
        </w:rPr>
        <w:tab/>
      </w:r>
      <w:r>
        <w:rPr>
          <w:rFonts w:ascii="宋体" w:hAnsi="Cambria" w:cs="宋体"/>
          <w:color w:val="auto"/>
          <w:kern w:val="0"/>
          <w:sz w:val="24"/>
          <w:highlight w:val="none"/>
          <w:lang w:val="zh-CN"/>
        </w:rPr>
        <w:tab/>
      </w:r>
      <w:r>
        <w:rPr>
          <w:rFonts w:ascii="宋体" w:hAnsi="Cambria" w:cs="宋体"/>
          <w:color w:val="auto"/>
          <w:kern w:val="0"/>
          <w:sz w:val="24"/>
          <w:highlight w:val="none"/>
          <w:lang w:val="zh-CN"/>
        </w:rPr>
        <w:tab/>
      </w:r>
      <w:r>
        <w:rPr>
          <w:rFonts w:ascii="宋体" w:hAnsi="Cambria" w:cs="宋体"/>
          <w:color w:val="auto"/>
          <w:kern w:val="0"/>
          <w:sz w:val="24"/>
          <w:highlight w:val="none"/>
          <w:lang w:val="zh-CN"/>
        </w:rPr>
        <w:tab/>
      </w:r>
    </w:p>
    <w:p>
      <w:pPr>
        <w:pStyle w:val="3"/>
        <w:ind w:firstLine="420" w:firstLineChars="200"/>
        <w:rPr>
          <w:rFonts w:hint="eastAsia" w:eastAsia="宋体"/>
          <w:color w:val="auto"/>
          <w:sz w:val="21"/>
          <w:szCs w:val="21"/>
          <w:highlight w:val="none"/>
          <w:lang w:val="en-US" w:eastAsia="zh-CN"/>
        </w:rPr>
      </w:pPr>
      <w:r>
        <w:rPr>
          <w:rFonts w:hint="eastAsia" w:ascii="宋体" w:hAnsi="宋体"/>
          <w:color w:val="auto"/>
          <w:sz w:val="21"/>
          <w:szCs w:val="21"/>
          <w:highlight w:val="none"/>
        </w:rPr>
        <w:t>注：此表在开启最终报价后，供应商填写完整、签字盖章后作为最终报价的附件上传至《政采云平台》。</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ind w:firstLine="4453" w:firstLineChars="1848"/>
        <w:rPr>
          <w:rFonts w:ascii="宋体" w:hAnsi="Cambria" w:cs="宋体"/>
          <w:b/>
          <w:bCs/>
          <w:color w:val="auto"/>
          <w:kern w:val="0"/>
          <w:sz w:val="24"/>
          <w:highlight w:val="none"/>
          <w:lang w:val="zh-CN"/>
        </w:rPr>
      </w:pPr>
      <w:r>
        <w:rPr>
          <w:rFonts w:hint="eastAsia" w:ascii="宋体" w:hAnsi="Cambria" w:cs="宋体"/>
          <w:b/>
          <w:bCs/>
          <w:color w:val="auto"/>
          <w:kern w:val="0"/>
          <w:sz w:val="24"/>
          <w:highlight w:val="none"/>
          <w:lang w:val="zh-CN"/>
        </w:rPr>
        <w:t>供应商：</w:t>
      </w: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（公章）</w:t>
      </w:r>
    </w:p>
    <w:p>
      <w:pPr>
        <w:autoSpaceDE w:val="0"/>
        <w:autoSpaceDN w:val="0"/>
        <w:adjustRightInd w:val="0"/>
        <w:spacing w:line="400" w:lineRule="exact"/>
        <w:rPr>
          <w:rFonts w:ascii="宋体" w:hAnsi="Cambria" w:cs="宋体"/>
          <w:b/>
          <w:bCs/>
          <w:color w:val="auto"/>
          <w:kern w:val="0"/>
          <w:sz w:val="24"/>
          <w:highlight w:val="none"/>
          <w:lang w:val="zh-CN"/>
        </w:rPr>
      </w:pP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法定代表人或委托代理人：</w:t>
      </w: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 xml:space="preserve">      </w:t>
      </w: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（签字</w:t>
      </w:r>
      <w:r>
        <w:rPr>
          <w:rFonts w:hint="eastAsia" w:ascii="宋体" w:hAnsi="Cambria" w:cs="宋体"/>
          <w:b/>
          <w:bCs/>
          <w:color w:val="auto"/>
          <w:kern w:val="0"/>
          <w:sz w:val="24"/>
          <w:highlight w:val="none"/>
        </w:rPr>
        <w:t>或盖章</w:t>
      </w:r>
      <w:r>
        <w:rPr>
          <w:rFonts w:hint="eastAsia" w:ascii="宋体" w:hAnsi="Cambria" w:cs="宋体"/>
          <w:b/>
          <w:bCs/>
          <w:color w:val="auto"/>
          <w:kern w:val="0"/>
          <w:sz w:val="24"/>
          <w:highlight w:val="none"/>
          <w:lang w:val="zh-CN"/>
        </w:rPr>
        <w:t>）</w:t>
      </w:r>
    </w:p>
    <w:p>
      <w:pPr>
        <w:autoSpaceDE w:val="0"/>
        <w:autoSpaceDN w:val="0"/>
        <w:adjustRightInd w:val="0"/>
        <w:ind w:right="480"/>
        <w:jc w:val="both"/>
        <w:rPr>
          <w:rFonts w:hint="eastAsia" w:cs="宋体"/>
          <w:color w:val="auto"/>
          <w:highlight w:val="none"/>
          <w:lang w:val="zh-CN"/>
        </w:rPr>
      </w:pP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年</w:t>
      </w: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月</w:t>
      </w: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日</w:t>
      </w:r>
    </w:p>
    <w:p>
      <w:pPr>
        <w:pStyle w:val="16"/>
        <w:ind w:firstLine="643"/>
        <w:rPr>
          <w:rFonts w:hint="eastAsia" w:ascii="宋体" w:hAnsi="宋体" w:cs="宋体"/>
          <w:color w:val="auto"/>
          <w:highlight w:val="none"/>
          <w:lang w:val="zh-CN"/>
        </w:rPr>
      </w:pPr>
    </w:p>
    <w:p>
      <w:pPr>
        <w:bidi w:val="0"/>
        <w:rPr>
          <w:rFonts w:hint="eastAsia" w:ascii="宋体" w:hAnsi="宋体" w:cs="宋体"/>
          <w:color w:val="auto"/>
          <w:highlight w:val="none"/>
          <w:lang w:val="zh-CN"/>
        </w:rPr>
      </w:pPr>
    </w:p>
    <w:p>
      <w:pPr>
        <w:bidi w:val="0"/>
        <w:rPr>
          <w:rFonts w:hint="eastAsia" w:ascii="宋体" w:hAnsi="宋体" w:cs="宋体"/>
          <w:color w:val="auto"/>
          <w:highlight w:val="none"/>
          <w:lang w:val="zh-CN"/>
        </w:rPr>
      </w:pPr>
    </w:p>
    <w:p>
      <w:pPr>
        <w:bidi w:val="0"/>
        <w:jc w:val="left"/>
        <w:rPr>
          <w:rFonts w:hint="eastAsia" w:ascii="宋体" w:hAnsi="宋体" w:cs="宋体"/>
          <w:color w:val="auto"/>
          <w:sz w:val="52"/>
          <w:szCs w:val="52"/>
          <w:highlight w:val="none"/>
          <w:lang w:val="zh-CN"/>
        </w:rPr>
      </w:pPr>
      <w:r>
        <w:rPr>
          <w:rFonts w:hint="eastAsia" w:ascii="宋体" w:hAnsi="宋体" w:cs="宋体"/>
          <w:color w:val="auto"/>
          <w:highlight w:val="none"/>
          <w:lang w:val="zh-CN"/>
        </w:rPr>
        <w:br w:type="page"/>
      </w:r>
      <w:bookmarkStart w:id="365" w:name="_Toc10176"/>
      <w:r>
        <w:rPr>
          <w:rFonts w:hint="eastAsia" w:ascii="宋体" w:hAnsi="宋体" w:cs="宋体"/>
          <w:color w:val="auto"/>
          <w:highlight w:val="none"/>
          <w:lang w:val="zh-CN"/>
        </w:rPr>
        <w:t>第六部分</w:t>
      </w:r>
      <w:r>
        <w:rPr>
          <w:rFonts w:hint="eastAsia" w:ascii="宋体" w:hAnsi="宋体" w:cs="宋体"/>
          <w:color w:val="auto"/>
          <w:highlight w:val="none"/>
        </w:rPr>
        <w:t xml:space="preserve">  </w:t>
      </w:r>
      <w:r>
        <w:rPr>
          <w:rFonts w:hint="eastAsia" w:ascii="宋体" w:hAnsi="宋体" w:cs="宋体"/>
          <w:color w:val="auto"/>
          <w:highlight w:val="none"/>
          <w:lang w:val="zh-CN"/>
        </w:rPr>
        <w:t>采购项目要求及技术参数</w:t>
      </w:r>
      <w:bookmarkEnd w:id="289"/>
      <w:bookmarkEnd w:id="365"/>
      <w:bookmarkStart w:id="366" w:name="_Toc12165"/>
      <w:bookmarkStart w:id="367" w:name="_Toc430937690"/>
    </w:p>
    <w:p>
      <w:pPr>
        <w:pStyle w:val="16"/>
        <w:ind w:firstLine="643"/>
        <w:rPr>
          <w:rFonts w:hint="eastAsia" w:ascii="宋体" w:hAnsi="宋体" w:cs="宋体"/>
          <w:color w:val="auto"/>
          <w:highlight w:val="none"/>
        </w:rPr>
      </w:pPr>
      <w:bookmarkStart w:id="368" w:name="_Toc2481"/>
      <w:r>
        <w:rPr>
          <w:rFonts w:hint="eastAsia" w:ascii="宋体" w:hAnsi="宋体" w:cs="宋体"/>
          <w:color w:val="auto"/>
          <w:highlight w:val="none"/>
          <w:lang w:val="zh-CN"/>
        </w:rPr>
        <w:t>（一）投标要求</w:t>
      </w:r>
      <w:bookmarkEnd w:id="366"/>
      <w:bookmarkEnd w:id="367"/>
      <w:bookmarkEnd w:id="368"/>
      <w:bookmarkStart w:id="369" w:name="_Toc430937691"/>
    </w:p>
    <w:bookmarkEnd w:id="369"/>
    <w:p>
      <w:pPr>
        <w:pStyle w:val="16"/>
        <w:spacing w:before="0" w:after="0" w:line="360" w:lineRule="auto"/>
        <w:jc w:val="left"/>
        <w:outlineLvl w:val="1"/>
        <w:rPr>
          <w:rFonts w:hint="eastAsia" w:ascii="宋体" w:hAnsi="宋体" w:cs="宋体"/>
          <w:color w:val="auto"/>
          <w:highlight w:val="none"/>
          <w:lang w:val="zh-CN"/>
        </w:rPr>
      </w:pPr>
      <w:bookmarkStart w:id="370" w:name="_Toc18110"/>
      <w:bookmarkStart w:id="371" w:name="_Toc29623"/>
      <w:bookmarkStart w:id="372" w:name="_Toc515908232"/>
      <w:bookmarkStart w:id="373" w:name="_Toc4601"/>
      <w:bookmarkStart w:id="374" w:name="_Toc27899093"/>
      <w:bookmarkStart w:id="375" w:name="_Toc17396"/>
      <w:bookmarkStart w:id="376" w:name="_Toc12847"/>
      <w:r>
        <w:rPr>
          <w:rFonts w:hint="eastAsia" w:ascii="宋体" w:hAnsi="宋体" w:cs="宋体"/>
          <w:color w:val="auto"/>
          <w:sz w:val="28"/>
          <w:szCs w:val="28"/>
          <w:highlight w:val="none"/>
          <w:lang w:val="zh-CN"/>
        </w:rPr>
        <w:t>1.投标说明</w:t>
      </w:r>
      <w:bookmarkEnd w:id="370"/>
      <w:bookmarkEnd w:id="371"/>
      <w:bookmarkEnd w:id="372"/>
      <w:bookmarkEnd w:id="373"/>
      <w:bookmarkEnd w:id="374"/>
    </w:p>
    <w:p>
      <w:pPr>
        <w:autoSpaceDE w:val="0"/>
        <w:autoSpaceDN w:val="0"/>
        <w:spacing w:line="360" w:lineRule="auto"/>
        <w:ind w:firstLine="440" w:firstLineChars="20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1.1</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供应商可以按照招标文件规定的包号选择投标，但必须对所投包号中的所有内容作为一个整体进行投标，不能拆分或少报。否则，投标无效。</w:t>
      </w:r>
    </w:p>
    <w:p>
      <w:pPr>
        <w:autoSpaceDE w:val="0"/>
        <w:autoSpaceDN w:val="0"/>
        <w:spacing w:line="360" w:lineRule="auto"/>
        <w:ind w:firstLine="440" w:firstLineChars="20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1.2</w:t>
      </w:r>
      <w:r>
        <w:rPr>
          <w:rFonts w:ascii="宋体" w:hAnsi="宋体" w:cs="宋体"/>
          <w:color w:val="auto"/>
          <w:kern w:val="0"/>
          <w:sz w:val="22"/>
          <w:szCs w:val="28"/>
          <w:highlight w:val="none"/>
          <w:lang w:val="zh-CN"/>
        </w:rPr>
        <w:t xml:space="preserve"> </w:t>
      </w:r>
      <w:r>
        <w:rPr>
          <w:rFonts w:hint="eastAsia" w:ascii="宋体" w:hAnsi="宋体" w:cs="宋体"/>
          <w:color w:val="auto"/>
          <w:kern w:val="0"/>
          <w:sz w:val="22"/>
          <w:szCs w:val="28"/>
          <w:highlight w:val="none"/>
          <w:lang w:val="zh-CN"/>
        </w:rPr>
        <w:t>“投标</w:t>
      </w:r>
      <w:r>
        <w:rPr>
          <w:rFonts w:hint="eastAsia" w:ascii="宋体" w:hAnsi="宋体" w:cs="宋体"/>
          <w:color w:val="auto"/>
          <w:kern w:val="0"/>
          <w:sz w:val="22"/>
          <w:szCs w:val="28"/>
          <w:highlight w:val="none"/>
        </w:rPr>
        <w:t>服务内容</w:t>
      </w:r>
      <w:r>
        <w:rPr>
          <w:rFonts w:hint="eastAsia" w:ascii="宋体" w:hAnsi="宋体" w:cs="宋体"/>
          <w:color w:val="auto"/>
          <w:kern w:val="0"/>
          <w:sz w:val="22"/>
          <w:szCs w:val="28"/>
          <w:highlight w:val="none"/>
          <w:lang w:val="zh-CN"/>
        </w:rPr>
        <w:t>技术参数、指标”必须与投标文件中提供的证明材料的实质性响应情况相一致。以招标项目参数要求为基本投标要求，满足招标项目参数要求的指标需列出“</w:t>
      </w:r>
      <w:r>
        <w:rPr>
          <w:rFonts w:ascii="宋体" w:hAnsi="宋体" w:cs="宋体"/>
          <w:color w:val="auto"/>
          <w:kern w:val="0"/>
          <w:sz w:val="22"/>
          <w:szCs w:val="28"/>
          <w:highlight w:val="none"/>
        </w:rPr>
        <w:t>0</w:t>
      </w:r>
      <w:r>
        <w:rPr>
          <w:rFonts w:hint="eastAsia" w:ascii="宋体" w:hAnsi="宋体" w:cs="宋体"/>
          <w:color w:val="auto"/>
          <w:kern w:val="0"/>
          <w:sz w:val="22"/>
          <w:szCs w:val="28"/>
          <w:highlight w:val="none"/>
          <w:lang w:val="zh-CN"/>
        </w:rPr>
        <w:t>”；超出、不满足招标项目参数要求的指标需列出“</w:t>
      </w:r>
      <w:r>
        <w:rPr>
          <w:rFonts w:ascii="宋体" w:hAnsi="宋体" w:cs="宋体"/>
          <w:color w:val="auto"/>
          <w:kern w:val="0"/>
          <w:sz w:val="22"/>
          <w:szCs w:val="28"/>
          <w:highlight w:val="none"/>
          <w:lang w:val="zh-CN"/>
        </w:rPr>
        <w:t>+</w:t>
      </w:r>
      <w:r>
        <w:rPr>
          <w:rFonts w:hint="eastAsia" w:ascii="宋体" w:hAnsi="宋体" w:cs="宋体"/>
          <w:color w:val="auto"/>
          <w:kern w:val="0"/>
          <w:sz w:val="22"/>
          <w:szCs w:val="28"/>
          <w:highlight w:val="none"/>
          <w:lang w:val="zh-CN"/>
        </w:rPr>
        <w:t>”、“</w:t>
      </w:r>
      <w:r>
        <w:rPr>
          <w:rFonts w:ascii="宋体" w:hAnsi="宋体" w:cs="宋体"/>
          <w:color w:val="auto"/>
          <w:kern w:val="0"/>
          <w:sz w:val="22"/>
          <w:szCs w:val="28"/>
          <w:highlight w:val="none"/>
          <w:lang w:val="zh-CN"/>
        </w:rPr>
        <w:t>-</w:t>
      </w:r>
      <w:r>
        <w:rPr>
          <w:rFonts w:hint="eastAsia" w:ascii="宋体" w:hAnsi="宋体" w:cs="宋体"/>
          <w:color w:val="auto"/>
          <w:kern w:val="0"/>
          <w:sz w:val="22"/>
          <w:szCs w:val="28"/>
          <w:highlight w:val="none"/>
          <w:lang w:val="zh-CN"/>
        </w:rPr>
        <w:t>”偏差，并做出详细说明；如果只注明“</w:t>
      </w:r>
      <w:r>
        <w:rPr>
          <w:rFonts w:ascii="宋体" w:hAnsi="宋体" w:cs="宋体"/>
          <w:color w:val="auto"/>
          <w:kern w:val="0"/>
          <w:sz w:val="22"/>
          <w:szCs w:val="28"/>
          <w:highlight w:val="none"/>
          <w:lang w:val="zh-CN"/>
        </w:rPr>
        <w:t>+</w:t>
      </w:r>
      <w:r>
        <w:rPr>
          <w:rFonts w:hint="eastAsia" w:ascii="宋体" w:hAnsi="宋体" w:cs="宋体"/>
          <w:color w:val="auto"/>
          <w:kern w:val="0"/>
          <w:sz w:val="22"/>
          <w:szCs w:val="28"/>
          <w:highlight w:val="none"/>
          <w:lang w:val="zh-CN"/>
        </w:rPr>
        <w:t>”、“</w:t>
      </w:r>
      <w:r>
        <w:rPr>
          <w:rFonts w:ascii="宋体" w:hAnsi="宋体" w:cs="宋体"/>
          <w:color w:val="auto"/>
          <w:kern w:val="0"/>
          <w:sz w:val="22"/>
          <w:szCs w:val="28"/>
          <w:highlight w:val="none"/>
          <w:lang w:val="zh-CN"/>
        </w:rPr>
        <w:t>-</w:t>
      </w:r>
      <w:r>
        <w:rPr>
          <w:rFonts w:hint="eastAsia" w:ascii="宋体" w:hAnsi="宋体" w:cs="宋体"/>
          <w:color w:val="auto"/>
          <w:kern w:val="0"/>
          <w:sz w:val="22"/>
          <w:szCs w:val="28"/>
          <w:highlight w:val="none"/>
          <w:lang w:val="zh-CN"/>
        </w:rPr>
        <w:t>”或未填写，将视为该项指标不响应。</w:t>
      </w:r>
    </w:p>
    <w:p>
      <w:pPr>
        <w:autoSpaceDE w:val="0"/>
        <w:autoSpaceDN w:val="0"/>
        <w:spacing w:line="360" w:lineRule="auto"/>
        <w:ind w:firstLine="440" w:firstLineChars="200"/>
        <w:rPr>
          <w:rFonts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1.</w:t>
      </w:r>
      <w:r>
        <w:rPr>
          <w:rFonts w:hint="eastAsia" w:ascii="宋体" w:hAnsi="宋体" w:cs="宋体"/>
          <w:color w:val="auto"/>
          <w:kern w:val="0"/>
          <w:sz w:val="22"/>
          <w:szCs w:val="28"/>
          <w:highlight w:val="none"/>
        </w:rPr>
        <w:t>3</w:t>
      </w:r>
      <w:r>
        <w:rPr>
          <w:rFonts w:hint="eastAsia" w:ascii="宋体" w:hAnsi="宋体" w:cs="宋体"/>
          <w:color w:val="auto"/>
          <w:sz w:val="22"/>
          <w:szCs w:val="28"/>
          <w:highlight w:val="none"/>
        </w:rPr>
        <w:t xml:space="preserve"> </w:t>
      </w:r>
      <w:r>
        <w:rPr>
          <w:rFonts w:hint="eastAsia" w:ascii="宋体" w:hAnsi="宋体" w:cs="宋体"/>
          <w:color w:val="auto"/>
          <w:kern w:val="0"/>
          <w:sz w:val="22"/>
          <w:szCs w:val="28"/>
          <w:highlight w:val="none"/>
          <w:lang w:val="zh-CN"/>
        </w:rPr>
        <w:t>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40" w:firstLineChars="20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rPr>
        <w:t>1.4</w:t>
      </w:r>
      <w:r>
        <w:rPr>
          <w:rFonts w:ascii="宋体" w:hAnsi="宋体" w:cs="宋体"/>
          <w:color w:val="auto"/>
          <w:kern w:val="0"/>
          <w:sz w:val="22"/>
          <w:szCs w:val="28"/>
          <w:highlight w:val="none"/>
        </w:rPr>
        <w:t xml:space="preserve"> </w:t>
      </w:r>
      <w:r>
        <w:rPr>
          <w:rFonts w:hint="eastAsia" w:ascii="宋体" w:hAnsi="宋体"/>
          <w:color w:val="auto"/>
          <w:sz w:val="22"/>
          <w:szCs w:val="28"/>
          <w:highlight w:val="none"/>
        </w:rPr>
        <w:t>所投产品或其任何一部分不得侵犯专利权、著作权、商标权和工业设计权等知识产权。</w:t>
      </w:r>
    </w:p>
    <w:p>
      <w:pPr>
        <w:autoSpaceDE w:val="0"/>
        <w:autoSpaceDN w:val="0"/>
        <w:spacing w:line="360" w:lineRule="auto"/>
        <w:ind w:firstLine="440" w:firstLineChars="20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1.</w:t>
      </w:r>
      <w:r>
        <w:rPr>
          <w:rFonts w:ascii="宋体" w:hAnsi="宋体" w:cs="宋体"/>
          <w:color w:val="auto"/>
          <w:kern w:val="0"/>
          <w:sz w:val="22"/>
          <w:szCs w:val="28"/>
          <w:highlight w:val="none"/>
        </w:rPr>
        <w:t>5</w:t>
      </w:r>
      <w:r>
        <w:rPr>
          <w:rFonts w:hint="eastAsia" w:ascii="宋体" w:hAnsi="宋体" w:cs="宋体"/>
          <w:color w:val="auto"/>
          <w:kern w:val="0"/>
          <w:sz w:val="22"/>
          <w:szCs w:val="28"/>
          <w:highlight w:val="none"/>
        </w:rPr>
        <w:t xml:space="preserve"> 项目中标后分包情况：</w:t>
      </w:r>
      <w:r>
        <w:rPr>
          <w:rFonts w:hint="eastAsia" w:ascii="宋体" w:hAnsi="宋体" w:cs="宋体"/>
          <w:color w:val="auto"/>
          <w:kern w:val="0"/>
          <w:sz w:val="22"/>
          <w:szCs w:val="28"/>
          <w:highlight w:val="none"/>
          <w:u w:val="dashDotHeavy"/>
          <w:lang w:bidi="ar"/>
        </w:rPr>
        <w:t>不允许</w:t>
      </w:r>
      <w:r>
        <w:rPr>
          <w:rFonts w:hint="eastAsia" w:ascii="宋体" w:hAnsi="宋体" w:cs="宋体"/>
          <w:color w:val="auto"/>
          <w:kern w:val="0"/>
          <w:sz w:val="22"/>
          <w:szCs w:val="28"/>
          <w:highlight w:val="none"/>
        </w:rPr>
        <w:t>。</w:t>
      </w:r>
    </w:p>
    <w:p>
      <w:pPr>
        <w:pStyle w:val="16"/>
        <w:spacing w:before="0" w:after="0" w:line="360" w:lineRule="auto"/>
        <w:jc w:val="left"/>
        <w:outlineLvl w:val="1"/>
        <w:rPr>
          <w:rFonts w:hint="eastAsia" w:ascii="宋体" w:hAnsi="宋体" w:cs="宋体"/>
          <w:color w:val="auto"/>
          <w:highlight w:val="none"/>
          <w:lang w:val="zh-CN"/>
        </w:rPr>
      </w:pPr>
      <w:bookmarkStart w:id="377" w:name="_Toc26125"/>
      <w:bookmarkStart w:id="378" w:name="_Toc26568"/>
      <w:bookmarkStart w:id="379" w:name="_Toc27899094"/>
      <w:bookmarkStart w:id="380" w:name="_Toc515908233"/>
      <w:bookmarkStart w:id="381" w:name="_Toc12971"/>
      <w:r>
        <w:rPr>
          <w:rFonts w:hint="eastAsia" w:ascii="宋体" w:hAnsi="宋体" w:cs="宋体"/>
          <w:color w:val="auto"/>
          <w:sz w:val="28"/>
          <w:szCs w:val="28"/>
          <w:highlight w:val="none"/>
        </w:rPr>
        <w:t>2.</w:t>
      </w:r>
      <w:bookmarkEnd w:id="377"/>
      <w:bookmarkStart w:id="382" w:name="_Toc1475"/>
      <w:r>
        <w:rPr>
          <w:rFonts w:hint="eastAsia" w:ascii="宋体" w:hAnsi="宋体" w:cs="宋体"/>
          <w:color w:val="auto"/>
          <w:sz w:val="28"/>
          <w:szCs w:val="28"/>
          <w:highlight w:val="none"/>
          <w:lang w:val="zh-CN"/>
        </w:rPr>
        <w:t>重要指标</w:t>
      </w:r>
      <w:bookmarkEnd w:id="378"/>
      <w:bookmarkEnd w:id="379"/>
      <w:bookmarkEnd w:id="380"/>
      <w:bookmarkEnd w:id="381"/>
      <w:bookmarkEnd w:id="382"/>
    </w:p>
    <w:p>
      <w:pPr>
        <w:autoSpaceDE w:val="0"/>
        <w:autoSpaceDN w:val="0"/>
        <w:spacing w:line="360" w:lineRule="auto"/>
        <w:ind w:firstLine="440" w:firstLineChars="200"/>
        <w:rPr>
          <w:rFonts w:hint="eastAsia" w:ascii="宋体" w:hAnsi="宋体" w:cs="宋体"/>
          <w:b/>
          <w:bCs/>
          <w:color w:val="auto"/>
          <w:kern w:val="0"/>
          <w:sz w:val="22"/>
          <w:szCs w:val="28"/>
          <w:highlight w:val="none"/>
          <w:lang w:val="zh-CN"/>
        </w:rPr>
      </w:pPr>
      <w:r>
        <w:rPr>
          <w:rFonts w:hint="eastAsia" w:ascii="宋体" w:hAnsi="宋体" w:cs="宋体"/>
          <w:color w:val="auto"/>
          <w:kern w:val="0"/>
          <w:sz w:val="22"/>
          <w:szCs w:val="28"/>
          <w:highlight w:val="none"/>
        </w:rPr>
        <w:t>2</w:t>
      </w:r>
      <w:r>
        <w:rPr>
          <w:rFonts w:hint="eastAsia" w:ascii="宋体" w:hAnsi="宋体" w:cs="宋体"/>
          <w:color w:val="auto"/>
          <w:kern w:val="0"/>
          <w:sz w:val="22"/>
          <w:szCs w:val="28"/>
          <w:highlight w:val="none"/>
          <w:lang w:val="zh-CN"/>
        </w:rPr>
        <w:t>.1</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w:t>
      </w:r>
      <w:r>
        <w:rPr>
          <w:rFonts w:hint="eastAsia" w:ascii="宋体" w:hAnsi="宋体" w:cs="宋体"/>
          <w:b/>
          <w:bCs/>
          <w:color w:val="auto"/>
          <w:kern w:val="0"/>
          <w:sz w:val="22"/>
          <w:szCs w:val="28"/>
          <w:highlight w:val="none"/>
          <w:lang w:val="zh-CN"/>
        </w:rPr>
        <w:t>技术参数”中用“</w:t>
      </w:r>
      <w:r>
        <w:rPr>
          <w:rFonts w:hint="eastAsia" w:ascii="宋体" w:hAnsi="宋体" w:cs="宋体"/>
          <w:b/>
          <w:bCs/>
          <w:color w:val="auto"/>
          <w:kern w:val="0"/>
          <w:sz w:val="22"/>
          <w:szCs w:val="28"/>
          <w:highlight w:val="none"/>
        </w:rPr>
        <w:t>*</w:t>
      </w:r>
      <w:r>
        <w:rPr>
          <w:rFonts w:hint="eastAsia" w:ascii="宋体" w:hAnsi="宋体" w:cs="宋体"/>
          <w:b/>
          <w:bCs/>
          <w:color w:val="auto"/>
          <w:kern w:val="0"/>
          <w:sz w:val="22"/>
          <w:szCs w:val="28"/>
          <w:highlight w:val="none"/>
          <w:lang w:val="zh-CN"/>
        </w:rPr>
        <w:t>”符号标注的属于重要技术参数、指标，必须完全响应（须提供相关证明材料）。否则，投标无效。</w:t>
      </w:r>
    </w:p>
    <w:p>
      <w:pPr>
        <w:autoSpaceDE w:val="0"/>
        <w:autoSpaceDN w:val="0"/>
        <w:spacing w:line="360" w:lineRule="auto"/>
        <w:ind w:firstLine="440" w:firstLineChars="20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rPr>
        <w:t>2</w:t>
      </w:r>
      <w:r>
        <w:rPr>
          <w:rFonts w:hint="eastAsia" w:ascii="宋体" w:hAnsi="宋体" w:cs="宋体"/>
          <w:color w:val="auto"/>
          <w:kern w:val="0"/>
          <w:sz w:val="22"/>
          <w:szCs w:val="28"/>
          <w:highlight w:val="none"/>
          <w:lang w:val="zh-CN"/>
        </w:rPr>
        <w:t>.2</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auto"/>
          <w:kern w:val="0"/>
          <w:sz w:val="22"/>
          <w:szCs w:val="28"/>
          <w:highlight w:val="none"/>
          <w:u w:val="dashDotHeavy"/>
          <w:lang w:val="zh-CN"/>
        </w:rPr>
        <w:t>采购代理机构</w:t>
      </w:r>
      <w:r>
        <w:rPr>
          <w:rFonts w:hint="eastAsia" w:ascii="宋体" w:hAnsi="宋体" w:cs="宋体"/>
          <w:color w:val="auto"/>
          <w:kern w:val="0"/>
          <w:sz w:val="22"/>
          <w:szCs w:val="28"/>
          <w:highlight w:val="none"/>
          <w:lang w:val="zh-CN"/>
        </w:rPr>
        <w:t>联系。</w:t>
      </w:r>
    </w:p>
    <w:p>
      <w:pPr>
        <w:autoSpaceDE w:val="0"/>
        <w:autoSpaceDN w:val="0"/>
        <w:spacing w:line="360" w:lineRule="auto"/>
        <w:ind w:firstLine="440" w:firstLineChars="200"/>
        <w:rPr>
          <w:rFonts w:hint="eastAsia" w:ascii="宋体" w:hAnsi="宋体" w:cs="宋体"/>
          <w:color w:val="auto"/>
          <w:sz w:val="22"/>
          <w:szCs w:val="28"/>
          <w:highlight w:val="none"/>
        </w:rPr>
      </w:pPr>
      <w:r>
        <w:rPr>
          <w:rFonts w:hint="eastAsia" w:ascii="宋体" w:hAnsi="宋体" w:cs="宋体"/>
          <w:color w:val="auto"/>
          <w:kern w:val="0"/>
          <w:sz w:val="22"/>
          <w:szCs w:val="28"/>
          <w:highlight w:val="none"/>
        </w:rPr>
        <w:t>2</w:t>
      </w:r>
      <w:r>
        <w:rPr>
          <w:rFonts w:hint="eastAsia" w:ascii="宋体" w:hAnsi="宋体" w:cs="宋体"/>
          <w:color w:val="auto"/>
          <w:kern w:val="0"/>
          <w:sz w:val="22"/>
          <w:szCs w:val="28"/>
          <w:highlight w:val="none"/>
          <w:lang w:val="zh-CN"/>
        </w:rPr>
        <w:t>.3</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技术参数中除注明签订合同时提供</w:t>
      </w:r>
      <w:r>
        <w:rPr>
          <w:rFonts w:hint="eastAsia" w:ascii="宋体" w:hAnsi="宋体" w:cs="宋体"/>
          <w:color w:val="auto"/>
          <w:sz w:val="22"/>
          <w:szCs w:val="28"/>
          <w:highlight w:val="none"/>
        </w:rPr>
        <w:t>的相关授权、服务承诺等资料以外，其余相关资料在投标时必须附在投标文件中。</w:t>
      </w:r>
    </w:p>
    <w:p>
      <w:pPr>
        <w:pStyle w:val="16"/>
        <w:spacing w:before="0" w:after="0" w:line="360" w:lineRule="auto"/>
        <w:jc w:val="left"/>
        <w:outlineLvl w:val="1"/>
        <w:rPr>
          <w:rFonts w:hint="eastAsia" w:ascii="宋体" w:hAnsi="宋体" w:cs="宋体"/>
          <w:color w:val="auto"/>
          <w:sz w:val="28"/>
          <w:szCs w:val="28"/>
          <w:highlight w:val="none"/>
          <w:lang w:val="zh-CN"/>
        </w:rPr>
      </w:pPr>
      <w:bookmarkStart w:id="383" w:name="_Toc25243"/>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商务要求</w:t>
      </w:r>
      <w:bookmarkEnd w:id="375"/>
      <w:bookmarkEnd w:id="376"/>
      <w:bookmarkEnd w:id="383"/>
    </w:p>
    <w:p>
      <w:pPr>
        <w:autoSpaceDE w:val="0"/>
        <w:autoSpaceDN w:val="0"/>
        <w:spacing w:line="360" w:lineRule="auto"/>
        <w:ind w:firstLine="442" w:firstLineChars="200"/>
        <w:rPr>
          <w:rFonts w:hint="eastAsia" w:ascii="宋体" w:hAnsi="宋体" w:eastAsia="宋体" w:cs="宋体"/>
          <w:b/>
          <w:bCs/>
          <w:color w:val="auto"/>
          <w:kern w:val="0"/>
          <w:sz w:val="22"/>
          <w:szCs w:val="28"/>
          <w:highlight w:val="none"/>
          <w:u w:val="none"/>
          <w:lang w:val="zh-CN"/>
        </w:rPr>
      </w:pPr>
      <w:r>
        <w:rPr>
          <w:rFonts w:hint="eastAsia" w:ascii="宋体" w:hAnsi="宋体" w:eastAsia="宋体" w:cs="宋体"/>
          <w:b/>
          <w:bCs/>
          <w:color w:val="auto"/>
          <w:kern w:val="0"/>
          <w:sz w:val="22"/>
          <w:szCs w:val="28"/>
          <w:highlight w:val="none"/>
          <w:lang w:val="zh-CN"/>
        </w:rPr>
        <w:t>4.1.</w:t>
      </w:r>
      <w:r>
        <w:rPr>
          <w:rFonts w:hint="eastAsia" w:ascii="宋体" w:hAnsi="宋体" w:eastAsia="宋体" w:cs="宋体"/>
          <w:b/>
          <w:bCs/>
          <w:color w:val="auto"/>
          <w:kern w:val="0"/>
          <w:sz w:val="22"/>
          <w:szCs w:val="28"/>
          <w:highlight w:val="none"/>
          <w:lang w:val="zh-CN" w:eastAsia="zh-CN"/>
        </w:rPr>
        <w:t>交货期</w:t>
      </w:r>
      <w:r>
        <w:rPr>
          <w:rFonts w:hint="eastAsia" w:ascii="宋体" w:hAnsi="宋体" w:eastAsia="宋体" w:cs="宋体"/>
          <w:b/>
          <w:bCs/>
          <w:color w:val="auto"/>
          <w:kern w:val="0"/>
          <w:sz w:val="22"/>
          <w:szCs w:val="28"/>
          <w:highlight w:val="none"/>
          <w:lang w:val="zh-CN"/>
        </w:rPr>
        <w:t>：</w:t>
      </w:r>
      <w:r>
        <w:rPr>
          <w:rFonts w:hint="eastAsia" w:ascii="宋体" w:hAnsi="宋体" w:cs="宋体"/>
          <w:b/>
          <w:bCs/>
          <w:color w:val="auto"/>
          <w:kern w:val="0"/>
          <w:sz w:val="22"/>
          <w:szCs w:val="28"/>
          <w:highlight w:val="none"/>
          <w:u w:val="none"/>
          <w:lang w:val="zh-CN" w:eastAsia="zh-CN" w:bidi="ar-SA"/>
        </w:rPr>
        <w:t>合同签订后20个工作日内供货并安装完毕</w:t>
      </w:r>
    </w:p>
    <w:p>
      <w:pPr>
        <w:autoSpaceDE w:val="0"/>
        <w:autoSpaceDN w:val="0"/>
        <w:spacing w:line="360" w:lineRule="auto"/>
        <w:ind w:firstLine="442" w:firstLineChars="200"/>
        <w:rPr>
          <w:rFonts w:hint="eastAsia" w:ascii="宋体" w:hAnsi="宋体" w:eastAsia="宋体" w:cs="宋体"/>
          <w:b/>
          <w:bCs/>
          <w:color w:val="auto"/>
          <w:kern w:val="0"/>
          <w:sz w:val="22"/>
          <w:szCs w:val="28"/>
          <w:highlight w:val="none"/>
          <w:u w:val="single"/>
          <w:lang w:val="en-US" w:eastAsia="zh-CN" w:bidi="ar-SA"/>
        </w:rPr>
      </w:pPr>
      <w:r>
        <w:rPr>
          <w:rFonts w:hint="eastAsia" w:ascii="宋体" w:hAnsi="宋体" w:eastAsia="宋体" w:cs="宋体"/>
          <w:b/>
          <w:bCs/>
          <w:color w:val="auto"/>
          <w:kern w:val="0"/>
          <w:sz w:val="22"/>
          <w:szCs w:val="28"/>
          <w:highlight w:val="none"/>
          <w:lang w:val="zh-CN"/>
        </w:rPr>
        <w:t>4.2.</w:t>
      </w:r>
      <w:r>
        <w:rPr>
          <w:rFonts w:hint="eastAsia" w:ascii="宋体" w:hAnsi="宋体" w:eastAsia="宋体" w:cs="宋体"/>
          <w:b/>
          <w:bCs/>
          <w:color w:val="auto"/>
          <w:kern w:val="0"/>
          <w:sz w:val="22"/>
          <w:szCs w:val="28"/>
          <w:highlight w:val="none"/>
          <w:lang w:val="zh-CN" w:eastAsia="zh-CN"/>
        </w:rPr>
        <w:t>交货地点</w:t>
      </w:r>
      <w:r>
        <w:rPr>
          <w:rFonts w:hint="eastAsia" w:ascii="宋体" w:hAnsi="宋体" w:cs="宋体"/>
          <w:b/>
          <w:bCs/>
          <w:color w:val="auto"/>
          <w:kern w:val="0"/>
          <w:sz w:val="22"/>
          <w:szCs w:val="28"/>
          <w:highlight w:val="none"/>
          <w:lang w:val="zh-CN" w:eastAsia="zh-CN"/>
        </w:rPr>
        <w:t>：</w:t>
      </w:r>
      <w:r>
        <w:rPr>
          <w:rFonts w:hint="eastAsia" w:ascii="宋体" w:hAnsi="宋体" w:cs="宋体"/>
          <w:b/>
          <w:bCs/>
          <w:color w:val="auto"/>
          <w:kern w:val="0"/>
          <w:sz w:val="22"/>
          <w:szCs w:val="28"/>
          <w:highlight w:val="none"/>
          <w:u w:val="none"/>
          <w:lang w:val="en-US" w:eastAsia="zh-CN" w:bidi="ar-SA"/>
        </w:rPr>
        <w:t>青海省海西蒙古族藏族自治州德令哈市黑海路9号</w:t>
      </w:r>
    </w:p>
    <w:p>
      <w:pPr>
        <w:autoSpaceDE w:val="0"/>
        <w:autoSpaceDN w:val="0"/>
        <w:spacing w:line="360" w:lineRule="auto"/>
        <w:ind w:firstLine="442" w:firstLineChars="200"/>
        <w:rPr>
          <w:rFonts w:hint="eastAsia" w:ascii="宋体" w:hAnsi="宋体" w:cs="宋体"/>
          <w:b/>
          <w:bCs/>
          <w:color w:val="auto"/>
          <w:kern w:val="0"/>
          <w:sz w:val="24"/>
          <w:szCs w:val="24"/>
          <w:highlight w:val="none"/>
          <w:u w:val="none"/>
          <w:lang w:val="en-US" w:eastAsia="zh-CN"/>
        </w:rPr>
      </w:pPr>
      <w:r>
        <w:rPr>
          <w:rFonts w:hint="eastAsia" w:ascii="宋体" w:hAnsi="宋体" w:eastAsia="宋体" w:cs="宋体"/>
          <w:b/>
          <w:bCs/>
          <w:color w:val="auto"/>
          <w:kern w:val="0"/>
          <w:sz w:val="22"/>
          <w:szCs w:val="28"/>
          <w:highlight w:val="none"/>
          <w:lang w:val="en-US" w:eastAsia="zh-CN"/>
        </w:rPr>
        <w:t>4.3付款方式：</w:t>
      </w:r>
      <w:r>
        <w:rPr>
          <w:rFonts w:hint="eastAsia" w:ascii="宋体" w:hAnsi="宋体" w:cs="宋体"/>
          <w:b/>
          <w:bCs/>
          <w:color w:val="auto"/>
          <w:kern w:val="0"/>
          <w:sz w:val="24"/>
          <w:szCs w:val="24"/>
          <w:highlight w:val="none"/>
          <w:u w:val="none"/>
          <w:lang w:val="en-US" w:eastAsia="zh-CN"/>
        </w:rPr>
        <w:t>按合同约定</w:t>
      </w:r>
    </w:p>
    <w:p>
      <w:pPr>
        <w:autoSpaceDE w:val="0"/>
        <w:autoSpaceDN w:val="0"/>
        <w:spacing w:line="360" w:lineRule="auto"/>
        <w:ind w:firstLine="442" w:firstLineChars="200"/>
        <w:rPr>
          <w:rFonts w:hint="default" w:ascii="宋体" w:hAnsi="宋体" w:eastAsia="宋体" w:cs="宋体"/>
          <w:b/>
          <w:bCs/>
          <w:color w:val="auto"/>
          <w:kern w:val="0"/>
          <w:sz w:val="22"/>
          <w:szCs w:val="28"/>
          <w:highlight w:val="none"/>
          <w:lang w:val="en-US" w:eastAsia="zh-CN"/>
        </w:rPr>
      </w:pPr>
      <w:r>
        <w:rPr>
          <w:rFonts w:hint="eastAsia" w:ascii="宋体" w:hAnsi="宋体" w:eastAsia="宋体" w:cs="宋体"/>
          <w:b/>
          <w:bCs/>
          <w:color w:val="auto"/>
          <w:kern w:val="0"/>
          <w:sz w:val="22"/>
          <w:szCs w:val="28"/>
          <w:highlight w:val="none"/>
          <w:lang w:val="en-US" w:eastAsia="zh-CN"/>
        </w:rPr>
        <w:t>4.4质保期：</w:t>
      </w:r>
      <w:r>
        <w:rPr>
          <w:rFonts w:hint="eastAsia" w:ascii="宋体" w:hAnsi="宋体" w:eastAsia="宋体" w:cs="宋体"/>
          <w:b/>
          <w:bCs/>
          <w:color w:val="auto"/>
          <w:kern w:val="0"/>
          <w:sz w:val="22"/>
          <w:szCs w:val="28"/>
          <w:highlight w:val="none"/>
          <w:u w:val="single"/>
          <w:lang w:val="en-US" w:eastAsia="zh-CN"/>
        </w:rPr>
        <w:t>3年</w:t>
      </w:r>
    </w:p>
    <w:p>
      <w:pPr>
        <w:rPr>
          <w:rFonts w:hint="default"/>
          <w:color w:val="auto"/>
          <w:highlight w:val="none"/>
          <w:lang w:val="en-US" w:eastAsia="zh-CN"/>
        </w:rPr>
      </w:pPr>
      <w:r>
        <w:rPr>
          <w:rFonts w:hint="default"/>
          <w:color w:val="auto"/>
          <w:highlight w:val="none"/>
          <w:lang w:val="en-US" w:eastAsia="zh-CN"/>
        </w:rPr>
        <w:br w:type="page"/>
      </w:r>
    </w:p>
    <w:p>
      <w:pPr>
        <w:spacing w:line="480" w:lineRule="exact"/>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4.相关标准及参数要求</w:t>
      </w:r>
    </w:p>
    <w:tbl>
      <w:tblPr>
        <w:tblStyle w:val="18"/>
        <w:tblpPr w:leftFromText="180" w:rightFromText="180" w:vertAnchor="text" w:horzAnchor="page" w:tblpX="1080" w:tblpY="189"/>
        <w:tblOverlap w:val="never"/>
        <w:tblW w:w="10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7"/>
        <w:gridCol w:w="7622"/>
        <w:gridCol w:w="790"/>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ind w:firstLine="440" w:firstLineChars="200"/>
              <w:rPr>
                <w:rFonts w:hint="eastAsia" w:ascii="宋体" w:hAnsi="宋体" w:cs="宋体"/>
                <w:color w:val="auto"/>
                <w:kern w:val="0"/>
                <w:sz w:val="22"/>
                <w:szCs w:val="28"/>
                <w:highlight w:val="none"/>
                <w:lang w:val="zh-CN"/>
              </w:rPr>
            </w:pPr>
            <w:bookmarkStart w:id="384" w:name="_Toc26560"/>
            <w:r>
              <w:rPr>
                <w:rFonts w:hint="eastAsia" w:ascii="宋体" w:hAnsi="宋体" w:cs="宋体"/>
                <w:color w:val="auto"/>
                <w:kern w:val="0"/>
                <w:sz w:val="22"/>
                <w:szCs w:val="28"/>
                <w:highlight w:val="none"/>
                <w:lang w:val="en-US" w:eastAsia="zh-CN"/>
              </w:rPr>
              <w:t>产品名称</w:t>
            </w:r>
          </w:p>
        </w:tc>
        <w:tc>
          <w:tcPr>
            <w:tcW w:w="7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ind w:firstLine="440" w:firstLineChars="20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参数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数量</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1"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直线交叉带分拣机</w:t>
            </w:r>
          </w:p>
        </w:tc>
        <w:tc>
          <w:tcPr>
            <w:tcW w:w="7622" w:type="dxa"/>
            <w:tcBorders>
              <w:top w:val="single" w:color="000000" w:sz="4" w:space="0"/>
              <w:left w:val="single" w:color="000000" w:sz="4" w:space="0"/>
              <w:bottom w:val="single" w:color="000000" w:sz="4" w:space="0"/>
              <w:right w:val="single" w:color="000000" w:sz="4" w:space="0"/>
            </w:tcBorders>
            <w:shd w:val="clear" w:color="auto" w:fill="auto"/>
            <w:vAlign w:val="top"/>
          </w:tcPr>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1、节距：≧450mm，H≧1650mm，格口宽度≧700mm；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2、最大负重≧25kg；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3、理论分拣效率 9000-11000pcs/h；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4、格口数量：≧40，包含抽拉式支架，含满料光 电及合单按钮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5、小车：最长边≥700，次长边≥300mm，顶顺 皮带，滚筒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6、轨道及机架：钢制轨道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7、主驱动系统：异步直线电机驱动方式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8、读码识别（顶面扫码）：面阵相机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9、控制系统及软件系统：主控电脑（i9-9900K 16G 1TB SSD+2TB 机械 双千兆网卡，COM 口含正版 win10 企业版系统），交换机（ 16 口千兆交换机），显示器，主控机柜（ 服务器机柜最长 边≥1100mm，次长边≥600mm，最短边≥500mm）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10、供包方式：人工供包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11、供包人数：不低于 4 人 </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12、运行速度：三档可调速度 1m/s,1.2m/s,1.5m/s</w:t>
            </w:r>
          </w:p>
          <w:p>
            <w:pPr>
              <w:autoSpaceDE w:val="0"/>
              <w:autoSpaceDN w:val="0"/>
              <w:spacing w:line="360" w:lineRule="auto"/>
              <w:rPr>
                <w:rFonts w:hint="default" w:ascii="宋体" w:hAnsi="宋体" w:cs="宋体"/>
                <w:color w:val="auto"/>
                <w:kern w:val="0"/>
                <w:sz w:val="22"/>
                <w:szCs w:val="28"/>
                <w:highlight w:val="none"/>
                <w:lang w:val="en-US"/>
              </w:rPr>
            </w:pPr>
            <w:r>
              <w:rPr>
                <w:rFonts w:hint="eastAsia" w:ascii="宋体" w:hAnsi="宋体" w:cs="宋体"/>
                <w:color w:val="auto"/>
                <w:kern w:val="0"/>
                <w:sz w:val="22"/>
                <w:szCs w:val="28"/>
                <w:highlight w:val="none"/>
                <w:lang w:val="en-US" w:eastAsia="zh-CN"/>
              </w:rPr>
              <w:t>13、适应零下25℃低温环境正常运行</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ind w:firstLine="440" w:firstLineChars="200"/>
              <w:jc w:val="both"/>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both"/>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autoSpaceDE w:val="0"/>
              <w:autoSpaceDN w:val="0"/>
              <w:spacing w:line="360" w:lineRule="auto"/>
              <w:ind w:firstLine="440" w:firstLineChars="20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高拍仪</w:t>
            </w:r>
          </w:p>
        </w:tc>
        <w:tc>
          <w:tcPr>
            <w:tcW w:w="76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autoSpaceDE w:val="0"/>
              <w:autoSpaceDN w:val="0"/>
              <w:spacing w:line="360" w:lineRule="auto"/>
              <w:rPr>
                <w:rFonts w:hint="default"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高拍仪VP1   6核2.1G主屏、4GBLPDDR+16GB  分辨率 ≧1280*800   像素≧1200万</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autoSpaceDE w:val="0"/>
              <w:autoSpaceDN w:val="0"/>
              <w:spacing w:line="360" w:lineRule="auto"/>
              <w:jc w:val="both"/>
              <w:rPr>
                <w:rFonts w:hint="default" w:ascii="宋体" w:hAnsi="宋体" w:cs="宋体"/>
                <w:color w:val="auto"/>
                <w:kern w:val="0"/>
                <w:sz w:val="22"/>
                <w:szCs w:val="28"/>
                <w:highlight w:val="none"/>
                <w:lang w:val="en-US"/>
              </w:rPr>
            </w:pPr>
            <w:r>
              <w:rPr>
                <w:rFonts w:hint="eastAsia" w:ascii="宋体" w:hAnsi="宋体" w:cs="宋体"/>
                <w:color w:val="auto"/>
                <w:kern w:val="0"/>
                <w:sz w:val="22"/>
                <w:szCs w:val="28"/>
                <w:highlight w:val="none"/>
                <w:lang w:val="en-US" w:eastAsia="zh-CN"/>
              </w:rPr>
              <w:t>15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autoSpaceDE w:val="0"/>
              <w:autoSpaceDN w:val="0"/>
              <w:spacing w:line="360" w:lineRule="auto"/>
              <w:jc w:val="both"/>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ind w:firstLine="440" w:firstLineChars="200"/>
              <w:jc w:val="left"/>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包装机</w:t>
            </w:r>
          </w:p>
        </w:tc>
        <w:tc>
          <w:tcPr>
            <w:tcW w:w="76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autoSpaceDE w:val="0"/>
              <w:autoSpaceDN w:val="0"/>
              <w:spacing w:line="360" w:lineRule="auto"/>
              <w:jc w:val="left"/>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封口尺寸400mm，生产能力：2（次/分）</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autoSpaceDE w:val="0"/>
              <w:autoSpaceDN w:val="0"/>
              <w:spacing w:line="360" w:lineRule="auto"/>
              <w:jc w:val="left"/>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autoSpaceDE w:val="0"/>
              <w:autoSpaceDN w:val="0"/>
              <w:spacing w:line="360" w:lineRule="auto"/>
              <w:jc w:val="left"/>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ind w:firstLine="440" w:firstLineChars="20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狂扫机</w:t>
            </w:r>
          </w:p>
        </w:tc>
        <w:tc>
          <w:tcPr>
            <w:tcW w:w="7622"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1、22寸显示器、硬盘容量2*1000GB、2 个 RS232 插口、备读取的条码类型包括中国邮政再用在用的所有条码，如：Code 128、Code 39、Code93、Codabar、EAN、二维码。</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2、条码读取准确率大于或等于99.8%。测量时间小于200ms。最大视野范围不小于730 mm × 550 mm，景深不小于500mm。最大分辨率支持4024*3036。</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3、适应零下25℃低温环境正常运行</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both"/>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both"/>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ind w:firstLine="440" w:firstLineChars="20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安检机</w:t>
            </w:r>
          </w:p>
        </w:tc>
        <w:tc>
          <w:tcPr>
            <w:tcW w:w="76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1、X 光安检机</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2、通道尺寸:长度 750-800mm，宽度600mm-650mm</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3、传送负荷：140-150kg</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4、穿透力 35mm-40mm 钢板</w:t>
            </w:r>
          </w:p>
          <w:p>
            <w:pPr>
              <w:autoSpaceDE w:val="0"/>
              <w:autoSpaceDN w:val="0"/>
              <w:spacing w:line="360" w:lineRule="auto"/>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5、工作温度:-10℃~45℃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both"/>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en-US" w:eastAsia="zh-CN"/>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both"/>
              <w:rPr>
                <w:rFonts w:hint="eastAsia" w:ascii="宋体" w:hAnsi="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台</w:t>
            </w:r>
          </w:p>
        </w:tc>
      </w:tr>
      <w:bookmarkEnd w:id="384"/>
    </w:tbl>
    <w:p>
      <w:pPr>
        <w:pStyle w:val="17"/>
        <w:ind w:left="0" w:leftChars="0" w:firstLine="0" w:firstLineChars="0"/>
        <w:rPr>
          <w:rFonts w:hint="eastAsia" w:ascii="宋体" w:hAnsi="宋体" w:eastAsia="宋体" w:cs="宋体"/>
          <w:b/>
          <w:bCs/>
          <w:color w:val="auto"/>
          <w:sz w:val="21"/>
          <w:szCs w:val="21"/>
          <w:highlight w:val="none"/>
        </w:rPr>
      </w:pPr>
    </w:p>
    <w:p>
      <w:pPr>
        <w:pStyle w:val="17"/>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注：本项目</w:t>
      </w:r>
      <w:r>
        <w:rPr>
          <w:rFonts w:hint="eastAsia" w:ascii="宋体" w:hAnsi="宋体" w:eastAsia="宋体" w:cs="宋体"/>
          <w:b/>
          <w:bCs/>
          <w:color w:val="auto"/>
          <w:sz w:val="21"/>
          <w:szCs w:val="21"/>
          <w:highlight w:val="none"/>
          <w:lang w:val="en-US" w:eastAsia="zh-CN"/>
        </w:rPr>
        <w:t>核心产品为直线交叉带分拣机，</w:t>
      </w:r>
      <w:r>
        <w:rPr>
          <w:rFonts w:hint="eastAsia" w:ascii="宋体" w:hAnsi="宋体" w:eastAsia="宋体" w:cs="宋体"/>
          <w:b/>
          <w:bCs/>
          <w:color w:val="auto"/>
          <w:sz w:val="21"/>
          <w:szCs w:val="21"/>
          <w:highlight w:val="none"/>
          <w:lang w:eastAsia="zh-CN"/>
        </w:rPr>
        <w:t>若核心产品有</w:t>
      </w:r>
      <w:r>
        <w:rPr>
          <w:rFonts w:hint="eastAsia" w:ascii="宋体" w:hAnsi="宋体" w:eastAsia="宋体" w:cs="宋体"/>
          <w:b/>
          <w:bCs/>
          <w:color w:val="auto"/>
          <w:sz w:val="21"/>
          <w:szCs w:val="21"/>
          <w:highlight w:val="none"/>
          <w:lang w:val="en-US" w:eastAsia="zh-CN"/>
        </w:rPr>
        <w:t>2家及以上供应商所投产品为同一品牌，则按磋商文件第三部分供应商须知18.2.10条的规定进行评审。</w:t>
      </w:r>
    </w:p>
    <w:p>
      <w:pPr>
        <w:rPr>
          <w:color w:val="auto"/>
        </w:rPr>
      </w:pPr>
    </w:p>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clear" w:pos="8306"/>
      </w:tabs>
      <w:ind w:left="1080" w:right="-733" w:rightChars="-349" w:hanging="1080" w:hangingChars="600"/>
      <w:jc w:val="both"/>
      <w:rPr>
        <w:sz w:val="11"/>
        <w:szCs w:val="11"/>
      </w:rPr>
    </w:pPr>
    <w:r>
      <w:rPr>
        <w:rFonts w:hint="eastAsia" w:ascii="宋体" w:hAnsi="宋体" w:cs="宋体"/>
        <w:u w:val="single"/>
        <w:lang w:eastAsia="zh-CN"/>
      </w:rPr>
      <w:t>德令哈市三级物流体系建设项目政府采购项目（第二次）</w:t>
    </w:r>
    <w:r>
      <w:rPr>
        <w:rFonts w:hint="eastAsia" w:ascii="宋体" w:hAnsi="宋体" w:cs="宋体"/>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BFBEB"/>
    <w:multiLevelType w:val="singleLevel"/>
    <w:tmpl w:val="D3EBFBEB"/>
    <w:lvl w:ilvl="0" w:tentative="0">
      <w:start w:val="1"/>
      <w:numFmt w:val="decimal"/>
      <w:suff w:val="nothing"/>
      <w:lvlText w:val="（%1）"/>
      <w:lvlJc w:val="left"/>
    </w:lvl>
  </w:abstractNum>
  <w:abstractNum w:abstractNumId="1">
    <w:nsid w:val="561F42AC"/>
    <w:multiLevelType w:val="multilevel"/>
    <w:tmpl w:val="561F42AC"/>
    <w:lvl w:ilvl="0" w:tentative="0">
      <w:start w:val="2"/>
      <w:numFmt w:val="decimal"/>
      <w:suff w:val="nothing"/>
      <w:lvlText w:val="%1."/>
      <w:lvlJc w:val="left"/>
    </w:lvl>
    <w:lvl w:ilvl="1" w:tentative="0">
      <w:start w:val="4"/>
      <w:numFmt w:val="decimal"/>
      <w:isLgl/>
      <w:lvlText w:val="%1.%2"/>
      <w:lvlJc w:val="left"/>
      <w:pPr>
        <w:ind w:left="864" w:hanging="864"/>
      </w:pPr>
      <w:rPr>
        <w:rFonts w:hint="default"/>
      </w:rPr>
    </w:lvl>
    <w:lvl w:ilvl="2" w:tentative="0">
      <w:start w:val="1"/>
      <w:numFmt w:val="decimal"/>
      <w:isLgl/>
      <w:lvlText w:val="%1.%2.%3"/>
      <w:lvlJc w:val="left"/>
      <w:pPr>
        <w:ind w:left="864" w:hanging="864"/>
      </w:pPr>
      <w:rPr>
        <w:rFonts w:hint="default"/>
      </w:rPr>
    </w:lvl>
    <w:lvl w:ilvl="3" w:tentative="0">
      <w:start w:val="2"/>
      <w:numFmt w:val="decimal"/>
      <w:isLgl/>
      <w:lvlText w:val="%1.%2.%3.%4"/>
      <w:lvlJc w:val="left"/>
      <w:pPr>
        <w:ind w:left="1080" w:hanging="1080"/>
      </w:pPr>
      <w:rPr>
        <w:rFonts w:hint="default"/>
        <w:sz w:val="24"/>
        <w:szCs w:val="24"/>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2">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mM0OWUyOWVlZTAzMGIwYWVkZDc4OWZjNzM0ZTUifQ=="/>
  </w:docVars>
  <w:rsids>
    <w:rsidRoot w:val="67705AD8"/>
    <w:rsid w:val="010158D6"/>
    <w:rsid w:val="016E5565"/>
    <w:rsid w:val="078B7B6F"/>
    <w:rsid w:val="14B97E8C"/>
    <w:rsid w:val="14F82861"/>
    <w:rsid w:val="17776A8B"/>
    <w:rsid w:val="19181A3A"/>
    <w:rsid w:val="239527EE"/>
    <w:rsid w:val="25454733"/>
    <w:rsid w:val="27567996"/>
    <w:rsid w:val="310F0A0C"/>
    <w:rsid w:val="321114F8"/>
    <w:rsid w:val="32832AEC"/>
    <w:rsid w:val="377A5B12"/>
    <w:rsid w:val="3824052A"/>
    <w:rsid w:val="3E0C4997"/>
    <w:rsid w:val="3F6E143F"/>
    <w:rsid w:val="42E5654F"/>
    <w:rsid w:val="4677642B"/>
    <w:rsid w:val="48B7695A"/>
    <w:rsid w:val="48BF71D5"/>
    <w:rsid w:val="49765A93"/>
    <w:rsid w:val="49983BB3"/>
    <w:rsid w:val="4C5C7A55"/>
    <w:rsid w:val="4C7E73A7"/>
    <w:rsid w:val="4D4579D2"/>
    <w:rsid w:val="4DFD7181"/>
    <w:rsid w:val="50A513DC"/>
    <w:rsid w:val="54F154CD"/>
    <w:rsid w:val="58956DE9"/>
    <w:rsid w:val="64AF5A7D"/>
    <w:rsid w:val="67705AD8"/>
    <w:rsid w:val="67E50E81"/>
    <w:rsid w:val="6A2D2040"/>
    <w:rsid w:val="6B8270EE"/>
    <w:rsid w:val="70886B8C"/>
    <w:rsid w:val="7490224A"/>
    <w:rsid w:val="78DC2CD4"/>
    <w:rsid w:val="7CCB75CB"/>
    <w:rsid w:val="7FEE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60" w:lineRule="exact"/>
    </w:pPr>
    <w:rPr>
      <w:sz w:val="24"/>
      <w:szCs w:val="24"/>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ody Text Indent"/>
    <w:basedOn w:val="1"/>
    <w:qFormat/>
    <w:uiPriority w:val="0"/>
    <w:pPr>
      <w:spacing w:after="120"/>
      <w:ind w:left="420" w:leftChars="200"/>
    </w:pPr>
  </w:style>
  <w:style w:type="paragraph" w:styleId="8">
    <w:name w:val="Plain Text"/>
    <w:basedOn w:val="1"/>
    <w:next w:val="1"/>
    <w:qFormat/>
    <w:uiPriority w:val="99"/>
    <w:rPr>
      <w:rFonts w:ascii="宋体" w:hAnsi="Courier New" w:cs="Courier New"/>
      <w:szCs w:val="21"/>
    </w:rPr>
  </w:style>
  <w:style w:type="paragraph" w:styleId="9">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0">
    <w:name w:val="footer"/>
    <w:basedOn w:val="1"/>
    <w:uiPriority w:val="99"/>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pPr>
      <w:spacing w:before="120" w:after="120" w:line="400" w:lineRule="exact"/>
      <w:ind w:firstLine="200" w:firstLineChars="200"/>
      <w:jc w:val="left"/>
    </w:pPr>
    <w:rPr>
      <w:rFonts w:ascii="Calibri" w:hAnsi="Calibri"/>
      <w:b/>
      <w:bCs/>
      <w:caps/>
      <w:sz w:val="24"/>
      <w:szCs w:val="20"/>
    </w:rPr>
  </w:style>
  <w:style w:type="paragraph" w:styleId="13">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1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paragraph" w:styleId="17">
    <w:name w:val="Body Text First Indent"/>
    <w:basedOn w:val="3"/>
    <w:next w:val="1"/>
    <w:qFormat/>
    <w:uiPriority w:val="99"/>
    <w:pPr>
      <w:spacing w:line="312" w:lineRule="auto"/>
      <w:ind w:firstLine="420"/>
    </w:pPr>
  </w:style>
  <w:style w:type="character" w:styleId="20">
    <w:name w:val="Hyperlink"/>
    <w:qFormat/>
    <w:uiPriority w:val="99"/>
    <w:rPr>
      <w:color w:val="000099"/>
      <w:u w:val="none"/>
    </w:rPr>
  </w:style>
  <w:style w:type="character" w:customStyle="1" w:styleId="21">
    <w:name w:val="font51"/>
    <w:basedOn w:val="19"/>
    <w:qFormat/>
    <w:uiPriority w:val="0"/>
    <w:rPr>
      <w:rFonts w:hint="eastAsia" w:ascii="微软雅黑" w:hAnsi="微软雅黑" w:eastAsia="微软雅黑" w:cs="微软雅黑"/>
      <w:color w:val="000000"/>
      <w:sz w:val="18"/>
      <w:szCs w:val="18"/>
      <w:u w:val="none"/>
    </w:rPr>
  </w:style>
  <w:style w:type="character" w:customStyle="1" w:styleId="22">
    <w:name w:val="font81"/>
    <w:basedOn w:val="19"/>
    <w:qFormat/>
    <w:uiPriority w:val="0"/>
    <w:rPr>
      <w:rFonts w:ascii="微软雅黑" w:hAnsi="微软雅黑" w:eastAsia="微软雅黑" w:cs="微软雅黑"/>
      <w:color w:val="000000"/>
      <w:sz w:val="18"/>
      <w:szCs w:val="18"/>
      <w:u w:val="none"/>
    </w:rPr>
  </w:style>
  <w:style w:type="character" w:customStyle="1" w:styleId="23">
    <w:name w:val="font11"/>
    <w:basedOn w:val="19"/>
    <w:qFormat/>
    <w:uiPriority w:val="0"/>
    <w:rPr>
      <w:rFonts w:hint="eastAsia" w:ascii="微软雅黑" w:hAnsi="微软雅黑" w:eastAsia="微软雅黑" w:cs="微软雅黑"/>
      <w:color w:val="000000"/>
      <w:sz w:val="18"/>
      <w:szCs w:val="18"/>
      <w:u w:val="none"/>
    </w:rPr>
  </w:style>
  <w:style w:type="character" w:customStyle="1" w:styleId="24">
    <w:name w:val="font21"/>
    <w:basedOn w:val="19"/>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28421</Words>
  <Characters>30478</Characters>
  <Lines>0</Lines>
  <Paragraphs>0</Paragraphs>
  <TotalTime>112</TotalTime>
  <ScaleCrop>false</ScaleCrop>
  <LinksUpToDate>false</LinksUpToDate>
  <CharactersWithSpaces>32779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2023-02-15T06:54:00Z</dcterms:created>
  <dc:creator>WPS_1556972275</dc:creator>
  <cp:lastModifiedBy>WPS_1556972275</cp:lastModifiedBy>
  <cp:lastPrinted>2023-02-16T02:57:00Z</cp:lastPrinted>
  <dcterms:modified xsi:type="dcterms:W3CDTF">2023-03-15T06:21:19Z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5233D4B3EBF341B5A31A612F56DB8DD8</vt:lpwstr>
  </property>
</Properties>
</file>