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9F104">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bookmarkStart w:id="0" w:name="_Toc43109825"/>
    </w:p>
    <w:p w14:paraId="66CDF8A2">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65F66639">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2CC36DEA">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4617894D">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0CD21D95">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7F8134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24FB22D">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宋体" w:hAnsi="宋体" w:cs="宋体"/>
          <w:b/>
          <w:sz w:val="56"/>
          <w:szCs w:val="56"/>
          <w:lang w:val="zh-CN" w:eastAsia="zh-CN"/>
        </w:rPr>
      </w:pPr>
    </w:p>
    <w:p w14:paraId="38C41DBA">
      <w:pPr>
        <w:keepNext w:val="0"/>
        <w:keepLines w:val="0"/>
        <w:pageBreakBefore w:val="0"/>
        <w:widowControl w:val="0"/>
        <w:kinsoku/>
        <w:wordWrap/>
        <w:overflowPunct/>
        <w:topLinePunct w:val="0"/>
        <w:autoSpaceDE w:val="0"/>
        <w:autoSpaceDN w:val="0"/>
        <w:bidi w:val="0"/>
        <w:adjustRightInd w:val="0"/>
        <w:spacing w:line="520" w:lineRule="exact"/>
        <w:ind w:firstLine="2881" w:firstLineChars="400"/>
        <w:jc w:val="both"/>
        <w:rPr>
          <w:rFonts w:hint="eastAsia" w:ascii="方正楷体_GBK" w:hAnsi="宋体" w:eastAsia="方正楷体_GBK" w:cs="华文中宋"/>
          <w:b/>
          <w:color w:val="000000"/>
          <w:sz w:val="72"/>
          <w:szCs w:val="72"/>
          <w:lang w:val="zh-CN"/>
        </w:rPr>
      </w:pPr>
    </w:p>
    <w:p w14:paraId="50E70BF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634E126">
      <w:pPr>
        <w:pStyle w:val="3"/>
        <w:rPr>
          <w:rFonts w:hint="eastAsia" w:ascii="宋体" w:hAnsi="宋体" w:eastAsia="宋体" w:cs="宋体"/>
          <w:b/>
          <w:sz w:val="32"/>
          <w:szCs w:val="32"/>
          <w:lang w:val="en-US" w:eastAsia="zh-CN"/>
        </w:rPr>
      </w:pPr>
    </w:p>
    <w:p w14:paraId="477A0242">
      <w:pPr>
        <w:widowControl/>
        <w:spacing w:line="576" w:lineRule="exact"/>
        <w:ind w:firstLine="1024" w:firstLineChars="300"/>
        <w:rPr>
          <w:rFonts w:hint="eastAsia" w:ascii="宋体" w:hAnsi="宋体" w:cs="宋体"/>
          <w:b/>
          <w:bCs/>
          <w:sz w:val="34"/>
          <w:szCs w:val="34"/>
          <w:lang w:val="en-US" w:eastAsia="zh-CN"/>
        </w:rPr>
      </w:pPr>
      <w:r>
        <w:rPr>
          <w:rFonts w:hint="eastAsia" w:ascii="宋体" w:hAnsi="宋体" w:cs="宋体"/>
          <w:b/>
          <w:bCs/>
          <w:sz w:val="34"/>
          <w:szCs w:val="34"/>
          <w:lang w:eastAsia="zh-CN"/>
        </w:rPr>
        <w:t>采购项目编号：格政采</w:t>
      </w:r>
      <w:r>
        <w:rPr>
          <w:rFonts w:hint="eastAsia" w:ascii="宋体" w:hAnsi="宋体" w:cs="宋体"/>
          <w:b/>
          <w:bCs/>
          <w:sz w:val="34"/>
          <w:szCs w:val="34"/>
          <w:lang w:val="en-US" w:eastAsia="zh-CN"/>
        </w:rPr>
        <w:t>竞蹉</w:t>
      </w:r>
      <w:r>
        <w:rPr>
          <w:rFonts w:hint="eastAsia" w:ascii="宋体" w:hAnsi="宋体" w:cs="宋体"/>
          <w:b/>
          <w:bCs/>
          <w:sz w:val="34"/>
          <w:szCs w:val="34"/>
          <w:lang w:eastAsia="zh-CN"/>
        </w:rPr>
        <w:t>（服务）202</w:t>
      </w:r>
      <w:r>
        <w:rPr>
          <w:rFonts w:hint="eastAsia" w:ascii="宋体" w:hAnsi="宋体" w:cs="宋体"/>
          <w:b/>
          <w:bCs/>
          <w:sz w:val="34"/>
          <w:szCs w:val="34"/>
          <w:lang w:val="en-US" w:eastAsia="zh-CN"/>
        </w:rPr>
        <w:t>5</w:t>
      </w:r>
      <w:r>
        <w:rPr>
          <w:rFonts w:hint="eastAsia" w:ascii="宋体" w:hAnsi="宋体" w:cs="宋体"/>
          <w:b/>
          <w:bCs/>
          <w:sz w:val="34"/>
          <w:szCs w:val="34"/>
          <w:lang w:eastAsia="zh-CN"/>
        </w:rPr>
        <w:t>-</w:t>
      </w:r>
      <w:r>
        <w:rPr>
          <w:rFonts w:hint="eastAsia" w:ascii="宋体" w:hAnsi="宋体" w:cs="宋体"/>
          <w:b/>
          <w:bCs/>
          <w:sz w:val="34"/>
          <w:szCs w:val="34"/>
          <w:lang w:val="en-US" w:eastAsia="zh-CN"/>
        </w:rPr>
        <w:t>014</w:t>
      </w:r>
      <w:r>
        <w:rPr>
          <w:rFonts w:hint="eastAsia" w:ascii="宋体" w:hAnsi="宋体" w:cs="宋体"/>
          <w:b/>
          <w:bCs/>
          <w:sz w:val="34"/>
          <w:szCs w:val="34"/>
          <w:lang w:eastAsia="zh-CN"/>
        </w:rPr>
        <w:t>号</w:t>
      </w:r>
      <w:r>
        <w:rPr>
          <w:rFonts w:hint="eastAsia" w:ascii="宋体" w:hAnsi="宋体" w:cs="宋体"/>
          <w:b/>
          <w:bCs/>
          <w:sz w:val="34"/>
          <w:szCs w:val="34"/>
          <w:lang w:val="en-US" w:eastAsia="zh-CN"/>
        </w:rPr>
        <w:t xml:space="preserve">           </w:t>
      </w:r>
    </w:p>
    <w:p w14:paraId="7AD36144">
      <w:pPr>
        <w:widowControl/>
        <w:spacing w:line="576" w:lineRule="exact"/>
        <w:ind w:left="3404" w:leftChars="423" w:hanging="2389" w:hangingChars="700"/>
        <w:rPr>
          <w:rFonts w:hint="default" w:ascii="宋体" w:hAnsi="宋体" w:cs="宋体"/>
          <w:b/>
          <w:bCs/>
          <w:sz w:val="34"/>
          <w:szCs w:val="34"/>
          <w:lang w:val="en-US" w:eastAsia="zh-CN"/>
        </w:rPr>
      </w:pPr>
      <w:r>
        <w:rPr>
          <w:rFonts w:hint="eastAsia" w:ascii="宋体" w:hAnsi="宋体" w:cs="宋体"/>
          <w:b/>
          <w:bCs/>
          <w:sz w:val="34"/>
          <w:szCs w:val="34"/>
          <w:lang w:eastAsia="zh-CN"/>
        </w:rPr>
        <w:t>采购项目名称：格尔木市12345政务服务便民热线管理服务项目</w:t>
      </w:r>
    </w:p>
    <w:p w14:paraId="4DFD4111">
      <w:pPr>
        <w:widowControl/>
        <w:spacing w:line="576" w:lineRule="exact"/>
        <w:ind w:firstLine="1024" w:firstLineChars="300"/>
        <w:rPr>
          <w:rFonts w:hint="eastAsia" w:ascii="宋体" w:hAnsi="宋体" w:cs="宋体"/>
          <w:b/>
          <w:bCs/>
          <w:sz w:val="34"/>
          <w:szCs w:val="34"/>
          <w:lang w:val="en-US" w:eastAsia="zh-CN"/>
        </w:rPr>
      </w:pPr>
      <w:r>
        <w:rPr>
          <w:rFonts w:hint="eastAsia" w:ascii="宋体" w:hAnsi="宋体" w:cs="宋体"/>
          <w:b/>
          <w:bCs/>
          <w:sz w:val="34"/>
          <w:szCs w:val="34"/>
          <w:lang w:eastAsia="zh-CN"/>
        </w:rPr>
        <w:t>采</w:t>
      </w:r>
      <w:r>
        <w:rPr>
          <w:rFonts w:hint="eastAsia" w:ascii="宋体" w:hAnsi="宋体" w:cs="宋体"/>
          <w:b/>
          <w:bCs/>
          <w:sz w:val="34"/>
          <w:szCs w:val="34"/>
          <w:lang w:val="en-US" w:eastAsia="zh-CN"/>
        </w:rPr>
        <w:t xml:space="preserve">  </w:t>
      </w:r>
      <w:r>
        <w:rPr>
          <w:rFonts w:hint="eastAsia" w:ascii="宋体" w:hAnsi="宋体" w:cs="宋体"/>
          <w:b/>
          <w:bCs/>
          <w:sz w:val="34"/>
          <w:szCs w:val="34"/>
          <w:lang w:eastAsia="zh-CN"/>
        </w:rPr>
        <w:t>购</w:t>
      </w:r>
      <w:r>
        <w:rPr>
          <w:rFonts w:hint="eastAsia" w:ascii="宋体" w:hAnsi="宋体" w:cs="宋体"/>
          <w:b/>
          <w:bCs/>
          <w:sz w:val="34"/>
          <w:szCs w:val="34"/>
          <w:lang w:val="en-US" w:eastAsia="zh-CN"/>
        </w:rPr>
        <w:t xml:space="preserve"> </w:t>
      </w:r>
      <w:r>
        <w:rPr>
          <w:rFonts w:hint="eastAsia" w:ascii="宋体" w:hAnsi="宋体" w:cs="宋体"/>
          <w:b/>
          <w:bCs/>
          <w:sz w:val="34"/>
          <w:szCs w:val="34"/>
          <w:lang w:eastAsia="zh-CN"/>
        </w:rPr>
        <w:t>单</w:t>
      </w:r>
      <w:r>
        <w:rPr>
          <w:rFonts w:hint="eastAsia" w:ascii="宋体" w:hAnsi="宋体" w:cs="宋体"/>
          <w:b/>
          <w:bCs/>
          <w:sz w:val="34"/>
          <w:szCs w:val="34"/>
          <w:lang w:val="en-US" w:eastAsia="zh-CN"/>
        </w:rPr>
        <w:t xml:space="preserve"> </w:t>
      </w:r>
      <w:r>
        <w:rPr>
          <w:rFonts w:hint="eastAsia" w:ascii="宋体" w:hAnsi="宋体" w:cs="宋体"/>
          <w:b/>
          <w:bCs/>
          <w:sz w:val="34"/>
          <w:szCs w:val="34"/>
          <w:lang w:eastAsia="zh-CN"/>
        </w:rPr>
        <w:t>位：格尔木市人民政府办公室</w:t>
      </w:r>
    </w:p>
    <w:p w14:paraId="2F37927D">
      <w:pPr>
        <w:widowControl/>
        <w:spacing w:line="576" w:lineRule="exact"/>
        <w:ind w:firstLine="1024" w:firstLineChars="300"/>
        <w:rPr>
          <w:rFonts w:hint="default" w:ascii="宋体" w:hAnsi="宋体" w:cs="宋体"/>
          <w:b/>
          <w:bCs/>
          <w:sz w:val="34"/>
          <w:szCs w:val="34"/>
          <w:lang w:val="en-US" w:eastAsia="zh-CN"/>
        </w:rPr>
      </w:pPr>
      <w:r>
        <w:rPr>
          <w:rFonts w:hint="eastAsia" w:ascii="宋体" w:hAnsi="宋体" w:cs="宋体"/>
          <w:b/>
          <w:bCs/>
          <w:sz w:val="34"/>
          <w:szCs w:val="34"/>
          <w:lang w:eastAsia="zh-CN"/>
        </w:rPr>
        <w:t>集中采购机构：</w:t>
      </w:r>
      <w:r>
        <w:rPr>
          <w:rFonts w:hint="eastAsia" w:ascii="宋体" w:hAnsi="宋体" w:cs="宋体"/>
          <w:b/>
          <w:bCs/>
          <w:sz w:val="34"/>
          <w:szCs w:val="34"/>
          <w:lang w:val="en-US" w:eastAsia="zh-CN"/>
        </w:rPr>
        <w:t>格尔木市政务服务和公共资源交易中心</w:t>
      </w:r>
    </w:p>
    <w:p w14:paraId="4C96FA44">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3E4917D4">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25E08FBD">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50FB80E6">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1BFE9B7B">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224F231E">
      <w:pPr>
        <w:pStyle w:val="34"/>
        <w:rPr>
          <w:rFonts w:hint="eastAsia"/>
        </w:rPr>
      </w:pPr>
    </w:p>
    <w:p w14:paraId="3AAEDA2B">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b/>
          <w:bCs/>
          <w:sz w:val="32"/>
          <w:szCs w:val="32"/>
        </w:rPr>
      </w:pPr>
    </w:p>
    <w:p w14:paraId="6C397F15">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25</w:t>
      </w:r>
      <w:r>
        <w:rPr>
          <w:rFonts w:hint="eastAsia" w:ascii="宋体" w:hAnsi="宋体"/>
          <w:b/>
          <w:bCs/>
          <w:sz w:val="32"/>
          <w:szCs w:val="32"/>
        </w:rPr>
        <w:t>年</w:t>
      </w:r>
      <w:r>
        <w:rPr>
          <w:rFonts w:hint="default" w:ascii="宋体" w:hAnsi="宋体"/>
          <w:b/>
          <w:bCs/>
          <w:sz w:val="32"/>
          <w:szCs w:val="32"/>
          <w:lang w:val="en" w:eastAsia="zh-CN"/>
        </w:rPr>
        <w:t>7</w:t>
      </w:r>
      <w:r>
        <w:rPr>
          <w:rFonts w:hint="eastAsia" w:ascii="宋体" w:hAnsi="宋体"/>
          <w:b/>
          <w:bCs/>
          <w:sz w:val="32"/>
          <w:szCs w:val="32"/>
        </w:rPr>
        <w:t>月</w:t>
      </w:r>
    </w:p>
    <w:p w14:paraId="0B9A062F">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default" w:ascii="宋体" w:hAnsi="宋体"/>
          <w:b/>
          <w:sz w:val="40"/>
          <w:szCs w:val="30"/>
          <w:lang w:val="en-US"/>
        </w:rPr>
      </w:pPr>
      <w:r>
        <w:rPr>
          <w:rFonts w:hint="eastAsia" w:ascii="宋体" w:hAnsi="宋体" w:cs="宋体"/>
          <w:b/>
          <w:sz w:val="32"/>
          <w:szCs w:val="32"/>
          <w:lang w:val="en-US" w:eastAsia="zh-CN"/>
        </w:rPr>
        <w:t>格尔木市公共资源交易中心</w:t>
      </w:r>
    </w:p>
    <w:p w14:paraId="0074243E">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57A25405">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5A8FD48A">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14:paraId="14FCC3F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14:paraId="739B3893">
      <w:pPr>
        <w:pStyle w:val="16"/>
        <w:keepNext w:val="0"/>
        <w:keepLines w:val="0"/>
        <w:pageBreakBefore w:val="0"/>
        <w:widowControl w:val="0"/>
        <w:tabs>
          <w:tab w:val="right" w:leader="dot" w:pos="8787"/>
        </w:tabs>
        <w:kinsoku/>
        <w:wordWrap/>
        <w:overflowPunct/>
        <w:topLinePunct w:val="0"/>
        <w:bidi w:val="0"/>
        <w:spacing w:line="520" w:lineRule="exact"/>
        <w:ind w:firstLine="482" w:firstLineChars="200"/>
        <w:rPr>
          <w:rFonts w:hint="default" w:ascii="Times New Roman" w:hAnsi="Times New Roman" w:cs="Times New Roman"/>
          <w:bCs w:val="0"/>
          <w:sz w:val="24"/>
          <w:szCs w:val="24"/>
        </w:rPr>
      </w:pPr>
      <w:r>
        <w:rPr>
          <w:rFonts w:hint="default" w:ascii="Times New Roman" w:hAnsi="Times New Roman" w:cs="Times New Roman"/>
          <w:bCs w:val="0"/>
          <w:i/>
          <w:iCs/>
          <w:caps w:val="0"/>
          <w:kern w:val="0"/>
          <w:sz w:val="24"/>
          <w:szCs w:val="24"/>
        </w:rPr>
        <w:fldChar w:fldCharType="begin"/>
      </w:r>
      <w:r>
        <w:rPr>
          <w:rStyle w:val="26"/>
          <w:rFonts w:hint="default" w:ascii="Times New Roman" w:hAnsi="Times New Roman" w:eastAsia="宋体" w:cs="Times New Roman"/>
          <w:bCs w:val="0"/>
          <w:i/>
          <w:iCs/>
          <w:caps w:val="0"/>
          <w:sz w:val="24"/>
          <w:szCs w:val="24"/>
        </w:rPr>
        <w:instrText xml:space="preserve"> TOC \o "1-2" \h \z \u </w:instrText>
      </w:r>
      <w:r>
        <w:rPr>
          <w:rFonts w:hint="default" w:ascii="Times New Roman" w:hAnsi="Times New Roman" w:cs="Times New Roman"/>
          <w:bCs w:val="0"/>
          <w:i/>
          <w:iCs/>
          <w:caps w:val="0"/>
          <w:kern w:val="0"/>
          <w:sz w:val="24"/>
          <w:szCs w:val="24"/>
        </w:rPr>
        <w:fldChar w:fldCharType="separate"/>
      </w:r>
      <w:r>
        <w:rPr>
          <w:rFonts w:hint="default" w:ascii="Times New Roman" w:hAnsi="Times New Roman" w:cs="Times New Roman"/>
          <w:bCs w:val="0"/>
          <w:i/>
          <w:iCs/>
          <w:caps w:val="0"/>
          <w:kern w:val="0"/>
          <w:sz w:val="24"/>
          <w:szCs w:val="24"/>
        </w:rPr>
        <w:fldChar w:fldCharType="begin"/>
      </w:r>
      <w:r>
        <w:rPr>
          <w:rFonts w:hint="default" w:ascii="Times New Roman" w:hAnsi="Times New Roman" w:cs="Times New Roman"/>
          <w:bCs w:val="0"/>
          <w:i/>
          <w:iCs/>
          <w:caps w:val="0"/>
          <w:kern w:val="0"/>
          <w:sz w:val="24"/>
          <w:szCs w:val="24"/>
        </w:rPr>
        <w:instrText xml:space="preserve"> HYPERLINK \l _Toc24560 </w:instrText>
      </w:r>
      <w:r>
        <w:rPr>
          <w:rFonts w:hint="default" w:ascii="Times New Roman" w:hAnsi="Times New Roman" w:cs="Times New Roman"/>
          <w:bCs w:val="0"/>
          <w:i/>
          <w:iCs/>
          <w:caps w:val="0"/>
          <w:kern w:val="0"/>
          <w:sz w:val="24"/>
          <w:szCs w:val="24"/>
        </w:rPr>
        <w:fldChar w:fldCharType="separate"/>
      </w:r>
      <w:r>
        <w:rPr>
          <w:rFonts w:hint="default" w:ascii="Times New Roman" w:hAnsi="Times New Roman" w:cs="Times New Roman"/>
          <w:bCs w:val="0"/>
          <w:sz w:val="24"/>
          <w:szCs w:val="24"/>
        </w:rPr>
        <w:t>第一部分  投标人须知前附表</w:t>
      </w:r>
      <w:r>
        <w:rPr>
          <w:rFonts w:hint="default" w:ascii="Times New Roman" w:hAnsi="Times New Roman" w:cs="Times New Roman"/>
          <w:bCs w:val="0"/>
          <w:sz w:val="24"/>
          <w:szCs w:val="24"/>
        </w:rPr>
        <w:tab/>
      </w: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PAGEREF _Toc24560 </w:instrText>
      </w:r>
      <w:r>
        <w:rPr>
          <w:rFonts w:hint="default" w:ascii="Times New Roman" w:hAnsi="Times New Roman" w:cs="Times New Roman"/>
          <w:bCs w:val="0"/>
          <w:sz w:val="24"/>
          <w:szCs w:val="24"/>
        </w:rPr>
        <w:fldChar w:fldCharType="separate"/>
      </w:r>
      <w:r>
        <w:rPr>
          <w:rFonts w:hint="default" w:ascii="Times New Roman" w:hAnsi="Times New Roman" w:cs="Times New Roman"/>
          <w:bCs w:val="0"/>
          <w:sz w:val="24"/>
          <w:szCs w:val="24"/>
        </w:rPr>
        <w:t>3</w:t>
      </w:r>
      <w:r>
        <w:rPr>
          <w:rFonts w:hint="default" w:ascii="Times New Roman" w:hAnsi="Times New Roman" w:cs="Times New Roman"/>
          <w:bCs w:val="0"/>
          <w:sz w:val="24"/>
          <w:szCs w:val="24"/>
        </w:rPr>
        <w:fldChar w:fldCharType="end"/>
      </w:r>
      <w:r>
        <w:rPr>
          <w:rFonts w:hint="default" w:ascii="Times New Roman" w:hAnsi="Times New Roman" w:cs="Times New Roman"/>
          <w:bCs w:val="0"/>
          <w:i/>
          <w:iCs/>
          <w:caps w:val="0"/>
          <w:kern w:val="0"/>
          <w:sz w:val="24"/>
          <w:szCs w:val="24"/>
        </w:rPr>
        <w:fldChar w:fldCharType="end"/>
      </w:r>
    </w:p>
    <w:p w14:paraId="166E97AD">
      <w:pPr>
        <w:pStyle w:val="16"/>
        <w:keepNext w:val="0"/>
        <w:keepLines w:val="0"/>
        <w:pageBreakBefore w:val="0"/>
        <w:widowControl w:val="0"/>
        <w:tabs>
          <w:tab w:val="right" w:leader="dot" w:pos="8787"/>
        </w:tabs>
        <w:kinsoku/>
        <w:wordWrap/>
        <w:overflowPunct/>
        <w:topLinePunct w:val="0"/>
        <w:bidi w:val="0"/>
        <w:spacing w:line="520" w:lineRule="exact"/>
        <w:ind w:firstLine="482"/>
        <w:rPr>
          <w:rFonts w:hint="default" w:ascii="Times New Roman" w:hAnsi="Times New Roman" w:cs="Times New Roman"/>
          <w:bCs w:val="0"/>
          <w:sz w:val="24"/>
          <w:szCs w:val="24"/>
        </w:rPr>
      </w:pPr>
      <w:r>
        <w:rPr>
          <w:rFonts w:hint="default" w:ascii="Times New Roman" w:hAnsi="Times New Roman" w:cs="Times New Roman"/>
          <w:bCs w:val="0"/>
          <w:i/>
          <w:iCs/>
          <w:caps w:val="0"/>
          <w:kern w:val="0"/>
          <w:sz w:val="24"/>
          <w:szCs w:val="24"/>
        </w:rPr>
        <w:fldChar w:fldCharType="begin"/>
      </w:r>
      <w:r>
        <w:rPr>
          <w:rFonts w:hint="default" w:ascii="Times New Roman" w:hAnsi="Times New Roman" w:cs="Times New Roman"/>
          <w:bCs w:val="0"/>
          <w:i/>
          <w:iCs/>
          <w:caps w:val="0"/>
          <w:kern w:val="0"/>
          <w:sz w:val="24"/>
          <w:szCs w:val="24"/>
        </w:rPr>
        <w:instrText xml:space="preserve"> HYPERLINK \l _Toc16620 </w:instrText>
      </w:r>
      <w:r>
        <w:rPr>
          <w:rFonts w:hint="default" w:ascii="Times New Roman" w:hAnsi="Times New Roman" w:cs="Times New Roman"/>
          <w:bCs w:val="0"/>
          <w:i/>
          <w:iCs/>
          <w:caps w:val="0"/>
          <w:kern w:val="0"/>
          <w:sz w:val="24"/>
          <w:szCs w:val="24"/>
        </w:rPr>
        <w:fldChar w:fldCharType="separate"/>
      </w:r>
      <w:r>
        <w:rPr>
          <w:rFonts w:hint="default" w:ascii="Times New Roman" w:hAnsi="Times New Roman" w:cs="Times New Roman"/>
          <w:bCs w:val="0"/>
          <w:kern w:val="28"/>
          <w:sz w:val="24"/>
          <w:szCs w:val="24"/>
        </w:rPr>
        <w:t>第二部分  投标人须知</w:t>
      </w:r>
      <w:r>
        <w:rPr>
          <w:rFonts w:hint="default" w:ascii="Times New Roman" w:hAnsi="Times New Roman" w:cs="Times New Roman"/>
          <w:bCs w:val="0"/>
          <w:sz w:val="24"/>
          <w:szCs w:val="24"/>
        </w:rPr>
        <w:tab/>
      </w: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PAGEREF _Toc16620 </w:instrText>
      </w:r>
      <w:r>
        <w:rPr>
          <w:rFonts w:hint="default" w:ascii="Times New Roman" w:hAnsi="Times New Roman" w:cs="Times New Roman"/>
          <w:bCs w:val="0"/>
          <w:sz w:val="24"/>
          <w:szCs w:val="24"/>
        </w:rPr>
        <w:fldChar w:fldCharType="separate"/>
      </w:r>
      <w:r>
        <w:rPr>
          <w:rFonts w:hint="default" w:ascii="Times New Roman" w:hAnsi="Times New Roman" w:cs="Times New Roman"/>
          <w:bCs w:val="0"/>
          <w:sz w:val="24"/>
          <w:szCs w:val="24"/>
        </w:rPr>
        <w:t>3</w:t>
      </w:r>
      <w:r>
        <w:rPr>
          <w:rFonts w:hint="default" w:ascii="Times New Roman" w:hAnsi="Times New Roman" w:cs="Times New Roman"/>
          <w:bCs w:val="0"/>
          <w:sz w:val="24"/>
          <w:szCs w:val="24"/>
        </w:rPr>
        <w:fldChar w:fldCharType="end"/>
      </w:r>
      <w:r>
        <w:rPr>
          <w:rFonts w:hint="default" w:ascii="Times New Roman" w:hAnsi="Times New Roman" w:cs="Times New Roman"/>
          <w:bCs w:val="0"/>
          <w:i/>
          <w:iCs/>
          <w:caps w:val="0"/>
          <w:kern w:val="0"/>
          <w:sz w:val="24"/>
          <w:szCs w:val="24"/>
        </w:rPr>
        <w:fldChar w:fldCharType="end"/>
      </w:r>
    </w:p>
    <w:p w14:paraId="537DA400">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_Toc11999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一、说  明</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_Toc11999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5</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02C9EE87">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_Toc2364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二、磋商文件说明</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_Toc2364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6</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2AB10C2A">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_Toc18613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三、磋商响应文件的编制</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_Toc18613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7</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6EB0BB9B">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_Toc11528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四、磋商响应文件的递交</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_Toc11528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9</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021B415A">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_Toc11399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五、磋商过程</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_Toc11399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9</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4F74C58E">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_Toc10899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六、磋商程序及方法</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_Toc10899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10</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051F6DA5">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_Toc29958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七、确定成交供应商</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_Toc29958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14</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6E696525">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_Toc22876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八、授予合同</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_Toc22876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15</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237C5B95">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_Toc27899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九、磋商活动终止</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_Toc27899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15</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4A86D7D4">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_Toc3366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十、处罚</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_Toc3366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16</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2DFC5AA9">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_Toc1212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十一、其他</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_Toc1212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16</w:t>
      </w:r>
      <w:r>
        <w:rPr>
          <w:rFonts w:hint="default" w:ascii="Times New Roman" w:hAnsi="Times New Roman" w:cs="Times New Roman"/>
          <w:b/>
          <w:sz w:val="24"/>
          <w:szCs w:val="24"/>
        </w:rPr>
        <w:fldChar w:fldCharType="end"/>
      </w:r>
      <w:r>
        <w:rPr>
          <w:rFonts w:hint="default" w:ascii="Times New Roman" w:hAnsi="Times New Roman" w:cs="Times New Roman"/>
          <w:b/>
          <w:i/>
          <w:iCs/>
          <w:caps/>
          <w:kern w:val="0"/>
          <w:sz w:val="24"/>
          <w:szCs w:val="24"/>
        </w:rPr>
        <w:fldChar w:fldCharType="end"/>
      </w:r>
    </w:p>
    <w:p w14:paraId="0D081AA2">
      <w:pPr>
        <w:pStyle w:val="16"/>
        <w:keepNext w:val="0"/>
        <w:keepLines w:val="0"/>
        <w:pageBreakBefore w:val="0"/>
        <w:widowControl w:val="0"/>
        <w:tabs>
          <w:tab w:val="right" w:leader="dot" w:pos="8787"/>
        </w:tabs>
        <w:kinsoku/>
        <w:wordWrap/>
        <w:overflowPunct/>
        <w:topLinePunct w:val="0"/>
        <w:bidi w:val="0"/>
        <w:spacing w:line="520" w:lineRule="exact"/>
        <w:ind w:firstLine="482"/>
        <w:rPr>
          <w:rFonts w:hint="default" w:ascii="Times New Roman" w:hAnsi="Times New Roman" w:cs="Times New Roman"/>
          <w:bCs w:val="0"/>
          <w:sz w:val="24"/>
          <w:szCs w:val="24"/>
        </w:rPr>
      </w:pPr>
      <w:r>
        <w:rPr>
          <w:rFonts w:hint="default" w:ascii="Times New Roman" w:hAnsi="Times New Roman" w:cs="Times New Roman"/>
          <w:bCs w:val="0"/>
          <w:i/>
          <w:iCs/>
          <w:caps w:val="0"/>
          <w:kern w:val="0"/>
          <w:sz w:val="24"/>
          <w:szCs w:val="24"/>
        </w:rPr>
        <w:fldChar w:fldCharType="begin"/>
      </w:r>
      <w:r>
        <w:rPr>
          <w:rFonts w:hint="default" w:ascii="Times New Roman" w:hAnsi="Times New Roman" w:cs="Times New Roman"/>
          <w:bCs w:val="0"/>
          <w:i/>
          <w:iCs/>
          <w:caps w:val="0"/>
          <w:kern w:val="0"/>
          <w:sz w:val="24"/>
          <w:szCs w:val="24"/>
        </w:rPr>
        <w:instrText xml:space="preserve"> HYPERLINK \l _Toc6696 </w:instrText>
      </w:r>
      <w:r>
        <w:rPr>
          <w:rFonts w:hint="default" w:ascii="Times New Roman" w:hAnsi="Times New Roman" w:cs="Times New Roman"/>
          <w:bCs w:val="0"/>
          <w:i/>
          <w:iCs/>
          <w:caps w:val="0"/>
          <w:kern w:val="0"/>
          <w:sz w:val="24"/>
          <w:szCs w:val="24"/>
        </w:rPr>
        <w:fldChar w:fldCharType="separate"/>
      </w:r>
      <w:r>
        <w:rPr>
          <w:rFonts w:hint="default" w:ascii="Times New Roman" w:hAnsi="Times New Roman" w:cs="Times New Roman"/>
          <w:bCs w:val="0"/>
          <w:kern w:val="28"/>
          <w:sz w:val="24"/>
          <w:szCs w:val="24"/>
        </w:rPr>
        <w:t>第四部分  磋商响应文件格式</w:t>
      </w:r>
      <w:r>
        <w:rPr>
          <w:rFonts w:hint="default" w:ascii="Times New Roman" w:hAnsi="Times New Roman" w:cs="Times New Roman"/>
          <w:bCs w:val="0"/>
          <w:sz w:val="24"/>
          <w:szCs w:val="24"/>
        </w:rPr>
        <w:tab/>
      </w: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PAGEREF _Toc6696 </w:instrText>
      </w:r>
      <w:r>
        <w:rPr>
          <w:rFonts w:hint="default" w:ascii="Times New Roman" w:hAnsi="Times New Roman" w:cs="Times New Roman"/>
          <w:bCs w:val="0"/>
          <w:sz w:val="24"/>
          <w:szCs w:val="24"/>
        </w:rPr>
        <w:fldChar w:fldCharType="separate"/>
      </w:r>
      <w:r>
        <w:rPr>
          <w:rFonts w:hint="default" w:ascii="Times New Roman" w:hAnsi="Times New Roman" w:cs="Times New Roman"/>
          <w:bCs w:val="0"/>
          <w:sz w:val="24"/>
          <w:szCs w:val="24"/>
        </w:rPr>
        <w:t>27</w:t>
      </w:r>
      <w:r>
        <w:rPr>
          <w:rFonts w:hint="default" w:ascii="Times New Roman" w:hAnsi="Times New Roman" w:cs="Times New Roman"/>
          <w:bCs w:val="0"/>
          <w:sz w:val="24"/>
          <w:szCs w:val="24"/>
        </w:rPr>
        <w:fldChar w:fldCharType="end"/>
      </w:r>
      <w:r>
        <w:rPr>
          <w:rFonts w:hint="default" w:ascii="Times New Roman" w:hAnsi="Times New Roman" w:cs="Times New Roman"/>
          <w:bCs w:val="0"/>
          <w:i/>
          <w:iCs/>
          <w:caps w:val="0"/>
          <w:kern w:val="0"/>
          <w:sz w:val="24"/>
          <w:szCs w:val="24"/>
        </w:rPr>
        <w:fldChar w:fldCharType="end"/>
      </w:r>
    </w:p>
    <w:p w14:paraId="53C74F33">
      <w:pPr>
        <w:pStyle w:val="16"/>
        <w:keepNext w:val="0"/>
        <w:keepLines w:val="0"/>
        <w:pageBreakBefore w:val="0"/>
        <w:widowControl w:val="0"/>
        <w:tabs>
          <w:tab w:val="right" w:leader="dot" w:pos="8787"/>
        </w:tabs>
        <w:kinsoku/>
        <w:wordWrap/>
        <w:overflowPunct/>
        <w:topLinePunct w:val="0"/>
        <w:bidi w:val="0"/>
        <w:spacing w:line="520" w:lineRule="exact"/>
        <w:ind w:firstLine="482"/>
        <w:rPr>
          <w:rFonts w:hint="default" w:ascii="Times New Roman" w:hAnsi="Times New Roman" w:cs="Times New Roman"/>
          <w:bCs w:val="0"/>
          <w:sz w:val="24"/>
          <w:szCs w:val="24"/>
        </w:rPr>
      </w:pPr>
      <w:r>
        <w:rPr>
          <w:rFonts w:hint="default" w:ascii="Times New Roman" w:hAnsi="Times New Roman" w:cs="Times New Roman"/>
          <w:bCs w:val="0"/>
          <w:i/>
          <w:iCs/>
          <w:caps w:val="0"/>
          <w:kern w:val="0"/>
          <w:sz w:val="24"/>
          <w:szCs w:val="24"/>
        </w:rPr>
        <w:fldChar w:fldCharType="begin"/>
      </w:r>
      <w:r>
        <w:rPr>
          <w:rFonts w:hint="default" w:ascii="Times New Roman" w:hAnsi="Times New Roman" w:cs="Times New Roman"/>
          <w:bCs w:val="0"/>
          <w:i/>
          <w:iCs/>
          <w:caps w:val="0"/>
          <w:kern w:val="0"/>
          <w:sz w:val="24"/>
          <w:szCs w:val="24"/>
        </w:rPr>
        <w:instrText xml:space="preserve"> HYPERLINK \l _Toc9737 </w:instrText>
      </w:r>
      <w:r>
        <w:rPr>
          <w:rFonts w:hint="default" w:ascii="Times New Roman" w:hAnsi="Times New Roman" w:cs="Times New Roman"/>
          <w:bCs w:val="0"/>
          <w:i/>
          <w:iCs/>
          <w:caps w:val="0"/>
          <w:kern w:val="0"/>
          <w:sz w:val="24"/>
          <w:szCs w:val="24"/>
        </w:rPr>
        <w:fldChar w:fldCharType="separate"/>
      </w:r>
      <w:r>
        <w:rPr>
          <w:rFonts w:hint="default" w:ascii="Times New Roman" w:hAnsi="Times New Roman" w:cs="Times New Roman"/>
          <w:bCs w:val="0"/>
          <w:kern w:val="28"/>
          <w:sz w:val="24"/>
          <w:szCs w:val="24"/>
        </w:rPr>
        <w:t>第五部分  磋商及采购项目服务要求</w:t>
      </w:r>
      <w:r>
        <w:rPr>
          <w:rFonts w:hint="default" w:ascii="Times New Roman" w:hAnsi="Times New Roman" w:cs="Times New Roman"/>
          <w:bCs w:val="0"/>
          <w:sz w:val="24"/>
          <w:szCs w:val="24"/>
        </w:rPr>
        <w:tab/>
      </w: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PAGEREF _Toc9737 </w:instrText>
      </w:r>
      <w:r>
        <w:rPr>
          <w:rFonts w:hint="default" w:ascii="Times New Roman" w:hAnsi="Times New Roman" w:cs="Times New Roman"/>
          <w:bCs w:val="0"/>
          <w:sz w:val="24"/>
          <w:szCs w:val="24"/>
        </w:rPr>
        <w:fldChar w:fldCharType="separate"/>
      </w:r>
      <w:r>
        <w:rPr>
          <w:rFonts w:hint="default" w:ascii="Times New Roman" w:hAnsi="Times New Roman" w:cs="Times New Roman"/>
          <w:bCs w:val="0"/>
          <w:sz w:val="24"/>
          <w:szCs w:val="24"/>
        </w:rPr>
        <w:t>48</w:t>
      </w:r>
      <w:r>
        <w:rPr>
          <w:rFonts w:hint="default" w:ascii="Times New Roman" w:hAnsi="Times New Roman" w:cs="Times New Roman"/>
          <w:bCs w:val="0"/>
          <w:sz w:val="24"/>
          <w:szCs w:val="24"/>
        </w:rPr>
        <w:fldChar w:fldCharType="end"/>
      </w:r>
      <w:r>
        <w:rPr>
          <w:rFonts w:hint="default" w:ascii="Times New Roman" w:hAnsi="Times New Roman" w:cs="Times New Roman"/>
          <w:bCs w:val="0"/>
          <w:i/>
          <w:iCs/>
          <w:caps w:val="0"/>
          <w:kern w:val="0"/>
          <w:sz w:val="24"/>
          <w:szCs w:val="24"/>
        </w:rPr>
        <w:fldChar w:fldCharType="end"/>
      </w:r>
    </w:p>
    <w:p w14:paraId="63DCB8B7">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cs="Times New Roman"/>
          <w:b/>
          <w:sz w:val="24"/>
          <w:szCs w:val="24"/>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_Toc16906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一、磋商要求</w:t>
      </w:r>
      <w:r>
        <w:rPr>
          <w:rFonts w:hint="default" w:ascii="Times New Roman" w:hAnsi="Times New Roman" w:cs="Times New Roman"/>
          <w:b/>
          <w:sz w:val="24"/>
          <w:szCs w:val="24"/>
        </w:rPr>
        <w:tab/>
      </w:r>
      <w:r>
        <w:rPr>
          <w:rFonts w:hint="default" w:ascii="Times New Roman" w:hAnsi="Times New Roman" w:cs="Times New Roman"/>
          <w:b/>
          <w:sz w:val="24"/>
          <w:szCs w:val="24"/>
          <w:lang w:val="en-US" w:eastAsia="zh-CN"/>
        </w:rPr>
        <w:t>49</w:t>
      </w:r>
      <w:r>
        <w:rPr>
          <w:rFonts w:hint="default" w:ascii="Times New Roman" w:hAnsi="Times New Roman" w:cs="Times New Roman"/>
          <w:b/>
          <w:i/>
          <w:iCs/>
          <w:caps/>
          <w:kern w:val="0"/>
          <w:sz w:val="24"/>
          <w:szCs w:val="24"/>
        </w:rPr>
        <w:fldChar w:fldCharType="end"/>
      </w:r>
    </w:p>
    <w:p w14:paraId="1DF74DB8">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Times New Roman" w:hAnsi="Times New Roman" w:eastAsia="宋体" w:cs="Times New Roman"/>
          <w:b/>
          <w:sz w:val="24"/>
          <w:szCs w:val="24"/>
          <w:lang w:val="en-US" w:eastAsia="zh-CN"/>
        </w:rPr>
      </w:pPr>
      <w:r>
        <w:rPr>
          <w:rFonts w:hint="default" w:ascii="Times New Roman" w:hAnsi="Times New Roman" w:cs="Times New Roman"/>
          <w:b/>
          <w:i/>
          <w:iCs/>
          <w:caps/>
          <w:kern w:val="0"/>
          <w:sz w:val="24"/>
          <w:szCs w:val="24"/>
        </w:rPr>
        <w:fldChar w:fldCharType="begin"/>
      </w:r>
      <w:r>
        <w:rPr>
          <w:rFonts w:hint="default" w:ascii="Times New Roman" w:hAnsi="Times New Roman" w:cs="Times New Roman"/>
          <w:b/>
          <w:i/>
          <w:iCs/>
          <w:caps/>
          <w:kern w:val="0"/>
          <w:sz w:val="24"/>
          <w:szCs w:val="24"/>
        </w:rPr>
        <w:instrText xml:space="preserve"> HYPERLINK \l _Toc12838 </w:instrText>
      </w:r>
      <w:r>
        <w:rPr>
          <w:rFonts w:hint="default" w:ascii="Times New Roman" w:hAnsi="Times New Roman" w:cs="Times New Roman"/>
          <w:b/>
          <w:i/>
          <w:iCs/>
          <w:caps/>
          <w:kern w:val="0"/>
          <w:sz w:val="24"/>
          <w:szCs w:val="24"/>
        </w:rPr>
        <w:fldChar w:fldCharType="separate"/>
      </w:r>
      <w:r>
        <w:rPr>
          <w:rFonts w:hint="default" w:ascii="Times New Roman" w:hAnsi="Times New Roman" w:cs="Times New Roman"/>
          <w:b/>
          <w:kern w:val="0"/>
          <w:sz w:val="24"/>
          <w:szCs w:val="24"/>
        </w:rPr>
        <w:t>二、项目概况及具体要求</w:t>
      </w:r>
      <w:r>
        <w:rPr>
          <w:rFonts w:hint="default" w:ascii="Times New Roman" w:hAnsi="Times New Roman" w:cs="Times New Roman"/>
          <w:b/>
          <w:sz w:val="24"/>
          <w:szCs w:val="24"/>
        </w:rPr>
        <w:tab/>
      </w:r>
      <w:r>
        <w:rPr>
          <w:rFonts w:hint="default" w:ascii="Times New Roman" w:hAnsi="Times New Roman" w:cs="Times New Roman"/>
          <w:b/>
          <w:sz w:val="24"/>
          <w:szCs w:val="24"/>
          <w:lang w:val="en-US" w:eastAsia="zh-CN"/>
        </w:rPr>
        <w:t>...............5</w:t>
      </w:r>
      <w:r>
        <w:rPr>
          <w:rFonts w:hint="default" w:ascii="Times New Roman" w:hAnsi="Times New Roman" w:cs="Times New Roman"/>
          <w:b/>
          <w:i/>
          <w:iCs/>
          <w:caps/>
          <w:kern w:val="0"/>
          <w:sz w:val="24"/>
          <w:szCs w:val="24"/>
        </w:rPr>
        <w:fldChar w:fldCharType="end"/>
      </w:r>
      <w:r>
        <w:rPr>
          <w:rFonts w:hint="default" w:ascii="Times New Roman" w:hAnsi="Times New Roman" w:cs="Times New Roman"/>
          <w:b/>
          <w:i/>
          <w:iCs/>
          <w:caps/>
          <w:kern w:val="0"/>
          <w:sz w:val="24"/>
          <w:szCs w:val="24"/>
          <w:lang w:val="en-US" w:eastAsia="zh-CN"/>
        </w:rPr>
        <w:t>1</w:t>
      </w:r>
    </w:p>
    <w:p w14:paraId="7709D2DF">
      <w:pPr>
        <w:pStyle w:val="11"/>
        <w:keepNext w:val="0"/>
        <w:keepLines w:val="0"/>
        <w:pageBreakBefore w:val="0"/>
        <w:widowControl w:val="0"/>
        <w:kinsoku/>
        <w:wordWrap/>
        <w:overflowPunct/>
        <w:topLinePunct w:val="0"/>
        <w:bidi w:val="0"/>
        <w:spacing w:line="520" w:lineRule="exact"/>
        <w:ind w:firstLine="104"/>
        <w:rPr>
          <w:rFonts w:hint="eastAsia" w:ascii="宋体" w:hAnsi="宋体" w:eastAsia="宋体" w:cs="宋体"/>
          <w:b/>
          <w:bCs/>
          <w:color w:val="auto"/>
          <w:kern w:val="0"/>
          <w:sz w:val="32"/>
          <w:szCs w:val="32"/>
          <w:lang w:val="en-US" w:eastAsia="zh-CN" w:bidi="ar-SA"/>
        </w:rPr>
      </w:pPr>
      <w:r>
        <w:rPr>
          <w:rFonts w:hint="default" w:ascii="Times New Roman" w:hAnsi="Times New Roman" w:cs="Times New Roman"/>
          <w:b/>
          <w:i w:val="0"/>
          <w:iCs w:val="0"/>
          <w:caps/>
          <w:kern w:val="0"/>
          <w:sz w:val="24"/>
          <w:szCs w:val="24"/>
        </w:rPr>
        <w:fldChar w:fldCharType="end"/>
      </w:r>
    </w:p>
    <w:p w14:paraId="63C4DE7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bookmarkStart w:id="1" w:name="_Toc24560"/>
      <w:bookmarkStart w:id="2" w:name="_Toc325725996"/>
    </w:p>
    <w:p w14:paraId="679D126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6A7B3D3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6B2704D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174B9F93">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微软雅黑" w:hAnsi="微软雅黑" w:eastAsia="微软雅黑" w:cs="微软雅黑"/>
          <w:b/>
          <w:bCs/>
          <w:color w:val="auto"/>
          <w:kern w:val="0"/>
          <w:sz w:val="44"/>
          <w:szCs w:val="44"/>
          <w:lang w:val="en-US" w:eastAsia="zh-CN" w:bidi="ar-SA"/>
        </w:rPr>
      </w:pPr>
      <w:r>
        <w:rPr>
          <w:rFonts w:hint="eastAsia" w:ascii="微软雅黑" w:hAnsi="微软雅黑" w:eastAsia="微软雅黑" w:cs="微软雅黑"/>
          <w:b/>
          <w:bCs/>
          <w:color w:val="auto"/>
          <w:kern w:val="0"/>
          <w:sz w:val="44"/>
          <w:szCs w:val="44"/>
          <w:lang w:val="en-US" w:eastAsia="zh-CN" w:bidi="ar-SA"/>
        </w:rPr>
        <w:t xml:space="preserve"> 投标人须知前附表</w:t>
      </w:r>
      <w:bookmarkEnd w:id="1"/>
    </w:p>
    <w:p w14:paraId="79A9A48D">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lang w:val="en-US" w:eastAsia="zh-CN"/>
        </w:rPr>
      </w:pPr>
      <w:r>
        <w:rPr>
          <w:rFonts w:hint="eastAsia" w:ascii="宋体" w:hAnsi="宋体" w:cs="宋体"/>
          <w:kern w:val="0"/>
          <w:u w:val="single"/>
          <w:lang w:val="en-US" w:eastAsia="zh-CN"/>
        </w:rPr>
        <w:t>格尔木市政务服务和公共资源交易中心</w:t>
      </w:r>
      <w:r>
        <w:rPr>
          <w:rFonts w:hint="eastAsia" w:ascii="宋体" w:hAnsi="宋体" w:cs="宋体"/>
          <w:kern w:val="0"/>
          <w:lang w:val="en-US" w:eastAsia="zh-CN"/>
        </w:rPr>
        <w:t>受</w:t>
      </w:r>
      <w:r>
        <w:rPr>
          <w:rFonts w:hint="eastAsia" w:ascii="宋体" w:hAnsi="宋体" w:cs="宋体"/>
          <w:kern w:val="0"/>
          <w:u w:val="single"/>
          <w:lang w:val="en-US" w:eastAsia="zh-CN"/>
        </w:rPr>
        <w:t xml:space="preserve">格尔木市人民政府办公室 </w:t>
      </w:r>
      <w:r>
        <w:rPr>
          <w:rFonts w:hint="eastAsia" w:ascii="宋体" w:hAnsi="宋体" w:cs="宋体"/>
          <w:kern w:val="0"/>
          <w:lang w:val="en-US" w:eastAsia="zh-CN"/>
        </w:rPr>
        <w:t>委托，拟对</w:t>
      </w:r>
      <w:r>
        <w:rPr>
          <w:rFonts w:hint="eastAsia" w:ascii="宋体" w:hAnsi="宋体" w:cs="宋体"/>
          <w:kern w:val="0"/>
          <w:u w:val="single"/>
          <w:lang w:val="en-US" w:eastAsia="zh-CN"/>
        </w:rPr>
        <w:t>格尔木市</w:t>
      </w:r>
      <w:r>
        <w:rPr>
          <w:rFonts w:hint="default" w:ascii="Times New Roman" w:hAnsi="Times New Roman" w:cs="Times New Roman"/>
          <w:kern w:val="0"/>
          <w:u w:val="single"/>
          <w:lang w:val="en-US" w:eastAsia="zh-CN"/>
        </w:rPr>
        <w:t>12345</w:t>
      </w:r>
      <w:r>
        <w:rPr>
          <w:rFonts w:hint="eastAsia" w:ascii="宋体" w:hAnsi="宋体" w:cs="宋体"/>
          <w:kern w:val="0"/>
          <w:u w:val="single"/>
          <w:lang w:val="en-US" w:eastAsia="zh-CN"/>
        </w:rPr>
        <w:t>政务服务便民热线管理服务项目</w:t>
      </w:r>
      <w:r>
        <w:rPr>
          <w:rFonts w:hint="eastAsia" w:ascii="宋体" w:hAnsi="宋体" w:eastAsia="宋体" w:cs="宋体"/>
          <w:kern w:val="0"/>
          <w:u w:val="none"/>
          <w:lang w:val="en-US" w:eastAsia="zh-CN"/>
        </w:rPr>
        <w:t>进</w:t>
      </w:r>
      <w:r>
        <w:rPr>
          <w:rFonts w:hint="eastAsia" w:ascii="宋体" w:hAnsi="宋体" w:cs="宋体"/>
          <w:kern w:val="0"/>
          <w:lang w:val="en-US" w:eastAsia="zh-CN"/>
        </w:rPr>
        <w:t>行国内竞争性磋商，欢迎符合条件的供应商前来参加投标。</w:t>
      </w:r>
    </w:p>
    <w:bookmarkEnd w:id="2"/>
    <w:tbl>
      <w:tblPr>
        <w:tblStyle w:val="22"/>
        <w:tblW w:w="8803" w:type="dxa"/>
        <w:jc w:val="center"/>
        <w:tblLayout w:type="fixed"/>
        <w:tblCellMar>
          <w:top w:w="0" w:type="dxa"/>
          <w:left w:w="0" w:type="dxa"/>
          <w:bottom w:w="0" w:type="dxa"/>
          <w:right w:w="0" w:type="dxa"/>
        </w:tblCellMar>
      </w:tblPr>
      <w:tblGrid>
        <w:gridCol w:w="2553"/>
        <w:gridCol w:w="6250"/>
      </w:tblGrid>
      <w:tr w14:paraId="7F2156BE">
        <w:tblPrEx>
          <w:tblCellMar>
            <w:top w:w="0" w:type="dxa"/>
            <w:left w:w="0" w:type="dxa"/>
            <w:bottom w:w="0" w:type="dxa"/>
            <w:right w:w="0" w:type="dxa"/>
          </w:tblCellMar>
        </w:tblPrEx>
        <w:trPr>
          <w:trHeight w:val="58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BAE108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bookmarkStart w:id="3" w:name="_Toc376936727"/>
            <w:bookmarkStart w:id="4" w:name="_Toc16620"/>
            <w:r>
              <w:rPr>
                <w:rFonts w:hint="eastAsia" w:ascii="宋体" w:hAnsi="宋体" w:cs="宋体"/>
                <w:kern w:val="0"/>
                <w:sz w:val="22"/>
                <w:szCs w:val="22"/>
                <w:lang w:val="en-US" w:eastAsia="zh-CN"/>
              </w:rPr>
              <w:t>采购项目编号</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712356C">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格政采磋商（服务）2025-014号</w:t>
            </w:r>
          </w:p>
        </w:tc>
      </w:tr>
      <w:tr w14:paraId="799203DA">
        <w:tblPrEx>
          <w:tblCellMar>
            <w:top w:w="0" w:type="dxa"/>
            <w:left w:w="0" w:type="dxa"/>
            <w:bottom w:w="0" w:type="dxa"/>
            <w:right w:w="0" w:type="dxa"/>
          </w:tblCellMar>
        </w:tblPrEx>
        <w:trPr>
          <w:trHeight w:val="43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657FCD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采购项目名称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E5E8CF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格尔木市12345政务服务便民热线管理服务项目</w:t>
            </w:r>
          </w:p>
        </w:tc>
      </w:tr>
      <w:tr w14:paraId="7436274D">
        <w:tblPrEx>
          <w:tblCellMar>
            <w:top w:w="0" w:type="dxa"/>
            <w:left w:w="0" w:type="dxa"/>
            <w:bottom w:w="0" w:type="dxa"/>
            <w:right w:w="0" w:type="dxa"/>
          </w:tblCellMar>
        </w:tblPrEx>
        <w:trPr>
          <w:trHeight w:val="38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03F876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0DEBDE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w:t>
            </w:r>
          </w:p>
        </w:tc>
      </w:tr>
      <w:tr w14:paraId="2D6DEDF6">
        <w:tblPrEx>
          <w:tblCellMar>
            <w:top w:w="0" w:type="dxa"/>
            <w:left w:w="0" w:type="dxa"/>
            <w:bottom w:w="0" w:type="dxa"/>
            <w:right w:w="0" w:type="dxa"/>
          </w:tblCellMar>
        </w:tblPrEx>
        <w:trPr>
          <w:trHeight w:val="45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F4AD8B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采购预算控制额度</w:t>
            </w:r>
          </w:p>
        </w:tc>
        <w:tc>
          <w:tcPr>
            <w:tcW w:w="6250" w:type="dxa"/>
            <w:tcBorders>
              <w:top w:val="outset" w:color="auto" w:sz="6" w:space="0"/>
              <w:left w:val="outset" w:color="auto" w:sz="6" w:space="0"/>
              <w:bottom w:val="outset" w:color="auto" w:sz="6" w:space="0"/>
              <w:right w:val="outset" w:color="auto" w:sz="6" w:space="0"/>
            </w:tcBorders>
            <w:noWrap w:val="0"/>
            <w:vAlign w:val="top"/>
          </w:tcPr>
          <w:p w14:paraId="7B5C695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default" w:ascii="宋体" w:hAnsi="宋体" w:cs="宋体"/>
                <w:kern w:val="0"/>
                <w:sz w:val="22"/>
                <w:szCs w:val="22"/>
                <w:lang w:val="en" w:eastAsia="zh-CN"/>
              </w:rPr>
              <w:t>132.7</w:t>
            </w:r>
            <w:r>
              <w:rPr>
                <w:rFonts w:hint="eastAsia" w:ascii="宋体" w:hAnsi="宋体" w:cs="宋体"/>
                <w:kern w:val="0"/>
                <w:sz w:val="22"/>
                <w:szCs w:val="22"/>
                <w:lang w:val="en-US" w:eastAsia="zh-CN"/>
              </w:rPr>
              <w:t>万元</w:t>
            </w:r>
          </w:p>
        </w:tc>
      </w:tr>
      <w:tr w14:paraId="5DB57CAB">
        <w:tblPrEx>
          <w:tblCellMar>
            <w:top w:w="0" w:type="dxa"/>
            <w:left w:w="0" w:type="dxa"/>
            <w:bottom w:w="0" w:type="dxa"/>
            <w:right w:w="0" w:type="dxa"/>
          </w:tblCellMar>
        </w:tblPrEx>
        <w:trPr>
          <w:trHeight w:val="35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C0FF5C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项目分包个数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4A2E92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无</w:t>
            </w:r>
          </w:p>
        </w:tc>
      </w:tr>
      <w:tr w14:paraId="0A49F77F">
        <w:tblPrEx>
          <w:tblCellMar>
            <w:top w:w="0" w:type="dxa"/>
            <w:left w:w="0" w:type="dxa"/>
            <w:bottom w:w="0" w:type="dxa"/>
            <w:right w:w="0" w:type="dxa"/>
          </w:tblCellMar>
        </w:tblPrEx>
        <w:trPr>
          <w:trHeight w:val="61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3DCA54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各包要求</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AA7C9E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具体要求详见《竞争性磋商文件》内容。</w:t>
            </w:r>
          </w:p>
        </w:tc>
      </w:tr>
      <w:tr w14:paraId="0340B871">
        <w:tblPrEx>
          <w:tblCellMar>
            <w:top w:w="0" w:type="dxa"/>
            <w:left w:w="0" w:type="dxa"/>
            <w:bottom w:w="0" w:type="dxa"/>
            <w:right w:w="0" w:type="dxa"/>
          </w:tblCellMar>
        </w:tblPrEx>
        <w:trPr>
          <w:trHeight w:val="599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198772F">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val="en-US" w:eastAsia="zh-CN"/>
              </w:rPr>
            </w:pPr>
            <w:r>
              <w:rPr>
                <w:rFonts w:hint="eastAsia"/>
                <w:lang w:val="en-US" w:eastAsia="zh-CN"/>
              </w:rPr>
              <w:t>各包供应商资格条件</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6FC569B">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1</w:t>
            </w:r>
            <w:r>
              <w:rPr>
                <w:rFonts w:hint="eastAsia"/>
                <w:lang w:val="en-US" w:eastAsia="zh-CN"/>
              </w:rPr>
              <w:t>.</w:t>
            </w:r>
            <w:r>
              <w:rPr>
                <w:rFonts w:hint="eastAsia"/>
                <w:lang w:eastAsia="zh-CN"/>
              </w:rPr>
              <w:t>应具备《中华人民共和国政府采购法》第二十二条所规定的条件：</w:t>
            </w:r>
          </w:p>
          <w:p w14:paraId="23747E5A">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（1）投标人的营业执照等证明文件，自然人的身份证明；</w:t>
            </w:r>
          </w:p>
          <w:p w14:paraId="159716F9">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（2）财务状况报告和依法缴纳税收和社会保障资金的相关材料；</w:t>
            </w:r>
          </w:p>
          <w:p w14:paraId="17214BBD">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（3）具备履行合同所必需的设备和专业技术能力的证明材料；</w:t>
            </w:r>
          </w:p>
          <w:p w14:paraId="28FBCEF9">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（4）参加政府采购活动前3年内在经营活动中没有重大违法记录的书面声明；</w:t>
            </w:r>
          </w:p>
          <w:p w14:paraId="6004743B">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（5）具备法律、行政法规规定的其他条件的证明材料。</w:t>
            </w:r>
          </w:p>
          <w:p w14:paraId="02BF2756">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val="en-US" w:eastAsia="zh-CN"/>
              </w:rPr>
              <w:t>2.</w:t>
            </w:r>
            <w:r>
              <w:rPr>
                <w:rFonts w:hint="eastAsia"/>
                <w:lang w:eastAsia="zh-CN"/>
              </w:rPr>
              <w:t>经信用中国（www.creditchina.gov.cn）、中国政府采购网（www.ccgp.gov.cn）等渠道查询后，列入失信被执行人、重大税收违法失信主体、政府采购严重违法失信行为记录名单的，取消投标资格。（提供查询截图，时间为投标截止时间前20天内）</w:t>
            </w:r>
          </w:p>
          <w:p w14:paraId="53712B65">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3</w:t>
            </w:r>
            <w:r>
              <w:rPr>
                <w:rFonts w:hint="eastAsia"/>
                <w:lang w:val="en-US" w:eastAsia="zh-CN"/>
              </w:rPr>
              <w:t>.</w:t>
            </w:r>
            <w:r>
              <w:rPr>
                <w:rFonts w:hint="eastAsia"/>
                <w:lang w:eastAsia="zh-CN"/>
              </w:rPr>
              <w:t>单位负责人为同一人或者存在直接控股、管理关系的不同供应商，不得参加同一合同项下的政府采购活动。否则，皆取消投标资格。</w:t>
            </w:r>
          </w:p>
          <w:p w14:paraId="4F064ACB">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eastAsia="zh-CN"/>
              </w:rPr>
              <w:t>4</w:t>
            </w:r>
            <w:r>
              <w:rPr>
                <w:rFonts w:hint="eastAsia"/>
                <w:lang w:val="en-US" w:eastAsia="zh-CN"/>
              </w:rPr>
              <w:t>.</w:t>
            </w:r>
            <w:r>
              <w:rPr>
                <w:rFonts w:hint="eastAsia"/>
                <w:lang w:eastAsia="zh-CN"/>
              </w:rPr>
              <w:t>为本采购项目提供整体设计、规范编制或者项目管理、监理、检测等服务的供应商，不得再参加该采购项目的其他采购活动。</w:t>
            </w:r>
          </w:p>
          <w:p w14:paraId="5565DEF1">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eastAsia="zh-CN"/>
              </w:rPr>
            </w:pPr>
            <w:r>
              <w:rPr>
                <w:rFonts w:hint="eastAsia"/>
                <w:lang w:val="en-US" w:eastAsia="zh-CN"/>
              </w:rPr>
              <w:t>5.供应商需具备基础电信业务经营许可证或增值电信业务经营许可证</w:t>
            </w:r>
            <w:r>
              <w:rPr>
                <w:rFonts w:hint="default"/>
                <w:lang w:val="en-US" w:eastAsia="en-US"/>
              </w:rPr>
              <w:t>。</w:t>
            </w:r>
          </w:p>
          <w:p w14:paraId="4B9AE288">
            <w:pPr>
              <w:keepNext w:val="0"/>
              <w:keepLines w:val="0"/>
              <w:pageBreakBefore w:val="0"/>
              <w:widowControl/>
              <w:kinsoku/>
              <w:wordWrap/>
              <w:overflowPunct/>
              <w:topLinePunct w:val="0"/>
              <w:autoSpaceDE/>
              <w:autoSpaceDN/>
              <w:bidi w:val="0"/>
              <w:snapToGrid/>
              <w:spacing w:line="300" w:lineRule="exact"/>
              <w:ind w:firstLine="0" w:firstLineChars="0"/>
              <w:rPr>
                <w:rFonts w:hint="default"/>
                <w:lang w:val="en" w:eastAsia="zh-CN"/>
              </w:rPr>
            </w:pPr>
            <w:r>
              <w:rPr>
                <w:rFonts w:hint="eastAsia"/>
                <w:lang w:val="en-US" w:eastAsia="zh-CN"/>
              </w:rPr>
              <w:t>6.</w:t>
            </w:r>
            <w:r>
              <w:rPr>
                <w:rFonts w:hint="eastAsia"/>
                <w:lang w:eastAsia="zh-CN"/>
              </w:rPr>
              <w:t>本项目不接受供应商以联合体方式进行投标。</w:t>
            </w:r>
          </w:p>
        </w:tc>
      </w:tr>
      <w:tr w14:paraId="71DDDA70">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588902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公告发布时间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0DF5866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w:t>
            </w:r>
            <w:r>
              <w:rPr>
                <w:rFonts w:hint="default" w:ascii="宋体" w:hAnsi="宋体" w:cs="宋体"/>
                <w:kern w:val="0"/>
                <w:sz w:val="22"/>
                <w:szCs w:val="22"/>
                <w:lang w:val="en" w:eastAsia="zh-CN"/>
              </w:rPr>
              <w:t>7</w:t>
            </w:r>
            <w:r>
              <w:rPr>
                <w:rFonts w:hint="eastAsia" w:ascii="宋体" w:hAnsi="宋体" w:cs="宋体"/>
                <w:kern w:val="0"/>
                <w:sz w:val="22"/>
                <w:szCs w:val="22"/>
                <w:lang w:val="en-US" w:eastAsia="zh-CN"/>
              </w:rPr>
              <w:t>月15日</w:t>
            </w:r>
          </w:p>
        </w:tc>
      </w:tr>
      <w:tr w14:paraId="2ED7E0A3">
        <w:tblPrEx>
          <w:tblCellMar>
            <w:top w:w="0" w:type="dxa"/>
            <w:left w:w="0" w:type="dxa"/>
            <w:bottom w:w="0" w:type="dxa"/>
            <w:right w:w="0" w:type="dxa"/>
          </w:tblCellMar>
        </w:tblPrEx>
        <w:trPr>
          <w:trHeight w:val="716"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740EB4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竞争性磋商文件</w:t>
            </w:r>
          </w:p>
          <w:p w14:paraId="02A6862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发售起止时间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6B5BC9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w:t>
            </w:r>
            <w:r>
              <w:rPr>
                <w:rFonts w:hint="default" w:ascii="宋体" w:hAnsi="宋体" w:cs="宋体"/>
                <w:kern w:val="0"/>
                <w:sz w:val="22"/>
                <w:szCs w:val="22"/>
                <w:lang w:val="en" w:eastAsia="zh-CN"/>
              </w:rPr>
              <w:t>7</w:t>
            </w:r>
            <w:r>
              <w:rPr>
                <w:rFonts w:hint="eastAsia" w:ascii="宋体" w:hAnsi="宋体" w:cs="宋体"/>
                <w:kern w:val="0"/>
                <w:sz w:val="22"/>
                <w:szCs w:val="22"/>
                <w:lang w:val="en-US" w:eastAsia="zh-CN"/>
              </w:rPr>
              <w:t>月15日--2025年</w:t>
            </w:r>
            <w:r>
              <w:rPr>
                <w:rFonts w:hint="default" w:ascii="宋体" w:hAnsi="宋体" w:cs="宋体"/>
                <w:kern w:val="0"/>
                <w:sz w:val="22"/>
                <w:szCs w:val="22"/>
                <w:lang w:val="en" w:eastAsia="zh-CN"/>
              </w:rPr>
              <w:t>7</w:t>
            </w:r>
            <w:r>
              <w:rPr>
                <w:rFonts w:hint="eastAsia" w:ascii="宋体" w:hAnsi="宋体" w:cs="宋体"/>
                <w:kern w:val="0"/>
                <w:sz w:val="22"/>
                <w:szCs w:val="22"/>
                <w:lang w:val="en-US" w:eastAsia="zh-CN"/>
              </w:rPr>
              <w:t>月</w:t>
            </w:r>
            <w:r>
              <w:rPr>
                <w:rFonts w:hint="default" w:ascii="宋体" w:hAnsi="宋体" w:cs="宋体"/>
                <w:kern w:val="0"/>
                <w:sz w:val="22"/>
                <w:szCs w:val="22"/>
                <w:lang w:val="en" w:eastAsia="zh-CN"/>
              </w:rPr>
              <w:t xml:space="preserve"> </w:t>
            </w:r>
            <w:r>
              <w:rPr>
                <w:rFonts w:hint="eastAsia" w:ascii="宋体" w:hAnsi="宋体" w:cs="宋体"/>
                <w:kern w:val="0"/>
                <w:sz w:val="22"/>
                <w:szCs w:val="22"/>
                <w:lang w:val="en-US" w:eastAsia="zh-CN"/>
              </w:rPr>
              <w:t>27日，</w:t>
            </w:r>
            <w:r>
              <w:rPr>
                <w:rFonts w:hint="eastAsia" w:ascii="宋体" w:hAnsi="宋体" w:cs="宋体"/>
                <w:kern w:val="0"/>
                <w:sz w:val="22"/>
                <w:szCs w:val="22"/>
                <w:lang w:val="zh-CN" w:eastAsia="zh-CN"/>
              </w:rPr>
              <w:t>每天</w:t>
            </w:r>
            <w:r>
              <w:rPr>
                <w:rFonts w:hint="eastAsia" w:ascii="宋体" w:hAnsi="宋体" w:cs="宋体"/>
                <w:kern w:val="0"/>
                <w:sz w:val="22"/>
                <w:szCs w:val="22"/>
                <w:lang w:val="en-US" w:eastAsia="zh-CN"/>
              </w:rPr>
              <w:t>00</w:t>
            </w:r>
            <w:r>
              <w:rPr>
                <w:rFonts w:hint="eastAsia" w:ascii="宋体" w:hAnsi="宋体" w:cs="宋体"/>
                <w:kern w:val="0"/>
                <w:sz w:val="22"/>
                <w:szCs w:val="22"/>
                <w:lang w:val="zh-CN" w:eastAsia="zh-CN"/>
              </w:rPr>
              <w:t>:00-</w:t>
            </w:r>
            <w:r>
              <w:rPr>
                <w:rFonts w:hint="eastAsia" w:ascii="宋体" w:hAnsi="宋体" w:cs="宋体"/>
                <w:kern w:val="0"/>
                <w:sz w:val="22"/>
                <w:szCs w:val="22"/>
                <w:lang w:val="en-US" w:eastAsia="zh-CN"/>
              </w:rPr>
              <w:t>23</w:t>
            </w:r>
            <w:r>
              <w:rPr>
                <w:rFonts w:hint="eastAsia" w:ascii="宋体" w:hAnsi="宋体" w:cs="宋体"/>
                <w:kern w:val="0"/>
                <w:sz w:val="22"/>
                <w:szCs w:val="22"/>
                <w:lang w:val="zh-CN" w:eastAsia="zh-CN"/>
              </w:rPr>
              <w:t>:</w:t>
            </w:r>
            <w:r>
              <w:rPr>
                <w:rFonts w:hint="eastAsia" w:ascii="宋体" w:hAnsi="宋体" w:cs="宋体"/>
                <w:kern w:val="0"/>
                <w:sz w:val="22"/>
                <w:szCs w:val="22"/>
                <w:lang w:val="en-US" w:eastAsia="zh-CN"/>
              </w:rPr>
              <w:t>59</w:t>
            </w:r>
            <w:r>
              <w:rPr>
                <w:rFonts w:hint="eastAsia" w:ascii="宋体" w:hAnsi="宋体" w:cs="宋体"/>
                <w:kern w:val="0"/>
                <w:sz w:val="22"/>
                <w:szCs w:val="22"/>
                <w:lang w:val="zh-CN" w:eastAsia="zh-CN"/>
              </w:rPr>
              <w:t>节假日除外）</w:t>
            </w:r>
          </w:p>
        </w:tc>
      </w:tr>
      <w:tr w14:paraId="235E27A9">
        <w:tblPrEx>
          <w:tblCellMar>
            <w:top w:w="0" w:type="dxa"/>
            <w:left w:w="0" w:type="dxa"/>
            <w:bottom w:w="0" w:type="dxa"/>
            <w:right w:w="0" w:type="dxa"/>
          </w:tblCellMar>
        </w:tblPrEx>
        <w:trPr>
          <w:trHeight w:val="74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DBDC6D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竞争性磋商文件发售方式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3870D6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政采云平台线上获取</w:t>
            </w:r>
          </w:p>
        </w:tc>
      </w:tr>
      <w:tr w14:paraId="4F166927">
        <w:tblPrEx>
          <w:tblCellMar>
            <w:top w:w="0" w:type="dxa"/>
            <w:left w:w="0" w:type="dxa"/>
            <w:bottom w:w="0" w:type="dxa"/>
            <w:right w:w="0" w:type="dxa"/>
          </w:tblCellMar>
        </w:tblPrEx>
        <w:trPr>
          <w:trHeight w:val="53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55CA0B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竞争性磋商文件发售地点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073A1E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zh-CN" w:eastAsia="zh-CN"/>
              </w:rPr>
              <w:t>线上：</w:t>
            </w:r>
            <w:r>
              <w:rPr>
                <w:rFonts w:hint="eastAsia" w:ascii="宋体" w:hAnsi="宋体" w:cs="宋体"/>
                <w:kern w:val="0"/>
                <w:sz w:val="22"/>
                <w:szCs w:val="22"/>
                <w:lang w:val="en-US" w:eastAsia="zh-CN"/>
              </w:rPr>
              <w:t>政采云平台：</w:t>
            </w:r>
            <w:r>
              <w:rPr>
                <w:rFonts w:hint="eastAsia" w:ascii="宋体" w:hAnsi="宋体" w:cs="宋体"/>
                <w:kern w:val="0"/>
                <w:sz w:val="22"/>
                <w:szCs w:val="22"/>
                <w:lang w:val="zh-CN" w:eastAsia="zh-CN"/>
              </w:rPr>
              <w:t>https://www.zcygov.cn/（获取）</w:t>
            </w:r>
          </w:p>
        </w:tc>
      </w:tr>
      <w:tr w14:paraId="63B8957E">
        <w:tblPrEx>
          <w:tblCellMar>
            <w:top w:w="0" w:type="dxa"/>
            <w:left w:w="0" w:type="dxa"/>
            <w:bottom w:w="0" w:type="dxa"/>
            <w:right w:w="0" w:type="dxa"/>
          </w:tblCellMar>
        </w:tblPrEx>
        <w:trPr>
          <w:trHeight w:val="46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241A5F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磋商截止时间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40D662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w:t>
            </w:r>
            <w:r>
              <w:rPr>
                <w:rFonts w:hint="default" w:ascii="宋体" w:hAnsi="宋体" w:cs="宋体"/>
                <w:kern w:val="0"/>
                <w:sz w:val="22"/>
                <w:szCs w:val="22"/>
                <w:lang w:val="en" w:eastAsia="zh-CN"/>
              </w:rPr>
              <w:t>7</w:t>
            </w:r>
            <w:r>
              <w:rPr>
                <w:rFonts w:hint="eastAsia" w:ascii="宋体" w:hAnsi="宋体" w:cs="宋体"/>
                <w:kern w:val="0"/>
                <w:sz w:val="22"/>
                <w:szCs w:val="22"/>
                <w:lang w:val="en-US" w:eastAsia="zh-CN"/>
              </w:rPr>
              <w:t>月</w:t>
            </w:r>
            <w:r>
              <w:rPr>
                <w:rFonts w:hint="default" w:ascii="宋体" w:hAnsi="宋体" w:cs="宋体"/>
                <w:kern w:val="0"/>
                <w:sz w:val="22"/>
                <w:szCs w:val="22"/>
                <w:lang w:val="en" w:eastAsia="zh-CN"/>
              </w:rPr>
              <w:t xml:space="preserve"> </w:t>
            </w:r>
            <w:r>
              <w:rPr>
                <w:rFonts w:hint="eastAsia" w:ascii="宋体" w:hAnsi="宋体" w:cs="宋体"/>
                <w:kern w:val="0"/>
                <w:sz w:val="22"/>
                <w:szCs w:val="22"/>
                <w:lang w:val="en-US" w:eastAsia="zh-CN"/>
              </w:rPr>
              <w:t>28日09时00分</w:t>
            </w:r>
          </w:p>
        </w:tc>
      </w:tr>
      <w:tr w14:paraId="1ED7F8F7">
        <w:tblPrEx>
          <w:tblCellMar>
            <w:top w:w="0" w:type="dxa"/>
            <w:left w:w="0" w:type="dxa"/>
            <w:bottom w:w="0" w:type="dxa"/>
            <w:right w:w="0" w:type="dxa"/>
          </w:tblCellMar>
        </w:tblPrEx>
        <w:trPr>
          <w:trHeight w:val="613"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F96163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磋商时间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087C240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w:t>
            </w:r>
            <w:r>
              <w:rPr>
                <w:rFonts w:hint="default" w:ascii="宋体" w:hAnsi="宋体" w:cs="宋体"/>
                <w:kern w:val="0"/>
                <w:sz w:val="22"/>
                <w:szCs w:val="22"/>
                <w:lang w:val="en" w:eastAsia="zh-CN"/>
              </w:rPr>
              <w:t>7</w:t>
            </w:r>
            <w:r>
              <w:rPr>
                <w:rFonts w:hint="eastAsia" w:ascii="宋体" w:hAnsi="宋体" w:cs="宋体"/>
                <w:kern w:val="0"/>
                <w:sz w:val="22"/>
                <w:szCs w:val="22"/>
                <w:lang w:val="en-US" w:eastAsia="zh-CN"/>
              </w:rPr>
              <w:t>月</w:t>
            </w:r>
            <w:r>
              <w:rPr>
                <w:rFonts w:hint="default" w:ascii="宋体" w:hAnsi="宋体" w:cs="宋体"/>
                <w:kern w:val="0"/>
                <w:sz w:val="22"/>
                <w:szCs w:val="22"/>
                <w:lang w:val="en" w:eastAsia="zh-CN"/>
              </w:rPr>
              <w:t xml:space="preserve"> </w:t>
            </w:r>
            <w:r>
              <w:rPr>
                <w:rFonts w:hint="eastAsia" w:ascii="宋体" w:hAnsi="宋体" w:cs="宋体"/>
                <w:kern w:val="0"/>
                <w:sz w:val="22"/>
                <w:szCs w:val="22"/>
                <w:lang w:val="en-US" w:eastAsia="zh-CN"/>
              </w:rPr>
              <w:t>28日09时00分</w:t>
            </w:r>
          </w:p>
        </w:tc>
      </w:tr>
      <w:tr w14:paraId="2739A48A">
        <w:tblPrEx>
          <w:tblCellMar>
            <w:top w:w="0" w:type="dxa"/>
            <w:left w:w="0" w:type="dxa"/>
            <w:bottom w:w="0" w:type="dxa"/>
            <w:right w:w="0" w:type="dxa"/>
          </w:tblCellMar>
        </w:tblPrEx>
        <w:trPr>
          <w:trHeight w:val="1727"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A58D75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投标及开标地点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011B308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zh-CN" w:eastAsia="zh-CN"/>
              </w:rPr>
            </w:pPr>
            <w:r>
              <w:rPr>
                <w:rFonts w:hint="eastAsia" w:ascii="宋体" w:hAnsi="宋体" w:cs="宋体"/>
                <w:kern w:val="0"/>
                <w:sz w:val="22"/>
                <w:szCs w:val="22"/>
                <w:lang w:val="zh-CN" w:eastAsia="zh-CN"/>
              </w:rPr>
              <w:t>线上：政采云平台https://www.zcygov.cn/</w:t>
            </w:r>
          </w:p>
          <w:p w14:paraId="59FDD95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解密时长30分钟，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4D5A08EE">
        <w:tblPrEx>
          <w:tblCellMar>
            <w:top w:w="0" w:type="dxa"/>
            <w:left w:w="0" w:type="dxa"/>
            <w:bottom w:w="0" w:type="dxa"/>
            <w:right w:w="0" w:type="dxa"/>
          </w:tblCellMar>
        </w:tblPrEx>
        <w:trPr>
          <w:trHeight w:val="111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3D167A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采购单位及联系人电话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209641D">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采购人：格尔木市人民政府办公室</w:t>
            </w:r>
          </w:p>
          <w:p w14:paraId="08BEEEBA">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zh-CN" w:eastAsia="zh-CN"/>
              </w:rPr>
              <w:t>联系人：刘女士</w:t>
            </w:r>
          </w:p>
          <w:p w14:paraId="5EC47BD4">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zh-CN" w:eastAsia="zh-CN"/>
              </w:rPr>
              <w:t>联系电话：</w:t>
            </w:r>
            <w:r>
              <w:rPr>
                <w:rFonts w:hint="eastAsia" w:ascii="宋体" w:hAnsi="宋体" w:cs="宋体"/>
                <w:kern w:val="0"/>
                <w:sz w:val="22"/>
                <w:szCs w:val="22"/>
                <w:lang w:val="en-US" w:eastAsia="zh-CN"/>
              </w:rPr>
              <w:t>0979-8415161</w:t>
            </w:r>
          </w:p>
        </w:tc>
      </w:tr>
      <w:tr w14:paraId="4BB68571">
        <w:tblPrEx>
          <w:tblCellMar>
            <w:top w:w="0" w:type="dxa"/>
            <w:left w:w="0" w:type="dxa"/>
            <w:bottom w:w="0" w:type="dxa"/>
            <w:right w:w="0" w:type="dxa"/>
          </w:tblCellMar>
        </w:tblPrEx>
        <w:trPr>
          <w:trHeight w:val="10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E3B79A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采购代理机构及联系人电话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13617A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集中采购机构：格尔木市政务服务和公共资源交易中心</w:t>
            </w:r>
          </w:p>
          <w:p w14:paraId="30386BC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联系人：刘先生</w:t>
            </w:r>
            <w:r>
              <w:rPr>
                <w:rFonts w:hint="eastAsia" w:ascii="宋体" w:hAnsi="宋体" w:cs="宋体"/>
                <w:kern w:val="0"/>
                <w:sz w:val="22"/>
                <w:szCs w:val="22"/>
                <w:lang w:val="zh-CN" w:eastAsia="zh-CN"/>
              </w:rPr>
              <w:t xml:space="preserve"> </w:t>
            </w:r>
          </w:p>
          <w:p w14:paraId="64E099CB">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联系电话：0979-8414789</w:t>
            </w:r>
          </w:p>
        </w:tc>
      </w:tr>
      <w:tr w14:paraId="05EC8D64">
        <w:tblPrEx>
          <w:tblCellMar>
            <w:top w:w="0" w:type="dxa"/>
            <w:left w:w="0" w:type="dxa"/>
            <w:bottom w:w="0" w:type="dxa"/>
            <w:right w:w="0" w:type="dxa"/>
          </w:tblCellMar>
        </w:tblPrEx>
        <w:trPr>
          <w:trHeight w:val="2029" w:hRule="atLeast"/>
          <w:jc w:val="center"/>
        </w:trPr>
        <w:tc>
          <w:tcPr>
            <w:tcW w:w="2553" w:type="dxa"/>
            <w:tcBorders>
              <w:top w:val="outset" w:color="auto" w:sz="6" w:space="0"/>
              <w:left w:val="outset" w:color="auto" w:sz="6" w:space="0"/>
              <w:right w:val="outset" w:color="auto" w:sz="6" w:space="0"/>
            </w:tcBorders>
            <w:noWrap w:val="0"/>
            <w:vAlign w:val="center"/>
          </w:tcPr>
          <w:p w14:paraId="509E8DF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保证金信息</w:t>
            </w:r>
          </w:p>
        </w:tc>
        <w:tc>
          <w:tcPr>
            <w:tcW w:w="6250" w:type="dxa"/>
            <w:tcBorders>
              <w:top w:val="outset" w:color="auto" w:sz="6" w:space="0"/>
              <w:left w:val="outset" w:color="auto" w:sz="6" w:space="0"/>
              <w:bottom w:val="single" w:color="auto" w:sz="4" w:space="0"/>
              <w:right w:val="outset" w:color="auto" w:sz="6" w:space="0"/>
            </w:tcBorders>
            <w:noWrap w:val="0"/>
            <w:vAlign w:val="center"/>
          </w:tcPr>
          <w:p w14:paraId="547BF81B">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户名：格尔木市数据局</w:t>
            </w:r>
          </w:p>
          <w:p w14:paraId="3EFF383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开户行：</w:t>
            </w:r>
            <w:r>
              <w:rPr>
                <w:rFonts w:hint="eastAsia" w:ascii="宋体" w:hAnsi="宋体" w:cs="宋体"/>
                <w:kern w:val="0"/>
                <w:sz w:val="22"/>
                <w:szCs w:val="22"/>
                <w:lang w:val="zh-CN" w:eastAsia="zh-CN"/>
              </w:rPr>
              <w:t>中国工商银行格尔木昆仑路支行</w:t>
            </w:r>
          </w:p>
          <w:p w14:paraId="0209D3F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保证金账号：2806000238000869142</w:t>
            </w:r>
            <w:bookmarkStart w:id="125" w:name="_GoBack"/>
            <w:bookmarkEnd w:id="125"/>
          </w:p>
          <w:p w14:paraId="5B4E94D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保证金金额：26500元</w:t>
            </w:r>
          </w:p>
          <w:p w14:paraId="335777F8">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缴费方式：</w:t>
            </w:r>
            <w:r>
              <w:rPr>
                <w:rFonts w:hint="eastAsia" w:ascii="宋体" w:hAnsi="宋体" w:cs="宋体"/>
                <w:kern w:val="0"/>
                <w:sz w:val="22"/>
                <w:szCs w:val="22"/>
                <w:lang w:eastAsia="zh-CN"/>
              </w:rPr>
              <w:t>投标保证金应当以支票、汇票、本票或者金融机构、担保机构出具的保函等非现金形式提交。</w:t>
            </w:r>
          </w:p>
        </w:tc>
      </w:tr>
      <w:tr w14:paraId="286080F0">
        <w:tblPrEx>
          <w:tblCellMar>
            <w:top w:w="0" w:type="dxa"/>
            <w:left w:w="0" w:type="dxa"/>
            <w:bottom w:w="0" w:type="dxa"/>
            <w:right w:w="0" w:type="dxa"/>
          </w:tblCellMar>
        </w:tblPrEx>
        <w:trPr>
          <w:trHeight w:val="3416" w:hRule="atLeast"/>
          <w:jc w:val="center"/>
        </w:trPr>
        <w:tc>
          <w:tcPr>
            <w:tcW w:w="2553"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6583A43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zh-CN" w:eastAsia="zh-CN"/>
              </w:rPr>
              <w:t>其他事项</w:t>
            </w:r>
          </w:p>
        </w:tc>
        <w:tc>
          <w:tcPr>
            <w:tcW w:w="6250"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20E4C05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50A74A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2、线上电子化开评标系统操作及办理CA锁等相关事宜请咨询政采云：咨询电话：95763。</w:t>
            </w:r>
          </w:p>
          <w:p w14:paraId="4670922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3、线上CA：PC咨询网址（可及时反馈问题截图，让客服快速定位问题）:http://tseal.cn/k.html，咨询电话：95763</w:t>
            </w:r>
          </w:p>
          <w:p w14:paraId="5CC8939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lang w:val="en-US" w:eastAsia="zh-CN"/>
              </w:rPr>
            </w:pPr>
            <w:r>
              <w:rPr>
                <w:rFonts w:hint="eastAsia" w:ascii="宋体" w:hAnsi="宋体" w:cs="宋体"/>
                <w:kern w:val="0"/>
                <w:sz w:val="22"/>
                <w:szCs w:val="22"/>
                <w:lang w:val="en-US" w:eastAsia="zh-CN"/>
              </w:rPr>
              <w:t>4、本项目需提供至少2名专业技术人员在格尔木驻场服务，合同存续期间内有问题需在30分钟内响应。</w:t>
            </w:r>
          </w:p>
        </w:tc>
      </w:tr>
      <w:tr w14:paraId="03AC4E89">
        <w:tblPrEx>
          <w:tblCellMar>
            <w:top w:w="0" w:type="dxa"/>
            <w:left w:w="0" w:type="dxa"/>
            <w:bottom w:w="0" w:type="dxa"/>
            <w:right w:w="0" w:type="dxa"/>
          </w:tblCellMar>
        </w:tblPrEx>
        <w:trPr>
          <w:trHeight w:val="858"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7C19CEE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监督电话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525550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 xml:space="preserve">财政监管部门：格尔木市财政局  </w:t>
            </w:r>
          </w:p>
          <w:p w14:paraId="587EC4AC">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联系电话：</w:t>
            </w:r>
            <w:r>
              <w:rPr>
                <w:rFonts w:hint="eastAsia" w:ascii="宋体" w:hAnsi="宋体" w:cs="宋体"/>
                <w:kern w:val="0"/>
                <w:sz w:val="22"/>
                <w:szCs w:val="22"/>
                <w:lang w:eastAsia="zh-CN"/>
              </w:rPr>
              <w:t>0979-8418264</w:t>
            </w:r>
          </w:p>
        </w:tc>
      </w:tr>
    </w:tbl>
    <w:p w14:paraId="2CC7E542">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rPr>
          <w:rFonts w:hint="eastAsia" w:ascii="宋体" w:hAnsi="宋体" w:eastAsia="宋体" w:cs="宋体"/>
          <w:b/>
          <w:bCs/>
          <w:color w:val="auto"/>
          <w:kern w:val="0"/>
          <w:sz w:val="36"/>
          <w:szCs w:val="36"/>
          <w:lang w:val="en-US" w:eastAsia="zh-CN" w:bidi="ar-SA"/>
        </w:rPr>
      </w:pPr>
    </w:p>
    <w:p w14:paraId="7E4E31C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rPr>
          <w:rFonts w:hint="eastAsia" w:ascii="宋体" w:hAnsi="宋体" w:eastAsia="宋体" w:cs="宋体"/>
          <w:b/>
          <w:bCs/>
          <w:color w:val="auto"/>
          <w:kern w:val="0"/>
          <w:sz w:val="36"/>
          <w:szCs w:val="36"/>
          <w:lang w:val="en-US" w:eastAsia="zh-CN" w:bidi="ar-SA"/>
        </w:rPr>
      </w:pPr>
      <w:r>
        <w:rPr>
          <w:rFonts w:hint="eastAsia" w:ascii="宋体" w:hAnsi="宋体" w:eastAsia="宋体" w:cs="宋体"/>
          <w:b/>
          <w:bCs/>
          <w:color w:val="auto"/>
          <w:kern w:val="0"/>
          <w:sz w:val="36"/>
          <w:szCs w:val="36"/>
          <w:lang w:val="en-US" w:eastAsia="zh-CN" w:bidi="ar-SA"/>
        </w:rPr>
        <w:t>第</w:t>
      </w:r>
      <w:r>
        <w:rPr>
          <w:rFonts w:hint="eastAsia" w:ascii="宋体" w:hAnsi="宋体" w:cs="宋体"/>
          <w:b/>
          <w:bCs/>
          <w:color w:val="auto"/>
          <w:kern w:val="0"/>
          <w:sz w:val="36"/>
          <w:szCs w:val="36"/>
          <w:lang w:val="en-US" w:eastAsia="zh-CN" w:bidi="ar-SA"/>
        </w:rPr>
        <w:t>二</w:t>
      </w:r>
      <w:r>
        <w:rPr>
          <w:rFonts w:hint="eastAsia" w:ascii="宋体" w:hAnsi="宋体" w:eastAsia="宋体" w:cs="宋体"/>
          <w:b/>
          <w:bCs/>
          <w:color w:val="auto"/>
          <w:kern w:val="0"/>
          <w:sz w:val="36"/>
          <w:szCs w:val="36"/>
          <w:lang w:val="en-US" w:eastAsia="zh-CN" w:bidi="ar-SA"/>
        </w:rPr>
        <w:t>部分  投标人须知</w:t>
      </w:r>
      <w:bookmarkEnd w:id="3"/>
      <w:bookmarkEnd w:id="4"/>
      <w:bookmarkStart w:id="5" w:name="_Toc325725997"/>
    </w:p>
    <w:p w14:paraId="6430B3E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32"/>
          <w:szCs w:val="32"/>
          <w:lang w:val="en-US" w:eastAsia="zh-CN" w:bidi="ar-SA"/>
        </w:rPr>
      </w:pPr>
      <w:bookmarkStart w:id="6" w:name="_Toc11999"/>
      <w:bookmarkStart w:id="7" w:name="_Toc376936728"/>
      <w:r>
        <w:rPr>
          <w:rFonts w:hint="eastAsia" w:ascii="宋体" w:hAnsi="宋体" w:eastAsia="宋体" w:cs="宋体"/>
          <w:b/>
          <w:bCs/>
          <w:color w:val="auto"/>
          <w:kern w:val="0"/>
          <w:sz w:val="32"/>
          <w:szCs w:val="32"/>
          <w:lang w:val="en-US" w:eastAsia="zh-CN" w:bidi="ar-SA"/>
        </w:rPr>
        <w:t>一、说  明</w:t>
      </w:r>
      <w:bookmarkEnd w:id="5"/>
      <w:bookmarkEnd w:id="6"/>
      <w:bookmarkEnd w:id="7"/>
    </w:p>
    <w:p w14:paraId="6DAEA7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8" w:name="_Toc376936729"/>
      <w:bookmarkStart w:id="9" w:name="_Toc325725998"/>
      <w:r>
        <w:rPr>
          <w:rFonts w:hint="eastAsia" w:ascii="宋体" w:hAnsi="宋体" w:eastAsia="宋体" w:cs="宋体"/>
          <w:b/>
          <w:bCs/>
          <w:color w:val="auto"/>
          <w:kern w:val="0"/>
          <w:sz w:val="22"/>
          <w:szCs w:val="22"/>
          <w:lang w:val="en-US" w:eastAsia="zh-CN" w:bidi="ar-SA"/>
        </w:rPr>
        <w:t>1.适用范围</w:t>
      </w:r>
      <w:bookmarkEnd w:id="8"/>
      <w:bookmarkEnd w:id="9"/>
    </w:p>
    <w:p w14:paraId="671D55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1.1本次采购依据采购人的采购计划，仅适用于本竞争性磋商文件（以下简称“磋商文件”）中所叙述的项目。</w:t>
      </w:r>
    </w:p>
    <w:p w14:paraId="5B9EEC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bookmarkStart w:id="10" w:name="_Toc376936730"/>
      <w:bookmarkStart w:id="11" w:name="_Toc325725999"/>
      <w:r>
        <w:rPr>
          <w:rFonts w:hint="eastAsia" w:ascii="宋体" w:hAnsi="宋体" w:eastAsia="宋体" w:cs="宋体"/>
          <w:b w:val="0"/>
          <w:bCs w:val="0"/>
          <w:color w:val="auto"/>
          <w:kern w:val="0"/>
          <w:sz w:val="22"/>
          <w:szCs w:val="22"/>
          <w:lang w:val="en-US" w:eastAsia="zh-CN" w:bidi="ar-SA"/>
        </w:rPr>
        <w:t>2.采购方式、合格的投标人</w:t>
      </w:r>
      <w:bookmarkEnd w:id="10"/>
      <w:bookmarkEnd w:id="11"/>
    </w:p>
    <w:p w14:paraId="051001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2.1本次采购采取竞争性磋商方式。</w:t>
      </w:r>
    </w:p>
    <w:p w14:paraId="5F8580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2.2合格的投标人：</w:t>
      </w:r>
    </w:p>
    <w:p w14:paraId="60772B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bookmarkStart w:id="12" w:name="_Toc376936731"/>
      <w:bookmarkStart w:id="13" w:name="_Toc325726000"/>
      <w:r>
        <w:rPr>
          <w:rFonts w:hint="eastAsia" w:ascii="宋体" w:hAnsi="宋体" w:eastAsia="宋体" w:cs="宋体"/>
          <w:b w:val="0"/>
          <w:bCs w:val="0"/>
          <w:color w:val="auto"/>
          <w:kern w:val="0"/>
          <w:sz w:val="22"/>
          <w:szCs w:val="22"/>
          <w:lang w:val="en-US" w:eastAsia="zh-CN" w:bidi="ar-SA"/>
        </w:rPr>
        <w:t>1.应具备《中华人民共和国政府采购法》第二十二条所规定的条件：</w:t>
      </w:r>
    </w:p>
    <w:p w14:paraId="6BD091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（1）投标人的营业执照等证明文件，自然人的身份证明；</w:t>
      </w:r>
    </w:p>
    <w:p w14:paraId="02B45C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（2）财务状况报告和依法缴纳税收和社会保障资金的相关材料；</w:t>
      </w:r>
    </w:p>
    <w:p w14:paraId="3346941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（3）具备履行合同所必需的设备和专业技术能力的证明材料；</w:t>
      </w:r>
    </w:p>
    <w:p w14:paraId="18F113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（4）参加政府采购活动前3年内在经营活动中没有重大违法记录的书面声明；</w:t>
      </w:r>
    </w:p>
    <w:p w14:paraId="19622C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（5）具备法律、行政法规规定的其他条件的证明材料。</w:t>
      </w:r>
    </w:p>
    <w:p w14:paraId="54FB84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2.经信用中国（www.creditchina.gov.cn）、中国政府采购网（www.ccgp.gov.cn）等渠道查询后，列入失信被执行人、重大税收违法失信主体、政府采购严重违法失信行为记录名单的，取消投标资格。</w:t>
      </w:r>
    </w:p>
    <w:p w14:paraId="7744444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3.单位负责人为同一人或者存在直接控股、管理关系的不同供应商，不得参加同一合同项下的政府采购活动。否则，皆取消投标资格。</w:t>
      </w:r>
    </w:p>
    <w:p w14:paraId="64865E0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4.为本采购项目提供整体设计、规范编制或者项目管理、监理、检测等服务的供应商，不得再参加该采购项目的其他采购活动。</w:t>
      </w:r>
    </w:p>
    <w:p w14:paraId="104BBF0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5.本项目不接受供应商以联合体方式进行投标。</w:t>
      </w:r>
    </w:p>
    <w:p w14:paraId="3D985BBC">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3.磋商费用</w:t>
      </w:r>
      <w:bookmarkEnd w:id="12"/>
      <w:bookmarkEnd w:id="13"/>
    </w:p>
    <w:p w14:paraId="61981C2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投标人应自愿承担与参加本次投标有关的费用。</w:t>
      </w:r>
      <w:r>
        <w:rPr>
          <w:rFonts w:hint="eastAsia" w:ascii="宋体" w:hAnsi="宋体" w:eastAsia="宋体" w:cs="宋体"/>
          <w:b w:val="0"/>
          <w:bCs w:val="0"/>
          <w:color w:val="auto"/>
          <w:kern w:val="0"/>
          <w:sz w:val="22"/>
          <w:szCs w:val="22"/>
          <w:lang w:val="zh-CN" w:eastAsia="zh-CN" w:bidi="ar-SA"/>
        </w:rPr>
        <w:t>采购代理机构</w:t>
      </w:r>
      <w:r>
        <w:rPr>
          <w:rFonts w:hint="eastAsia" w:ascii="宋体" w:hAnsi="宋体" w:eastAsia="宋体" w:cs="宋体"/>
          <w:b w:val="0"/>
          <w:bCs w:val="0"/>
          <w:color w:val="auto"/>
          <w:kern w:val="0"/>
          <w:sz w:val="22"/>
          <w:szCs w:val="22"/>
          <w:lang w:val="en-US" w:eastAsia="zh-CN" w:bidi="ar-SA"/>
        </w:rPr>
        <w:t>对投标人发生的费用不承担任何责任。</w:t>
      </w:r>
      <w:bookmarkStart w:id="14" w:name="_Toc376936732"/>
      <w:bookmarkStart w:id="15" w:name="_Toc325726001"/>
    </w:p>
    <w:p w14:paraId="592C4D7F">
      <w:pPr>
        <w:keepNext w:val="0"/>
        <w:keepLines w:val="0"/>
        <w:pageBreakBefore w:val="0"/>
        <w:widowControl w:val="0"/>
        <w:kinsoku/>
        <w:wordWrap/>
        <w:overflowPunct/>
        <w:topLinePunct w:val="0"/>
        <w:autoSpaceDE w:val="0"/>
        <w:autoSpaceDN w:val="0"/>
        <w:bidi w:val="0"/>
        <w:adjustRightInd w:val="0"/>
        <w:spacing w:line="520" w:lineRule="exact"/>
        <w:jc w:val="center"/>
        <w:rPr>
          <w:rFonts w:hint="eastAsia" w:ascii="宋体" w:hAnsi="宋体" w:eastAsia="宋体" w:cs="宋体"/>
          <w:b/>
          <w:bCs/>
          <w:color w:val="auto"/>
          <w:kern w:val="0"/>
          <w:sz w:val="22"/>
          <w:szCs w:val="22"/>
          <w:lang w:val="en-US" w:eastAsia="zh-CN" w:bidi="ar-SA"/>
        </w:rPr>
      </w:pPr>
      <w:bookmarkStart w:id="16" w:name="_Toc2364"/>
      <w:r>
        <w:rPr>
          <w:rFonts w:hint="eastAsia" w:ascii="宋体" w:hAnsi="宋体" w:eastAsia="宋体" w:cs="宋体"/>
          <w:b/>
          <w:bCs/>
          <w:color w:val="auto"/>
          <w:kern w:val="0"/>
          <w:sz w:val="22"/>
          <w:szCs w:val="22"/>
          <w:lang w:val="en-US" w:eastAsia="zh-CN" w:bidi="ar-SA"/>
        </w:rPr>
        <w:t>二、磋商文件说明</w:t>
      </w:r>
      <w:bookmarkEnd w:id="14"/>
      <w:bookmarkEnd w:id="15"/>
      <w:bookmarkEnd w:id="16"/>
    </w:p>
    <w:p w14:paraId="4DC0C9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17" w:name="_Toc376936733"/>
      <w:bookmarkStart w:id="18" w:name="_Toc325726002"/>
      <w:r>
        <w:rPr>
          <w:rFonts w:hint="eastAsia" w:ascii="宋体" w:hAnsi="宋体" w:eastAsia="宋体" w:cs="宋体"/>
          <w:b/>
          <w:bCs/>
          <w:color w:val="auto"/>
          <w:kern w:val="0"/>
          <w:sz w:val="22"/>
          <w:szCs w:val="22"/>
          <w:lang w:val="en-US" w:eastAsia="zh-CN" w:bidi="ar-SA"/>
        </w:rPr>
        <w:t>4.磋商文件的构成</w:t>
      </w:r>
      <w:bookmarkEnd w:id="17"/>
      <w:bookmarkEnd w:id="18"/>
    </w:p>
    <w:p w14:paraId="6961D5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4.1磋商文件包括：</w:t>
      </w:r>
    </w:p>
    <w:p w14:paraId="60ED800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（1）投标人须知前附表</w:t>
      </w:r>
    </w:p>
    <w:p w14:paraId="086ED9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（2）投标人须知</w:t>
      </w:r>
    </w:p>
    <w:p w14:paraId="4320274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（3）政府采购项目合同书范本</w:t>
      </w:r>
    </w:p>
    <w:p w14:paraId="3962434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（4）磋商响应文件格式（相关附件）</w:t>
      </w:r>
    </w:p>
    <w:p w14:paraId="5EC509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（5）磋商及采购项目服务要求</w:t>
      </w:r>
    </w:p>
    <w:p w14:paraId="33DAFAD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（6）磋商过程中发生的澄清、变更和补充文件</w:t>
      </w:r>
    </w:p>
    <w:p w14:paraId="42FAE9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4.2投标人应认真阅读磋商文件中列示的事项、格式、条款和要求等内容。如果投标人未按磋商文件要求提交全部资料，或者对磋商文件未作出实质性响应的，将视为无效响应。</w:t>
      </w:r>
    </w:p>
    <w:p w14:paraId="6021F8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19" w:name="_Toc325726003"/>
      <w:bookmarkStart w:id="20" w:name="_Toc376936734"/>
      <w:r>
        <w:rPr>
          <w:rFonts w:hint="eastAsia" w:ascii="宋体" w:hAnsi="宋体" w:eastAsia="宋体" w:cs="宋体"/>
          <w:b/>
          <w:bCs/>
          <w:color w:val="auto"/>
          <w:kern w:val="0"/>
          <w:sz w:val="22"/>
          <w:szCs w:val="22"/>
          <w:lang w:val="en-US" w:eastAsia="zh-CN" w:bidi="ar-SA"/>
        </w:rPr>
        <w:t>5.</w:t>
      </w:r>
      <w:bookmarkEnd w:id="19"/>
      <w:bookmarkEnd w:id="20"/>
      <w:r>
        <w:rPr>
          <w:rFonts w:hint="eastAsia" w:ascii="宋体" w:hAnsi="宋体" w:eastAsia="宋体" w:cs="宋体"/>
          <w:b/>
          <w:bCs/>
          <w:color w:val="auto"/>
          <w:kern w:val="0"/>
          <w:sz w:val="22"/>
          <w:szCs w:val="22"/>
          <w:lang w:val="zh-CN" w:eastAsia="zh-CN" w:bidi="ar-SA"/>
        </w:rPr>
        <w:t>竞争性磋商文件、采购活动和成交结果的质疑</w:t>
      </w:r>
    </w:p>
    <w:p w14:paraId="468C9C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bookmarkStart w:id="21" w:name="_Toc325726004"/>
      <w:bookmarkStart w:id="22" w:name="_Toc376936735"/>
      <w:r>
        <w:rPr>
          <w:rFonts w:hint="eastAsia" w:ascii="宋体" w:hAnsi="宋体" w:eastAsia="宋体" w:cs="宋体"/>
          <w:b w:val="0"/>
          <w:bCs w:val="0"/>
          <w:color w:val="auto"/>
          <w:kern w:val="0"/>
          <w:sz w:val="22"/>
          <w:szCs w:val="22"/>
          <w:lang w:val="en-US" w:eastAsia="zh-CN" w:bidi="ar-SA"/>
        </w:rPr>
        <w:t xml:space="preserve">    </w:t>
      </w:r>
      <w:r>
        <w:rPr>
          <w:rFonts w:hint="eastAsia" w:ascii="宋体" w:hAnsi="宋体" w:eastAsia="宋体" w:cs="宋体"/>
          <w:b w:val="0"/>
          <w:bCs w:val="0"/>
          <w:color w:val="auto"/>
          <w:kern w:val="0"/>
          <w:sz w:val="22"/>
          <w:szCs w:val="22"/>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197534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质疑时效期间的计算：</w:t>
      </w:r>
    </w:p>
    <w:p w14:paraId="71DE849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（1）对可以质疑的竞争性磋商文件提出质疑的，为收到竞争性磋商文件之日或竞争性磋商文件公告期限届满之日；</w:t>
      </w:r>
    </w:p>
    <w:p w14:paraId="00C1A9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（2）对采购过程提出质疑的，为采购程序各环节结束之日；</w:t>
      </w:r>
    </w:p>
    <w:p w14:paraId="5824D96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（3）对成交结果提出质疑的，为成交公告期限届满之日。</w:t>
      </w:r>
    </w:p>
    <w:p w14:paraId="1EC4588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6.磋商文件的澄清、修改</w:t>
      </w:r>
      <w:bookmarkEnd w:id="21"/>
      <w:bookmarkEnd w:id="22"/>
    </w:p>
    <w:p w14:paraId="3C1F39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6.1在投标截止期前，采购代理机构可对磋商文件进行必要的修改或者澄清。</w:t>
      </w:r>
    </w:p>
    <w:p w14:paraId="54B73E1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6.2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387C17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2"/>
          <w:szCs w:val="22"/>
          <w:lang w:val="zh-CN" w:eastAsia="zh-CN" w:bidi="ar-SA"/>
        </w:rPr>
        <w:t>告知本项目的所有潜在供应商</w:t>
      </w:r>
      <w:r>
        <w:rPr>
          <w:rFonts w:hint="eastAsia" w:ascii="宋体" w:hAnsi="宋体" w:eastAsia="宋体" w:cs="宋体"/>
          <w:b w:val="0"/>
          <w:bCs w:val="0"/>
          <w:color w:val="auto"/>
          <w:kern w:val="0"/>
          <w:sz w:val="22"/>
          <w:szCs w:val="22"/>
          <w:lang w:val="en-US" w:eastAsia="zh-CN" w:bidi="ar-SA"/>
        </w:rPr>
        <w:t>。</w:t>
      </w:r>
    </w:p>
    <w:p w14:paraId="527EAC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2"/>
          <w:szCs w:val="22"/>
          <w:lang w:val="en-US" w:eastAsia="zh-CN" w:bidi="ar-SA"/>
        </w:rPr>
      </w:pPr>
      <w:bookmarkStart w:id="23" w:name="_Toc18613"/>
      <w:bookmarkStart w:id="24" w:name="_Toc325726005"/>
      <w:bookmarkStart w:id="25" w:name="_Toc376936736"/>
      <w:r>
        <w:rPr>
          <w:rFonts w:hint="eastAsia" w:ascii="宋体" w:hAnsi="宋体" w:eastAsia="宋体" w:cs="宋体"/>
          <w:b/>
          <w:bCs/>
          <w:color w:val="auto"/>
          <w:kern w:val="0"/>
          <w:sz w:val="22"/>
          <w:szCs w:val="22"/>
          <w:lang w:val="en-US" w:eastAsia="zh-CN" w:bidi="ar-SA"/>
        </w:rPr>
        <w:t>三、磋商响应文件的编制</w:t>
      </w:r>
      <w:bookmarkEnd w:id="23"/>
      <w:bookmarkEnd w:id="24"/>
      <w:bookmarkEnd w:id="25"/>
    </w:p>
    <w:p w14:paraId="77BDC4F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26" w:name="_Toc325726006"/>
      <w:bookmarkStart w:id="27" w:name="_Toc376936737"/>
      <w:r>
        <w:rPr>
          <w:rFonts w:hint="eastAsia" w:ascii="宋体" w:hAnsi="宋体" w:eastAsia="宋体" w:cs="宋体"/>
          <w:b/>
          <w:bCs/>
          <w:color w:val="auto"/>
          <w:kern w:val="0"/>
          <w:sz w:val="22"/>
          <w:szCs w:val="22"/>
          <w:lang w:val="en-US" w:eastAsia="zh-CN" w:bidi="ar-SA"/>
        </w:rPr>
        <w:t>7.磋商响应文件的语言及度量衡单位</w:t>
      </w:r>
      <w:bookmarkEnd w:id="26"/>
      <w:bookmarkEnd w:id="27"/>
    </w:p>
    <w:p w14:paraId="3E8FC5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7.1投标人提交的磋商响应文件以及投标人与采购代理机构就此磋商发生的所有来往函电均应使用简体中文。</w:t>
      </w:r>
    </w:p>
    <w:p w14:paraId="13E256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7.2除磋商文件中另有规定外，磋商响应文件所使用的度量衡单位，均须采用国家法定计量单位。</w:t>
      </w:r>
    </w:p>
    <w:p w14:paraId="0959DE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7.3附有外文资料的，须翻译成中文并加盖投标人公章，如果翻译的中文资料与外文资料存在差异和矛盾时，以中文资料为准。其准确性由投标人负责。</w:t>
      </w:r>
    </w:p>
    <w:p w14:paraId="1C2E4F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28" w:name="_Toc376936738"/>
      <w:bookmarkStart w:id="29" w:name="_Toc325726007"/>
      <w:r>
        <w:rPr>
          <w:rFonts w:hint="eastAsia" w:ascii="宋体" w:hAnsi="宋体" w:eastAsia="宋体" w:cs="宋体"/>
          <w:b/>
          <w:bCs/>
          <w:color w:val="auto"/>
          <w:kern w:val="0"/>
          <w:sz w:val="22"/>
          <w:szCs w:val="22"/>
          <w:lang w:val="en-US" w:eastAsia="zh-CN" w:bidi="ar-SA"/>
        </w:rPr>
        <w:t>8.磋商报价及币种</w:t>
      </w:r>
      <w:bookmarkEnd w:id="28"/>
      <w:bookmarkEnd w:id="29"/>
    </w:p>
    <w:p w14:paraId="567AEB1E">
      <w:pPr>
        <w:spacing w:line="400" w:lineRule="exact"/>
        <w:ind w:left="0" w:leftChars="0" w:firstLine="0" w:firstLineChars="0"/>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en-US" w:eastAsia="zh-CN" w:bidi="ar-SA"/>
        </w:rPr>
        <w:t>8.l磋商报价为总报价。必须包括：</w:t>
      </w:r>
      <w:r>
        <w:rPr>
          <w:rFonts w:hint="eastAsia" w:ascii="宋体" w:hAnsi="宋体" w:eastAsia="宋体" w:cs="宋体"/>
          <w:b w:val="0"/>
          <w:bCs w:val="0"/>
          <w:color w:val="auto"/>
          <w:kern w:val="0"/>
          <w:sz w:val="22"/>
          <w:szCs w:val="22"/>
          <w:lang w:val="zh-CN" w:eastAsia="zh-CN" w:bidi="ar-SA"/>
        </w:rPr>
        <w:t>服务费、交通费、检验费、手续费、包装费、运输费、保险费、安装调试费、税金及其他不可预见费等全部费用。投标人须按“磋商报价表”格式填写投标总报价，不得出现两个或两个以上的报价方案。</w:t>
      </w:r>
    </w:p>
    <w:p w14:paraId="56666E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8.2磋商函中应注明磋商有效期。</w:t>
      </w:r>
    </w:p>
    <w:p w14:paraId="531A3C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8.3 投标人应根据磋商文件规定的格式完整填写所有内容，并保证所提供的全部资料真实可信，自愿承担相应责任。</w:t>
      </w:r>
    </w:p>
    <w:p w14:paraId="75A9DE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8.4 磋商最后报价为闭口价，即成交后在合同有效期内价格不变。</w:t>
      </w:r>
    </w:p>
    <w:p w14:paraId="5361B2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8.5 磋商币种为人民币。</w:t>
      </w:r>
    </w:p>
    <w:p w14:paraId="5057E5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30" w:name="_Toc325726012"/>
      <w:bookmarkStart w:id="31" w:name="_Toc376936743"/>
      <w:r>
        <w:rPr>
          <w:rFonts w:hint="eastAsia" w:ascii="宋体" w:hAnsi="宋体" w:eastAsia="宋体" w:cs="宋体"/>
          <w:b/>
          <w:bCs/>
          <w:color w:val="auto"/>
          <w:kern w:val="0"/>
          <w:sz w:val="22"/>
          <w:szCs w:val="22"/>
          <w:lang w:val="en-US" w:eastAsia="zh-CN" w:bidi="ar-SA"/>
        </w:rPr>
        <w:t>9.磋商保证金</w:t>
      </w:r>
      <w:bookmarkEnd w:id="30"/>
      <w:bookmarkEnd w:id="31"/>
    </w:p>
    <w:p w14:paraId="43A6825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9.1 投标人须在磋商截止日期</w:t>
      </w:r>
      <w:r>
        <w:rPr>
          <w:rFonts w:hint="eastAsia" w:ascii="宋体" w:hAnsi="宋体" w:eastAsia="宋体" w:cs="宋体"/>
          <w:b w:val="0"/>
          <w:bCs w:val="0"/>
          <w:color w:val="auto"/>
          <w:kern w:val="0"/>
          <w:sz w:val="22"/>
          <w:szCs w:val="22"/>
          <w:lang w:val="en-US" w:eastAsia="zh-CN" w:bidi="ar-SA"/>
        </w:rPr>
        <w:t>以前</w:t>
      </w:r>
      <w:r>
        <w:rPr>
          <w:rFonts w:hint="eastAsia" w:ascii="宋体" w:hAnsi="宋体" w:eastAsia="宋体" w:cs="宋体"/>
          <w:b w:val="0"/>
          <w:bCs w:val="0"/>
          <w:color w:val="auto"/>
          <w:kern w:val="0"/>
          <w:sz w:val="22"/>
          <w:szCs w:val="22"/>
          <w:lang w:val="zh-CN" w:eastAsia="zh-CN" w:bidi="ar-SA"/>
        </w:rPr>
        <w:t>按投标项目预算总额的</w:t>
      </w:r>
      <w:r>
        <w:rPr>
          <w:rFonts w:hint="eastAsia" w:ascii="宋体" w:hAnsi="宋体" w:eastAsia="宋体" w:cs="宋体"/>
          <w:b w:val="0"/>
          <w:bCs w:val="0"/>
          <w:color w:val="auto"/>
          <w:kern w:val="0"/>
          <w:sz w:val="22"/>
          <w:szCs w:val="22"/>
          <w:lang w:val="en-US" w:eastAsia="zh-CN" w:bidi="ar-SA"/>
        </w:rPr>
        <w:t>2%缴纳投标保证金</w:t>
      </w:r>
      <w:r>
        <w:rPr>
          <w:rFonts w:hint="eastAsia" w:ascii="宋体" w:hAnsi="宋体" w:eastAsia="宋体" w:cs="宋体"/>
          <w:b w:val="0"/>
          <w:bCs w:val="0"/>
          <w:color w:val="auto"/>
          <w:kern w:val="0"/>
          <w:sz w:val="22"/>
          <w:szCs w:val="22"/>
          <w:lang w:val="zh-CN" w:eastAsia="zh-CN" w:bidi="ar-SA"/>
        </w:rPr>
        <w:t>。具体时间以保证金到账时间为准。</w:t>
      </w:r>
      <w:r>
        <w:rPr>
          <w:rFonts w:hint="eastAsia" w:ascii="宋体" w:hAnsi="宋体" w:eastAsia="宋体" w:cs="宋体"/>
          <w:b w:val="0"/>
          <w:bCs w:val="0"/>
          <w:color w:val="auto"/>
          <w:kern w:val="0"/>
          <w:sz w:val="22"/>
          <w:szCs w:val="22"/>
          <w:lang w:val="en-US" w:eastAsia="zh-CN" w:bidi="ar-SA"/>
        </w:rPr>
        <w:t>投标保证金应当以转账、支票、汇票、本票或者金融机构、担保机构出具的保函等非现金形式提交。</w:t>
      </w:r>
      <w:r>
        <w:rPr>
          <w:rFonts w:hint="eastAsia" w:ascii="宋体" w:hAnsi="宋体" w:eastAsia="宋体" w:cs="宋体"/>
          <w:b w:val="0"/>
          <w:bCs w:val="0"/>
          <w:color w:val="auto"/>
          <w:kern w:val="0"/>
          <w:sz w:val="22"/>
          <w:szCs w:val="22"/>
          <w:lang w:val="zh-CN" w:eastAsia="zh-CN" w:bidi="ar-SA"/>
        </w:rPr>
        <w:t>本次采购活动中未成交且投标人未发生违规行为的，</w:t>
      </w:r>
      <w:r>
        <w:rPr>
          <w:rFonts w:hint="eastAsia" w:ascii="宋体" w:hAnsi="宋体" w:eastAsia="宋体" w:cs="宋体"/>
          <w:b w:val="0"/>
          <w:bCs w:val="0"/>
          <w:color w:val="auto"/>
          <w:kern w:val="0"/>
          <w:sz w:val="22"/>
          <w:szCs w:val="22"/>
          <w:lang w:val="en-US" w:eastAsia="zh-CN" w:bidi="ar-SA"/>
        </w:rPr>
        <w:t>由采购代理机构</w:t>
      </w:r>
      <w:r>
        <w:rPr>
          <w:rFonts w:hint="eastAsia" w:ascii="宋体" w:hAnsi="宋体" w:eastAsia="宋体" w:cs="宋体"/>
          <w:b w:val="0"/>
          <w:bCs w:val="0"/>
          <w:color w:val="auto"/>
          <w:kern w:val="0"/>
          <w:sz w:val="22"/>
          <w:szCs w:val="22"/>
          <w:lang w:val="zh-CN" w:eastAsia="zh-CN" w:bidi="ar-SA"/>
        </w:rPr>
        <w:t>在法定期限内退还磋商保证金；</w:t>
      </w:r>
      <w:r>
        <w:rPr>
          <w:rFonts w:hint="eastAsia" w:ascii="宋体" w:hAnsi="宋体" w:eastAsia="宋体" w:cs="宋体"/>
          <w:b w:val="0"/>
          <w:bCs w:val="0"/>
          <w:color w:val="auto"/>
          <w:kern w:val="0"/>
          <w:sz w:val="22"/>
          <w:szCs w:val="22"/>
          <w:lang w:val="en-US" w:eastAsia="zh-CN" w:bidi="ar-SA"/>
        </w:rPr>
        <w:t>成交供应商的</w:t>
      </w:r>
      <w:r>
        <w:rPr>
          <w:rFonts w:hint="eastAsia" w:ascii="宋体" w:hAnsi="宋体" w:eastAsia="宋体" w:cs="宋体"/>
          <w:b w:val="0"/>
          <w:bCs w:val="0"/>
          <w:color w:val="auto"/>
          <w:kern w:val="0"/>
          <w:sz w:val="22"/>
          <w:szCs w:val="22"/>
          <w:lang w:val="zh-CN" w:eastAsia="zh-CN" w:bidi="ar-SA"/>
        </w:rPr>
        <w:t>磋商保证金</w:t>
      </w:r>
      <w:r>
        <w:rPr>
          <w:rFonts w:hint="eastAsia" w:ascii="宋体" w:hAnsi="宋体" w:eastAsia="宋体" w:cs="宋体"/>
          <w:b w:val="0"/>
          <w:bCs w:val="0"/>
          <w:color w:val="auto"/>
          <w:kern w:val="0"/>
          <w:sz w:val="22"/>
          <w:szCs w:val="22"/>
          <w:lang w:val="en-US" w:eastAsia="zh-CN" w:bidi="ar-SA"/>
        </w:rPr>
        <w:t>自采购合同签订之日起5个工作日内予以退还。</w:t>
      </w:r>
    </w:p>
    <w:p w14:paraId="11298344">
      <w:pPr>
        <w:ind w:left="0" w:leftChars="0" w:firstLine="0" w:firstLineChars="0"/>
        <w:rPr>
          <w:rFonts w:hint="eastAsia" w:ascii="宋体" w:hAnsi="宋体" w:eastAsia="宋体" w:cs="宋体"/>
          <w:b w:val="0"/>
          <w:bCs w:val="0"/>
          <w:color w:val="auto"/>
          <w:kern w:val="0"/>
          <w:sz w:val="22"/>
          <w:szCs w:val="22"/>
          <w:lang w:val="zh-CN" w:eastAsia="zh-CN" w:bidi="ar-SA"/>
        </w:rPr>
      </w:pPr>
      <w:bookmarkStart w:id="32" w:name="_Toc325726013"/>
      <w:bookmarkStart w:id="33" w:name="_Toc376936744"/>
      <w:r>
        <w:rPr>
          <w:rFonts w:hint="eastAsia" w:ascii="宋体" w:hAnsi="宋体" w:eastAsia="宋体" w:cs="宋体"/>
          <w:b w:val="0"/>
          <w:bCs w:val="0"/>
          <w:color w:val="auto"/>
          <w:kern w:val="0"/>
          <w:sz w:val="22"/>
          <w:szCs w:val="22"/>
          <w:lang w:val="en-US" w:eastAsia="zh-CN" w:bidi="ar-SA"/>
        </w:rPr>
        <w:t>9.2</w:t>
      </w:r>
      <w:r>
        <w:rPr>
          <w:rFonts w:hint="eastAsia" w:ascii="宋体" w:hAnsi="宋体" w:eastAsia="宋体" w:cs="宋体"/>
          <w:b w:val="0"/>
          <w:bCs w:val="0"/>
          <w:color w:val="auto"/>
          <w:kern w:val="0"/>
          <w:sz w:val="22"/>
          <w:szCs w:val="22"/>
          <w:lang w:val="zh-CN" w:eastAsia="zh-CN" w:bidi="ar-SA"/>
        </w:rPr>
        <w:t>供应商必须按照招标文件的要求编制竞争性磋商文件。竞争性磋商文件必须对招标文件提出的要求和条件作出明确响应。</w:t>
      </w:r>
    </w:p>
    <w:p w14:paraId="182FB1A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9.</w:t>
      </w:r>
      <w:r>
        <w:rPr>
          <w:rFonts w:hint="eastAsia"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zh-CN" w:eastAsia="zh-CN" w:bidi="ar-SA"/>
        </w:rPr>
        <w:t xml:space="preserve"> 投标人应对竞争性磋商文件中所提供资料的真实性负责，若有虚假，将依法承担相应责任。投标人应自觉接受集中采购机构对其中任何资料进一步核实的要求。</w:t>
      </w:r>
    </w:p>
    <w:p w14:paraId="16FC16D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9.</w:t>
      </w:r>
      <w:r>
        <w:rPr>
          <w:rFonts w:hint="eastAsia"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zh-CN" w:eastAsia="zh-CN" w:bidi="ar-SA"/>
        </w:rPr>
        <w:t xml:space="preserve"> 因投标人竞争性磋商文件填报的内容不详，或没有提供招标文件中所要求的全部资料及数据等，由此产生的后果及责任由投标人自行承担。</w:t>
      </w:r>
    </w:p>
    <w:p w14:paraId="54CB61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10.磋商有效期</w:t>
      </w:r>
      <w:bookmarkEnd w:id="32"/>
      <w:bookmarkEnd w:id="33"/>
    </w:p>
    <w:p w14:paraId="37D4A8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磋商有效期为自磋商开始之日起60天。</w:t>
      </w:r>
    </w:p>
    <w:p w14:paraId="07DB2B0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34" w:name="_Toc376936739"/>
      <w:bookmarkStart w:id="35" w:name="_Toc325726008"/>
      <w:r>
        <w:rPr>
          <w:rFonts w:hint="eastAsia" w:ascii="宋体" w:hAnsi="宋体" w:eastAsia="宋体" w:cs="宋体"/>
          <w:b/>
          <w:bCs/>
          <w:color w:val="auto"/>
          <w:kern w:val="0"/>
          <w:sz w:val="22"/>
          <w:szCs w:val="22"/>
          <w:lang w:val="en-US" w:eastAsia="zh-CN" w:bidi="ar-SA"/>
        </w:rPr>
        <w:t>11.磋商响应文件构成</w:t>
      </w:r>
      <w:bookmarkEnd w:id="34"/>
      <w:bookmarkEnd w:id="35"/>
    </w:p>
    <w:p w14:paraId="65FF2FD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zh-CN" w:eastAsia="zh-CN" w:bidi="ar-SA"/>
        </w:rPr>
        <w:t>11.</w:t>
      </w:r>
      <w:r>
        <w:rPr>
          <w:rFonts w:hint="eastAsia" w:ascii="宋体" w:hAnsi="宋体" w:eastAsia="宋体" w:cs="宋体"/>
          <w:b w:val="0"/>
          <w:bCs w:val="0"/>
          <w:color w:val="auto"/>
          <w:kern w:val="0"/>
          <w:sz w:val="22"/>
          <w:szCs w:val="22"/>
          <w:lang w:val="en-US" w:eastAsia="zh-CN" w:bidi="ar-SA"/>
        </w:rPr>
        <w:t>投标人应提交相关证明材料，作为其参加投标和成交后有能力履行合同的证明。编写的磋商响应文件须包括以下内容（格式详见磋商文件第四部分内容）：</w:t>
      </w:r>
    </w:p>
    <w:p w14:paraId="32C10F36">
      <w:pPr>
        <w:spacing w:line="400" w:lineRule="exact"/>
        <w:ind w:firstLine="517" w:firstLineChars="235"/>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1</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lang w:val="zh-CN"/>
        </w:rPr>
        <w:t>.1</w:t>
      </w:r>
      <w:r>
        <w:rPr>
          <w:rFonts w:hint="eastAsia" w:ascii="宋体" w:hAnsi="宋体" w:eastAsia="宋体" w:cs="宋体"/>
          <w:b/>
          <w:kern w:val="0"/>
          <w:sz w:val="22"/>
          <w:szCs w:val="22"/>
          <w:lang w:val="en-US" w:eastAsia="zh-CN"/>
        </w:rPr>
        <w:t>资格</w:t>
      </w:r>
      <w:r>
        <w:rPr>
          <w:rFonts w:hint="eastAsia" w:ascii="宋体" w:hAnsi="宋体" w:eastAsia="宋体" w:cs="宋体"/>
          <w:b/>
          <w:kern w:val="0"/>
          <w:sz w:val="22"/>
          <w:szCs w:val="22"/>
          <w:lang w:val="zh-CN"/>
        </w:rPr>
        <w:t>性审查文件</w:t>
      </w:r>
    </w:p>
    <w:p w14:paraId="362FAFC4">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（1）投标函</w:t>
      </w:r>
    </w:p>
    <w:p w14:paraId="443E69D6">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（2）法定代表人证明书</w:t>
      </w:r>
    </w:p>
    <w:p w14:paraId="7A1FE1DF">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（3）法定代表人授权书</w:t>
      </w:r>
    </w:p>
    <w:p w14:paraId="4FA53DF4">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（4）投标人承诺函</w:t>
      </w:r>
    </w:p>
    <w:p w14:paraId="44FC984B">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（5）供应商诚信承诺书</w:t>
      </w:r>
    </w:p>
    <w:p w14:paraId="635D990C">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（6）投标人资格证明文件</w:t>
      </w:r>
    </w:p>
    <w:p w14:paraId="30F1F0EA">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（7）无重大违法记录声明</w:t>
      </w:r>
    </w:p>
    <w:p w14:paraId="3CC5219B">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（8）财务状况、缴纳税收和社会保障资金证明</w:t>
      </w:r>
    </w:p>
    <w:p w14:paraId="7A85B966">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zh-CN" w:eastAsia="zh-CN" w:bidi="ar-SA"/>
        </w:rPr>
        <w:t>（9）</w:t>
      </w:r>
      <w:r>
        <w:rPr>
          <w:rFonts w:hint="eastAsia" w:ascii="宋体" w:hAnsi="宋体" w:eastAsia="宋体" w:cs="宋体"/>
          <w:b w:val="0"/>
          <w:bCs w:val="0"/>
          <w:color w:val="auto"/>
          <w:kern w:val="0"/>
          <w:sz w:val="22"/>
          <w:szCs w:val="22"/>
          <w:lang w:val="en-US" w:eastAsia="zh-CN" w:bidi="ar-SA"/>
        </w:rPr>
        <w:t>保证金缴纳证明</w:t>
      </w:r>
    </w:p>
    <w:p w14:paraId="3A7C054C">
      <w:pPr>
        <w:spacing w:line="400" w:lineRule="exact"/>
        <w:ind w:firstLine="517" w:firstLineChars="235"/>
        <w:rPr>
          <w:rFonts w:hint="eastAsia" w:ascii="宋体" w:hAnsi="宋体" w:eastAsia="宋体" w:cs="宋体"/>
          <w:kern w:val="0"/>
          <w:sz w:val="22"/>
          <w:szCs w:val="22"/>
          <w:lang w:val="zh-CN"/>
        </w:rPr>
      </w:pPr>
      <w:r>
        <w:rPr>
          <w:rFonts w:hint="eastAsia" w:ascii="宋体" w:hAnsi="宋体" w:eastAsia="宋体" w:cs="宋体"/>
          <w:kern w:val="0"/>
          <w:sz w:val="22"/>
          <w:szCs w:val="22"/>
          <w:lang w:val="en-US" w:eastAsia="zh-CN"/>
        </w:rPr>
        <w:t>11.2</w:t>
      </w:r>
      <w:r>
        <w:rPr>
          <w:rFonts w:hint="eastAsia" w:ascii="宋体" w:hAnsi="宋体" w:eastAsia="宋体" w:cs="宋体"/>
          <w:b/>
          <w:kern w:val="0"/>
          <w:sz w:val="22"/>
          <w:szCs w:val="22"/>
          <w:lang w:val="zh-CN"/>
        </w:rPr>
        <w:t>符合性审查文件</w:t>
      </w:r>
    </w:p>
    <w:p w14:paraId="3194E452">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w:t>
      </w:r>
      <w:r>
        <w:rPr>
          <w:rFonts w:hint="eastAsia" w:ascii="宋体" w:hAnsi="宋体" w:eastAsia="宋体" w:cs="宋体"/>
          <w:b w:val="0"/>
          <w:bCs w:val="0"/>
          <w:color w:val="auto"/>
          <w:kern w:val="0"/>
          <w:sz w:val="22"/>
          <w:szCs w:val="22"/>
          <w:highlight w:val="none"/>
          <w:lang w:val="en-US" w:eastAsia="zh-CN" w:bidi="ar-SA"/>
        </w:rPr>
        <w:t>10</w:t>
      </w:r>
      <w:r>
        <w:rPr>
          <w:rFonts w:hint="eastAsia" w:ascii="宋体" w:hAnsi="宋体" w:eastAsia="宋体" w:cs="宋体"/>
          <w:b w:val="0"/>
          <w:bCs w:val="0"/>
          <w:color w:val="auto"/>
          <w:kern w:val="0"/>
          <w:sz w:val="22"/>
          <w:szCs w:val="22"/>
          <w:highlight w:val="none"/>
          <w:lang w:val="zh-CN" w:eastAsia="zh-CN" w:bidi="ar-SA"/>
        </w:rPr>
        <w:t>）磋商报价表</w:t>
      </w:r>
    </w:p>
    <w:p w14:paraId="3A919FF0">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11</w:t>
      </w:r>
      <w:r>
        <w:rPr>
          <w:rFonts w:hint="eastAsia" w:ascii="宋体" w:hAnsi="宋体" w:eastAsia="宋体" w:cs="宋体"/>
          <w:b w:val="0"/>
          <w:bCs w:val="0"/>
          <w:color w:val="auto"/>
          <w:kern w:val="0"/>
          <w:sz w:val="22"/>
          <w:szCs w:val="22"/>
          <w:lang w:val="zh-CN" w:eastAsia="zh-CN" w:bidi="ar-SA"/>
        </w:rPr>
        <w:t>）服务要求响应表</w:t>
      </w:r>
    </w:p>
    <w:p w14:paraId="77DF40BA">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w:t>
      </w:r>
      <w:r>
        <w:rPr>
          <w:rFonts w:hint="eastAsia"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zh-CN" w:eastAsia="zh-CN" w:bidi="ar-SA"/>
        </w:rPr>
        <w:t>）其他资格证明材料</w:t>
      </w:r>
    </w:p>
    <w:p w14:paraId="6189B8DE">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w:t>
      </w:r>
      <w:r>
        <w:rPr>
          <w:rFonts w:hint="eastAsia"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zh-CN" w:eastAsia="zh-CN" w:bidi="ar-SA"/>
        </w:rPr>
        <w:t>）投标人的类似业绩证明材料</w:t>
      </w:r>
    </w:p>
    <w:p w14:paraId="3A4D9447">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14</w:t>
      </w:r>
      <w:r>
        <w:rPr>
          <w:rFonts w:hint="eastAsia" w:ascii="宋体" w:hAnsi="宋体" w:eastAsia="宋体" w:cs="宋体"/>
          <w:b w:val="0"/>
          <w:bCs w:val="0"/>
          <w:color w:val="auto"/>
          <w:kern w:val="0"/>
          <w:sz w:val="22"/>
          <w:szCs w:val="22"/>
          <w:lang w:val="zh-CN" w:eastAsia="zh-CN" w:bidi="ar-SA"/>
        </w:rPr>
        <w:t>）残疾人福利性单位声明函</w:t>
      </w:r>
    </w:p>
    <w:p w14:paraId="7C491623">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w:t>
      </w:r>
      <w:r>
        <w:rPr>
          <w:rFonts w:hint="eastAsia" w:ascii="宋体" w:hAnsi="宋体" w:eastAsia="宋体" w:cs="宋体"/>
          <w:b w:val="0"/>
          <w:bCs w:val="0"/>
          <w:color w:val="auto"/>
          <w:kern w:val="0"/>
          <w:sz w:val="22"/>
          <w:szCs w:val="22"/>
          <w:lang w:val="en-US" w:eastAsia="zh-CN" w:bidi="ar-SA"/>
        </w:rPr>
        <w:t>5</w:t>
      </w:r>
      <w:r>
        <w:rPr>
          <w:rFonts w:hint="eastAsia" w:ascii="宋体" w:hAnsi="宋体" w:eastAsia="宋体" w:cs="宋体"/>
          <w:b w:val="0"/>
          <w:bCs w:val="0"/>
          <w:color w:val="auto"/>
          <w:kern w:val="0"/>
          <w:sz w:val="22"/>
          <w:szCs w:val="22"/>
          <w:lang w:val="zh-CN" w:eastAsia="zh-CN" w:bidi="ar-SA"/>
        </w:rPr>
        <w:t>）销售及服务相关内容</w:t>
      </w:r>
    </w:p>
    <w:p w14:paraId="29545F5C">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w:t>
      </w:r>
      <w:r>
        <w:rPr>
          <w:rFonts w:hint="eastAsia" w:ascii="宋体" w:hAnsi="宋体" w:eastAsia="宋体" w:cs="宋体"/>
          <w:b w:val="0"/>
          <w:bCs w:val="0"/>
          <w:color w:val="auto"/>
          <w:kern w:val="0"/>
          <w:sz w:val="22"/>
          <w:szCs w:val="22"/>
          <w:lang w:val="en-US" w:eastAsia="zh-CN" w:bidi="ar-SA"/>
        </w:rPr>
        <w:t>6</w:t>
      </w:r>
      <w:r>
        <w:rPr>
          <w:rFonts w:hint="eastAsia" w:ascii="宋体" w:hAnsi="宋体" w:eastAsia="宋体" w:cs="宋体"/>
          <w:b w:val="0"/>
          <w:bCs w:val="0"/>
          <w:color w:val="auto"/>
          <w:kern w:val="0"/>
          <w:sz w:val="22"/>
          <w:szCs w:val="22"/>
          <w:lang w:val="zh-CN" w:eastAsia="zh-CN" w:bidi="ar-SA"/>
        </w:rPr>
        <w:t>）投标人在其他方面有必要说明的事项</w:t>
      </w:r>
    </w:p>
    <w:p w14:paraId="37860A25">
      <w:pPr>
        <w:keepNext w:val="0"/>
        <w:keepLines w:val="0"/>
        <w:pageBreakBefore w:val="0"/>
        <w:widowControl w:val="0"/>
        <w:kinsoku/>
        <w:wordWrap/>
        <w:overflowPunct/>
        <w:topLinePunct w:val="0"/>
        <w:autoSpaceDE w:val="0"/>
        <w:autoSpaceDN w:val="0"/>
        <w:bidi w:val="0"/>
        <w:adjustRightInd w:val="0"/>
        <w:snapToGrid/>
        <w:spacing w:line="520" w:lineRule="exact"/>
        <w:ind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17</w:t>
      </w:r>
      <w:r>
        <w:rPr>
          <w:rFonts w:hint="eastAsia" w:ascii="宋体" w:hAnsi="宋体" w:eastAsia="宋体" w:cs="宋体"/>
          <w:b w:val="0"/>
          <w:bCs w:val="0"/>
          <w:color w:val="auto"/>
          <w:kern w:val="0"/>
          <w:sz w:val="22"/>
          <w:szCs w:val="22"/>
          <w:lang w:val="zh-CN" w:eastAsia="zh-CN" w:bidi="ar-SA"/>
        </w:rPr>
        <w:t>）磋商</w:t>
      </w:r>
      <w:r>
        <w:rPr>
          <w:rFonts w:hint="eastAsia" w:ascii="宋体" w:hAnsi="宋体" w:eastAsia="宋体" w:cs="宋体"/>
          <w:b w:val="0"/>
          <w:bCs w:val="0"/>
          <w:color w:val="auto"/>
          <w:kern w:val="0"/>
          <w:sz w:val="22"/>
          <w:szCs w:val="22"/>
          <w:lang w:val="en-US" w:eastAsia="zh-CN" w:bidi="ar-SA"/>
        </w:rPr>
        <w:t>最终</w:t>
      </w:r>
      <w:r>
        <w:rPr>
          <w:rFonts w:hint="eastAsia" w:ascii="宋体" w:hAnsi="宋体" w:eastAsia="宋体" w:cs="宋体"/>
          <w:b w:val="0"/>
          <w:bCs w:val="0"/>
          <w:color w:val="auto"/>
          <w:kern w:val="0"/>
          <w:sz w:val="22"/>
          <w:szCs w:val="22"/>
          <w:lang w:val="zh-CN" w:eastAsia="zh-CN" w:bidi="ar-SA"/>
        </w:rPr>
        <w:t>报价表</w:t>
      </w:r>
    </w:p>
    <w:p w14:paraId="2431AB1C">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440" w:firstLineChars="20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18</w:t>
      </w:r>
      <w:r>
        <w:rPr>
          <w:rFonts w:hint="eastAsia" w:ascii="宋体" w:hAnsi="宋体" w:eastAsia="宋体" w:cs="宋体"/>
          <w:b w:val="0"/>
          <w:bCs w:val="0"/>
          <w:color w:val="auto"/>
          <w:kern w:val="0"/>
          <w:sz w:val="22"/>
          <w:szCs w:val="22"/>
          <w:lang w:val="zh-CN" w:eastAsia="zh-CN" w:bidi="ar-SA"/>
        </w:rPr>
        <w:t>）中小企业声明函</w:t>
      </w:r>
    </w:p>
    <w:p w14:paraId="2045143D">
      <w:pPr>
        <w:pStyle w:val="12"/>
        <w:rPr>
          <w:rFonts w:hint="eastAsia" w:ascii="宋体" w:hAnsi="宋体" w:eastAsia="宋体" w:cs="宋体"/>
          <w:sz w:val="22"/>
          <w:szCs w:val="22"/>
          <w:lang w:val="zh-CN" w:eastAsia="zh-CN"/>
        </w:rPr>
      </w:pPr>
    </w:p>
    <w:p w14:paraId="5B1393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注：磋商文件要求签字、盖章的地方必须由投标人的法定代表人或委托代理人按要求签字、盖章；投标人提供的扫描（或复印）件均需加盖公章。</w:t>
      </w:r>
    </w:p>
    <w:p w14:paraId="69A23A77">
      <w:pPr>
        <w:widowControl/>
        <w:spacing w:line="360" w:lineRule="exact"/>
        <w:jc w:val="left"/>
        <w:rPr>
          <w:rFonts w:hint="eastAsia" w:ascii="宋体" w:hAnsi="宋体" w:eastAsia="宋体" w:cs="宋体"/>
          <w:b/>
          <w:bCs/>
          <w:sz w:val="22"/>
          <w:szCs w:val="22"/>
          <w:lang w:val="en-US" w:eastAsia="zh-CN"/>
        </w:rPr>
      </w:pPr>
      <w:bookmarkStart w:id="36" w:name="_Toc373392580"/>
      <w:bookmarkStart w:id="37" w:name="_Toc412617729"/>
      <w:r>
        <w:rPr>
          <w:rFonts w:hint="eastAsia" w:ascii="宋体" w:hAnsi="宋体" w:eastAsia="宋体" w:cs="宋体"/>
          <w:b/>
          <w:bCs/>
          <w:sz w:val="22"/>
          <w:szCs w:val="22"/>
          <w:lang w:val="en-US" w:eastAsia="zh-CN"/>
        </w:rPr>
        <w:t>12.磋商响应文件编印和签署</w:t>
      </w:r>
      <w:bookmarkEnd w:id="36"/>
      <w:bookmarkEnd w:id="37"/>
    </w:p>
    <w:p w14:paraId="00360A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bookmarkStart w:id="38" w:name="_Toc11528"/>
      <w:bookmarkStart w:id="39" w:name="_Toc412617730"/>
      <w:bookmarkStart w:id="40" w:name="_Toc371090029"/>
      <w:bookmarkStart w:id="41" w:name="_Toc376936748"/>
      <w:r>
        <w:rPr>
          <w:rFonts w:hint="eastAsia" w:ascii="宋体" w:hAnsi="宋体" w:eastAsia="宋体" w:cs="宋体"/>
          <w:b w:val="0"/>
          <w:bCs w:val="0"/>
          <w:color w:val="auto"/>
          <w:kern w:val="0"/>
          <w:sz w:val="22"/>
          <w:szCs w:val="22"/>
          <w:lang w:val="zh-CN" w:eastAsia="zh-CN" w:bidi="ar-SA"/>
        </w:rPr>
        <w:t>12.1 竞争性磋商文件编制格式为word系统签章保存后转换为pdf格式上传，格式须按磋商文件第四部分“竞争性磋商文件格式”要求制作，且目录索引定位到内容。</w:t>
      </w:r>
    </w:p>
    <w:p w14:paraId="04E1E7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12.2竞争性磋商文件中的扫描或复印件内容应清晰可辨，且要求正向放置。</w:t>
      </w:r>
    </w:p>
    <w:p w14:paraId="64A07A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en-US" w:eastAsia="zh-CN" w:bidi="ar-SA"/>
        </w:rPr>
        <w:t>12.3</w:t>
      </w:r>
      <w:r>
        <w:rPr>
          <w:rFonts w:hint="eastAsia" w:ascii="宋体" w:hAnsi="宋体" w:eastAsia="宋体" w:cs="宋体"/>
          <w:b w:val="0"/>
          <w:bCs w:val="0"/>
          <w:color w:val="auto"/>
          <w:kern w:val="0"/>
          <w:sz w:val="22"/>
          <w:szCs w:val="22"/>
          <w:lang w:val="zh-CN" w:eastAsia="zh-CN" w:bidi="ar-SA"/>
        </w:rPr>
        <w:t>磋商文件要求签字、盖章的地方必须由投标人的法定代表人或委托代理人按要求签字、盖章。</w:t>
      </w:r>
    </w:p>
    <w:p w14:paraId="27EE501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en-US" w:eastAsia="zh-CN" w:bidi="ar-SA"/>
        </w:rPr>
        <w:t>12.4</w:t>
      </w:r>
      <w:r>
        <w:rPr>
          <w:rFonts w:hint="eastAsia" w:ascii="宋体" w:hAnsi="宋体" w:eastAsia="宋体" w:cs="宋体"/>
          <w:b w:val="0"/>
          <w:bCs w:val="0"/>
          <w:color w:val="auto"/>
          <w:kern w:val="0"/>
          <w:sz w:val="22"/>
          <w:szCs w:val="22"/>
          <w:lang w:val="zh-CN" w:eastAsia="zh-CN" w:bidi="ar-SA"/>
        </w:rPr>
        <w:t>投标人应在投标截止期前上传竞争性磋商文件。因目录格式不准确、不能索引定位到内容、文件过大、未提交全部文件内容或文件内容错误、上传效果差等原因导致无法评审的，有可能判定为无效投标。</w:t>
      </w:r>
    </w:p>
    <w:p w14:paraId="387A16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12.</w:t>
      </w:r>
      <w:r>
        <w:rPr>
          <w:rFonts w:hint="eastAsia" w:ascii="宋体" w:hAnsi="宋体" w:eastAsia="宋体" w:cs="宋体"/>
          <w:b w:val="0"/>
          <w:bCs w:val="0"/>
          <w:color w:val="auto"/>
          <w:kern w:val="0"/>
          <w:sz w:val="22"/>
          <w:szCs w:val="22"/>
          <w:lang w:val="en-US" w:eastAsia="zh-CN" w:bidi="ar-SA"/>
        </w:rPr>
        <w:t>5</w:t>
      </w:r>
      <w:r>
        <w:rPr>
          <w:rFonts w:hint="eastAsia" w:ascii="宋体" w:hAnsi="宋体" w:eastAsia="宋体" w:cs="宋体"/>
          <w:b w:val="0"/>
          <w:bCs w:val="0"/>
          <w:color w:val="auto"/>
          <w:kern w:val="0"/>
          <w:sz w:val="22"/>
          <w:szCs w:val="22"/>
          <w:lang w:val="zh-CN" w:eastAsia="zh-CN" w:bidi="ar-SA"/>
        </w:rPr>
        <w:t>竞争性磋商文件中不得行间插字、涂改或增删，如有修改错漏处，须由投标人法定代表人或其委托代理人签字、加盖公章。</w:t>
      </w:r>
    </w:p>
    <w:bookmarkEnd w:id="38"/>
    <w:bookmarkEnd w:id="39"/>
    <w:p w14:paraId="093D7499">
      <w:pPr>
        <w:widowControl/>
        <w:numPr>
          <w:ilvl w:val="0"/>
          <w:numId w:val="2"/>
        </w:numPr>
        <w:spacing w:line="360" w:lineRule="exact"/>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网上投标</w:t>
      </w:r>
    </w:p>
    <w:p w14:paraId="121E5D1C">
      <w:pPr>
        <w:pStyle w:val="12"/>
        <w:numPr>
          <w:ilvl w:val="0"/>
          <w:numId w:val="0"/>
        </w:numPr>
        <w:rPr>
          <w:rFonts w:hint="eastAsia" w:ascii="宋体" w:hAnsi="宋体" w:eastAsia="宋体" w:cs="宋体"/>
          <w:sz w:val="22"/>
          <w:szCs w:val="22"/>
          <w:lang w:val="en-US" w:eastAsia="zh-CN"/>
        </w:rPr>
      </w:pPr>
    </w:p>
    <w:bookmarkEnd w:id="40"/>
    <w:bookmarkEnd w:id="41"/>
    <w:p w14:paraId="3C44EF55">
      <w:pPr>
        <w:pStyle w:val="21"/>
        <w:spacing w:before="0" w:after="0" w:line="360" w:lineRule="auto"/>
        <w:jc w:val="left"/>
        <w:rPr>
          <w:rFonts w:hint="eastAsia" w:ascii="宋体" w:hAnsi="宋体" w:eastAsia="宋体" w:cs="宋体"/>
          <w:color w:val="000000"/>
          <w:sz w:val="22"/>
          <w:szCs w:val="22"/>
          <w:lang w:val="zh-CN"/>
        </w:rPr>
      </w:pPr>
      <w:bookmarkStart w:id="42" w:name="_Toc515908185"/>
      <w:bookmarkStart w:id="43" w:name="_Toc325726017"/>
      <w:bookmarkStart w:id="44" w:name="_Toc412617732"/>
      <w:bookmarkStart w:id="45" w:name="_Toc373392583"/>
      <w:bookmarkStart w:id="46" w:name="_Toc376936749"/>
      <w:bookmarkStart w:id="47" w:name="_Toc371090030"/>
      <w:bookmarkStart w:id="48" w:name="_Toc376936750"/>
      <w:bookmarkStart w:id="49" w:name="_Toc325726019"/>
      <w:bookmarkStart w:id="50" w:name="_Toc11399"/>
      <w:r>
        <w:rPr>
          <w:rFonts w:hint="eastAsia" w:ascii="宋体" w:hAnsi="宋体" w:eastAsia="宋体" w:cs="宋体"/>
          <w:color w:val="000000"/>
          <w:sz w:val="22"/>
          <w:szCs w:val="22"/>
          <w:lang w:val="zh-CN"/>
        </w:rPr>
        <w:t>13.</w:t>
      </w:r>
      <w:bookmarkEnd w:id="42"/>
      <w:r>
        <w:rPr>
          <w:rFonts w:hint="eastAsia" w:ascii="宋体" w:hAnsi="宋体" w:eastAsia="宋体" w:cs="宋体"/>
          <w:b/>
          <w:bCs/>
          <w:kern w:val="0"/>
          <w:sz w:val="22"/>
          <w:szCs w:val="22"/>
        </w:rPr>
        <w:t xml:space="preserve"> </w:t>
      </w:r>
      <w:r>
        <w:rPr>
          <w:rFonts w:hint="eastAsia" w:ascii="宋体" w:hAnsi="宋体" w:eastAsia="宋体" w:cs="宋体"/>
          <w:b/>
          <w:bCs/>
          <w:smallCaps w:val="0"/>
          <w:kern w:val="0"/>
          <w:sz w:val="22"/>
          <w:szCs w:val="22"/>
          <w:lang w:val="en-US" w:eastAsia="zh-CN" w:bidi="ar-SA"/>
        </w:rPr>
        <w:t>网上投标</w:t>
      </w:r>
    </w:p>
    <w:p w14:paraId="4195C289">
      <w:pPr>
        <w:pStyle w:val="12"/>
        <w:ind w:firstLine="480"/>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12.1供应商应在青海省政采云平台上报价并上传电子磋商响应文件。</w:t>
      </w:r>
    </w:p>
    <w:p w14:paraId="278D1582">
      <w:pPr>
        <w:pStyle w:val="12"/>
        <w:ind w:firstLine="480"/>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12.2供应商应按包报价，填写服务期。</w:t>
      </w:r>
    </w:p>
    <w:p w14:paraId="3756387F">
      <w:pPr>
        <w:pStyle w:val="12"/>
        <w:ind w:firstLine="480"/>
        <w:rPr>
          <w:rFonts w:hint="eastAsia" w:ascii="宋体" w:hAnsi="宋体" w:eastAsia="宋体" w:cs="宋体"/>
          <w:sz w:val="22"/>
          <w:szCs w:val="22"/>
          <w:lang w:eastAsia="zh-CN"/>
        </w:rPr>
      </w:pPr>
      <w:r>
        <w:rPr>
          <w:rFonts w:hint="eastAsia" w:ascii="宋体" w:hAnsi="宋体" w:eastAsia="宋体" w:cs="宋体"/>
          <w:b w:val="0"/>
          <w:bCs w:val="0"/>
          <w:color w:val="auto"/>
          <w:kern w:val="0"/>
          <w:sz w:val="22"/>
          <w:szCs w:val="22"/>
          <w:lang w:val="zh-CN" w:eastAsia="zh-CN" w:bidi="ar-SA"/>
        </w:rPr>
        <w:t>12.3 开标时的“竞争性磋商首次报价表”由各供应商网上报价生成</w:t>
      </w:r>
      <w:r>
        <w:rPr>
          <w:rFonts w:hint="eastAsia" w:ascii="宋体" w:hAnsi="宋体" w:eastAsia="宋体" w:cs="宋体"/>
          <w:sz w:val="22"/>
          <w:szCs w:val="22"/>
        </w:rPr>
        <w:t>。</w:t>
      </w:r>
    </w:p>
    <w:p w14:paraId="2F19A847">
      <w:pPr>
        <w:widowControl/>
        <w:spacing w:before="100" w:beforeAutospacing="1" w:after="100" w:afterAutospacing="1"/>
        <w:ind w:firstLine="542"/>
        <w:jc w:val="left"/>
        <w:outlineLvl w:val="2"/>
        <w:rPr>
          <w:rFonts w:hint="eastAsia" w:ascii="宋体" w:hAnsi="宋体" w:eastAsia="宋体" w:cs="宋体"/>
          <w:b/>
          <w:bCs/>
          <w:kern w:val="0"/>
          <w:sz w:val="22"/>
          <w:szCs w:val="22"/>
        </w:rPr>
      </w:pPr>
      <w:r>
        <w:rPr>
          <w:rFonts w:hint="eastAsia" w:ascii="宋体" w:hAnsi="宋体" w:eastAsia="宋体" w:cs="宋体"/>
          <w:b/>
          <w:bCs/>
          <w:kern w:val="0"/>
          <w:sz w:val="22"/>
          <w:szCs w:val="22"/>
        </w:rPr>
        <w:t>14.递送磋商响应文件的地点、截止日期</w:t>
      </w:r>
      <w:bookmarkEnd w:id="43"/>
      <w:bookmarkEnd w:id="44"/>
      <w:bookmarkEnd w:id="45"/>
    </w:p>
    <w:p w14:paraId="24FFBF8F">
      <w:pPr>
        <w:pStyle w:val="12"/>
        <w:ind w:left="0" w:leftChars="0" w:firstLine="220" w:firstLineChars="100"/>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sz w:val="22"/>
          <w:szCs w:val="22"/>
        </w:rPr>
        <w:t xml:space="preserve"> </w:t>
      </w:r>
      <w:r>
        <w:rPr>
          <w:rFonts w:hint="eastAsia" w:ascii="宋体" w:hAnsi="宋体" w:eastAsia="宋体" w:cs="宋体"/>
          <w:b w:val="0"/>
          <w:bCs w:val="0"/>
          <w:color w:val="auto"/>
          <w:kern w:val="0"/>
          <w:sz w:val="22"/>
          <w:szCs w:val="22"/>
          <w:lang w:val="zh-CN" w:eastAsia="zh-CN" w:bidi="ar-SA"/>
        </w:rPr>
        <w:t xml:space="preserve"> 14.1磋商响应文件的递交地点与磋商地点相同。</w:t>
      </w:r>
    </w:p>
    <w:p w14:paraId="59B89AD1">
      <w:pPr>
        <w:pStyle w:val="12"/>
        <w:ind w:firstLine="480"/>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14.2所有磋商响应文件都必须按“投标人须知前附表”中规定的磋商截止时间之前上传至青海省政采云平台。</w:t>
      </w:r>
    </w:p>
    <w:p w14:paraId="258502AD">
      <w:pPr>
        <w:pStyle w:val="12"/>
        <w:ind w:firstLine="480"/>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14.3采购代理机构将拒绝接受在磋商截止时间之后上传的磋商响应文件。</w:t>
      </w:r>
    </w:p>
    <w:p w14:paraId="1022206E">
      <w:pPr>
        <w:widowControl/>
        <w:spacing w:before="100" w:beforeAutospacing="1" w:after="100" w:afterAutospacing="1"/>
        <w:ind w:firstLine="542"/>
        <w:jc w:val="left"/>
        <w:outlineLvl w:val="2"/>
        <w:rPr>
          <w:rFonts w:hint="eastAsia" w:ascii="宋体" w:hAnsi="宋体" w:eastAsia="宋体" w:cs="宋体"/>
          <w:b/>
          <w:bCs/>
          <w:kern w:val="0"/>
          <w:sz w:val="22"/>
          <w:szCs w:val="22"/>
        </w:rPr>
      </w:pPr>
      <w:r>
        <w:rPr>
          <w:rFonts w:hint="eastAsia" w:ascii="宋体" w:hAnsi="宋体" w:eastAsia="宋体" w:cs="宋体"/>
          <w:b/>
          <w:bCs/>
          <w:kern w:val="0"/>
          <w:sz w:val="22"/>
          <w:szCs w:val="22"/>
        </w:rPr>
        <w:t>15.磋商响应文件的撤回</w:t>
      </w:r>
      <w:bookmarkEnd w:id="46"/>
      <w:bookmarkEnd w:id="47"/>
    </w:p>
    <w:p w14:paraId="243E3975">
      <w:pPr>
        <w:ind w:firstLine="480"/>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允许投标人在提交最后报价之前声明撤回磋商响应文件，但提交最后报价之后不得撤回其投标，否则其磋商保证金将不予退还。</w:t>
      </w:r>
    </w:p>
    <w:p w14:paraId="38736D28">
      <w:pPr>
        <w:widowControl/>
        <w:spacing w:before="100" w:beforeAutospacing="1" w:after="100" w:afterAutospacing="1"/>
        <w:ind w:firstLine="3313" w:firstLineChars="1500"/>
        <w:jc w:val="left"/>
        <w:outlineLvl w:val="2"/>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五、</w:t>
      </w:r>
      <w:bookmarkEnd w:id="48"/>
      <w:bookmarkEnd w:id="49"/>
      <w:r>
        <w:rPr>
          <w:rFonts w:hint="eastAsia" w:ascii="宋体" w:hAnsi="宋体" w:eastAsia="宋体" w:cs="宋体"/>
          <w:b/>
          <w:bCs/>
          <w:kern w:val="0"/>
          <w:sz w:val="22"/>
          <w:szCs w:val="22"/>
          <w:lang w:val="en-US" w:eastAsia="zh-CN"/>
        </w:rPr>
        <w:t>磋商过程</w:t>
      </w:r>
      <w:bookmarkEnd w:id="50"/>
    </w:p>
    <w:p w14:paraId="579380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51" w:name="_Toc325726020"/>
      <w:bookmarkStart w:id="52" w:name="_Toc376936751"/>
      <w:r>
        <w:rPr>
          <w:rFonts w:hint="eastAsia" w:ascii="宋体" w:hAnsi="宋体" w:eastAsia="宋体" w:cs="宋体"/>
          <w:b/>
          <w:bCs/>
          <w:color w:val="auto"/>
          <w:kern w:val="0"/>
          <w:sz w:val="22"/>
          <w:szCs w:val="22"/>
          <w:lang w:val="en-US" w:eastAsia="zh-CN" w:bidi="ar-SA"/>
        </w:rPr>
        <w:t>16.</w:t>
      </w:r>
      <w:bookmarkEnd w:id="51"/>
      <w:bookmarkEnd w:id="52"/>
      <w:r>
        <w:rPr>
          <w:rFonts w:hint="eastAsia" w:ascii="宋体" w:hAnsi="宋体" w:eastAsia="宋体" w:cs="宋体"/>
          <w:b/>
          <w:bCs/>
          <w:color w:val="auto"/>
          <w:kern w:val="0"/>
          <w:sz w:val="22"/>
          <w:szCs w:val="22"/>
          <w:lang w:val="en-US" w:eastAsia="zh-CN" w:bidi="ar-SA"/>
        </w:rPr>
        <w:t>磋商过程</w:t>
      </w:r>
    </w:p>
    <w:p w14:paraId="4A0F196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bookmarkStart w:id="53" w:name="_Toc325726021"/>
      <w:bookmarkStart w:id="54" w:name="_Toc10899"/>
      <w:bookmarkStart w:id="55" w:name="_Toc376936752"/>
      <w:r>
        <w:rPr>
          <w:rFonts w:hint="eastAsia" w:ascii="宋体" w:hAnsi="宋体" w:eastAsia="宋体" w:cs="宋体"/>
          <w:b w:val="0"/>
          <w:bCs w:val="0"/>
          <w:color w:val="auto"/>
          <w:kern w:val="0"/>
          <w:sz w:val="22"/>
          <w:szCs w:val="22"/>
          <w:lang w:val="en-US" w:eastAsia="zh-CN" w:bidi="ar-SA"/>
        </w:rPr>
        <w:t>16.1采购人、集中采购机构在青海省政采云平台上组织磋商活动，时间和地点以本磋商文件中确定的为准。</w:t>
      </w:r>
    </w:p>
    <w:p w14:paraId="4CC241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16.2开标后，供应商在青海省政采云平台上报价与磋商响应文件内容不一致的，以网上报价为准。若拒绝接受，其投标无效。</w:t>
      </w:r>
    </w:p>
    <w:p w14:paraId="3BEE40C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16.3磋商工作由集中采购机构组织，采购人、采购管理、纪检监察等有关方面代表可根据采购项目的具体情况列席，并对开标过程签字确认。</w:t>
      </w:r>
    </w:p>
    <w:p w14:paraId="5547043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16.4 开标后供应商必须在规定的时间内解密文件，未能按时完成解密等原因导致上传的磋商响应文件损坏无法正常打开的，将会被视为无效投标。</w:t>
      </w:r>
    </w:p>
    <w:p w14:paraId="2F3DDB8A">
      <w:pPr>
        <w:widowControl/>
        <w:spacing w:before="100" w:beforeAutospacing="1" w:after="100" w:afterAutospacing="1"/>
        <w:ind w:firstLine="2209" w:firstLineChars="1000"/>
        <w:jc w:val="left"/>
        <w:outlineLvl w:val="2"/>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六、磋商程序及方法</w:t>
      </w:r>
      <w:bookmarkEnd w:id="53"/>
      <w:bookmarkEnd w:id="54"/>
      <w:bookmarkEnd w:id="55"/>
    </w:p>
    <w:p w14:paraId="01A3AA0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56" w:name="_Toc376936753"/>
      <w:bookmarkStart w:id="57" w:name="_Toc325726022"/>
      <w:r>
        <w:rPr>
          <w:rFonts w:hint="eastAsia" w:ascii="宋体" w:hAnsi="宋体" w:eastAsia="宋体" w:cs="宋体"/>
          <w:b/>
          <w:bCs/>
          <w:color w:val="auto"/>
          <w:kern w:val="0"/>
          <w:sz w:val="22"/>
          <w:szCs w:val="22"/>
          <w:lang w:val="en-US" w:eastAsia="zh-CN" w:bidi="ar-SA"/>
        </w:rPr>
        <w:t>17.磋商小组</w:t>
      </w:r>
      <w:bookmarkEnd w:id="56"/>
      <w:bookmarkEnd w:id="57"/>
    </w:p>
    <w:p w14:paraId="22CE52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31B6D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17.2磋商由采购代理机构负责组织，具体磋商事务由依法组建的磋商小组负责，并独立履行下列职责：</w:t>
      </w:r>
    </w:p>
    <w:p w14:paraId="346B16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（1）审查磋商响应文件是否符合磋商文件要求，并作出评价；</w:t>
      </w:r>
    </w:p>
    <w:p w14:paraId="15E7F9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（2）要求投标人对磋商响应文件有关事项作出解释或澄清；</w:t>
      </w:r>
    </w:p>
    <w:p w14:paraId="7182CAA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（3）推荐预成交候选供应商；</w:t>
      </w:r>
    </w:p>
    <w:p w14:paraId="592871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（4）对非法干预评标工作的人员和机构进行举报或投诉。</w:t>
      </w:r>
    </w:p>
    <w:p w14:paraId="4AFCE7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17.3磋商小组应遵守并履行下列义务：</w:t>
      </w:r>
    </w:p>
    <w:p w14:paraId="52B6E77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（1）遵纪守法，客观、公正、廉洁地履行职责；</w:t>
      </w:r>
    </w:p>
    <w:p w14:paraId="38C8643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（2）按照磋商文件规定的评审方法和评审标准进行评审，对评审意见承担磋商小组成员责任；</w:t>
      </w:r>
    </w:p>
    <w:p w14:paraId="33E68C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（3）对磋商响应文件、磋商情况和磋商中获悉的商业秘密保密；</w:t>
      </w:r>
    </w:p>
    <w:p w14:paraId="70BF816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（4）参与磋商报告的起草；</w:t>
      </w:r>
    </w:p>
    <w:p w14:paraId="58DD6C5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（5）解答投标人及有关方面的质疑；</w:t>
      </w:r>
    </w:p>
    <w:p w14:paraId="1F6783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（6）配合纪检部门进行投诉处理工作。</w:t>
      </w:r>
    </w:p>
    <w:p w14:paraId="25CF0D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17.4磋商小组所有成员应当集中与单一供应商分别进行磋商，并给予所有参加磋商的供应商平等的磋商机会。</w:t>
      </w:r>
    </w:p>
    <w:p w14:paraId="7F5535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17.5磋商工作在有关部门的监督和严格保密的情况下依法开展，任何单位和个人不得非法干预、影响磋商工作和磋商结果。</w:t>
      </w:r>
    </w:p>
    <w:p w14:paraId="7296744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58" w:name="_Toc325726023"/>
      <w:bookmarkStart w:id="59" w:name="_Toc376936754"/>
      <w:r>
        <w:rPr>
          <w:rFonts w:hint="eastAsia" w:ascii="宋体" w:hAnsi="宋体" w:eastAsia="宋体" w:cs="宋体"/>
          <w:b/>
          <w:bCs/>
          <w:color w:val="auto"/>
          <w:kern w:val="0"/>
          <w:sz w:val="22"/>
          <w:szCs w:val="22"/>
          <w:lang w:val="en-US" w:eastAsia="zh-CN" w:bidi="ar-SA"/>
        </w:rPr>
        <w:t>18.磋商程序</w:t>
      </w:r>
      <w:bookmarkEnd w:id="58"/>
      <w:bookmarkEnd w:id="59"/>
    </w:p>
    <w:p w14:paraId="4974A46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ADFCA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18.2初审阶段为资格性审查和符合性审查。磋商响应文件在响应磋商文件要求方面出现的偏离，分为实质性偏离和非实质性偏离。</w:t>
      </w:r>
    </w:p>
    <w:p w14:paraId="19BB0B2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18.2.1实质性偏离是指磋商响应文件未能实质性响应磋商文件的要求。以下情况属于实质性偏离，磋商响应文件有下列情况之一的，按无效响应处理。</w:t>
      </w:r>
    </w:p>
    <w:p w14:paraId="0CE528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w:t>
      </w:r>
      <w:r>
        <w:rPr>
          <w:rFonts w:hint="eastAsia" w:ascii="宋体" w:hAnsi="宋体" w:eastAsia="宋体" w:cs="宋体"/>
          <w:b w:val="0"/>
          <w:bCs w:val="0"/>
          <w:color w:val="auto"/>
          <w:kern w:val="0"/>
          <w:sz w:val="22"/>
          <w:szCs w:val="22"/>
          <w:lang w:val="zh-CN" w:eastAsia="zh-CN" w:bidi="ar-SA"/>
        </w:rPr>
        <w:t>） 不符合招标文件第一部分投标人须知前附表“供应商资格条件”的；</w:t>
      </w:r>
    </w:p>
    <w:p w14:paraId="59A4EF0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2</w:t>
      </w:r>
      <w:r>
        <w:rPr>
          <w:rFonts w:hint="eastAsia" w:ascii="宋体" w:hAnsi="宋体" w:eastAsia="宋体" w:cs="宋体"/>
          <w:b w:val="0"/>
          <w:bCs w:val="0"/>
          <w:color w:val="auto"/>
          <w:kern w:val="0"/>
          <w:sz w:val="22"/>
          <w:szCs w:val="22"/>
          <w:lang w:val="zh-CN" w:eastAsia="zh-CN" w:bidi="ar-SA"/>
        </w:rPr>
        <w:t>） 未按</w:t>
      </w:r>
      <w:r>
        <w:rPr>
          <w:rFonts w:hint="eastAsia" w:ascii="宋体" w:hAnsi="宋体" w:eastAsia="宋体" w:cs="宋体"/>
          <w:b w:val="0"/>
          <w:bCs w:val="0"/>
          <w:color w:val="auto"/>
          <w:kern w:val="0"/>
          <w:sz w:val="22"/>
          <w:szCs w:val="22"/>
          <w:highlight w:val="none"/>
          <w:lang w:val="zh-CN" w:eastAsia="zh-CN" w:bidi="ar-SA"/>
        </w:rPr>
        <w:t>第</w:t>
      </w:r>
      <w:r>
        <w:rPr>
          <w:rFonts w:hint="eastAsia" w:ascii="宋体" w:hAnsi="宋体" w:eastAsia="宋体" w:cs="宋体"/>
          <w:b w:val="0"/>
          <w:bCs w:val="0"/>
          <w:color w:val="auto"/>
          <w:kern w:val="0"/>
          <w:sz w:val="22"/>
          <w:szCs w:val="22"/>
          <w:highlight w:val="none"/>
          <w:lang w:val="en-US" w:eastAsia="zh-CN" w:bidi="ar-SA"/>
        </w:rPr>
        <w:t>11.1</w:t>
      </w:r>
      <w:r>
        <w:rPr>
          <w:rFonts w:hint="eastAsia" w:ascii="宋体" w:hAnsi="宋体" w:eastAsia="宋体" w:cs="宋体"/>
          <w:b w:val="0"/>
          <w:bCs w:val="0"/>
          <w:color w:val="auto"/>
          <w:kern w:val="0"/>
          <w:sz w:val="22"/>
          <w:szCs w:val="22"/>
          <w:highlight w:val="none"/>
          <w:lang w:val="zh-CN" w:eastAsia="zh-CN" w:bidi="ar-SA"/>
        </w:rPr>
        <w:t>款（1）－（</w:t>
      </w:r>
      <w:r>
        <w:rPr>
          <w:rFonts w:hint="eastAsia" w:ascii="宋体" w:hAnsi="宋体" w:eastAsia="宋体" w:cs="宋体"/>
          <w:b w:val="0"/>
          <w:bCs w:val="0"/>
          <w:color w:val="auto"/>
          <w:kern w:val="0"/>
          <w:sz w:val="22"/>
          <w:szCs w:val="22"/>
          <w:highlight w:val="none"/>
          <w:lang w:val="en-US" w:eastAsia="zh-CN" w:bidi="ar-SA"/>
        </w:rPr>
        <w:t>9</w:t>
      </w:r>
      <w:r>
        <w:rPr>
          <w:rFonts w:hint="eastAsia" w:ascii="宋体" w:hAnsi="宋体" w:eastAsia="宋体" w:cs="宋体"/>
          <w:b w:val="0"/>
          <w:bCs w:val="0"/>
          <w:color w:val="auto"/>
          <w:kern w:val="0"/>
          <w:sz w:val="22"/>
          <w:szCs w:val="22"/>
          <w:highlight w:val="none"/>
          <w:lang w:val="zh-CN" w:eastAsia="zh-CN" w:bidi="ar-SA"/>
        </w:rPr>
        <w:t>）要求提供</w:t>
      </w:r>
      <w:r>
        <w:rPr>
          <w:rFonts w:hint="eastAsia" w:ascii="宋体" w:hAnsi="宋体" w:eastAsia="宋体" w:cs="宋体"/>
          <w:b w:val="0"/>
          <w:bCs w:val="0"/>
          <w:color w:val="auto"/>
          <w:kern w:val="0"/>
          <w:sz w:val="22"/>
          <w:szCs w:val="22"/>
          <w:lang w:val="zh-CN" w:eastAsia="zh-CN" w:bidi="ar-SA"/>
        </w:rPr>
        <w:t>相关资料的；</w:t>
      </w:r>
    </w:p>
    <w:p w14:paraId="32AE46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3</w:t>
      </w:r>
      <w:r>
        <w:rPr>
          <w:rFonts w:hint="eastAsia" w:ascii="宋体" w:hAnsi="宋体" w:eastAsia="宋体" w:cs="宋体"/>
          <w:b w:val="0"/>
          <w:bCs w:val="0"/>
          <w:color w:val="auto"/>
          <w:kern w:val="0"/>
          <w:sz w:val="22"/>
          <w:szCs w:val="22"/>
          <w:lang w:val="zh-CN" w:eastAsia="zh-CN" w:bidi="ar-SA"/>
        </w:rPr>
        <w:t>） 资格性审查文件没有按招标文件规定和要求签字、盖章的；</w:t>
      </w:r>
    </w:p>
    <w:p w14:paraId="2D0194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4</w:t>
      </w:r>
      <w:r>
        <w:rPr>
          <w:rFonts w:hint="eastAsia" w:ascii="宋体" w:hAnsi="宋体" w:eastAsia="宋体" w:cs="宋体"/>
          <w:b w:val="0"/>
          <w:bCs w:val="0"/>
          <w:color w:val="auto"/>
          <w:kern w:val="0"/>
          <w:sz w:val="22"/>
          <w:szCs w:val="22"/>
          <w:lang w:val="zh-CN" w:eastAsia="zh-CN" w:bidi="ar-SA"/>
        </w:rPr>
        <w:t>） 擅自修改招标文件规定的投标文件格式以及编制要求的；</w:t>
      </w:r>
    </w:p>
    <w:p w14:paraId="737B1DC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5</w:t>
      </w:r>
      <w:r>
        <w:rPr>
          <w:rFonts w:hint="eastAsia" w:ascii="宋体" w:hAnsi="宋体" w:eastAsia="宋体" w:cs="宋体"/>
          <w:b w:val="0"/>
          <w:bCs w:val="0"/>
          <w:color w:val="auto"/>
          <w:kern w:val="0"/>
          <w:sz w:val="22"/>
          <w:szCs w:val="22"/>
          <w:lang w:val="zh-CN" w:eastAsia="zh-CN" w:bidi="ar-SA"/>
        </w:rPr>
        <w:t>）磋商文件中出现的其他无效投标情形。</w:t>
      </w:r>
    </w:p>
    <w:p w14:paraId="79E5B2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6</w:t>
      </w:r>
      <w:r>
        <w:rPr>
          <w:rFonts w:hint="eastAsia" w:ascii="宋体" w:hAnsi="宋体" w:eastAsia="宋体" w:cs="宋体"/>
          <w:b w:val="0"/>
          <w:bCs w:val="0"/>
          <w:color w:val="auto"/>
          <w:kern w:val="0"/>
          <w:sz w:val="22"/>
          <w:szCs w:val="22"/>
          <w:lang w:val="zh-CN" w:eastAsia="zh-CN" w:bidi="ar-SA"/>
        </w:rPr>
        <w:t>）未按第</w:t>
      </w:r>
      <w:r>
        <w:rPr>
          <w:rFonts w:hint="eastAsia" w:ascii="宋体" w:hAnsi="宋体" w:eastAsia="宋体" w:cs="宋体"/>
          <w:b w:val="0"/>
          <w:bCs w:val="0"/>
          <w:color w:val="auto"/>
          <w:kern w:val="0"/>
          <w:sz w:val="22"/>
          <w:szCs w:val="22"/>
          <w:lang w:val="en-US" w:eastAsia="zh-CN" w:bidi="ar-SA"/>
        </w:rPr>
        <w:t>11</w:t>
      </w:r>
      <w:r>
        <w:rPr>
          <w:rFonts w:hint="eastAsia" w:ascii="宋体" w:hAnsi="宋体" w:eastAsia="宋体" w:cs="宋体"/>
          <w:b w:val="0"/>
          <w:bCs w:val="0"/>
          <w:color w:val="auto"/>
          <w:kern w:val="0"/>
          <w:sz w:val="22"/>
          <w:szCs w:val="22"/>
          <w:highlight w:val="none"/>
          <w:lang w:val="en-US" w:eastAsia="zh-CN" w:bidi="ar-SA"/>
        </w:rPr>
        <w:t>.2</w:t>
      </w:r>
      <w:r>
        <w:rPr>
          <w:rFonts w:hint="eastAsia" w:ascii="宋体" w:hAnsi="宋体" w:eastAsia="宋体" w:cs="宋体"/>
          <w:b w:val="0"/>
          <w:bCs w:val="0"/>
          <w:color w:val="auto"/>
          <w:kern w:val="0"/>
          <w:sz w:val="22"/>
          <w:szCs w:val="22"/>
          <w:highlight w:val="none"/>
          <w:lang w:val="zh-CN" w:eastAsia="zh-CN" w:bidi="ar-SA"/>
        </w:rPr>
        <w:t>款（</w:t>
      </w:r>
      <w:r>
        <w:rPr>
          <w:rFonts w:hint="eastAsia" w:ascii="宋体" w:hAnsi="宋体" w:eastAsia="宋体" w:cs="宋体"/>
          <w:b w:val="0"/>
          <w:bCs w:val="0"/>
          <w:color w:val="auto"/>
          <w:kern w:val="0"/>
          <w:sz w:val="22"/>
          <w:szCs w:val="22"/>
          <w:highlight w:val="none"/>
          <w:lang w:val="en-US" w:eastAsia="zh-CN" w:bidi="ar-SA"/>
        </w:rPr>
        <w:t>10</w:t>
      </w:r>
      <w:r>
        <w:rPr>
          <w:rFonts w:hint="eastAsia" w:ascii="宋体" w:hAnsi="宋体" w:eastAsia="宋体" w:cs="宋体"/>
          <w:b w:val="0"/>
          <w:bCs w:val="0"/>
          <w:color w:val="auto"/>
          <w:kern w:val="0"/>
          <w:sz w:val="22"/>
          <w:szCs w:val="22"/>
          <w:highlight w:val="none"/>
          <w:lang w:val="zh-CN" w:eastAsia="zh-CN" w:bidi="ar-SA"/>
        </w:rPr>
        <w:t>）－（</w:t>
      </w:r>
      <w:r>
        <w:rPr>
          <w:rFonts w:hint="eastAsia" w:ascii="宋体" w:hAnsi="宋体" w:eastAsia="宋体" w:cs="宋体"/>
          <w:b w:val="0"/>
          <w:bCs w:val="0"/>
          <w:color w:val="auto"/>
          <w:kern w:val="0"/>
          <w:sz w:val="22"/>
          <w:szCs w:val="22"/>
          <w:highlight w:val="none"/>
          <w:lang w:val="en-US" w:eastAsia="zh-CN" w:bidi="ar-SA"/>
        </w:rPr>
        <w:t>13</w:t>
      </w:r>
      <w:r>
        <w:rPr>
          <w:rFonts w:hint="eastAsia" w:ascii="宋体" w:hAnsi="宋体" w:eastAsia="宋体" w:cs="宋体"/>
          <w:b w:val="0"/>
          <w:bCs w:val="0"/>
          <w:color w:val="auto"/>
          <w:kern w:val="0"/>
          <w:sz w:val="22"/>
          <w:szCs w:val="22"/>
          <w:highlight w:val="none"/>
          <w:lang w:val="zh-CN" w:eastAsia="zh-CN" w:bidi="ar-SA"/>
        </w:rPr>
        <w:t>）要求</w:t>
      </w:r>
      <w:r>
        <w:rPr>
          <w:rFonts w:hint="eastAsia" w:ascii="宋体" w:hAnsi="宋体" w:eastAsia="宋体" w:cs="宋体"/>
          <w:b w:val="0"/>
          <w:bCs w:val="0"/>
          <w:color w:val="auto"/>
          <w:kern w:val="0"/>
          <w:sz w:val="22"/>
          <w:szCs w:val="22"/>
          <w:lang w:val="zh-CN" w:eastAsia="zh-CN" w:bidi="ar-SA"/>
        </w:rPr>
        <w:t>提供相关资料的；</w:t>
      </w:r>
    </w:p>
    <w:p w14:paraId="7E1A05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7</w:t>
      </w:r>
      <w:r>
        <w:rPr>
          <w:rFonts w:hint="eastAsia" w:ascii="宋体" w:hAnsi="宋体" w:eastAsia="宋体" w:cs="宋体"/>
          <w:b w:val="0"/>
          <w:bCs w:val="0"/>
          <w:color w:val="auto"/>
          <w:kern w:val="0"/>
          <w:sz w:val="22"/>
          <w:szCs w:val="22"/>
          <w:lang w:val="zh-CN" w:eastAsia="zh-CN" w:bidi="ar-SA"/>
        </w:rPr>
        <w:t>）符合性审查文件没有按竞争性磋商文件规定和要求签字、盖章的；</w:t>
      </w:r>
    </w:p>
    <w:p w14:paraId="054712D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8</w:t>
      </w:r>
      <w:r>
        <w:rPr>
          <w:rFonts w:hint="eastAsia" w:ascii="宋体" w:hAnsi="宋体" w:eastAsia="宋体" w:cs="宋体"/>
          <w:b w:val="0"/>
          <w:bCs w:val="0"/>
          <w:color w:val="auto"/>
          <w:kern w:val="0"/>
          <w:sz w:val="22"/>
          <w:szCs w:val="22"/>
          <w:lang w:val="zh-CN" w:eastAsia="zh-CN" w:bidi="ar-SA"/>
        </w:rPr>
        <w:t>）产品服务期、投标有效期不能满足投标文件要求的；</w:t>
      </w:r>
    </w:p>
    <w:p w14:paraId="3F4167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9</w:t>
      </w:r>
      <w:r>
        <w:rPr>
          <w:rFonts w:hint="eastAsia" w:ascii="宋体" w:hAnsi="宋体" w:eastAsia="宋体" w:cs="宋体"/>
          <w:b w:val="0"/>
          <w:bCs w:val="0"/>
          <w:color w:val="auto"/>
          <w:kern w:val="0"/>
          <w:sz w:val="22"/>
          <w:szCs w:val="22"/>
          <w:lang w:val="zh-CN" w:eastAsia="zh-CN" w:bidi="ar-SA"/>
        </w:rPr>
        <w:t>）投标总报价超过竞争性磋商文件规定的采购预算额度或者最高限价的；</w:t>
      </w:r>
    </w:p>
    <w:p w14:paraId="78A1710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10</w:t>
      </w:r>
      <w:r>
        <w:rPr>
          <w:rFonts w:hint="eastAsia" w:ascii="宋体" w:hAnsi="宋体" w:eastAsia="宋体" w:cs="宋体"/>
          <w:b w:val="0"/>
          <w:bCs w:val="0"/>
          <w:color w:val="auto"/>
          <w:kern w:val="0"/>
          <w:sz w:val="22"/>
          <w:szCs w:val="22"/>
          <w:lang w:val="zh-CN" w:eastAsia="zh-CN" w:bidi="ar-SA"/>
        </w:rPr>
        <w:t>）投标产品的服务、技术标准明显不符合采购项目要求的；</w:t>
      </w:r>
    </w:p>
    <w:p w14:paraId="355951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11</w:t>
      </w:r>
      <w:r>
        <w:rPr>
          <w:rFonts w:hint="eastAsia" w:ascii="宋体" w:hAnsi="宋体" w:eastAsia="宋体" w:cs="宋体"/>
          <w:b w:val="0"/>
          <w:bCs w:val="0"/>
          <w:color w:val="auto"/>
          <w:kern w:val="0"/>
          <w:sz w:val="22"/>
          <w:szCs w:val="22"/>
          <w:lang w:val="zh-CN" w:eastAsia="zh-CN" w:bidi="ar-SA"/>
        </w:rPr>
        <w:t>）投标人提供的服务或产品未完全满足竞争性磋商文件确定的重要技术指标、参数的；</w:t>
      </w:r>
    </w:p>
    <w:p w14:paraId="34B5680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12</w:t>
      </w:r>
      <w:r>
        <w:rPr>
          <w:rFonts w:hint="eastAsia" w:ascii="宋体" w:hAnsi="宋体" w:eastAsia="宋体" w:cs="宋体"/>
          <w:b w:val="0"/>
          <w:bCs w:val="0"/>
          <w:color w:val="auto"/>
          <w:kern w:val="0"/>
          <w:sz w:val="22"/>
          <w:szCs w:val="22"/>
          <w:lang w:val="zh-CN" w:eastAsia="zh-CN" w:bidi="ar-SA"/>
        </w:rPr>
        <w:t>）磋商响应文件含有采购人不能接受的附加条件的；</w:t>
      </w:r>
    </w:p>
    <w:p w14:paraId="1D439A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13</w:t>
      </w:r>
      <w:r>
        <w:rPr>
          <w:rFonts w:hint="eastAsia" w:ascii="宋体" w:hAnsi="宋体" w:eastAsia="宋体" w:cs="宋体"/>
          <w:b w:val="0"/>
          <w:bCs w:val="0"/>
          <w:color w:val="auto"/>
          <w:kern w:val="0"/>
          <w:sz w:val="22"/>
          <w:szCs w:val="22"/>
          <w:lang w:val="zh-CN" w:eastAsia="zh-CN" w:bidi="ar-SA"/>
        </w:rPr>
        <w:t>）磋商小组认为应按无效投标处理的其他情况；</w:t>
      </w:r>
    </w:p>
    <w:p w14:paraId="05EE48C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zh-CN" w:eastAsia="zh-CN" w:bidi="ar-SA"/>
        </w:rPr>
        <w:t>（</w:t>
      </w:r>
      <w:r>
        <w:rPr>
          <w:rFonts w:hint="eastAsia" w:ascii="宋体" w:hAnsi="宋体" w:eastAsia="宋体" w:cs="宋体"/>
          <w:b w:val="0"/>
          <w:bCs w:val="0"/>
          <w:color w:val="auto"/>
          <w:kern w:val="0"/>
          <w:sz w:val="22"/>
          <w:szCs w:val="22"/>
          <w:lang w:val="en-US" w:eastAsia="zh-CN" w:bidi="ar-SA"/>
        </w:rPr>
        <w:t>14</w:t>
      </w:r>
      <w:r>
        <w:rPr>
          <w:rFonts w:hint="eastAsia" w:ascii="宋体" w:hAnsi="宋体" w:eastAsia="宋体" w:cs="宋体"/>
          <w:b w:val="0"/>
          <w:bCs w:val="0"/>
          <w:color w:val="auto"/>
          <w:kern w:val="0"/>
          <w:sz w:val="22"/>
          <w:szCs w:val="22"/>
          <w:lang w:val="zh-CN" w:eastAsia="zh-CN" w:bidi="ar-SA"/>
        </w:rPr>
        <w:t>）法律法规规定的其他情形。</w:t>
      </w:r>
    </w:p>
    <w:p w14:paraId="1C3378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30C92F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 磋商响应文件文字表述的内容含义不明确；</w:t>
      </w:r>
    </w:p>
    <w:p w14:paraId="4ED883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 同类问题表述不一致；</w:t>
      </w:r>
    </w:p>
    <w:p w14:paraId="570DF90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 有明显文字和计算错误；</w:t>
      </w:r>
    </w:p>
    <w:p w14:paraId="53B56C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 提供的技术信息和数据资料不完整；</w:t>
      </w:r>
    </w:p>
    <w:p w14:paraId="49170E0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（5） 磋商小组认定的其他非实质性偏离情况。</w:t>
      </w:r>
    </w:p>
    <w:p w14:paraId="036E55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1088C13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57909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CBAA1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68C2891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2"/>
          <w:szCs w:val="22"/>
          <w:lang w:val="en-US" w:eastAsia="zh-CN" w:bidi="ar-SA"/>
        </w:rPr>
      </w:pPr>
      <w:bookmarkStart w:id="60" w:name="_Toc376936755"/>
      <w:bookmarkStart w:id="61" w:name="_Toc325726024"/>
      <w:r>
        <w:rPr>
          <w:rFonts w:hint="eastAsia" w:ascii="宋体" w:hAnsi="宋体" w:eastAsia="宋体" w:cs="宋体"/>
          <w:b/>
          <w:bCs/>
          <w:color w:val="auto"/>
          <w:kern w:val="0"/>
          <w:sz w:val="22"/>
          <w:szCs w:val="22"/>
          <w:lang w:val="en-US" w:eastAsia="zh-CN" w:bidi="ar-SA"/>
        </w:rPr>
        <w:t>19.评审办法</w:t>
      </w:r>
      <w:bookmarkEnd w:id="60"/>
      <w:bookmarkEnd w:id="61"/>
    </w:p>
    <w:p w14:paraId="42BDEF1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 xml:space="preserve">19.1 </w:t>
      </w:r>
      <w:r>
        <w:rPr>
          <w:rFonts w:hint="eastAsia" w:ascii="宋体" w:hAnsi="宋体" w:eastAsia="宋体" w:cs="宋体"/>
          <w:b w:val="0"/>
          <w:bCs w:val="0"/>
          <w:color w:val="auto"/>
          <w:kern w:val="0"/>
          <w:sz w:val="22"/>
          <w:szCs w:val="22"/>
          <w:lang w:val="zh-CN" w:eastAsia="zh-CN" w:bidi="ar-SA"/>
        </w:rPr>
        <w:t>依照《中华人民共和国政府采购法》《中华人民共和国政府采购法实施条例》、财政部《政府采购货物和服务招标投标管理办法》的规定，结合该项目的特点制定本评标办法，本次评标采用综合评分法。</w:t>
      </w:r>
    </w:p>
    <w:p w14:paraId="4BDADBA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en-US" w:eastAsia="zh-CN" w:bidi="ar-SA"/>
        </w:rPr>
        <w:t>19.2比较与评价：</w:t>
      </w:r>
      <w:r>
        <w:rPr>
          <w:rFonts w:hint="eastAsia" w:ascii="宋体" w:hAnsi="宋体" w:eastAsia="宋体" w:cs="宋体"/>
          <w:b w:val="0"/>
          <w:bCs w:val="0"/>
          <w:color w:val="auto"/>
          <w:kern w:val="0"/>
          <w:sz w:val="22"/>
          <w:szCs w:val="22"/>
          <w:lang w:val="zh-CN" w:eastAsia="zh-CN" w:bidi="ar-SA"/>
        </w:rPr>
        <w:t>本次综合评分的主要因素是：投标报价、技术质量、销售及服务、类似业绩等。评标过程中，在同等条件下，优先采购具有环境标志、节能、自主创新的产品。根据《财政部关于印发&lt;政府采购竞争性磋商采购方式管理暂行办法&gt;的通知》（财库〔2014〕214号）用竞争性磋商采购方式采购的政府购买服务项目（含政府和社会资本合作项目），在采购过程中符合要求的供应商（社会资本）只有2家的，竞争性磋商采购活动可以继续进行。</w:t>
      </w:r>
    </w:p>
    <w:tbl>
      <w:tblPr>
        <w:tblStyle w:val="22"/>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
        <w:gridCol w:w="1221"/>
        <w:gridCol w:w="1237"/>
        <w:gridCol w:w="906"/>
        <w:gridCol w:w="5798"/>
      </w:tblGrid>
      <w:tr w14:paraId="6777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dxa"/>
          <w:trHeight w:val="351" w:hRule="atLeast"/>
          <w:jc w:val="center"/>
        </w:trPr>
        <w:tc>
          <w:tcPr>
            <w:tcW w:w="1221" w:type="dxa"/>
            <w:noWrap w:val="0"/>
            <w:vAlign w:val="center"/>
          </w:tcPr>
          <w:p w14:paraId="75ACFC6B">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评审因素</w:t>
            </w:r>
          </w:p>
        </w:tc>
        <w:tc>
          <w:tcPr>
            <w:tcW w:w="1237" w:type="dxa"/>
            <w:noWrap w:val="0"/>
            <w:vAlign w:val="center"/>
          </w:tcPr>
          <w:p w14:paraId="450CF32A">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项目</w:t>
            </w:r>
          </w:p>
        </w:tc>
        <w:tc>
          <w:tcPr>
            <w:tcW w:w="906" w:type="dxa"/>
            <w:noWrap w:val="0"/>
            <w:vAlign w:val="center"/>
          </w:tcPr>
          <w:p w14:paraId="46048474">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分值</w:t>
            </w:r>
          </w:p>
        </w:tc>
        <w:tc>
          <w:tcPr>
            <w:tcW w:w="5798" w:type="dxa"/>
            <w:noWrap w:val="0"/>
            <w:vAlign w:val="center"/>
          </w:tcPr>
          <w:p w14:paraId="2F57EFE0">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评审标准</w:t>
            </w:r>
          </w:p>
        </w:tc>
      </w:tr>
      <w:tr w14:paraId="180F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723" w:hRule="atLeast"/>
          <w:jc w:val="center"/>
        </w:trPr>
        <w:tc>
          <w:tcPr>
            <w:tcW w:w="1221" w:type="dxa"/>
            <w:noWrap w:val="0"/>
            <w:vAlign w:val="center"/>
          </w:tcPr>
          <w:p w14:paraId="16332EB4">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投标报价</w:t>
            </w:r>
          </w:p>
          <w:p w14:paraId="6C36EF22">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w:t>
            </w:r>
            <w:r>
              <w:rPr>
                <w:rFonts w:hint="eastAsia" w:ascii="宋体" w:hAnsi="Cambria" w:eastAsia="宋体" w:cs="宋体"/>
                <w:color w:val="000000" w:themeColor="text1"/>
                <w:kern w:val="0"/>
                <w:sz w:val="21"/>
                <w:szCs w:val="21"/>
                <w:lang w:val="en-US" w:eastAsia="zh-CN"/>
                <w14:textFill>
                  <w14:solidFill>
                    <w14:schemeClr w14:val="tx1"/>
                  </w14:solidFill>
                </w14:textFill>
              </w:rPr>
              <w:t>10</w:t>
            </w:r>
            <w:r>
              <w:rPr>
                <w:rFonts w:hint="eastAsia" w:ascii="宋体" w:hAnsi="Cambria" w:eastAsia="宋体" w:cs="宋体"/>
                <w:color w:val="000000" w:themeColor="text1"/>
                <w:kern w:val="0"/>
                <w:sz w:val="21"/>
                <w:szCs w:val="21"/>
                <w:lang w:val="zh-CN"/>
                <w14:textFill>
                  <w14:solidFill>
                    <w14:schemeClr w14:val="tx1"/>
                  </w14:solidFill>
                </w14:textFill>
              </w:rPr>
              <w:t>%)</w:t>
            </w:r>
          </w:p>
        </w:tc>
        <w:tc>
          <w:tcPr>
            <w:tcW w:w="1237" w:type="dxa"/>
            <w:noWrap w:val="0"/>
            <w:vAlign w:val="center"/>
          </w:tcPr>
          <w:p w14:paraId="28289C77">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投标报价</w:t>
            </w:r>
          </w:p>
        </w:tc>
        <w:tc>
          <w:tcPr>
            <w:tcW w:w="906" w:type="dxa"/>
            <w:noWrap w:val="0"/>
            <w:vAlign w:val="center"/>
          </w:tcPr>
          <w:p w14:paraId="17DA7A98">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10</w:t>
            </w:r>
            <w:r>
              <w:rPr>
                <w:rFonts w:hint="eastAsia" w:ascii="宋体" w:hAnsi="Cambria" w:eastAsia="宋体" w:cs="宋体"/>
                <w:color w:val="000000" w:themeColor="text1"/>
                <w:kern w:val="0"/>
                <w:sz w:val="21"/>
                <w:szCs w:val="21"/>
                <w:lang w:val="zh-CN"/>
                <w14:textFill>
                  <w14:solidFill>
                    <w14:schemeClr w14:val="tx1"/>
                  </w14:solidFill>
                </w14:textFill>
              </w:rPr>
              <w:t>分</w:t>
            </w:r>
          </w:p>
        </w:tc>
        <w:tc>
          <w:tcPr>
            <w:tcW w:w="5798" w:type="dxa"/>
            <w:noWrap w:val="0"/>
            <w:vAlign w:val="center"/>
          </w:tcPr>
          <w:p w14:paraId="4D879C88">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eastAsia="zh-CN"/>
                <w14:textFill>
                  <w14:solidFill>
                    <w14:schemeClr w14:val="tx1"/>
                  </w14:solidFill>
                </w14:textFill>
              </w:rPr>
            </w:pPr>
            <w:r>
              <w:rPr>
                <w:rFonts w:hint="eastAsia" w:ascii="宋体" w:hAnsi="Cambria" w:eastAsia="宋体" w:cs="宋体"/>
                <w:color w:val="000000" w:themeColor="text1"/>
                <w:kern w:val="0"/>
                <w:sz w:val="21"/>
                <w:szCs w:val="21"/>
                <w:lang w:val="zh-CN" w:eastAsia="zh-CN"/>
                <w14:textFill>
                  <w14:solidFill>
                    <w14:schemeClr w14:val="tx1"/>
                  </w14:solidFill>
                </w14:textFill>
              </w:rPr>
              <w:t>在所有的有效最终投标报价中，以最低投标报价为基准价，其价格分为满分。其他投标人的报价分统一按下列公式计算：报价得分=(评标基准价／投标报价)×价格权值（</w:t>
            </w:r>
            <w:r>
              <w:rPr>
                <w:rFonts w:hint="default" w:ascii="宋体" w:hAnsi="Cambria" w:eastAsia="宋体" w:cs="宋体"/>
                <w:color w:val="000000" w:themeColor="text1"/>
                <w:kern w:val="0"/>
                <w:sz w:val="21"/>
                <w:szCs w:val="21"/>
                <w:lang w:val="zh-CN" w:eastAsia="zh-CN"/>
                <w14:textFill>
                  <w14:solidFill>
                    <w14:schemeClr w14:val="tx1"/>
                  </w14:solidFill>
                </w14:textFill>
              </w:rPr>
              <w:t>1</w:t>
            </w:r>
            <w:r>
              <w:rPr>
                <w:rFonts w:hint="eastAsia" w:ascii="宋体" w:hAnsi="Cambria" w:eastAsia="宋体" w:cs="宋体"/>
                <w:color w:val="000000" w:themeColor="text1"/>
                <w:kern w:val="0"/>
                <w:sz w:val="21"/>
                <w:szCs w:val="21"/>
                <w:lang w:val="en-US" w:eastAsia="zh-CN"/>
                <w14:textFill>
                  <w14:solidFill>
                    <w14:schemeClr w14:val="tx1"/>
                  </w14:solidFill>
                </w14:textFill>
              </w:rPr>
              <w:t>0</w:t>
            </w:r>
            <w:r>
              <w:rPr>
                <w:rFonts w:hint="eastAsia" w:ascii="宋体" w:hAnsi="Cambria" w:eastAsia="宋体" w:cs="宋体"/>
                <w:color w:val="000000" w:themeColor="text1"/>
                <w:kern w:val="0"/>
                <w:sz w:val="21"/>
                <w:szCs w:val="21"/>
                <w:lang w:val="zh-CN" w:eastAsia="zh-CN"/>
                <w14:textFill>
                  <w14:solidFill>
                    <w14:schemeClr w14:val="tx1"/>
                  </w14:solidFill>
                </w14:textFill>
              </w:rPr>
              <w:t>%）×100（四舍五入后保留小数点后两位）。</w:t>
            </w:r>
          </w:p>
          <w:p w14:paraId="2A8E3072">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eastAsia="zh-CN"/>
                <w14:textFill>
                  <w14:solidFill>
                    <w14:schemeClr w14:val="tx1"/>
                  </w14:solidFill>
                </w14:textFill>
              </w:rPr>
              <w:t>注：根据《政府采购促进中小企业发展管理办法》、《关于促进残疾人就业政府采购政策的通知》的相关规定，对残疾人福利性单位、小型和微型企业制造（生产）产品的价格给予</w:t>
            </w:r>
            <w:r>
              <w:rPr>
                <w:rFonts w:hint="eastAsia" w:ascii="宋体" w:hAnsi="Cambria" w:eastAsia="宋体" w:cs="宋体"/>
                <w:color w:val="000000" w:themeColor="text1"/>
                <w:kern w:val="0"/>
                <w:sz w:val="21"/>
                <w:szCs w:val="21"/>
                <w:lang w:val="en-US" w:eastAsia="zh-CN"/>
                <w14:textFill>
                  <w14:solidFill>
                    <w14:schemeClr w14:val="tx1"/>
                  </w14:solidFill>
                </w14:textFill>
              </w:rPr>
              <w:t>10</w:t>
            </w:r>
            <w:r>
              <w:rPr>
                <w:rFonts w:hint="eastAsia" w:ascii="宋体" w:hAnsi="Cambria" w:eastAsia="宋体" w:cs="宋体"/>
                <w:color w:val="000000" w:themeColor="text1"/>
                <w:kern w:val="0"/>
                <w:sz w:val="21"/>
                <w:szCs w:val="21"/>
                <w:lang w:val="zh-CN" w:eastAsia="zh-CN"/>
                <w14:textFill>
                  <w14:solidFill>
                    <w14:schemeClr w14:val="tx1"/>
                  </w14:solidFill>
                </w14:textFill>
              </w:rPr>
              <w:t>%的扣除，用扣除后的价格参与评标。</w:t>
            </w:r>
          </w:p>
        </w:tc>
      </w:tr>
      <w:tr w14:paraId="1FD7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223" w:type="dxa"/>
            <w:gridSpan w:val="2"/>
            <w:noWrap w:val="0"/>
            <w:vAlign w:val="center"/>
          </w:tcPr>
          <w:p w14:paraId="631FC71F">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履约能力</w:t>
            </w:r>
          </w:p>
          <w:p w14:paraId="1257DA46">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w:t>
            </w:r>
            <w:r>
              <w:rPr>
                <w:rFonts w:hint="eastAsia" w:ascii="宋体" w:hAnsi="Cambria" w:eastAsia="宋体" w:cs="宋体"/>
                <w:color w:val="000000" w:themeColor="text1"/>
                <w:kern w:val="0"/>
                <w:sz w:val="21"/>
                <w:szCs w:val="21"/>
                <w:lang w:val="en-US" w:eastAsia="zh-CN"/>
                <w14:textFill>
                  <w14:solidFill>
                    <w14:schemeClr w14:val="tx1"/>
                  </w14:solidFill>
                </w14:textFill>
              </w:rPr>
              <w:t>15</w:t>
            </w:r>
            <w:r>
              <w:rPr>
                <w:rFonts w:hint="eastAsia" w:ascii="宋体" w:hAnsi="Cambria" w:eastAsia="宋体" w:cs="宋体"/>
                <w:color w:val="000000" w:themeColor="text1"/>
                <w:kern w:val="0"/>
                <w:sz w:val="21"/>
                <w:szCs w:val="21"/>
                <w:lang w:val="zh-CN"/>
                <w14:textFill>
                  <w14:solidFill>
                    <w14:schemeClr w14:val="tx1"/>
                  </w14:solidFill>
                </w14:textFill>
              </w:rPr>
              <w:t>%)</w:t>
            </w:r>
          </w:p>
        </w:tc>
        <w:tc>
          <w:tcPr>
            <w:tcW w:w="1237" w:type="dxa"/>
            <w:noWrap w:val="0"/>
            <w:vAlign w:val="center"/>
          </w:tcPr>
          <w:p w14:paraId="031C193D">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类似业绩</w:t>
            </w:r>
          </w:p>
        </w:tc>
        <w:tc>
          <w:tcPr>
            <w:tcW w:w="906" w:type="dxa"/>
            <w:noWrap w:val="0"/>
            <w:vAlign w:val="center"/>
          </w:tcPr>
          <w:p w14:paraId="74AB8CB1">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15</w:t>
            </w:r>
            <w:r>
              <w:rPr>
                <w:rFonts w:hint="eastAsia" w:ascii="宋体" w:hAnsi="Cambria" w:eastAsia="宋体" w:cs="宋体"/>
                <w:color w:val="000000" w:themeColor="text1"/>
                <w:kern w:val="0"/>
                <w:sz w:val="21"/>
                <w:szCs w:val="21"/>
                <w:lang w:val="zh-CN"/>
                <w14:textFill>
                  <w14:solidFill>
                    <w14:schemeClr w14:val="tx1"/>
                  </w14:solidFill>
                </w14:textFill>
              </w:rPr>
              <w:t>分</w:t>
            </w:r>
          </w:p>
        </w:tc>
        <w:tc>
          <w:tcPr>
            <w:tcW w:w="5798" w:type="dxa"/>
            <w:noWrap w:val="0"/>
            <w:vAlign w:val="center"/>
          </w:tcPr>
          <w:p w14:paraId="3D216A63">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eastAsia="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提供</w:t>
            </w:r>
            <w:r>
              <w:rPr>
                <w:rFonts w:hint="eastAsia" w:ascii="宋体" w:hAnsi="Cambria" w:eastAsia="宋体" w:cs="宋体"/>
                <w:color w:val="000000" w:themeColor="text1"/>
                <w:kern w:val="0"/>
                <w:sz w:val="21"/>
                <w:szCs w:val="21"/>
                <w:lang w:val="en-US" w:eastAsia="zh-CN"/>
                <w14:textFill>
                  <w14:solidFill>
                    <w14:schemeClr w14:val="tx1"/>
                  </w14:solidFill>
                </w14:textFill>
              </w:rPr>
              <w:t>2022</w:t>
            </w:r>
            <w:r>
              <w:rPr>
                <w:rFonts w:hint="eastAsia" w:ascii="宋体" w:hAnsi="Cambria" w:eastAsia="宋体" w:cs="宋体"/>
                <w:color w:val="000000" w:themeColor="text1"/>
                <w:kern w:val="0"/>
                <w:sz w:val="21"/>
                <w:szCs w:val="21"/>
                <w:lang w:val="zh-CN"/>
                <w14:textFill>
                  <w14:solidFill>
                    <w14:schemeClr w14:val="tx1"/>
                  </w14:solidFill>
                </w14:textFill>
              </w:rPr>
              <w:t>年以来</w:t>
            </w:r>
            <w:r>
              <w:rPr>
                <w:rFonts w:hint="eastAsia" w:ascii="宋体" w:hAnsi="Cambria" w:eastAsia="宋体" w:cs="宋体"/>
                <w:color w:val="000000" w:themeColor="text1"/>
                <w:kern w:val="0"/>
                <w:sz w:val="21"/>
                <w:szCs w:val="21"/>
                <w:lang w:val="en-US" w:eastAsia="zh-CN"/>
                <w14:textFill>
                  <w14:solidFill>
                    <w14:schemeClr w14:val="tx1"/>
                  </w14:solidFill>
                </w14:textFill>
              </w:rPr>
              <w:t>青海省级或州市县级政务服务热线相关</w:t>
            </w:r>
            <w:r>
              <w:rPr>
                <w:rFonts w:hint="eastAsia" w:ascii="宋体" w:hAnsi="Cambria" w:eastAsia="宋体" w:cs="宋体"/>
                <w:color w:val="000000" w:themeColor="text1"/>
                <w:kern w:val="0"/>
                <w:sz w:val="21"/>
                <w:szCs w:val="21"/>
                <w:lang w:val="zh-CN"/>
                <w14:textFill>
                  <w14:solidFill>
                    <w14:schemeClr w14:val="tx1"/>
                  </w14:solidFill>
                </w14:textFill>
              </w:rPr>
              <w:t>的类似业绩证明材料，每提供1项得</w:t>
            </w:r>
            <w:r>
              <w:rPr>
                <w:rFonts w:hint="eastAsia" w:ascii="宋体" w:hAnsi="Cambria" w:eastAsia="宋体" w:cs="宋体"/>
                <w:color w:val="000000" w:themeColor="text1"/>
                <w:kern w:val="0"/>
                <w:sz w:val="21"/>
                <w:szCs w:val="21"/>
                <w:lang w:val="en-US" w:eastAsia="zh-CN"/>
                <w14:textFill>
                  <w14:solidFill>
                    <w14:schemeClr w14:val="tx1"/>
                  </w14:solidFill>
                </w14:textFill>
              </w:rPr>
              <w:t>3</w:t>
            </w:r>
            <w:r>
              <w:rPr>
                <w:rFonts w:hint="eastAsia" w:ascii="宋体" w:hAnsi="Cambria" w:eastAsia="宋体" w:cs="宋体"/>
                <w:color w:val="000000" w:themeColor="text1"/>
                <w:kern w:val="0"/>
                <w:sz w:val="21"/>
                <w:szCs w:val="21"/>
                <w:lang w:val="zh-CN"/>
                <w14:textFill>
                  <w14:solidFill>
                    <w14:schemeClr w14:val="tx1"/>
                  </w14:solidFill>
                </w14:textFill>
              </w:rPr>
              <w:t>分,满分</w:t>
            </w:r>
            <w:r>
              <w:rPr>
                <w:rFonts w:hint="eastAsia" w:ascii="宋体" w:hAnsi="Cambria" w:eastAsia="宋体" w:cs="宋体"/>
                <w:color w:val="000000" w:themeColor="text1"/>
                <w:kern w:val="0"/>
                <w:sz w:val="21"/>
                <w:szCs w:val="21"/>
                <w:lang w:val="en-US" w:eastAsia="zh-CN"/>
                <w14:textFill>
                  <w14:solidFill>
                    <w14:schemeClr w14:val="tx1"/>
                  </w14:solidFill>
                </w14:textFill>
              </w:rPr>
              <w:t>15</w:t>
            </w:r>
            <w:r>
              <w:rPr>
                <w:rFonts w:hint="eastAsia" w:ascii="宋体" w:hAnsi="Cambria" w:eastAsia="宋体" w:cs="宋体"/>
                <w:color w:val="000000" w:themeColor="text1"/>
                <w:kern w:val="0"/>
                <w:sz w:val="21"/>
                <w:szCs w:val="21"/>
                <w:lang w:val="zh-CN"/>
                <w14:textFill>
                  <w14:solidFill>
                    <w14:schemeClr w14:val="tx1"/>
                  </w14:solidFill>
                </w14:textFill>
              </w:rPr>
              <w:t>分；不提供不得分。需提供</w:t>
            </w:r>
            <w:r>
              <w:rPr>
                <w:rFonts w:hint="eastAsia" w:ascii="宋体" w:hAnsi="Cambria" w:eastAsia="宋体" w:cs="宋体"/>
                <w:color w:val="000000" w:themeColor="text1"/>
                <w:kern w:val="0"/>
                <w:sz w:val="21"/>
                <w:szCs w:val="21"/>
                <w:lang w:val="en-US" w:eastAsia="zh-CN"/>
                <w14:textFill>
                  <w14:solidFill>
                    <w14:schemeClr w14:val="tx1"/>
                  </w14:solidFill>
                </w14:textFill>
              </w:rPr>
              <w:t>中标通知书和</w:t>
            </w:r>
            <w:r>
              <w:rPr>
                <w:rFonts w:hint="eastAsia" w:ascii="宋体" w:hAnsi="Cambria" w:eastAsia="宋体" w:cs="宋体"/>
                <w:color w:val="000000" w:themeColor="text1"/>
                <w:kern w:val="0"/>
                <w:sz w:val="21"/>
                <w:szCs w:val="21"/>
                <w:lang w:val="zh-CN"/>
                <w14:textFill>
                  <w14:solidFill>
                    <w14:schemeClr w14:val="tx1"/>
                  </w14:solidFill>
                </w14:textFill>
              </w:rPr>
              <w:t>合同（合同包含首页、标的及金额所在页、供货合同签字盖章页）的扫描件或复印件。</w:t>
            </w:r>
          </w:p>
        </w:tc>
      </w:tr>
      <w:tr w14:paraId="704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1223" w:type="dxa"/>
            <w:gridSpan w:val="2"/>
            <w:vMerge w:val="restart"/>
            <w:noWrap w:val="0"/>
            <w:vAlign w:val="center"/>
          </w:tcPr>
          <w:p w14:paraId="7135A438">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服务能力</w:t>
            </w:r>
            <w:r>
              <w:rPr>
                <w:rFonts w:hint="eastAsia" w:ascii="宋体" w:hAnsi="Cambria" w:eastAsia="宋体" w:cs="宋体"/>
                <w:color w:val="000000" w:themeColor="text1"/>
                <w:kern w:val="0"/>
                <w:sz w:val="21"/>
                <w:szCs w:val="21"/>
                <w:lang w:val="zh-CN"/>
                <w14:textFill>
                  <w14:solidFill>
                    <w14:schemeClr w14:val="tx1"/>
                  </w14:solidFill>
                </w14:textFill>
              </w:rPr>
              <w:t>(</w:t>
            </w:r>
            <w:r>
              <w:rPr>
                <w:rFonts w:hint="eastAsia" w:ascii="宋体" w:hAnsi="Cambria" w:eastAsia="宋体" w:cs="宋体"/>
                <w:color w:val="000000" w:themeColor="text1"/>
                <w:kern w:val="0"/>
                <w:sz w:val="21"/>
                <w:szCs w:val="21"/>
                <w:lang w:val="en-US" w:eastAsia="zh-CN"/>
                <w14:textFill>
                  <w14:solidFill>
                    <w14:schemeClr w14:val="tx1"/>
                  </w14:solidFill>
                </w14:textFill>
              </w:rPr>
              <w:t>75</w:t>
            </w:r>
            <w:r>
              <w:rPr>
                <w:rFonts w:hint="eastAsia" w:ascii="宋体" w:hAnsi="Cambria" w:eastAsia="宋体" w:cs="宋体"/>
                <w:color w:val="000000" w:themeColor="text1"/>
                <w:kern w:val="0"/>
                <w:sz w:val="21"/>
                <w:szCs w:val="21"/>
                <w:lang w:val="zh-CN"/>
                <w14:textFill>
                  <w14:solidFill>
                    <w14:schemeClr w14:val="tx1"/>
                  </w14:solidFill>
                </w14:textFill>
              </w:rPr>
              <w:t>%)</w:t>
            </w:r>
          </w:p>
        </w:tc>
        <w:tc>
          <w:tcPr>
            <w:tcW w:w="1237" w:type="dxa"/>
            <w:noWrap w:val="0"/>
            <w:vAlign w:val="center"/>
          </w:tcPr>
          <w:p w14:paraId="619A28A1">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服务方案</w:t>
            </w:r>
          </w:p>
        </w:tc>
        <w:tc>
          <w:tcPr>
            <w:tcW w:w="906" w:type="dxa"/>
            <w:noWrap w:val="0"/>
            <w:vAlign w:val="center"/>
          </w:tcPr>
          <w:p w14:paraId="530DFBBC">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30</w:t>
            </w:r>
            <w:r>
              <w:rPr>
                <w:rFonts w:hint="eastAsia" w:ascii="宋体" w:hAnsi="Cambria" w:eastAsia="宋体" w:cs="宋体"/>
                <w:color w:val="000000" w:themeColor="text1"/>
                <w:kern w:val="0"/>
                <w:sz w:val="21"/>
                <w:szCs w:val="21"/>
                <w:lang w:val="zh-CN"/>
                <w14:textFill>
                  <w14:solidFill>
                    <w14:schemeClr w14:val="tx1"/>
                  </w14:solidFill>
                </w14:textFill>
              </w:rPr>
              <w:t>分</w:t>
            </w:r>
          </w:p>
        </w:tc>
        <w:tc>
          <w:tcPr>
            <w:tcW w:w="5798" w:type="dxa"/>
            <w:noWrap w:val="0"/>
            <w:vAlign w:val="center"/>
          </w:tcPr>
          <w:p w14:paraId="422BB347">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1.服务总体方案（10分），</w:t>
            </w:r>
            <w:r>
              <w:rPr>
                <w:rFonts w:hint="eastAsia" w:ascii="宋体" w:hAnsi="Cambria" w:eastAsia="宋体" w:cs="宋体"/>
                <w:color w:val="000000" w:themeColor="text1"/>
                <w:kern w:val="0"/>
                <w:sz w:val="21"/>
                <w:szCs w:val="21"/>
                <w:lang w:val="zh-CN" w:eastAsia="zh-CN"/>
                <w14:textFill>
                  <w14:solidFill>
                    <w14:schemeClr w14:val="tx1"/>
                  </w14:solidFill>
                </w14:textFill>
              </w:rPr>
              <w:t>针对本项目需求，提供详细、清晰、科学、合理的服务总体方案</w:t>
            </w:r>
            <w:r>
              <w:rPr>
                <w:rFonts w:hint="eastAsia" w:ascii="宋体" w:hAnsi="Cambria" w:eastAsia="宋体" w:cs="宋体"/>
                <w:color w:val="000000" w:themeColor="text1"/>
                <w:kern w:val="0"/>
                <w:sz w:val="21"/>
                <w:szCs w:val="21"/>
                <w:lang w:val="zh-CN"/>
                <w14:textFill>
                  <w14:solidFill>
                    <w14:schemeClr w14:val="tx1"/>
                  </w14:solidFill>
                </w14:textFill>
              </w:rPr>
              <w:t>，</w:t>
            </w:r>
            <w:r>
              <w:rPr>
                <w:rFonts w:hint="eastAsia" w:ascii="宋体" w:hAnsi="Cambria" w:eastAsia="宋体" w:cs="宋体"/>
                <w:color w:val="000000" w:themeColor="text1"/>
                <w:kern w:val="0"/>
                <w:sz w:val="21"/>
                <w:szCs w:val="21"/>
                <w:lang w:val="en-US" w:eastAsia="zh-CN"/>
                <w14:textFill>
                  <w14:solidFill>
                    <w14:schemeClr w14:val="tx1"/>
                  </w14:solidFill>
                </w14:textFill>
              </w:rPr>
              <w:t>服务</w:t>
            </w:r>
            <w:r>
              <w:rPr>
                <w:rFonts w:hint="eastAsia" w:ascii="宋体" w:hAnsi="Cambria" w:eastAsia="宋体" w:cs="宋体"/>
                <w:color w:val="000000" w:themeColor="text1"/>
                <w:kern w:val="0"/>
                <w:sz w:val="21"/>
                <w:szCs w:val="21"/>
                <w:lang w:val="zh-CN"/>
                <w14:textFill>
                  <w14:solidFill>
                    <w14:schemeClr w14:val="tx1"/>
                  </w14:solidFill>
                </w14:textFill>
              </w:rPr>
              <w:t>方案详细完整具有针对性，</w:t>
            </w:r>
            <w:r>
              <w:rPr>
                <w:rFonts w:hint="eastAsia" w:ascii="宋体" w:hAnsi="Cambria" w:eastAsia="宋体" w:cs="宋体"/>
                <w:color w:val="000000" w:themeColor="text1"/>
                <w:kern w:val="0"/>
                <w:sz w:val="21"/>
                <w:szCs w:val="21"/>
                <w:lang w:val="en-US" w:eastAsia="zh-CN"/>
                <w14:textFill>
                  <w14:solidFill>
                    <w14:schemeClr w14:val="tx1"/>
                  </w14:solidFill>
                </w14:textFill>
              </w:rPr>
              <w:t>思路清晰、目标明确，</w:t>
            </w:r>
            <w:r>
              <w:rPr>
                <w:rFonts w:hint="eastAsia" w:ascii="宋体" w:hAnsi="Cambria" w:eastAsia="宋体" w:cs="宋体"/>
                <w:color w:val="000000" w:themeColor="text1"/>
                <w:kern w:val="0"/>
                <w:sz w:val="21"/>
                <w:szCs w:val="21"/>
                <w:lang w:val="zh-CN"/>
                <w14:textFill>
                  <w14:solidFill>
                    <w14:schemeClr w14:val="tx1"/>
                  </w14:solidFill>
                </w14:textFill>
              </w:rPr>
              <w:t>可行性强的得</w:t>
            </w:r>
            <w:r>
              <w:rPr>
                <w:rFonts w:hint="eastAsia" w:ascii="宋体" w:hAnsi="Cambria" w:eastAsia="宋体" w:cs="宋体"/>
                <w:color w:val="000000" w:themeColor="text1"/>
                <w:kern w:val="0"/>
                <w:sz w:val="21"/>
                <w:szCs w:val="21"/>
                <w:lang w:val="en-US" w:eastAsia="zh-CN"/>
                <w14:textFill>
                  <w14:solidFill>
                    <w14:schemeClr w14:val="tx1"/>
                  </w14:solidFill>
                </w14:textFill>
              </w:rPr>
              <w:t>10</w:t>
            </w:r>
            <w:r>
              <w:rPr>
                <w:rFonts w:hint="eastAsia" w:ascii="宋体" w:hAnsi="Cambria" w:eastAsia="宋体" w:cs="宋体"/>
                <w:color w:val="000000" w:themeColor="text1"/>
                <w:kern w:val="0"/>
                <w:sz w:val="21"/>
                <w:szCs w:val="21"/>
                <w:lang w:val="zh-CN"/>
                <w14:textFill>
                  <w14:solidFill>
                    <w14:schemeClr w14:val="tx1"/>
                  </w14:solidFill>
                </w14:textFill>
              </w:rPr>
              <w:t>分；较好的得</w:t>
            </w:r>
            <w:r>
              <w:rPr>
                <w:rFonts w:hint="eastAsia" w:ascii="宋体" w:hAnsi="Cambria" w:eastAsia="宋体" w:cs="宋体"/>
                <w:color w:val="000000" w:themeColor="text1"/>
                <w:kern w:val="0"/>
                <w:sz w:val="21"/>
                <w:szCs w:val="21"/>
                <w:lang w:val="en-US" w:eastAsia="zh-CN"/>
                <w14:textFill>
                  <w14:solidFill>
                    <w14:schemeClr w14:val="tx1"/>
                  </w14:solidFill>
                </w14:textFill>
              </w:rPr>
              <w:t>7</w:t>
            </w:r>
            <w:r>
              <w:rPr>
                <w:rFonts w:hint="eastAsia" w:ascii="宋体" w:hAnsi="Cambria" w:eastAsia="宋体" w:cs="宋体"/>
                <w:color w:val="000000" w:themeColor="text1"/>
                <w:kern w:val="0"/>
                <w:sz w:val="21"/>
                <w:szCs w:val="21"/>
                <w:lang w:val="zh-CN"/>
                <w14:textFill>
                  <w14:solidFill>
                    <w14:schemeClr w14:val="tx1"/>
                  </w14:solidFill>
                </w14:textFill>
              </w:rPr>
              <w:t>分；一般的得</w:t>
            </w:r>
            <w:r>
              <w:rPr>
                <w:rFonts w:hint="eastAsia" w:ascii="宋体" w:hAnsi="Cambria" w:eastAsia="宋体" w:cs="宋体"/>
                <w:color w:val="000000" w:themeColor="text1"/>
                <w:kern w:val="0"/>
                <w:sz w:val="21"/>
                <w:szCs w:val="21"/>
                <w:lang w:val="en-US" w:eastAsia="zh-CN"/>
                <w14:textFill>
                  <w14:solidFill>
                    <w14:schemeClr w14:val="tx1"/>
                  </w14:solidFill>
                </w14:textFill>
              </w:rPr>
              <w:t>3</w:t>
            </w:r>
            <w:r>
              <w:rPr>
                <w:rFonts w:hint="eastAsia" w:ascii="宋体" w:hAnsi="Cambria" w:eastAsia="宋体" w:cs="宋体"/>
                <w:color w:val="000000" w:themeColor="text1"/>
                <w:kern w:val="0"/>
                <w:sz w:val="21"/>
                <w:szCs w:val="21"/>
                <w:lang w:val="zh-CN"/>
                <w14:textFill>
                  <w14:solidFill>
                    <w14:schemeClr w14:val="tx1"/>
                  </w14:solidFill>
                </w14:textFill>
              </w:rPr>
              <w:t>分；</w:t>
            </w:r>
            <w:r>
              <w:rPr>
                <w:rFonts w:hint="eastAsia" w:ascii="宋体" w:hAnsi="Cambria" w:eastAsia="宋体" w:cs="宋体"/>
                <w:color w:val="000000" w:themeColor="text1"/>
                <w:kern w:val="0"/>
                <w:sz w:val="21"/>
                <w:szCs w:val="21"/>
                <w:lang w:val="en-US" w:eastAsia="zh-CN"/>
                <w14:textFill>
                  <w14:solidFill>
                    <w14:schemeClr w14:val="tx1"/>
                  </w14:solidFill>
                </w14:textFill>
              </w:rPr>
              <w:t>每有一项存在缺陷、不合理的扣1分，未</w:t>
            </w:r>
            <w:r>
              <w:rPr>
                <w:rFonts w:hint="eastAsia" w:ascii="宋体" w:hAnsi="Cambria" w:eastAsia="宋体" w:cs="宋体"/>
                <w:color w:val="000000" w:themeColor="text1"/>
                <w:kern w:val="0"/>
                <w:sz w:val="21"/>
                <w:szCs w:val="21"/>
                <w:lang w:val="zh-CN" w:eastAsia="zh-CN"/>
                <w14:textFill>
                  <w14:solidFill>
                    <w14:schemeClr w14:val="tx1"/>
                  </w14:solidFill>
                </w14:textFill>
              </w:rPr>
              <w:t>实质性响应或</w:t>
            </w:r>
            <w:r>
              <w:rPr>
                <w:rFonts w:hint="eastAsia" w:ascii="宋体" w:hAnsi="Cambria" w:eastAsia="宋体" w:cs="宋体"/>
                <w:color w:val="000000" w:themeColor="text1"/>
                <w:kern w:val="0"/>
                <w:sz w:val="21"/>
                <w:szCs w:val="21"/>
                <w:lang w:val="en-US" w:eastAsia="zh-CN"/>
                <w14:textFill>
                  <w14:solidFill>
                    <w14:schemeClr w14:val="tx1"/>
                  </w14:solidFill>
                </w14:textFill>
              </w:rPr>
              <w:t>未提供</w:t>
            </w:r>
            <w:r>
              <w:rPr>
                <w:rFonts w:hint="eastAsia" w:ascii="宋体" w:hAnsi="Cambria" w:eastAsia="宋体" w:cs="宋体"/>
                <w:color w:val="000000" w:themeColor="text1"/>
                <w:kern w:val="0"/>
                <w:sz w:val="21"/>
                <w:szCs w:val="21"/>
                <w:lang w:val="zh-CN"/>
                <w14:textFill>
                  <w14:solidFill>
                    <w14:schemeClr w14:val="tx1"/>
                  </w14:solidFill>
                </w14:textFill>
              </w:rPr>
              <w:t>不得分。</w:t>
            </w:r>
          </w:p>
          <w:p w14:paraId="6B061FB9">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2.项目人员管理方案（10分），</w:t>
            </w:r>
            <w:r>
              <w:rPr>
                <w:rFonts w:hint="eastAsia" w:ascii="宋体" w:hAnsi="Cambria" w:eastAsia="宋体" w:cs="宋体"/>
                <w:color w:val="000000" w:themeColor="text1"/>
                <w:kern w:val="0"/>
                <w:sz w:val="21"/>
                <w:szCs w:val="21"/>
                <w:lang w:val="zh-CN" w:eastAsia="zh-CN"/>
                <w14:textFill>
                  <w14:solidFill>
                    <w14:schemeClr w14:val="tx1"/>
                  </w14:solidFill>
                </w14:textFill>
              </w:rPr>
              <w:t>包括但不限于：①热线中心现场人员组织架构②接线人员最低配置数量③工作岗位职责④服务规范标准⑤工单填写规范标准 ⑥员工行为规范⑦交接班及离岗制度⑧安全保密制度⑨培训制度⑩考勤制度等内容：话务人员组织架构设置合理、分工明确、人员数量充沛、明确各个工作岗位的职责内容，方案内容完整且具备有效可实施性的，以上因素每实质性响应一项得1分，满分10分，</w:t>
            </w:r>
            <w:r>
              <w:rPr>
                <w:rFonts w:hint="eastAsia" w:ascii="宋体" w:hAnsi="Cambria" w:eastAsia="宋体" w:cs="宋体"/>
                <w:color w:val="000000" w:themeColor="text1"/>
                <w:kern w:val="0"/>
                <w:sz w:val="21"/>
                <w:szCs w:val="21"/>
                <w:lang w:val="en-US" w:eastAsia="zh-CN"/>
                <w14:textFill>
                  <w14:solidFill>
                    <w14:schemeClr w14:val="tx1"/>
                  </w14:solidFill>
                </w14:textFill>
              </w:rPr>
              <w:t>每有一项存在缺陷、不合理的扣1分，未</w:t>
            </w:r>
            <w:r>
              <w:rPr>
                <w:rFonts w:hint="eastAsia" w:ascii="宋体" w:hAnsi="Cambria" w:eastAsia="宋体" w:cs="宋体"/>
                <w:color w:val="000000" w:themeColor="text1"/>
                <w:kern w:val="0"/>
                <w:sz w:val="21"/>
                <w:szCs w:val="21"/>
                <w:lang w:val="zh-CN" w:eastAsia="zh-CN"/>
                <w14:textFill>
                  <w14:solidFill>
                    <w14:schemeClr w14:val="tx1"/>
                  </w14:solidFill>
                </w14:textFill>
              </w:rPr>
              <w:t>实质性响应或</w:t>
            </w:r>
            <w:r>
              <w:rPr>
                <w:rFonts w:hint="eastAsia" w:ascii="宋体" w:hAnsi="Cambria" w:eastAsia="宋体" w:cs="宋体"/>
                <w:color w:val="000000" w:themeColor="text1"/>
                <w:kern w:val="0"/>
                <w:sz w:val="21"/>
                <w:szCs w:val="21"/>
                <w:lang w:val="en-US" w:eastAsia="zh-CN"/>
                <w14:textFill>
                  <w14:solidFill>
                    <w14:schemeClr w14:val="tx1"/>
                  </w14:solidFill>
                </w14:textFill>
              </w:rPr>
              <w:t>未提供</w:t>
            </w:r>
            <w:r>
              <w:rPr>
                <w:rFonts w:hint="eastAsia" w:ascii="宋体" w:hAnsi="Cambria" w:eastAsia="宋体" w:cs="宋体"/>
                <w:color w:val="000000" w:themeColor="text1"/>
                <w:kern w:val="0"/>
                <w:sz w:val="21"/>
                <w:szCs w:val="21"/>
                <w:lang w:val="zh-CN"/>
                <w14:textFill>
                  <w14:solidFill>
                    <w14:schemeClr w14:val="tx1"/>
                  </w14:solidFill>
                </w14:textFill>
              </w:rPr>
              <w:t>不得分。</w:t>
            </w:r>
          </w:p>
          <w:p w14:paraId="10353DAE">
            <w:pPr>
              <w:autoSpaceDE w:val="0"/>
              <w:autoSpaceDN w:val="0"/>
              <w:adjustRightInd w:val="0"/>
              <w:spacing w:line="400" w:lineRule="exact"/>
              <w:ind w:left="0" w:leftChars="0" w:firstLine="0" w:firstLineChars="0"/>
              <w:jc w:val="left"/>
              <w:rPr>
                <w:rFonts w:hint="default"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3.话务人员培训方案（10分），</w:t>
            </w:r>
            <w:r>
              <w:rPr>
                <w:rFonts w:hint="eastAsia" w:ascii="宋体" w:hAnsi="Cambria" w:eastAsia="宋体" w:cs="宋体"/>
                <w:color w:val="000000" w:themeColor="text1"/>
                <w:kern w:val="0"/>
                <w:sz w:val="21"/>
                <w:szCs w:val="21"/>
                <w:lang w:val="zh-CN" w:eastAsia="zh-CN"/>
                <w14:textFill>
                  <w14:solidFill>
                    <w14:schemeClr w14:val="tx1"/>
                  </w14:solidFill>
                </w14:textFill>
              </w:rPr>
              <w:t>提供符合本项目实际要求的话务人员培训方案内容，包括但不限于：①培训</w:t>
            </w:r>
            <w:r>
              <w:rPr>
                <w:rFonts w:hint="eastAsia" w:ascii="宋体" w:hAnsi="Cambria" w:eastAsia="宋体" w:cs="宋体"/>
                <w:color w:val="000000" w:themeColor="text1"/>
                <w:kern w:val="0"/>
                <w:sz w:val="21"/>
                <w:szCs w:val="21"/>
                <w:lang w:val="en-US" w:eastAsia="zh-CN"/>
                <w14:textFill>
                  <w14:solidFill>
                    <w14:schemeClr w14:val="tx1"/>
                  </w14:solidFill>
                </w14:textFill>
              </w:rPr>
              <w:t>计划</w:t>
            </w:r>
            <w:r>
              <w:rPr>
                <w:rFonts w:hint="eastAsia" w:ascii="宋体" w:hAnsi="Cambria" w:eastAsia="宋体" w:cs="宋体"/>
                <w:color w:val="000000" w:themeColor="text1"/>
                <w:kern w:val="0"/>
                <w:sz w:val="21"/>
                <w:szCs w:val="21"/>
                <w:lang w:val="zh-CN" w:eastAsia="zh-CN"/>
                <w14:textFill>
                  <w14:solidFill>
                    <w14:schemeClr w14:val="tx1"/>
                  </w14:solidFill>
                </w14:textFill>
              </w:rPr>
              <w:t>②培训课程</w:t>
            </w:r>
            <w:r>
              <w:rPr>
                <w:rFonts w:hint="eastAsia" w:ascii="宋体" w:hAnsi="Cambria" w:eastAsia="宋体" w:cs="宋体"/>
                <w:color w:val="000000" w:themeColor="text1"/>
                <w:kern w:val="0"/>
                <w:sz w:val="21"/>
                <w:szCs w:val="21"/>
                <w:lang w:val="en-US" w:eastAsia="zh-CN"/>
                <w14:textFill>
                  <w14:solidFill>
                    <w14:schemeClr w14:val="tx1"/>
                  </w14:solidFill>
                </w14:textFill>
              </w:rPr>
              <w:t>及内容</w:t>
            </w:r>
            <w:r>
              <w:rPr>
                <w:rFonts w:hint="eastAsia" w:ascii="宋体" w:hAnsi="Cambria" w:eastAsia="宋体" w:cs="宋体"/>
                <w:color w:val="000000" w:themeColor="text1"/>
                <w:kern w:val="0"/>
                <w:sz w:val="21"/>
                <w:szCs w:val="21"/>
                <w:lang w:val="zh-CN" w:eastAsia="zh-CN"/>
                <w14:textFill>
                  <w14:solidFill>
                    <w14:schemeClr w14:val="tx1"/>
                  </w14:solidFill>
                </w14:textFill>
              </w:rPr>
              <w:t>③培训组织形式等内容：培训内容重点突出、具有可实践性，培训课程设置科学合理，培训课时安排结合 各岗位工作情况设置科学合理具有可执行性的</w:t>
            </w:r>
            <w:r>
              <w:rPr>
                <w:rFonts w:hint="eastAsia" w:ascii="宋体" w:hAnsi="Cambria" w:eastAsia="宋体" w:cs="宋体"/>
                <w:color w:val="000000" w:themeColor="text1"/>
                <w:kern w:val="0"/>
                <w:sz w:val="21"/>
                <w:szCs w:val="21"/>
                <w:lang w:val="en-US" w:eastAsia="zh-CN"/>
                <w14:textFill>
                  <w14:solidFill>
                    <w14:schemeClr w14:val="tx1"/>
                  </w14:solidFill>
                </w14:textFill>
              </w:rPr>
              <w:t>得10</w:t>
            </w:r>
            <w:r>
              <w:rPr>
                <w:rFonts w:hint="eastAsia" w:ascii="宋体" w:hAnsi="Cambria" w:eastAsia="宋体" w:cs="宋体"/>
                <w:color w:val="000000" w:themeColor="text1"/>
                <w:kern w:val="0"/>
                <w:sz w:val="21"/>
                <w:szCs w:val="21"/>
                <w:lang w:val="zh-CN"/>
                <w14:textFill>
                  <w14:solidFill>
                    <w14:schemeClr w14:val="tx1"/>
                  </w14:solidFill>
                </w14:textFill>
              </w:rPr>
              <w:t>分；较好的得</w:t>
            </w:r>
            <w:r>
              <w:rPr>
                <w:rFonts w:hint="eastAsia" w:ascii="宋体" w:hAnsi="Cambria" w:eastAsia="宋体" w:cs="宋体"/>
                <w:color w:val="000000" w:themeColor="text1"/>
                <w:kern w:val="0"/>
                <w:sz w:val="21"/>
                <w:szCs w:val="21"/>
                <w:lang w:val="en-US" w:eastAsia="zh-CN"/>
                <w14:textFill>
                  <w14:solidFill>
                    <w14:schemeClr w14:val="tx1"/>
                  </w14:solidFill>
                </w14:textFill>
              </w:rPr>
              <w:t>7</w:t>
            </w:r>
            <w:r>
              <w:rPr>
                <w:rFonts w:hint="eastAsia" w:ascii="宋体" w:hAnsi="Cambria" w:eastAsia="宋体" w:cs="宋体"/>
                <w:color w:val="000000" w:themeColor="text1"/>
                <w:kern w:val="0"/>
                <w:sz w:val="21"/>
                <w:szCs w:val="21"/>
                <w:lang w:val="zh-CN"/>
                <w14:textFill>
                  <w14:solidFill>
                    <w14:schemeClr w14:val="tx1"/>
                  </w14:solidFill>
                </w14:textFill>
              </w:rPr>
              <w:t>分；一般的得</w:t>
            </w:r>
            <w:r>
              <w:rPr>
                <w:rFonts w:hint="eastAsia" w:ascii="宋体" w:hAnsi="Cambria" w:eastAsia="宋体" w:cs="宋体"/>
                <w:color w:val="000000" w:themeColor="text1"/>
                <w:kern w:val="0"/>
                <w:sz w:val="21"/>
                <w:szCs w:val="21"/>
                <w:lang w:val="en-US" w:eastAsia="zh-CN"/>
                <w14:textFill>
                  <w14:solidFill>
                    <w14:schemeClr w14:val="tx1"/>
                  </w14:solidFill>
                </w14:textFill>
              </w:rPr>
              <w:t>3</w:t>
            </w:r>
            <w:r>
              <w:rPr>
                <w:rFonts w:hint="eastAsia" w:ascii="宋体" w:hAnsi="Cambria" w:eastAsia="宋体" w:cs="宋体"/>
                <w:color w:val="000000" w:themeColor="text1"/>
                <w:kern w:val="0"/>
                <w:sz w:val="21"/>
                <w:szCs w:val="21"/>
                <w:lang w:val="zh-CN"/>
                <w14:textFill>
                  <w14:solidFill>
                    <w14:schemeClr w14:val="tx1"/>
                  </w14:solidFill>
                </w14:textFill>
              </w:rPr>
              <w:t>分；</w:t>
            </w:r>
            <w:r>
              <w:rPr>
                <w:rFonts w:hint="eastAsia" w:ascii="宋体" w:hAnsi="Cambria" w:eastAsia="宋体" w:cs="宋体"/>
                <w:color w:val="000000" w:themeColor="text1"/>
                <w:kern w:val="0"/>
                <w:sz w:val="21"/>
                <w:szCs w:val="21"/>
                <w:lang w:val="en-US" w:eastAsia="zh-CN"/>
                <w14:textFill>
                  <w14:solidFill>
                    <w14:schemeClr w14:val="tx1"/>
                  </w14:solidFill>
                </w14:textFill>
              </w:rPr>
              <w:t>每有一项存在缺陷、不合理的扣1分，未</w:t>
            </w:r>
            <w:r>
              <w:rPr>
                <w:rFonts w:hint="eastAsia" w:ascii="宋体" w:hAnsi="Cambria" w:eastAsia="宋体" w:cs="宋体"/>
                <w:color w:val="000000" w:themeColor="text1"/>
                <w:kern w:val="0"/>
                <w:sz w:val="21"/>
                <w:szCs w:val="21"/>
                <w:lang w:val="zh-CN" w:eastAsia="zh-CN"/>
                <w14:textFill>
                  <w14:solidFill>
                    <w14:schemeClr w14:val="tx1"/>
                  </w14:solidFill>
                </w14:textFill>
              </w:rPr>
              <w:t>实质性响应或</w:t>
            </w:r>
            <w:r>
              <w:rPr>
                <w:rFonts w:hint="eastAsia" w:ascii="宋体" w:hAnsi="Cambria" w:eastAsia="宋体" w:cs="宋体"/>
                <w:color w:val="000000" w:themeColor="text1"/>
                <w:kern w:val="0"/>
                <w:sz w:val="21"/>
                <w:szCs w:val="21"/>
                <w:lang w:val="en-US" w:eastAsia="zh-CN"/>
                <w14:textFill>
                  <w14:solidFill>
                    <w14:schemeClr w14:val="tx1"/>
                  </w14:solidFill>
                </w14:textFill>
              </w:rPr>
              <w:t>未提供</w:t>
            </w:r>
            <w:r>
              <w:rPr>
                <w:rFonts w:hint="eastAsia" w:ascii="宋体" w:hAnsi="Cambria" w:eastAsia="宋体" w:cs="宋体"/>
                <w:color w:val="000000" w:themeColor="text1"/>
                <w:kern w:val="0"/>
                <w:sz w:val="21"/>
                <w:szCs w:val="21"/>
                <w:lang w:val="zh-CN"/>
                <w14:textFill>
                  <w14:solidFill>
                    <w14:schemeClr w14:val="tx1"/>
                  </w14:solidFill>
                </w14:textFill>
              </w:rPr>
              <w:t>不得分。</w:t>
            </w:r>
          </w:p>
        </w:tc>
      </w:tr>
      <w:tr w14:paraId="644A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23" w:type="dxa"/>
            <w:gridSpan w:val="2"/>
            <w:vMerge w:val="continue"/>
            <w:noWrap w:val="0"/>
            <w:vAlign w:val="center"/>
          </w:tcPr>
          <w:p w14:paraId="590605CE">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p>
        </w:tc>
        <w:tc>
          <w:tcPr>
            <w:tcW w:w="1237" w:type="dxa"/>
            <w:noWrap w:val="0"/>
            <w:vAlign w:val="center"/>
          </w:tcPr>
          <w:p w14:paraId="3263BA3E">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 xml:space="preserve">运营管理方案 </w:t>
            </w:r>
          </w:p>
          <w:p w14:paraId="608AC1C2">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p>
        </w:tc>
        <w:tc>
          <w:tcPr>
            <w:tcW w:w="906" w:type="dxa"/>
            <w:noWrap w:val="0"/>
            <w:vAlign w:val="center"/>
          </w:tcPr>
          <w:p w14:paraId="3A782C69">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20分</w:t>
            </w:r>
          </w:p>
        </w:tc>
        <w:tc>
          <w:tcPr>
            <w:tcW w:w="5798" w:type="dxa"/>
            <w:noWrap w:val="0"/>
            <w:vAlign w:val="center"/>
          </w:tcPr>
          <w:p w14:paraId="246C0532">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zh-CN"/>
                <w14:textFill>
                  <w14:solidFill>
                    <w14:schemeClr w14:val="tx1"/>
                  </w14:solidFill>
                </w14:textFill>
              </w:rPr>
              <w:t>投标供应商针对本项目特点制定详细的</w:t>
            </w:r>
            <w:r>
              <w:rPr>
                <w:rFonts w:hint="eastAsia" w:ascii="宋体" w:hAnsi="Cambria" w:eastAsia="宋体" w:cs="宋体"/>
                <w:color w:val="000000" w:themeColor="text1"/>
                <w:kern w:val="0"/>
                <w:sz w:val="21"/>
                <w:szCs w:val="21"/>
                <w:lang w:val="en-US" w:eastAsia="zh-CN"/>
                <w14:textFill>
                  <w14:solidFill>
                    <w14:schemeClr w14:val="tx1"/>
                  </w14:solidFill>
                </w14:textFill>
              </w:rPr>
              <w:t>运营管理方案</w:t>
            </w:r>
            <w:r>
              <w:rPr>
                <w:rFonts w:hint="eastAsia" w:ascii="宋体" w:hAnsi="Cambria" w:eastAsia="宋体" w:cs="宋体"/>
                <w:color w:val="000000" w:themeColor="text1"/>
                <w:kern w:val="0"/>
                <w:sz w:val="21"/>
                <w:szCs w:val="21"/>
                <w:lang w:val="zh-CN"/>
                <w14:textFill>
                  <w14:solidFill>
                    <w14:schemeClr w14:val="tx1"/>
                  </w14:solidFill>
                </w14:textFill>
              </w:rPr>
              <w:t>。包含：①</w:t>
            </w:r>
            <w:r>
              <w:rPr>
                <w:rFonts w:hint="eastAsia" w:ascii="宋体" w:hAnsi="Cambria" w:eastAsia="宋体" w:cs="宋体"/>
                <w:color w:val="000000" w:themeColor="text1"/>
                <w:kern w:val="0"/>
                <w:sz w:val="21"/>
                <w:szCs w:val="21"/>
                <w:lang w:val="en-US" w:eastAsia="zh-CN"/>
                <w14:textFill>
                  <w14:solidFill>
                    <w14:schemeClr w14:val="tx1"/>
                  </w14:solidFill>
                </w14:textFill>
              </w:rPr>
              <w:t>管理举措</w:t>
            </w:r>
            <w:r>
              <w:rPr>
                <w:rFonts w:hint="eastAsia" w:ascii="宋体" w:hAnsi="Cambria" w:eastAsia="宋体" w:cs="宋体"/>
                <w:color w:val="000000" w:themeColor="text1"/>
                <w:kern w:val="0"/>
                <w:sz w:val="21"/>
                <w:szCs w:val="21"/>
                <w:lang w:val="zh-CN"/>
                <w14:textFill>
                  <w14:solidFill>
                    <w14:schemeClr w14:val="tx1"/>
                  </w14:solidFill>
                </w14:textFill>
              </w:rPr>
              <w:t>②</w:t>
            </w:r>
            <w:r>
              <w:rPr>
                <w:rFonts w:hint="eastAsia" w:ascii="宋体" w:hAnsi="Cambria" w:eastAsia="宋体" w:cs="宋体"/>
                <w:color w:val="000000" w:themeColor="text1"/>
                <w:kern w:val="0"/>
                <w:sz w:val="21"/>
                <w:szCs w:val="21"/>
                <w:lang w:val="en-US" w:eastAsia="zh-CN"/>
                <w14:textFill>
                  <w14:solidFill>
                    <w14:schemeClr w14:val="tx1"/>
                  </w14:solidFill>
                </w14:textFill>
              </w:rPr>
              <w:t>管理制度</w:t>
            </w:r>
            <w:r>
              <w:rPr>
                <w:rFonts w:hint="eastAsia" w:ascii="宋体" w:hAnsi="Cambria" w:eastAsia="宋体" w:cs="宋体"/>
                <w:color w:val="000000" w:themeColor="text1"/>
                <w:kern w:val="0"/>
                <w:sz w:val="21"/>
                <w:szCs w:val="21"/>
                <w:lang w:val="zh-CN"/>
                <w14:textFill>
                  <w14:solidFill>
                    <w14:schemeClr w14:val="tx1"/>
                  </w14:solidFill>
                </w14:textFill>
              </w:rPr>
              <w:t>③</w:t>
            </w:r>
            <w:r>
              <w:rPr>
                <w:rFonts w:hint="eastAsia" w:ascii="宋体" w:hAnsi="Cambria" w:eastAsia="宋体" w:cs="宋体"/>
                <w:color w:val="000000" w:themeColor="text1"/>
                <w:kern w:val="0"/>
                <w:sz w:val="21"/>
                <w:szCs w:val="21"/>
                <w:lang w:val="en-US" w:eastAsia="zh-CN"/>
                <w14:textFill>
                  <w14:solidFill>
                    <w14:schemeClr w14:val="tx1"/>
                  </w14:solidFill>
                </w14:textFill>
              </w:rPr>
              <w:t>运营制度④坐席人员管理</w:t>
            </w:r>
            <w:r>
              <w:rPr>
                <w:rFonts w:hint="eastAsia" w:ascii="宋体" w:hAnsi="Cambria" w:eastAsia="宋体" w:cs="宋体"/>
                <w:color w:val="000000" w:themeColor="text1"/>
                <w:kern w:val="0"/>
                <w:sz w:val="21"/>
                <w:szCs w:val="21"/>
                <w:lang w:val="zh-CN"/>
                <w14:textFill>
                  <w14:solidFill>
                    <w14:schemeClr w14:val="tx1"/>
                  </w14:solidFill>
                </w14:textFill>
              </w:rPr>
              <w:t>。以上因素实质性响应并详尽合理的每一项得</w:t>
            </w:r>
            <w:r>
              <w:rPr>
                <w:rFonts w:hint="eastAsia" w:ascii="宋体" w:hAnsi="Cambria" w:eastAsia="宋体" w:cs="宋体"/>
                <w:color w:val="000000" w:themeColor="text1"/>
                <w:kern w:val="0"/>
                <w:sz w:val="21"/>
                <w:szCs w:val="21"/>
                <w:lang w:val="en-US" w:eastAsia="zh-CN"/>
                <w14:textFill>
                  <w14:solidFill>
                    <w14:schemeClr w14:val="tx1"/>
                  </w14:solidFill>
                </w14:textFill>
              </w:rPr>
              <w:t>5</w:t>
            </w:r>
            <w:r>
              <w:rPr>
                <w:rFonts w:hint="eastAsia" w:ascii="宋体" w:hAnsi="Cambria" w:eastAsia="宋体" w:cs="宋体"/>
                <w:color w:val="000000" w:themeColor="text1"/>
                <w:kern w:val="0"/>
                <w:sz w:val="21"/>
                <w:szCs w:val="21"/>
                <w:lang w:val="zh-CN"/>
                <w14:textFill>
                  <w14:solidFill>
                    <w14:schemeClr w14:val="tx1"/>
                  </w14:solidFill>
                </w14:textFill>
              </w:rPr>
              <w:t>分，满分</w:t>
            </w:r>
            <w:r>
              <w:rPr>
                <w:rFonts w:hint="eastAsia" w:ascii="宋体" w:hAnsi="Cambria" w:eastAsia="宋体" w:cs="宋体"/>
                <w:color w:val="000000" w:themeColor="text1"/>
                <w:kern w:val="0"/>
                <w:sz w:val="21"/>
                <w:szCs w:val="21"/>
                <w:lang w:val="en-US" w:eastAsia="zh-CN"/>
                <w14:textFill>
                  <w14:solidFill>
                    <w14:schemeClr w14:val="tx1"/>
                  </w14:solidFill>
                </w14:textFill>
              </w:rPr>
              <w:t>20</w:t>
            </w:r>
            <w:r>
              <w:rPr>
                <w:rFonts w:hint="eastAsia" w:ascii="宋体" w:hAnsi="Cambria" w:eastAsia="宋体" w:cs="宋体"/>
                <w:color w:val="000000" w:themeColor="text1"/>
                <w:kern w:val="0"/>
                <w:sz w:val="21"/>
                <w:szCs w:val="21"/>
                <w:lang w:val="zh-CN"/>
                <w14:textFill>
                  <w14:solidFill>
                    <w14:schemeClr w14:val="tx1"/>
                  </w14:solidFill>
                </w14:textFill>
              </w:rPr>
              <w:t>分；</w:t>
            </w:r>
            <w:r>
              <w:rPr>
                <w:rFonts w:hint="eastAsia" w:ascii="宋体" w:hAnsi="Cambria" w:eastAsia="宋体" w:cs="宋体"/>
                <w:color w:val="000000" w:themeColor="text1"/>
                <w:kern w:val="0"/>
                <w:sz w:val="21"/>
                <w:szCs w:val="21"/>
                <w:lang w:val="en-US" w:eastAsia="zh-CN"/>
                <w14:textFill>
                  <w14:solidFill>
                    <w14:schemeClr w14:val="tx1"/>
                  </w14:solidFill>
                </w14:textFill>
              </w:rPr>
              <w:t>每有一项存在缺陷、不合理的扣1分，未</w:t>
            </w:r>
            <w:r>
              <w:rPr>
                <w:rFonts w:hint="eastAsia" w:ascii="宋体" w:hAnsi="Cambria" w:eastAsia="宋体" w:cs="宋体"/>
                <w:color w:val="000000" w:themeColor="text1"/>
                <w:kern w:val="0"/>
                <w:sz w:val="21"/>
                <w:szCs w:val="21"/>
                <w:lang w:val="zh-CN" w:eastAsia="zh-CN"/>
                <w14:textFill>
                  <w14:solidFill>
                    <w14:schemeClr w14:val="tx1"/>
                  </w14:solidFill>
                </w14:textFill>
              </w:rPr>
              <w:t>实质性响应或</w:t>
            </w:r>
            <w:r>
              <w:rPr>
                <w:rFonts w:hint="eastAsia" w:ascii="宋体" w:hAnsi="Cambria" w:eastAsia="宋体" w:cs="宋体"/>
                <w:color w:val="000000" w:themeColor="text1"/>
                <w:kern w:val="0"/>
                <w:sz w:val="21"/>
                <w:szCs w:val="21"/>
                <w:lang w:val="en-US" w:eastAsia="zh-CN"/>
                <w14:textFill>
                  <w14:solidFill>
                    <w14:schemeClr w14:val="tx1"/>
                  </w14:solidFill>
                </w14:textFill>
              </w:rPr>
              <w:t>未提供</w:t>
            </w:r>
            <w:r>
              <w:rPr>
                <w:rFonts w:hint="eastAsia" w:ascii="宋体" w:hAnsi="Cambria" w:eastAsia="宋体" w:cs="宋体"/>
                <w:color w:val="000000" w:themeColor="text1"/>
                <w:kern w:val="0"/>
                <w:sz w:val="21"/>
                <w:szCs w:val="21"/>
                <w:lang w:val="zh-CN"/>
                <w14:textFill>
                  <w14:solidFill>
                    <w14:schemeClr w14:val="tx1"/>
                  </w14:solidFill>
                </w14:textFill>
              </w:rPr>
              <w:t>不得分。</w:t>
            </w:r>
          </w:p>
        </w:tc>
      </w:tr>
      <w:tr w14:paraId="50EB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23" w:type="dxa"/>
            <w:gridSpan w:val="2"/>
            <w:vMerge w:val="continue"/>
            <w:noWrap w:val="0"/>
            <w:vAlign w:val="center"/>
          </w:tcPr>
          <w:p w14:paraId="4AB9E1D5">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p>
        </w:tc>
        <w:tc>
          <w:tcPr>
            <w:tcW w:w="1237" w:type="dxa"/>
            <w:noWrap w:val="0"/>
            <w:vAlign w:val="center"/>
          </w:tcPr>
          <w:p w14:paraId="36211563">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zh-CN" w:eastAsia="zh-CN"/>
                <w14:textFill>
                  <w14:solidFill>
                    <w14:schemeClr w14:val="tx1"/>
                  </w14:solidFill>
                </w14:textFill>
              </w:rPr>
              <w:t>项目人员配备</w:t>
            </w:r>
          </w:p>
        </w:tc>
        <w:tc>
          <w:tcPr>
            <w:tcW w:w="906" w:type="dxa"/>
            <w:noWrap w:val="0"/>
            <w:vAlign w:val="center"/>
          </w:tcPr>
          <w:p w14:paraId="4A248423">
            <w:pPr>
              <w:autoSpaceDE w:val="0"/>
              <w:autoSpaceDN w:val="0"/>
              <w:adjustRightInd w:val="0"/>
              <w:spacing w:line="400" w:lineRule="exact"/>
              <w:ind w:left="0" w:leftChars="0" w:firstLine="0" w:firstLineChars="0"/>
              <w:jc w:val="left"/>
              <w:rPr>
                <w:rFonts w:hint="default"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5分</w:t>
            </w:r>
          </w:p>
        </w:tc>
        <w:tc>
          <w:tcPr>
            <w:tcW w:w="5798" w:type="dxa"/>
            <w:noWrap w:val="0"/>
            <w:vAlign w:val="center"/>
          </w:tcPr>
          <w:p w14:paraId="05ED0287">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驻场人员及运维人员需具备高级工程师证书、网络通信安全管理员证书、等保测评师DJCP证书、网络通信安全管理员证书、信息系统项目管理师等证书，以上证书每提供1个得1分，重复提供不得分，满分5分。</w:t>
            </w:r>
          </w:p>
        </w:tc>
      </w:tr>
      <w:tr w14:paraId="6C1C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23" w:type="dxa"/>
            <w:gridSpan w:val="2"/>
            <w:vMerge w:val="continue"/>
            <w:noWrap w:val="0"/>
            <w:vAlign w:val="center"/>
          </w:tcPr>
          <w:p w14:paraId="5240540F">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p>
        </w:tc>
        <w:tc>
          <w:tcPr>
            <w:tcW w:w="1237" w:type="dxa"/>
            <w:noWrap w:val="0"/>
            <w:vAlign w:val="center"/>
          </w:tcPr>
          <w:p w14:paraId="7189A19A">
            <w:pPr>
              <w:autoSpaceDE w:val="0"/>
              <w:autoSpaceDN w:val="0"/>
              <w:adjustRightInd w:val="0"/>
              <w:spacing w:line="400" w:lineRule="exact"/>
              <w:ind w:left="0" w:leftChars="0" w:firstLine="0" w:firstLineChars="0"/>
              <w:jc w:val="left"/>
              <w:rPr>
                <w:rFonts w:hint="default"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人员承诺</w:t>
            </w:r>
          </w:p>
        </w:tc>
        <w:tc>
          <w:tcPr>
            <w:tcW w:w="906" w:type="dxa"/>
            <w:noWrap w:val="0"/>
            <w:vAlign w:val="center"/>
          </w:tcPr>
          <w:p w14:paraId="37ED9AE6">
            <w:pPr>
              <w:autoSpaceDE w:val="0"/>
              <w:autoSpaceDN w:val="0"/>
              <w:adjustRightInd w:val="0"/>
              <w:spacing w:line="400" w:lineRule="exact"/>
              <w:ind w:left="0" w:leftChars="0" w:firstLine="0" w:firstLineChars="0"/>
              <w:jc w:val="left"/>
              <w:rPr>
                <w:rFonts w:hint="default"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5分</w:t>
            </w:r>
          </w:p>
        </w:tc>
        <w:tc>
          <w:tcPr>
            <w:tcW w:w="5798" w:type="dxa"/>
            <w:noWrap w:val="0"/>
            <w:vAlign w:val="center"/>
          </w:tcPr>
          <w:p w14:paraId="7F61B989">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eastAsia="zh-CN"/>
                <w14:textFill>
                  <w14:solidFill>
                    <w14:schemeClr w14:val="tx1"/>
                  </w14:solidFill>
                </w14:textFill>
              </w:rPr>
            </w:pPr>
            <w:r>
              <w:rPr>
                <w:rFonts w:hint="eastAsia" w:ascii="宋体" w:hAnsi="Cambria" w:eastAsia="宋体" w:cs="宋体"/>
                <w:color w:val="000000" w:themeColor="text1"/>
                <w:kern w:val="0"/>
                <w:sz w:val="21"/>
                <w:szCs w:val="21"/>
                <w:lang w:val="zh-CN" w:eastAsia="zh-CN"/>
                <w14:textFill>
                  <w14:solidFill>
                    <w14:schemeClr w14:val="tx1"/>
                  </w14:solidFill>
                </w14:textFill>
              </w:rPr>
              <w:t>投标主体中标后需提供</w:t>
            </w:r>
            <w:r>
              <w:rPr>
                <w:rFonts w:hint="eastAsia" w:ascii="宋体" w:hAnsi="Cambria" w:eastAsia="宋体" w:cs="宋体"/>
                <w:color w:val="000000" w:themeColor="text1"/>
                <w:kern w:val="0"/>
                <w:sz w:val="21"/>
                <w:szCs w:val="21"/>
                <w:lang w:val="en-US" w:eastAsia="zh-CN"/>
                <w14:textFill>
                  <w14:solidFill>
                    <w14:schemeClr w14:val="tx1"/>
                  </w14:solidFill>
                </w14:textFill>
              </w:rPr>
              <w:t>11</w:t>
            </w:r>
            <w:r>
              <w:rPr>
                <w:rFonts w:hint="eastAsia" w:ascii="宋体" w:hAnsi="Cambria" w:eastAsia="宋体" w:cs="宋体"/>
                <w:color w:val="000000" w:themeColor="text1"/>
                <w:kern w:val="0"/>
                <w:sz w:val="21"/>
                <w:szCs w:val="21"/>
                <w:lang w:val="zh-CN" w:eastAsia="zh-CN"/>
                <w14:textFill>
                  <w14:solidFill>
                    <w14:schemeClr w14:val="tx1"/>
                  </w14:solidFill>
                </w14:textFill>
              </w:rPr>
              <w:t>名话务服务人员、</w:t>
            </w:r>
            <w:r>
              <w:rPr>
                <w:rFonts w:hint="default" w:ascii="宋体" w:hAnsi="Cambria" w:eastAsia="宋体" w:cs="宋体"/>
                <w:color w:val="000000" w:themeColor="text1"/>
                <w:kern w:val="0"/>
                <w:sz w:val="21"/>
                <w:szCs w:val="21"/>
                <w:lang w:val="en-US" w:eastAsia="zh-CN"/>
                <w14:textFill>
                  <w14:solidFill>
                    <w14:schemeClr w14:val="tx1"/>
                  </w14:solidFill>
                </w14:textFill>
              </w:rPr>
              <w:t>提供现场驻场人员1名</w:t>
            </w:r>
            <w:r>
              <w:rPr>
                <w:rFonts w:hint="eastAsia" w:ascii="宋体" w:hAnsi="Cambria" w:eastAsia="宋体" w:cs="宋体"/>
                <w:color w:val="000000" w:themeColor="text1"/>
                <w:kern w:val="0"/>
                <w:sz w:val="21"/>
                <w:szCs w:val="21"/>
                <w:lang w:val="zh-CN" w:eastAsia="zh-CN"/>
                <w14:textFill>
                  <w14:solidFill>
                    <w14:schemeClr w14:val="tx1"/>
                  </w14:solidFill>
                </w14:textFill>
              </w:rPr>
              <w:t>、</w:t>
            </w:r>
            <w:r>
              <w:rPr>
                <w:rFonts w:hint="default" w:ascii="宋体" w:hAnsi="Cambria" w:eastAsia="宋体" w:cs="宋体"/>
                <w:color w:val="000000" w:themeColor="text1"/>
                <w:kern w:val="0"/>
                <w:sz w:val="21"/>
                <w:szCs w:val="21"/>
                <w:lang w:val="en-US" w:eastAsia="zh-CN"/>
                <w14:textFill>
                  <w14:solidFill>
                    <w14:schemeClr w14:val="tx1"/>
                  </w14:solidFill>
                </w14:textFill>
              </w:rPr>
              <w:t>运维技术支撑人员1名</w:t>
            </w:r>
            <w:r>
              <w:rPr>
                <w:rFonts w:hint="eastAsia" w:ascii="宋体" w:hAnsi="Cambria" w:eastAsia="宋体" w:cs="宋体"/>
                <w:color w:val="000000" w:themeColor="text1"/>
                <w:kern w:val="0"/>
                <w:sz w:val="21"/>
                <w:szCs w:val="21"/>
                <w:lang w:val="zh-CN" w:eastAsia="zh-CN"/>
                <w14:textFill>
                  <w14:solidFill>
                    <w14:schemeClr w14:val="tx1"/>
                  </w14:solidFill>
                </w14:textFill>
              </w:rPr>
              <w:t>，要求年龄在20周岁以上-40周岁以下的中华人民共和国公民，大专及以上文化程度，不限专业，具备熟练操作计算机办公的能力，普通话流利，服务意识强，心理素质好，勤奋敬业，性格开朗，身心健康，团队意识强，适应7×24小时轮班(倒班)制工作。提供的承诺满足以上要求的得5分，未提供或不满足要求的不得分。</w:t>
            </w:r>
          </w:p>
        </w:tc>
      </w:tr>
      <w:tr w14:paraId="1642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23" w:type="dxa"/>
            <w:gridSpan w:val="2"/>
            <w:vMerge w:val="continue"/>
            <w:noWrap w:val="0"/>
            <w:vAlign w:val="center"/>
          </w:tcPr>
          <w:p w14:paraId="02DD0577">
            <w:pPr>
              <w:autoSpaceDE w:val="0"/>
              <w:autoSpaceDN w:val="0"/>
              <w:adjustRightInd w:val="0"/>
              <w:spacing w:line="400" w:lineRule="exact"/>
              <w:ind w:left="0" w:leftChars="0" w:firstLine="0" w:firstLineChars="0"/>
              <w:jc w:val="left"/>
              <w:rPr>
                <w:rFonts w:hint="eastAsia" w:ascii="宋体" w:hAnsi="Cambria" w:eastAsia="宋体" w:cs="宋体"/>
                <w:color w:val="000000" w:themeColor="text1"/>
                <w:kern w:val="0"/>
                <w:sz w:val="21"/>
                <w:szCs w:val="21"/>
                <w:lang w:val="zh-CN"/>
                <w14:textFill>
                  <w14:solidFill>
                    <w14:schemeClr w14:val="tx1"/>
                  </w14:solidFill>
                </w14:textFill>
              </w:rPr>
            </w:pPr>
          </w:p>
        </w:tc>
        <w:tc>
          <w:tcPr>
            <w:tcW w:w="1237" w:type="dxa"/>
            <w:noWrap w:val="0"/>
            <w:vAlign w:val="center"/>
          </w:tcPr>
          <w:p w14:paraId="3C92D023">
            <w:pPr>
              <w:autoSpaceDE w:val="0"/>
              <w:autoSpaceDN w:val="0"/>
              <w:adjustRightInd w:val="0"/>
              <w:spacing w:line="400" w:lineRule="exact"/>
              <w:ind w:left="0" w:leftChars="0" w:firstLine="0" w:firstLineChars="0"/>
              <w:jc w:val="left"/>
              <w:rPr>
                <w:rFonts w:hint="default"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zh-CN" w:eastAsia="zh-CN"/>
                <w14:textFill>
                  <w14:solidFill>
                    <w14:schemeClr w14:val="tx1"/>
                  </w14:solidFill>
                </w14:textFill>
              </w:rPr>
              <w:t>售后服务</w:t>
            </w:r>
            <w:r>
              <w:rPr>
                <w:rFonts w:hint="eastAsia" w:ascii="宋体" w:hAnsi="Cambria" w:eastAsia="宋体" w:cs="宋体"/>
                <w:color w:val="000000" w:themeColor="text1"/>
                <w:kern w:val="0"/>
                <w:sz w:val="21"/>
                <w:szCs w:val="21"/>
                <w:lang w:val="en-US" w:eastAsia="zh-CN"/>
                <w14:textFill>
                  <w14:solidFill>
                    <w14:schemeClr w14:val="tx1"/>
                  </w14:solidFill>
                </w14:textFill>
              </w:rPr>
              <w:t>方案</w:t>
            </w:r>
          </w:p>
        </w:tc>
        <w:tc>
          <w:tcPr>
            <w:tcW w:w="906" w:type="dxa"/>
            <w:noWrap w:val="0"/>
            <w:vAlign w:val="center"/>
          </w:tcPr>
          <w:p w14:paraId="17C2D710">
            <w:pPr>
              <w:autoSpaceDE w:val="0"/>
              <w:autoSpaceDN w:val="0"/>
              <w:adjustRightInd w:val="0"/>
              <w:spacing w:line="400" w:lineRule="exact"/>
              <w:ind w:left="0" w:leftChars="0" w:firstLine="0" w:firstLineChars="0"/>
              <w:jc w:val="left"/>
              <w:rPr>
                <w:rFonts w:hint="default"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en-US" w:eastAsia="zh-CN"/>
                <w14:textFill>
                  <w14:solidFill>
                    <w14:schemeClr w14:val="tx1"/>
                  </w14:solidFill>
                </w14:textFill>
              </w:rPr>
              <w:t>15分</w:t>
            </w:r>
          </w:p>
        </w:tc>
        <w:tc>
          <w:tcPr>
            <w:tcW w:w="5798" w:type="dxa"/>
            <w:noWrap w:val="0"/>
            <w:vAlign w:val="center"/>
          </w:tcPr>
          <w:p w14:paraId="55489FC4">
            <w:pPr>
              <w:autoSpaceDE w:val="0"/>
              <w:autoSpaceDN w:val="0"/>
              <w:adjustRightInd w:val="0"/>
              <w:spacing w:line="400" w:lineRule="exact"/>
              <w:ind w:left="0" w:leftChars="0" w:firstLine="0" w:firstLineChars="0"/>
              <w:jc w:val="left"/>
              <w:rPr>
                <w:rFonts w:hint="default" w:ascii="宋体" w:hAnsi="Cambria" w:eastAsia="宋体" w:cs="宋体"/>
                <w:color w:val="000000" w:themeColor="text1"/>
                <w:kern w:val="0"/>
                <w:sz w:val="21"/>
                <w:szCs w:val="21"/>
                <w:lang w:val="en-US" w:eastAsia="zh-CN"/>
                <w14:textFill>
                  <w14:solidFill>
                    <w14:schemeClr w14:val="tx1"/>
                  </w14:solidFill>
                </w14:textFill>
              </w:rPr>
            </w:pPr>
            <w:r>
              <w:rPr>
                <w:rFonts w:hint="eastAsia" w:ascii="宋体" w:hAnsi="Cambria" w:eastAsia="宋体" w:cs="宋体"/>
                <w:color w:val="000000" w:themeColor="text1"/>
                <w:kern w:val="0"/>
                <w:sz w:val="21"/>
                <w:szCs w:val="21"/>
                <w:lang w:val="zh-CN" w:eastAsia="zh-CN"/>
                <w14:textFill>
                  <w14:solidFill>
                    <w14:schemeClr w14:val="tx1"/>
                  </w14:solidFill>
                </w14:textFill>
              </w:rPr>
              <w:t>投标人针对项目提供详尽的①售后服务计划②措施③</w:t>
            </w:r>
            <w:r>
              <w:rPr>
                <w:rFonts w:hint="eastAsia" w:ascii="宋体" w:hAnsi="Cambria" w:eastAsia="宋体" w:cs="宋体"/>
                <w:color w:val="000000" w:themeColor="text1"/>
                <w:kern w:val="0"/>
                <w:sz w:val="21"/>
                <w:szCs w:val="21"/>
                <w:lang w:val="en-US" w:eastAsia="zh-CN"/>
                <w14:textFill>
                  <w14:solidFill>
                    <w14:schemeClr w14:val="tx1"/>
                  </w14:solidFill>
                </w14:textFill>
              </w:rPr>
              <w:t>应急预案</w:t>
            </w:r>
            <w:r>
              <w:rPr>
                <w:rFonts w:hint="eastAsia" w:ascii="宋体" w:hAnsi="Cambria" w:eastAsia="宋体" w:cs="宋体"/>
                <w:color w:val="000000" w:themeColor="text1"/>
                <w:kern w:val="0"/>
                <w:sz w:val="21"/>
                <w:szCs w:val="21"/>
                <w:lang w:val="zh-CN" w:eastAsia="zh-CN"/>
                <w14:textFill>
                  <w14:solidFill>
                    <w14:schemeClr w14:val="tx1"/>
                  </w14:solidFill>
                </w14:textFill>
              </w:rPr>
              <w:t>④</w:t>
            </w:r>
            <w:r>
              <w:rPr>
                <w:rFonts w:hint="eastAsia" w:ascii="宋体" w:hAnsi="Cambria" w:eastAsia="宋体" w:cs="宋体"/>
                <w:color w:val="000000" w:themeColor="text1"/>
                <w:kern w:val="0"/>
                <w:sz w:val="21"/>
                <w:szCs w:val="21"/>
                <w:lang w:val="en-US" w:eastAsia="zh-CN"/>
                <w14:textFill>
                  <w14:solidFill>
                    <w14:schemeClr w14:val="tx1"/>
                  </w14:solidFill>
                </w14:textFill>
              </w:rPr>
              <w:t>信息安全</w:t>
            </w:r>
            <w:r>
              <w:rPr>
                <w:rFonts w:hint="eastAsia" w:ascii="宋体" w:hAnsi="Cambria" w:eastAsia="宋体" w:cs="宋体"/>
                <w:color w:val="000000" w:themeColor="text1"/>
                <w:kern w:val="0"/>
                <w:sz w:val="21"/>
                <w:szCs w:val="21"/>
                <w:lang w:val="zh-CN" w:eastAsia="zh-CN"/>
                <w14:textFill>
                  <w14:solidFill>
                    <w14:schemeClr w14:val="tx1"/>
                  </w14:solidFill>
                </w14:textFill>
              </w:rPr>
              <w:t>⑤相关承诺函。投标人</w:t>
            </w:r>
            <w:r>
              <w:rPr>
                <w:rFonts w:hint="eastAsia" w:ascii="宋体" w:hAnsi="Cambria" w:eastAsia="宋体" w:cs="宋体"/>
                <w:color w:val="000000" w:themeColor="text1"/>
                <w:kern w:val="0"/>
                <w:sz w:val="21"/>
                <w:szCs w:val="21"/>
                <w:lang w:val="en-US" w:eastAsia="zh-CN"/>
                <w14:textFill>
                  <w14:solidFill>
                    <w14:schemeClr w14:val="tx1"/>
                  </w14:solidFill>
                </w14:textFill>
              </w:rPr>
              <w:t>售后服务</w:t>
            </w:r>
            <w:r>
              <w:rPr>
                <w:rFonts w:hint="eastAsia" w:ascii="宋体" w:hAnsi="Cambria" w:eastAsia="宋体" w:cs="宋体"/>
                <w:color w:val="000000" w:themeColor="text1"/>
                <w:kern w:val="0"/>
                <w:sz w:val="21"/>
                <w:szCs w:val="21"/>
                <w:lang w:val="zh-CN" w:eastAsia="zh-CN"/>
                <w14:textFill>
                  <w14:solidFill>
                    <w14:schemeClr w14:val="tx1"/>
                  </w14:solidFill>
                </w14:textFill>
              </w:rPr>
              <w:t>方案详细完整、售后服务计划及措施合理性强、售后服务承诺函及</w:t>
            </w:r>
            <w:r>
              <w:rPr>
                <w:rFonts w:hint="eastAsia" w:ascii="宋体" w:hAnsi="Cambria" w:eastAsia="宋体" w:cs="宋体"/>
                <w:color w:val="000000" w:themeColor="text1"/>
                <w:kern w:val="0"/>
                <w:sz w:val="21"/>
                <w:szCs w:val="21"/>
                <w:lang w:val="en-US" w:eastAsia="zh-CN"/>
                <w14:textFill>
                  <w14:solidFill>
                    <w14:schemeClr w14:val="tx1"/>
                  </w14:solidFill>
                </w14:textFill>
              </w:rPr>
              <w:t>应急预案</w:t>
            </w:r>
            <w:r>
              <w:rPr>
                <w:rFonts w:hint="eastAsia" w:ascii="宋体" w:hAnsi="Cambria" w:eastAsia="宋体" w:cs="宋体"/>
                <w:color w:val="000000" w:themeColor="text1"/>
                <w:kern w:val="0"/>
                <w:sz w:val="21"/>
                <w:szCs w:val="21"/>
                <w:lang w:val="zh-CN" w:eastAsia="zh-CN"/>
                <w14:textFill>
                  <w14:solidFill>
                    <w14:schemeClr w14:val="tx1"/>
                  </w14:solidFill>
                </w14:textFill>
              </w:rPr>
              <w:t>完整可行性强、</w:t>
            </w:r>
            <w:r>
              <w:rPr>
                <w:rFonts w:hint="eastAsia" w:ascii="宋体" w:hAnsi="Cambria" w:eastAsia="宋体" w:cs="宋体"/>
                <w:color w:val="000000" w:themeColor="text1"/>
                <w:kern w:val="0"/>
                <w:sz w:val="21"/>
                <w:szCs w:val="21"/>
                <w:lang w:val="en-US" w:eastAsia="zh-CN"/>
                <w14:textFill>
                  <w14:solidFill>
                    <w14:schemeClr w14:val="tx1"/>
                  </w14:solidFill>
                </w14:textFill>
              </w:rPr>
              <w:t>对</w:t>
            </w:r>
            <w:r>
              <w:rPr>
                <w:rFonts w:hint="eastAsia" w:ascii="宋体" w:hAnsi="Cambria" w:eastAsia="宋体" w:cs="宋体"/>
                <w:color w:val="000000" w:themeColor="text1"/>
                <w:kern w:val="0"/>
                <w:sz w:val="21"/>
                <w:szCs w:val="21"/>
                <w:lang w:val="zh-CN" w:eastAsia="zh-CN"/>
                <w14:textFill>
                  <w14:solidFill>
                    <w14:schemeClr w14:val="tx1"/>
                  </w14:solidFill>
                </w14:textFill>
              </w:rPr>
              <w:t>响应时间等方面进行横向比较，所述内容完全满足项目要求的，以上因素每实质性响应一项得</w:t>
            </w:r>
            <w:r>
              <w:rPr>
                <w:rFonts w:hint="eastAsia" w:ascii="宋体" w:hAnsi="Cambria" w:eastAsia="宋体" w:cs="宋体"/>
                <w:color w:val="000000" w:themeColor="text1"/>
                <w:kern w:val="0"/>
                <w:sz w:val="21"/>
                <w:szCs w:val="21"/>
                <w:lang w:val="en-US" w:eastAsia="zh-CN"/>
                <w14:textFill>
                  <w14:solidFill>
                    <w14:schemeClr w14:val="tx1"/>
                  </w14:solidFill>
                </w14:textFill>
              </w:rPr>
              <w:t>3</w:t>
            </w:r>
            <w:r>
              <w:rPr>
                <w:rFonts w:hint="eastAsia" w:ascii="宋体" w:hAnsi="Cambria" w:eastAsia="宋体" w:cs="宋体"/>
                <w:color w:val="000000" w:themeColor="text1"/>
                <w:kern w:val="0"/>
                <w:sz w:val="21"/>
                <w:szCs w:val="21"/>
                <w:lang w:val="zh-CN" w:eastAsia="zh-CN"/>
                <w14:textFill>
                  <w14:solidFill>
                    <w14:schemeClr w14:val="tx1"/>
                  </w14:solidFill>
                </w14:textFill>
              </w:rPr>
              <w:t>分，满分1</w:t>
            </w:r>
            <w:r>
              <w:rPr>
                <w:rFonts w:hint="eastAsia" w:ascii="宋体" w:hAnsi="Cambria" w:eastAsia="宋体" w:cs="宋体"/>
                <w:color w:val="000000" w:themeColor="text1"/>
                <w:kern w:val="0"/>
                <w:sz w:val="21"/>
                <w:szCs w:val="21"/>
                <w:lang w:val="en-US" w:eastAsia="zh-CN"/>
                <w14:textFill>
                  <w14:solidFill>
                    <w14:schemeClr w14:val="tx1"/>
                  </w14:solidFill>
                </w14:textFill>
              </w:rPr>
              <w:t>5</w:t>
            </w:r>
            <w:r>
              <w:rPr>
                <w:rFonts w:hint="eastAsia" w:ascii="宋体" w:hAnsi="Cambria" w:eastAsia="宋体" w:cs="宋体"/>
                <w:color w:val="000000" w:themeColor="text1"/>
                <w:kern w:val="0"/>
                <w:sz w:val="21"/>
                <w:szCs w:val="21"/>
                <w:lang w:val="zh-CN" w:eastAsia="zh-CN"/>
                <w14:textFill>
                  <w14:solidFill>
                    <w14:schemeClr w14:val="tx1"/>
                  </w14:solidFill>
                </w14:textFill>
              </w:rPr>
              <w:t>分，有缺陷、不合理的每处扣1分，未实质性响应或未提供不得分。</w:t>
            </w:r>
          </w:p>
        </w:tc>
      </w:tr>
    </w:tbl>
    <w:p w14:paraId="44C82711">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根据《政府采购促进中小企业发展管理办法》，属中小企业的，投标人须提供该《中小企业声明函》（详见附件），并由投标人加盖公章，其划型标准严格按照</w:t>
      </w:r>
      <w:r>
        <w:rPr>
          <w:rFonts w:hint="eastAsia" w:ascii="宋体" w:hAnsi="宋体" w:cs="宋体"/>
          <w:b w:val="0"/>
          <w:bCs w:val="0"/>
          <w:color w:val="auto"/>
          <w:kern w:val="0"/>
          <w:sz w:val="22"/>
          <w:szCs w:val="22"/>
          <w:lang w:val="zh-CN" w:eastAsia="zh-CN" w:bidi="ar-SA"/>
        </w:rPr>
        <w:t>工信部</w:t>
      </w:r>
      <w:r>
        <w:rPr>
          <w:rFonts w:hint="eastAsia" w:ascii="宋体" w:hAnsi="宋体" w:eastAsia="宋体" w:cs="宋体"/>
          <w:b w:val="0"/>
          <w:bCs w:val="0"/>
          <w:color w:val="auto"/>
          <w:kern w:val="0"/>
          <w:sz w:val="22"/>
          <w:szCs w:val="22"/>
          <w:lang w:val="zh-CN" w:eastAsia="zh-CN" w:bidi="ar-SA"/>
        </w:rPr>
        <w:t>、国家统计局、</w:t>
      </w:r>
      <w:r>
        <w:rPr>
          <w:rFonts w:hint="eastAsia" w:ascii="宋体" w:hAnsi="宋体" w:cs="宋体"/>
          <w:b w:val="0"/>
          <w:bCs w:val="0"/>
          <w:color w:val="auto"/>
          <w:kern w:val="0"/>
          <w:sz w:val="22"/>
          <w:szCs w:val="22"/>
          <w:lang w:val="zh-CN" w:eastAsia="zh-CN" w:bidi="ar-SA"/>
        </w:rPr>
        <w:t>国家发展改革委</w:t>
      </w:r>
      <w:r>
        <w:rPr>
          <w:rFonts w:hint="eastAsia" w:ascii="宋体" w:hAnsi="宋体" w:eastAsia="宋体" w:cs="宋体"/>
          <w:b w:val="0"/>
          <w:bCs w:val="0"/>
          <w:color w:val="auto"/>
          <w:kern w:val="0"/>
          <w:sz w:val="22"/>
          <w:szCs w:val="22"/>
          <w:lang w:val="zh-CN" w:eastAsia="zh-CN" w:bidi="ar-SA"/>
        </w:rPr>
        <w:t>、财政部出台的《中小企业划型标准规定》（工信部联企业</w:t>
      </w:r>
      <w:r>
        <w:rPr>
          <w:rFonts w:hint="eastAsia" w:ascii="宋体" w:hAnsi="宋体" w:cs="宋体"/>
          <w:b w:val="0"/>
          <w:bCs w:val="0"/>
          <w:color w:val="auto"/>
          <w:kern w:val="0"/>
          <w:sz w:val="22"/>
          <w:szCs w:val="22"/>
          <w:lang w:val="zh-CN" w:eastAsia="zh-CN" w:bidi="ar-SA"/>
        </w:rPr>
        <w:t>〔2011〕300号</w:t>
      </w:r>
      <w:r>
        <w:rPr>
          <w:rFonts w:hint="eastAsia" w:ascii="宋体" w:hAnsi="宋体" w:eastAsia="宋体" w:cs="宋体"/>
          <w:b w:val="0"/>
          <w:bCs w:val="0"/>
          <w:color w:val="auto"/>
          <w:kern w:val="0"/>
          <w:sz w:val="22"/>
          <w:szCs w:val="22"/>
          <w:lang w:val="zh-CN" w:eastAsia="zh-CN" w:bidi="ar-SA"/>
        </w:rPr>
        <w:t>）执行。投标人提供的《中小企业声明函》资料必须真实，否则，按照有关规定予以处理。</w:t>
      </w:r>
    </w:p>
    <w:p w14:paraId="081B2BEE">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宋体" w:hAnsi="Cambria" w:cs="宋体"/>
          <w:kern w:val="0"/>
          <w:sz w:val="22"/>
          <w:szCs w:val="22"/>
          <w:lang w:val="zh-CN"/>
        </w:rPr>
      </w:pPr>
      <w:r>
        <w:rPr>
          <w:rFonts w:hint="eastAsia" w:ascii="宋体" w:hAnsi="宋体" w:eastAsia="宋体" w:cs="宋体"/>
          <w:b w:val="0"/>
          <w:bCs w:val="0"/>
          <w:color w:val="auto"/>
          <w:kern w:val="0"/>
          <w:sz w:val="22"/>
          <w:szCs w:val="22"/>
          <w:lang w:val="zh-CN" w:eastAsia="zh-CN" w:bidi="ar-SA"/>
        </w:rPr>
        <w:t>根据财政部、民政部、中国残疾人联合会出台的《关于促进残疾人就业政府采购政策的通知》（财库</w:t>
      </w:r>
      <w:r>
        <w:rPr>
          <w:rFonts w:hint="eastAsia" w:ascii="宋体" w:hAnsi="宋体" w:cs="宋体"/>
          <w:b w:val="0"/>
          <w:bCs w:val="0"/>
          <w:color w:val="auto"/>
          <w:kern w:val="0"/>
          <w:sz w:val="22"/>
          <w:szCs w:val="22"/>
          <w:lang w:val="zh-CN" w:eastAsia="zh-CN" w:bidi="ar-SA"/>
        </w:rPr>
        <w:t>〔2017〕141号</w:t>
      </w:r>
      <w:r>
        <w:rPr>
          <w:rFonts w:hint="eastAsia" w:ascii="宋体" w:hAnsi="宋体" w:eastAsia="宋体" w:cs="宋体"/>
          <w:b w:val="0"/>
          <w:bCs w:val="0"/>
          <w:color w:val="auto"/>
          <w:kern w:val="0"/>
          <w:sz w:val="22"/>
          <w:szCs w:val="22"/>
          <w:lang w:val="zh-CN" w:eastAsia="zh-CN" w:bidi="ar-SA"/>
        </w:rPr>
        <w:t>），</w:t>
      </w:r>
      <w:r>
        <w:rPr>
          <w:rFonts w:hint="eastAsia" w:ascii="宋体" w:hAnsi="宋体" w:cs="宋体"/>
          <w:b w:val="0"/>
          <w:bCs w:val="0"/>
          <w:color w:val="auto"/>
          <w:kern w:val="0"/>
          <w:sz w:val="22"/>
          <w:szCs w:val="22"/>
          <w:lang w:val="zh-CN" w:eastAsia="zh-CN" w:bidi="ar-SA"/>
        </w:rPr>
        <w:t>属于</w:t>
      </w:r>
      <w:r>
        <w:rPr>
          <w:rFonts w:hint="eastAsia" w:ascii="宋体" w:hAnsi="宋体" w:eastAsia="宋体" w:cs="宋体"/>
          <w:b w:val="0"/>
          <w:bCs w:val="0"/>
          <w:color w:val="auto"/>
          <w:kern w:val="0"/>
          <w:sz w:val="22"/>
          <w:szCs w:val="22"/>
          <w:lang w:val="zh-CN" w:eastAsia="zh-CN" w:bidi="ar-SA"/>
        </w:rPr>
        <w:t>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r>
        <w:rPr>
          <w:rFonts w:hint="eastAsia" w:ascii="宋体" w:hAnsi="Cambria" w:cs="宋体"/>
          <w:kern w:val="0"/>
          <w:sz w:val="22"/>
          <w:szCs w:val="22"/>
          <w:lang w:val="zh-CN"/>
        </w:rPr>
        <w:t>。</w:t>
      </w:r>
    </w:p>
    <w:p w14:paraId="64E95549">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bCs/>
          <w:color w:val="auto"/>
          <w:kern w:val="0"/>
          <w:sz w:val="22"/>
          <w:szCs w:val="22"/>
          <w:lang w:val="en-US" w:eastAsia="zh-CN" w:bidi="ar-SA"/>
        </w:rPr>
      </w:pPr>
      <w:bookmarkStart w:id="62" w:name="_Toc325726025"/>
      <w:bookmarkStart w:id="63" w:name="_Toc376936756"/>
      <w:bookmarkStart w:id="64" w:name="_Toc29958"/>
      <w:r>
        <w:rPr>
          <w:rFonts w:hint="eastAsia" w:ascii="宋体" w:hAnsi="宋体" w:eastAsia="宋体" w:cs="宋体"/>
          <w:b/>
          <w:bCs/>
          <w:color w:val="auto"/>
          <w:kern w:val="0"/>
          <w:sz w:val="22"/>
          <w:szCs w:val="22"/>
          <w:lang w:val="en-US" w:eastAsia="zh-CN" w:bidi="ar-SA"/>
        </w:rPr>
        <w:t>七、</w:t>
      </w:r>
      <w:bookmarkEnd w:id="62"/>
      <w:bookmarkEnd w:id="63"/>
      <w:r>
        <w:rPr>
          <w:rFonts w:hint="eastAsia" w:ascii="宋体" w:hAnsi="宋体" w:eastAsia="宋体" w:cs="宋体"/>
          <w:b/>
          <w:bCs/>
          <w:color w:val="auto"/>
          <w:kern w:val="0"/>
          <w:sz w:val="22"/>
          <w:szCs w:val="22"/>
          <w:lang w:val="en-US" w:eastAsia="zh-CN" w:bidi="ar-SA"/>
        </w:rPr>
        <w:t>确定成交供应商</w:t>
      </w:r>
      <w:bookmarkEnd w:id="64"/>
    </w:p>
    <w:p w14:paraId="539AD11C">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bookmarkStart w:id="65" w:name="_Toc376936757"/>
      <w:bookmarkStart w:id="66" w:name="_Toc325726026"/>
      <w:r>
        <w:rPr>
          <w:rFonts w:hint="eastAsia" w:ascii="宋体" w:hAnsi="宋体" w:eastAsia="宋体" w:cs="宋体"/>
          <w:b w:val="0"/>
          <w:bCs w:val="0"/>
          <w:color w:val="auto"/>
          <w:kern w:val="0"/>
          <w:sz w:val="22"/>
          <w:szCs w:val="22"/>
          <w:lang w:val="en-US" w:eastAsia="zh-CN" w:bidi="ar-SA"/>
        </w:rPr>
        <w:t>20.推荐并确定成交</w:t>
      </w:r>
      <w:bookmarkEnd w:id="65"/>
      <w:bookmarkEnd w:id="66"/>
      <w:r>
        <w:rPr>
          <w:rFonts w:hint="eastAsia" w:ascii="宋体" w:hAnsi="宋体" w:eastAsia="宋体" w:cs="宋体"/>
          <w:b w:val="0"/>
          <w:bCs w:val="0"/>
          <w:color w:val="auto"/>
          <w:kern w:val="0"/>
          <w:sz w:val="22"/>
          <w:szCs w:val="22"/>
          <w:lang w:val="en-US" w:eastAsia="zh-CN" w:bidi="ar-SA"/>
        </w:rPr>
        <w:t>供应商</w:t>
      </w:r>
    </w:p>
    <w:p w14:paraId="4457F969">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20.1磋商小组根据评审总得分由高到低排序推荐预成交供应商候选人，并由采购人按顺序确定成交供应商。</w:t>
      </w:r>
    </w:p>
    <w:p w14:paraId="6B9D9283">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14:paraId="1C53087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bookmarkStart w:id="68" w:name="_Toc376936759"/>
      <w:bookmarkStart w:id="69" w:name="_Toc325726028"/>
      <w:r>
        <w:rPr>
          <w:rFonts w:hint="eastAsia" w:ascii="宋体" w:hAnsi="宋体" w:eastAsia="宋体" w:cs="宋体"/>
          <w:b w:val="0"/>
          <w:bCs w:val="0"/>
          <w:color w:val="auto"/>
          <w:kern w:val="0"/>
          <w:sz w:val="22"/>
          <w:szCs w:val="22"/>
          <w:lang w:val="en-US" w:eastAsia="zh-CN" w:bidi="ar-SA"/>
        </w:rPr>
        <w:t>21.成交通知</w:t>
      </w:r>
      <w:bookmarkEnd w:id="68"/>
      <w:bookmarkEnd w:id="69"/>
    </w:p>
    <w:p w14:paraId="49B8DC58">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21.1采购代理机构自成交供应商确定之日起2个工作日内发出《成交通知书》。</w:t>
      </w:r>
    </w:p>
    <w:p w14:paraId="6CB7D14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21.2《成交通知书》发出后，采购人改变成交结果的，或者成交供应商无正当理由放弃成交项目的，依法承担法律责任。</w:t>
      </w:r>
    </w:p>
    <w:p w14:paraId="7C852A1B">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bCs/>
          <w:color w:val="auto"/>
          <w:kern w:val="0"/>
          <w:sz w:val="22"/>
          <w:szCs w:val="22"/>
          <w:lang w:val="en-US" w:eastAsia="zh-CN" w:bidi="ar-SA"/>
        </w:rPr>
      </w:pPr>
      <w:bookmarkStart w:id="70" w:name="_Toc22876"/>
      <w:bookmarkStart w:id="71" w:name="_Toc376936758"/>
      <w:r>
        <w:rPr>
          <w:rFonts w:hint="eastAsia" w:ascii="宋体" w:hAnsi="宋体" w:eastAsia="宋体" w:cs="宋体"/>
          <w:b/>
          <w:bCs/>
          <w:color w:val="auto"/>
          <w:kern w:val="0"/>
          <w:sz w:val="22"/>
          <w:szCs w:val="22"/>
          <w:lang w:val="en-US" w:eastAsia="zh-CN" w:bidi="ar-SA"/>
        </w:rPr>
        <w:t>八、授予合同</w:t>
      </w:r>
      <w:bookmarkEnd w:id="67"/>
      <w:bookmarkEnd w:id="70"/>
      <w:bookmarkEnd w:id="71"/>
    </w:p>
    <w:p w14:paraId="731347C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bookmarkStart w:id="72" w:name="_Toc376936760"/>
      <w:bookmarkStart w:id="73" w:name="_Toc325726029"/>
      <w:r>
        <w:rPr>
          <w:rFonts w:hint="eastAsia" w:ascii="宋体" w:hAnsi="宋体" w:eastAsia="宋体" w:cs="宋体"/>
          <w:b w:val="0"/>
          <w:bCs w:val="0"/>
          <w:color w:val="auto"/>
          <w:kern w:val="0"/>
          <w:sz w:val="22"/>
          <w:szCs w:val="22"/>
          <w:lang w:val="en-US" w:eastAsia="zh-CN" w:bidi="ar-SA"/>
        </w:rPr>
        <w:t>22.签订合同</w:t>
      </w:r>
      <w:bookmarkEnd w:id="72"/>
      <w:bookmarkEnd w:id="73"/>
    </w:p>
    <w:p w14:paraId="2158CEF9">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bookmarkStart w:id="74" w:name="_Toc325726030"/>
      <w:bookmarkStart w:id="75" w:name="_Toc376936761"/>
      <w:r>
        <w:rPr>
          <w:rFonts w:hint="eastAsia" w:ascii="宋体" w:hAnsi="宋体" w:eastAsia="宋体" w:cs="宋体"/>
          <w:b w:val="0"/>
          <w:bCs w:val="0"/>
          <w:color w:val="auto"/>
          <w:kern w:val="0"/>
          <w:sz w:val="22"/>
          <w:szCs w:val="22"/>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57CAC815">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39FCAA2">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22.3成交供应商在法定期限内无正当理由拒签合同的，按违约处理。同时，采购代理机构和采购人可依成交供应商候选人排序重新确定成交供应商，并协调双方签订采购合同。</w:t>
      </w:r>
    </w:p>
    <w:p w14:paraId="66A2839D">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22.4磋商文件、成交供应商的磋商响应文件、《成交通知书》及其澄清、说明文件等，均为签订采购合同的依据</w:t>
      </w:r>
      <w:bookmarkStart w:id="76" w:name="_Toc27899"/>
      <w:r>
        <w:rPr>
          <w:rFonts w:hint="eastAsia" w:ascii="宋体" w:hAnsi="宋体" w:cs="宋体"/>
          <w:b w:val="0"/>
          <w:bCs w:val="0"/>
          <w:color w:val="auto"/>
          <w:kern w:val="0"/>
          <w:sz w:val="22"/>
          <w:szCs w:val="22"/>
          <w:lang w:val="en-US" w:eastAsia="zh-CN" w:bidi="ar-SA"/>
        </w:rPr>
        <w:t>。</w:t>
      </w:r>
    </w:p>
    <w:p w14:paraId="0B7316D8">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九、</w:t>
      </w:r>
      <w:bookmarkEnd w:id="74"/>
      <w:bookmarkEnd w:id="75"/>
      <w:r>
        <w:rPr>
          <w:rFonts w:hint="eastAsia" w:ascii="宋体" w:hAnsi="宋体" w:eastAsia="宋体" w:cs="宋体"/>
          <w:b/>
          <w:bCs/>
          <w:color w:val="auto"/>
          <w:kern w:val="0"/>
          <w:sz w:val="22"/>
          <w:szCs w:val="22"/>
          <w:lang w:val="en-US" w:eastAsia="zh-CN" w:bidi="ar-SA"/>
        </w:rPr>
        <w:t>磋商活动终止</w:t>
      </w:r>
      <w:bookmarkEnd w:id="76"/>
    </w:p>
    <w:p w14:paraId="3070C07F">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bookmarkStart w:id="77" w:name="_Toc376936762"/>
      <w:bookmarkStart w:id="78" w:name="_Toc325726031"/>
      <w:r>
        <w:rPr>
          <w:rFonts w:hint="eastAsia" w:ascii="宋体" w:hAnsi="宋体" w:eastAsia="宋体" w:cs="宋体"/>
          <w:b w:val="0"/>
          <w:bCs w:val="0"/>
          <w:color w:val="auto"/>
          <w:kern w:val="0"/>
          <w:sz w:val="22"/>
          <w:szCs w:val="22"/>
          <w:lang w:val="en-US" w:eastAsia="zh-CN" w:bidi="ar-SA"/>
        </w:rPr>
        <w:t>23. 终止情形</w:t>
      </w:r>
    </w:p>
    <w:p w14:paraId="64809698">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23.1在竞争性磋商采购中，出现下列情形之一的，终止磋商活动：</w:t>
      </w:r>
      <w:bookmarkEnd w:id="77"/>
      <w:bookmarkEnd w:id="78"/>
    </w:p>
    <w:p w14:paraId="28D176BF">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（1）因情况变化，不再符合规定的竞争性磋商采购方式适用情形的。</w:t>
      </w:r>
    </w:p>
    <w:p w14:paraId="45416177">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（2）出现影响采购活动公正的违法、违规行为的。</w:t>
      </w:r>
    </w:p>
    <w:p w14:paraId="2038EB69">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（3）符合要求的供应商或者报价未超过采购预算额度的供应商不足三家的。</w:t>
      </w:r>
    </w:p>
    <w:p w14:paraId="7D286B23">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（4）因重大变故，采购任务取消的。</w:t>
      </w:r>
    </w:p>
    <w:p w14:paraId="7ED6819B">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23.2终止磋商活动后，由采购代理机构说明原因。</w:t>
      </w:r>
      <w:bookmarkStart w:id="79" w:name="_Toc325726032"/>
    </w:p>
    <w:p w14:paraId="4861D9F3">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bCs/>
          <w:color w:val="auto"/>
          <w:kern w:val="0"/>
          <w:sz w:val="22"/>
          <w:szCs w:val="22"/>
          <w:lang w:val="en-US" w:eastAsia="zh-CN" w:bidi="ar-SA"/>
        </w:rPr>
      </w:pPr>
      <w:bookmarkStart w:id="80" w:name="_Toc376936763"/>
      <w:bookmarkStart w:id="81" w:name="_Toc3366"/>
      <w:r>
        <w:rPr>
          <w:rFonts w:hint="eastAsia" w:ascii="宋体" w:hAnsi="宋体" w:eastAsia="宋体" w:cs="宋体"/>
          <w:b/>
          <w:bCs/>
          <w:color w:val="auto"/>
          <w:kern w:val="0"/>
          <w:sz w:val="22"/>
          <w:szCs w:val="22"/>
          <w:lang w:val="en-US" w:eastAsia="zh-CN" w:bidi="ar-SA"/>
        </w:rPr>
        <w:t>十、处罚</w:t>
      </w:r>
      <w:bookmarkEnd w:id="79"/>
      <w:bookmarkEnd w:id="80"/>
      <w:bookmarkEnd w:id="81"/>
    </w:p>
    <w:p w14:paraId="4E6549E0">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bookmarkStart w:id="82" w:name="_Toc376936764"/>
      <w:bookmarkStart w:id="83" w:name="_Toc325726033"/>
      <w:r>
        <w:rPr>
          <w:rFonts w:hint="eastAsia" w:ascii="宋体" w:hAnsi="宋体" w:eastAsia="宋体" w:cs="宋体"/>
          <w:b w:val="0"/>
          <w:bCs w:val="0"/>
          <w:color w:val="auto"/>
          <w:kern w:val="0"/>
          <w:sz w:val="22"/>
          <w:szCs w:val="22"/>
          <w:lang w:val="en-US" w:eastAsia="zh-CN" w:bidi="ar-SA"/>
        </w:rPr>
        <w:t>24.处罚情形</w:t>
      </w:r>
      <w:bookmarkEnd w:id="82"/>
      <w:bookmarkEnd w:id="83"/>
    </w:p>
    <w:p w14:paraId="53E2F584">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2"/>
          <w:szCs w:val="22"/>
          <w:lang w:val="en-US" w:eastAsia="zh-CN" w:bidi="ar-SA"/>
        </w:rPr>
        <w:t>州</w:t>
      </w:r>
      <w:r>
        <w:rPr>
          <w:rFonts w:hint="eastAsia" w:ascii="宋体" w:hAnsi="宋体" w:eastAsia="宋体" w:cs="宋体"/>
          <w:b w:val="0"/>
          <w:bCs w:val="0"/>
          <w:color w:val="auto"/>
          <w:kern w:val="0"/>
          <w:sz w:val="22"/>
          <w:szCs w:val="22"/>
          <w:lang w:val="en-US" w:eastAsia="zh-CN" w:bidi="ar-SA"/>
        </w:rPr>
        <w:t>财政</w:t>
      </w:r>
      <w:r>
        <w:rPr>
          <w:rFonts w:hint="eastAsia" w:ascii="宋体" w:hAnsi="宋体" w:cs="宋体"/>
          <w:b w:val="0"/>
          <w:bCs w:val="0"/>
          <w:color w:val="auto"/>
          <w:kern w:val="0"/>
          <w:sz w:val="22"/>
          <w:szCs w:val="22"/>
          <w:lang w:val="en-US" w:eastAsia="zh-CN" w:bidi="ar-SA"/>
        </w:rPr>
        <w:t>局</w:t>
      </w:r>
      <w:r>
        <w:rPr>
          <w:rFonts w:hint="eastAsia" w:ascii="宋体" w:hAnsi="宋体" w:eastAsia="宋体" w:cs="宋体"/>
          <w:b w:val="0"/>
          <w:bCs w:val="0"/>
          <w:color w:val="auto"/>
          <w:kern w:val="0"/>
          <w:sz w:val="22"/>
          <w:szCs w:val="22"/>
          <w:lang w:val="en-US" w:eastAsia="zh-CN" w:bidi="ar-SA"/>
        </w:rPr>
        <w:t>依法进行处理：</w:t>
      </w:r>
    </w:p>
    <w:p w14:paraId="78EEDAF7">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24.1投标人在提交响应文件截止时间之后撤回响应文件的。</w:t>
      </w:r>
    </w:p>
    <w:p w14:paraId="368273E5">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24.2投标人在响应文件中提供虚假材料的。</w:t>
      </w:r>
    </w:p>
    <w:p w14:paraId="5977ACDC">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24.3采取不正当手段诋毁、排挤其他供应商的。</w:t>
      </w:r>
    </w:p>
    <w:p w14:paraId="7C2A8381">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24.4有恶意串通等不正当竞争行为的。</w:t>
      </w:r>
    </w:p>
    <w:p w14:paraId="15F19CF0">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24.5成交后无正当理由拒不与采购人签订采购合同的。</w:t>
      </w:r>
    </w:p>
    <w:p w14:paraId="006AD7AF">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24.6未按照磋商文件、磋商响应文件确定的事项签订采购合同的。</w:t>
      </w:r>
    </w:p>
    <w:p w14:paraId="5E03E622">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24.7擅自变更、中止或者终止政府采购合同的。</w:t>
      </w:r>
    </w:p>
    <w:p w14:paraId="497740DF">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24.8成交供应商签订合同后，因种种原因不能履约或无故拖延履约期的。</w:t>
      </w:r>
    </w:p>
    <w:p w14:paraId="480826D3">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24.9</w:t>
      </w:r>
      <w:r>
        <w:rPr>
          <w:rFonts w:hint="eastAsia" w:ascii="宋体" w:hAnsi="宋体" w:cs="宋体"/>
          <w:b w:val="0"/>
          <w:bCs w:val="0"/>
          <w:color w:val="auto"/>
          <w:kern w:val="0"/>
          <w:sz w:val="22"/>
          <w:szCs w:val="22"/>
          <w:lang w:val="en-US" w:eastAsia="zh-CN" w:bidi="ar-SA"/>
        </w:rPr>
        <w:t>法律法规</w:t>
      </w:r>
      <w:r>
        <w:rPr>
          <w:rFonts w:hint="eastAsia" w:ascii="宋体" w:hAnsi="宋体" w:eastAsia="宋体" w:cs="宋体"/>
          <w:b w:val="0"/>
          <w:bCs w:val="0"/>
          <w:color w:val="auto"/>
          <w:kern w:val="0"/>
          <w:sz w:val="22"/>
          <w:szCs w:val="22"/>
          <w:lang w:val="en-US" w:eastAsia="zh-CN" w:bidi="ar-SA"/>
        </w:rPr>
        <w:t>规定的其他情形的。</w:t>
      </w:r>
    </w:p>
    <w:p w14:paraId="7510ACF3">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bCs/>
          <w:color w:val="auto"/>
          <w:kern w:val="0"/>
          <w:sz w:val="22"/>
          <w:szCs w:val="22"/>
          <w:lang w:val="en-US" w:eastAsia="zh-CN" w:bidi="ar-SA"/>
        </w:rPr>
      </w:pPr>
      <w:bookmarkStart w:id="84" w:name="_Toc1212"/>
      <w:bookmarkStart w:id="85" w:name="_Toc325726034"/>
      <w:bookmarkStart w:id="86" w:name="_Toc376936765"/>
      <w:r>
        <w:rPr>
          <w:rFonts w:hint="eastAsia" w:ascii="宋体" w:hAnsi="宋体" w:eastAsia="宋体" w:cs="宋体"/>
          <w:b/>
          <w:bCs/>
          <w:color w:val="auto"/>
          <w:kern w:val="0"/>
          <w:sz w:val="22"/>
          <w:szCs w:val="22"/>
          <w:lang w:val="en-US" w:eastAsia="zh-CN" w:bidi="ar-SA"/>
        </w:rPr>
        <w:t>十一、其他</w:t>
      </w:r>
      <w:bookmarkEnd w:id="84"/>
      <w:bookmarkEnd w:id="85"/>
      <w:bookmarkEnd w:id="86"/>
    </w:p>
    <w:p w14:paraId="1D20B7F9">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其他未尽事宜，按照《中华人民共和国政府采购法</w:t>
      </w:r>
      <w:r>
        <w:rPr>
          <w:rFonts w:hint="eastAsia" w:ascii="宋体" w:hAnsi="宋体" w:cs="宋体"/>
          <w:b w:val="0"/>
          <w:bCs w:val="0"/>
          <w:color w:val="auto"/>
          <w:kern w:val="0"/>
          <w:sz w:val="22"/>
          <w:szCs w:val="22"/>
          <w:lang w:val="en-US" w:eastAsia="zh-CN" w:bidi="ar-SA"/>
        </w:rPr>
        <w:t>》《</w:t>
      </w:r>
      <w:r>
        <w:rPr>
          <w:rFonts w:hint="eastAsia" w:ascii="宋体" w:hAnsi="宋体" w:eastAsia="宋体" w:cs="宋体"/>
          <w:b w:val="0"/>
          <w:bCs w:val="0"/>
          <w:color w:val="auto"/>
          <w:kern w:val="0"/>
          <w:sz w:val="22"/>
          <w:szCs w:val="22"/>
          <w:lang w:val="en-US" w:eastAsia="zh-CN" w:bidi="ar-SA"/>
        </w:rPr>
        <w:t>中华人民共和国民法典</w:t>
      </w:r>
      <w:r>
        <w:rPr>
          <w:rFonts w:hint="eastAsia" w:ascii="宋体" w:hAnsi="宋体" w:cs="宋体"/>
          <w:b w:val="0"/>
          <w:bCs w:val="0"/>
          <w:color w:val="auto"/>
          <w:kern w:val="0"/>
          <w:sz w:val="22"/>
          <w:szCs w:val="22"/>
          <w:lang w:val="en-US" w:eastAsia="zh-CN" w:bidi="ar-SA"/>
        </w:rPr>
        <w:t>》《</w:t>
      </w:r>
      <w:r>
        <w:rPr>
          <w:rFonts w:hint="eastAsia" w:ascii="宋体" w:hAnsi="宋体" w:eastAsia="宋体" w:cs="宋体"/>
          <w:b w:val="0"/>
          <w:bCs w:val="0"/>
          <w:color w:val="auto"/>
          <w:kern w:val="0"/>
          <w:sz w:val="22"/>
          <w:szCs w:val="22"/>
          <w:lang w:val="en-US" w:eastAsia="zh-CN" w:bidi="ar-SA"/>
        </w:rPr>
        <w:t>中华人民共和国政府采购法实施条例</w:t>
      </w:r>
      <w:r>
        <w:rPr>
          <w:rFonts w:hint="eastAsia" w:ascii="宋体" w:hAnsi="宋体" w:cs="宋体"/>
          <w:b w:val="0"/>
          <w:bCs w:val="0"/>
          <w:color w:val="auto"/>
          <w:kern w:val="0"/>
          <w:sz w:val="22"/>
          <w:szCs w:val="22"/>
          <w:lang w:val="en-US" w:eastAsia="zh-CN" w:bidi="ar-SA"/>
        </w:rPr>
        <w:t>》《</w:t>
      </w:r>
      <w:r>
        <w:rPr>
          <w:rFonts w:hint="eastAsia" w:ascii="宋体" w:hAnsi="宋体" w:eastAsia="宋体" w:cs="宋体"/>
          <w:b w:val="0"/>
          <w:bCs w:val="0"/>
          <w:color w:val="auto"/>
          <w:kern w:val="0"/>
          <w:sz w:val="22"/>
          <w:szCs w:val="22"/>
          <w:lang w:val="en-US" w:eastAsia="zh-CN" w:bidi="ar-SA"/>
        </w:rPr>
        <w:t>政府采购竞争性磋商采购方式管理暂行办法》等法律法规的有关条款执行。</w:t>
      </w:r>
    </w:p>
    <w:p w14:paraId="611D4CBC">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left"/>
        <w:textAlignment w:val="auto"/>
        <w:rPr>
          <w:rFonts w:hint="eastAsia" w:ascii="宋体" w:hAnsi="宋体" w:eastAsia="宋体" w:cs="宋体"/>
          <w:b w:val="0"/>
          <w:bCs w:val="0"/>
          <w:color w:val="auto"/>
          <w:kern w:val="0"/>
          <w:sz w:val="22"/>
          <w:szCs w:val="22"/>
          <w:lang w:val="en-US" w:eastAsia="zh-CN" w:bidi="ar-SA"/>
        </w:rPr>
      </w:pPr>
    </w:p>
    <w:p w14:paraId="0C474850">
      <w:pPr>
        <w:pStyle w:val="34"/>
        <w:rPr>
          <w:rFonts w:hint="eastAsia" w:ascii="宋体" w:hAnsi="宋体" w:eastAsia="宋体" w:cs="宋体"/>
          <w:b w:val="0"/>
          <w:bCs w:val="0"/>
          <w:color w:val="auto"/>
          <w:kern w:val="0"/>
          <w:sz w:val="24"/>
          <w:szCs w:val="24"/>
          <w:lang w:val="en-US" w:eastAsia="zh-CN" w:bidi="ar-SA"/>
        </w:rPr>
      </w:pPr>
    </w:p>
    <w:p w14:paraId="1AB3A70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3954603"/>
      <w:bookmarkStart w:id="88" w:name="_Toc373936315"/>
      <w:bookmarkStart w:id="89" w:name="_Toc375576842"/>
    </w:p>
    <w:p w14:paraId="1F77E36A">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5FED5EFB">
      <w:pPr>
        <w:pStyle w:val="12"/>
        <w:rPr>
          <w:rFonts w:hint="eastAsia" w:ascii="宋体" w:hAnsi="宋体" w:eastAsia="宋体" w:cs="宋体"/>
          <w:b/>
          <w:sz w:val="32"/>
          <w:szCs w:val="32"/>
          <w:lang w:val="en-US" w:eastAsia="zh-CN"/>
        </w:rPr>
      </w:pPr>
    </w:p>
    <w:p w14:paraId="75020F63">
      <w:pPr>
        <w:pStyle w:val="12"/>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textWrapping"/>
      </w:r>
    </w:p>
    <w:p w14:paraId="291FE536">
      <w:pPr>
        <w:pStyle w:val="12"/>
        <w:rPr>
          <w:rFonts w:hint="eastAsia" w:ascii="宋体" w:hAnsi="宋体" w:eastAsia="宋体" w:cs="宋体"/>
          <w:b/>
          <w:sz w:val="32"/>
          <w:szCs w:val="32"/>
          <w:lang w:val="en-US" w:eastAsia="zh-CN"/>
        </w:rPr>
      </w:pPr>
    </w:p>
    <w:p w14:paraId="11637A2D">
      <w:pPr>
        <w:pStyle w:val="12"/>
        <w:rPr>
          <w:rFonts w:hint="eastAsia" w:ascii="宋体" w:hAnsi="宋体" w:eastAsia="宋体" w:cs="宋体"/>
          <w:b/>
          <w:sz w:val="32"/>
          <w:szCs w:val="32"/>
          <w:lang w:val="en-US" w:eastAsia="zh-CN"/>
        </w:rPr>
      </w:pPr>
    </w:p>
    <w:p w14:paraId="3C3FA456">
      <w:pPr>
        <w:pStyle w:val="12"/>
        <w:rPr>
          <w:rFonts w:hint="eastAsia" w:ascii="宋体" w:hAnsi="宋体" w:eastAsia="宋体" w:cs="宋体"/>
          <w:b/>
          <w:sz w:val="32"/>
          <w:szCs w:val="32"/>
          <w:lang w:val="en-US" w:eastAsia="zh-CN"/>
        </w:rPr>
      </w:pPr>
    </w:p>
    <w:p w14:paraId="686A0722">
      <w:pPr>
        <w:pStyle w:val="12"/>
        <w:rPr>
          <w:rFonts w:hint="eastAsia" w:ascii="宋体" w:hAnsi="宋体" w:eastAsia="宋体" w:cs="宋体"/>
          <w:b/>
          <w:sz w:val="32"/>
          <w:szCs w:val="32"/>
          <w:lang w:val="en-US" w:eastAsia="zh-CN"/>
        </w:rPr>
      </w:pPr>
    </w:p>
    <w:p w14:paraId="022F8EB4">
      <w:pPr>
        <w:pStyle w:val="12"/>
        <w:rPr>
          <w:rFonts w:hint="eastAsia" w:ascii="宋体" w:hAnsi="宋体" w:eastAsia="宋体" w:cs="宋体"/>
          <w:b/>
          <w:sz w:val="32"/>
          <w:szCs w:val="32"/>
          <w:lang w:val="en-US" w:eastAsia="zh-CN"/>
        </w:rPr>
      </w:pPr>
    </w:p>
    <w:p w14:paraId="0FB063A4">
      <w:pPr>
        <w:pStyle w:val="12"/>
        <w:rPr>
          <w:rFonts w:hint="eastAsia" w:ascii="宋体" w:hAnsi="宋体" w:eastAsia="宋体" w:cs="宋体"/>
          <w:b/>
          <w:sz w:val="32"/>
          <w:szCs w:val="32"/>
          <w:lang w:val="en-US" w:eastAsia="zh-CN"/>
        </w:rPr>
      </w:pPr>
    </w:p>
    <w:p w14:paraId="432499E8">
      <w:pPr>
        <w:pStyle w:val="12"/>
        <w:rPr>
          <w:rFonts w:hint="eastAsia" w:ascii="宋体" w:hAnsi="宋体" w:eastAsia="宋体" w:cs="宋体"/>
          <w:b/>
          <w:sz w:val="32"/>
          <w:szCs w:val="32"/>
          <w:lang w:val="en-US" w:eastAsia="zh-CN"/>
        </w:rPr>
      </w:pPr>
    </w:p>
    <w:p w14:paraId="25B2219E">
      <w:pPr>
        <w:pStyle w:val="12"/>
        <w:rPr>
          <w:rFonts w:hint="eastAsia" w:ascii="宋体" w:hAnsi="宋体" w:eastAsia="宋体" w:cs="宋体"/>
          <w:b/>
          <w:sz w:val="32"/>
          <w:szCs w:val="32"/>
          <w:lang w:val="en-US" w:eastAsia="zh-CN"/>
        </w:rPr>
      </w:pPr>
    </w:p>
    <w:p w14:paraId="122074E5">
      <w:pPr>
        <w:pStyle w:val="12"/>
        <w:rPr>
          <w:rFonts w:hint="eastAsia" w:ascii="宋体" w:hAnsi="宋体" w:eastAsia="宋体" w:cs="宋体"/>
          <w:b/>
          <w:sz w:val="32"/>
          <w:szCs w:val="32"/>
          <w:lang w:val="en-US" w:eastAsia="zh-CN"/>
        </w:rPr>
      </w:pPr>
    </w:p>
    <w:p w14:paraId="5CAB3E98">
      <w:pPr>
        <w:pStyle w:val="12"/>
        <w:rPr>
          <w:rFonts w:hint="eastAsia" w:ascii="宋体" w:hAnsi="宋体" w:eastAsia="宋体" w:cs="宋体"/>
          <w:b/>
          <w:sz w:val="32"/>
          <w:szCs w:val="32"/>
          <w:lang w:val="en-US" w:eastAsia="zh-CN"/>
        </w:rPr>
      </w:pPr>
    </w:p>
    <w:p w14:paraId="07AB446D">
      <w:pPr>
        <w:pStyle w:val="12"/>
        <w:rPr>
          <w:rFonts w:hint="eastAsia" w:ascii="宋体" w:hAnsi="宋体" w:eastAsia="宋体" w:cs="宋体"/>
          <w:b/>
          <w:sz w:val="32"/>
          <w:szCs w:val="32"/>
          <w:lang w:val="en-US" w:eastAsia="zh-CN"/>
        </w:rPr>
      </w:pPr>
    </w:p>
    <w:p w14:paraId="59720C5A">
      <w:pPr>
        <w:pStyle w:val="12"/>
        <w:rPr>
          <w:rFonts w:hint="eastAsia" w:ascii="宋体" w:hAnsi="宋体" w:eastAsia="宋体" w:cs="宋体"/>
          <w:b/>
          <w:sz w:val="32"/>
          <w:szCs w:val="32"/>
          <w:lang w:val="en-US" w:eastAsia="zh-CN"/>
        </w:rPr>
      </w:pPr>
    </w:p>
    <w:p w14:paraId="3F696F24">
      <w:pPr>
        <w:pStyle w:val="12"/>
        <w:rPr>
          <w:rFonts w:hint="eastAsia" w:ascii="宋体" w:hAnsi="宋体" w:eastAsia="宋体" w:cs="宋体"/>
          <w:b/>
          <w:sz w:val="32"/>
          <w:szCs w:val="32"/>
          <w:lang w:val="en-US" w:eastAsia="zh-CN"/>
        </w:rPr>
      </w:pPr>
    </w:p>
    <w:p w14:paraId="77F607E5">
      <w:pPr>
        <w:pStyle w:val="12"/>
        <w:rPr>
          <w:rFonts w:hint="eastAsia" w:ascii="宋体" w:hAnsi="宋体" w:eastAsia="宋体" w:cs="宋体"/>
          <w:b/>
          <w:sz w:val="32"/>
          <w:szCs w:val="32"/>
          <w:lang w:val="en-US" w:eastAsia="zh-CN"/>
        </w:rPr>
      </w:pPr>
    </w:p>
    <w:p w14:paraId="27D85FA8">
      <w:pPr>
        <w:pStyle w:val="12"/>
        <w:rPr>
          <w:rFonts w:hint="eastAsia" w:ascii="宋体" w:hAnsi="宋体" w:eastAsia="宋体" w:cs="宋体"/>
          <w:b/>
          <w:sz w:val="32"/>
          <w:szCs w:val="32"/>
          <w:lang w:val="en-US" w:eastAsia="zh-CN"/>
        </w:rPr>
      </w:pPr>
    </w:p>
    <w:p w14:paraId="4F364FAD">
      <w:pPr>
        <w:pStyle w:val="12"/>
        <w:rPr>
          <w:rFonts w:hint="eastAsia" w:ascii="宋体" w:hAnsi="宋体" w:eastAsia="宋体" w:cs="宋体"/>
          <w:b/>
          <w:sz w:val="32"/>
          <w:szCs w:val="32"/>
          <w:lang w:val="en-US" w:eastAsia="zh-CN"/>
        </w:rPr>
      </w:pPr>
    </w:p>
    <w:p w14:paraId="058F40C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067EDB1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76936767"/>
      <w:bookmarkStart w:id="92" w:name="_Toc325726036"/>
      <w:r>
        <w:rPr>
          <w:rFonts w:hint="eastAsia" w:ascii="宋体" w:hAnsi="宋体" w:cs="宋体"/>
          <w:b/>
          <w:sz w:val="32"/>
          <w:szCs w:val="32"/>
          <w:lang w:val="en-US" w:eastAsia="zh-CN"/>
        </w:rPr>
        <w:t>格尔木市</w:t>
      </w:r>
      <w:r>
        <w:rPr>
          <w:rFonts w:hint="eastAsia" w:ascii="宋体" w:hAnsi="宋体" w:eastAsia="宋体" w:cs="宋体"/>
          <w:b/>
          <w:sz w:val="32"/>
          <w:szCs w:val="32"/>
          <w:lang w:val="zh-CN" w:eastAsia="zh-CN"/>
        </w:rPr>
        <w:t>政府采购项目合同书</w:t>
      </w:r>
      <w:bookmarkEnd w:id="90"/>
    </w:p>
    <w:p w14:paraId="1A57910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565EDB1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BB9E68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40"/>
          <w:szCs w:val="40"/>
          <w:lang w:val="zh-CN" w:eastAsia="zh-CN"/>
        </w:rPr>
      </w:pPr>
      <w:r>
        <w:rPr>
          <w:rFonts w:hint="eastAsia" w:ascii="宋体" w:hAnsi="宋体" w:cs="宋体"/>
          <w:b/>
          <w:sz w:val="40"/>
          <w:szCs w:val="40"/>
          <w:lang w:val="en-US" w:eastAsia="zh-CN"/>
        </w:rPr>
        <w:t>格尔木市</w:t>
      </w:r>
      <w:r>
        <w:rPr>
          <w:rFonts w:hint="eastAsia" w:ascii="宋体" w:hAnsi="宋体" w:eastAsia="宋体" w:cs="宋体"/>
          <w:b/>
          <w:sz w:val="40"/>
          <w:szCs w:val="40"/>
          <w:lang w:val="zh-CN" w:eastAsia="zh-CN"/>
        </w:rPr>
        <w:t>政府采购项目合同书</w:t>
      </w:r>
    </w:p>
    <w:p w14:paraId="6285F90A">
      <w:pPr>
        <w:pStyle w:val="34"/>
        <w:ind w:left="0" w:leftChars="0" w:firstLine="0" w:firstLineChars="0"/>
        <w:jc w:val="center"/>
        <w:rPr>
          <w:rFonts w:hint="eastAsia"/>
          <w:color w:val="FF0000"/>
          <w:sz w:val="20"/>
          <w:szCs w:val="18"/>
          <w:lang w:val="en-US" w:eastAsia="zh-CN"/>
        </w:rPr>
      </w:pPr>
      <w:r>
        <w:rPr>
          <w:rFonts w:hint="eastAsia" w:ascii="宋体" w:hAnsi="宋体" w:cs="宋体"/>
          <w:b/>
          <w:color w:val="FF0000"/>
          <w:sz w:val="28"/>
          <w:szCs w:val="28"/>
          <w:lang w:val="zh-CN" w:eastAsia="zh-CN"/>
        </w:rPr>
        <w:t>（</w:t>
      </w:r>
      <w:r>
        <w:rPr>
          <w:rFonts w:hint="eastAsia" w:ascii="宋体" w:hAnsi="宋体" w:cs="宋体"/>
          <w:b/>
          <w:color w:val="FF0000"/>
          <w:sz w:val="28"/>
          <w:szCs w:val="28"/>
          <w:lang w:val="en-US" w:eastAsia="zh-CN"/>
        </w:rPr>
        <w:t>此模板仅供参考</w:t>
      </w:r>
      <w:r>
        <w:rPr>
          <w:rFonts w:hint="eastAsia" w:ascii="宋体" w:hAnsi="宋体" w:cs="宋体"/>
          <w:b/>
          <w:color w:val="FF0000"/>
          <w:sz w:val="28"/>
          <w:szCs w:val="28"/>
          <w:lang w:val="zh-CN" w:eastAsia="zh-CN"/>
        </w:rPr>
        <w:t>）</w:t>
      </w:r>
    </w:p>
    <w:p w14:paraId="011E7BA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170463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102697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008D7C4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20E9AE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2F3C1C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3023E6F1">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 xml:space="preserve">采购项目名称：  </w:t>
      </w:r>
    </w:p>
    <w:p w14:paraId="733BAF3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p>
    <w:p w14:paraId="166E4CA9">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41B57660">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1CA799E7">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1B3F33E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343F689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3F279225">
      <w:pPr>
        <w:pStyle w:val="34"/>
        <w:rPr>
          <w:rFonts w:hint="eastAsia" w:ascii="宋体" w:hAnsi="宋体" w:eastAsia="宋体" w:cs="宋体"/>
          <w:b w:val="0"/>
          <w:bCs w:val="0"/>
          <w:color w:val="auto"/>
          <w:kern w:val="0"/>
          <w:sz w:val="24"/>
          <w:szCs w:val="24"/>
          <w:lang w:val="en-US" w:eastAsia="zh-CN" w:bidi="ar-SA"/>
        </w:rPr>
      </w:pPr>
    </w:p>
    <w:p w14:paraId="512E6807">
      <w:pPr>
        <w:pStyle w:val="34"/>
        <w:rPr>
          <w:rFonts w:hint="eastAsia" w:ascii="宋体" w:hAnsi="宋体" w:eastAsia="宋体" w:cs="宋体"/>
          <w:b w:val="0"/>
          <w:bCs w:val="0"/>
          <w:color w:val="auto"/>
          <w:kern w:val="0"/>
          <w:sz w:val="24"/>
          <w:szCs w:val="24"/>
          <w:lang w:val="en-US" w:eastAsia="zh-CN" w:bidi="ar-SA"/>
        </w:rPr>
      </w:pPr>
    </w:p>
    <w:p w14:paraId="5B24645C">
      <w:pPr>
        <w:pStyle w:val="34"/>
        <w:rPr>
          <w:rFonts w:hint="eastAsia" w:ascii="宋体" w:hAnsi="宋体" w:eastAsia="宋体" w:cs="宋体"/>
          <w:b w:val="0"/>
          <w:bCs w:val="0"/>
          <w:color w:val="auto"/>
          <w:kern w:val="0"/>
          <w:sz w:val="24"/>
          <w:szCs w:val="24"/>
          <w:lang w:val="en-US" w:eastAsia="zh-CN" w:bidi="ar-SA"/>
        </w:rPr>
      </w:pPr>
    </w:p>
    <w:p w14:paraId="1CF52B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258F52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1E321BBB">
      <w:pPr>
        <w:pStyle w:val="12"/>
        <w:rPr>
          <w:rFonts w:hint="eastAsia" w:ascii="宋体" w:hAnsi="宋体"/>
          <w:b/>
          <w:bCs/>
        </w:rPr>
      </w:pPr>
    </w:p>
    <w:p w14:paraId="267A99E4">
      <w:pPr>
        <w:pStyle w:val="12"/>
        <w:rPr>
          <w:rFonts w:hint="eastAsia" w:ascii="宋体" w:hAnsi="宋体"/>
          <w:b/>
          <w:bCs/>
        </w:rPr>
      </w:pPr>
    </w:p>
    <w:p w14:paraId="2E08BBF5">
      <w:pPr>
        <w:pStyle w:val="34"/>
        <w:ind w:left="0" w:leftChars="0" w:firstLine="0" w:firstLineChars="0"/>
        <w:rPr>
          <w:rFonts w:hint="eastAsia" w:ascii="宋体" w:hAnsi="宋体"/>
          <w:b/>
          <w:bCs/>
        </w:rPr>
      </w:pPr>
    </w:p>
    <w:p w14:paraId="4D476107">
      <w:pPr>
        <w:ind w:left="0" w:leftChars="0" w:firstLine="0" w:firstLineChars="0"/>
        <w:rPr>
          <w:rFonts w:hint="eastAsia" w:ascii="宋体" w:hAnsi="宋体"/>
          <w:b/>
          <w:bCs/>
        </w:rPr>
      </w:pPr>
    </w:p>
    <w:p w14:paraId="53A28384">
      <w:pPr>
        <w:ind w:left="0" w:leftChars="0" w:firstLine="0" w:firstLineChars="0"/>
        <w:rPr>
          <w:rFonts w:hint="eastAsia" w:ascii="宋体" w:hAnsi="宋体"/>
          <w:b/>
          <w:bCs/>
        </w:rPr>
      </w:pPr>
    </w:p>
    <w:p w14:paraId="30B9FDAA">
      <w:pPr>
        <w:ind w:left="0" w:leftChars="0" w:firstLine="0" w:firstLineChars="0"/>
        <w:rPr>
          <w:rFonts w:hint="eastAsia" w:ascii="宋体" w:hAnsi="宋体"/>
          <w:b/>
          <w:bCs/>
        </w:rPr>
      </w:pPr>
    </w:p>
    <w:p w14:paraId="43BCDBC9">
      <w:pPr>
        <w:ind w:left="0" w:leftChars="0" w:firstLine="0" w:firstLineChars="0"/>
        <w:rPr>
          <w:rFonts w:hint="eastAsia" w:ascii="宋体" w:hAnsi="宋体"/>
          <w:b/>
          <w:bCs/>
        </w:rPr>
      </w:pPr>
      <w:r>
        <w:rPr>
          <w:rFonts w:hint="eastAsia" w:ascii="宋体" w:hAnsi="宋体"/>
          <w:b/>
          <w:bCs/>
        </w:rPr>
        <w:t xml:space="preserve">采 购 人（以下简称甲方）： </w:t>
      </w:r>
    </w:p>
    <w:p w14:paraId="59B155F4">
      <w:pPr>
        <w:ind w:left="0" w:leftChars="0" w:firstLine="0" w:firstLineChars="0"/>
        <w:rPr>
          <w:rFonts w:hint="eastAsia" w:ascii="宋体" w:hAnsi="宋体"/>
          <w:bCs/>
        </w:rPr>
      </w:pPr>
      <w:r>
        <w:rPr>
          <w:rFonts w:hint="eastAsia" w:ascii="宋体" w:hAnsi="宋体"/>
          <w:b/>
          <w:bCs/>
        </w:rPr>
        <w:t>供 应 商（以下简称乙方）：</w:t>
      </w:r>
    </w:p>
    <w:p w14:paraId="59378730">
      <w:pPr>
        <w:ind w:left="418" w:leftChars="174" w:firstLine="210" w:firstLineChars="100"/>
        <w:rPr>
          <w:rFonts w:hint="eastAsia" w:ascii="宋体" w:hAnsi="宋体"/>
          <w:bCs/>
          <w:sz w:val="21"/>
          <w:szCs w:val="21"/>
        </w:rPr>
      </w:pPr>
      <w:r>
        <w:rPr>
          <w:rFonts w:hint="eastAsia" w:ascii="宋体" w:hAnsi="宋体"/>
          <w:bCs/>
          <w:sz w:val="21"/>
          <w:szCs w:val="21"/>
        </w:rPr>
        <w:t>甲、乙双方根据 *年*月*日</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bCs/>
          <w:sz w:val="21"/>
          <w:szCs w:val="21"/>
          <w:lang w:val="en-US" w:eastAsia="zh-CN"/>
        </w:rPr>
        <w:t>项目编号</w:t>
      </w:r>
      <w:r>
        <w:rPr>
          <w:rFonts w:hint="eastAsia" w:ascii="宋体" w:hAnsi="宋体"/>
          <w:bCs/>
          <w:sz w:val="21"/>
          <w:szCs w:val="21"/>
        </w:rPr>
        <w:t>）的</w:t>
      </w:r>
      <w:r>
        <w:rPr>
          <w:rFonts w:hint="eastAsia" w:ascii="宋体" w:hAnsi="宋体"/>
          <w:bCs/>
          <w:sz w:val="21"/>
          <w:szCs w:val="21"/>
          <w:lang w:eastAsia="zh-CN"/>
        </w:rPr>
        <w:t>磋商文件</w:t>
      </w:r>
      <w:r>
        <w:rPr>
          <w:rFonts w:hint="eastAsia" w:ascii="宋体" w:hAnsi="宋体"/>
          <w:bCs/>
          <w:sz w:val="21"/>
          <w:szCs w:val="21"/>
        </w:rPr>
        <w:t>要求和采购机构出具的《中标通知书》，并经双方协商一致，达成合同总价款为</w:t>
      </w:r>
      <w:r>
        <w:rPr>
          <w:rFonts w:hint="eastAsia" w:ascii="宋体" w:hAnsi="宋体"/>
          <w:bCs/>
          <w:sz w:val="21"/>
          <w:szCs w:val="21"/>
          <w:u w:val="single"/>
        </w:rPr>
        <w:t xml:space="preserve">                 .    </w:t>
      </w:r>
      <w:r>
        <w:rPr>
          <w:rFonts w:hint="eastAsia" w:ascii="宋体" w:hAnsi="宋体"/>
          <w:bCs/>
          <w:sz w:val="21"/>
          <w:szCs w:val="21"/>
        </w:rPr>
        <w:t>的</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sz w:val="21"/>
          <w:szCs w:val="21"/>
        </w:rPr>
        <w:t>采购</w:t>
      </w:r>
      <w:r>
        <w:rPr>
          <w:rFonts w:hint="eastAsia" w:ascii="宋体" w:hAnsi="宋体"/>
          <w:bCs/>
          <w:sz w:val="21"/>
          <w:szCs w:val="21"/>
        </w:rPr>
        <w:t>合同：</w:t>
      </w:r>
    </w:p>
    <w:p w14:paraId="41445A65">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一、签订本政府采购合同的依据</w:t>
      </w:r>
    </w:p>
    <w:p w14:paraId="7EBF0796">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本政府采购合同所附下列文件是构成本政府采购合同不可分割的部分：</w:t>
      </w:r>
    </w:p>
    <w:p w14:paraId="770F5C6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1.磋商文件；</w:t>
      </w:r>
    </w:p>
    <w:p w14:paraId="18BC4FF9">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2.磋商文件的</w:t>
      </w:r>
      <w:r>
        <w:rPr>
          <w:rFonts w:hint="eastAsia" w:ascii="宋体" w:hAnsi="宋体" w:cs="宋体"/>
          <w:color w:val="000000"/>
          <w:kern w:val="0"/>
          <w:sz w:val="21"/>
          <w:szCs w:val="21"/>
          <w:lang w:val="zh-CN"/>
        </w:rPr>
        <w:t>澄清</w:t>
      </w:r>
      <w:r>
        <w:rPr>
          <w:rFonts w:hint="eastAsia" w:ascii="宋体" w:hAnsi="Calibri" w:cs="宋体"/>
          <w:kern w:val="0"/>
          <w:sz w:val="21"/>
          <w:szCs w:val="21"/>
          <w:lang w:val="zh-CN"/>
        </w:rPr>
        <w:t>、变更公告；</w:t>
      </w:r>
    </w:p>
    <w:p w14:paraId="6E4E7A24">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3.中标人提交的竞争性磋商文件；</w:t>
      </w:r>
    </w:p>
    <w:p w14:paraId="1FD33D04">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4.磋商文件中规定的政府采购合同通用条款；</w:t>
      </w:r>
    </w:p>
    <w:p w14:paraId="44878219">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5.</w:t>
      </w:r>
      <w:r>
        <w:rPr>
          <w:rFonts w:hint="eastAsia" w:ascii="宋体" w:hAnsi="Calibri" w:cs="宋体"/>
          <w:kern w:val="0"/>
          <w:sz w:val="21"/>
          <w:szCs w:val="21"/>
          <w:lang w:val="en-US" w:eastAsia="zh-CN"/>
        </w:rPr>
        <w:t>成交</w:t>
      </w:r>
      <w:r>
        <w:rPr>
          <w:rFonts w:hint="eastAsia" w:ascii="宋体" w:hAnsi="Calibri" w:cs="宋体"/>
          <w:kern w:val="0"/>
          <w:sz w:val="21"/>
          <w:szCs w:val="21"/>
          <w:lang w:val="zh-CN"/>
        </w:rPr>
        <w:t>通知书；</w:t>
      </w:r>
    </w:p>
    <w:p w14:paraId="75DEAFCC">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6.履约保证金缴费证明；</w:t>
      </w:r>
    </w:p>
    <w:p w14:paraId="2D7AFC0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二、合同标的及金额                                       单位：元</w:t>
      </w:r>
    </w:p>
    <w:tbl>
      <w:tblPr>
        <w:tblStyle w:val="2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3481"/>
        <w:gridCol w:w="2410"/>
        <w:gridCol w:w="1276"/>
        <w:gridCol w:w="1154"/>
      </w:tblGrid>
      <w:tr w14:paraId="6A7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538" w:type="dxa"/>
            <w:noWrap w:val="0"/>
            <w:vAlign w:val="center"/>
          </w:tcPr>
          <w:p w14:paraId="009F0B79">
            <w:pPr>
              <w:ind w:firstLine="0" w:firstLineChars="0"/>
              <w:jc w:val="center"/>
              <w:rPr>
                <w:rFonts w:hint="eastAsia" w:ascii="宋体" w:hAnsi="宋体"/>
                <w:sz w:val="21"/>
                <w:szCs w:val="21"/>
              </w:rPr>
            </w:pPr>
            <w:r>
              <w:rPr>
                <w:rFonts w:hint="eastAsia" w:ascii="宋体" w:hAnsi="宋体"/>
                <w:sz w:val="21"/>
                <w:szCs w:val="21"/>
              </w:rPr>
              <w:t>序号</w:t>
            </w:r>
          </w:p>
        </w:tc>
        <w:tc>
          <w:tcPr>
            <w:tcW w:w="3481" w:type="dxa"/>
            <w:noWrap w:val="0"/>
            <w:vAlign w:val="center"/>
          </w:tcPr>
          <w:p w14:paraId="0411F5DB">
            <w:pPr>
              <w:ind w:firstLine="0" w:firstLineChars="0"/>
              <w:jc w:val="center"/>
              <w:rPr>
                <w:rFonts w:hint="eastAsia" w:ascii="宋体" w:hAnsi="宋体"/>
                <w:sz w:val="21"/>
                <w:szCs w:val="21"/>
              </w:rPr>
            </w:pPr>
            <w:r>
              <w:rPr>
                <w:rFonts w:hint="eastAsia" w:ascii="宋体" w:hAnsi="宋体"/>
                <w:sz w:val="21"/>
                <w:szCs w:val="21"/>
              </w:rPr>
              <w:t>项目实施服务内容</w:t>
            </w:r>
          </w:p>
        </w:tc>
        <w:tc>
          <w:tcPr>
            <w:tcW w:w="2410" w:type="dxa"/>
            <w:noWrap w:val="0"/>
            <w:vAlign w:val="center"/>
          </w:tcPr>
          <w:p w14:paraId="26407CF1">
            <w:pPr>
              <w:ind w:firstLine="0" w:firstLineChars="0"/>
              <w:jc w:val="center"/>
              <w:rPr>
                <w:rFonts w:hint="eastAsia" w:ascii="宋体" w:hAnsi="宋体"/>
                <w:sz w:val="21"/>
                <w:szCs w:val="21"/>
              </w:rPr>
            </w:pPr>
            <w:r>
              <w:rPr>
                <w:rFonts w:hint="eastAsia" w:ascii="宋体" w:hAnsi="宋体"/>
                <w:sz w:val="21"/>
                <w:szCs w:val="21"/>
              </w:rPr>
              <w:t>数量及单位</w:t>
            </w:r>
          </w:p>
        </w:tc>
        <w:tc>
          <w:tcPr>
            <w:tcW w:w="1276" w:type="dxa"/>
            <w:noWrap w:val="0"/>
            <w:vAlign w:val="center"/>
          </w:tcPr>
          <w:p w14:paraId="1F1B4EDD">
            <w:pPr>
              <w:ind w:firstLine="0" w:firstLineChars="0"/>
              <w:jc w:val="center"/>
              <w:rPr>
                <w:rFonts w:hint="eastAsia" w:ascii="宋体" w:hAnsi="宋体"/>
                <w:sz w:val="21"/>
                <w:szCs w:val="21"/>
              </w:rPr>
            </w:pPr>
            <w:r>
              <w:rPr>
                <w:rFonts w:hint="eastAsia" w:ascii="宋体" w:hAnsi="宋体"/>
                <w:sz w:val="21"/>
                <w:szCs w:val="21"/>
              </w:rPr>
              <w:t>金额</w:t>
            </w:r>
          </w:p>
        </w:tc>
        <w:tc>
          <w:tcPr>
            <w:tcW w:w="1154" w:type="dxa"/>
            <w:noWrap w:val="0"/>
            <w:vAlign w:val="center"/>
          </w:tcPr>
          <w:p w14:paraId="15E87731">
            <w:pPr>
              <w:ind w:firstLine="0" w:firstLineChars="0"/>
              <w:jc w:val="center"/>
              <w:rPr>
                <w:rFonts w:hint="eastAsia" w:ascii="宋体" w:hAnsi="宋体"/>
                <w:sz w:val="21"/>
                <w:szCs w:val="21"/>
              </w:rPr>
            </w:pPr>
            <w:r>
              <w:rPr>
                <w:rFonts w:hint="eastAsia" w:ascii="宋体" w:hAnsi="宋体"/>
                <w:sz w:val="21"/>
                <w:szCs w:val="21"/>
              </w:rPr>
              <w:t>备注</w:t>
            </w:r>
          </w:p>
        </w:tc>
      </w:tr>
      <w:tr w14:paraId="6BA1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538" w:type="dxa"/>
            <w:noWrap w:val="0"/>
            <w:vAlign w:val="center"/>
          </w:tcPr>
          <w:p w14:paraId="529F88E1">
            <w:pPr>
              <w:ind w:firstLine="174" w:firstLineChars="83"/>
              <w:jc w:val="center"/>
              <w:rPr>
                <w:rFonts w:hint="eastAsia" w:ascii="宋体" w:hAnsi="宋体"/>
                <w:sz w:val="21"/>
                <w:szCs w:val="21"/>
              </w:rPr>
            </w:pPr>
            <w:r>
              <w:rPr>
                <w:rFonts w:hint="eastAsia" w:ascii="宋体" w:hAnsi="宋体"/>
                <w:sz w:val="21"/>
                <w:szCs w:val="21"/>
              </w:rPr>
              <w:t>1</w:t>
            </w:r>
          </w:p>
        </w:tc>
        <w:tc>
          <w:tcPr>
            <w:tcW w:w="3481" w:type="dxa"/>
            <w:noWrap w:val="0"/>
            <w:vAlign w:val="center"/>
          </w:tcPr>
          <w:p w14:paraId="0B5C9570">
            <w:pPr>
              <w:ind w:firstLine="480"/>
              <w:jc w:val="center"/>
              <w:rPr>
                <w:rFonts w:hint="eastAsia" w:ascii="宋体" w:hAnsi="宋体"/>
                <w:sz w:val="21"/>
                <w:szCs w:val="21"/>
              </w:rPr>
            </w:pPr>
          </w:p>
        </w:tc>
        <w:tc>
          <w:tcPr>
            <w:tcW w:w="2410" w:type="dxa"/>
            <w:noWrap w:val="0"/>
            <w:vAlign w:val="center"/>
          </w:tcPr>
          <w:p w14:paraId="33F313F1">
            <w:pPr>
              <w:ind w:firstLine="480"/>
              <w:jc w:val="center"/>
              <w:rPr>
                <w:rFonts w:hint="eastAsia" w:ascii="宋体" w:hAnsi="宋体"/>
                <w:sz w:val="21"/>
                <w:szCs w:val="21"/>
              </w:rPr>
            </w:pPr>
          </w:p>
        </w:tc>
        <w:tc>
          <w:tcPr>
            <w:tcW w:w="1276" w:type="dxa"/>
            <w:noWrap w:val="0"/>
            <w:vAlign w:val="center"/>
          </w:tcPr>
          <w:p w14:paraId="370528F6">
            <w:pPr>
              <w:ind w:firstLine="480"/>
              <w:jc w:val="center"/>
              <w:rPr>
                <w:rFonts w:hint="eastAsia" w:ascii="宋体" w:hAnsi="宋体"/>
                <w:sz w:val="21"/>
                <w:szCs w:val="21"/>
              </w:rPr>
            </w:pPr>
          </w:p>
        </w:tc>
        <w:tc>
          <w:tcPr>
            <w:tcW w:w="1154" w:type="dxa"/>
            <w:noWrap w:val="0"/>
            <w:vAlign w:val="center"/>
          </w:tcPr>
          <w:p w14:paraId="3733A80A">
            <w:pPr>
              <w:ind w:firstLine="480"/>
              <w:jc w:val="center"/>
              <w:rPr>
                <w:rFonts w:hint="eastAsia" w:ascii="宋体" w:hAnsi="宋体"/>
                <w:sz w:val="21"/>
                <w:szCs w:val="21"/>
              </w:rPr>
            </w:pPr>
          </w:p>
        </w:tc>
      </w:tr>
      <w:tr w14:paraId="4688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538" w:type="dxa"/>
            <w:noWrap w:val="0"/>
            <w:vAlign w:val="center"/>
          </w:tcPr>
          <w:p w14:paraId="0A51979D">
            <w:pPr>
              <w:ind w:firstLine="174" w:firstLineChars="83"/>
              <w:jc w:val="center"/>
              <w:rPr>
                <w:rFonts w:hint="eastAsia" w:ascii="宋体" w:hAnsi="宋体"/>
                <w:sz w:val="21"/>
                <w:szCs w:val="21"/>
              </w:rPr>
            </w:pPr>
            <w:r>
              <w:rPr>
                <w:rFonts w:hint="eastAsia" w:ascii="宋体" w:hAnsi="宋体"/>
                <w:sz w:val="21"/>
                <w:szCs w:val="21"/>
              </w:rPr>
              <w:t>2</w:t>
            </w:r>
          </w:p>
        </w:tc>
        <w:tc>
          <w:tcPr>
            <w:tcW w:w="3481" w:type="dxa"/>
            <w:noWrap w:val="0"/>
            <w:vAlign w:val="center"/>
          </w:tcPr>
          <w:p w14:paraId="3B6A597E">
            <w:pPr>
              <w:ind w:firstLine="480"/>
              <w:jc w:val="center"/>
              <w:rPr>
                <w:rFonts w:hint="eastAsia" w:ascii="宋体" w:hAnsi="宋体"/>
                <w:sz w:val="21"/>
                <w:szCs w:val="21"/>
              </w:rPr>
            </w:pPr>
          </w:p>
        </w:tc>
        <w:tc>
          <w:tcPr>
            <w:tcW w:w="2410" w:type="dxa"/>
            <w:noWrap w:val="0"/>
            <w:vAlign w:val="center"/>
          </w:tcPr>
          <w:p w14:paraId="737229A8">
            <w:pPr>
              <w:ind w:firstLine="480"/>
              <w:jc w:val="center"/>
              <w:rPr>
                <w:rFonts w:hint="eastAsia" w:ascii="宋体" w:hAnsi="宋体"/>
                <w:sz w:val="21"/>
                <w:szCs w:val="21"/>
              </w:rPr>
            </w:pPr>
          </w:p>
        </w:tc>
        <w:tc>
          <w:tcPr>
            <w:tcW w:w="1276" w:type="dxa"/>
            <w:noWrap w:val="0"/>
            <w:vAlign w:val="center"/>
          </w:tcPr>
          <w:p w14:paraId="7802208B">
            <w:pPr>
              <w:ind w:firstLine="480"/>
              <w:jc w:val="center"/>
              <w:rPr>
                <w:rFonts w:hint="eastAsia" w:ascii="宋体" w:hAnsi="宋体"/>
                <w:sz w:val="21"/>
                <w:szCs w:val="21"/>
              </w:rPr>
            </w:pPr>
          </w:p>
        </w:tc>
        <w:tc>
          <w:tcPr>
            <w:tcW w:w="1154" w:type="dxa"/>
            <w:noWrap w:val="0"/>
            <w:vAlign w:val="center"/>
          </w:tcPr>
          <w:p w14:paraId="49516E1E">
            <w:pPr>
              <w:ind w:firstLine="480"/>
              <w:jc w:val="center"/>
              <w:rPr>
                <w:rFonts w:hint="eastAsia" w:ascii="宋体" w:hAnsi="宋体"/>
                <w:sz w:val="21"/>
                <w:szCs w:val="21"/>
              </w:rPr>
            </w:pPr>
          </w:p>
        </w:tc>
      </w:tr>
      <w:tr w14:paraId="3450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538" w:type="dxa"/>
            <w:noWrap w:val="0"/>
            <w:vAlign w:val="center"/>
          </w:tcPr>
          <w:p w14:paraId="1FCA3B39">
            <w:pPr>
              <w:ind w:firstLine="174" w:firstLineChars="83"/>
              <w:jc w:val="center"/>
              <w:rPr>
                <w:rFonts w:hint="eastAsia" w:ascii="宋体" w:hAnsi="宋体"/>
                <w:sz w:val="21"/>
                <w:szCs w:val="21"/>
              </w:rPr>
            </w:pPr>
            <w:r>
              <w:rPr>
                <w:rFonts w:ascii="宋体" w:hAnsi="宋体"/>
                <w:sz w:val="21"/>
                <w:szCs w:val="21"/>
              </w:rPr>
              <w:t>…</w:t>
            </w:r>
          </w:p>
        </w:tc>
        <w:tc>
          <w:tcPr>
            <w:tcW w:w="3481" w:type="dxa"/>
            <w:noWrap w:val="0"/>
            <w:vAlign w:val="center"/>
          </w:tcPr>
          <w:p w14:paraId="376478AA">
            <w:pPr>
              <w:ind w:firstLine="480"/>
              <w:jc w:val="center"/>
              <w:rPr>
                <w:rFonts w:hint="eastAsia" w:ascii="宋体" w:hAnsi="宋体"/>
                <w:sz w:val="21"/>
                <w:szCs w:val="21"/>
              </w:rPr>
            </w:pPr>
          </w:p>
        </w:tc>
        <w:tc>
          <w:tcPr>
            <w:tcW w:w="2410" w:type="dxa"/>
            <w:noWrap w:val="0"/>
            <w:vAlign w:val="center"/>
          </w:tcPr>
          <w:p w14:paraId="62315511">
            <w:pPr>
              <w:ind w:firstLine="480"/>
              <w:jc w:val="center"/>
              <w:rPr>
                <w:rFonts w:hint="eastAsia" w:ascii="宋体" w:hAnsi="宋体"/>
                <w:sz w:val="21"/>
                <w:szCs w:val="21"/>
              </w:rPr>
            </w:pPr>
          </w:p>
        </w:tc>
        <w:tc>
          <w:tcPr>
            <w:tcW w:w="1276" w:type="dxa"/>
            <w:noWrap w:val="0"/>
            <w:vAlign w:val="center"/>
          </w:tcPr>
          <w:p w14:paraId="5413DD3B">
            <w:pPr>
              <w:ind w:firstLine="480"/>
              <w:jc w:val="center"/>
              <w:rPr>
                <w:rFonts w:hint="eastAsia" w:ascii="宋体" w:hAnsi="宋体"/>
                <w:sz w:val="21"/>
                <w:szCs w:val="21"/>
              </w:rPr>
            </w:pPr>
          </w:p>
        </w:tc>
        <w:tc>
          <w:tcPr>
            <w:tcW w:w="1154" w:type="dxa"/>
            <w:noWrap w:val="0"/>
            <w:vAlign w:val="center"/>
          </w:tcPr>
          <w:p w14:paraId="1FACB4DD">
            <w:pPr>
              <w:ind w:firstLine="480"/>
              <w:jc w:val="center"/>
              <w:rPr>
                <w:rFonts w:hint="eastAsia" w:ascii="宋体" w:hAnsi="宋体"/>
                <w:sz w:val="21"/>
                <w:szCs w:val="21"/>
              </w:rPr>
            </w:pPr>
          </w:p>
        </w:tc>
      </w:tr>
    </w:tbl>
    <w:p w14:paraId="2C4629A8">
      <w:pPr>
        <w:autoSpaceDE w:val="0"/>
        <w:autoSpaceDN w:val="0"/>
        <w:adjustRightInd w:val="0"/>
        <w:ind w:firstLine="480"/>
        <w:jc w:val="both"/>
        <w:rPr>
          <w:rFonts w:hint="eastAsia" w:ascii="宋体" w:hAnsi="Calibri" w:cs="宋体"/>
          <w:kern w:val="0"/>
          <w:sz w:val="21"/>
          <w:szCs w:val="21"/>
          <w:lang w:val="zh-CN"/>
        </w:rPr>
      </w:pPr>
      <w:r>
        <w:rPr>
          <w:rFonts w:hint="eastAsia" w:ascii="宋体" w:hAnsi="Calibri" w:cs="宋体"/>
          <w:kern w:val="0"/>
          <w:sz w:val="21"/>
          <w:szCs w:val="21"/>
          <w:lang w:val="zh-CN"/>
        </w:rPr>
        <w:t>根据上述政府采购合同文件要求，本政府采购合同的总金额为人民币</w:t>
      </w:r>
      <w:r>
        <w:rPr>
          <w:rFonts w:hint="eastAsia" w:ascii="宋体" w:hAnsi="Calibri" w:cs="宋体"/>
          <w:kern w:val="0"/>
          <w:sz w:val="21"/>
          <w:szCs w:val="21"/>
          <w:u w:val="single"/>
          <w:lang w:val="zh-CN"/>
        </w:rPr>
        <w:t xml:space="preserve">    </w:t>
      </w:r>
      <w:r>
        <w:rPr>
          <w:rFonts w:hint="default" w:ascii="宋体" w:hAnsi="Calibri" w:cs="宋体"/>
          <w:kern w:val="0"/>
          <w:sz w:val="21"/>
          <w:szCs w:val="21"/>
          <w:u w:val="single"/>
          <w:lang w:val="en"/>
        </w:rPr>
        <w:t xml:space="preserve">           </w:t>
      </w:r>
      <w:r>
        <w:rPr>
          <w:rFonts w:hint="eastAsia" w:ascii="宋体" w:hAnsi="Calibri" w:cs="宋体"/>
          <w:kern w:val="0"/>
          <w:sz w:val="21"/>
          <w:szCs w:val="21"/>
          <w:lang w:val="zh-CN"/>
        </w:rPr>
        <w:t>（大写）</w:t>
      </w:r>
    </w:p>
    <w:p w14:paraId="0CE955B4">
      <w:pPr>
        <w:autoSpaceDE w:val="0"/>
        <w:autoSpaceDN w:val="0"/>
        <w:adjustRightInd w:val="0"/>
        <w:ind w:firstLine="480"/>
        <w:jc w:val="both"/>
        <w:rPr>
          <w:rFonts w:hint="eastAsia" w:ascii="宋体" w:hAnsi="Calibri" w:cs="宋体"/>
          <w:kern w:val="0"/>
          <w:sz w:val="21"/>
          <w:szCs w:val="21"/>
          <w:lang w:val="zh-CN"/>
        </w:rPr>
      </w:pP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元。</w:t>
      </w:r>
    </w:p>
    <w:p w14:paraId="6F4710D5">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本合同以人民币进行结算，合同总价包括：服务费、人员差旅费、税费及不可预见费等全部费用。</w:t>
      </w:r>
    </w:p>
    <w:p w14:paraId="7672B609">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三、交付时间、地点和要求</w:t>
      </w:r>
    </w:p>
    <w:p w14:paraId="59E781EE">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1.</w:t>
      </w:r>
      <w:r>
        <w:rPr>
          <w:rFonts w:hint="eastAsia" w:ascii="宋体" w:hAnsi="Calibri" w:cs="宋体"/>
          <w:kern w:val="0"/>
          <w:sz w:val="21"/>
          <w:szCs w:val="21"/>
          <w:lang w:val="zh-CN"/>
        </w:rPr>
        <w:t xml:space="preserve"> 服务实施时间：</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658A1938">
      <w:pPr>
        <w:autoSpaceDE w:val="0"/>
        <w:autoSpaceDN w:val="0"/>
        <w:adjustRightInd w:val="0"/>
        <w:ind w:firstLine="630" w:firstLineChars="300"/>
        <w:rPr>
          <w:rFonts w:ascii="Calibri" w:hAnsi="Calibri" w:cs="Calibri"/>
          <w:kern w:val="0"/>
          <w:sz w:val="21"/>
          <w:szCs w:val="21"/>
        </w:rPr>
      </w:pPr>
      <w:r>
        <w:rPr>
          <w:rFonts w:hint="eastAsia" w:ascii="宋体" w:hAnsi="Calibri" w:cs="宋体"/>
          <w:kern w:val="0"/>
          <w:sz w:val="21"/>
          <w:szCs w:val="21"/>
          <w:lang w:val="zh-CN"/>
        </w:rPr>
        <w:t>服务实施地点：</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0F1982A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乙方提供不符合竞争性磋商文件和本合同规定的产品和服务，甲方有权拒绝接受。</w:t>
      </w:r>
    </w:p>
    <w:p w14:paraId="754C9D28">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3</w:t>
      </w:r>
      <w:r>
        <w:rPr>
          <w:rFonts w:ascii="Calibri" w:hAnsi="Calibri" w:cs="Calibri"/>
          <w:kern w:val="0"/>
          <w:sz w:val="21"/>
          <w:szCs w:val="21"/>
        </w:rPr>
        <w:t xml:space="preserve">. </w:t>
      </w:r>
      <w:r>
        <w:rPr>
          <w:rFonts w:hint="eastAsia" w:ascii="Calibri" w:hAnsi="Calibri" w:cs="Calibri"/>
          <w:kern w:val="0"/>
          <w:sz w:val="21"/>
          <w:szCs w:val="21"/>
        </w:rPr>
        <w:t>具体验收由甲乙双方商定。</w:t>
      </w:r>
    </w:p>
    <w:p w14:paraId="30420D11">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4</w:t>
      </w:r>
      <w:r>
        <w:rPr>
          <w:rFonts w:ascii="Calibri" w:hAnsi="Calibri" w:cs="Calibri"/>
          <w:kern w:val="0"/>
          <w:sz w:val="21"/>
          <w:szCs w:val="21"/>
        </w:rPr>
        <w:t>.</w:t>
      </w:r>
      <w:r>
        <w:rPr>
          <w:rFonts w:hint="eastAsia" w:ascii="宋体" w:hAnsi="Calibri" w:cs="宋体"/>
          <w:kern w:val="0"/>
          <w:sz w:val="21"/>
          <w:szCs w:val="21"/>
          <w:lang w:val="zh-CN"/>
        </w:rPr>
        <w:t xml:space="preserve"> 甲方在验收过程中发现乙方有违约问题，可按照竞争性磋商文件及合同违约条款的规定予以解决。</w:t>
      </w:r>
    </w:p>
    <w:p w14:paraId="7C1E2D6B">
      <w:pPr>
        <w:ind w:firstLine="480"/>
        <w:rPr>
          <w:rFonts w:hint="eastAsia" w:ascii="宋体" w:hAnsi="宋体"/>
          <w:sz w:val="21"/>
          <w:szCs w:val="21"/>
        </w:rPr>
      </w:pPr>
      <w:r>
        <w:rPr>
          <w:rFonts w:hint="eastAsia" w:ascii="Calibri" w:hAnsi="Calibri" w:cs="Calibri"/>
          <w:kern w:val="0"/>
          <w:sz w:val="21"/>
          <w:szCs w:val="21"/>
        </w:rPr>
        <w:t>5</w:t>
      </w:r>
      <w:r>
        <w:rPr>
          <w:rFonts w:ascii="Calibri" w:hAnsi="Calibri" w:cs="Calibri"/>
          <w:kern w:val="0"/>
          <w:sz w:val="21"/>
          <w:szCs w:val="21"/>
        </w:rPr>
        <w:t>.</w:t>
      </w:r>
      <w:r>
        <w:rPr>
          <w:rFonts w:hint="eastAsia" w:ascii="宋体" w:hAnsi="Calibri" w:cs="宋体"/>
          <w:kern w:val="0"/>
          <w:sz w:val="21"/>
          <w:szCs w:val="21"/>
          <w:lang w:val="zh-CN"/>
        </w:rPr>
        <w:t>乙方向甲方提供产品相关完税销售发票。</w:t>
      </w:r>
    </w:p>
    <w:p w14:paraId="58506C49">
      <w:pPr>
        <w:ind w:firstLine="480"/>
        <w:rPr>
          <w:rFonts w:hint="eastAsia" w:ascii="宋体" w:hAnsi="宋体"/>
          <w:b/>
          <w:bCs/>
          <w:sz w:val="21"/>
          <w:szCs w:val="21"/>
        </w:rPr>
      </w:pPr>
      <w:r>
        <w:rPr>
          <w:rFonts w:hint="eastAsia" w:ascii="宋体" w:hAnsi="宋体"/>
          <w:b/>
          <w:bCs/>
          <w:sz w:val="21"/>
          <w:szCs w:val="21"/>
        </w:rPr>
        <w:t>四、付款方式</w:t>
      </w:r>
    </w:p>
    <w:p w14:paraId="0E1F1409">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 xml:space="preserve">（具体付款方式、付款比例等事项在签订合同时由甲、乙双方自行约定）  </w:t>
      </w:r>
    </w:p>
    <w:p w14:paraId="6CE38E64">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履约保证金由甲、乙双方自行约定（若收取履约保证金的，需约定提交履约保证金形式、退还的方式、时间、条件和不</w:t>
      </w:r>
      <w:r>
        <w:rPr>
          <w:rFonts w:hint="eastAsia" w:ascii="宋体" w:hAnsi="Calibri" w:cs="宋体"/>
          <w:kern w:val="0"/>
          <w:sz w:val="21"/>
          <w:szCs w:val="21"/>
          <w:lang w:val="zh-CN"/>
        </w:rPr>
        <w:t>予</w:t>
      </w:r>
      <w:r>
        <w:rPr>
          <w:rFonts w:hint="eastAsia" w:ascii="宋体" w:hAnsi="Calibri" w:eastAsia="宋体" w:cs="宋体"/>
          <w:kern w:val="0"/>
          <w:sz w:val="21"/>
          <w:szCs w:val="21"/>
          <w:lang w:val="zh-CN"/>
        </w:rPr>
        <w:t>退还的情形，明确逾期退还履约保证金的违约责任，具体数额由甲、乙双方商定，但不得超出采购合同总金额的10%）。</w:t>
      </w:r>
    </w:p>
    <w:p w14:paraId="57B5B053">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五、合同的变更、终止与转让</w:t>
      </w:r>
    </w:p>
    <w:p w14:paraId="2605291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除《中华人民共和国政府采购法》第五十条规定的情形外，本合同一经签订，甲乙双方不得擅自变更、中止或终止。</w:t>
      </w:r>
    </w:p>
    <w:p w14:paraId="1A25841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乙方不得转让其应履行的合同义务。</w:t>
      </w:r>
    </w:p>
    <w:p w14:paraId="31A6517C">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六、违约责任：</w:t>
      </w:r>
      <w:r>
        <w:rPr>
          <w:rFonts w:hint="eastAsia" w:ascii="宋体" w:hAnsi="Calibri" w:cs="宋体"/>
          <w:kern w:val="0"/>
          <w:sz w:val="21"/>
          <w:szCs w:val="21"/>
          <w:lang w:val="en-US" w:eastAsia="zh-CN"/>
        </w:rPr>
        <w:t>以合同通用条款执行</w:t>
      </w:r>
    </w:p>
    <w:p w14:paraId="30B56451">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七、不可抗力：</w:t>
      </w:r>
    </w:p>
    <w:p w14:paraId="78D849D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不可抗力使合同的某些内容有变更必要的，双方应通过协商在</w:t>
      </w:r>
      <w:r>
        <w:rPr>
          <w:rFonts w:ascii="Calibri" w:hAnsi="Calibri" w:cs="Calibri"/>
          <w:kern w:val="0"/>
          <w:sz w:val="21"/>
          <w:szCs w:val="21"/>
          <w:u w:val="single"/>
        </w:rPr>
        <w:t xml:space="preserve">   </w:t>
      </w:r>
      <w:r>
        <w:rPr>
          <w:rFonts w:hint="eastAsia" w:ascii="宋体" w:hAnsi="Calibri" w:cs="宋体"/>
          <w:kern w:val="0"/>
          <w:sz w:val="21"/>
          <w:szCs w:val="21"/>
          <w:lang w:val="zh-CN"/>
        </w:rPr>
        <w:t>天内达成进一步履行合同的协议，因不可抗力致使合同不能履行的，合同终止。</w:t>
      </w:r>
    </w:p>
    <w:p w14:paraId="42A69AF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除法律法规规定的不可抗力情形外，双方约定出现</w:t>
      </w:r>
      <w:r>
        <w:rPr>
          <w:rFonts w:ascii="Calibri" w:hAnsi="Calibri" w:cs="Calibri"/>
          <w:kern w:val="0"/>
          <w:sz w:val="21"/>
          <w:szCs w:val="21"/>
          <w:u w:val="single"/>
        </w:rPr>
        <w:t xml:space="preserve">         </w:t>
      </w:r>
      <w:r>
        <w:rPr>
          <w:rFonts w:hint="eastAsia" w:ascii="宋体" w:hAnsi="Calibri" w:cs="宋体"/>
          <w:kern w:val="0"/>
          <w:sz w:val="21"/>
          <w:szCs w:val="21"/>
          <w:lang w:val="zh-CN"/>
        </w:rPr>
        <w:t>情况亦视为不可抗力。</w:t>
      </w:r>
    </w:p>
    <w:p w14:paraId="1403E5EE">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八、知识产权：</w:t>
      </w:r>
    </w:p>
    <w:p w14:paraId="2D670FE0">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九、其他约定：</w:t>
      </w:r>
    </w:p>
    <w:p w14:paraId="39465E6F">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十、合同争议解决</w:t>
      </w:r>
    </w:p>
    <w:p w14:paraId="6A2E5D5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因产品质量问题发生争议的，应邀请国家认可的质量检测机构进行鉴定。产品符合标准的，鉴定费由甲方承担；产品不符合标准的，鉴定费由乙方承担。</w:t>
      </w:r>
    </w:p>
    <w:p w14:paraId="40375A50">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2.</w:t>
      </w:r>
      <w:r>
        <w:rPr>
          <w:rFonts w:hint="eastAsia" w:ascii="宋体" w:hAnsi="Calibri" w:cs="宋体"/>
          <w:kern w:val="0"/>
          <w:sz w:val="21"/>
          <w:szCs w:val="21"/>
          <w:lang w:val="zh-CN"/>
        </w:rPr>
        <w:t>因履行本合同引起的或与本合同有关的争议，甲乙双方应首先通过友好协商解决，如果协商不能解决，可向</w:t>
      </w:r>
      <w:r>
        <w:rPr>
          <w:rFonts w:hint="eastAsia" w:ascii="宋体" w:hAnsi="Calibri" w:cs="宋体"/>
          <w:kern w:val="0"/>
          <w:sz w:val="21"/>
          <w:szCs w:val="21"/>
          <w:lang w:val="en-US" w:eastAsia="zh-CN"/>
        </w:rPr>
        <w:t>共和县</w:t>
      </w:r>
      <w:r>
        <w:rPr>
          <w:rFonts w:hint="eastAsia" w:ascii="宋体" w:hAnsi="Calibri" w:cs="宋体"/>
          <w:kern w:val="0"/>
          <w:sz w:val="21"/>
          <w:szCs w:val="21"/>
          <w:lang w:val="zh-CN"/>
        </w:rPr>
        <w:t>人民法院提起诉讼。</w:t>
      </w:r>
    </w:p>
    <w:p w14:paraId="769A67C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3.诉讼期间，本合同继续履行。</w:t>
      </w:r>
    </w:p>
    <w:p w14:paraId="57436893">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十一、合同生效及其他</w:t>
      </w:r>
      <w:r>
        <w:rPr>
          <w:rFonts w:hint="eastAsia" w:ascii="宋体" w:hAnsi="Calibri" w:cs="宋体"/>
          <w:kern w:val="0"/>
          <w:sz w:val="21"/>
          <w:szCs w:val="21"/>
        </w:rPr>
        <w:t>：</w:t>
      </w:r>
    </w:p>
    <w:p w14:paraId="7C4743E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本合同一式六份，经双方签字，并加盖公章即为生效。</w:t>
      </w:r>
    </w:p>
    <w:p w14:paraId="21244B11">
      <w:pPr>
        <w:autoSpaceDE w:val="0"/>
        <w:autoSpaceDN w:val="0"/>
        <w:adjustRightInd w:val="0"/>
        <w:ind w:firstLine="480"/>
        <w:rPr>
          <w:rFonts w:hint="eastAsia"/>
        </w:rPr>
      </w:pPr>
      <w:r>
        <w:rPr>
          <w:rFonts w:ascii="Calibri" w:hAnsi="Calibri" w:cs="Calibri"/>
          <w:kern w:val="0"/>
          <w:sz w:val="21"/>
          <w:szCs w:val="21"/>
        </w:rPr>
        <w:t>2.</w:t>
      </w:r>
      <w:r>
        <w:rPr>
          <w:rFonts w:hint="eastAsia" w:ascii="宋体" w:hAnsi="Calibri" w:cs="宋体"/>
          <w:kern w:val="0"/>
          <w:sz w:val="21"/>
          <w:szCs w:val="21"/>
          <w:lang w:val="zh-CN"/>
        </w:rPr>
        <w:t>本合同未尽事宜，按《中华人民共和国民法典》有关规定处理。</w:t>
      </w:r>
    </w:p>
    <w:p w14:paraId="1C6A0A6A">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甲方（盖章）：                       乙方（盖章）：</w:t>
      </w:r>
    </w:p>
    <w:p w14:paraId="06A4440C">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地址：                              地址：</w:t>
      </w:r>
    </w:p>
    <w:p w14:paraId="4FD37E8B">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法定代表人或</w:t>
      </w:r>
      <w:r>
        <w:rPr>
          <w:rFonts w:hint="eastAsia"/>
          <w:b/>
          <w:sz w:val="21"/>
          <w:szCs w:val="21"/>
        </w:rPr>
        <w:t>委托代理人</w:t>
      </w:r>
      <w:r>
        <w:rPr>
          <w:rFonts w:hint="eastAsia" w:ascii="宋体" w:hAnsi="宋体"/>
          <w:b/>
          <w:sz w:val="21"/>
          <w:szCs w:val="21"/>
        </w:rPr>
        <w:t>：            法定代表人或</w:t>
      </w:r>
      <w:r>
        <w:rPr>
          <w:rFonts w:hint="eastAsia"/>
          <w:b/>
          <w:sz w:val="21"/>
          <w:szCs w:val="21"/>
        </w:rPr>
        <w:t>委托代理人</w:t>
      </w:r>
      <w:r>
        <w:rPr>
          <w:rFonts w:hint="eastAsia" w:ascii="宋体" w:hAnsi="宋体"/>
          <w:b/>
          <w:sz w:val="21"/>
          <w:szCs w:val="21"/>
        </w:rPr>
        <w:t>：</w:t>
      </w:r>
    </w:p>
    <w:p w14:paraId="146B9CCD">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开户银行：</w:t>
      </w:r>
    </w:p>
    <w:p w14:paraId="50DFA6F1">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联系电话：                          账号：</w:t>
      </w:r>
    </w:p>
    <w:p w14:paraId="3D2FDC3F">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联系电话：</w:t>
      </w:r>
    </w:p>
    <w:p w14:paraId="252B145B">
      <w:pPr>
        <w:keepNext w:val="0"/>
        <w:keepLines w:val="0"/>
        <w:pageBreakBefore w:val="0"/>
        <w:widowControl w:val="0"/>
        <w:kinsoku/>
        <w:wordWrap/>
        <w:overflowPunct/>
        <w:topLinePunct w:val="0"/>
        <w:autoSpaceDE/>
        <w:autoSpaceDN/>
        <w:bidi w:val="0"/>
        <w:snapToGrid/>
        <w:spacing w:line="360" w:lineRule="exact"/>
        <w:ind w:firstLine="1476" w:firstLineChars="700"/>
        <w:rPr>
          <w:rFonts w:hint="eastAsia"/>
          <w:b/>
          <w:sz w:val="21"/>
          <w:szCs w:val="21"/>
        </w:rPr>
      </w:pPr>
      <w:r>
        <w:rPr>
          <w:rFonts w:hint="eastAsia"/>
          <w:b/>
          <w:sz w:val="21"/>
          <w:szCs w:val="21"/>
        </w:rPr>
        <w:t>签约时间：  年  月  日</w:t>
      </w:r>
    </w:p>
    <w:p w14:paraId="1A938825">
      <w:pPr>
        <w:pStyle w:val="34"/>
        <w:rPr>
          <w:rFonts w:hint="eastAsia"/>
        </w:rPr>
      </w:pPr>
    </w:p>
    <w:p w14:paraId="42D55063">
      <w:pPr>
        <w:pStyle w:val="34"/>
        <w:ind w:left="0" w:leftChars="0" w:firstLine="0" w:firstLineChars="0"/>
        <w:rPr>
          <w:rFonts w:hint="eastAsia"/>
        </w:rPr>
      </w:pPr>
    </w:p>
    <w:p w14:paraId="3EEF27EA">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合同备案部门：</w:t>
      </w:r>
      <w:r>
        <w:rPr>
          <w:rFonts w:hint="eastAsia"/>
          <w:b/>
          <w:sz w:val="21"/>
          <w:szCs w:val="21"/>
          <w:lang w:val="zh-CN"/>
        </w:rPr>
        <w:t>格尔木市政务服务和公共资源交易中心</w:t>
      </w:r>
      <w:r>
        <w:rPr>
          <w:rFonts w:hint="eastAsia"/>
          <w:b/>
          <w:sz w:val="21"/>
          <w:szCs w:val="21"/>
        </w:rPr>
        <w:t xml:space="preserve">     </w:t>
      </w:r>
    </w:p>
    <w:p w14:paraId="03328ED3">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负</w:t>
      </w:r>
      <w:r>
        <w:rPr>
          <w:rFonts w:hint="eastAsia"/>
          <w:b/>
          <w:sz w:val="21"/>
          <w:szCs w:val="21"/>
          <w:lang w:val="en-US" w:eastAsia="zh-CN"/>
        </w:rPr>
        <w:t xml:space="preserve"> </w:t>
      </w:r>
      <w:r>
        <w:rPr>
          <w:rFonts w:hint="eastAsia"/>
          <w:b/>
          <w:sz w:val="21"/>
          <w:szCs w:val="21"/>
        </w:rPr>
        <w:t>责</w:t>
      </w:r>
      <w:r>
        <w:rPr>
          <w:rFonts w:hint="eastAsia"/>
          <w:b/>
          <w:sz w:val="21"/>
          <w:szCs w:val="21"/>
          <w:lang w:val="en-US" w:eastAsia="zh-CN"/>
        </w:rPr>
        <w:t xml:space="preserve"> </w:t>
      </w:r>
      <w:r>
        <w:rPr>
          <w:rFonts w:hint="eastAsia"/>
          <w:b/>
          <w:sz w:val="21"/>
          <w:szCs w:val="21"/>
        </w:rPr>
        <w:t xml:space="preserve">人：                        </w:t>
      </w:r>
    </w:p>
    <w:p w14:paraId="1AC03485">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default" w:ascii="宋体" w:hAnsi="宋体" w:eastAsia="宋体"/>
          <w:b/>
          <w:sz w:val="21"/>
          <w:szCs w:val="21"/>
          <w:lang w:val="en-US" w:eastAsia="zh-CN"/>
        </w:rPr>
      </w:pPr>
      <w:r>
        <w:rPr>
          <w:rFonts w:hint="eastAsia" w:ascii="宋体" w:hAnsi="宋体"/>
          <w:b/>
          <w:sz w:val="21"/>
          <w:szCs w:val="21"/>
        </w:rPr>
        <w:t xml:space="preserve">合同备案时间：     年 </w:t>
      </w:r>
      <w:bookmarkEnd w:id="91"/>
      <w:bookmarkEnd w:id="92"/>
      <w:r>
        <w:rPr>
          <w:rFonts w:hint="eastAsia" w:ascii="宋体" w:hAnsi="宋体"/>
          <w:b/>
          <w:sz w:val="21"/>
          <w:szCs w:val="21"/>
          <w:lang w:val="en-US" w:eastAsia="zh-CN"/>
        </w:rPr>
        <w:t xml:space="preserve">   月    日 </w:t>
      </w:r>
    </w:p>
    <w:p w14:paraId="5DD57C03">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eastAsia" w:ascii="宋体" w:hAnsi="宋体"/>
          <w:b/>
          <w:sz w:val="21"/>
          <w:szCs w:val="21"/>
        </w:rPr>
      </w:pPr>
    </w:p>
    <w:p w14:paraId="0C1479B8">
      <w:pPr>
        <w:keepNext w:val="0"/>
        <w:keepLines w:val="0"/>
        <w:pageBreakBefore w:val="0"/>
        <w:widowControl w:val="0"/>
        <w:kinsoku/>
        <w:wordWrap/>
        <w:overflowPunct/>
        <w:topLinePunct w:val="0"/>
        <w:autoSpaceDE/>
        <w:autoSpaceDN/>
        <w:bidi w:val="0"/>
        <w:snapToGrid/>
        <w:spacing w:line="360" w:lineRule="exact"/>
        <w:ind w:left="0" w:leftChars="0" w:firstLine="562" w:firstLineChars="200"/>
        <w:jc w:val="center"/>
        <w:rPr>
          <w:rFonts w:ascii="Calibri" w:hAnsi="Calibri" w:cs="Calibri"/>
          <w:b/>
          <w:bCs/>
          <w:kern w:val="0"/>
          <w:sz w:val="28"/>
          <w:szCs w:val="28"/>
        </w:rPr>
      </w:pPr>
      <w:r>
        <w:rPr>
          <w:rFonts w:hint="eastAsia" w:ascii="宋体" w:hAnsi="Calibri" w:cs="宋体"/>
          <w:b/>
          <w:bCs/>
          <w:kern w:val="0"/>
          <w:sz w:val="28"/>
          <w:szCs w:val="28"/>
          <w:lang w:val="zh-CN"/>
        </w:rPr>
        <w:t>合同通用条款</w:t>
      </w:r>
    </w:p>
    <w:p w14:paraId="0E943E5D">
      <w:pPr>
        <w:autoSpaceDE w:val="0"/>
        <w:autoSpaceDN w:val="0"/>
        <w:adjustRightInd w:val="0"/>
        <w:ind w:firstLine="560"/>
        <w:rPr>
          <w:rFonts w:ascii="Calibri" w:hAnsi="Calibri" w:cs="Calibri"/>
          <w:kern w:val="0"/>
          <w:sz w:val="28"/>
          <w:szCs w:val="28"/>
        </w:rPr>
      </w:pPr>
    </w:p>
    <w:p w14:paraId="7F76191E">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根据《中华人民共和国劳动合同法》《中华人民共和国政府采购法》的规定，合同双方经协商达成一致，自愿订立本合同，遵循公平原则明确双方的权利、义务，确保双方诚实守信地履行合同。</w:t>
      </w:r>
    </w:p>
    <w:p w14:paraId="52F1F5F3">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w:t>
      </w:r>
      <w:r>
        <w:rPr>
          <w:rFonts w:hint="eastAsia" w:ascii="宋体" w:hAnsi="Calibri" w:cs="宋体"/>
          <w:b/>
          <w:bCs/>
          <w:kern w:val="0"/>
          <w:sz w:val="21"/>
          <w:szCs w:val="21"/>
          <w:lang w:val="zh-CN"/>
        </w:rPr>
        <w:t>定义</w:t>
      </w:r>
    </w:p>
    <w:p w14:paraId="16364261">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本合同中的下列术语应解释为：</w:t>
      </w:r>
    </w:p>
    <w:p w14:paraId="0792830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 </w:t>
      </w:r>
      <w:r>
        <w:rPr>
          <w:rFonts w:ascii="宋体" w:hAnsi="Calibri" w:cs="宋体"/>
          <w:kern w:val="0"/>
          <w:sz w:val="21"/>
          <w:szCs w:val="21"/>
          <w:lang w:val="zh-CN"/>
        </w:rPr>
        <w:t>“</w:t>
      </w:r>
      <w:r>
        <w:rPr>
          <w:rFonts w:hint="eastAsia" w:ascii="宋体" w:hAnsi="Calibri" w:cs="宋体"/>
          <w:kern w:val="0"/>
          <w:sz w:val="21"/>
          <w:szCs w:val="21"/>
          <w:lang w:val="zh-CN"/>
        </w:rPr>
        <w:t>合同</w:t>
      </w:r>
      <w:r>
        <w:rPr>
          <w:rFonts w:ascii="宋体" w:hAnsi="Calibri" w:cs="宋体"/>
          <w:kern w:val="0"/>
          <w:sz w:val="21"/>
          <w:szCs w:val="21"/>
          <w:lang w:val="zh-CN"/>
        </w:rPr>
        <w:t>”</w:t>
      </w:r>
      <w:r>
        <w:rPr>
          <w:rFonts w:hint="eastAsia" w:ascii="宋体" w:hAnsi="Calibri" w:cs="宋体"/>
          <w:kern w:val="0"/>
          <w:sz w:val="21"/>
          <w:szCs w:val="21"/>
          <w:lang w:val="zh-CN"/>
        </w:rPr>
        <w:t>指甲乙双方签署的、载明的甲乙双方权利义务的协议，包括所有的附件、附录和上述文件所提到的构成合同的所有文件。</w:t>
      </w:r>
    </w:p>
    <w:p w14:paraId="5FD125E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1.2 </w:t>
      </w:r>
      <w:r>
        <w:rPr>
          <w:rFonts w:ascii="宋体" w:hAnsi="Calibri" w:cs="宋体"/>
          <w:kern w:val="0"/>
          <w:sz w:val="21"/>
          <w:szCs w:val="21"/>
          <w:lang w:val="zh-CN"/>
        </w:rPr>
        <w:t>“</w:t>
      </w:r>
      <w:r>
        <w:rPr>
          <w:rFonts w:hint="eastAsia" w:ascii="宋体" w:hAnsi="Calibri" w:cs="宋体"/>
          <w:kern w:val="0"/>
          <w:sz w:val="21"/>
          <w:szCs w:val="21"/>
          <w:lang w:val="zh-CN"/>
        </w:rPr>
        <w:t>合同金额</w:t>
      </w:r>
      <w:r>
        <w:rPr>
          <w:rFonts w:ascii="宋体" w:hAnsi="Calibri" w:cs="宋体"/>
          <w:kern w:val="0"/>
          <w:sz w:val="21"/>
          <w:szCs w:val="21"/>
          <w:lang w:val="zh-CN"/>
        </w:rPr>
        <w:t>”</w:t>
      </w:r>
      <w:r>
        <w:rPr>
          <w:rFonts w:hint="eastAsia" w:ascii="宋体" w:hAnsi="Calibri" w:cs="宋体"/>
          <w:kern w:val="0"/>
          <w:sz w:val="21"/>
          <w:szCs w:val="21"/>
          <w:lang w:val="zh-CN"/>
        </w:rPr>
        <w:t>指根据合同规定，乙方在正确地完全履行合同义务后甲方应付给乙方的价款。</w:t>
      </w:r>
    </w:p>
    <w:p w14:paraId="47B5E06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 </w:t>
      </w:r>
      <w:r>
        <w:rPr>
          <w:rFonts w:ascii="宋体" w:hAnsi="Calibri" w:cs="宋体"/>
          <w:kern w:val="0"/>
          <w:sz w:val="21"/>
          <w:szCs w:val="21"/>
          <w:lang w:val="zh-CN"/>
        </w:rPr>
        <w:t>“</w:t>
      </w:r>
      <w:r>
        <w:rPr>
          <w:rFonts w:hint="eastAsia" w:ascii="宋体" w:hAnsi="Calibri" w:cs="宋体"/>
          <w:kern w:val="0"/>
          <w:sz w:val="21"/>
          <w:szCs w:val="21"/>
          <w:lang w:val="zh-CN"/>
        </w:rPr>
        <w:t>合同条款</w:t>
      </w:r>
      <w:r>
        <w:rPr>
          <w:rFonts w:ascii="宋体" w:hAnsi="Calibri" w:cs="宋体"/>
          <w:kern w:val="0"/>
          <w:sz w:val="21"/>
          <w:szCs w:val="21"/>
          <w:lang w:val="zh-CN"/>
        </w:rPr>
        <w:t>”</w:t>
      </w:r>
      <w:r>
        <w:rPr>
          <w:rFonts w:hint="eastAsia" w:ascii="宋体" w:hAnsi="Calibri" w:cs="宋体"/>
          <w:kern w:val="0"/>
          <w:sz w:val="21"/>
          <w:szCs w:val="21"/>
          <w:lang w:val="zh-CN"/>
        </w:rPr>
        <w:t>指本合同条款。</w:t>
      </w:r>
    </w:p>
    <w:p w14:paraId="0BEF7E4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1.4 </w:t>
      </w:r>
      <w:r>
        <w:rPr>
          <w:rFonts w:ascii="宋体" w:hAnsi="Calibri" w:cs="宋体"/>
          <w:kern w:val="0"/>
          <w:sz w:val="21"/>
          <w:szCs w:val="21"/>
          <w:lang w:val="zh-CN"/>
        </w:rPr>
        <w:t>“</w:t>
      </w:r>
      <w:r>
        <w:rPr>
          <w:rFonts w:hint="eastAsia" w:ascii="宋体" w:hAnsi="Calibri" w:cs="宋体"/>
          <w:kern w:val="0"/>
          <w:sz w:val="21"/>
          <w:szCs w:val="21"/>
          <w:lang w:val="zh-CN"/>
        </w:rPr>
        <w:t>货物</w:t>
      </w:r>
      <w:r>
        <w:rPr>
          <w:rFonts w:ascii="宋体" w:hAnsi="Calibri" w:cs="宋体"/>
          <w:kern w:val="0"/>
          <w:sz w:val="21"/>
          <w:szCs w:val="21"/>
          <w:lang w:val="zh-CN"/>
        </w:rPr>
        <w:t>”</w:t>
      </w:r>
      <w:r>
        <w:rPr>
          <w:rFonts w:hint="eastAsia" w:ascii="宋体" w:hAnsi="Calibri" w:cs="宋体"/>
          <w:kern w:val="0"/>
          <w:sz w:val="21"/>
          <w:szCs w:val="21"/>
          <w:lang w:val="zh-CN"/>
        </w:rPr>
        <w:t>指乙方根据合同约定须向甲方提供的一切产品、设备、机械、仪表、备件等，包括辅助工具、使用手册等相关资料。</w:t>
      </w:r>
    </w:p>
    <w:p w14:paraId="0FFD240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 </w:t>
      </w:r>
      <w:r>
        <w:rPr>
          <w:rFonts w:ascii="宋体" w:hAnsi="Calibri" w:cs="宋体"/>
          <w:kern w:val="0"/>
          <w:sz w:val="21"/>
          <w:szCs w:val="21"/>
          <w:lang w:val="zh-CN"/>
        </w:rPr>
        <w:t>“</w:t>
      </w:r>
      <w:r>
        <w:rPr>
          <w:rFonts w:hint="eastAsia" w:ascii="宋体" w:hAnsi="Calibri" w:cs="宋体"/>
          <w:kern w:val="0"/>
          <w:sz w:val="21"/>
          <w:szCs w:val="21"/>
          <w:lang w:val="zh-CN"/>
        </w:rPr>
        <w:t>服务</w:t>
      </w:r>
      <w:r>
        <w:rPr>
          <w:rFonts w:ascii="宋体" w:hAnsi="Calibri" w:cs="宋体"/>
          <w:kern w:val="0"/>
          <w:sz w:val="21"/>
          <w:szCs w:val="21"/>
          <w:lang w:val="zh-CN"/>
        </w:rPr>
        <w:t>”</w:t>
      </w:r>
      <w:r>
        <w:rPr>
          <w:rFonts w:hint="eastAsia" w:ascii="宋体" w:hAnsi="Calibri" w:cs="宋体"/>
          <w:kern w:val="0"/>
          <w:sz w:val="21"/>
          <w:szCs w:val="21"/>
          <w:lang w:val="zh-CN"/>
        </w:rPr>
        <w:t>指根据本合同规定乙方承担与供货有关的辅助服务，如运输、保险及安装、调试、提供技术援助、培训和合同中规定乙方应承担的其他义务。</w:t>
      </w:r>
    </w:p>
    <w:p w14:paraId="1AB7A8A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1.6 </w:t>
      </w:r>
      <w:r>
        <w:rPr>
          <w:rFonts w:ascii="宋体" w:hAnsi="Calibri" w:cs="宋体"/>
          <w:kern w:val="0"/>
          <w:sz w:val="21"/>
          <w:szCs w:val="21"/>
          <w:lang w:val="zh-CN"/>
        </w:rPr>
        <w:t>“</w:t>
      </w:r>
      <w:r>
        <w:rPr>
          <w:rFonts w:hint="eastAsia" w:ascii="宋体" w:hAnsi="Calibri" w:cs="宋体"/>
          <w:kern w:val="0"/>
          <w:sz w:val="21"/>
          <w:szCs w:val="21"/>
          <w:lang w:val="zh-CN"/>
        </w:rPr>
        <w:t>甲方</w:t>
      </w:r>
      <w:r>
        <w:rPr>
          <w:rFonts w:ascii="宋体" w:hAnsi="Calibri" w:cs="宋体"/>
          <w:kern w:val="0"/>
          <w:sz w:val="21"/>
          <w:szCs w:val="21"/>
          <w:lang w:val="zh-CN"/>
        </w:rPr>
        <w:t>”</w:t>
      </w:r>
      <w:r>
        <w:rPr>
          <w:rFonts w:hint="eastAsia" w:ascii="宋体" w:hAnsi="Calibri" w:cs="宋体"/>
          <w:kern w:val="0"/>
          <w:sz w:val="21"/>
          <w:szCs w:val="21"/>
          <w:lang w:val="zh-CN"/>
        </w:rPr>
        <w:t>指购买货物和服务的单位。</w:t>
      </w:r>
    </w:p>
    <w:p w14:paraId="05919A5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1.7 </w:t>
      </w:r>
      <w:r>
        <w:rPr>
          <w:rFonts w:ascii="宋体" w:hAnsi="Calibri" w:cs="宋体"/>
          <w:kern w:val="0"/>
          <w:sz w:val="21"/>
          <w:szCs w:val="21"/>
          <w:lang w:val="zh-CN"/>
        </w:rPr>
        <w:t>“</w:t>
      </w:r>
      <w:r>
        <w:rPr>
          <w:rFonts w:hint="eastAsia" w:ascii="宋体" w:hAnsi="Calibri" w:cs="宋体"/>
          <w:kern w:val="0"/>
          <w:sz w:val="21"/>
          <w:szCs w:val="21"/>
          <w:lang w:val="zh-CN"/>
        </w:rPr>
        <w:t>乙方</w:t>
      </w:r>
      <w:r>
        <w:rPr>
          <w:rFonts w:ascii="宋体" w:hAnsi="Calibri" w:cs="宋体"/>
          <w:kern w:val="0"/>
          <w:sz w:val="21"/>
          <w:szCs w:val="21"/>
          <w:lang w:val="zh-CN"/>
        </w:rPr>
        <w:t>”</w:t>
      </w:r>
      <w:r>
        <w:rPr>
          <w:rFonts w:hint="eastAsia" w:ascii="宋体" w:hAnsi="Calibri" w:cs="宋体"/>
          <w:kern w:val="0"/>
          <w:sz w:val="21"/>
          <w:szCs w:val="21"/>
          <w:lang w:val="zh-CN"/>
        </w:rPr>
        <w:t>指提供本合同条款下货物和服务的公司或其他实体。</w:t>
      </w:r>
    </w:p>
    <w:p w14:paraId="296964F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1.8 </w:t>
      </w:r>
      <w:r>
        <w:rPr>
          <w:rFonts w:ascii="宋体" w:hAnsi="Calibri" w:cs="宋体"/>
          <w:kern w:val="0"/>
          <w:sz w:val="21"/>
          <w:szCs w:val="21"/>
          <w:lang w:val="zh-CN"/>
        </w:rPr>
        <w:t>“</w:t>
      </w:r>
      <w:r>
        <w:rPr>
          <w:rFonts w:hint="eastAsia" w:ascii="宋体" w:hAnsi="Calibri" w:cs="宋体"/>
          <w:kern w:val="0"/>
          <w:sz w:val="21"/>
          <w:szCs w:val="21"/>
          <w:lang w:val="zh-CN"/>
        </w:rPr>
        <w:t>现场</w:t>
      </w:r>
      <w:r>
        <w:rPr>
          <w:rFonts w:ascii="宋体" w:hAnsi="Calibri" w:cs="宋体"/>
          <w:kern w:val="0"/>
          <w:sz w:val="21"/>
          <w:szCs w:val="21"/>
          <w:lang w:val="zh-CN"/>
        </w:rPr>
        <w:t>”</w:t>
      </w:r>
      <w:r>
        <w:rPr>
          <w:rFonts w:hint="eastAsia" w:ascii="宋体" w:hAnsi="Calibri" w:cs="宋体"/>
          <w:kern w:val="0"/>
          <w:sz w:val="21"/>
          <w:szCs w:val="21"/>
          <w:lang w:val="zh-CN"/>
        </w:rPr>
        <w:t>指合同规定货物将要运至和安装的地点。</w:t>
      </w:r>
    </w:p>
    <w:p w14:paraId="41E324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1.9 </w:t>
      </w:r>
      <w:r>
        <w:rPr>
          <w:rFonts w:ascii="宋体" w:hAnsi="Calibri" w:cs="宋体"/>
          <w:kern w:val="0"/>
          <w:sz w:val="21"/>
          <w:szCs w:val="21"/>
          <w:lang w:val="zh-CN"/>
        </w:rPr>
        <w:t>“</w:t>
      </w:r>
      <w:r>
        <w:rPr>
          <w:rFonts w:hint="eastAsia" w:ascii="宋体" w:hAnsi="Calibri" w:cs="宋体"/>
          <w:kern w:val="0"/>
          <w:sz w:val="21"/>
          <w:szCs w:val="21"/>
          <w:lang w:val="zh-CN"/>
        </w:rPr>
        <w:t>验收</w:t>
      </w:r>
      <w:r>
        <w:rPr>
          <w:rFonts w:ascii="宋体" w:hAnsi="Calibri" w:cs="宋体"/>
          <w:kern w:val="0"/>
          <w:sz w:val="21"/>
          <w:szCs w:val="21"/>
          <w:lang w:val="zh-CN"/>
        </w:rPr>
        <w:t>”</w:t>
      </w:r>
      <w:r>
        <w:rPr>
          <w:rFonts w:hint="eastAsia" w:ascii="宋体" w:hAnsi="Calibri" w:cs="宋体"/>
          <w:kern w:val="0"/>
          <w:sz w:val="21"/>
          <w:szCs w:val="21"/>
          <w:lang w:val="zh-CN"/>
        </w:rPr>
        <w:t>指合同双方依据强制性的国家技术质量规范和合同约定，确认合同条款下的货物符合合同规定的活动。</w:t>
      </w:r>
    </w:p>
    <w:p w14:paraId="4BB3E28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1.10</w:t>
      </w:r>
      <w:r>
        <w:rPr>
          <w:rFonts w:hint="eastAsia" w:ascii="宋体" w:hAnsi="Calibri" w:cs="宋体"/>
          <w:kern w:val="0"/>
          <w:sz w:val="21"/>
          <w:szCs w:val="21"/>
          <w:lang w:val="zh-CN"/>
        </w:rPr>
        <w:t>原厂商：产品制造商或其在中国境内设立的办事或技术服务机构。除另有说明外，本合同文件所述的制造商、产品制造商、制造厂家、产品制造厂家均为原厂商。</w:t>
      </w:r>
    </w:p>
    <w:p w14:paraId="4B53562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 </w:t>
      </w:r>
      <w:r>
        <w:rPr>
          <w:rFonts w:hint="eastAsia" w:ascii="宋体" w:hAnsi="Calibri" w:cs="宋体"/>
          <w:kern w:val="0"/>
          <w:sz w:val="21"/>
          <w:szCs w:val="21"/>
          <w:lang w:val="zh-CN"/>
        </w:rPr>
        <w:t>原产地：指产品的生产地，或提供服务的来源地。</w:t>
      </w:r>
    </w:p>
    <w:p w14:paraId="31CEB74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ascii="宋体" w:hAnsi="Calibri" w:cs="宋体"/>
          <w:kern w:val="0"/>
          <w:sz w:val="21"/>
          <w:szCs w:val="21"/>
          <w:lang w:val="zh-CN"/>
        </w:rPr>
        <w:t>“</w:t>
      </w:r>
      <w:r>
        <w:rPr>
          <w:rFonts w:hint="eastAsia" w:ascii="宋体" w:hAnsi="Calibri" w:cs="宋体"/>
          <w:kern w:val="0"/>
          <w:sz w:val="21"/>
          <w:szCs w:val="21"/>
          <w:lang w:val="zh-CN"/>
        </w:rPr>
        <w:t>工作日</w:t>
      </w:r>
      <w:r>
        <w:rPr>
          <w:rFonts w:ascii="宋体" w:hAnsi="Calibri" w:cs="宋体"/>
          <w:kern w:val="0"/>
          <w:sz w:val="21"/>
          <w:szCs w:val="21"/>
          <w:lang w:val="zh-CN"/>
        </w:rPr>
        <w:t>”</w:t>
      </w:r>
      <w:r>
        <w:rPr>
          <w:rFonts w:hint="eastAsia" w:ascii="宋体" w:hAnsi="Calibri" w:cs="宋体"/>
          <w:kern w:val="0"/>
          <w:sz w:val="21"/>
          <w:szCs w:val="21"/>
          <w:lang w:val="zh-CN"/>
        </w:rPr>
        <w:t>指国家法定工作日，</w:t>
      </w:r>
      <w:r>
        <w:rPr>
          <w:rFonts w:ascii="宋体" w:hAnsi="Calibri" w:cs="宋体"/>
          <w:kern w:val="0"/>
          <w:sz w:val="21"/>
          <w:szCs w:val="21"/>
          <w:lang w:val="zh-CN"/>
        </w:rPr>
        <w:t>“</w:t>
      </w:r>
      <w:r>
        <w:rPr>
          <w:rFonts w:hint="eastAsia" w:ascii="宋体" w:hAnsi="Calibri" w:cs="宋体"/>
          <w:kern w:val="0"/>
          <w:sz w:val="21"/>
          <w:szCs w:val="21"/>
          <w:lang w:val="zh-CN"/>
        </w:rPr>
        <w:t>天</w:t>
      </w:r>
      <w:r>
        <w:rPr>
          <w:rFonts w:ascii="宋体" w:hAnsi="Calibri" w:cs="宋体"/>
          <w:kern w:val="0"/>
          <w:sz w:val="21"/>
          <w:szCs w:val="21"/>
          <w:lang w:val="zh-CN"/>
        </w:rPr>
        <w:t>”</w:t>
      </w:r>
      <w:r>
        <w:rPr>
          <w:rFonts w:hint="eastAsia" w:ascii="宋体" w:hAnsi="Calibri" w:cs="宋体"/>
          <w:kern w:val="0"/>
          <w:sz w:val="21"/>
          <w:szCs w:val="21"/>
          <w:lang w:val="zh-CN"/>
        </w:rPr>
        <w:t>指日历天数。</w:t>
      </w:r>
    </w:p>
    <w:p w14:paraId="32940BD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w:t>
      </w:r>
      <w:r>
        <w:rPr>
          <w:rFonts w:hint="eastAsia" w:ascii="宋体" w:hAnsi="Calibri" w:cs="宋体"/>
          <w:b/>
          <w:bCs/>
          <w:kern w:val="0"/>
          <w:sz w:val="21"/>
          <w:szCs w:val="21"/>
          <w:lang w:val="zh-CN"/>
        </w:rPr>
        <w:t>技术规格要求</w:t>
      </w:r>
    </w:p>
    <w:p w14:paraId="388C8EA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2.1 </w:t>
      </w:r>
      <w:r>
        <w:rPr>
          <w:rFonts w:hint="eastAsia" w:ascii="宋体" w:hAnsi="Calibri" w:cs="宋体"/>
          <w:kern w:val="0"/>
          <w:sz w:val="21"/>
          <w:szCs w:val="21"/>
          <w:lang w:val="zh-CN"/>
        </w:rPr>
        <w:t>本合同条款下提交货物的技术规格要求应等于或优于竞争性磋商文件技术规格要求。若技术规格要求中无相应规定，则应符合相应的国家有关部门最新颁布的相应正式标准。</w:t>
      </w:r>
    </w:p>
    <w:p w14:paraId="54AF715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2.2 </w:t>
      </w:r>
      <w:r>
        <w:rPr>
          <w:rFonts w:hint="eastAsia" w:ascii="宋体" w:hAnsi="Calibri" w:cs="宋体"/>
          <w:kern w:val="0"/>
          <w:sz w:val="21"/>
          <w:szCs w:val="21"/>
          <w:lang w:val="zh-CN"/>
        </w:rPr>
        <w:t>乙方应向甲方提供货物及服务有关的标准的中文文本。</w:t>
      </w:r>
    </w:p>
    <w:p w14:paraId="6D2ECBD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2.3 </w:t>
      </w:r>
      <w:r>
        <w:rPr>
          <w:rFonts w:hint="eastAsia" w:ascii="宋体" w:hAnsi="Calibri" w:cs="宋体"/>
          <w:kern w:val="0"/>
          <w:sz w:val="21"/>
          <w:szCs w:val="21"/>
          <w:lang w:val="zh-CN"/>
        </w:rPr>
        <w:t>除非技术规范中另有规定，计量单位均采用中华人民共和国法定计量单位。</w:t>
      </w:r>
    </w:p>
    <w:p w14:paraId="444FC7CA">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3.</w:t>
      </w:r>
      <w:r>
        <w:rPr>
          <w:rFonts w:hint="eastAsia" w:ascii="宋体" w:hAnsi="Calibri" w:cs="宋体"/>
          <w:b/>
          <w:bCs/>
          <w:kern w:val="0"/>
          <w:sz w:val="21"/>
          <w:szCs w:val="21"/>
          <w:lang w:val="zh-CN"/>
        </w:rPr>
        <w:t>合同范围</w:t>
      </w:r>
    </w:p>
    <w:p w14:paraId="4C4B86E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3.1 </w:t>
      </w:r>
      <w:r>
        <w:rPr>
          <w:rFonts w:hint="eastAsia" w:ascii="宋体" w:hAnsi="Calibri" w:cs="宋体"/>
          <w:kern w:val="0"/>
          <w:sz w:val="21"/>
          <w:szCs w:val="2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A6A3E1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3.2 </w:t>
      </w:r>
      <w:r>
        <w:rPr>
          <w:rFonts w:hint="eastAsia" w:ascii="宋体" w:hAnsi="Calibri" w:cs="宋体"/>
          <w:kern w:val="0"/>
          <w:sz w:val="21"/>
          <w:szCs w:val="21"/>
          <w:lang w:val="zh-CN"/>
        </w:rPr>
        <w:t>乙方应负责培训甲方的技术人员。</w:t>
      </w:r>
    </w:p>
    <w:p w14:paraId="73014FB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3.3 </w:t>
      </w:r>
      <w:r>
        <w:rPr>
          <w:rFonts w:hint="eastAsia" w:ascii="宋体" w:hAnsi="Calibri" w:cs="宋体"/>
          <w:kern w:val="0"/>
          <w:sz w:val="21"/>
          <w:szCs w:val="21"/>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0D241A8">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4.</w:t>
      </w:r>
      <w:r>
        <w:rPr>
          <w:rFonts w:hint="eastAsia" w:ascii="宋体" w:hAnsi="Calibri" w:cs="宋体"/>
          <w:b/>
          <w:bCs/>
          <w:kern w:val="0"/>
          <w:sz w:val="21"/>
          <w:szCs w:val="21"/>
          <w:lang w:val="zh-CN"/>
        </w:rPr>
        <w:t>合同文件和资料</w:t>
      </w:r>
    </w:p>
    <w:p w14:paraId="60C7115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4.1</w:t>
      </w:r>
      <w:r>
        <w:rPr>
          <w:rFonts w:hint="eastAsia" w:ascii="宋体" w:hAnsi="Calibri" w:cs="宋体"/>
          <w:kern w:val="0"/>
          <w:sz w:val="21"/>
          <w:szCs w:val="21"/>
          <w:lang w:val="zh-CN"/>
        </w:rPr>
        <w:t>乙方在提供仪器设备时应同时提供中文版相关的技术资料，如目录索引、图纸、操作手册、使用指南、维修指南、服务手册等。</w:t>
      </w:r>
    </w:p>
    <w:p w14:paraId="3D3CB60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4.2</w:t>
      </w:r>
      <w:r>
        <w:rPr>
          <w:rFonts w:hint="eastAsia" w:ascii="宋体" w:hAnsi="Calibri" w:cs="宋体"/>
          <w:kern w:val="0"/>
          <w:sz w:val="21"/>
          <w:szCs w:val="21"/>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14:paraId="62734CCA">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5.</w:t>
      </w:r>
      <w:r>
        <w:rPr>
          <w:rFonts w:hint="eastAsia" w:ascii="宋体" w:hAnsi="Calibri" w:cs="宋体"/>
          <w:b/>
          <w:bCs/>
          <w:kern w:val="0"/>
          <w:sz w:val="21"/>
          <w:szCs w:val="21"/>
          <w:lang w:val="zh-CN"/>
        </w:rPr>
        <w:t>知识产权</w:t>
      </w:r>
    </w:p>
    <w:p w14:paraId="6B0149A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5.1</w:t>
      </w:r>
      <w:r>
        <w:rPr>
          <w:rFonts w:hint="eastAsia" w:ascii="宋体" w:hAnsi="Calibri" w:cs="宋体"/>
          <w:kern w:val="0"/>
          <w:sz w:val="21"/>
          <w:szCs w:val="21"/>
          <w:lang w:val="zh-CN"/>
        </w:rPr>
        <w:t>乙方应保证甲方在使用该货物或其任何一部分时不受第三方提出的侵犯专利权、</w:t>
      </w:r>
      <w:r>
        <w:rPr>
          <w:rFonts w:ascii="Calibri" w:hAnsi="Calibri" w:cs="Calibri"/>
          <w:kern w:val="0"/>
          <w:sz w:val="21"/>
          <w:szCs w:val="21"/>
        </w:rPr>
        <w:t xml:space="preserve"> </w:t>
      </w:r>
      <w:r>
        <w:rPr>
          <w:rFonts w:hint="eastAsia" w:ascii="宋体" w:hAnsi="Calibri" w:cs="宋体"/>
          <w:kern w:val="0"/>
          <w:sz w:val="21"/>
          <w:szCs w:val="21"/>
          <w:lang w:val="zh-CN"/>
        </w:rPr>
        <w:t>著作权、商标权和工业设计权等的起诉。</w:t>
      </w:r>
    </w:p>
    <w:p w14:paraId="5FABF24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5.2</w:t>
      </w:r>
      <w:r>
        <w:rPr>
          <w:rFonts w:hint="eastAsia" w:ascii="宋体" w:hAnsi="Calibri" w:cs="宋体"/>
          <w:kern w:val="0"/>
          <w:sz w:val="21"/>
          <w:szCs w:val="21"/>
          <w:lang w:val="zh-CN"/>
        </w:rPr>
        <w:t>任何第三方提出侵权指控，乙方须与第三方交涉并承担由此产生的一切责任、费用和经济赔偿。</w:t>
      </w:r>
    </w:p>
    <w:p w14:paraId="2877E27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5.3</w:t>
      </w:r>
      <w:r>
        <w:rPr>
          <w:rFonts w:hint="eastAsia" w:ascii="宋体" w:hAnsi="Calibri" w:cs="宋体"/>
          <w:kern w:val="0"/>
          <w:sz w:val="21"/>
          <w:szCs w:val="21"/>
          <w:lang w:val="zh-CN"/>
        </w:rPr>
        <w:t>双方应共同遵守国家有关版权、专利、商标等知识产权方面的法律规定，相互尊重对方的知识产权，对本合同内容、对方的技术秘密和商业秘密负有保密责任。如有违反，违约方负相关法律责任。</w:t>
      </w:r>
    </w:p>
    <w:p w14:paraId="14468A0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5.4</w:t>
      </w:r>
      <w:r>
        <w:rPr>
          <w:rFonts w:hint="eastAsia" w:ascii="宋体" w:hAnsi="Calibri" w:cs="宋体"/>
          <w:kern w:val="0"/>
          <w:sz w:val="21"/>
          <w:szCs w:val="21"/>
          <w:lang w:val="zh-CN"/>
        </w:rPr>
        <w:t>在本合同生效时已经存在并为各方合法拥有或使用的所有技术、资料和信息的知识产权，仍应属于其各自的原权利人所有或享有，另有约定的除外。</w:t>
      </w:r>
    </w:p>
    <w:p w14:paraId="6671C2C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5.5</w:t>
      </w:r>
      <w:r>
        <w:rPr>
          <w:rFonts w:hint="eastAsia" w:ascii="宋体" w:hAnsi="Calibri" w:cs="宋体"/>
          <w:kern w:val="0"/>
          <w:sz w:val="21"/>
          <w:szCs w:val="2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14:paraId="344AC17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6.</w:t>
      </w:r>
      <w:r>
        <w:rPr>
          <w:rFonts w:hint="eastAsia" w:ascii="宋体" w:hAnsi="Calibri" w:cs="宋体"/>
          <w:b/>
          <w:bCs/>
          <w:kern w:val="0"/>
          <w:sz w:val="21"/>
          <w:szCs w:val="21"/>
          <w:lang w:val="zh-CN"/>
        </w:rPr>
        <w:t>保密</w:t>
      </w:r>
    </w:p>
    <w:p w14:paraId="35ED8EA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6.1</w:t>
      </w:r>
      <w:r>
        <w:rPr>
          <w:rFonts w:hint="eastAsia" w:ascii="宋体" w:hAnsi="Calibri" w:cs="宋体"/>
          <w:kern w:val="0"/>
          <w:sz w:val="21"/>
          <w:szCs w:val="2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554C65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w:t>
      </w:r>
      <w:r>
        <w:rPr>
          <w:rFonts w:hint="eastAsia" w:ascii="宋体" w:hAnsi="Calibri" w:cs="宋体"/>
          <w:kern w:val="0"/>
          <w:sz w:val="21"/>
          <w:szCs w:val="21"/>
          <w:lang w:val="zh-CN"/>
        </w:rPr>
        <w:t>保密信息指任何一方因履行本合同所知悉的任何以口头、书面、图表或电子形式存在的对方信息，具体包括：</w:t>
      </w:r>
    </w:p>
    <w:p w14:paraId="28C91D8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6.2.1</w:t>
      </w:r>
      <w:r>
        <w:rPr>
          <w:rFonts w:hint="eastAsia" w:ascii="宋体" w:hAnsi="Calibri" w:cs="宋体"/>
          <w:kern w:val="0"/>
          <w:sz w:val="21"/>
          <w:szCs w:val="21"/>
          <w:lang w:val="zh-CN"/>
        </w:rPr>
        <w:t>任何涉及对方过去、现在或将来的商业计划、规章制度、操作规程、处理手段、财务信息；</w:t>
      </w:r>
    </w:p>
    <w:p w14:paraId="0B76EC3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6.2.2</w:t>
      </w:r>
      <w:r>
        <w:rPr>
          <w:rFonts w:hint="eastAsia" w:ascii="宋体" w:hAnsi="Calibri" w:cs="宋体"/>
          <w:kern w:val="0"/>
          <w:sz w:val="21"/>
          <w:szCs w:val="21"/>
          <w:lang w:val="zh-CN"/>
        </w:rPr>
        <w:t>任何对方的技术措施、技术方案、软件应用及开发，硬件设备的品种、质量、数量、品牌等；</w:t>
      </w:r>
    </w:p>
    <w:p w14:paraId="25AE791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6.2.3</w:t>
      </w:r>
      <w:r>
        <w:rPr>
          <w:rFonts w:hint="eastAsia" w:ascii="宋体" w:hAnsi="Calibri" w:cs="宋体"/>
          <w:kern w:val="0"/>
          <w:sz w:val="21"/>
          <w:szCs w:val="21"/>
          <w:lang w:val="zh-CN"/>
        </w:rPr>
        <w:t>任何对方的技术秘密或专有知识、文件</w:t>
      </w:r>
      <w:r>
        <w:rPr>
          <w:rFonts w:ascii="Calibri" w:hAnsi="Calibri" w:cs="Calibri"/>
          <w:kern w:val="0"/>
          <w:sz w:val="21"/>
          <w:szCs w:val="21"/>
        </w:rPr>
        <w:t xml:space="preserve"> </w:t>
      </w:r>
      <w:r>
        <w:rPr>
          <w:rFonts w:hint="eastAsia" w:ascii="宋体" w:hAnsi="Calibri" w:cs="宋体"/>
          <w:kern w:val="0"/>
          <w:sz w:val="21"/>
          <w:szCs w:val="21"/>
          <w:lang w:val="zh-CN"/>
        </w:rPr>
        <w:t>、报告、数据、客户软件、流程图、数据库、发明、知识、贸易秘密。</w:t>
      </w:r>
    </w:p>
    <w:p w14:paraId="20197FA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6.3</w:t>
      </w:r>
      <w:r>
        <w:rPr>
          <w:rFonts w:hint="eastAsia" w:ascii="宋体" w:hAnsi="Calibri" w:cs="宋体"/>
          <w:kern w:val="0"/>
          <w:sz w:val="21"/>
          <w:szCs w:val="21"/>
          <w:lang w:val="zh-CN"/>
        </w:rPr>
        <w:t>乙方应根据甲方的要求签署相应的保密协议，保密协议与本条款存在不一致的，以保密协议为准。</w:t>
      </w:r>
    </w:p>
    <w:p w14:paraId="19D9603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7. </w:t>
      </w:r>
      <w:r>
        <w:rPr>
          <w:rFonts w:hint="eastAsia" w:ascii="宋体" w:hAnsi="Calibri" w:cs="宋体"/>
          <w:b/>
          <w:bCs/>
          <w:kern w:val="0"/>
          <w:sz w:val="21"/>
          <w:szCs w:val="21"/>
          <w:lang w:val="zh-CN"/>
        </w:rPr>
        <w:t>质量保证</w:t>
      </w:r>
    </w:p>
    <w:p w14:paraId="0A453D8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w:t>
      </w:r>
      <w:r>
        <w:rPr>
          <w:rFonts w:hint="eastAsia" w:ascii="宋体" w:hAnsi="Calibri" w:cs="宋体"/>
          <w:kern w:val="0"/>
          <w:sz w:val="21"/>
          <w:szCs w:val="21"/>
          <w:lang w:val="zh-CN"/>
        </w:rPr>
        <w:t>货物质量保证</w:t>
      </w:r>
    </w:p>
    <w:p w14:paraId="7BCBC63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7.1.1</w:t>
      </w:r>
      <w:r>
        <w:rPr>
          <w:rFonts w:hint="eastAsia" w:ascii="宋体" w:hAnsi="Calibri" w:cs="宋体"/>
          <w:kern w:val="0"/>
          <w:sz w:val="21"/>
          <w:szCs w:val="21"/>
          <w:lang w:val="zh-CN"/>
        </w:rPr>
        <w:t>乙方必须保证货物是全新、未使用过的，并完全符合强制性的国家技术质量规范和合同规定的质量、规格、性能和技术规范等的要求。</w:t>
      </w:r>
    </w:p>
    <w:p w14:paraId="434EFE9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7.1.2</w:t>
      </w:r>
      <w:r>
        <w:rPr>
          <w:rFonts w:hint="eastAsia" w:ascii="宋体" w:hAnsi="Calibri" w:cs="宋体"/>
          <w:kern w:val="0"/>
          <w:sz w:val="21"/>
          <w:szCs w:val="2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86BA3D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7.1.3</w:t>
      </w:r>
      <w:r>
        <w:rPr>
          <w:rFonts w:hint="eastAsia" w:ascii="宋体" w:hAnsi="Calibri" w:cs="宋体"/>
          <w:kern w:val="0"/>
          <w:sz w:val="21"/>
          <w:szCs w:val="2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37DD26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7.1.4</w:t>
      </w:r>
      <w:r>
        <w:rPr>
          <w:rFonts w:hint="eastAsia" w:ascii="宋体" w:hAnsi="Calibri" w:cs="宋体"/>
          <w:kern w:val="0"/>
          <w:sz w:val="21"/>
          <w:szCs w:val="2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1B9F1A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7.1.5 </w:t>
      </w:r>
      <w:r>
        <w:rPr>
          <w:rFonts w:hint="eastAsia" w:ascii="宋体" w:hAnsi="Calibri" w:cs="宋体"/>
          <w:kern w:val="0"/>
          <w:sz w:val="21"/>
          <w:szCs w:val="21"/>
          <w:lang w:val="zh-CN"/>
        </w:rPr>
        <w:t>合同条款下货物的质量保证期自货物通过最终验收起算，合同另行规定除外。</w:t>
      </w:r>
    </w:p>
    <w:p w14:paraId="1E32B19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w:t>
      </w:r>
      <w:r>
        <w:rPr>
          <w:rFonts w:hint="eastAsia" w:ascii="宋体" w:hAnsi="Calibri" w:cs="宋体"/>
          <w:kern w:val="0"/>
          <w:sz w:val="21"/>
          <w:szCs w:val="21"/>
          <w:lang w:val="zh-CN"/>
        </w:rPr>
        <w:t>辅助服务质量保证</w:t>
      </w:r>
    </w:p>
    <w:p w14:paraId="259FD69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7.2.1</w:t>
      </w:r>
      <w:r>
        <w:rPr>
          <w:rFonts w:hint="eastAsia" w:ascii="宋体" w:hAnsi="Calibri" w:cs="宋体"/>
          <w:kern w:val="0"/>
          <w:sz w:val="21"/>
          <w:szCs w:val="21"/>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68FAEE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7.2.2</w:t>
      </w:r>
      <w:r>
        <w:rPr>
          <w:rFonts w:hint="eastAsia" w:ascii="宋体" w:hAnsi="Calibri" w:cs="宋体"/>
          <w:kern w:val="0"/>
          <w:sz w:val="21"/>
          <w:szCs w:val="21"/>
          <w:lang w:val="zh-CN"/>
        </w:rPr>
        <w:t>乙方应保证合同条款下所提供的服务包括培训、安装指导、单机调试、系统联调和试验等，按合同规定方式进行，并保证不存在因乙方工作人员的过失、错误或疏忽而产生的缺陷。</w:t>
      </w:r>
    </w:p>
    <w:p w14:paraId="5254436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8.</w:t>
      </w:r>
      <w:r>
        <w:rPr>
          <w:rFonts w:hint="eastAsia" w:ascii="宋体" w:hAnsi="Calibri" w:cs="宋体"/>
          <w:b/>
          <w:bCs/>
          <w:kern w:val="0"/>
          <w:sz w:val="21"/>
          <w:szCs w:val="21"/>
          <w:lang w:val="zh-CN"/>
        </w:rPr>
        <w:t>包装要求</w:t>
      </w:r>
    </w:p>
    <w:p w14:paraId="08A2ECF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8.1 </w:t>
      </w:r>
      <w:r>
        <w:rPr>
          <w:rFonts w:hint="eastAsia" w:ascii="宋体" w:hAnsi="Calibri" w:cs="宋体"/>
          <w:kern w:val="0"/>
          <w:sz w:val="21"/>
          <w:szCs w:val="21"/>
          <w:lang w:val="zh-CN"/>
        </w:rPr>
        <w:t>除合同另有约定外，乙方提供的全部货物，均应采用本行业通用的方式进行包装，且该包装应符合国家有关包装的法律法规的规定。</w:t>
      </w:r>
    </w:p>
    <w:p w14:paraId="75A78CB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8.2 </w:t>
      </w:r>
      <w:r>
        <w:rPr>
          <w:rFonts w:hint="eastAsia" w:ascii="宋体" w:hAnsi="Calibri" w:cs="宋体"/>
          <w:kern w:val="0"/>
          <w:sz w:val="21"/>
          <w:szCs w:val="21"/>
          <w:lang w:val="zh-CN"/>
        </w:rPr>
        <w:t>包装应适应于远距离运输，并有良好的防潮、防震、防锈和防粗暴装卸等保护措施，以确保货物安全运抵现场。由于包装不善所引起的货物锈蚀、损坏和损失均由乙方承担。</w:t>
      </w:r>
    </w:p>
    <w:p w14:paraId="71BD995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乙方应提供货物运至合同规定的最终目的地所需要的包装，以防止货物在转运中损坏或变质。</w:t>
      </w:r>
    </w:p>
    <w:p w14:paraId="1BB41D0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8.3 </w:t>
      </w:r>
      <w:r>
        <w:rPr>
          <w:rFonts w:hint="eastAsia" w:ascii="宋体" w:hAnsi="Calibri" w:cs="宋体"/>
          <w:kern w:val="0"/>
          <w:sz w:val="21"/>
          <w:szCs w:val="21"/>
          <w:lang w:val="zh-CN"/>
        </w:rPr>
        <w:t>乙方所提供的货物包装均为出厂时原包装。</w:t>
      </w:r>
    </w:p>
    <w:p w14:paraId="76F9EC8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8.4 </w:t>
      </w:r>
      <w:r>
        <w:rPr>
          <w:rFonts w:hint="eastAsia" w:ascii="宋体" w:hAnsi="Calibri" w:cs="宋体"/>
          <w:kern w:val="0"/>
          <w:sz w:val="21"/>
          <w:szCs w:val="21"/>
          <w:lang w:val="zh-CN"/>
        </w:rPr>
        <w:t>乙方所提供货物必须附有质量合格证，装箱清单，主机、附件、各种零部件和消耗品，有清楚的与装箱单相对应的名称和编号。</w:t>
      </w:r>
    </w:p>
    <w:p w14:paraId="44330EC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8.5 </w:t>
      </w:r>
      <w:r>
        <w:rPr>
          <w:rFonts w:hint="eastAsia" w:ascii="宋体" w:hAnsi="Calibri" w:cs="宋体"/>
          <w:kern w:val="0"/>
          <w:sz w:val="21"/>
          <w:szCs w:val="21"/>
          <w:lang w:val="zh-CN"/>
        </w:rPr>
        <w:t>货物运输中的运输费用和保险费用均由乙方承担。运输过程中的一切损失、损坏均由乙方负责。</w:t>
      </w:r>
    </w:p>
    <w:p w14:paraId="037441D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9. </w:t>
      </w:r>
      <w:r>
        <w:rPr>
          <w:rFonts w:hint="eastAsia" w:ascii="宋体" w:hAnsi="Calibri" w:cs="宋体"/>
          <w:b/>
          <w:bCs/>
          <w:kern w:val="0"/>
          <w:sz w:val="21"/>
          <w:szCs w:val="21"/>
          <w:lang w:val="zh-CN"/>
        </w:rPr>
        <w:t>价格</w:t>
      </w:r>
    </w:p>
    <w:p w14:paraId="2F5B342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9.1 </w:t>
      </w:r>
      <w:r>
        <w:rPr>
          <w:rFonts w:hint="eastAsia" w:ascii="宋体" w:hAnsi="Calibri" w:cs="宋体"/>
          <w:kern w:val="0"/>
          <w:sz w:val="21"/>
          <w:szCs w:val="21"/>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14:paraId="6514F89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9.2 </w:t>
      </w:r>
      <w:r>
        <w:rPr>
          <w:rFonts w:hint="eastAsia" w:ascii="宋体" w:hAnsi="Calibri" w:cs="宋体"/>
          <w:kern w:val="0"/>
          <w:sz w:val="21"/>
          <w:szCs w:val="21"/>
          <w:lang w:val="zh-CN"/>
        </w:rPr>
        <w:t>本合同价格为固定价格，包括乙方履行合同全过程产生的所有成本和费用以及乙方应承担的一切税费。</w:t>
      </w:r>
    </w:p>
    <w:p w14:paraId="203478F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w:t>
      </w:r>
      <w:r>
        <w:rPr>
          <w:rFonts w:hint="eastAsia" w:ascii="宋体" w:hAnsi="Calibri" w:cs="宋体"/>
          <w:kern w:val="0"/>
          <w:sz w:val="21"/>
          <w:szCs w:val="21"/>
          <w:lang w:val="zh-CN"/>
        </w:rPr>
        <w:t>检验费用</w:t>
      </w:r>
    </w:p>
    <w:p w14:paraId="4D7C14F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9.3.1 </w:t>
      </w:r>
      <w:r>
        <w:rPr>
          <w:rFonts w:hint="eastAsia" w:ascii="宋体" w:hAnsi="Calibri" w:cs="宋体"/>
          <w:kern w:val="0"/>
          <w:sz w:val="21"/>
          <w:szCs w:val="21"/>
          <w:lang w:val="zh-CN"/>
        </w:rPr>
        <w:t>乙方必须负担本条款下属于乙方负责的检验、测试、调试、试运行和验收的所有费用，并负责乙方派往买方组织的检验、测试和验收人员的所有费用。</w:t>
      </w:r>
    </w:p>
    <w:p w14:paraId="4EFDFC6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9.3.2 </w:t>
      </w:r>
      <w:r>
        <w:rPr>
          <w:rFonts w:hint="eastAsia" w:ascii="宋体" w:hAnsi="Calibri" w:cs="宋体"/>
          <w:kern w:val="0"/>
          <w:sz w:val="21"/>
          <w:szCs w:val="21"/>
          <w:lang w:val="zh-CN"/>
        </w:rPr>
        <w:t>甲方按合同计划参加在乙方工厂所在地检验、测试和验收的费用全部由乙方负责并已包含在合同总价中。</w:t>
      </w:r>
    </w:p>
    <w:p w14:paraId="667334B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9.3.3</w:t>
      </w:r>
      <w:r>
        <w:rPr>
          <w:rFonts w:hint="eastAsia" w:ascii="宋体" w:hAnsi="Calibri" w:cs="宋体"/>
          <w:kern w:val="0"/>
          <w:sz w:val="21"/>
          <w:szCs w:val="21"/>
          <w:lang w:val="zh-CN"/>
        </w:rPr>
        <w:t>甲方检验人员已到卖方所在地，测试无法依照合同进行，</w:t>
      </w:r>
      <w:r>
        <w:rPr>
          <w:rFonts w:ascii="Calibri" w:hAnsi="Calibri" w:cs="Calibri"/>
          <w:kern w:val="0"/>
          <w:sz w:val="21"/>
          <w:szCs w:val="21"/>
        </w:rPr>
        <w:t xml:space="preserve"> </w:t>
      </w:r>
      <w:r>
        <w:rPr>
          <w:rFonts w:hint="eastAsia" w:ascii="宋体" w:hAnsi="Calibri" w:cs="宋体"/>
          <w:kern w:val="0"/>
          <w:sz w:val="21"/>
          <w:szCs w:val="21"/>
          <w:lang w:val="zh-CN"/>
        </w:rPr>
        <w:t>而引起甲方人员延长逗留时间，所有由此产生的包括甲方人员在内的直接费用及成本由乙方承担。</w:t>
      </w:r>
    </w:p>
    <w:p w14:paraId="77C99757">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10.</w:t>
      </w:r>
      <w:r>
        <w:rPr>
          <w:rFonts w:hint="eastAsia" w:ascii="宋体" w:hAnsi="Calibri" w:cs="宋体"/>
          <w:b/>
          <w:bCs/>
          <w:kern w:val="0"/>
          <w:sz w:val="21"/>
          <w:szCs w:val="21"/>
          <w:lang w:val="zh-CN"/>
        </w:rPr>
        <w:t>交货方式及交货日期</w:t>
      </w:r>
    </w:p>
    <w:p w14:paraId="3750BA8B">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交货方式：现场交货，乙方负责办理运输和保险，将货物运抵现场。</w:t>
      </w:r>
    </w:p>
    <w:p w14:paraId="3BB7713A">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交货期应根据产品的特点实事求是填写，进口产品90个工作日内，国产产品60个工作日内。特殊产品交货期需说明。</w:t>
      </w:r>
    </w:p>
    <w:p w14:paraId="4F00101B">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交货日期：所有货物运抵现场并经双方开箱验收合格之日。</w:t>
      </w:r>
    </w:p>
    <w:p w14:paraId="6435865A">
      <w:pPr>
        <w:autoSpaceDE w:val="0"/>
        <w:autoSpaceDN w:val="0"/>
        <w:adjustRightInd w:val="0"/>
        <w:ind w:firstLine="480"/>
        <w:rPr>
          <w:rFonts w:ascii="宋体" w:hAnsi="Calibri" w:cs="宋体"/>
          <w:kern w:val="0"/>
          <w:sz w:val="21"/>
          <w:szCs w:val="21"/>
          <w:lang w:val="zh-CN"/>
        </w:rPr>
      </w:pPr>
      <w:r>
        <w:rPr>
          <w:rFonts w:ascii="宋体" w:hAnsi="Calibri" w:cs="宋体"/>
          <w:kern w:val="0"/>
          <w:sz w:val="21"/>
          <w:szCs w:val="21"/>
          <w:lang w:val="zh-CN"/>
        </w:rPr>
        <w:t>11.</w:t>
      </w:r>
      <w:r>
        <w:rPr>
          <w:rFonts w:hint="eastAsia" w:ascii="宋体" w:hAnsi="Calibri" w:cs="宋体"/>
          <w:kern w:val="0"/>
          <w:sz w:val="21"/>
          <w:szCs w:val="21"/>
          <w:lang w:val="zh-CN"/>
        </w:rPr>
        <w:t>检验和验收</w:t>
      </w:r>
    </w:p>
    <w:p w14:paraId="076F8DD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w:t>
      </w:r>
      <w:r>
        <w:rPr>
          <w:rFonts w:hint="eastAsia" w:ascii="宋体" w:hAnsi="Calibri" w:cs="宋体"/>
          <w:kern w:val="0"/>
          <w:sz w:val="21"/>
          <w:szCs w:val="21"/>
          <w:lang w:val="zh-CN"/>
        </w:rPr>
        <w:t>开箱验收</w:t>
      </w:r>
    </w:p>
    <w:p w14:paraId="7464CF6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11.1.1</w:t>
      </w:r>
      <w:r>
        <w:rPr>
          <w:rFonts w:hint="eastAsia" w:ascii="宋体" w:hAnsi="Calibri" w:cs="宋体"/>
          <w:kern w:val="0"/>
          <w:sz w:val="21"/>
          <w:szCs w:val="21"/>
          <w:lang w:val="zh-CN"/>
        </w:rPr>
        <w:t>货物运抵现场后，双方应及时开箱验收，并制作验收记录，以确认与本合同约定的数量、型号等是否一致。</w:t>
      </w:r>
    </w:p>
    <w:p w14:paraId="6C4E140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11.1.2 </w:t>
      </w:r>
      <w:r>
        <w:rPr>
          <w:rFonts w:hint="eastAsia" w:ascii="宋体" w:hAnsi="Calibri" w:cs="宋体"/>
          <w:kern w:val="0"/>
          <w:sz w:val="21"/>
          <w:szCs w:val="21"/>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3868FD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11.1.3 </w:t>
      </w:r>
      <w:r>
        <w:rPr>
          <w:rFonts w:hint="eastAsia" w:ascii="宋体" w:hAnsi="Calibri" w:cs="宋体"/>
          <w:kern w:val="0"/>
          <w:sz w:val="21"/>
          <w:szCs w:val="21"/>
          <w:lang w:val="zh-CN"/>
        </w:rPr>
        <w:t>开箱验收中如发现货物的数量、规格与合同约定不符，甲方有权拒收货物，乙方应及时按甲方要求免费对拒收货物采取更换或其他必要的补救措施，直至开箱验收合格，方视为乙方完成交货。</w:t>
      </w:r>
    </w:p>
    <w:p w14:paraId="56B4616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hint="eastAsia" w:ascii="宋体" w:hAnsi="Calibri" w:cs="宋体"/>
          <w:kern w:val="0"/>
          <w:sz w:val="21"/>
          <w:szCs w:val="21"/>
          <w:lang w:val="zh-CN"/>
        </w:rPr>
        <w:t>检验验收</w:t>
      </w:r>
    </w:p>
    <w:p w14:paraId="5545B26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11.2.1 </w:t>
      </w:r>
      <w:r>
        <w:rPr>
          <w:rFonts w:hint="eastAsia" w:ascii="宋体" w:hAnsi="Calibri" w:cs="宋体"/>
          <w:kern w:val="0"/>
          <w:sz w:val="21"/>
          <w:szCs w:val="21"/>
          <w:lang w:val="zh-CN"/>
        </w:rPr>
        <w:t>交货完成后，乙方应及时组装、调试、试运行，按照合同专用条款规定的试运行完成后，双方及时组织对货物检验验收。合同双方均须派人参加合同要求双方参加的试验、检验。</w:t>
      </w:r>
    </w:p>
    <w:p w14:paraId="7A87971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11.2.2 </w:t>
      </w:r>
      <w:r>
        <w:rPr>
          <w:rFonts w:hint="eastAsia" w:ascii="宋体" w:hAnsi="Calibri" w:cs="宋体"/>
          <w:kern w:val="0"/>
          <w:sz w:val="21"/>
          <w:szCs w:val="21"/>
          <w:lang w:val="zh-CN"/>
        </w:rPr>
        <w:t>在具体实施合同规定的检验验收之前，乙方需提前提交相应的测试计划（包括测试程序、测试内容和检验标准、试验时间安排等）供甲方确认。</w:t>
      </w:r>
    </w:p>
    <w:p w14:paraId="6922D41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11.2.3  </w:t>
      </w:r>
      <w:r>
        <w:rPr>
          <w:rFonts w:hint="eastAsia" w:ascii="宋体" w:hAnsi="Calibri" w:cs="宋体"/>
          <w:kern w:val="0"/>
          <w:sz w:val="21"/>
          <w:szCs w:val="21"/>
          <w:lang w:val="zh-CN"/>
        </w:rPr>
        <w:t>除需甲方确认的试验验收外，乙方还应对所有检验验收测试的结果、步骤、原始数据等做妥善记录。如甲方要求，乙方应提供这些记录给买方。</w:t>
      </w:r>
    </w:p>
    <w:p w14:paraId="5C699B0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11.2.4  </w:t>
      </w:r>
      <w:r>
        <w:rPr>
          <w:rFonts w:hint="eastAsia" w:ascii="宋体" w:hAnsi="Calibri" w:cs="宋体"/>
          <w:kern w:val="0"/>
          <w:sz w:val="21"/>
          <w:szCs w:val="21"/>
          <w:lang w:val="zh-CN"/>
        </w:rPr>
        <w:t>检验测试出现全部或部分未达到本合同所约定的技术指标，甲方有权选择下列任一处理方式：</w:t>
      </w:r>
    </w:p>
    <w:p w14:paraId="22D74AE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a.</w:t>
      </w:r>
      <w:r>
        <w:rPr>
          <w:rFonts w:hint="eastAsia" w:ascii="宋体" w:hAnsi="Calibri" w:cs="宋体"/>
          <w:kern w:val="0"/>
          <w:sz w:val="21"/>
          <w:szCs w:val="21"/>
          <w:lang w:val="zh-CN"/>
        </w:rPr>
        <w:t>重新测试直至合格为止；</w:t>
      </w:r>
    </w:p>
    <w:p w14:paraId="7DC8FBE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b.</w:t>
      </w:r>
      <w:r>
        <w:rPr>
          <w:rFonts w:hint="eastAsia" w:ascii="宋体" w:hAnsi="Calibri" w:cs="宋体"/>
          <w:kern w:val="0"/>
          <w:sz w:val="21"/>
          <w:szCs w:val="21"/>
          <w:lang w:val="zh-CN"/>
        </w:rPr>
        <w:t>要求乙方对货物进行免费更换，然后重新测试直至合格为止；</w:t>
      </w:r>
    </w:p>
    <w:p w14:paraId="0F247DC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无论选择何种方式，甲方因此而发生的因卖方原因引起的所有费用均由乙方负担。</w:t>
      </w:r>
    </w:p>
    <w:p w14:paraId="5A60DD8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11.3  </w:t>
      </w:r>
      <w:r>
        <w:rPr>
          <w:rFonts w:hint="eastAsia" w:ascii="宋体" w:hAnsi="Calibri" w:cs="宋体"/>
          <w:kern w:val="0"/>
          <w:sz w:val="21"/>
          <w:szCs w:val="21"/>
          <w:lang w:val="zh-CN"/>
        </w:rPr>
        <w:t>使用过程检验</w:t>
      </w:r>
    </w:p>
    <w:p w14:paraId="60D2081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11.3.1</w:t>
      </w:r>
      <w:r>
        <w:rPr>
          <w:rFonts w:hint="eastAsia" w:ascii="宋体" w:hAnsi="Calibri" w:cs="宋体"/>
          <w:kern w:val="0"/>
          <w:sz w:val="21"/>
          <w:szCs w:val="21"/>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14:paraId="2D89B2D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11.3.2</w:t>
      </w:r>
      <w:r>
        <w:rPr>
          <w:rFonts w:hint="eastAsia" w:ascii="宋体" w:hAnsi="Calibri" w:cs="宋体"/>
          <w:kern w:val="0"/>
          <w:sz w:val="21"/>
          <w:szCs w:val="21"/>
          <w:lang w:val="zh-CN"/>
        </w:rPr>
        <w:t>如果合同双方对乙方提供的上述试验结果报告的解释有分歧，双方须于出现分歧后</w:t>
      </w:r>
      <w:r>
        <w:rPr>
          <w:rFonts w:ascii="Calibri" w:hAnsi="Calibri" w:cs="Calibri"/>
          <w:kern w:val="0"/>
          <w:sz w:val="21"/>
          <w:szCs w:val="21"/>
        </w:rPr>
        <w:t>10</w:t>
      </w:r>
      <w:r>
        <w:rPr>
          <w:rFonts w:hint="eastAsia" w:ascii="宋体" w:hAnsi="Calibri" w:cs="宋体"/>
          <w:kern w:val="0"/>
          <w:sz w:val="21"/>
          <w:szCs w:val="21"/>
          <w:lang w:val="zh-CN"/>
        </w:rPr>
        <w:t>天内给对方声明，以陈述己方的观点。声明须附有关证据。分歧应通过协商解决。</w:t>
      </w:r>
    </w:p>
    <w:p w14:paraId="3B62CE3B">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12.</w:t>
      </w:r>
      <w:r>
        <w:rPr>
          <w:rFonts w:hint="eastAsia" w:ascii="宋体" w:hAnsi="Calibri" w:cs="宋体"/>
          <w:b/>
          <w:bCs/>
          <w:kern w:val="0"/>
          <w:sz w:val="21"/>
          <w:szCs w:val="21"/>
          <w:lang w:val="zh-CN"/>
        </w:rPr>
        <w:t>付款条件</w:t>
      </w:r>
    </w:p>
    <w:p w14:paraId="7129F90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本合同条款下的付款方法和条件在</w:t>
      </w:r>
      <w:r>
        <w:rPr>
          <w:rFonts w:ascii="宋体" w:hAnsi="Calibri" w:cs="宋体"/>
          <w:kern w:val="0"/>
          <w:sz w:val="21"/>
          <w:szCs w:val="21"/>
          <w:lang w:val="zh-CN"/>
        </w:rPr>
        <w:t>“</w:t>
      </w:r>
      <w:r>
        <w:rPr>
          <w:rFonts w:hint="eastAsia" w:ascii="宋体" w:hAnsi="Calibri" w:cs="宋体"/>
          <w:kern w:val="0"/>
          <w:sz w:val="21"/>
          <w:szCs w:val="21"/>
          <w:lang w:val="zh-CN"/>
        </w:rPr>
        <w:t>青海省政府采购合同书</w:t>
      </w:r>
      <w:r>
        <w:rPr>
          <w:rFonts w:ascii="宋体" w:hAnsi="Calibri" w:cs="宋体"/>
          <w:kern w:val="0"/>
          <w:sz w:val="21"/>
          <w:szCs w:val="21"/>
          <w:lang w:val="zh-CN"/>
        </w:rPr>
        <w:t>”</w:t>
      </w:r>
      <w:r>
        <w:rPr>
          <w:rFonts w:hint="eastAsia" w:ascii="宋体" w:hAnsi="Calibri" w:cs="宋体"/>
          <w:kern w:val="0"/>
          <w:sz w:val="21"/>
          <w:szCs w:val="21"/>
          <w:lang w:val="zh-CN"/>
        </w:rPr>
        <w:t>中具体规定。</w:t>
      </w:r>
    </w:p>
    <w:p w14:paraId="0C0F96C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13.</w:t>
      </w:r>
      <w:r>
        <w:rPr>
          <w:rFonts w:hint="eastAsia" w:ascii="宋体" w:hAnsi="Calibri" w:cs="宋体"/>
          <w:b/>
          <w:bCs/>
          <w:kern w:val="0"/>
          <w:sz w:val="21"/>
          <w:szCs w:val="21"/>
          <w:lang w:val="zh-CN"/>
        </w:rPr>
        <w:t>履约保证金</w:t>
      </w:r>
    </w:p>
    <w:p w14:paraId="5A2390F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13.1</w:t>
      </w:r>
      <w:r>
        <w:rPr>
          <w:rFonts w:hint="eastAsia" w:ascii="宋体" w:hAnsi="Calibri" w:cs="宋体"/>
          <w:kern w:val="0"/>
          <w:sz w:val="21"/>
          <w:szCs w:val="21"/>
          <w:lang w:val="zh-CN"/>
        </w:rPr>
        <w:t>乙方应在合同签订前，按磋商文件第三部分“八 授予合同”中第22.2项的约定提交履约保证金。</w:t>
      </w:r>
    </w:p>
    <w:p w14:paraId="4B5EF26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13.2</w:t>
      </w:r>
      <w:r>
        <w:rPr>
          <w:rFonts w:hint="eastAsia" w:ascii="宋体" w:hAnsi="Calibri" w:cs="宋体"/>
          <w:kern w:val="0"/>
          <w:sz w:val="21"/>
          <w:szCs w:val="21"/>
          <w:lang w:val="zh-CN"/>
        </w:rPr>
        <w:t>履约保证金用于补偿甲方因乙方不能履行其合同义务而蒙受的损失。</w:t>
      </w:r>
    </w:p>
    <w:p w14:paraId="1FBBB97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w:t>
      </w:r>
      <w:r>
        <w:rPr>
          <w:rFonts w:hint="eastAsia" w:ascii="宋体" w:hAnsi="Calibri" w:cs="宋体"/>
          <w:kern w:val="0"/>
          <w:sz w:val="21"/>
          <w:szCs w:val="21"/>
          <w:lang w:val="zh-CN"/>
        </w:rPr>
        <w:t>履约保证金应使用本合同货币，按下述方式之一提交（磋商文件中另有约定的除外）：</w:t>
      </w:r>
    </w:p>
    <w:p w14:paraId="7A60B85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13.3.1</w:t>
      </w:r>
      <w:r>
        <w:rPr>
          <w:rFonts w:hint="eastAsia" w:ascii="宋体" w:hAnsi="Calibri" w:cs="宋体"/>
          <w:kern w:val="0"/>
          <w:sz w:val="21"/>
          <w:szCs w:val="21"/>
          <w:lang w:val="zh-CN"/>
        </w:rPr>
        <w:t>甲方可接受在中华人民共和国注册和营业的银行出具的履约保函；</w:t>
      </w:r>
    </w:p>
    <w:p w14:paraId="0AC2978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13.3.2 </w:t>
      </w:r>
      <w:r>
        <w:rPr>
          <w:rFonts w:hint="eastAsia" w:ascii="宋体" w:hAnsi="Calibri" w:cs="宋体"/>
          <w:kern w:val="0"/>
          <w:sz w:val="21"/>
          <w:szCs w:val="21"/>
          <w:lang w:val="zh-CN"/>
        </w:rPr>
        <w:t>支票或汇票。</w:t>
      </w:r>
    </w:p>
    <w:p w14:paraId="4EA76B0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13.4</w:t>
      </w:r>
      <w:r>
        <w:rPr>
          <w:rFonts w:hint="eastAsia" w:ascii="宋体" w:hAnsi="Calibri" w:cs="宋体"/>
          <w:kern w:val="0"/>
          <w:sz w:val="21"/>
          <w:szCs w:val="21"/>
          <w:lang w:val="zh-CN"/>
        </w:rPr>
        <w:t>乙方未能按合同规定履行其义务，甲方有权从履约保证金中取得补偿。货物验收合格后，甲方将履约保证金退还乙方或转为质量保证金。</w:t>
      </w:r>
    </w:p>
    <w:p w14:paraId="2D4D80A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14.</w:t>
      </w:r>
      <w:r>
        <w:rPr>
          <w:rFonts w:hint="eastAsia" w:ascii="宋体" w:hAnsi="Calibri" w:cs="宋体"/>
          <w:b/>
          <w:bCs/>
          <w:kern w:val="0"/>
          <w:sz w:val="21"/>
          <w:szCs w:val="21"/>
          <w:lang w:val="zh-CN"/>
        </w:rPr>
        <w:t>索赔</w:t>
      </w:r>
    </w:p>
    <w:p w14:paraId="1CF7604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14.1</w:t>
      </w:r>
      <w:r>
        <w:rPr>
          <w:rFonts w:hint="eastAsia" w:ascii="宋体" w:hAnsi="Calibri" w:cs="宋体"/>
          <w:kern w:val="0"/>
          <w:sz w:val="21"/>
          <w:szCs w:val="2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53BDA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w:t>
      </w:r>
      <w:r>
        <w:rPr>
          <w:rFonts w:hint="eastAsia" w:ascii="宋体" w:hAnsi="Calibri" w:cs="宋体"/>
          <w:kern w:val="0"/>
          <w:sz w:val="21"/>
          <w:szCs w:val="21"/>
          <w:lang w:val="zh-CN"/>
        </w:rPr>
        <w:t>在履约保证期和检验期内，乙方对甲方提出的索赔负有责任，乙方应按照甲方同意的下列一种或多种方式解决索赔事宜：</w:t>
      </w:r>
    </w:p>
    <w:p w14:paraId="31B0E15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14.2.1</w:t>
      </w:r>
      <w:r>
        <w:rPr>
          <w:rFonts w:hint="eastAsia" w:ascii="宋体" w:hAnsi="Calibri" w:cs="宋体"/>
          <w:kern w:val="0"/>
          <w:sz w:val="21"/>
          <w:szCs w:val="21"/>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14:paraId="0A7A3A7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14.2.2</w:t>
      </w:r>
      <w:r>
        <w:rPr>
          <w:rFonts w:hint="eastAsia" w:ascii="宋体" w:hAnsi="Calibri" w:cs="宋体"/>
          <w:kern w:val="0"/>
          <w:sz w:val="21"/>
          <w:szCs w:val="21"/>
          <w:lang w:val="zh-CN"/>
        </w:rPr>
        <w:t>根据货物低劣程度、损坏程度以及甲方所遭受损失的数额，经甲乙双方商定降低货物的价格，或由有资质的中介机构评估，以降低后的价格或评估价格为准。</w:t>
      </w:r>
    </w:p>
    <w:p w14:paraId="477606A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14.2.3</w:t>
      </w:r>
      <w:r>
        <w:rPr>
          <w:rFonts w:hint="eastAsia" w:ascii="宋体" w:hAnsi="Calibri" w:cs="宋体"/>
          <w:kern w:val="0"/>
          <w:sz w:val="21"/>
          <w:szCs w:val="2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B49E5F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14.3</w:t>
      </w:r>
      <w:r>
        <w:rPr>
          <w:rFonts w:hint="eastAsia" w:ascii="宋体" w:hAnsi="Calibri" w:cs="宋体"/>
          <w:kern w:val="0"/>
          <w:sz w:val="21"/>
          <w:szCs w:val="21"/>
          <w:lang w:val="zh-CN"/>
        </w:rPr>
        <w:t>乙方收到甲方发出的索赔通知之日起</w:t>
      </w:r>
      <w:r>
        <w:rPr>
          <w:rFonts w:ascii="Calibri" w:hAnsi="Calibri" w:cs="Calibri"/>
          <w:kern w:val="0"/>
          <w:sz w:val="21"/>
          <w:szCs w:val="21"/>
        </w:rPr>
        <w:t>5</w:t>
      </w:r>
      <w:r>
        <w:rPr>
          <w:rFonts w:hint="eastAsia" w:ascii="宋体" w:hAnsi="Calibri" w:cs="宋体"/>
          <w:kern w:val="0"/>
          <w:sz w:val="21"/>
          <w:szCs w:val="21"/>
          <w:lang w:val="zh-CN"/>
        </w:rPr>
        <w:t>个工作日内未作答复的，甲方可从合同款或履约保证金中扣回索赔金额，如金额不足以补偿索赔金额，乙方应补足差额部分。</w:t>
      </w:r>
    </w:p>
    <w:p w14:paraId="1FD8EE5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15.</w:t>
      </w:r>
      <w:r>
        <w:rPr>
          <w:rFonts w:hint="eastAsia" w:ascii="宋体" w:hAnsi="Calibri" w:cs="宋体"/>
          <w:b/>
          <w:bCs/>
          <w:kern w:val="0"/>
          <w:sz w:val="21"/>
          <w:szCs w:val="21"/>
          <w:lang w:val="zh-CN"/>
        </w:rPr>
        <w:t>迟延交货</w:t>
      </w:r>
    </w:p>
    <w:p w14:paraId="333D1F1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15.1 </w:t>
      </w:r>
      <w:r>
        <w:rPr>
          <w:rFonts w:hint="eastAsia" w:ascii="宋体" w:hAnsi="Calibri" w:cs="宋体"/>
          <w:kern w:val="0"/>
          <w:sz w:val="21"/>
          <w:szCs w:val="21"/>
          <w:lang w:val="zh-CN"/>
        </w:rPr>
        <w:t>乙方应按照合同约定的时间交货和提供服务。</w:t>
      </w:r>
    </w:p>
    <w:p w14:paraId="1D8A88E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15.2 </w:t>
      </w:r>
      <w:r>
        <w:rPr>
          <w:rFonts w:hint="eastAsia" w:ascii="宋体" w:hAnsi="Calibri" w:cs="宋体"/>
          <w:kern w:val="0"/>
          <w:sz w:val="21"/>
          <w:szCs w:val="21"/>
          <w:lang w:val="zh-CN"/>
        </w:rPr>
        <w:t>除不可抗力因素外，乙方迟延交货，甲方有权提出违约损失赔偿或解除合同。</w:t>
      </w:r>
    </w:p>
    <w:p w14:paraId="2D8DBBA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15.3</w:t>
      </w:r>
      <w:r>
        <w:rPr>
          <w:rFonts w:hint="eastAsia" w:ascii="宋体" w:hAnsi="Calibri" w:cs="宋体"/>
          <w:kern w:val="0"/>
          <w:sz w:val="21"/>
          <w:szCs w:val="21"/>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2EDEAC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16.</w:t>
      </w:r>
      <w:r>
        <w:rPr>
          <w:rFonts w:hint="eastAsia" w:ascii="宋体" w:hAnsi="Calibri" w:cs="宋体"/>
          <w:b/>
          <w:bCs/>
          <w:kern w:val="0"/>
          <w:sz w:val="21"/>
          <w:szCs w:val="21"/>
          <w:lang w:val="zh-CN"/>
        </w:rPr>
        <w:t>违约赔偿</w:t>
      </w:r>
    </w:p>
    <w:p w14:paraId="0386FD25">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除不可抗力因素外，乙方没有按照合同规定的时间交货和提供服务，甲方可要求乙方支付违约金。违约金每日按合同总价款的千分之五计收。</w:t>
      </w:r>
    </w:p>
    <w:p w14:paraId="73F270AA">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17.</w:t>
      </w:r>
      <w:r>
        <w:rPr>
          <w:rFonts w:hint="eastAsia" w:ascii="宋体" w:hAnsi="Calibri" w:cs="宋体"/>
          <w:b/>
          <w:bCs/>
          <w:kern w:val="0"/>
          <w:sz w:val="21"/>
          <w:szCs w:val="21"/>
          <w:lang w:val="zh-CN"/>
        </w:rPr>
        <w:t>不可抗力</w:t>
      </w:r>
    </w:p>
    <w:p w14:paraId="13CACF8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17.1.</w:t>
      </w:r>
      <w:r>
        <w:rPr>
          <w:rFonts w:hint="eastAsia" w:ascii="宋体" w:hAnsi="Calibri" w:cs="宋体"/>
          <w:kern w:val="0"/>
          <w:sz w:val="21"/>
          <w:szCs w:val="21"/>
          <w:lang w:val="zh-CN"/>
        </w:rPr>
        <w:t>双方中任何一方遭遇法律规定的不可抗力，致使合同履行受阻时，履行合同的期限应予延长，延长的期限应相当于不可抗力所影响的时间。</w:t>
      </w:r>
    </w:p>
    <w:p w14:paraId="6DF54B0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17.2</w:t>
      </w:r>
      <w:r>
        <w:rPr>
          <w:rFonts w:hint="eastAsia" w:ascii="宋体" w:hAnsi="Calibri" w:cs="宋体"/>
          <w:kern w:val="0"/>
          <w:sz w:val="21"/>
          <w:szCs w:val="21"/>
          <w:lang w:val="zh-CN"/>
        </w:rPr>
        <w:t>受事故影响的一方应在不可抗力的事故发生后以书面形式通知另一方。</w:t>
      </w:r>
    </w:p>
    <w:p w14:paraId="4FB8352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17.3</w:t>
      </w:r>
      <w:r>
        <w:rPr>
          <w:rFonts w:hint="eastAsia" w:ascii="宋体" w:hAnsi="Calibri" w:cs="宋体"/>
          <w:kern w:val="0"/>
          <w:sz w:val="21"/>
          <w:szCs w:val="21"/>
          <w:lang w:val="zh-CN"/>
        </w:rPr>
        <w:t>不可抗力使合同的某些内容有变更必要的，</w:t>
      </w:r>
      <w:r>
        <w:rPr>
          <w:rFonts w:ascii="Calibri" w:hAnsi="Calibri" w:cs="Calibri"/>
          <w:kern w:val="0"/>
          <w:sz w:val="21"/>
          <w:szCs w:val="21"/>
        </w:rPr>
        <w:t xml:space="preserve"> </w:t>
      </w:r>
      <w:r>
        <w:rPr>
          <w:rFonts w:hint="eastAsia" w:ascii="宋体" w:hAnsi="Calibri" w:cs="宋体"/>
          <w:kern w:val="0"/>
          <w:sz w:val="21"/>
          <w:szCs w:val="21"/>
          <w:lang w:val="zh-CN"/>
        </w:rPr>
        <w:t>双方应通过协商达成进一步履行合同的协议，因不可抗力致使合同不能履行的，合同终止。</w:t>
      </w:r>
    </w:p>
    <w:p w14:paraId="33693B65">
      <w:pPr>
        <w:autoSpaceDE w:val="0"/>
        <w:autoSpaceDN w:val="0"/>
        <w:adjustRightInd w:val="0"/>
        <w:ind w:firstLine="562"/>
        <w:rPr>
          <w:rFonts w:ascii="Calibri" w:hAnsi="Calibri" w:cs="Calibri"/>
          <w:kern w:val="0"/>
          <w:sz w:val="21"/>
          <w:szCs w:val="21"/>
        </w:rPr>
      </w:pPr>
      <w:r>
        <w:rPr>
          <w:rFonts w:ascii="Calibri" w:hAnsi="Calibri" w:cs="Calibri"/>
          <w:b/>
          <w:bCs/>
          <w:kern w:val="0"/>
          <w:sz w:val="21"/>
          <w:szCs w:val="21"/>
        </w:rPr>
        <w:t>18.</w:t>
      </w:r>
      <w:r>
        <w:rPr>
          <w:rFonts w:hint="eastAsia" w:ascii="宋体" w:hAnsi="Calibri" w:cs="宋体"/>
          <w:b/>
          <w:bCs/>
          <w:kern w:val="0"/>
          <w:sz w:val="21"/>
          <w:szCs w:val="21"/>
          <w:lang w:val="zh-CN"/>
        </w:rPr>
        <w:t>税费：</w:t>
      </w:r>
      <w:r>
        <w:rPr>
          <w:rFonts w:hint="eastAsia" w:ascii="宋体" w:hAnsi="Calibri" w:cs="宋体"/>
          <w:kern w:val="0"/>
          <w:sz w:val="21"/>
          <w:szCs w:val="21"/>
          <w:lang w:val="zh-CN"/>
        </w:rPr>
        <w:t>与本合同有关的一切税费均由乙方承担。</w:t>
      </w:r>
    </w:p>
    <w:p w14:paraId="3FA60FC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19.</w:t>
      </w:r>
      <w:r>
        <w:rPr>
          <w:rFonts w:hint="eastAsia" w:ascii="宋体" w:hAnsi="Calibri" w:cs="宋体"/>
          <w:b/>
          <w:bCs/>
          <w:kern w:val="0"/>
          <w:sz w:val="21"/>
          <w:szCs w:val="21"/>
          <w:lang w:val="zh-CN"/>
        </w:rPr>
        <w:t>合同争议的解决</w:t>
      </w:r>
    </w:p>
    <w:p w14:paraId="7C94A61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19.1</w:t>
      </w:r>
      <w:r>
        <w:rPr>
          <w:rFonts w:hint="eastAsia" w:ascii="宋体" w:hAnsi="Calibri" w:cs="宋体"/>
          <w:kern w:val="0"/>
          <w:sz w:val="21"/>
          <w:szCs w:val="21"/>
          <w:lang w:val="zh-CN"/>
        </w:rPr>
        <w:t>甲方和乙方由于本合同的履行而发生任何争议时，双方可先通过协商解决。</w:t>
      </w:r>
    </w:p>
    <w:p w14:paraId="70A1F2F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19.2</w:t>
      </w:r>
      <w:r>
        <w:rPr>
          <w:rFonts w:hint="eastAsia" w:ascii="宋体" w:hAnsi="Calibri" w:cs="宋体"/>
          <w:kern w:val="0"/>
          <w:sz w:val="21"/>
          <w:szCs w:val="21"/>
          <w:lang w:val="zh-CN"/>
        </w:rPr>
        <w:t>任何一方不愿通过协商或通过协商仍不能解决争议，则双方中任何一方均应向甲方所在地人民法院起诉。</w:t>
      </w:r>
    </w:p>
    <w:p w14:paraId="6B0F729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20.</w:t>
      </w:r>
      <w:r>
        <w:rPr>
          <w:rFonts w:hint="eastAsia" w:ascii="宋体" w:hAnsi="Calibri" w:cs="宋体"/>
          <w:b/>
          <w:bCs/>
          <w:kern w:val="0"/>
          <w:sz w:val="21"/>
          <w:szCs w:val="21"/>
          <w:lang w:val="zh-CN"/>
        </w:rPr>
        <w:t>违约解除合同</w:t>
      </w:r>
    </w:p>
    <w:p w14:paraId="7024E2DA">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14:paraId="149BF32E">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14:paraId="6952B87C">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乙方未能履行合同规定的其他主要义务的；</w:t>
      </w:r>
    </w:p>
    <w:p w14:paraId="7C7EA73E">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14:paraId="182701EE">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5F848BA">
      <w:pPr>
        <w:autoSpaceDE w:val="0"/>
        <w:autoSpaceDN w:val="0"/>
        <w:adjustRightInd w:val="0"/>
        <w:ind w:firstLine="562"/>
        <w:rPr>
          <w:rFonts w:hint="eastAsia" w:ascii="宋体" w:hAnsi="Calibri" w:eastAsia="宋体" w:cs="宋体"/>
          <w:b/>
          <w:bCs/>
          <w:kern w:val="0"/>
          <w:sz w:val="21"/>
          <w:szCs w:val="21"/>
          <w:lang w:val="zh-CN"/>
        </w:rPr>
      </w:pPr>
      <w:r>
        <w:rPr>
          <w:rFonts w:hint="eastAsia" w:ascii="宋体" w:hAnsi="Calibri" w:eastAsia="宋体" w:cs="宋体"/>
          <w:b/>
          <w:bCs/>
          <w:kern w:val="0"/>
          <w:sz w:val="21"/>
          <w:szCs w:val="21"/>
          <w:lang w:val="zh-CN"/>
        </w:rPr>
        <w:t>21.破产终止合同</w:t>
      </w:r>
    </w:p>
    <w:p w14:paraId="064A79E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乙方破产而无法完全履行本合同义务时，甲方可以书面方式通知乙方终止合同而不给予乙方补偿。该合同的终止将不损害或不影响甲方已经采取或将要采取任何行动或补救措施的权利。</w:t>
      </w:r>
    </w:p>
    <w:p w14:paraId="4BECCDF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22.</w:t>
      </w:r>
      <w:r>
        <w:rPr>
          <w:rFonts w:hint="eastAsia" w:ascii="宋体" w:hAnsi="Calibri" w:cs="宋体"/>
          <w:b/>
          <w:bCs/>
          <w:kern w:val="0"/>
          <w:sz w:val="21"/>
          <w:szCs w:val="21"/>
          <w:lang w:val="zh-CN"/>
        </w:rPr>
        <w:t>转让和分包</w:t>
      </w:r>
    </w:p>
    <w:p w14:paraId="64413D7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22.1</w:t>
      </w:r>
      <w:r>
        <w:rPr>
          <w:rFonts w:hint="eastAsia" w:ascii="宋体" w:hAnsi="Calibri" w:cs="宋体"/>
          <w:kern w:val="0"/>
          <w:sz w:val="21"/>
          <w:szCs w:val="21"/>
          <w:lang w:val="zh-CN"/>
        </w:rPr>
        <w:t>政府采购合同不能转让。</w:t>
      </w:r>
    </w:p>
    <w:p w14:paraId="33609AC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22.2</w:t>
      </w:r>
      <w:r>
        <w:rPr>
          <w:rFonts w:hint="eastAsia" w:ascii="宋体" w:hAnsi="Calibri" w:cs="宋体"/>
          <w:kern w:val="0"/>
          <w:sz w:val="21"/>
          <w:szCs w:val="2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797113C">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23.</w:t>
      </w:r>
      <w:r>
        <w:rPr>
          <w:rFonts w:hint="eastAsia" w:ascii="宋体" w:hAnsi="Calibri" w:cs="宋体"/>
          <w:b/>
          <w:bCs/>
          <w:kern w:val="0"/>
          <w:sz w:val="21"/>
          <w:szCs w:val="21"/>
          <w:lang w:val="zh-CN"/>
        </w:rPr>
        <w:t>合同修改</w:t>
      </w:r>
    </w:p>
    <w:p w14:paraId="7735F026">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甲方和乙方都不得擅自变更本合同，但合同继续履行将损害国家和社会公共利益的除外。如必须对合同条款进行改动时，当事人双方须共同签署书面文件，作为合同的补充。</w:t>
      </w:r>
    </w:p>
    <w:p w14:paraId="43DAEA6B">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24.</w:t>
      </w:r>
      <w:r>
        <w:rPr>
          <w:rFonts w:hint="eastAsia" w:ascii="宋体" w:hAnsi="Calibri" w:cs="宋体"/>
          <w:b/>
          <w:bCs/>
          <w:kern w:val="0"/>
          <w:sz w:val="21"/>
          <w:szCs w:val="21"/>
          <w:lang w:val="zh-CN"/>
        </w:rPr>
        <w:t>通知</w:t>
      </w:r>
    </w:p>
    <w:p w14:paraId="69239C2F">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本合同任何一方给另一方的通知，都应以书面形式发送，而另一方也应以书面形式确认并发送到对方明确的地址。</w:t>
      </w:r>
    </w:p>
    <w:p w14:paraId="2CB0B20C">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25.</w:t>
      </w:r>
      <w:r>
        <w:rPr>
          <w:rFonts w:hint="eastAsia" w:ascii="宋体" w:hAnsi="Calibri" w:cs="宋体"/>
          <w:b/>
          <w:bCs/>
          <w:kern w:val="0"/>
          <w:sz w:val="21"/>
          <w:szCs w:val="21"/>
          <w:lang w:val="zh-CN"/>
        </w:rPr>
        <w:t>计量单位</w:t>
      </w:r>
    </w:p>
    <w:p w14:paraId="777A5376">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除技术规范中另有规定外，计量单位均使用国家法定计量单位。</w:t>
      </w:r>
    </w:p>
    <w:p w14:paraId="244FDEBC">
      <w:pPr>
        <w:autoSpaceDE w:val="0"/>
        <w:autoSpaceDN w:val="0"/>
        <w:adjustRightInd w:val="0"/>
        <w:spacing w:line="240" w:lineRule="atLeast"/>
        <w:ind w:firstLine="562"/>
        <w:rPr>
          <w:rFonts w:ascii="Calibri" w:hAnsi="Calibri" w:cs="Calibri"/>
          <w:b/>
          <w:bCs/>
          <w:kern w:val="0"/>
          <w:sz w:val="21"/>
          <w:szCs w:val="21"/>
        </w:rPr>
      </w:pPr>
      <w:r>
        <w:rPr>
          <w:rFonts w:ascii="Calibri" w:hAnsi="Calibri" w:cs="Calibri"/>
          <w:b/>
          <w:bCs/>
          <w:kern w:val="0"/>
          <w:sz w:val="21"/>
          <w:szCs w:val="21"/>
        </w:rPr>
        <w:t>26.</w:t>
      </w:r>
      <w:r>
        <w:rPr>
          <w:rFonts w:hint="eastAsia" w:ascii="宋体" w:hAnsi="Calibri" w:cs="宋体"/>
          <w:b/>
          <w:bCs/>
          <w:kern w:val="0"/>
          <w:sz w:val="21"/>
          <w:szCs w:val="21"/>
          <w:lang w:val="zh-CN"/>
        </w:rPr>
        <w:t>适用法律</w:t>
      </w:r>
    </w:p>
    <w:p w14:paraId="1ADE848F">
      <w:pPr>
        <w:autoSpaceDE w:val="0"/>
        <w:autoSpaceDN w:val="0"/>
        <w:adjustRightInd w:val="0"/>
        <w:spacing w:line="240" w:lineRule="atLeast"/>
        <w:ind w:firstLine="480"/>
        <w:rPr>
          <w:rFonts w:hint="eastAsia" w:ascii="宋体" w:hAnsi="Calibri" w:cs="宋体"/>
          <w:kern w:val="0"/>
          <w:sz w:val="21"/>
          <w:szCs w:val="21"/>
          <w:lang w:val="zh-CN"/>
        </w:rPr>
      </w:pPr>
      <w:r>
        <w:rPr>
          <w:rFonts w:hint="eastAsia" w:ascii="宋体" w:hAnsi="Calibri" w:cs="宋体"/>
          <w:kern w:val="0"/>
          <w:sz w:val="21"/>
          <w:szCs w:val="21"/>
          <w:lang w:val="zh-CN"/>
        </w:rPr>
        <w:t>本合同按照中华人民共和国的相关法律进行解释。</w:t>
      </w:r>
    </w:p>
    <w:p w14:paraId="74441C77">
      <w:pPr>
        <w:pStyle w:val="34"/>
        <w:rPr>
          <w:rFonts w:hint="eastAsia" w:ascii="宋体" w:hAnsi="Calibri" w:cs="宋体"/>
          <w:kern w:val="0"/>
          <w:sz w:val="21"/>
          <w:szCs w:val="21"/>
          <w:lang w:val="zh-CN"/>
        </w:rPr>
      </w:pPr>
    </w:p>
    <w:p w14:paraId="1B012C62">
      <w:pPr>
        <w:pStyle w:val="34"/>
        <w:rPr>
          <w:rFonts w:hint="eastAsia" w:ascii="宋体" w:hAnsi="Calibri" w:cs="宋体"/>
          <w:kern w:val="0"/>
          <w:sz w:val="21"/>
          <w:szCs w:val="21"/>
          <w:lang w:val="zh-CN"/>
        </w:rPr>
      </w:pPr>
    </w:p>
    <w:p w14:paraId="32D0271C">
      <w:pPr>
        <w:pStyle w:val="34"/>
        <w:rPr>
          <w:rFonts w:hint="eastAsia" w:ascii="宋体" w:hAnsi="Calibri" w:cs="宋体"/>
          <w:kern w:val="0"/>
          <w:sz w:val="21"/>
          <w:szCs w:val="21"/>
          <w:lang w:val="zh-CN"/>
        </w:rPr>
      </w:pPr>
    </w:p>
    <w:p w14:paraId="34D12BE5">
      <w:pPr>
        <w:pStyle w:val="34"/>
        <w:rPr>
          <w:rFonts w:hint="eastAsia" w:ascii="宋体" w:hAnsi="Calibri" w:cs="宋体"/>
          <w:kern w:val="0"/>
          <w:sz w:val="21"/>
          <w:szCs w:val="21"/>
          <w:lang w:val="zh-CN"/>
        </w:rPr>
      </w:pPr>
    </w:p>
    <w:p w14:paraId="32D5DB4E">
      <w:pPr>
        <w:pStyle w:val="34"/>
        <w:rPr>
          <w:rFonts w:hint="eastAsia" w:ascii="宋体" w:hAnsi="Calibri" w:cs="宋体"/>
          <w:kern w:val="0"/>
          <w:sz w:val="21"/>
          <w:szCs w:val="21"/>
          <w:lang w:val="zh-CN"/>
        </w:rPr>
      </w:pPr>
    </w:p>
    <w:p w14:paraId="7BAA0D8A">
      <w:pPr>
        <w:pStyle w:val="34"/>
        <w:rPr>
          <w:rFonts w:hint="eastAsia" w:ascii="宋体" w:hAnsi="Calibri" w:cs="宋体"/>
          <w:kern w:val="0"/>
          <w:sz w:val="21"/>
          <w:szCs w:val="21"/>
          <w:lang w:val="zh-CN"/>
        </w:rPr>
      </w:pPr>
    </w:p>
    <w:p w14:paraId="190C38C3">
      <w:pPr>
        <w:pStyle w:val="34"/>
        <w:rPr>
          <w:rFonts w:hint="eastAsia" w:ascii="宋体" w:hAnsi="Calibri" w:cs="宋体"/>
          <w:kern w:val="0"/>
          <w:sz w:val="21"/>
          <w:szCs w:val="21"/>
          <w:lang w:val="zh-CN"/>
        </w:rPr>
      </w:pPr>
    </w:p>
    <w:p w14:paraId="070FB9A9">
      <w:pPr>
        <w:pStyle w:val="34"/>
        <w:rPr>
          <w:rFonts w:hint="eastAsia" w:ascii="宋体" w:hAnsi="Calibri" w:cs="宋体"/>
          <w:kern w:val="0"/>
          <w:sz w:val="21"/>
          <w:szCs w:val="21"/>
          <w:lang w:val="zh-CN"/>
        </w:rPr>
      </w:pPr>
    </w:p>
    <w:p w14:paraId="2954B34C">
      <w:pPr>
        <w:pStyle w:val="34"/>
        <w:rPr>
          <w:rFonts w:hint="eastAsia" w:ascii="宋体" w:hAnsi="Calibri" w:cs="宋体"/>
          <w:kern w:val="0"/>
          <w:sz w:val="21"/>
          <w:szCs w:val="21"/>
          <w:lang w:val="zh-CN"/>
        </w:rPr>
      </w:pPr>
    </w:p>
    <w:p w14:paraId="2495E21F">
      <w:pPr>
        <w:pStyle w:val="34"/>
        <w:rPr>
          <w:rFonts w:hint="eastAsia" w:ascii="宋体" w:hAnsi="Calibri" w:cs="宋体"/>
          <w:kern w:val="0"/>
          <w:sz w:val="21"/>
          <w:szCs w:val="21"/>
          <w:lang w:val="zh-CN"/>
        </w:rPr>
      </w:pPr>
    </w:p>
    <w:p w14:paraId="4A19A0CD">
      <w:pPr>
        <w:pStyle w:val="34"/>
        <w:rPr>
          <w:rFonts w:hint="eastAsia" w:ascii="宋体" w:hAnsi="Calibri" w:cs="宋体"/>
          <w:kern w:val="0"/>
          <w:sz w:val="21"/>
          <w:szCs w:val="21"/>
          <w:lang w:val="zh-CN"/>
        </w:rPr>
      </w:pPr>
    </w:p>
    <w:p w14:paraId="5C9BA1C1">
      <w:pPr>
        <w:pStyle w:val="34"/>
        <w:rPr>
          <w:rFonts w:hint="eastAsia" w:ascii="宋体" w:hAnsi="Calibri" w:cs="宋体"/>
          <w:kern w:val="0"/>
          <w:sz w:val="21"/>
          <w:szCs w:val="21"/>
          <w:lang w:val="zh-CN"/>
        </w:rPr>
      </w:pPr>
    </w:p>
    <w:p w14:paraId="20CE8B92">
      <w:pPr>
        <w:pStyle w:val="34"/>
        <w:rPr>
          <w:rFonts w:hint="eastAsia" w:ascii="宋体" w:hAnsi="Calibri" w:cs="宋体"/>
          <w:kern w:val="0"/>
          <w:sz w:val="21"/>
          <w:szCs w:val="21"/>
          <w:lang w:val="zh-CN"/>
        </w:rPr>
      </w:pPr>
    </w:p>
    <w:p w14:paraId="59023FE4">
      <w:pPr>
        <w:pStyle w:val="34"/>
        <w:rPr>
          <w:rFonts w:hint="eastAsia" w:ascii="宋体" w:hAnsi="Calibri" w:cs="宋体"/>
          <w:kern w:val="0"/>
          <w:sz w:val="21"/>
          <w:szCs w:val="21"/>
          <w:lang w:val="zh-CN"/>
        </w:rPr>
      </w:pPr>
    </w:p>
    <w:p w14:paraId="471CA7B8">
      <w:pPr>
        <w:pStyle w:val="34"/>
        <w:rPr>
          <w:rFonts w:hint="eastAsia" w:ascii="宋体" w:hAnsi="Calibri" w:cs="宋体"/>
          <w:kern w:val="0"/>
          <w:sz w:val="21"/>
          <w:szCs w:val="21"/>
          <w:lang w:val="zh-CN"/>
        </w:rPr>
      </w:pPr>
    </w:p>
    <w:p w14:paraId="3C5A41BB">
      <w:pPr>
        <w:keepNext/>
        <w:keepLines/>
        <w:widowControl/>
        <w:snapToGrid w:val="0"/>
        <w:spacing w:line="240" w:lineRule="atLeast"/>
        <w:ind w:firstLine="2168" w:firstLineChars="600"/>
        <w:jc w:val="both"/>
        <w:outlineLvl w:val="0"/>
        <w:rPr>
          <w:rFonts w:hint="eastAsia" w:ascii="宋体"/>
          <w:b/>
          <w:kern w:val="28"/>
          <w:sz w:val="36"/>
          <w:szCs w:val="20"/>
        </w:rPr>
      </w:pPr>
      <w:bookmarkStart w:id="93" w:name="_Toc50049379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p>
    <w:p w14:paraId="59687214">
      <w:pPr>
        <w:pStyle w:val="50"/>
        <w:jc w:val="center"/>
        <w:rPr>
          <w:rFonts w:hint="eastAsia"/>
          <w:kern w:val="28"/>
          <w:sz w:val="40"/>
        </w:rPr>
      </w:pPr>
      <w:r>
        <w:rPr>
          <w:rFonts w:hint="eastAsia"/>
          <w:kern w:val="28"/>
          <w:sz w:val="40"/>
        </w:rPr>
        <w:t>文件的组成</w:t>
      </w:r>
      <w:bookmarkEnd w:id="93"/>
    </w:p>
    <w:p w14:paraId="17333BE0">
      <w:pPr>
        <w:spacing w:line="500" w:lineRule="exact"/>
        <w:ind w:firstLine="480"/>
        <w:rPr>
          <w:rFonts w:hint="eastAsia" w:ascii="宋体" w:hAnsi="宋体"/>
        </w:rPr>
      </w:pPr>
      <w:r>
        <w:rPr>
          <w:rFonts w:hint="eastAsia" w:ascii="宋体" w:hAnsi="宋体"/>
        </w:rPr>
        <w:t>（一）资格审查文件</w:t>
      </w:r>
    </w:p>
    <w:p w14:paraId="376941B6">
      <w:pPr>
        <w:spacing w:line="500" w:lineRule="exact"/>
        <w:ind w:firstLine="480"/>
        <w:rPr>
          <w:rFonts w:hint="eastAsia" w:ascii="宋体" w:hAnsi="宋体"/>
        </w:rPr>
      </w:pPr>
      <w:r>
        <w:rPr>
          <w:rFonts w:hint="eastAsia" w:ascii="宋体" w:hAnsi="宋体"/>
        </w:rPr>
        <w:t>1、投标函………………………………………………………………（附件1）</w:t>
      </w:r>
    </w:p>
    <w:p w14:paraId="0888E90B">
      <w:pPr>
        <w:spacing w:line="500" w:lineRule="exact"/>
        <w:ind w:firstLine="480"/>
        <w:rPr>
          <w:rFonts w:hint="eastAsia" w:ascii="宋体" w:hAnsi="宋体"/>
        </w:rPr>
      </w:pPr>
      <w:r>
        <w:rPr>
          <w:rFonts w:hint="eastAsia" w:ascii="宋体" w:hAnsi="宋体"/>
        </w:rPr>
        <w:t>2、法定代表人证明书…………………………………………………（附件2）</w:t>
      </w:r>
    </w:p>
    <w:p w14:paraId="7E2C2D38">
      <w:pPr>
        <w:spacing w:line="500" w:lineRule="exact"/>
        <w:ind w:firstLine="480"/>
        <w:rPr>
          <w:rFonts w:hint="eastAsia" w:ascii="宋体" w:hAnsi="宋体"/>
        </w:rPr>
      </w:pPr>
      <w:r>
        <w:rPr>
          <w:rFonts w:hint="eastAsia" w:ascii="宋体" w:hAnsi="宋体"/>
        </w:rPr>
        <w:t>3、法定代表人授权书…………………………………………………（附件3）</w:t>
      </w:r>
    </w:p>
    <w:p w14:paraId="701EB6A0">
      <w:pPr>
        <w:spacing w:line="500" w:lineRule="exact"/>
        <w:ind w:firstLine="480"/>
        <w:rPr>
          <w:rFonts w:hint="eastAsia" w:ascii="宋体" w:hAnsi="宋体"/>
        </w:rPr>
      </w:pPr>
      <w:r>
        <w:rPr>
          <w:rFonts w:hint="eastAsia" w:ascii="宋体" w:hAnsi="宋体"/>
        </w:rPr>
        <w:t>4、投标人承诺函………………………………………………………（附件4）</w:t>
      </w:r>
    </w:p>
    <w:p w14:paraId="2911CE4F">
      <w:pPr>
        <w:spacing w:line="500" w:lineRule="exact"/>
        <w:ind w:firstLine="480"/>
        <w:rPr>
          <w:rFonts w:hint="eastAsia" w:ascii="宋体" w:hAnsi="宋体"/>
        </w:rPr>
      </w:pPr>
      <w:r>
        <w:rPr>
          <w:rFonts w:hint="eastAsia" w:ascii="宋体" w:hAnsi="宋体"/>
        </w:rPr>
        <w:t>5、供应商诚信承诺书…………………………………………………（附件5）</w:t>
      </w:r>
    </w:p>
    <w:p w14:paraId="130BA65A">
      <w:pPr>
        <w:spacing w:line="500" w:lineRule="exact"/>
        <w:ind w:firstLine="480"/>
        <w:rPr>
          <w:rFonts w:hint="eastAsia" w:ascii="宋体" w:hAnsi="宋体"/>
        </w:rPr>
      </w:pPr>
      <w:r>
        <w:rPr>
          <w:rFonts w:hint="eastAsia" w:ascii="宋体" w:hAnsi="宋体"/>
        </w:rPr>
        <w:t>6、投标人资格证明文件………………………………………………（附件6）</w:t>
      </w:r>
    </w:p>
    <w:p w14:paraId="4DFF1D2F">
      <w:pPr>
        <w:spacing w:line="500" w:lineRule="exact"/>
        <w:ind w:firstLine="480"/>
        <w:rPr>
          <w:rFonts w:hint="eastAsia" w:ascii="宋体" w:hAnsi="宋体"/>
        </w:rPr>
      </w:pPr>
      <w:r>
        <w:rPr>
          <w:rFonts w:hint="eastAsia" w:ascii="宋体" w:hAnsi="宋体"/>
        </w:rPr>
        <w:t>7、无重大违法记录声明………………………………………………（附件7）</w:t>
      </w:r>
    </w:p>
    <w:p w14:paraId="6E27DDA2">
      <w:pPr>
        <w:widowControl/>
        <w:snapToGrid w:val="0"/>
        <w:spacing w:line="500" w:lineRule="exact"/>
        <w:ind w:left="480" w:leftChars="200" w:firstLine="0" w:firstLineChars="0"/>
        <w:outlineLvl w:val="1"/>
        <w:rPr>
          <w:rFonts w:hint="eastAsia" w:ascii="宋体" w:hAnsi="宋体"/>
        </w:rPr>
      </w:pPr>
      <w:r>
        <w:rPr>
          <w:rFonts w:hint="eastAsia" w:ascii="宋体" w:hAnsi="宋体"/>
        </w:rPr>
        <w:t>8、财务状况、缴纳税收和社会保障资金证明………………………（附件8）</w:t>
      </w:r>
      <w:bookmarkStart w:id="94" w:name="_Toc7658"/>
    </w:p>
    <w:p w14:paraId="1492CD46">
      <w:pPr>
        <w:widowControl/>
        <w:snapToGrid w:val="0"/>
        <w:spacing w:line="500" w:lineRule="exact"/>
        <w:ind w:left="480" w:leftChars="200" w:firstLine="0" w:firstLineChars="0"/>
        <w:outlineLvl w:val="1"/>
        <w:rPr>
          <w:rFonts w:hint="eastAsia" w:ascii="宋体" w:hAnsi="宋体"/>
          <w:lang w:val="en-US" w:eastAsia="zh-CN"/>
        </w:rPr>
      </w:pPr>
      <w:r>
        <w:rPr>
          <w:rFonts w:hint="eastAsia" w:ascii="宋体" w:hAnsi="宋体"/>
          <w:lang w:val="en-US" w:eastAsia="zh-CN"/>
        </w:rPr>
        <w:t>9、保证金缴纳证明………………………………………………… （附件9）</w:t>
      </w:r>
      <w:bookmarkEnd w:id="94"/>
    </w:p>
    <w:p w14:paraId="01E0C083">
      <w:pPr>
        <w:spacing w:line="500" w:lineRule="exact"/>
        <w:ind w:firstLine="480"/>
        <w:rPr>
          <w:rFonts w:hint="eastAsia" w:ascii="宋体" w:hAnsi="宋体"/>
        </w:rPr>
      </w:pPr>
      <w:r>
        <w:rPr>
          <w:rFonts w:hint="eastAsia" w:ascii="宋体" w:hAnsi="宋体"/>
        </w:rPr>
        <w:t>（二）符合性审查文件</w:t>
      </w:r>
    </w:p>
    <w:p w14:paraId="5FB1AAD2">
      <w:pPr>
        <w:spacing w:line="500" w:lineRule="exact"/>
        <w:ind w:firstLine="480"/>
        <w:rPr>
          <w:rFonts w:hint="eastAsia" w:ascii="宋体" w:hAnsi="宋体"/>
        </w:rPr>
      </w:pPr>
      <w:r>
        <w:rPr>
          <w:rFonts w:hint="eastAsia" w:ascii="宋体" w:hAnsi="宋体"/>
        </w:rPr>
        <w:t>1、磋商报价表…………………………………………………………（附件</w:t>
      </w:r>
      <w:r>
        <w:rPr>
          <w:rFonts w:hint="eastAsia" w:ascii="宋体" w:hAnsi="宋体"/>
          <w:lang w:val="en-US" w:eastAsia="zh-CN"/>
        </w:rPr>
        <w:t>10</w:t>
      </w:r>
      <w:r>
        <w:rPr>
          <w:rFonts w:hint="eastAsia" w:ascii="宋体" w:hAnsi="宋体"/>
        </w:rPr>
        <w:t>）</w:t>
      </w:r>
    </w:p>
    <w:p w14:paraId="5EBAC3C9">
      <w:pPr>
        <w:spacing w:line="500" w:lineRule="exact"/>
        <w:ind w:firstLine="480"/>
        <w:rPr>
          <w:rFonts w:hint="eastAsia" w:ascii="宋体" w:hAnsi="宋体"/>
        </w:rPr>
      </w:pPr>
      <w:r>
        <w:rPr>
          <w:rFonts w:hint="eastAsia" w:ascii="宋体" w:hAnsi="宋体"/>
        </w:rPr>
        <w:t>2、</w:t>
      </w:r>
      <w:r>
        <w:rPr>
          <w:rFonts w:hint="eastAsia" w:ascii="宋体" w:hAnsi="宋体"/>
          <w:lang w:eastAsia="zh-CN"/>
        </w:rPr>
        <w:t>服务要求响应表</w:t>
      </w:r>
      <w:r>
        <w:rPr>
          <w:rFonts w:hint="eastAsia" w:ascii="宋体" w:hAnsi="宋体"/>
        </w:rPr>
        <w:t>……………………………………………………（附件</w:t>
      </w:r>
      <w:r>
        <w:rPr>
          <w:rFonts w:hint="eastAsia" w:ascii="宋体" w:hAnsi="宋体"/>
          <w:lang w:val="en-US" w:eastAsia="zh-CN"/>
        </w:rPr>
        <w:t>11</w:t>
      </w:r>
      <w:r>
        <w:rPr>
          <w:rFonts w:hint="eastAsia" w:ascii="宋体" w:hAnsi="宋体"/>
        </w:rPr>
        <w:t>）</w:t>
      </w:r>
    </w:p>
    <w:p w14:paraId="77FA73DD">
      <w:pPr>
        <w:spacing w:line="500" w:lineRule="exact"/>
        <w:ind w:left="0" w:leftChars="0" w:firstLine="480" w:firstLineChars="200"/>
        <w:rPr>
          <w:rFonts w:hint="eastAsia" w:ascii="宋体" w:hAnsi="宋体"/>
        </w:rPr>
      </w:pPr>
      <w:r>
        <w:rPr>
          <w:rFonts w:hint="eastAsia" w:ascii="宋体" w:hAnsi="宋体"/>
          <w:lang w:val="en-US" w:eastAsia="zh-CN"/>
        </w:rPr>
        <w:t>3</w:t>
      </w:r>
      <w:r>
        <w:rPr>
          <w:rFonts w:hint="eastAsia" w:ascii="宋体" w:hAnsi="宋体"/>
        </w:rPr>
        <w:t>、其他资格证明材料…………………………………………………（附件</w:t>
      </w:r>
      <w:r>
        <w:rPr>
          <w:rFonts w:hint="eastAsia" w:ascii="宋体" w:hAnsi="宋体"/>
          <w:lang w:val="en-US" w:eastAsia="zh-CN"/>
        </w:rPr>
        <w:t>12</w:t>
      </w:r>
      <w:r>
        <w:rPr>
          <w:rFonts w:hint="eastAsia" w:ascii="宋体" w:hAnsi="宋体"/>
        </w:rPr>
        <w:t>）</w:t>
      </w:r>
    </w:p>
    <w:p w14:paraId="2825310C">
      <w:pPr>
        <w:spacing w:line="500" w:lineRule="exact"/>
        <w:ind w:firstLine="480"/>
        <w:rPr>
          <w:rFonts w:hint="eastAsia" w:ascii="宋体" w:hAnsi="宋体"/>
        </w:rPr>
      </w:pPr>
      <w:r>
        <w:rPr>
          <w:rFonts w:hint="eastAsia" w:ascii="宋体" w:hAnsi="宋体"/>
          <w:lang w:val="en-US" w:eastAsia="zh-CN"/>
        </w:rPr>
        <w:t>4</w:t>
      </w:r>
      <w:r>
        <w:rPr>
          <w:rFonts w:hint="eastAsia" w:ascii="宋体" w:hAnsi="宋体"/>
        </w:rPr>
        <w:t>、投标人类似业绩证明材料…………………………………………（附件</w:t>
      </w:r>
      <w:r>
        <w:rPr>
          <w:rFonts w:hint="eastAsia" w:ascii="宋体" w:hAnsi="宋体"/>
          <w:lang w:val="en-US" w:eastAsia="zh-CN"/>
        </w:rPr>
        <w:t>13</w:t>
      </w:r>
      <w:r>
        <w:rPr>
          <w:rFonts w:hint="eastAsia" w:ascii="宋体" w:hAnsi="宋体"/>
        </w:rPr>
        <w:t>）</w:t>
      </w:r>
    </w:p>
    <w:p w14:paraId="2D1D2C05">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、残疾人福利性单位声明函…………………………………………（附件</w:t>
      </w:r>
      <w:r>
        <w:rPr>
          <w:rFonts w:hint="eastAsia" w:ascii="宋体" w:hAnsi="宋体"/>
          <w:lang w:val="en-US" w:eastAsia="zh-CN"/>
        </w:rPr>
        <w:t>14</w:t>
      </w:r>
      <w:r>
        <w:rPr>
          <w:rFonts w:hint="eastAsia" w:ascii="宋体" w:hAnsi="宋体"/>
        </w:rPr>
        <w:t>）</w:t>
      </w:r>
    </w:p>
    <w:p w14:paraId="51041AF0">
      <w:pPr>
        <w:spacing w:line="500" w:lineRule="exact"/>
        <w:ind w:firstLine="480"/>
        <w:rPr>
          <w:rFonts w:hint="eastAsia" w:ascii="宋体" w:hAnsi="宋体"/>
        </w:rPr>
      </w:pPr>
      <w:r>
        <w:rPr>
          <w:rFonts w:hint="eastAsia" w:ascii="宋体" w:hAnsi="宋体"/>
          <w:lang w:val="en-US" w:eastAsia="zh-CN"/>
        </w:rPr>
        <w:t>6</w:t>
      </w:r>
      <w:r>
        <w:rPr>
          <w:rFonts w:hint="eastAsia" w:ascii="宋体" w:hAnsi="宋体"/>
        </w:rPr>
        <w:t>、销售及服务相关内容 ……………………………………………（附件1</w:t>
      </w:r>
      <w:r>
        <w:rPr>
          <w:rFonts w:hint="eastAsia" w:ascii="宋体" w:hAnsi="宋体"/>
          <w:lang w:val="en-US" w:eastAsia="zh-CN"/>
        </w:rPr>
        <w:t>5</w:t>
      </w:r>
      <w:r>
        <w:rPr>
          <w:rFonts w:hint="eastAsia" w:ascii="宋体" w:hAnsi="宋体"/>
        </w:rPr>
        <w:t>）</w:t>
      </w:r>
    </w:p>
    <w:p w14:paraId="6437BE9E">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、投标人认为在其他方面有必要说明的事项………………………（附件1</w:t>
      </w:r>
      <w:r>
        <w:rPr>
          <w:rFonts w:hint="eastAsia" w:ascii="宋体" w:hAnsi="宋体"/>
          <w:lang w:val="en-US" w:eastAsia="zh-CN"/>
        </w:rPr>
        <w:t>6</w:t>
      </w:r>
      <w:r>
        <w:rPr>
          <w:rFonts w:hint="eastAsia" w:ascii="宋体" w:hAnsi="宋体"/>
        </w:rPr>
        <w:t>）</w:t>
      </w:r>
    </w:p>
    <w:p w14:paraId="29882615">
      <w:pPr>
        <w:spacing w:line="500" w:lineRule="exact"/>
        <w:ind w:firstLine="480"/>
        <w:rPr>
          <w:rFonts w:hint="eastAsia" w:ascii="宋体" w:hAnsi="宋体"/>
        </w:rPr>
      </w:pPr>
      <w:r>
        <w:rPr>
          <w:rFonts w:hint="eastAsia" w:ascii="宋体" w:hAnsi="宋体"/>
          <w:lang w:val="en-US" w:eastAsia="zh-CN"/>
        </w:rPr>
        <w:t>8</w:t>
      </w:r>
      <w:r>
        <w:rPr>
          <w:rFonts w:hint="eastAsia" w:ascii="宋体" w:hAnsi="宋体"/>
        </w:rPr>
        <w:t>、磋商最终报价表…………………………………………………（附件</w:t>
      </w:r>
      <w:r>
        <w:rPr>
          <w:rFonts w:hint="eastAsia" w:ascii="宋体" w:hAnsi="宋体"/>
          <w:lang w:val="en-US" w:eastAsia="zh-CN"/>
        </w:rPr>
        <w:t>17</w:t>
      </w:r>
      <w:r>
        <w:rPr>
          <w:rFonts w:hint="eastAsia" w:ascii="宋体" w:hAnsi="宋体"/>
        </w:rPr>
        <w:t>）</w:t>
      </w:r>
    </w:p>
    <w:p w14:paraId="58559C81">
      <w:pPr>
        <w:spacing w:line="500" w:lineRule="exact"/>
        <w:ind w:left="0" w:leftChars="0" w:firstLine="480" w:firstLineChars="200"/>
        <w:rPr>
          <w:rFonts w:hint="eastAsia"/>
        </w:rPr>
      </w:pPr>
      <w:r>
        <w:rPr>
          <w:rFonts w:hint="eastAsia" w:ascii="宋体" w:hAnsi="宋体"/>
          <w:lang w:val="en-US" w:eastAsia="zh-CN"/>
        </w:rPr>
        <w:t>9</w:t>
      </w:r>
      <w:r>
        <w:rPr>
          <w:rFonts w:hint="eastAsia" w:ascii="宋体" w:hAnsi="宋体"/>
        </w:rPr>
        <w:t>、</w:t>
      </w:r>
      <w:r>
        <w:rPr>
          <w:rFonts w:hint="eastAsia" w:ascii="宋体" w:hAnsi="宋体"/>
          <w:lang w:val="en-US" w:eastAsia="zh-CN"/>
        </w:rPr>
        <w:t>中小企业声明函</w:t>
      </w:r>
      <w:r>
        <w:rPr>
          <w:rFonts w:hint="eastAsia" w:ascii="宋体" w:hAnsi="宋体"/>
        </w:rPr>
        <w:t>………………………………………………</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18</w:t>
      </w:r>
      <w:r>
        <w:rPr>
          <w:rFonts w:hint="eastAsia" w:ascii="宋体" w:hAnsi="宋体"/>
        </w:rPr>
        <w:t>）</w:t>
      </w:r>
    </w:p>
    <w:p w14:paraId="5176BBB3">
      <w:pPr>
        <w:tabs>
          <w:tab w:val="left" w:pos="713"/>
        </w:tabs>
        <w:bidi w:val="0"/>
        <w:ind w:left="0" w:leftChars="0" w:firstLine="0" w:firstLineChars="0"/>
        <w:jc w:val="left"/>
        <w:rPr>
          <w:rFonts w:hint="eastAsia"/>
          <w:sz w:val="21"/>
          <w:szCs w:val="21"/>
          <w:lang w:val="en-US" w:eastAsia="zh-CN"/>
        </w:rPr>
      </w:pPr>
    </w:p>
    <w:p w14:paraId="1005DEF0">
      <w:pPr>
        <w:keepNext/>
        <w:keepLines/>
        <w:widowControl/>
        <w:snapToGrid w:val="0"/>
        <w:spacing w:line="240" w:lineRule="atLeast"/>
        <w:ind w:firstLine="0" w:firstLineChars="0"/>
        <w:outlineLvl w:val="0"/>
        <w:rPr>
          <w:rFonts w:hint="eastAsia" w:ascii="宋体"/>
          <w:b/>
          <w:kern w:val="28"/>
          <w:sz w:val="21"/>
          <w:szCs w:val="21"/>
        </w:rPr>
      </w:pPr>
      <w:bookmarkStart w:id="95" w:name="_Toc6696"/>
    </w:p>
    <w:p w14:paraId="50475955">
      <w:pPr>
        <w:rPr>
          <w:rFonts w:hint="eastAsia"/>
        </w:rPr>
      </w:pPr>
    </w:p>
    <w:p w14:paraId="531B7200">
      <w:pPr>
        <w:rPr>
          <w:rFonts w:hint="eastAsia"/>
        </w:rPr>
      </w:pPr>
    </w:p>
    <w:p w14:paraId="0C0667BA">
      <w:pPr>
        <w:keepNext/>
        <w:keepLines/>
        <w:widowControl/>
        <w:snapToGrid w:val="0"/>
        <w:spacing w:line="240" w:lineRule="atLeast"/>
        <w:ind w:firstLine="0" w:firstLineChars="0"/>
        <w:outlineLvl w:val="0"/>
        <w:rPr>
          <w:rFonts w:hint="eastAsia" w:ascii="宋体"/>
          <w:b/>
          <w:kern w:val="28"/>
          <w:sz w:val="36"/>
          <w:szCs w:val="20"/>
        </w:rPr>
      </w:pPr>
    </w:p>
    <w:bookmarkEnd w:id="95"/>
    <w:p w14:paraId="3989989F">
      <w:pPr>
        <w:widowControl/>
        <w:snapToGrid w:val="0"/>
        <w:spacing w:line="240" w:lineRule="atLeast"/>
        <w:ind w:firstLine="0" w:firstLineChars="0"/>
        <w:outlineLvl w:val="1"/>
        <w:rPr>
          <w:rFonts w:hint="eastAsia" w:ascii="仿宋_GB2312" w:hAnsi="宋体" w:eastAsia="仿宋_GB2312"/>
          <w:b/>
          <w:sz w:val="52"/>
          <w:szCs w:val="52"/>
        </w:rPr>
      </w:pPr>
      <w:r>
        <w:rPr>
          <w:rFonts w:hint="eastAsia" w:ascii="宋体"/>
          <w:b/>
          <w:sz w:val="28"/>
          <w:szCs w:val="28"/>
        </w:rPr>
        <w:t xml:space="preserve">                      </w:t>
      </w:r>
    </w:p>
    <w:p w14:paraId="76A6E798">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35F27453">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7F192E0B">
      <w:pPr>
        <w:spacing w:line="240" w:lineRule="atLeast"/>
        <w:ind w:firstLine="2364" w:firstLineChars="327"/>
        <w:rPr>
          <w:rFonts w:hint="eastAsia" w:ascii="宋体" w:hAnsi="宋体"/>
          <w:b/>
          <w:sz w:val="72"/>
          <w:szCs w:val="72"/>
        </w:rPr>
      </w:pPr>
    </w:p>
    <w:p w14:paraId="4139905F">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4AA87412">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资格</w:t>
      </w:r>
      <w:r>
        <w:rPr>
          <w:rFonts w:hint="eastAsia" w:ascii="宋体" w:hAnsi="宋体"/>
          <w:b/>
          <w:bCs/>
          <w:sz w:val="36"/>
          <w:szCs w:val="36"/>
        </w:rPr>
        <w:t>性审查文件）</w:t>
      </w:r>
    </w:p>
    <w:p w14:paraId="7D71BA96">
      <w:pPr>
        <w:spacing w:line="500" w:lineRule="exact"/>
        <w:ind w:firstLine="788" w:firstLineChars="327"/>
        <w:rPr>
          <w:rFonts w:hint="eastAsia" w:ascii="宋体" w:hAnsi="宋体"/>
          <w:b/>
        </w:rPr>
      </w:pPr>
    </w:p>
    <w:p w14:paraId="08D9E348">
      <w:pPr>
        <w:adjustRightInd w:val="0"/>
        <w:spacing w:line="500" w:lineRule="exact"/>
        <w:ind w:firstLine="0" w:firstLineChars="0"/>
        <w:textAlignment w:val="baseline"/>
        <w:rPr>
          <w:rFonts w:hint="eastAsia" w:ascii="宋体" w:hAnsi="宋体"/>
          <w:b/>
          <w:bCs/>
          <w:sz w:val="32"/>
        </w:rPr>
      </w:pPr>
    </w:p>
    <w:p w14:paraId="68B4DD78">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44DF0703">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0988C4C9">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3B5BBE8C">
      <w:pPr>
        <w:spacing w:line="500" w:lineRule="exact"/>
        <w:ind w:firstLine="643"/>
        <w:jc w:val="center"/>
        <w:rPr>
          <w:rFonts w:hint="eastAsia" w:ascii="宋体" w:hAnsi="宋体"/>
          <w:b/>
          <w:sz w:val="32"/>
        </w:rPr>
      </w:pPr>
      <w:r>
        <w:rPr>
          <w:rFonts w:hint="eastAsia" w:ascii="宋体" w:hAnsi="宋体"/>
          <w:b/>
          <w:sz w:val="32"/>
        </w:rPr>
        <w:t xml:space="preserve">        </w:t>
      </w:r>
    </w:p>
    <w:p w14:paraId="510FB916">
      <w:pPr>
        <w:spacing w:line="500" w:lineRule="exact"/>
        <w:ind w:firstLine="643"/>
        <w:jc w:val="center"/>
        <w:rPr>
          <w:rFonts w:hint="eastAsia" w:ascii="宋体" w:hAnsi="宋体"/>
          <w:b/>
          <w:sz w:val="32"/>
        </w:rPr>
      </w:pPr>
      <w:r>
        <w:rPr>
          <w:rFonts w:hint="eastAsia" w:ascii="宋体" w:hAnsi="宋体"/>
          <w:b/>
          <w:sz w:val="32"/>
        </w:rPr>
        <w:t xml:space="preserve">  </w:t>
      </w:r>
    </w:p>
    <w:p w14:paraId="098A6C3E">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2247D2FD">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29FC3698">
      <w:pPr>
        <w:spacing w:line="500" w:lineRule="exact"/>
        <w:ind w:firstLine="643"/>
        <w:jc w:val="center"/>
        <w:rPr>
          <w:rFonts w:hint="eastAsia" w:ascii="宋体"/>
          <w:b/>
          <w:sz w:val="28"/>
          <w:szCs w:val="28"/>
        </w:rPr>
      </w:pPr>
      <w:r>
        <w:rPr>
          <w:rFonts w:hint="eastAsia" w:ascii="宋体" w:hAnsi="宋体"/>
          <w:b/>
          <w:sz w:val="32"/>
        </w:rPr>
        <w:t xml:space="preserve">              年   月  日</w:t>
      </w:r>
      <w:bookmarkStart w:id="96" w:name="_Toc3030"/>
    </w:p>
    <w:p w14:paraId="56311B4C">
      <w:pPr>
        <w:widowControl/>
        <w:snapToGrid w:val="0"/>
        <w:spacing w:line="360" w:lineRule="auto"/>
        <w:ind w:firstLine="0" w:firstLineChars="0"/>
        <w:jc w:val="left"/>
        <w:outlineLvl w:val="1"/>
        <w:rPr>
          <w:rFonts w:hint="eastAsia" w:ascii="宋体"/>
          <w:b/>
          <w:sz w:val="28"/>
          <w:szCs w:val="28"/>
        </w:rPr>
      </w:pPr>
    </w:p>
    <w:p w14:paraId="1D7B053E">
      <w:pPr>
        <w:widowControl/>
        <w:snapToGrid w:val="0"/>
        <w:spacing w:line="360" w:lineRule="auto"/>
        <w:ind w:firstLine="0" w:firstLineChars="0"/>
        <w:jc w:val="left"/>
        <w:outlineLvl w:val="1"/>
        <w:rPr>
          <w:rFonts w:hint="eastAsia" w:ascii="宋体"/>
          <w:b/>
          <w:sz w:val="28"/>
          <w:szCs w:val="28"/>
        </w:rPr>
      </w:pPr>
    </w:p>
    <w:p w14:paraId="108F0D2E">
      <w:pPr>
        <w:widowControl/>
        <w:snapToGrid w:val="0"/>
        <w:spacing w:line="360" w:lineRule="auto"/>
        <w:ind w:firstLine="0" w:firstLineChars="0"/>
        <w:jc w:val="left"/>
        <w:outlineLvl w:val="1"/>
        <w:rPr>
          <w:rFonts w:hint="eastAsia" w:ascii="宋体"/>
          <w:b/>
          <w:sz w:val="28"/>
          <w:szCs w:val="28"/>
        </w:rPr>
      </w:pPr>
    </w:p>
    <w:p w14:paraId="57649618">
      <w:pPr>
        <w:pStyle w:val="34"/>
        <w:rPr>
          <w:rFonts w:hint="eastAsia"/>
        </w:rPr>
      </w:pPr>
    </w:p>
    <w:p w14:paraId="07A95196">
      <w:pPr>
        <w:widowControl/>
        <w:snapToGrid w:val="0"/>
        <w:spacing w:line="360" w:lineRule="auto"/>
        <w:ind w:firstLine="0" w:firstLineChars="0"/>
        <w:jc w:val="left"/>
        <w:outlineLvl w:val="1"/>
        <w:rPr>
          <w:rFonts w:hint="eastAsia" w:ascii="宋体"/>
          <w:b/>
          <w:sz w:val="28"/>
          <w:szCs w:val="28"/>
        </w:rPr>
      </w:pPr>
    </w:p>
    <w:p w14:paraId="1EE7D494">
      <w:pPr>
        <w:widowControl/>
        <w:snapToGrid w:val="0"/>
        <w:spacing w:line="360" w:lineRule="auto"/>
        <w:ind w:firstLine="0" w:firstLineChars="0"/>
        <w:jc w:val="left"/>
        <w:outlineLvl w:val="1"/>
        <w:rPr>
          <w:rFonts w:hint="eastAsia" w:ascii="宋体"/>
          <w:b/>
          <w:sz w:val="28"/>
          <w:szCs w:val="28"/>
        </w:rPr>
      </w:pPr>
      <w:bookmarkStart w:id="97" w:name="_Toc325726037"/>
      <w:bookmarkStart w:id="98" w:name="_Toc376936768"/>
    </w:p>
    <w:p w14:paraId="507CCC78">
      <w:pPr>
        <w:pStyle w:val="34"/>
        <w:rPr>
          <w:rFonts w:hint="eastAsia" w:ascii="宋体"/>
          <w:b/>
          <w:sz w:val="28"/>
          <w:szCs w:val="28"/>
        </w:rPr>
      </w:pPr>
    </w:p>
    <w:p w14:paraId="0ADE48CA">
      <w:pPr>
        <w:pStyle w:val="34"/>
        <w:rPr>
          <w:rFonts w:hint="eastAsia" w:ascii="宋体"/>
          <w:b/>
          <w:sz w:val="28"/>
          <w:szCs w:val="28"/>
        </w:rPr>
      </w:pPr>
    </w:p>
    <w:p w14:paraId="6A020D96">
      <w:pPr>
        <w:pStyle w:val="34"/>
        <w:rPr>
          <w:rFonts w:hint="eastAsia" w:ascii="宋体"/>
          <w:b/>
          <w:sz w:val="28"/>
          <w:szCs w:val="28"/>
        </w:rPr>
      </w:pPr>
    </w:p>
    <w:p w14:paraId="6E618D34">
      <w:pPr>
        <w:pStyle w:val="34"/>
        <w:rPr>
          <w:rFonts w:hint="eastAsia" w:ascii="宋体"/>
          <w:b/>
          <w:sz w:val="28"/>
          <w:szCs w:val="28"/>
        </w:rPr>
      </w:pPr>
    </w:p>
    <w:p w14:paraId="2723676E">
      <w:pPr>
        <w:pStyle w:val="34"/>
        <w:rPr>
          <w:rFonts w:hint="eastAsia" w:ascii="宋体"/>
          <w:b/>
          <w:sz w:val="28"/>
          <w:szCs w:val="28"/>
        </w:rPr>
      </w:pPr>
    </w:p>
    <w:p w14:paraId="0375F372">
      <w:pPr>
        <w:widowControl/>
        <w:snapToGrid w:val="0"/>
        <w:spacing w:line="360" w:lineRule="auto"/>
        <w:ind w:firstLine="0" w:firstLineChars="0"/>
        <w:jc w:val="left"/>
        <w:outlineLvl w:val="1"/>
        <w:rPr>
          <w:rFonts w:hint="eastAsia" w:ascii="宋体"/>
          <w:b/>
          <w:sz w:val="28"/>
          <w:szCs w:val="28"/>
        </w:rPr>
      </w:pPr>
    </w:p>
    <w:p w14:paraId="54342E03">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附件1：磋商函</w:t>
      </w:r>
      <w:bookmarkEnd w:id="96"/>
      <w:bookmarkEnd w:id="97"/>
      <w:bookmarkEnd w:id="98"/>
    </w:p>
    <w:p w14:paraId="5034E855">
      <w:pPr>
        <w:ind w:firstLine="3813" w:firstLineChars="1055"/>
        <w:rPr>
          <w:rFonts w:hint="eastAsia" w:ascii="宋体" w:hAnsi="宋体"/>
          <w:b/>
          <w:sz w:val="36"/>
          <w:szCs w:val="36"/>
        </w:rPr>
      </w:pPr>
    </w:p>
    <w:p w14:paraId="74E8CE1B">
      <w:pPr>
        <w:ind w:firstLine="3813" w:firstLineChars="1055"/>
        <w:rPr>
          <w:rFonts w:hint="eastAsia" w:ascii="宋体" w:hAnsi="宋体"/>
          <w:b/>
          <w:sz w:val="36"/>
          <w:szCs w:val="36"/>
        </w:rPr>
      </w:pPr>
      <w:r>
        <w:rPr>
          <w:rFonts w:hint="eastAsia" w:ascii="宋体" w:hAnsi="宋体"/>
          <w:b/>
          <w:sz w:val="36"/>
          <w:szCs w:val="36"/>
        </w:rPr>
        <w:t>磋商函</w:t>
      </w:r>
    </w:p>
    <w:p w14:paraId="6BCBFA99">
      <w:pPr>
        <w:adjustRightInd w:val="0"/>
        <w:ind w:firstLine="0" w:firstLineChars="0"/>
        <w:textAlignment w:val="baseline"/>
        <w:rPr>
          <w:rFonts w:hint="eastAsia" w:ascii="宋体" w:hAnsi="宋体"/>
          <w:b/>
        </w:rPr>
      </w:pPr>
    </w:p>
    <w:p w14:paraId="7226DC03">
      <w:pPr>
        <w:adjustRightInd w:val="0"/>
        <w:ind w:firstLine="0" w:firstLineChars="0"/>
        <w:textAlignment w:val="baseline"/>
        <w:rPr>
          <w:rFonts w:hint="default" w:ascii="宋体" w:hAnsi="宋体" w:eastAsia="宋体"/>
          <w:b/>
          <w:lang w:val="en-US" w:eastAsia="zh-CN"/>
        </w:rPr>
      </w:pPr>
      <w:r>
        <w:rPr>
          <w:rFonts w:hint="eastAsia" w:ascii="宋体" w:hAnsi="宋体"/>
          <w:b/>
        </w:rPr>
        <w:t>致：</w:t>
      </w:r>
      <w:r>
        <w:rPr>
          <w:rFonts w:hint="eastAsia" w:ascii="宋体" w:hAnsi="Cambria" w:cs="宋体"/>
          <w:b/>
          <w:kern w:val="0"/>
          <w:sz w:val="24"/>
          <w:lang w:val="zh-CN"/>
        </w:rPr>
        <w:t>格尔木市政务服务和公共资源交易中心</w:t>
      </w:r>
    </w:p>
    <w:p w14:paraId="409DDF59">
      <w:pPr>
        <w:adjustRightInd w:val="0"/>
        <w:ind w:firstLine="480"/>
        <w:textAlignment w:val="baseline"/>
        <w:rPr>
          <w:rFonts w:hint="eastAsia" w:ascii="宋体" w:hAnsi="宋体"/>
        </w:rPr>
      </w:pPr>
    </w:p>
    <w:p w14:paraId="3FFB325C">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6BAE74C2">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8F76B19">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62F48BD9">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7C56329E">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39EBF2F1">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34B80BB2">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62AA7023">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40F2890E">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75448B70">
      <w:pPr>
        <w:adjustRightInd w:val="0"/>
        <w:ind w:firstLine="480"/>
        <w:textAlignment w:val="baseline"/>
        <w:rPr>
          <w:rFonts w:hint="eastAsia" w:ascii="宋体" w:hAnsi="宋体"/>
        </w:rPr>
      </w:pPr>
    </w:p>
    <w:p w14:paraId="536175B7">
      <w:pPr>
        <w:ind w:firstLine="480"/>
        <w:jc w:val="center"/>
        <w:rPr>
          <w:rFonts w:hint="eastAsia" w:ascii="宋体" w:hAnsi="宋体"/>
        </w:rPr>
      </w:pPr>
    </w:p>
    <w:p w14:paraId="46ACE861">
      <w:pPr>
        <w:adjustRightInd w:val="0"/>
        <w:ind w:firstLine="560"/>
        <w:textAlignment w:val="baseline"/>
        <w:rPr>
          <w:rFonts w:hint="eastAsia" w:ascii="仿宋_GB2312" w:hAnsi="宋体" w:eastAsia="仿宋_GB2312"/>
          <w:sz w:val="28"/>
          <w:szCs w:val="28"/>
        </w:rPr>
      </w:pPr>
    </w:p>
    <w:p w14:paraId="3C07D6CD">
      <w:pPr>
        <w:adjustRightInd w:val="0"/>
        <w:ind w:firstLine="560"/>
        <w:textAlignment w:val="baseline"/>
        <w:rPr>
          <w:rFonts w:hint="eastAsia" w:ascii="仿宋_GB2312" w:hAnsi="宋体" w:eastAsia="仿宋_GB2312"/>
          <w:sz w:val="28"/>
          <w:szCs w:val="28"/>
        </w:rPr>
      </w:pPr>
    </w:p>
    <w:p w14:paraId="5A58B2DD">
      <w:pPr>
        <w:adjustRightInd w:val="0"/>
        <w:ind w:firstLine="0" w:firstLineChars="0"/>
        <w:textAlignment w:val="baseline"/>
        <w:rPr>
          <w:rFonts w:hint="eastAsia" w:ascii="仿宋_GB2312" w:hAnsi="宋体" w:eastAsia="仿宋_GB2312"/>
          <w:sz w:val="28"/>
          <w:szCs w:val="28"/>
        </w:rPr>
      </w:pPr>
    </w:p>
    <w:p w14:paraId="741CE0D4">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51D970A7">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67ED932">
      <w:pPr>
        <w:ind w:firstLine="480"/>
        <w:jc w:val="center"/>
        <w:rPr>
          <w:rFonts w:hint="eastAsia"/>
        </w:rPr>
      </w:pPr>
      <w:r>
        <w:rPr>
          <w:rFonts w:hint="eastAsia"/>
        </w:rPr>
        <w:t xml:space="preserve">              </w:t>
      </w:r>
      <w:r>
        <w:rPr>
          <w:rFonts w:hint="eastAsia"/>
          <w:b/>
        </w:rPr>
        <w:t xml:space="preserve"> 年   月  日</w:t>
      </w:r>
      <w:bookmarkStart w:id="99" w:name="_Toc12362"/>
    </w:p>
    <w:p w14:paraId="44C5CA9E">
      <w:pPr>
        <w:rPr>
          <w:rFonts w:hint="eastAsia"/>
        </w:rPr>
      </w:pPr>
    </w:p>
    <w:p w14:paraId="23FDBDC7">
      <w:pPr>
        <w:pStyle w:val="34"/>
        <w:ind w:left="0" w:leftChars="0" w:firstLine="0" w:firstLineChars="0"/>
        <w:rPr>
          <w:rFonts w:hint="eastAsia"/>
        </w:rPr>
      </w:pPr>
    </w:p>
    <w:p w14:paraId="3FA513C3">
      <w:pPr>
        <w:pStyle w:val="34"/>
        <w:rPr>
          <w:rFonts w:hint="eastAsia"/>
        </w:rPr>
      </w:pPr>
    </w:p>
    <w:p w14:paraId="252D3529">
      <w:pPr>
        <w:pStyle w:val="34"/>
        <w:rPr>
          <w:rFonts w:hint="eastAsia"/>
        </w:rPr>
      </w:pPr>
    </w:p>
    <w:p w14:paraId="2F8CBDBA">
      <w:pPr>
        <w:pStyle w:val="34"/>
        <w:rPr>
          <w:rFonts w:hint="eastAsia"/>
        </w:rPr>
      </w:pPr>
    </w:p>
    <w:p w14:paraId="4A1C8F4C">
      <w:pPr>
        <w:pStyle w:val="34"/>
        <w:rPr>
          <w:rFonts w:hint="eastAsia"/>
        </w:rPr>
      </w:pPr>
    </w:p>
    <w:p w14:paraId="1BDD71A8">
      <w:pPr>
        <w:pStyle w:val="34"/>
        <w:rPr>
          <w:rFonts w:hint="eastAsia"/>
        </w:rPr>
      </w:pPr>
    </w:p>
    <w:p w14:paraId="7FD39ABF">
      <w:pPr>
        <w:pStyle w:val="34"/>
        <w:rPr>
          <w:rFonts w:hint="eastAsia"/>
        </w:rPr>
      </w:pPr>
    </w:p>
    <w:p w14:paraId="64C92F11">
      <w:pPr>
        <w:pStyle w:val="34"/>
        <w:rPr>
          <w:rFonts w:hint="eastAsia"/>
        </w:rPr>
      </w:pPr>
    </w:p>
    <w:p w14:paraId="4864DAAC">
      <w:pPr>
        <w:pStyle w:val="34"/>
        <w:rPr>
          <w:rFonts w:hint="eastAsia"/>
        </w:rPr>
      </w:pPr>
    </w:p>
    <w:p w14:paraId="01B5667E">
      <w:pPr>
        <w:pStyle w:val="34"/>
        <w:rPr>
          <w:rFonts w:hint="eastAsia"/>
        </w:rPr>
      </w:pPr>
    </w:p>
    <w:p w14:paraId="047826D2">
      <w:pPr>
        <w:pStyle w:val="34"/>
        <w:rPr>
          <w:rFonts w:hint="eastAsia"/>
        </w:rPr>
      </w:pPr>
    </w:p>
    <w:p w14:paraId="762695C1">
      <w:pPr>
        <w:pStyle w:val="34"/>
        <w:rPr>
          <w:rFonts w:hint="eastAsia"/>
        </w:rPr>
      </w:pPr>
    </w:p>
    <w:p w14:paraId="230F3881">
      <w:pPr>
        <w:pStyle w:val="34"/>
        <w:rPr>
          <w:rFonts w:hint="eastAsia"/>
        </w:rPr>
      </w:pPr>
    </w:p>
    <w:p w14:paraId="50B1D070">
      <w:pPr>
        <w:pStyle w:val="34"/>
        <w:rPr>
          <w:rFonts w:hint="eastAsia"/>
        </w:rPr>
      </w:pPr>
    </w:p>
    <w:p w14:paraId="1FD6A05F">
      <w:pPr>
        <w:pStyle w:val="34"/>
        <w:rPr>
          <w:rFonts w:hint="eastAsia"/>
        </w:rPr>
      </w:pPr>
    </w:p>
    <w:p w14:paraId="214F7A80">
      <w:pPr>
        <w:pStyle w:val="34"/>
        <w:rPr>
          <w:rFonts w:hint="eastAsia"/>
        </w:rPr>
      </w:pPr>
    </w:p>
    <w:p w14:paraId="4E1DDCEC">
      <w:pPr>
        <w:widowControl/>
        <w:snapToGrid w:val="0"/>
        <w:spacing w:line="360" w:lineRule="auto"/>
        <w:ind w:firstLine="0" w:firstLineChars="0"/>
        <w:outlineLvl w:val="1"/>
        <w:rPr>
          <w:rFonts w:hint="eastAsia" w:ascii="宋体"/>
          <w:b/>
          <w:sz w:val="28"/>
          <w:szCs w:val="28"/>
        </w:rPr>
      </w:pPr>
    </w:p>
    <w:p w14:paraId="5B441E29">
      <w:pPr>
        <w:widowControl/>
        <w:snapToGrid w:val="0"/>
        <w:spacing w:line="360" w:lineRule="auto"/>
        <w:ind w:firstLine="0" w:firstLineChars="0"/>
        <w:outlineLvl w:val="1"/>
        <w:rPr>
          <w:rFonts w:ascii="宋体"/>
          <w:b/>
          <w:sz w:val="28"/>
          <w:szCs w:val="28"/>
        </w:rPr>
      </w:pPr>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p>
    <w:p w14:paraId="471FD6D7">
      <w:pPr>
        <w:ind w:firstLine="723"/>
        <w:jc w:val="center"/>
        <w:rPr>
          <w:rFonts w:hint="eastAsia" w:ascii="宋体" w:hAnsi="宋体"/>
          <w:b/>
          <w:bCs/>
          <w:sz w:val="36"/>
          <w:szCs w:val="36"/>
        </w:rPr>
      </w:pPr>
    </w:p>
    <w:p w14:paraId="0F51EDAB">
      <w:pPr>
        <w:ind w:firstLine="723"/>
        <w:jc w:val="center"/>
        <w:rPr>
          <w:rFonts w:hint="eastAsia" w:ascii="宋体" w:hAnsi="宋体"/>
          <w:b/>
          <w:bCs/>
          <w:sz w:val="36"/>
          <w:szCs w:val="36"/>
        </w:rPr>
      </w:pPr>
      <w:r>
        <w:rPr>
          <w:rFonts w:hint="eastAsia" w:ascii="宋体" w:hAnsi="宋体"/>
          <w:b/>
          <w:bCs/>
          <w:sz w:val="36"/>
          <w:szCs w:val="36"/>
        </w:rPr>
        <w:t>法定代表人证明书</w:t>
      </w:r>
    </w:p>
    <w:p w14:paraId="50CC23E0">
      <w:pPr>
        <w:ind w:firstLine="0" w:firstLineChars="0"/>
        <w:rPr>
          <w:rFonts w:hint="eastAsia" w:ascii="宋体" w:hAnsi="宋体"/>
          <w:b/>
          <w:bCs/>
        </w:rPr>
      </w:pPr>
    </w:p>
    <w:p w14:paraId="1423D76C">
      <w:pPr>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47080916">
      <w:pPr>
        <w:autoSpaceDE w:val="0"/>
        <w:autoSpaceDN w:val="0"/>
        <w:adjustRightInd w:val="0"/>
        <w:ind w:firstLine="480"/>
        <w:jc w:val="left"/>
        <w:rPr>
          <w:rFonts w:hint="eastAsia" w:ascii="宋体" w:hAnsi="宋体" w:cs="宋体"/>
          <w:kern w:val="0"/>
        </w:rPr>
      </w:pPr>
    </w:p>
    <w:p w14:paraId="039A0C6F">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1F176A4C">
      <w:pPr>
        <w:autoSpaceDE w:val="0"/>
        <w:autoSpaceDN w:val="0"/>
        <w:adjustRightInd w:val="0"/>
        <w:ind w:firstLine="480"/>
        <w:jc w:val="left"/>
        <w:rPr>
          <w:rFonts w:hint="eastAsia" w:ascii="宋体" w:hAnsi="宋体"/>
        </w:rPr>
      </w:pPr>
    </w:p>
    <w:p w14:paraId="0850A639">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27AC35FC">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723DB55E">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18AF5247">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77F2305F">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C312F24">
      <w:pPr>
        <w:autoSpaceDE w:val="0"/>
        <w:autoSpaceDN w:val="0"/>
        <w:adjustRightInd w:val="0"/>
        <w:ind w:firstLine="480"/>
        <w:jc w:val="left"/>
        <w:rPr>
          <w:rFonts w:hint="eastAsia" w:ascii="宋体" w:hAnsi="宋体" w:cs="宋体"/>
          <w:kern w:val="0"/>
        </w:rPr>
      </w:pPr>
    </w:p>
    <w:p w14:paraId="54BC1C89">
      <w:pPr>
        <w:autoSpaceDE w:val="0"/>
        <w:autoSpaceDN w:val="0"/>
        <w:adjustRightInd w:val="0"/>
        <w:ind w:firstLine="480"/>
        <w:jc w:val="left"/>
        <w:rPr>
          <w:rFonts w:hint="eastAsia" w:ascii="宋体" w:hAnsi="宋体" w:cs="宋体"/>
          <w:kern w:val="0"/>
        </w:rPr>
      </w:pPr>
    </w:p>
    <w:p w14:paraId="3274A051">
      <w:pPr>
        <w:autoSpaceDE w:val="0"/>
        <w:autoSpaceDN w:val="0"/>
        <w:adjustRightInd w:val="0"/>
        <w:ind w:firstLine="480"/>
        <w:jc w:val="left"/>
        <w:rPr>
          <w:rFonts w:hint="eastAsia" w:ascii="宋体" w:hAnsi="宋体" w:cs="宋体"/>
          <w:kern w:val="0"/>
        </w:rPr>
      </w:pPr>
    </w:p>
    <w:p w14:paraId="73D72705">
      <w:pPr>
        <w:autoSpaceDE w:val="0"/>
        <w:autoSpaceDN w:val="0"/>
        <w:adjustRightInd w:val="0"/>
        <w:ind w:firstLine="480"/>
        <w:jc w:val="left"/>
        <w:rPr>
          <w:rFonts w:hint="eastAsia" w:ascii="宋体" w:hAnsi="宋体" w:cs="宋体"/>
          <w:kern w:val="0"/>
        </w:rPr>
      </w:pPr>
    </w:p>
    <w:p w14:paraId="01C692DD">
      <w:pPr>
        <w:autoSpaceDE w:val="0"/>
        <w:autoSpaceDN w:val="0"/>
        <w:adjustRightInd w:val="0"/>
        <w:ind w:firstLine="480"/>
        <w:jc w:val="left"/>
        <w:rPr>
          <w:rFonts w:hint="eastAsia" w:ascii="宋体" w:hAnsi="宋体" w:cs="宋体"/>
          <w:kern w:val="0"/>
        </w:rPr>
      </w:pPr>
    </w:p>
    <w:p w14:paraId="081FA8F5">
      <w:pPr>
        <w:autoSpaceDE w:val="0"/>
        <w:autoSpaceDN w:val="0"/>
        <w:adjustRightInd w:val="0"/>
        <w:ind w:firstLine="480"/>
        <w:jc w:val="left"/>
        <w:rPr>
          <w:rFonts w:hint="eastAsia" w:ascii="宋体" w:hAnsi="宋体" w:cs="宋体"/>
          <w:kern w:val="0"/>
        </w:rPr>
      </w:pPr>
    </w:p>
    <w:p w14:paraId="33816B71">
      <w:pPr>
        <w:autoSpaceDE w:val="0"/>
        <w:autoSpaceDN w:val="0"/>
        <w:adjustRightInd w:val="0"/>
        <w:ind w:firstLine="480"/>
        <w:jc w:val="left"/>
        <w:rPr>
          <w:rFonts w:hint="eastAsia" w:ascii="宋体" w:hAnsi="宋体" w:cs="宋体"/>
          <w:kern w:val="0"/>
        </w:rPr>
      </w:pPr>
    </w:p>
    <w:p w14:paraId="089932A4">
      <w:pPr>
        <w:autoSpaceDE w:val="0"/>
        <w:autoSpaceDN w:val="0"/>
        <w:adjustRightInd w:val="0"/>
        <w:ind w:firstLine="480"/>
        <w:jc w:val="left"/>
        <w:rPr>
          <w:rFonts w:hint="eastAsia" w:ascii="宋体" w:hAnsi="宋体" w:cs="宋体"/>
          <w:kern w:val="0"/>
        </w:rPr>
      </w:pPr>
    </w:p>
    <w:p w14:paraId="56E8A590">
      <w:pPr>
        <w:autoSpaceDE w:val="0"/>
        <w:autoSpaceDN w:val="0"/>
        <w:adjustRightInd w:val="0"/>
        <w:ind w:firstLine="480"/>
        <w:jc w:val="left"/>
        <w:rPr>
          <w:rFonts w:hint="eastAsia" w:ascii="宋体" w:hAnsi="宋体" w:cs="宋体"/>
          <w:kern w:val="0"/>
        </w:rPr>
      </w:pPr>
    </w:p>
    <w:p w14:paraId="3953294B">
      <w:pPr>
        <w:ind w:firstLine="3614" w:firstLineChars="1500"/>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5E081D32">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6545051C">
      <w:pPr>
        <w:ind w:firstLine="482"/>
        <w:jc w:val="center"/>
        <w:rPr>
          <w:rFonts w:hint="eastAsia" w:ascii="宋体" w:hAnsi="宋体"/>
          <w:b/>
        </w:rPr>
      </w:pPr>
      <w:r>
        <w:rPr>
          <w:rFonts w:hint="eastAsia" w:ascii="宋体" w:hAnsi="宋体"/>
          <w:b/>
        </w:rPr>
        <w:t xml:space="preserve">               年   月   日</w:t>
      </w:r>
    </w:p>
    <w:p w14:paraId="5AD7E32B">
      <w:pPr>
        <w:widowControl/>
        <w:snapToGrid w:val="0"/>
        <w:spacing w:line="360" w:lineRule="auto"/>
        <w:ind w:firstLine="0" w:firstLineChars="0"/>
        <w:outlineLvl w:val="1"/>
        <w:rPr>
          <w:rFonts w:hint="eastAsia" w:ascii="宋体"/>
          <w:b/>
          <w:sz w:val="28"/>
          <w:szCs w:val="28"/>
        </w:rPr>
      </w:pPr>
    </w:p>
    <w:p w14:paraId="2C115A99">
      <w:pPr>
        <w:widowControl/>
        <w:snapToGrid w:val="0"/>
        <w:spacing w:line="360" w:lineRule="auto"/>
        <w:ind w:firstLine="0" w:firstLineChars="0"/>
        <w:outlineLvl w:val="1"/>
        <w:rPr>
          <w:rFonts w:hint="eastAsia" w:ascii="宋体"/>
          <w:b/>
          <w:sz w:val="28"/>
          <w:szCs w:val="28"/>
        </w:rPr>
      </w:pPr>
    </w:p>
    <w:p w14:paraId="6B961FA3">
      <w:pPr>
        <w:widowControl/>
        <w:snapToGrid w:val="0"/>
        <w:spacing w:line="360" w:lineRule="auto"/>
        <w:ind w:firstLine="0" w:firstLineChars="0"/>
        <w:outlineLvl w:val="1"/>
        <w:rPr>
          <w:rFonts w:hint="eastAsia" w:ascii="宋体"/>
          <w:b/>
          <w:sz w:val="28"/>
          <w:szCs w:val="28"/>
        </w:rPr>
      </w:pPr>
    </w:p>
    <w:p w14:paraId="14A5D686">
      <w:pPr>
        <w:widowControl/>
        <w:snapToGrid w:val="0"/>
        <w:spacing w:line="360" w:lineRule="auto"/>
        <w:ind w:firstLine="0" w:firstLineChars="0"/>
        <w:outlineLvl w:val="1"/>
        <w:rPr>
          <w:rFonts w:hint="eastAsia" w:ascii="宋体"/>
          <w:b/>
          <w:sz w:val="28"/>
          <w:szCs w:val="28"/>
        </w:rPr>
      </w:pPr>
    </w:p>
    <w:p w14:paraId="6D745091">
      <w:pPr>
        <w:widowControl/>
        <w:snapToGrid w:val="0"/>
        <w:spacing w:line="360" w:lineRule="auto"/>
        <w:ind w:firstLine="0" w:firstLineChars="0"/>
        <w:outlineLvl w:val="1"/>
        <w:rPr>
          <w:rFonts w:hint="eastAsia" w:ascii="宋体"/>
          <w:b/>
          <w:sz w:val="28"/>
          <w:szCs w:val="28"/>
        </w:rPr>
      </w:pPr>
    </w:p>
    <w:p w14:paraId="05072AA3">
      <w:pPr>
        <w:widowControl/>
        <w:snapToGrid w:val="0"/>
        <w:spacing w:line="360" w:lineRule="auto"/>
        <w:ind w:firstLine="0" w:firstLineChars="0"/>
        <w:outlineLvl w:val="1"/>
        <w:rPr>
          <w:rFonts w:hint="eastAsia" w:ascii="宋体"/>
          <w:b/>
          <w:sz w:val="28"/>
          <w:szCs w:val="28"/>
        </w:rPr>
      </w:pPr>
    </w:p>
    <w:p w14:paraId="1B011FB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14:paraId="4FFF40AC">
      <w:pPr>
        <w:ind w:firstLine="3813" w:firstLineChars="1055"/>
        <w:rPr>
          <w:rFonts w:hint="eastAsia" w:ascii="宋体" w:hAnsi="宋体"/>
          <w:b/>
          <w:sz w:val="36"/>
          <w:szCs w:val="36"/>
        </w:rPr>
      </w:pPr>
    </w:p>
    <w:p w14:paraId="2B104C07">
      <w:pPr>
        <w:ind w:firstLine="2909" w:firstLineChars="805"/>
        <w:rPr>
          <w:rFonts w:hint="eastAsia" w:ascii="宋体" w:hAnsi="宋体"/>
          <w:b/>
          <w:sz w:val="36"/>
          <w:szCs w:val="36"/>
        </w:rPr>
      </w:pPr>
      <w:r>
        <w:rPr>
          <w:rFonts w:hint="eastAsia" w:ascii="宋体" w:hAnsi="宋体"/>
          <w:b/>
          <w:sz w:val="36"/>
          <w:szCs w:val="36"/>
        </w:rPr>
        <w:t>法定代表人授权书</w:t>
      </w:r>
    </w:p>
    <w:p w14:paraId="110DA8FB">
      <w:pPr>
        <w:ind w:firstLine="198" w:firstLineChars="82"/>
        <w:rPr>
          <w:rFonts w:hint="eastAsia" w:ascii="宋体" w:hAnsi="宋体"/>
          <w:b/>
          <w:bCs/>
        </w:rPr>
      </w:pPr>
    </w:p>
    <w:p w14:paraId="5AB76655">
      <w:pPr>
        <w:spacing w:line="360" w:lineRule="auto"/>
        <w:ind w:firstLine="482"/>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7195AEB6">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19F6B573">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5B08F17F">
      <w:pPr>
        <w:spacing w:line="360" w:lineRule="auto"/>
        <w:ind w:firstLine="480"/>
        <w:rPr>
          <w:rFonts w:hint="eastAsia" w:ascii="宋体" w:hAnsi="宋体"/>
        </w:rPr>
      </w:pPr>
      <w:r>
        <w:rPr>
          <w:rFonts w:hint="eastAsia" w:ascii="宋体" w:hAnsi="宋体"/>
        </w:rPr>
        <w:t>我单位对被授权人的签名负全部责任。</w:t>
      </w:r>
    </w:p>
    <w:p w14:paraId="584CCD85">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35F063FC">
      <w:pPr>
        <w:ind w:firstLine="480"/>
        <w:rPr>
          <w:rFonts w:hint="eastAsia" w:ascii="宋体" w:hAnsi="宋体"/>
        </w:rPr>
      </w:pPr>
    </w:p>
    <w:p w14:paraId="75D3B77C">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6E07104">
      <w:pPr>
        <w:ind w:firstLine="480"/>
        <w:rPr>
          <w:rFonts w:hint="eastAsia" w:ascii="宋体" w:hAnsi="宋体"/>
        </w:rPr>
      </w:pPr>
      <w:r>
        <w:rPr>
          <w:rFonts w:hint="eastAsia" w:ascii="宋体" w:hAnsi="宋体"/>
        </w:rPr>
        <w:t>（注：授权期限必须满足磋商有效期的要求）</w:t>
      </w:r>
    </w:p>
    <w:p w14:paraId="74A69ECE">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7985AC0">
      <w:pPr>
        <w:ind w:firstLine="480"/>
        <w:rPr>
          <w:rFonts w:hint="eastAsia" w:ascii="宋体" w:hAnsi="宋体"/>
        </w:rPr>
      </w:pPr>
    </w:p>
    <w:p w14:paraId="378B825B">
      <w:pPr>
        <w:ind w:firstLine="0" w:firstLineChars="0"/>
        <w:rPr>
          <w:rFonts w:hint="eastAsia" w:ascii="宋体" w:hAnsi="宋体"/>
        </w:rPr>
      </w:pPr>
    </w:p>
    <w:p w14:paraId="46BD3798">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26EFB232">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131612D2">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34685162">
      <w:pPr>
        <w:ind w:firstLine="480"/>
        <w:jc w:val="center"/>
        <w:rPr>
          <w:rFonts w:hint="eastAsia" w:ascii="宋体" w:hAnsi="宋体"/>
        </w:rPr>
      </w:pPr>
    </w:p>
    <w:p w14:paraId="573303CB">
      <w:pPr>
        <w:ind w:firstLine="480"/>
        <w:jc w:val="center"/>
        <w:rPr>
          <w:rFonts w:hint="eastAsia" w:ascii="宋体" w:hAnsi="宋体"/>
        </w:rPr>
      </w:pPr>
    </w:p>
    <w:p w14:paraId="65A168AC">
      <w:pPr>
        <w:ind w:firstLine="0" w:firstLineChars="0"/>
        <w:rPr>
          <w:rFonts w:hint="eastAsia" w:ascii="宋体" w:hAnsi="宋体"/>
        </w:rPr>
      </w:pPr>
    </w:p>
    <w:p w14:paraId="661D4A0D">
      <w:pPr>
        <w:ind w:firstLine="0" w:firstLineChars="0"/>
        <w:rPr>
          <w:rFonts w:hint="eastAsia" w:ascii="宋体" w:hAnsi="宋体"/>
        </w:rPr>
      </w:pPr>
    </w:p>
    <w:p w14:paraId="6D378787">
      <w:pPr>
        <w:ind w:firstLine="4168" w:firstLineChars="1737"/>
        <w:rPr>
          <w:rFonts w:hint="eastAsia"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7A814FC2">
      <w:pPr>
        <w:ind w:firstLine="4185" w:firstLineChars="1737"/>
        <w:rPr>
          <w:rFonts w:hint="eastAsia" w:ascii="宋体" w:hAnsi="宋体"/>
          <w:b/>
        </w:rPr>
      </w:pPr>
      <w:r>
        <w:rPr>
          <w:rFonts w:hint="eastAsia" w:ascii="宋体" w:hAnsi="宋体"/>
          <w:b/>
        </w:rPr>
        <w:t xml:space="preserve">            年   月  日</w:t>
      </w:r>
    </w:p>
    <w:p w14:paraId="602B6568">
      <w:pPr>
        <w:widowControl/>
        <w:snapToGrid w:val="0"/>
        <w:spacing w:line="360" w:lineRule="auto"/>
        <w:ind w:firstLine="0" w:firstLineChars="0"/>
        <w:outlineLvl w:val="1"/>
        <w:rPr>
          <w:rFonts w:hint="eastAsia" w:ascii="宋体"/>
          <w:b/>
          <w:sz w:val="28"/>
          <w:szCs w:val="28"/>
        </w:rPr>
      </w:pPr>
    </w:p>
    <w:p w14:paraId="2042B68E">
      <w:pPr>
        <w:widowControl/>
        <w:snapToGrid w:val="0"/>
        <w:spacing w:line="360" w:lineRule="auto"/>
        <w:ind w:firstLine="0" w:firstLineChars="0"/>
        <w:outlineLvl w:val="1"/>
        <w:rPr>
          <w:rFonts w:hint="eastAsia" w:ascii="宋体"/>
          <w:b/>
          <w:sz w:val="28"/>
          <w:szCs w:val="28"/>
        </w:rPr>
      </w:pPr>
    </w:p>
    <w:p w14:paraId="65E77D34">
      <w:pPr>
        <w:widowControl/>
        <w:snapToGrid w:val="0"/>
        <w:spacing w:line="360" w:lineRule="auto"/>
        <w:ind w:firstLine="0" w:firstLineChars="0"/>
        <w:outlineLvl w:val="1"/>
        <w:rPr>
          <w:rFonts w:hint="eastAsia" w:ascii="宋体"/>
          <w:b/>
          <w:sz w:val="28"/>
          <w:szCs w:val="28"/>
        </w:rPr>
      </w:pPr>
    </w:p>
    <w:p w14:paraId="1485D130">
      <w:pPr>
        <w:widowControl/>
        <w:snapToGrid w:val="0"/>
        <w:spacing w:line="360" w:lineRule="auto"/>
        <w:ind w:firstLine="0" w:firstLineChars="0"/>
        <w:outlineLvl w:val="1"/>
        <w:rPr>
          <w:rFonts w:hint="eastAsia" w:ascii="宋体"/>
          <w:b/>
          <w:sz w:val="28"/>
          <w:szCs w:val="28"/>
        </w:rPr>
      </w:pPr>
    </w:p>
    <w:p w14:paraId="386DE486">
      <w:pPr>
        <w:widowControl/>
        <w:snapToGrid w:val="0"/>
        <w:spacing w:line="360" w:lineRule="auto"/>
        <w:ind w:firstLine="0" w:firstLineChars="0"/>
        <w:outlineLvl w:val="1"/>
        <w:rPr>
          <w:rFonts w:hint="eastAsia" w:ascii="宋体"/>
          <w:b/>
          <w:sz w:val="28"/>
          <w:szCs w:val="28"/>
        </w:rPr>
      </w:pPr>
    </w:p>
    <w:p w14:paraId="0C2D814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：投标人承诺函</w:t>
      </w:r>
    </w:p>
    <w:p w14:paraId="5EA97964">
      <w:pPr>
        <w:ind w:firstLine="723"/>
        <w:jc w:val="center"/>
        <w:rPr>
          <w:rFonts w:hint="eastAsia" w:ascii="宋体" w:hAnsi="宋体"/>
          <w:b/>
          <w:bCs/>
          <w:sz w:val="36"/>
          <w:szCs w:val="36"/>
        </w:rPr>
      </w:pPr>
    </w:p>
    <w:p w14:paraId="063CF3B5">
      <w:pPr>
        <w:ind w:firstLine="3253" w:firstLineChars="900"/>
        <w:rPr>
          <w:rFonts w:hint="eastAsia" w:ascii="宋体" w:hAnsi="宋体"/>
          <w:b/>
          <w:bCs/>
          <w:sz w:val="36"/>
          <w:szCs w:val="36"/>
        </w:rPr>
      </w:pPr>
      <w:r>
        <w:rPr>
          <w:rFonts w:hint="eastAsia" w:ascii="宋体" w:hAnsi="宋体"/>
          <w:b/>
          <w:bCs/>
          <w:sz w:val="36"/>
          <w:szCs w:val="36"/>
        </w:rPr>
        <w:t>投标人承诺函</w:t>
      </w:r>
    </w:p>
    <w:p w14:paraId="39A49B55">
      <w:pPr>
        <w:ind w:firstLine="0" w:firstLineChars="0"/>
        <w:rPr>
          <w:rFonts w:hint="eastAsia" w:ascii="宋体" w:hAnsi="宋体"/>
          <w:b/>
          <w:bCs/>
        </w:rPr>
      </w:pPr>
    </w:p>
    <w:p w14:paraId="2EF18F37">
      <w:pPr>
        <w:ind w:firstLine="0" w:firstLineChars="0"/>
        <w:rPr>
          <w:rFonts w:hint="eastAsia" w:ascii="宋体" w:hAnsi="Cambria" w:cs="宋体"/>
          <w:b/>
          <w:kern w:val="0"/>
          <w:sz w:val="24"/>
          <w:lang w:val="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12044CBE">
      <w:pPr>
        <w:pStyle w:val="34"/>
        <w:rPr>
          <w:rFonts w:hint="eastAsia"/>
          <w:lang w:eastAsia="zh-CN"/>
        </w:rPr>
      </w:pPr>
    </w:p>
    <w:p w14:paraId="21CACF58">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w:t>
      </w:r>
      <w:r>
        <w:rPr>
          <w:rFonts w:hint="eastAsia" w:ascii="宋体" w:hAnsi="宋体"/>
          <w:lang w:eastAsia="zh-CN"/>
        </w:rPr>
        <w:t>在此做</w:t>
      </w:r>
      <w:r>
        <w:rPr>
          <w:rFonts w:hint="eastAsia" w:ascii="宋体" w:hAnsi="宋体"/>
        </w:rPr>
        <w:t>如下承诺：</w:t>
      </w:r>
    </w:p>
    <w:p w14:paraId="75401DBA">
      <w:pPr>
        <w:ind w:firstLine="480"/>
        <w:rPr>
          <w:rFonts w:hint="eastAsia" w:ascii="宋体" w:hAnsi="宋体"/>
        </w:rPr>
      </w:pPr>
      <w:r>
        <w:rPr>
          <w:rFonts w:hint="eastAsia" w:ascii="宋体" w:hAnsi="宋体"/>
        </w:rPr>
        <w:t xml:space="preserve">  1、完全理解和接受磋商文件的一切规定和要求；</w:t>
      </w:r>
    </w:p>
    <w:p w14:paraId="7BBF6F0B">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878F6F9">
      <w:pPr>
        <w:ind w:firstLine="480"/>
        <w:rPr>
          <w:rFonts w:hint="eastAsia" w:ascii="宋体" w:hAnsi="宋体"/>
        </w:rPr>
      </w:pPr>
      <w:r>
        <w:rPr>
          <w:rFonts w:hint="eastAsia" w:ascii="宋体" w:hAnsi="宋体"/>
        </w:rPr>
        <w:t xml:space="preserve">  3、在整个磋商过程中我方若有违规行为，贵方可按磋商文件之规定给予处罚，我方完全接受。</w:t>
      </w:r>
    </w:p>
    <w:p w14:paraId="72FF1ADD">
      <w:pPr>
        <w:ind w:firstLine="480"/>
        <w:rPr>
          <w:rFonts w:hint="eastAsia" w:ascii="宋体" w:hAnsi="宋体"/>
        </w:rPr>
      </w:pPr>
      <w:r>
        <w:rPr>
          <w:rFonts w:hint="eastAsia" w:ascii="宋体" w:hAnsi="宋体"/>
        </w:rPr>
        <w:t xml:space="preserve">  4、若成交，本承诺将成为合同不可分割的一部分，与合同具有同等的法律效力。</w:t>
      </w:r>
    </w:p>
    <w:p w14:paraId="7946A10D">
      <w:pPr>
        <w:ind w:firstLine="480"/>
        <w:rPr>
          <w:rFonts w:hint="eastAsia" w:ascii="宋体" w:hAnsi="宋体"/>
        </w:rPr>
      </w:pPr>
    </w:p>
    <w:p w14:paraId="6B96716A">
      <w:pPr>
        <w:ind w:firstLine="480"/>
        <w:rPr>
          <w:rFonts w:hint="eastAsia" w:ascii="宋体" w:hAnsi="宋体"/>
        </w:rPr>
      </w:pPr>
    </w:p>
    <w:p w14:paraId="48D204E8">
      <w:pPr>
        <w:ind w:firstLine="480"/>
        <w:rPr>
          <w:rFonts w:hint="eastAsia" w:ascii="宋体" w:hAnsi="宋体"/>
        </w:rPr>
      </w:pPr>
    </w:p>
    <w:p w14:paraId="36F713C6">
      <w:pPr>
        <w:ind w:firstLine="480"/>
        <w:rPr>
          <w:rFonts w:hint="eastAsia" w:ascii="宋体" w:hAnsi="宋体"/>
        </w:rPr>
      </w:pPr>
    </w:p>
    <w:p w14:paraId="5BEAA712">
      <w:pPr>
        <w:ind w:firstLine="480"/>
        <w:rPr>
          <w:rFonts w:hint="eastAsia" w:ascii="宋体" w:hAnsi="宋体"/>
        </w:rPr>
      </w:pPr>
    </w:p>
    <w:p w14:paraId="64AAEBD3">
      <w:pPr>
        <w:ind w:firstLine="480"/>
        <w:rPr>
          <w:rFonts w:hint="eastAsia" w:ascii="宋体" w:hAnsi="宋体"/>
        </w:rPr>
      </w:pPr>
    </w:p>
    <w:p w14:paraId="55A1EB33">
      <w:pPr>
        <w:ind w:firstLine="480"/>
        <w:rPr>
          <w:rFonts w:hint="eastAsia" w:ascii="宋体" w:hAnsi="宋体"/>
        </w:rPr>
      </w:pPr>
    </w:p>
    <w:p w14:paraId="54E7DE31">
      <w:pPr>
        <w:ind w:firstLine="480"/>
        <w:rPr>
          <w:rFonts w:hint="eastAsia" w:ascii="宋体" w:hAnsi="宋体"/>
        </w:rPr>
      </w:pPr>
    </w:p>
    <w:p w14:paraId="695AFCA7">
      <w:pPr>
        <w:ind w:firstLine="480"/>
        <w:rPr>
          <w:rFonts w:hint="eastAsia" w:ascii="宋体" w:hAnsi="宋体"/>
        </w:rPr>
      </w:pPr>
    </w:p>
    <w:p w14:paraId="5FA68336">
      <w:pPr>
        <w:ind w:firstLine="0" w:firstLineChars="0"/>
        <w:rPr>
          <w:rFonts w:hint="eastAsia" w:ascii="宋体" w:hAnsi="宋体"/>
        </w:rPr>
      </w:pPr>
    </w:p>
    <w:p w14:paraId="07632BA0">
      <w:pPr>
        <w:ind w:firstLine="4667" w:firstLineChars="1937"/>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547595B8">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0B4A869D">
      <w:pPr>
        <w:ind w:left="0" w:leftChars="0" w:firstLine="0" w:firstLineChars="0"/>
        <w:jc w:val="center"/>
        <w:rPr>
          <w:rFonts w:hint="eastAsia" w:ascii="宋体" w:hAnsi="宋体"/>
          <w:b/>
        </w:rPr>
      </w:pPr>
      <w:r>
        <w:rPr>
          <w:rFonts w:hint="eastAsia" w:ascii="宋体" w:hAnsi="宋体"/>
          <w:b/>
          <w:lang w:val="en-US" w:eastAsia="zh-CN"/>
        </w:rPr>
        <w:t xml:space="preserve">         </w:t>
      </w:r>
      <w:r>
        <w:rPr>
          <w:rFonts w:hint="eastAsia" w:ascii="宋体" w:hAnsi="宋体"/>
          <w:b/>
        </w:rPr>
        <w:t>年   月  日</w:t>
      </w:r>
    </w:p>
    <w:p w14:paraId="66B536B6">
      <w:pPr>
        <w:widowControl/>
        <w:snapToGrid w:val="0"/>
        <w:spacing w:line="360" w:lineRule="auto"/>
        <w:ind w:firstLine="0" w:firstLineChars="0"/>
        <w:outlineLvl w:val="1"/>
        <w:rPr>
          <w:rFonts w:hint="eastAsia" w:ascii="宋体"/>
          <w:b/>
          <w:sz w:val="28"/>
          <w:szCs w:val="28"/>
        </w:rPr>
      </w:pPr>
    </w:p>
    <w:p w14:paraId="2CD75E10">
      <w:pPr>
        <w:widowControl/>
        <w:snapToGrid w:val="0"/>
        <w:spacing w:line="360" w:lineRule="auto"/>
        <w:ind w:firstLine="0" w:firstLineChars="0"/>
        <w:outlineLvl w:val="1"/>
        <w:rPr>
          <w:rFonts w:hint="eastAsia" w:ascii="宋体"/>
          <w:b/>
          <w:sz w:val="28"/>
          <w:szCs w:val="28"/>
        </w:rPr>
      </w:pPr>
    </w:p>
    <w:p w14:paraId="5E4D70F2">
      <w:pPr>
        <w:widowControl/>
        <w:snapToGrid w:val="0"/>
        <w:spacing w:line="360" w:lineRule="auto"/>
        <w:ind w:firstLine="0" w:firstLineChars="0"/>
        <w:outlineLvl w:val="1"/>
        <w:rPr>
          <w:rFonts w:hint="eastAsia" w:ascii="宋体"/>
          <w:b/>
          <w:sz w:val="28"/>
          <w:szCs w:val="28"/>
        </w:rPr>
      </w:pPr>
    </w:p>
    <w:p w14:paraId="3A3BD2FE">
      <w:pPr>
        <w:widowControl/>
        <w:snapToGrid w:val="0"/>
        <w:spacing w:line="360" w:lineRule="auto"/>
        <w:ind w:firstLine="0" w:firstLineChars="0"/>
        <w:outlineLvl w:val="1"/>
        <w:rPr>
          <w:rFonts w:hint="eastAsia" w:ascii="宋体"/>
          <w:b/>
          <w:sz w:val="28"/>
          <w:szCs w:val="28"/>
        </w:rPr>
      </w:pPr>
    </w:p>
    <w:p w14:paraId="0F245A9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0" w:name="_Toc376936779"/>
      <w:bookmarkStart w:id="101" w:name="_Toc365019584"/>
      <w:bookmarkStart w:id="102" w:name="_Toc351475542"/>
      <w:r>
        <w:rPr>
          <w:rFonts w:hint="eastAsia" w:ascii="宋体"/>
          <w:b/>
          <w:sz w:val="28"/>
          <w:szCs w:val="28"/>
          <w:lang w:val="en-US" w:eastAsia="zh-CN"/>
        </w:rPr>
        <w:t>5</w:t>
      </w:r>
      <w:r>
        <w:rPr>
          <w:rFonts w:hint="eastAsia" w:ascii="宋体"/>
          <w:b/>
          <w:sz w:val="28"/>
          <w:szCs w:val="28"/>
        </w:rPr>
        <w:t>：供应商诚信承诺书</w:t>
      </w:r>
      <w:bookmarkEnd w:id="100"/>
      <w:bookmarkEnd w:id="101"/>
      <w:bookmarkEnd w:id="102"/>
    </w:p>
    <w:p w14:paraId="03CA3625">
      <w:pPr>
        <w:widowControl/>
        <w:snapToGrid w:val="0"/>
        <w:spacing w:line="360" w:lineRule="auto"/>
        <w:ind w:firstLine="0" w:firstLineChars="0"/>
        <w:outlineLvl w:val="1"/>
        <w:rPr>
          <w:rFonts w:hint="eastAsia" w:ascii="宋体"/>
          <w:b/>
          <w:sz w:val="28"/>
          <w:szCs w:val="28"/>
        </w:rPr>
      </w:pPr>
    </w:p>
    <w:p w14:paraId="52992120">
      <w:pPr>
        <w:ind w:firstLine="2729" w:firstLineChars="755"/>
        <w:rPr>
          <w:rFonts w:hint="eastAsia" w:ascii="宋体" w:hAnsi="宋体"/>
          <w:b/>
          <w:sz w:val="36"/>
          <w:szCs w:val="36"/>
        </w:rPr>
      </w:pPr>
      <w:r>
        <w:rPr>
          <w:rFonts w:hint="eastAsia" w:ascii="宋体" w:hAnsi="宋体"/>
          <w:b/>
          <w:sz w:val="36"/>
          <w:szCs w:val="36"/>
        </w:rPr>
        <w:t>供应商诚信承诺书</w:t>
      </w:r>
    </w:p>
    <w:p w14:paraId="1FE2A461">
      <w:pPr>
        <w:ind w:firstLine="2729" w:firstLineChars="755"/>
        <w:rPr>
          <w:rFonts w:hint="eastAsia" w:ascii="宋体" w:hAnsi="宋体"/>
          <w:b/>
          <w:sz w:val="36"/>
          <w:szCs w:val="36"/>
        </w:rPr>
      </w:pPr>
    </w:p>
    <w:p w14:paraId="1AF5F22F">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5B264950">
      <w:pPr>
        <w:ind w:firstLine="480"/>
        <w:rPr>
          <w:rFonts w:hint="eastAsia" w:ascii="宋体" w:hAnsi="宋体"/>
        </w:rPr>
      </w:pPr>
      <w:r>
        <w:rPr>
          <w:rFonts w:hint="eastAsia" w:ascii="宋体" w:hAnsi="宋体"/>
        </w:rPr>
        <w:t>为了诚实、客观、有序地参与</w:t>
      </w:r>
      <w:r>
        <w:rPr>
          <w:rFonts w:hint="eastAsia" w:ascii="宋体" w:hAnsi="宋体"/>
          <w:lang w:val="en-US" w:eastAsia="zh-CN"/>
        </w:rPr>
        <w:t>格尔木市政府</w:t>
      </w:r>
      <w:r>
        <w:rPr>
          <w:rFonts w:hint="eastAsia" w:ascii="宋体" w:hAnsi="宋体"/>
        </w:rPr>
        <w:t>采购活动，愿就以下内容作出承诺：</w:t>
      </w:r>
    </w:p>
    <w:p w14:paraId="5F9E1568">
      <w:pPr>
        <w:ind w:firstLine="480"/>
        <w:rPr>
          <w:rFonts w:hint="eastAsia" w:ascii="宋体" w:hAnsi="宋体"/>
        </w:rPr>
      </w:pPr>
      <w:r>
        <w:rPr>
          <w:rFonts w:hint="eastAsia" w:ascii="宋体" w:hAnsi="宋体"/>
        </w:rPr>
        <w:t>一、自觉遵守各项</w:t>
      </w:r>
      <w:r>
        <w:rPr>
          <w:rFonts w:hint="eastAsia" w:ascii="宋体" w:hAnsi="宋体"/>
          <w:lang w:eastAsia="zh-CN"/>
        </w:rPr>
        <w:t>法律法规</w:t>
      </w:r>
      <w:r>
        <w:rPr>
          <w:rFonts w:hint="eastAsia" w:ascii="宋体" w:hAnsi="宋体"/>
        </w:rPr>
        <w:t>、规章、制度以及社会公德，维护廉洁环境，与同场竞争的供应商平等参加政府采购活动。</w:t>
      </w:r>
    </w:p>
    <w:p w14:paraId="5E4FF17E">
      <w:pPr>
        <w:ind w:firstLine="480"/>
        <w:rPr>
          <w:rFonts w:hint="eastAsia" w:ascii="宋体" w:hAnsi="宋体"/>
        </w:rPr>
      </w:pPr>
      <w:r>
        <w:rPr>
          <w:rFonts w:hint="eastAsia" w:ascii="宋体" w:hAnsi="宋体"/>
        </w:rPr>
        <w:t>二、参加</w:t>
      </w:r>
      <w:r>
        <w:rPr>
          <w:rFonts w:hint="eastAsia" w:ascii="宋体" w:hAnsi="宋体"/>
          <w:lang w:val="en-US" w:eastAsia="zh-CN"/>
        </w:rPr>
        <w:t>格尔木市政务服务和公共资源交易中心</w:t>
      </w:r>
      <w:r>
        <w:rPr>
          <w:rFonts w:hint="eastAsia" w:ascii="宋体" w:hAnsi="宋体"/>
        </w:rPr>
        <w:t>组织的政府采购活动时，严格按照磋商文件的规定和要求提供所需的相关材料，并对所提供的各类资料的真实性负责，不虚假应标，不虚列业绩。</w:t>
      </w:r>
    </w:p>
    <w:p w14:paraId="4D185166">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D2F2C52">
      <w:pPr>
        <w:ind w:firstLine="480"/>
        <w:rPr>
          <w:rFonts w:hint="eastAsia" w:ascii="宋体" w:hAnsi="宋体"/>
        </w:rPr>
      </w:pPr>
      <w:r>
        <w:rPr>
          <w:rFonts w:hint="eastAsia" w:ascii="宋体" w:hAnsi="宋体"/>
        </w:rPr>
        <w:t>四、依法参加政府采购活动，不围标、串标，维护市场秩序，不提供“三无”产品、以次充好。</w:t>
      </w:r>
    </w:p>
    <w:p w14:paraId="4B2F2D23">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09632C70">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28413FB1">
      <w:pPr>
        <w:ind w:firstLine="480"/>
        <w:rPr>
          <w:rFonts w:hint="eastAsia" w:ascii="宋体" w:hAnsi="宋体"/>
        </w:rPr>
      </w:pPr>
      <w:r>
        <w:rPr>
          <w:rFonts w:hint="eastAsia" w:ascii="宋体" w:hAnsi="宋体"/>
        </w:rPr>
        <w:t>若本企业（单位）发生有悖于上述承诺的行为，愿意接受《中华人民共和国政府采购法》和《</w:t>
      </w:r>
      <w:r>
        <w:rPr>
          <w:rFonts w:hint="eastAsia" w:ascii="宋体" w:hAnsi="宋体"/>
          <w:lang w:eastAsia="zh-CN"/>
        </w:rPr>
        <w:t>中华人民共和国政府采购法实施条例</w:t>
      </w:r>
      <w:r>
        <w:rPr>
          <w:rFonts w:hint="eastAsia" w:ascii="宋体" w:hAnsi="宋体"/>
        </w:rPr>
        <w:t>》中对供应商的相关处理。</w:t>
      </w:r>
    </w:p>
    <w:p w14:paraId="5B8410D3">
      <w:pPr>
        <w:ind w:firstLine="480"/>
        <w:rPr>
          <w:rFonts w:hint="eastAsia" w:ascii="宋体" w:hAnsi="宋体"/>
        </w:rPr>
      </w:pPr>
      <w:r>
        <w:rPr>
          <w:rFonts w:hint="eastAsia" w:ascii="宋体" w:hAnsi="宋体"/>
        </w:rPr>
        <w:t>本承诺是采购项目磋商响应文件的组成部分。</w:t>
      </w:r>
    </w:p>
    <w:p w14:paraId="766138E7">
      <w:pPr>
        <w:spacing w:before="240" w:beforeLines="100"/>
        <w:ind w:firstLine="0" w:firstLineChars="0"/>
        <w:jc w:val="left"/>
        <w:rPr>
          <w:rFonts w:hint="eastAsia" w:ascii="宋体" w:hAnsi="宋体"/>
        </w:rPr>
      </w:pPr>
    </w:p>
    <w:p w14:paraId="210EC0D6">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4C9E8D5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28C9091">
      <w:pPr>
        <w:ind w:firstLine="482"/>
        <w:jc w:val="center"/>
        <w:rPr>
          <w:rFonts w:hint="eastAsia" w:ascii="宋体" w:hAnsi="宋体"/>
          <w:b/>
        </w:rPr>
      </w:pPr>
      <w:r>
        <w:rPr>
          <w:rFonts w:hint="eastAsia" w:ascii="宋体" w:hAnsi="宋体"/>
          <w:b/>
        </w:rPr>
        <w:t xml:space="preserve">              年   月  日</w:t>
      </w:r>
    </w:p>
    <w:p w14:paraId="75F0D5E3">
      <w:pPr>
        <w:ind w:firstLine="0" w:firstLineChars="0"/>
        <w:rPr>
          <w:rFonts w:hint="eastAsia" w:ascii="宋体" w:hAnsi="宋体"/>
          <w:b/>
          <w:bCs/>
          <w:sz w:val="28"/>
          <w:szCs w:val="28"/>
        </w:rPr>
      </w:pPr>
    </w:p>
    <w:p w14:paraId="555DC61E">
      <w:pPr>
        <w:widowControl/>
        <w:snapToGrid w:val="0"/>
        <w:spacing w:line="360" w:lineRule="auto"/>
        <w:ind w:firstLine="0" w:firstLineChars="0"/>
        <w:outlineLvl w:val="1"/>
        <w:rPr>
          <w:rFonts w:hint="eastAsia" w:ascii="宋体"/>
          <w:b/>
          <w:sz w:val="28"/>
          <w:szCs w:val="28"/>
        </w:rPr>
      </w:pPr>
    </w:p>
    <w:p w14:paraId="1D0B2266">
      <w:pPr>
        <w:widowControl/>
        <w:snapToGrid w:val="0"/>
        <w:spacing w:line="360" w:lineRule="auto"/>
        <w:ind w:firstLine="0" w:firstLineChars="0"/>
        <w:outlineLvl w:val="1"/>
        <w:rPr>
          <w:rFonts w:hint="eastAsia" w:ascii="宋体"/>
          <w:b/>
          <w:sz w:val="28"/>
          <w:szCs w:val="28"/>
        </w:rPr>
      </w:pPr>
    </w:p>
    <w:p w14:paraId="6FC1E40C">
      <w:pPr>
        <w:widowControl/>
        <w:snapToGrid w:val="0"/>
        <w:spacing w:line="360" w:lineRule="auto"/>
        <w:ind w:firstLine="0" w:firstLineChars="0"/>
        <w:outlineLvl w:val="1"/>
        <w:rPr>
          <w:rFonts w:hint="eastAsia" w:ascii="宋体"/>
          <w:b/>
          <w:sz w:val="28"/>
          <w:szCs w:val="28"/>
        </w:rPr>
      </w:pPr>
    </w:p>
    <w:p w14:paraId="3B696E34">
      <w:pPr>
        <w:spacing w:line="360" w:lineRule="auto"/>
        <w:ind w:left="0" w:leftChars="0" w:firstLine="0" w:firstLineChars="0"/>
        <w:jc w:val="left"/>
        <w:outlineLvl w:val="1"/>
        <w:rPr>
          <w:rFonts w:ascii="Arial" w:hAnsi="Arial" w:cs="Arial"/>
          <w:b/>
          <w:bCs/>
          <w:sz w:val="28"/>
          <w:szCs w:val="28"/>
        </w:rPr>
      </w:pPr>
      <w:bookmarkStart w:id="103" w:name="_Toc1987"/>
      <w:bookmarkStart w:id="104" w:name="_Toc13050681"/>
      <w:bookmarkStart w:id="105" w:name="_Toc20605"/>
      <w:r>
        <w:rPr>
          <w:rFonts w:ascii="Arial" w:hAnsi="Arial" w:cs="Arial"/>
          <w:b/>
          <w:bCs/>
          <w:sz w:val="28"/>
          <w:szCs w:val="28"/>
        </w:rPr>
        <w:t>附件</w:t>
      </w:r>
      <w:r>
        <w:rPr>
          <w:rFonts w:hint="eastAsia" w:ascii="Arial" w:hAnsi="Arial" w:cs="Arial"/>
          <w:b/>
          <w:bCs/>
          <w:sz w:val="28"/>
          <w:szCs w:val="28"/>
          <w:lang w:val="en-US" w:eastAsia="zh-CN"/>
        </w:rPr>
        <w:t>6</w:t>
      </w: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bookmarkEnd w:id="103"/>
      <w:bookmarkEnd w:id="104"/>
      <w:bookmarkEnd w:id="105"/>
    </w:p>
    <w:p w14:paraId="32A36952">
      <w:pPr>
        <w:spacing w:line="360" w:lineRule="auto"/>
        <w:ind w:firstLine="562" w:firstLineChars="200"/>
        <w:rPr>
          <w:rFonts w:ascii="Arial" w:hAnsi="Arial" w:cs="Arial"/>
          <w:b/>
          <w:bCs/>
          <w:sz w:val="28"/>
          <w:szCs w:val="28"/>
        </w:rPr>
      </w:pPr>
    </w:p>
    <w:p w14:paraId="5DE39B4A">
      <w:pPr>
        <w:spacing w:line="360" w:lineRule="auto"/>
        <w:jc w:val="center"/>
        <w:rPr>
          <w:rFonts w:ascii="Arial" w:hAnsi="Arial" w:cs="Arial"/>
          <w:b/>
          <w:bCs/>
          <w:sz w:val="28"/>
          <w:szCs w:val="28"/>
        </w:rPr>
      </w:pP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p>
    <w:p w14:paraId="79EF5247">
      <w:pPr>
        <w:autoSpaceDE w:val="0"/>
        <w:autoSpaceDN w:val="0"/>
        <w:spacing w:line="360" w:lineRule="auto"/>
        <w:rPr>
          <w:rFonts w:ascii="Arial" w:hAnsi="Arial" w:cs="Arial"/>
          <w:sz w:val="28"/>
          <w:szCs w:val="28"/>
          <w:lang w:val="zh-CN"/>
        </w:rPr>
      </w:pPr>
      <w:r>
        <w:rPr>
          <w:rFonts w:ascii="Arial" w:hAnsi="Arial" w:cs="Arial"/>
          <w:sz w:val="28"/>
          <w:szCs w:val="28"/>
          <w:lang w:val="zh-CN"/>
        </w:rPr>
        <w:t xml:space="preserve"> </w:t>
      </w:r>
    </w:p>
    <w:p w14:paraId="2B79E113">
      <w:pPr>
        <w:autoSpaceDE w:val="0"/>
        <w:autoSpaceDN w:val="0"/>
        <w:adjustRightInd w:val="0"/>
        <w:spacing w:line="360" w:lineRule="auto"/>
        <w:ind w:firstLine="480"/>
        <w:rPr>
          <w:rFonts w:ascii="Arial" w:hAnsi="Arial" w:cs="Arial"/>
          <w:color w:val="000000"/>
          <w:sz w:val="24"/>
          <w:highlight w:val="none"/>
        </w:rPr>
      </w:pPr>
      <w:r>
        <w:rPr>
          <w:rFonts w:ascii="Arial" w:hAnsi="Arial" w:cs="Arial"/>
          <w:color w:val="000000"/>
          <w:kern w:val="0"/>
          <w:sz w:val="24"/>
          <w:highlight w:val="none"/>
          <w:lang w:val="zh-CN"/>
        </w:rPr>
        <w:t>供应商应按不低于</w:t>
      </w:r>
      <w:r>
        <w:rPr>
          <w:rFonts w:hint="eastAsia" w:ascii="Arial" w:hAnsi="Arial" w:cs="Arial"/>
          <w:color w:val="000000"/>
          <w:kern w:val="0"/>
          <w:sz w:val="24"/>
          <w:highlight w:val="none"/>
          <w:lang w:val="en-US" w:eastAsia="zh-CN"/>
        </w:rPr>
        <w:t>磋商</w:t>
      </w:r>
      <w:r>
        <w:rPr>
          <w:rFonts w:ascii="Arial" w:hAnsi="Arial" w:cs="Arial"/>
          <w:color w:val="000000"/>
          <w:kern w:val="0"/>
          <w:sz w:val="24"/>
          <w:highlight w:val="none"/>
          <w:lang w:val="zh-CN"/>
        </w:rPr>
        <w:t>项目要求，针对该项目的实施，须提供履行合同</w:t>
      </w:r>
      <w:r>
        <w:rPr>
          <w:rFonts w:hint="eastAsia" w:ascii="Arial" w:hAnsi="Arial" w:cs="Arial"/>
          <w:color w:val="000000"/>
          <w:kern w:val="0"/>
          <w:sz w:val="24"/>
          <w:highlight w:val="none"/>
          <w:lang w:val="zh-CN"/>
        </w:rPr>
        <w:t>所必需的</w:t>
      </w:r>
      <w:r>
        <w:rPr>
          <w:rFonts w:ascii="Arial" w:hAnsi="Arial" w:cs="Arial"/>
          <w:color w:val="000000"/>
          <w:kern w:val="0"/>
          <w:sz w:val="24"/>
          <w:highlight w:val="none"/>
          <w:lang w:val="zh-CN"/>
        </w:rPr>
        <w:t>设备和专业技术能力的</w:t>
      </w:r>
      <w:r>
        <w:rPr>
          <w:rFonts w:hint="eastAsia" w:ascii="宋体" w:hAnsi="宋体" w:cs="宋体"/>
          <w:color w:val="000000"/>
          <w:sz w:val="24"/>
          <w:highlight w:val="none"/>
          <w:lang w:val="zh-CN" w:bidi="ar"/>
        </w:rPr>
        <w:t>证明材料，</w:t>
      </w:r>
      <w:r>
        <w:rPr>
          <w:rFonts w:ascii="Arial" w:hAnsi="Arial" w:cs="Arial"/>
          <w:kern w:val="0"/>
          <w:sz w:val="24"/>
          <w:highlight w:val="none"/>
          <w:lang w:val="zh-CN"/>
        </w:rPr>
        <w:t>须提供相关设备的购置发票或用工合同等证明材料</w:t>
      </w:r>
      <w:r>
        <w:rPr>
          <w:rFonts w:hint="eastAsia" w:ascii="Arial" w:hAnsi="Arial" w:cs="Arial"/>
          <w:kern w:val="0"/>
          <w:sz w:val="24"/>
          <w:highlight w:val="none"/>
          <w:lang w:val="zh-CN"/>
        </w:rPr>
        <w:t>。</w:t>
      </w:r>
    </w:p>
    <w:p w14:paraId="64F58CD5">
      <w:pPr>
        <w:widowControl/>
        <w:snapToGrid w:val="0"/>
        <w:spacing w:line="360" w:lineRule="auto"/>
        <w:ind w:firstLine="0" w:firstLineChars="0"/>
        <w:outlineLvl w:val="1"/>
        <w:rPr>
          <w:rFonts w:hint="eastAsia" w:ascii="宋体"/>
          <w:b/>
          <w:sz w:val="28"/>
          <w:szCs w:val="28"/>
        </w:rPr>
      </w:pPr>
    </w:p>
    <w:p w14:paraId="7AD40F4A">
      <w:pPr>
        <w:widowControl/>
        <w:snapToGrid w:val="0"/>
        <w:spacing w:line="360" w:lineRule="auto"/>
        <w:ind w:firstLine="0" w:firstLineChars="0"/>
        <w:outlineLvl w:val="1"/>
        <w:rPr>
          <w:rFonts w:hint="eastAsia" w:ascii="宋体"/>
          <w:b/>
          <w:sz w:val="28"/>
          <w:szCs w:val="28"/>
        </w:rPr>
      </w:pPr>
    </w:p>
    <w:p w14:paraId="0FC11FBC">
      <w:pPr>
        <w:widowControl/>
        <w:snapToGrid w:val="0"/>
        <w:spacing w:line="360" w:lineRule="auto"/>
        <w:ind w:firstLine="0" w:firstLineChars="0"/>
        <w:outlineLvl w:val="1"/>
        <w:rPr>
          <w:rFonts w:hint="eastAsia" w:ascii="宋体"/>
          <w:b/>
          <w:sz w:val="28"/>
          <w:szCs w:val="28"/>
        </w:rPr>
      </w:pPr>
    </w:p>
    <w:p w14:paraId="30751D8C">
      <w:pPr>
        <w:widowControl/>
        <w:snapToGrid w:val="0"/>
        <w:spacing w:line="360" w:lineRule="auto"/>
        <w:ind w:firstLine="0" w:firstLineChars="0"/>
        <w:outlineLvl w:val="1"/>
        <w:rPr>
          <w:rFonts w:hint="eastAsia" w:ascii="宋体"/>
          <w:b/>
          <w:sz w:val="28"/>
          <w:szCs w:val="28"/>
        </w:rPr>
      </w:pPr>
    </w:p>
    <w:p w14:paraId="56E0FC0C">
      <w:pPr>
        <w:widowControl/>
        <w:snapToGrid w:val="0"/>
        <w:spacing w:line="360" w:lineRule="auto"/>
        <w:ind w:firstLine="0" w:firstLineChars="0"/>
        <w:outlineLvl w:val="1"/>
        <w:rPr>
          <w:rFonts w:hint="eastAsia" w:ascii="宋体"/>
          <w:b/>
          <w:sz w:val="28"/>
          <w:szCs w:val="28"/>
        </w:rPr>
      </w:pPr>
    </w:p>
    <w:p w14:paraId="71EFCABE">
      <w:pPr>
        <w:widowControl/>
        <w:snapToGrid w:val="0"/>
        <w:spacing w:line="360" w:lineRule="auto"/>
        <w:ind w:firstLine="0" w:firstLineChars="0"/>
        <w:outlineLvl w:val="1"/>
        <w:rPr>
          <w:rFonts w:hint="eastAsia" w:ascii="宋体"/>
          <w:b/>
          <w:sz w:val="28"/>
          <w:szCs w:val="28"/>
        </w:rPr>
      </w:pPr>
    </w:p>
    <w:p w14:paraId="443BBA27">
      <w:pPr>
        <w:widowControl/>
        <w:snapToGrid w:val="0"/>
        <w:spacing w:line="360" w:lineRule="auto"/>
        <w:ind w:firstLine="0" w:firstLineChars="0"/>
        <w:outlineLvl w:val="1"/>
        <w:rPr>
          <w:rFonts w:hint="eastAsia" w:ascii="宋体"/>
          <w:b/>
          <w:sz w:val="28"/>
          <w:szCs w:val="28"/>
        </w:rPr>
      </w:pPr>
    </w:p>
    <w:p w14:paraId="5E8C06AF">
      <w:pPr>
        <w:widowControl/>
        <w:snapToGrid w:val="0"/>
        <w:spacing w:line="360" w:lineRule="auto"/>
        <w:ind w:firstLine="0" w:firstLineChars="0"/>
        <w:outlineLvl w:val="1"/>
        <w:rPr>
          <w:rFonts w:hint="eastAsia" w:ascii="宋体"/>
          <w:b/>
          <w:sz w:val="28"/>
          <w:szCs w:val="28"/>
        </w:rPr>
      </w:pPr>
    </w:p>
    <w:p w14:paraId="01DA6337">
      <w:pPr>
        <w:widowControl/>
        <w:snapToGrid w:val="0"/>
        <w:spacing w:line="360" w:lineRule="auto"/>
        <w:ind w:firstLine="0" w:firstLineChars="0"/>
        <w:outlineLvl w:val="1"/>
        <w:rPr>
          <w:rFonts w:hint="eastAsia" w:ascii="宋体"/>
          <w:b/>
          <w:sz w:val="28"/>
          <w:szCs w:val="28"/>
        </w:rPr>
      </w:pPr>
    </w:p>
    <w:p w14:paraId="4937967D">
      <w:pPr>
        <w:widowControl/>
        <w:snapToGrid w:val="0"/>
        <w:spacing w:line="360" w:lineRule="auto"/>
        <w:ind w:firstLine="0" w:firstLineChars="0"/>
        <w:outlineLvl w:val="1"/>
        <w:rPr>
          <w:rFonts w:hint="eastAsia" w:ascii="宋体"/>
          <w:b/>
          <w:sz w:val="28"/>
          <w:szCs w:val="28"/>
        </w:rPr>
      </w:pPr>
    </w:p>
    <w:p w14:paraId="5DEE9103">
      <w:pPr>
        <w:widowControl/>
        <w:snapToGrid w:val="0"/>
        <w:spacing w:line="360" w:lineRule="auto"/>
        <w:ind w:firstLine="0" w:firstLineChars="0"/>
        <w:outlineLvl w:val="1"/>
        <w:rPr>
          <w:rFonts w:hint="eastAsia" w:ascii="宋体"/>
          <w:b/>
          <w:sz w:val="28"/>
          <w:szCs w:val="28"/>
        </w:rPr>
      </w:pPr>
    </w:p>
    <w:p w14:paraId="42AE0DB9">
      <w:pPr>
        <w:widowControl/>
        <w:snapToGrid w:val="0"/>
        <w:spacing w:line="360" w:lineRule="auto"/>
        <w:ind w:firstLine="0" w:firstLineChars="0"/>
        <w:outlineLvl w:val="1"/>
        <w:rPr>
          <w:rFonts w:hint="eastAsia" w:ascii="宋体"/>
          <w:b/>
          <w:sz w:val="28"/>
          <w:szCs w:val="28"/>
        </w:rPr>
      </w:pPr>
    </w:p>
    <w:p w14:paraId="1064CFE9">
      <w:pPr>
        <w:widowControl/>
        <w:snapToGrid w:val="0"/>
        <w:spacing w:line="360" w:lineRule="auto"/>
        <w:ind w:firstLine="0" w:firstLineChars="0"/>
        <w:outlineLvl w:val="1"/>
        <w:rPr>
          <w:rFonts w:hint="eastAsia" w:ascii="宋体"/>
          <w:b/>
          <w:sz w:val="28"/>
          <w:szCs w:val="28"/>
        </w:rPr>
      </w:pPr>
    </w:p>
    <w:p w14:paraId="15F3FBE0">
      <w:pPr>
        <w:widowControl/>
        <w:snapToGrid w:val="0"/>
        <w:spacing w:line="360" w:lineRule="auto"/>
        <w:ind w:firstLine="0" w:firstLineChars="0"/>
        <w:outlineLvl w:val="1"/>
        <w:rPr>
          <w:rFonts w:hint="eastAsia" w:ascii="宋体"/>
          <w:b/>
          <w:sz w:val="28"/>
          <w:szCs w:val="28"/>
        </w:rPr>
      </w:pPr>
    </w:p>
    <w:p w14:paraId="119F6D84">
      <w:pPr>
        <w:widowControl/>
        <w:snapToGrid w:val="0"/>
        <w:spacing w:line="360" w:lineRule="auto"/>
        <w:ind w:firstLine="0" w:firstLineChars="0"/>
        <w:outlineLvl w:val="1"/>
        <w:rPr>
          <w:rFonts w:hint="eastAsia" w:ascii="宋体"/>
          <w:b/>
          <w:sz w:val="28"/>
          <w:szCs w:val="28"/>
        </w:rPr>
      </w:pPr>
    </w:p>
    <w:p w14:paraId="016ADD10">
      <w:pPr>
        <w:widowControl/>
        <w:snapToGrid w:val="0"/>
        <w:spacing w:line="360" w:lineRule="auto"/>
        <w:ind w:firstLine="0" w:firstLineChars="0"/>
        <w:outlineLvl w:val="1"/>
        <w:rPr>
          <w:rFonts w:hint="eastAsia" w:ascii="宋体"/>
          <w:b/>
          <w:sz w:val="28"/>
          <w:szCs w:val="28"/>
        </w:rPr>
      </w:pPr>
    </w:p>
    <w:p w14:paraId="6FE56FA2">
      <w:pPr>
        <w:widowControl/>
        <w:snapToGrid w:val="0"/>
        <w:spacing w:line="360" w:lineRule="auto"/>
        <w:ind w:firstLine="0" w:firstLineChars="0"/>
        <w:outlineLvl w:val="1"/>
        <w:rPr>
          <w:rFonts w:hint="eastAsia" w:ascii="宋体"/>
          <w:b/>
          <w:sz w:val="28"/>
          <w:szCs w:val="28"/>
        </w:rPr>
      </w:pPr>
    </w:p>
    <w:p w14:paraId="3E4E3361">
      <w:pPr>
        <w:widowControl/>
        <w:snapToGrid w:val="0"/>
        <w:spacing w:line="360" w:lineRule="auto"/>
        <w:ind w:firstLine="0" w:firstLineChars="0"/>
        <w:outlineLvl w:val="1"/>
        <w:rPr>
          <w:rFonts w:hint="eastAsia" w:ascii="宋体"/>
          <w:b/>
          <w:sz w:val="28"/>
          <w:szCs w:val="28"/>
        </w:rPr>
      </w:pPr>
    </w:p>
    <w:p w14:paraId="4DFDD6D9">
      <w:pPr>
        <w:widowControl/>
        <w:snapToGrid w:val="0"/>
        <w:spacing w:line="360" w:lineRule="auto"/>
        <w:ind w:firstLine="0" w:firstLineChars="0"/>
        <w:outlineLvl w:val="1"/>
        <w:rPr>
          <w:rFonts w:hint="eastAsia" w:ascii="宋体"/>
          <w:b/>
          <w:sz w:val="28"/>
          <w:szCs w:val="28"/>
        </w:rPr>
      </w:pPr>
    </w:p>
    <w:p w14:paraId="798468DD">
      <w:pPr>
        <w:widowControl/>
        <w:snapToGrid w:val="0"/>
        <w:spacing w:line="360" w:lineRule="auto"/>
        <w:ind w:firstLine="0" w:firstLineChars="0"/>
        <w:outlineLvl w:val="1"/>
        <w:rPr>
          <w:rFonts w:hint="eastAsia" w:ascii="宋体"/>
          <w:b/>
          <w:sz w:val="28"/>
          <w:szCs w:val="28"/>
        </w:rPr>
      </w:pPr>
    </w:p>
    <w:p w14:paraId="5F9A639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：无重大违法记录声明</w:t>
      </w:r>
    </w:p>
    <w:p w14:paraId="0AA958F4">
      <w:pPr>
        <w:ind w:firstLine="2909" w:firstLineChars="805"/>
        <w:rPr>
          <w:rFonts w:hint="eastAsia" w:ascii="宋体" w:hAnsi="宋体"/>
          <w:b/>
          <w:sz w:val="36"/>
          <w:szCs w:val="36"/>
        </w:rPr>
      </w:pPr>
    </w:p>
    <w:p w14:paraId="32BBF97C">
      <w:pPr>
        <w:ind w:firstLine="2909" w:firstLineChars="805"/>
        <w:rPr>
          <w:rFonts w:hint="eastAsia" w:ascii="宋体" w:hAnsi="宋体"/>
          <w:b/>
          <w:sz w:val="36"/>
          <w:szCs w:val="36"/>
        </w:rPr>
      </w:pPr>
      <w:r>
        <w:rPr>
          <w:rFonts w:hint="eastAsia" w:ascii="宋体" w:hAnsi="宋体"/>
          <w:b/>
          <w:sz w:val="36"/>
          <w:szCs w:val="36"/>
        </w:rPr>
        <w:t>无重大违法记录声明</w:t>
      </w:r>
    </w:p>
    <w:p w14:paraId="72EF6A8B">
      <w:pPr>
        <w:tabs>
          <w:tab w:val="left" w:pos="168"/>
        </w:tabs>
        <w:adjustRightInd w:val="0"/>
        <w:ind w:firstLine="2530" w:firstLineChars="700"/>
        <w:textAlignment w:val="baseline"/>
        <w:rPr>
          <w:rFonts w:hint="eastAsia" w:ascii="宋体"/>
          <w:b/>
          <w:sz w:val="36"/>
          <w:szCs w:val="36"/>
        </w:rPr>
      </w:pPr>
    </w:p>
    <w:p w14:paraId="1787F598">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70C26827">
      <w:pPr>
        <w:tabs>
          <w:tab w:val="left" w:pos="168"/>
        </w:tabs>
        <w:adjustRightInd w:val="0"/>
        <w:ind w:firstLine="480"/>
        <w:textAlignment w:val="baseline"/>
        <w:rPr>
          <w:rFonts w:hint="eastAsia" w:ascii="宋体" w:hAnsi="宋体"/>
          <w:color w:val="000000"/>
        </w:rPr>
      </w:pPr>
    </w:p>
    <w:p w14:paraId="2CBCB2CC">
      <w:pPr>
        <w:widowControl/>
        <w:snapToGrid w:val="0"/>
        <w:spacing w:line="360" w:lineRule="auto"/>
        <w:ind w:firstLine="0" w:firstLineChars="0"/>
        <w:outlineLvl w:val="1"/>
        <w:rPr>
          <w:rFonts w:hint="eastAsia" w:ascii="宋体"/>
          <w:b/>
          <w:sz w:val="28"/>
          <w:szCs w:val="28"/>
        </w:rPr>
      </w:pPr>
    </w:p>
    <w:p w14:paraId="5FA8B396">
      <w:pPr>
        <w:widowControl/>
        <w:snapToGrid w:val="0"/>
        <w:spacing w:line="360" w:lineRule="auto"/>
        <w:ind w:firstLine="0" w:firstLineChars="0"/>
        <w:outlineLvl w:val="1"/>
        <w:rPr>
          <w:rFonts w:hint="eastAsia" w:ascii="宋体"/>
          <w:b/>
          <w:sz w:val="28"/>
          <w:szCs w:val="28"/>
        </w:rPr>
      </w:pPr>
    </w:p>
    <w:p w14:paraId="519D5E2D">
      <w:pPr>
        <w:widowControl/>
        <w:snapToGrid w:val="0"/>
        <w:spacing w:line="360" w:lineRule="auto"/>
        <w:ind w:firstLine="0" w:firstLineChars="0"/>
        <w:outlineLvl w:val="1"/>
        <w:rPr>
          <w:rFonts w:hint="eastAsia" w:ascii="宋体"/>
          <w:b/>
          <w:sz w:val="28"/>
          <w:szCs w:val="28"/>
        </w:rPr>
      </w:pPr>
    </w:p>
    <w:p w14:paraId="4BB2E9CC">
      <w:pPr>
        <w:widowControl/>
        <w:snapToGrid w:val="0"/>
        <w:spacing w:line="360" w:lineRule="auto"/>
        <w:ind w:firstLine="0" w:firstLineChars="0"/>
        <w:outlineLvl w:val="1"/>
        <w:rPr>
          <w:rFonts w:hint="eastAsia" w:ascii="宋体"/>
          <w:b/>
          <w:sz w:val="28"/>
          <w:szCs w:val="28"/>
        </w:rPr>
      </w:pPr>
    </w:p>
    <w:p w14:paraId="595B352E">
      <w:pPr>
        <w:widowControl/>
        <w:snapToGrid w:val="0"/>
        <w:spacing w:line="360" w:lineRule="auto"/>
        <w:ind w:firstLine="0" w:firstLineChars="0"/>
        <w:outlineLvl w:val="1"/>
        <w:rPr>
          <w:rFonts w:hint="eastAsia" w:ascii="宋体"/>
          <w:b/>
          <w:sz w:val="28"/>
          <w:szCs w:val="28"/>
        </w:rPr>
      </w:pPr>
    </w:p>
    <w:p w14:paraId="4397D648">
      <w:pPr>
        <w:widowControl/>
        <w:snapToGrid w:val="0"/>
        <w:spacing w:line="360" w:lineRule="auto"/>
        <w:ind w:firstLine="0" w:firstLineChars="0"/>
        <w:outlineLvl w:val="1"/>
        <w:rPr>
          <w:rFonts w:hint="eastAsia" w:ascii="宋体"/>
          <w:b/>
          <w:sz w:val="28"/>
          <w:szCs w:val="28"/>
        </w:rPr>
      </w:pPr>
    </w:p>
    <w:p w14:paraId="0CAD4E87">
      <w:pPr>
        <w:widowControl/>
        <w:snapToGrid w:val="0"/>
        <w:spacing w:line="360" w:lineRule="auto"/>
        <w:ind w:firstLine="0" w:firstLineChars="0"/>
        <w:outlineLvl w:val="1"/>
        <w:rPr>
          <w:rFonts w:hint="eastAsia" w:ascii="宋体"/>
          <w:b/>
          <w:sz w:val="28"/>
          <w:szCs w:val="28"/>
        </w:rPr>
      </w:pPr>
    </w:p>
    <w:p w14:paraId="320185B8">
      <w:pPr>
        <w:widowControl/>
        <w:snapToGrid w:val="0"/>
        <w:spacing w:line="360" w:lineRule="auto"/>
        <w:ind w:firstLine="0" w:firstLineChars="0"/>
        <w:outlineLvl w:val="1"/>
        <w:rPr>
          <w:rFonts w:hint="eastAsia" w:ascii="宋体"/>
          <w:b/>
          <w:sz w:val="28"/>
          <w:szCs w:val="28"/>
        </w:rPr>
      </w:pPr>
    </w:p>
    <w:p w14:paraId="40085F75">
      <w:pPr>
        <w:widowControl/>
        <w:snapToGrid w:val="0"/>
        <w:spacing w:line="360" w:lineRule="auto"/>
        <w:ind w:firstLine="0" w:firstLineChars="0"/>
        <w:outlineLvl w:val="1"/>
        <w:rPr>
          <w:rFonts w:hint="eastAsia" w:ascii="宋体"/>
          <w:b/>
          <w:sz w:val="28"/>
          <w:szCs w:val="28"/>
        </w:rPr>
      </w:pPr>
    </w:p>
    <w:p w14:paraId="32F21843">
      <w:pPr>
        <w:widowControl/>
        <w:snapToGrid w:val="0"/>
        <w:spacing w:line="360" w:lineRule="auto"/>
        <w:ind w:firstLine="0" w:firstLineChars="0"/>
        <w:outlineLvl w:val="1"/>
        <w:rPr>
          <w:rFonts w:hint="eastAsia" w:ascii="宋体"/>
          <w:b/>
          <w:sz w:val="28"/>
          <w:szCs w:val="28"/>
        </w:rPr>
      </w:pPr>
    </w:p>
    <w:p w14:paraId="57C2F1A6">
      <w:pPr>
        <w:widowControl/>
        <w:snapToGrid w:val="0"/>
        <w:spacing w:line="360" w:lineRule="auto"/>
        <w:ind w:firstLine="0" w:firstLineChars="0"/>
        <w:outlineLvl w:val="1"/>
        <w:rPr>
          <w:rFonts w:hint="eastAsia" w:ascii="宋体"/>
          <w:b/>
          <w:sz w:val="28"/>
          <w:szCs w:val="28"/>
        </w:rPr>
      </w:pPr>
    </w:p>
    <w:p w14:paraId="7C2C9B08">
      <w:pPr>
        <w:widowControl/>
        <w:snapToGrid w:val="0"/>
        <w:spacing w:line="360" w:lineRule="auto"/>
        <w:ind w:firstLine="0" w:firstLineChars="0"/>
        <w:outlineLvl w:val="1"/>
        <w:rPr>
          <w:rFonts w:hint="eastAsia" w:ascii="宋体"/>
          <w:b/>
          <w:sz w:val="28"/>
          <w:szCs w:val="28"/>
        </w:rPr>
      </w:pPr>
    </w:p>
    <w:p w14:paraId="4D232314">
      <w:pPr>
        <w:widowControl/>
        <w:snapToGrid w:val="0"/>
        <w:spacing w:line="360" w:lineRule="auto"/>
        <w:ind w:firstLine="0" w:firstLineChars="0"/>
        <w:outlineLvl w:val="1"/>
        <w:rPr>
          <w:rFonts w:hint="eastAsia" w:ascii="宋体"/>
          <w:b/>
          <w:sz w:val="28"/>
          <w:szCs w:val="28"/>
        </w:rPr>
      </w:pPr>
    </w:p>
    <w:p w14:paraId="18BBD62E">
      <w:pPr>
        <w:widowControl/>
        <w:snapToGrid w:val="0"/>
        <w:spacing w:line="360" w:lineRule="auto"/>
        <w:ind w:firstLine="0" w:firstLineChars="0"/>
        <w:outlineLvl w:val="1"/>
        <w:rPr>
          <w:rFonts w:hint="eastAsia" w:ascii="宋体"/>
          <w:b/>
          <w:sz w:val="28"/>
          <w:szCs w:val="28"/>
        </w:rPr>
      </w:pPr>
    </w:p>
    <w:p w14:paraId="799A0BF5">
      <w:pPr>
        <w:widowControl/>
        <w:snapToGrid w:val="0"/>
        <w:spacing w:line="360" w:lineRule="auto"/>
        <w:ind w:firstLine="0" w:firstLineChars="0"/>
        <w:outlineLvl w:val="1"/>
        <w:rPr>
          <w:rFonts w:hint="eastAsia" w:ascii="宋体"/>
          <w:b/>
          <w:sz w:val="28"/>
          <w:szCs w:val="28"/>
        </w:rPr>
      </w:pPr>
    </w:p>
    <w:p w14:paraId="454F4F77">
      <w:pPr>
        <w:widowControl/>
        <w:snapToGrid w:val="0"/>
        <w:spacing w:line="360" w:lineRule="auto"/>
        <w:ind w:firstLine="0" w:firstLineChars="0"/>
        <w:outlineLvl w:val="1"/>
        <w:rPr>
          <w:rFonts w:hint="eastAsia" w:ascii="宋体"/>
          <w:b/>
          <w:sz w:val="28"/>
          <w:szCs w:val="28"/>
        </w:rPr>
      </w:pPr>
    </w:p>
    <w:p w14:paraId="1F7BAC09">
      <w:pPr>
        <w:widowControl/>
        <w:snapToGrid w:val="0"/>
        <w:spacing w:line="360" w:lineRule="auto"/>
        <w:ind w:firstLine="0" w:firstLineChars="0"/>
        <w:outlineLvl w:val="1"/>
        <w:rPr>
          <w:rFonts w:hint="eastAsia" w:ascii="宋体"/>
          <w:b/>
          <w:sz w:val="28"/>
          <w:szCs w:val="28"/>
        </w:rPr>
      </w:pPr>
    </w:p>
    <w:p w14:paraId="1F132498">
      <w:pPr>
        <w:widowControl/>
        <w:snapToGrid w:val="0"/>
        <w:spacing w:line="360" w:lineRule="auto"/>
        <w:ind w:firstLine="0" w:firstLineChars="0"/>
        <w:outlineLvl w:val="1"/>
        <w:rPr>
          <w:rFonts w:hint="eastAsia" w:ascii="宋体"/>
          <w:b/>
          <w:sz w:val="28"/>
          <w:szCs w:val="28"/>
        </w:rPr>
      </w:pPr>
    </w:p>
    <w:p w14:paraId="01F9DA04">
      <w:pPr>
        <w:widowControl/>
        <w:snapToGrid w:val="0"/>
        <w:spacing w:line="360" w:lineRule="auto"/>
        <w:ind w:firstLine="0" w:firstLineChars="0"/>
        <w:outlineLvl w:val="1"/>
        <w:rPr>
          <w:rFonts w:hint="eastAsia" w:ascii="宋体"/>
          <w:b/>
          <w:sz w:val="28"/>
          <w:szCs w:val="28"/>
        </w:rPr>
      </w:pPr>
    </w:p>
    <w:p w14:paraId="1D1D6C5A">
      <w:pPr>
        <w:widowControl/>
        <w:snapToGrid w:val="0"/>
        <w:spacing w:line="360" w:lineRule="auto"/>
        <w:ind w:firstLine="0" w:firstLineChars="0"/>
        <w:outlineLvl w:val="1"/>
        <w:rPr>
          <w:rFonts w:hint="eastAsia" w:ascii="宋体"/>
          <w:b/>
          <w:sz w:val="28"/>
          <w:szCs w:val="28"/>
        </w:rPr>
      </w:pPr>
    </w:p>
    <w:p w14:paraId="6C3180E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：财务状况、缴纳税收和社会保障资金证明</w:t>
      </w:r>
    </w:p>
    <w:p w14:paraId="0B27CBCB">
      <w:pPr>
        <w:autoSpaceDE w:val="0"/>
        <w:autoSpaceDN w:val="0"/>
        <w:adjustRightInd w:val="0"/>
        <w:ind w:firstLine="904" w:firstLineChars="250"/>
        <w:jc w:val="center"/>
        <w:rPr>
          <w:rFonts w:hint="eastAsia" w:ascii="宋体" w:hAnsi="宋体"/>
          <w:b/>
          <w:sz w:val="36"/>
          <w:szCs w:val="36"/>
        </w:rPr>
      </w:pPr>
    </w:p>
    <w:p w14:paraId="5B84799C">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54B4593E">
      <w:pPr>
        <w:autoSpaceDE w:val="0"/>
        <w:autoSpaceDN w:val="0"/>
        <w:adjustRightInd w:val="0"/>
        <w:ind w:firstLine="904" w:firstLineChars="250"/>
        <w:jc w:val="center"/>
        <w:rPr>
          <w:rFonts w:hint="eastAsia" w:ascii="宋体" w:hAnsi="宋体"/>
          <w:b/>
          <w:sz w:val="36"/>
          <w:szCs w:val="36"/>
        </w:rPr>
      </w:pPr>
    </w:p>
    <w:p w14:paraId="413AD1CE">
      <w:pPr>
        <w:spacing w:line="360" w:lineRule="auto"/>
        <w:jc w:val="center"/>
        <w:rPr>
          <w:rFonts w:ascii="Arial" w:hAnsi="Arial" w:cs="Arial"/>
          <w:b/>
          <w:bCs/>
          <w:sz w:val="24"/>
          <w:szCs w:val="24"/>
        </w:rPr>
      </w:pPr>
    </w:p>
    <w:p w14:paraId="74FA2E0B">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按照《</w:t>
      </w:r>
      <w:r>
        <w:rPr>
          <w:rFonts w:hint="eastAsia" w:ascii="宋体" w:hAnsi="宋体" w:eastAsia="宋体" w:cs="Times New Roman"/>
          <w:color w:val="000000"/>
          <w:lang w:eastAsia="zh-CN"/>
        </w:rPr>
        <w:t>中华人民共和国政府采购法》第二十二条</w:t>
      </w:r>
      <w:r>
        <w:rPr>
          <w:rFonts w:hint="eastAsia" w:ascii="宋体" w:hAnsi="宋体" w:eastAsia="宋体" w:cs="Times New Roman"/>
          <w:color w:val="000000"/>
        </w:rPr>
        <w:t>规定提供以下相关材料：</w:t>
      </w:r>
    </w:p>
    <w:p w14:paraId="56360E75">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1、供应商是法人的，提供202</w:t>
      </w:r>
      <w:r>
        <w:rPr>
          <w:rFonts w:hint="eastAsia" w:ascii="宋体" w:hAnsi="宋体" w:cs="Times New Roman"/>
          <w:color w:val="000000"/>
          <w:lang w:val="en-US" w:eastAsia="zh-CN"/>
        </w:rPr>
        <w:t>4</w:t>
      </w:r>
      <w:r>
        <w:rPr>
          <w:rFonts w:hint="eastAsia" w:ascii="宋体" w:hAnsi="宋体" w:eastAsia="宋体" w:cs="Times New Roman"/>
          <w:color w:val="000000"/>
        </w:rPr>
        <w:t>或202</w:t>
      </w:r>
      <w:r>
        <w:rPr>
          <w:rFonts w:hint="eastAsia" w:ascii="宋体" w:hAnsi="宋体" w:cs="Times New Roman"/>
          <w:color w:val="000000"/>
          <w:lang w:val="en-US" w:eastAsia="zh-CN"/>
        </w:rPr>
        <w:t>3</w:t>
      </w:r>
      <w:r>
        <w:rPr>
          <w:rFonts w:hint="eastAsia" w:ascii="宋体" w:hAnsi="宋体" w:eastAsia="宋体" w:cs="Times New Roman"/>
          <w:color w:val="000000"/>
        </w:rPr>
        <w:t>年度经审计的财务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480FB43B">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2、近半年内任意</w:t>
      </w:r>
      <w:r>
        <w:rPr>
          <w:rFonts w:hint="eastAsia" w:ascii="宋体" w:hAnsi="宋体" w:cs="Times New Roman"/>
          <w:color w:val="000000"/>
          <w:lang w:val="en-US" w:eastAsia="zh-CN"/>
        </w:rPr>
        <w:t>一</w:t>
      </w:r>
      <w:r>
        <w:rPr>
          <w:rFonts w:hint="eastAsia" w:ascii="宋体" w:hAnsi="宋体" w:eastAsia="宋体" w:cs="Times New Roman"/>
          <w:color w:val="000000"/>
        </w:rPr>
        <w:t>个月依法缴纳税收和社会保障资金记录的证明材料。依法免税或不需要缴纳社会保障资金的供应商，应提供相应文件证明其依法免税或不需要缴纳社会保障资金。</w:t>
      </w:r>
    </w:p>
    <w:p w14:paraId="390567AB">
      <w:pPr>
        <w:autoSpaceDE w:val="0"/>
        <w:autoSpaceDN w:val="0"/>
        <w:adjustRightInd w:val="0"/>
        <w:ind w:firstLine="703" w:firstLineChars="250"/>
        <w:jc w:val="left"/>
        <w:rPr>
          <w:rFonts w:hint="eastAsia" w:ascii="宋体"/>
          <w:b/>
          <w:sz w:val="28"/>
          <w:szCs w:val="28"/>
        </w:rPr>
      </w:pPr>
    </w:p>
    <w:p w14:paraId="4FB99608">
      <w:pPr>
        <w:widowControl/>
        <w:snapToGrid w:val="0"/>
        <w:spacing w:line="360" w:lineRule="auto"/>
        <w:ind w:firstLine="0" w:firstLineChars="0"/>
        <w:outlineLvl w:val="1"/>
        <w:rPr>
          <w:rFonts w:hint="eastAsia" w:ascii="宋体"/>
          <w:b/>
          <w:sz w:val="28"/>
          <w:szCs w:val="28"/>
        </w:rPr>
      </w:pPr>
    </w:p>
    <w:p w14:paraId="736E944F">
      <w:pPr>
        <w:widowControl/>
        <w:snapToGrid w:val="0"/>
        <w:spacing w:line="360" w:lineRule="auto"/>
        <w:ind w:firstLine="0" w:firstLineChars="0"/>
        <w:outlineLvl w:val="1"/>
        <w:rPr>
          <w:rFonts w:hint="eastAsia" w:ascii="宋体"/>
          <w:b/>
          <w:sz w:val="28"/>
          <w:szCs w:val="28"/>
        </w:rPr>
      </w:pPr>
    </w:p>
    <w:p w14:paraId="50BF137C">
      <w:pPr>
        <w:widowControl/>
        <w:snapToGrid w:val="0"/>
        <w:spacing w:line="360" w:lineRule="auto"/>
        <w:ind w:firstLine="0" w:firstLineChars="0"/>
        <w:outlineLvl w:val="1"/>
        <w:rPr>
          <w:rFonts w:hint="eastAsia" w:ascii="宋体"/>
          <w:b/>
          <w:sz w:val="28"/>
          <w:szCs w:val="28"/>
        </w:rPr>
      </w:pPr>
    </w:p>
    <w:p w14:paraId="72AA457F">
      <w:pPr>
        <w:widowControl/>
        <w:snapToGrid w:val="0"/>
        <w:spacing w:line="360" w:lineRule="auto"/>
        <w:ind w:firstLine="0" w:firstLineChars="0"/>
        <w:outlineLvl w:val="1"/>
        <w:rPr>
          <w:rFonts w:hint="eastAsia" w:ascii="宋体"/>
          <w:b/>
          <w:sz w:val="28"/>
          <w:szCs w:val="28"/>
        </w:rPr>
      </w:pPr>
    </w:p>
    <w:p w14:paraId="5D8BA380">
      <w:pPr>
        <w:widowControl/>
        <w:snapToGrid w:val="0"/>
        <w:spacing w:line="360" w:lineRule="auto"/>
        <w:ind w:firstLine="0" w:firstLineChars="0"/>
        <w:outlineLvl w:val="1"/>
        <w:rPr>
          <w:rFonts w:hint="eastAsia" w:ascii="宋体"/>
          <w:b/>
          <w:sz w:val="28"/>
          <w:szCs w:val="28"/>
        </w:rPr>
      </w:pPr>
    </w:p>
    <w:p w14:paraId="6E759931">
      <w:pPr>
        <w:widowControl/>
        <w:snapToGrid w:val="0"/>
        <w:spacing w:line="360" w:lineRule="auto"/>
        <w:ind w:firstLine="0" w:firstLineChars="0"/>
        <w:outlineLvl w:val="1"/>
        <w:rPr>
          <w:rFonts w:hint="eastAsia" w:ascii="宋体"/>
          <w:b/>
          <w:sz w:val="28"/>
          <w:szCs w:val="28"/>
        </w:rPr>
      </w:pPr>
    </w:p>
    <w:p w14:paraId="1FF8FAC2">
      <w:pPr>
        <w:widowControl/>
        <w:snapToGrid w:val="0"/>
        <w:spacing w:line="360" w:lineRule="auto"/>
        <w:ind w:firstLine="0" w:firstLineChars="0"/>
        <w:outlineLvl w:val="1"/>
        <w:rPr>
          <w:rFonts w:hint="eastAsia" w:ascii="宋体"/>
          <w:b/>
          <w:sz w:val="28"/>
          <w:szCs w:val="28"/>
        </w:rPr>
      </w:pPr>
    </w:p>
    <w:p w14:paraId="4073CAB3">
      <w:pPr>
        <w:widowControl/>
        <w:snapToGrid w:val="0"/>
        <w:spacing w:line="360" w:lineRule="auto"/>
        <w:ind w:firstLine="0" w:firstLineChars="0"/>
        <w:outlineLvl w:val="1"/>
        <w:rPr>
          <w:rFonts w:hint="eastAsia" w:ascii="宋体"/>
          <w:b/>
          <w:sz w:val="28"/>
          <w:szCs w:val="28"/>
        </w:rPr>
      </w:pPr>
    </w:p>
    <w:p w14:paraId="296F26D6">
      <w:pPr>
        <w:widowControl/>
        <w:snapToGrid w:val="0"/>
        <w:spacing w:line="360" w:lineRule="auto"/>
        <w:ind w:firstLine="0" w:firstLineChars="0"/>
        <w:outlineLvl w:val="1"/>
        <w:rPr>
          <w:rFonts w:hint="eastAsia" w:ascii="宋体"/>
          <w:b/>
          <w:sz w:val="28"/>
          <w:szCs w:val="28"/>
        </w:rPr>
      </w:pPr>
    </w:p>
    <w:p w14:paraId="3E473CBD">
      <w:pPr>
        <w:widowControl/>
        <w:snapToGrid w:val="0"/>
        <w:spacing w:line="360" w:lineRule="auto"/>
        <w:ind w:firstLine="0" w:firstLineChars="0"/>
        <w:outlineLvl w:val="1"/>
        <w:rPr>
          <w:rFonts w:hint="eastAsia" w:ascii="宋体"/>
          <w:b/>
          <w:sz w:val="28"/>
          <w:szCs w:val="28"/>
        </w:rPr>
      </w:pPr>
    </w:p>
    <w:p w14:paraId="187FEB87">
      <w:pPr>
        <w:widowControl/>
        <w:snapToGrid w:val="0"/>
        <w:spacing w:line="360" w:lineRule="auto"/>
        <w:ind w:firstLine="0" w:firstLineChars="0"/>
        <w:outlineLvl w:val="1"/>
        <w:rPr>
          <w:rFonts w:hint="eastAsia" w:ascii="宋体"/>
          <w:b/>
          <w:sz w:val="28"/>
          <w:szCs w:val="28"/>
        </w:rPr>
      </w:pPr>
    </w:p>
    <w:p w14:paraId="531EB8CB">
      <w:pPr>
        <w:widowControl/>
        <w:snapToGrid w:val="0"/>
        <w:spacing w:line="360" w:lineRule="auto"/>
        <w:ind w:firstLine="0" w:firstLineChars="0"/>
        <w:outlineLvl w:val="1"/>
        <w:rPr>
          <w:rFonts w:hint="eastAsia" w:ascii="宋体"/>
          <w:b/>
          <w:sz w:val="28"/>
          <w:szCs w:val="28"/>
        </w:rPr>
      </w:pPr>
    </w:p>
    <w:p w14:paraId="702385E3">
      <w:pPr>
        <w:widowControl/>
        <w:snapToGrid w:val="0"/>
        <w:spacing w:line="360" w:lineRule="auto"/>
        <w:ind w:firstLine="0" w:firstLineChars="0"/>
        <w:outlineLvl w:val="1"/>
        <w:rPr>
          <w:rFonts w:hint="eastAsia" w:ascii="宋体"/>
          <w:b/>
          <w:sz w:val="28"/>
          <w:szCs w:val="28"/>
        </w:rPr>
      </w:pPr>
    </w:p>
    <w:p w14:paraId="749BD32A">
      <w:pPr>
        <w:widowControl/>
        <w:snapToGrid w:val="0"/>
        <w:spacing w:line="360" w:lineRule="auto"/>
        <w:ind w:firstLine="0" w:firstLineChars="0"/>
        <w:outlineLvl w:val="1"/>
        <w:rPr>
          <w:rFonts w:hint="eastAsia" w:ascii="宋体"/>
          <w:b/>
          <w:sz w:val="28"/>
          <w:szCs w:val="28"/>
        </w:rPr>
      </w:pPr>
    </w:p>
    <w:p w14:paraId="0579DD8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：磋商保证金</w:t>
      </w:r>
    </w:p>
    <w:p w14:paraId="3926FBDB">
      <w:pPr>
        <w:widowControl/>
        <w:snapToGrid w:val="0"/>
        <w:spacing w:line="360" w:lineRule="auto"/>
        <w:ind w:firstLine="0" w:firstLineChars="0"/>
        <w:outlineLvl w:val="1"/>
        <w:rPr>
          <w:rFonts w:hint="eastAsia" w:ascii="宋体"/>
          <w:b/>
          <w:sz w:val="28"/>
          <w:szCs w:val="28"/>
        </w:rPr>
      </w:pPr>
    </w:p>
    <w:p w14:paraId="488121E3">
      <w:pPr>
        <w:ind w:firstLine="4174" w:firstLineChars="1155"/>
        <w:rPr>
          <w:rFonts w:hint="eastAsia" w:ascii="宋体" w:hAnsi="宋体"/>
          <w:b/>
          <w:sz w:val="36"/>
          <w:szCs w:val="36"/>
        </w:rPr>
      </w:pPr>
      <w:r>
        <w:rPr>
          <w:rFonts w:hint="eastAsia" w:ascii="宋体" w:hAnsi="宋体"/>
          <w:b/>
          <w:sz w:val="36"/>
          <w:szCs w:val="36"/>
        </w:rPr>
        <w:t>磋商保证金</w:t>
      </w:r>
    </w:p>
    <w:p w14:paraId="73C5BFDA">
      <w:pPr>
        <w:autoSpaceDE w:val="0"/>
        <w:autoSpaceDN w:val="0"/>
        <w:adjustRightInd w:val="0"/>
        <w:ind w:firstLine="0" w:firstLineChars="0"/>
        <w:rPr>
          <w:rFonts w:hint="eastAsia" w:ascii="宋体" w:hAnsi="Calibri" w:cs="宋体"/>
          <w:b/>
          <w:bCs/>
          <w:kern w:val="0"/>
          <w:sz w:val="28"/>
          <w:szCs w:val="28"/>
          <w:lang w:val="zh-CN"/>
        </w:rPr>
      </w:pPr>
      <w:bookmarkStart w:id="106" w:name="_Toc325726048"/>
      <w:bookmarkEnd w:id="106"/>
    </w:p>
    <w:p w14:paraId="5EF8B9F5">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Cambria" w:cs="宋体"/>
          <w:b/>
          <w:kern w:val="0"/>
          <w:sz w:val="24"/>
          <w:lang w:val="zh-CN"/>
        </w:rPr>
        <w:t>格尔木市政务服务和公共资源交易中心</w:t>
      </w:r>
    </w:p>
    <w:p w14:paraId="35D518EE">
      <w:pPr>
        <w:autoSpaceDE w:val="0"/>
        <w:autoSpaceDN w:val="0"/>
        <w:adjustRightInd w:val="0"/>
        <w:ind w:firstLine="482"/>
        <w:rPr>
          <w:rFonts w:hint="eastAsia" w:ascii="宋体" w:hAnsi="Cambria" w:cs="宋体"/>
          <w:b/>
          <w:bCs/>
          <w:kern w:val="0"/>
          <w:lang w:val="zh-CN"/>
        </w:rPr>
      </w:pPr>
    </w:p>
    <w:p w14:paraId="6FDE3782">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6F33E9EC">
      <w:pPr>
        <w:autoSpaceDE w:val="0"/>
        <w:autoSpaceDN w:val="0"/>
        <w:adjustRightInd w:val="0"/>
        <w:ind w:firstLine="480"/>
        <w:rPr>
          <w:rFonts w:hint="eastAsia" w:ascii="宋体" w:hAnsi="Cambria" w:cs="宋体"/>
          <w:kern w:val="0"/>
          <w:lang w:val="zh-CN"/>
        </w:rPr>
      </w:pPr>
    </w:p>
    <w:p w14:paraId="50628FB2">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附件：保证金缴款证明复印件（加盖公章）</w:t>
      </w:r>
    </w:p>
    <w:p w14:paraId="0C2DE3E8">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63DEADF5">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0F727635">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6B653D35">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开户账号：</w:t>
      </w:r>
    </w:p>
    <w:p w14:paraId="09BE8970">
      <w:pPr>
        <w:autoSpaceDE w:val="0"/>
        <w:autoSpaceDN w:val="0"/>
        <w:adjustRightInd w:val="0"/>
        <w:ind w:firstLine="480"/>
        <w:rPr>
          <w:rFonts w:hint="eastAsia" w:ascii="宋体" w:hAnsi="Cambria" w:cs="宋体"/>
          <w:kern w:val="0"/>
          <w:lang w:val="zh-CN"/>
        </w:rPr>
      </w:pPr>
    </w:p>
    <w:p w14:paraId="024BA956">
      <w:pPr>
        <w:autoSpaceDE w:val="0"/>
        <w:autoSpaceDN w:val="0"/>
        <w:adjustRightInd w:val="0"/>
        <w:ind w:firstLine="480"/>
        <w:rPr>
          <w:rFonts w:hint="eastAsia" w:ascii="宋体" w:hAnsi="Cambria" w:cs="宋体"/>
          <w:kern w:val="0"/>
          <w:lang w:val="zh-CN"/>
        </w:rPr>
      </w:pPr>
    </w:p>
    <w:p w14:paraId="35766C77">
      <w:pPr>
        <w:autoSpaceDE w:val="0"/>
        <w:autoSpaceDN w:val="0"/>
        <w:adjustRightInd w:val="0"/>
        <w:ind w:firstLine="480"/>
        <w:rPr>
          <w:rFonts w:hint="eastAsia" w:ascii="宋体" w:hAnsi="Cambria" w:cs="宋体"/>
          <w:kern w:val="0"/>
          <w:lang w:val="zh-CN"/>
        </w:rPr>
      </w:pPr>
    </w:p>
    <w:p w14:paraId="383AB14D">
      <w:pPr>
        <w:autoSpaceDE w:val="0"/>
        <w:autoSpaceDN w:val="0"/>
        <w:adjustRightInd w:val="0"/>
        <w:ind w:firstLine="480"/>
        <w:rPr>
          <w:rFonts w:hint="eastAsia" w:ascii="宋体" w:hAnsi="Cambria" w:cs="宋体"/>
          <w:kern w:val="0"/>
          <w:lang w:val="zh-CN"/>
        </w:rPr>
      </w:pPr>
    </w:p>
    <w:p w14:paraId="5A51EE3A">
      <w:pPr>
        <w:autoSpaceDE w:val="0"/>
        <w:autoSpaceDN w:val="0"/>
        <w:adjustRightInd w:val="0"/>
        <w:ind w:firstLine="480"/>
        <w:rPr>
          <w:rFonts w:hint="eastAsia" w:ascii="宋体" w:hAnsi="Cambria" w:cs="宋体"/>
          <w:kern w:val="0"/>
          <w:lang w:val="zh-CN"/>
        </w:rPr>
      </w:pPr>
    </w:p>
    <w:p w14:paraId="58E5F2E7">
      <w:pPr>
        <w:autoSpaceDE w:val="0"/>
        <w:autoSpaceDN w:val="0"/>
        <w:adjustRightInd w:val="0"/>
        <w:ind w:firstLine="480"/>
        <w:rPr>
          <w:rFonts w:hint="eastAsia" w:ascii="宋体" w:hAnsi="Cambria" w:cs="宋体"/>
          <w:kern w:val="0"/>
          <w:lang w:val="zh-CN"/>
        </w:rPr>
      </w:pPr>
    </w:p>
    <w:p w14:paraId="118626B3">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68F742D7">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4754D154">
      <w:pPr>
        <w:autoSpaceDE w:val="0"/>
        <w:autoSpaceDN w:val="0"/>
        <w:adjustRightInd w:val="0"/>
        <w:ind w:firstLine="3070" w:firstLineChars="1274"/>
        <w:rPr>
          <w:rFonts w:hint="eastAsia" w:ascii="宋体" w:hAnsi="Cambria" w:cs="宋体"/>
          <w:b/>
          <w:bCs/>
          <w:kern w:val="0"/>
          <w:lang w:val="zh-CN"/>
        </w:rPr>
      </w:pPr>
    </w:p>
    <w:p w14:paraId="3D24A620">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52088C7D">
      <w:pPr>
        <w:tabs>
          <w:tab w:val="left" w:pos="168"/>
        </w:tabs>
        <w:adjustRightInd w:val="0"/>
        <w:ind w:firstLine="590" w:firstLineChars="246"/>
        <w:textAlignment w:val="baseline"/>
        <w:rPr>
          <w:rFonts w:hint="eastAsia" w:ascii="宋体" w:hAnsi="宋体"/>
          <w:color w:val="000000"/>
        </w:rPr>
      </w:pPr>
    </w:p>
    <w:p w14:paraId="14F91A8E">
      <w:pPr>
        <w:ind w:firstLine="0" w:firstLineChars="0"/>
        <w:rPr>
          <w:rFonts w:hint="eastAsia" w:ascii="宋体" w:hAnsi="宋体"/>
        </w:rPr>
      </w:pPr>
    </w:p>
    <w:p w14:paraId="3D5BBB20">
      <w:pPr>
        <w:widowControl/>
        <w:snapToGrid w:val="0"/>
        <w:spacing w:line="360" w:lineRule="auto"/>
        <w:ind w:firstLine="0" w:firstLineChars="0"/>
        <w:outlineLvl w:val="1"/>
        <w:rPr>
          <w:rFonts w:hint="eastAsia" w:ascii="宋体"/>
          <w:b/>
          <w:sz w:val="28"/>
          <w:szCs w:val="28"/>
        </w:rPr>
      </w:pPr>
    </w:p>
    <w:p w14:paraId="18E9D4D7">
      <w:pPr>
        <w:widowControl/>
        <w:snapToGrid w:val="0"/>
        <w:spacing w:line="360" w:lineRule="auto"/>
        <w:ind w:firstLine="0" w:firstLineChars="0"/>
        <w:outlineLvl w:val="1"/>
        <w:rPr>
          <w:rFonts w:hint="eastAsia" w:ascii="宋体"/>
          <w:b/>
          <w:sz w:val="28"/>
          <w:szCs w:val="28"/>
        </w:rPr>
      </w:pPr>
    </w:p>
    <w:p w14:paraId="63F6BD33">
      <w:pPr>
        <w:widowControl/>
        <w:snapToGrid w:val="0"/>
        <w:spacing w:line="360" w:lineRule="auto"/>
        <w:ind w:firstLine="0" w:firstLineChars="0"/>
        <w:outlineLvl w:val="1"/>
        <w:rPr>
          <w:rFonts w:hint="eastAsia" w:ascii="宋体"/>
          <w:b/>
          <w:sz w:val="28"/>
          <w:szCs w:val="28"/>
        </w:rPr>
      </w:pPr>
    </w:p>
    <w:p w14:paraId="1F0EFC71">
      <w:pPr>
        <w:widowControl/>
        <w:snapToGrid w:val="0"/>
        <w:spacing w:line="360" w:lineRule="auto"/>
        <w:ind w:firstLine="0" w:firstLineChars="0"/>
        <w:outlineLvl w:val="1"/>
        <w:rPr>
          <w:rFonts w:hint="eastAsia" w:ascii="宋体"/>
          <w:b/>
          <w:sz w:val="28"/>
          <w:szCs w:val="28"/>
        </w:rPr>
      </w:pPr>
    </w:p>
    <w:p w14:paraId="0B0E1C7A">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46E8BE84">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215F134C">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59073C48">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5BC9F50E">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616924B7">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49289337">
      <w:pPr>
        <w:spacing w:line="240" w:lineRule="atLeast"/>
        <w:ind w:firstLine="2364" w:firstLineChars="327"/>
        <w:rPr>
          <w:rFonts w:hint="eastAsia" w:ascii="宋体" w:hAnsi="宋体"/>
          <w:b/>
          <w:sz w:val="72"/>
          <w:szCs w:val="72"/>
        </w:rPr>
      </w:pPr>
    </w:p>
    <w:p w14:paraId="2ADF365A">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22E4E6BB">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符合</w:t>
      </w:r>
      <w:r>
        <w:rPr>
          <w:rFonts w:hint="eastAsia" w:ascii="宋体" w:hAnsi="宋体"/>
          <w:b/>
          <w:bCs/>
          <w:sz w:val="36"/>
          <w:szCs w:val="36"/>
        </w:rPr>
        <w:t>性审查文件）</w:t>
      </w:r>
    </w:p>
    <w:p w14:paraId="43D1E5A4">
      <w:pPr>
        <w:spacing w:line="500" w:lineRule="exact"/>
        <w:ind w:firstLine="788" w:firstLineChars="327"/>
        <w:rPr>
          <w:rFonts w:hint="eastAsia" w:ascii="宋体" w:hAnsi="宋体"/>
          <w:b/>
        </w:rPr>
      </w:pPr>
    </w:p>
    <w:p w14:paraId="6E57A448">
      <w:pPr>
        <w:adjustRightInd w:val="0"/>
        <w:spacing w:line="500" w:lineRule="exact"/>
        <w:ind w:firstLine="0" w:firstLineChars="0"/>
        <w:textAlignment w:val="baseline"/>
        <w:rPr>
          <w:rFonts w:hint="eastAsia" w:ascii="宋体" w:hAnsi="宋体"/>
          <w:b/>
          <w:bCs/>
          <w:sz w:val="32"/>
        </w:rPr>
      </w:pPr>
    </w:p>
    <w:p w14:paraId="1E17C0E3">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07BB7AAF">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08F31749">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73A067F9">
      <w:pPr>
        <w:spacing w:line="500" w:lineRule="exact"/>
        <w:ind w:firstLine="643"/>
        <w:jc w:val="center"/>
        <w:rPr>
          <w:rFonts w:hint="eastAsia" w:ascii="宋体" w:hAnsi="宋体"/>
          <w:b/>
          <w:sz w:val="32"/>
        </w:rPr>
      </w:pPr>
      <w:r>
        <w:rPr>
          <w:rFonts w:hint="eastAsia" w:ascii="宋体" w:hAnsi="宋体"/>
          <w:b/>
          <w:sz w:val="32"/>
        </w:rPr>
        <w:t xml:space="preserve">        </w:t>
      </w:r>
    </w:p>
    <w:p w14:paraId="05607327">
      <w:pPr>
        <w:spacing w:line="500" w:lineRule="exact"/>
        <w:ind w:firstLine="643"/>
        <w:jc w:val="center"/>
        <w:rPr>
          <w:rFonts w:hint="eastAsia" w:ascii="宋体" w:hAnsi="宋体"/>
          <w:b/>
          <w:sz w:val="32"/>
        </w:rPr>
      </w:pPr>
      <w:r>
        <w:rPr>
          <w:rFonts w:hint="eastAsia" w:ascii="宋体" w:hAnsi="宋体"/>
          <w:b/>
          <w:sz w:val="32"/>
        </w:rPr>
        <w:t xml:space="preserve">  </w:t>
      </w:r>
    </w:p>
    <w:p w14:paraId="3486EF41">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325D84CC">
      <w:pPr>
        <w:spacing w:line="500" w:lineRule="exact"/>
        <w:ind w:firstLine="643"/>
        <w:jc w:val="center"/>
        <w:rPr>
          <w:rFonts w:hint="eastAsia"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531AD07F">
      <w:pPr>
        <w:spacing w:line="500" w:lineRule="exact"/>
        <w:ind w:firstLine="643"/>
        <w:jc w:val="center"/>
        <w:rPr>
          <w:rFonts w:hint="eastAsia" w:ascii="宋体" w:hAnsi="宋体"/>
          <w:b/>
          <w:sz w:val="32"/>
        </w:rPr>
      </w:pPr>
    </w:p>
    <w:p w14:paraId="52B2FD28">
      <w:pPr>
        <w:spacing w:line="500" w:lineRule="exact"/>
        <w:ind w:firstLine="643"/>
        <w:jc w:val="center"/>
        <w:rPr>
          <w:rFonts w:hint="eastAsia" w:ascii="宋体"/>
          <w:b/>
          <w:sz w:val="28"/>
          <w:szCs w:val="28"/>
        </w:rPr>
      </w:pPr>
      <w:r>
        <w:rPr>
          <w:rFonts w:hint="eastAsia" w:ascii="宋体" w:hAnsi="宋体"/>
          <w:b/>
          <w:sz w:val="32"/>
        </w:rPr>
        <w:t xml:space="preserve">              年   月  日</w:t>
      </w:r>
    </w:p>
    <w:p w14:paraId="47E051A0">
      <w:pPr>
        <w:widowControl/>
        <w:snapToGrid w:val="0"/>
        <w:spacing w:line="360" w:lineRule="auto"/>
        <w:ind w:firstLine="0" w:firstLineChars="0"/>
        <w:jc w:val="left"/>
        <w:outlineLvl w:val="1"/>
        <w:rPr>
          <w:rFonts w:hint="eastAsia" w:ascii="宋体"/>
          <w:b/>
          <w:sz w:val="28"/>
          <w:szCs w:val="28"/>
        </w:rPr>
      </w:pPr>
    </w:p>
    <w:p w14:paraId="78025E64">
      <w:pPr>
        <w:widowControl/>
        <w:snapToGrid w:val="0"/>
        <w:spacing w:line="360" w:lineRule="auto"/>
        <w:ind w:firstLine="0" w:firstLineChars="0"/>
        <w:jc w:val="left"/>
        <w:outlineLvl w:val="1"/>
        <w:rPr>
          <w:rFonts w:hint="eastAsia" w:ascii="宋体"/>
          <w:b/>
          <w:sz w:val="28"/>
          <w:szCs w:val="28"/>
        </w:rPr>
      </w:pPr>
    </w:p>
    <w:p w14:paraId="5F75FB25">
      <w:pPr>
        <w:widowControl/>
        <w:snapToGrid w:val="0"/>
        <w:spacing w:line="360" w:lineRule="auto"/>
        <w:ind w:firstLine="0" w:firstLineChars="0"/>
        <w:jc w:val="left"/>
        <w:outlineLvl w:val="1"/>
        <w:rPr>
          <w:rFonts w:hint="eastAsia" w:ascii="宋体"/>
          <w:b/>
          <w:sz w:val="28"/>
          <w:szCs w:val="28"/>
        </w:rPr>
      </w:pPr>
    </w:p>
    <w:p w14:paraId="6BBF5B44">
      <w:pPr>
        <w:widowControl/>
        <w:snapToGrid w:val="0"/>
        <w:spacing w:line="360" w:lineRule="auto"/>
        <w:ind w:firstLine="0" w:firstLineChars="0"/>
        <w:jc w:val="left"/>
        <w:outlineLvl w:val="1"/>
        <w:rPr>
          <w:rFonts w:hint="eastAsia" w:ascii="宋体"/>
          <w:b/>
          <w:sz w:val="28"/>
          <w:szCs w:val="28"/>
        </w:rPr>
      </w:pPr>
    </w:p>
    <w:p w14:paraId="668AAE5D">
      <w:pPr>
        <w:widowControl/>
        <w:snapToGrid w:val="0"/>
        <w:spacing w:line="360" w:lineRule="auto"/>
        <w:ind w:firstLine="0" w:firstLineChars="0"/>
        <w:outlineLvl w:val="1"/>
        <w:rPr>
          <w:rFonts w:hint="eastAsia" w:ascii="宋体"/>
          <w:b/>
          <w:sz w:val="28"/>
          <w:szCs w:val="28"/>
        </w:rPr>
      </w:pPr>
    </w:p>
    <w:p w14:paraId="066BD799">
      <w:pPr>
        <w:widowControl/>
        <w:snapToGrid w:val="0"/>
        <w:spacing w:line="360" w:lineRule="auto"/>
        <w:ind w:firstLine="0" w:firstLineChars="0"/>
        <w:outlineLvl w:val="1"/>
        <w:rPr>
          <w:rFonts w:hint="eastAsia" w:ascii="宋体"/>
          <w:b/>
          <w:sz w:val="28"/>
          <w:szCs w:val="28"/>
        </w:rPr>
      </w:pPr>
    </w:p>
    <w:p w14:paraId="21F58FA5">
      <w:pPr>
        <w:widowControl/>
        <w:snapToGrid w:val="0"/>
        <w:spacing w:line="360" w:lineRule="auto"/>
        <w:ind w:firstLine="0" w:firstLineChars="0"/>
        <w:outlineLvl w:val="1"/>
        <w:rPr>
          <w:rFonts w:hint="eastAsia" w:ascii="宋体"/>
          <w:b/>
          <w:sz w:val="28"/>
          <w:szCs w:val="28"/>
        </w:rPr>
      </w:pPr>
    </w:p>
    <w:p w14:paraId="68E24847">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7" w:name="_Toc376936769"/>
      <w:bookmarkStart w:id="108" w:name="_Toc325726038"/>
      <w:r>
        <w:rPr>
          <w:rFonts w:hint="eastAsia" w:ascii="宋体"/>
          <w:b/>
          <w:sz w:val="28"/>
          <w:szCs w:val="28"/>
          <w:lang w:val="en-US" w:eastAsia="zh-CN"/>
        </w:rPr>
        <w:t>10</w:t>
      </w:r>
      <w:r>
        <w:rPr>
          <w:rFonts w:hint="eastAsia" w:ascii="宋体"/>
          <w:b/>
          <w:sz w:val="28"/>
          <w:szCs w:val="28"/>
        </w:rPr>
        <w:t>：</w:t>
      </w:r>
      <w:bookmarkEnd w:id="107"/>
      <w:bookmarkEnd w:id="108"/>
      <w:r>
        <w:rPr>
          <w:rFonts w:hint="eastAsia" w:ascii="宋体"/>
          <w:b/>
          <w:sz w:val="28"/>
          <w:szCs w:val="28"/>
        </w:rPr>
        <w:t>竞争性磋商首次报价表</w:t>
      </w:r>
      <w:bookmarkEnd w:id="99"/>
      <w:r>
        <w:rPr>
          <w:rFonts w:hint="eastAsia" w:ascii="宋体" w:hAnsi="Times New Roman" w:eastAsia="宋体" w:cs="Times New Roman"/>
          <w:b/>
          <w:sz w:val="28"/>
          <w:szCs w:val="28"/>
          <w:lang w:val="zh-CN" w:eastAsia="zh-CN"/>
        </w:rPr>
        <w:t>（第一轮）</w:t>
      </w:r>
    </w:p>
    <w:p w14:paraId="5F20B8A4">
      <w:pPr>
        <w:widowControl/>
        <w:snapToGrid w:val="0"/>
        <w:spacing w:line="360" w:lineRule="auto"/>
        <w:ind w:firstLine="0" w:firstLineChars="0"/>
        <w:jc w:val="center"/>
        <w:outlineLvl w:val="1"/>
        <w:rPr>
          <w:rFonts w:hint="eastAsia" w:ascii="宋体"/>
          <w:b/>
          <w:sz w:val="36"/>
          <w:szCs w:val="36"/>
        </w:rPr>
      </w:pPr>
    </w:p>
    <w:p w14:paraId="197146C8">
      <w:pPr>
        <w:ind w:firstLine="2711" w:firstLineChars="750"/>
        <w:rPr>
          <w:rFonts w:hint="eastAsia" w:ascii="宋体" w:hAnsi="宋体"/>
          <w:b/>
          <w:sz w:val="36"/>
          <w:szCs w:val="36"/>
        </w:rPr>
      </w:pPr>
      <w:r>
        <w:rPr>
          <w:rFonts w:hint="eastAsia" w:ascii="宋体" w:hAnsi="宋体"/>
          <w:b/>
          <w:sz w:val="36"/>
          <w:szCs w:val="36"/>
        </w:rPr>
        <w:t>竞争性磋商首次报价表</w:t>
      </w:r>
    </w:p>
    <w:p w14:paraId="0D8E80AD">
      <w:pPr>
        <w:ind w:firstLine="2711" w:firstLineChars="750"/>
        <w:rPr>
          <w:rFonts w:hint="eastAsia" w:ascii="宋体" w:hAnsi="宋体"/>
          <w:b/>
          <w:sz w:val="36"/>
          <w:szCs w:val="36"/>
        </w:rPr>
      </w:pPr>
    </w:p>
    <w:p w14:paraId="340B5648">
      <w:pPr>
        <w:ind w:firstLine="0" w:firstLineChars="0"/>
        <w:rPr>
          <w:rFonts w:hint="eastAsia" w:ascii="宋体" w:hAnsi="宋体"/>
          <w:b/>
        </w:rPr>
      </w:pPr>
      <w:r>
        <w:rPr>
          <w:rFonts w:hint="eastAsia" w:ascii="宋体" w:hAnsi="宋体"/>
          <w:b/>
        </w:rPr>
        <w:t xml:space="preserve">投标人名称：                                  </w:t>
      </w:r>
      <w:r>
        <w:rPr>
          <w:rFonts w:hint="eastAsia" w:ascii="宋体" w:hAnsi="宋体" w:eastAsia="宋体" w:cs="Times New Roman"/>
          <w:b/>
        </w:rPr>
        <w:t xml:space="preserve">     单位：人民币</w:t>
      </w:r>
      <w:r>
        <w:rPr>
          <w:rFonts w:hint="eastAsia" w:ascii="宋体" w:hAnsi="宋体" w:cs="Times New Roman"/>
          <w:b/>
          <w:lang w:eastAsia="zh-CN"/>
        </w:rPr>
        <w:t>（</w:t>
      </w:r>
      <w:r>
        <w:rPr>
          <w:rFonts w:hint="eastAsia" w:ascii="宋体" w:hAnsi="宋体" w:eastAsia="宋体" w:cs="Times New Roman"/>
          <w:b/>
        </w:rPr>
        <w:t>元</w:t>
      </w:r>
      <w:r>
        <w:rPr>
          <w:rFonts w:hint="eastAsia" w:ascii="宋体" w:hAnsi="宋体" w:cs="Times New Roman"/>
          <w:b/>
          <w:lang w:eastAsia="zh-CN"/>
        </w:rPr>
        <w:t>）</w:t>
      </w:r>
    </w:p>
    <w:tbl>
      <w:tblPr>
        <w:tblStyle w:val="22"/>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3D87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14:paraId="518BD9AB">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13BD4ED8">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14:paraId="0CF92F1B">
            <w:pPr>
              <w:adjustRightInd w:val="0"/>
              <w:ind w:left="279" w:leftChars="16" w:hanging="241" w:hangingChars="100"/>
              <w:jc w:val="center"/>
              <w:textAlignment w:val="baseline"/>
              <w:rPr>
                <w:rFonts w:hint="eastAsia" w:ascii="宋体" w:hAnsi="宋体"/>
                <w:b/>
              </w:rPr>
            </w:pPr>
            <w:r>
              <w:rPr>
                <w:rFonts w:hint="eastAsia" w:ascii="宋体" w:hAnsi="宋体" w:eastAsia="宋体" w:cs="Times New Roman"/>
                <w:b/>
                <w:lang w:val="en-US" w:eastAsia="zh-CN"/>
              </w:rPr>
              <w:t>服务期</w:t>
            </w:r>
          </w:p>
        </w:tc>
      </w:tr>
      <w:tr w14:paraId="5CAF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14:paraId="59D7F747">
            <w:pPr>
              <w:adjustRightInd w:val="0"/>
              <w:ind w:firstLine="482"/>
              <w:textAlignment w:val="baseline"/>
              <w:rPr>
                <w:rFonts w:hint="eastAsia" w:ascii="宋体" w:hAnsi="宋体"/>
                <w:b/>
                <w:bCs/>
              </w:rPr>
            </w:pPr>
          </w:p>
        </w:tc>
        <w:tc>
          <w:tcPr>
            <w:tcW w:w="4962" w:type="dxa"/>
            <w:noWrap w:val="0"/>
            <w:vAlign w:val="top"/>
          </w:tcPr>
          <w:p w14:paraId="1F7BC1DA">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14:paraId="522F44F8">
            <w:pPr>
              <w:adjustRightInd w:val="0"/>
              <w:ind w:firstLine="0" w:firstLineChars="0"/>
              <w:textAlignment w:val="baseline"/>
              <w:rPr>
                <w:rFonts w:hint="eastAsia" w:ascii="宋体" w:hAnsi="宋体"/>
                <w:b/>
              </w:rPr>
            </w:pPr>
          </w:p>
        </w:tc>
      </w:tr>
      <w:tr w14:paraId="7243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noWrap w:val="0"/>
            <w:vAlign w:val="center"/>
          </w:tcPr>
          <w:p w14:paraId="3699780D">
            <w:pPr>
              <w:adjustRightInd w:val="0"/>
              <w:ind w:firstLine="482"/>
              <w:textAlignment w:val="baseline"/>
              <w:rPr>
                <w:rFonts w:hint="eastAsia" w:ascii="宋体" w:hAnsi="宋体"/>
                <w:b/>
                <w:bCs/>
              </w:rPr>
            </w:pPr>
          </w:p>
        </w:tc>
        <w:tc>
          <w:tcPr>
            <w:tcW w:w="4962" w:type="dxa"/>
            <w:noWrap w:val="0"/>
            <w:vAlign w:val="top"/>
          </w:tcPr>
          <w:p w14:paraId="1DD41469">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14:paraId="16515DC3">
            <w:pPr>
              <w:adjustRightInd w:val="0"/>
              <w:ind w:firstLine="0" w:firstLineChars="0"/>
              <w:textAlignment w:val="baseline"/>
              <w:rPr>
                <w:rFonts w:hint="eastAsia" w:ascii="宋体" w:hAnsi="宋体"/>
                <w:b/>
              </w:rPr>
            </w:pPr>
          </w:p>
        </w:tc>
      </w:tr>
    </w:tbl>
    <w:p w14:paraId="107D3908">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22F1F519">
      <w:pPr>
        <w:keepNext w:val="0"/>
        <w:keepLines w:val="0"/>
        <w:pageBreakBefore w:val="0"/>
        <w:widowControl w:val="0"/>
        <w:kinsoku/>
        <w:wordWrap/>
        <w:overflowPunct/>
        <w:topLinePunct w:val="0"/>
        <w:autoSpaceDE w:val="0"/>
        <w:autoSpaceDN w:val="0"/>
        <w:bidi w:val="0"/>
        <w:adjustRightInd w:val="0"/>
        <w:spacing w:line="520" w:lineRule="exact"/>
        <w:ind w:left="1200" w:leftChars="400" w:hanging="240" w:hangingChars="100"/>
        <w:jc w:val="left"/>
        <w:rPr>
          <w:rFonts w:hint="eastAsia" w:ascii="宋体" w:hAnsi="宋体" w:eastAsia="宋体"/>
          <w:lang w:val="en-US" w:eastAsia="zh-CN"/>
        </w:rPr>
      </w:pPr>
      <w:r>
        <w:rPr>
          <w:rFonts w:hint="eastAsia" w:ascii="宋体" w:hAnsi="宋体"/>
        </w:rPr>
        <w:t>2、</w:t>
      </w:r>
      <w:r>
        <w:rPr>
          <w:rFonts w:hint="eastAsia" w:ascii="宋体" w:hAnsi="宋体" w:eastAsia="宋体" w:cs="Times New Roman"/>
          <w:lang w:val="zh-CN" w:eastAsia="zh-CN"/>
        </w:rPr>
        <w:t>服务费、交通费、检验费、手续费、包装费、运输费、保险费、安装调试费、税金及其他不可预见费等全部费用。</w:t>
      </w:r>
    </w:p>
    <w:p w14:paraId="496C5050">
      <w:pPr>
        <w:adjustRightInd w:val="0"/>
        <w:spacing w:line="276" w:lineRule="auto"/>
        <w:ind w:left="960" w:leftChars="400" w:firstLine="0" w:firstLineChars="0"/>
        <w:textAlignment w:val="baseline"/>
        <w:rPr>
          <w:rFonts w:hint="eastAsia" w:ascii="宋体" w:hAnsi="宋体"/>
        </w:rPr>
      </w:pPr>
      <w:r>
        <w:rPr>
          <w:rFonts w:hint="eastAsia" w:ascii="宋体" w:hAnsi="宋体"/>
          <w:lang w:val="en-US" w:eastAsia="zh-CN"/>
        </w:rPr>
        <w:t>3</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r>
        <w:rPr>
          <w:rFonts w:hint="eastAsia" w:ascii="宋体" w:hAnsi="宋体"/>
          <w:color w:val="000000"/>
          <w:lang w:eastAsia="zh-CN"/>
        </w:rPr>
        <w:t>。</w:t>
      </w:r>
    </w:p>
    <w:p w14:paraId="1D741E99">
      <w:pPr>
        <w:ind w:firstLine="0" w:firstLineChars="0"/>
        <w:rPr>
          <w:rFonts w:hint="eastAsia" w:ascii="宋体" w:hAnsi="宋体"/>
        </w:rPr>
      </w:pPr>
    </w:p>
    <w:p w14:paraId="3A6E8D86">
      <w:pPr>
        <w:ind w:firstLine="0" w:firstLineChars="0"/>
        <w:rPr>
          <w:rFonts w:hint="eastAsia" w:ascii="宋体" w:hAnsi="宋体"/>
        </w:rPr>
      </w:pPr>
    </w:p>
    <w:p w14:paraId="0E76B41B">
      <w:pPr>
        <w:ind w:firstLine="2532" w:firstLineChars="1055"/>
        <w:rPr>
          <w:rFonts w:hint="eastAsia" w:ascii="宋体" w:hAnsi="宋体"/>
        </w:rPr>
      </w:pPr>
    </w:p>
    <w:p w14:paraId="3F60C2FC">
      <w:pPr>
        <w:spacing w:line="240" w:lineRule="auto"/>
        <w:ind w:firstLine="482"/>
        <w:jc w:val="center"/>
        <w:rPr>
          <w:rFonts w:hint="eastAsia"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14:paraId="1FE5A0F7">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F848383">
      <w:pPr>
        <w:spacing w:line="240" w:lineRule="auto"/>
        <w:ind w:firstLine="482"/>
        <w:jc w:val="center"/>
        <w:rPr>
          <w:rFonts w:hint="eastAsia" w:ascii="宋体" w:hAnsi="宋体"/>
          <w:b/>
        </w:rPr>
      </w:pPr>
      <w:r>
        <w:rPr>
          <w:rFonts w:hint="eastAsia" w:ascii="宋体" w:hAnsi="宋体"/>
          <w:b/>
        </w:rPr>
        <w:t xml:space="preserve">             年   月  日</w:t>
      </w:r>
    </w:p>
    <w:p w14:paraId="1C58B2CA">
      <w:pPr>
        <w:ind w:left="0" w:leftChars="0" w:firstLine="0" w:firstLineChars="0"/>
        <w:rPr>
          <w:rFonts w:hint="eastAsia"/>
        </w:rPr>
      </w:pPr>
    </w:p>
    <w:p w14:paraId="1EF3D1F2">
      <w:pPr>
        <w:ind w:left="0" w:leftChars="0" w:firstLine="0" w:firstLineChars="0"/>
        <w:rPr>
          <w:rFonts w:hint="eastAsia"/>
        </w:rPr>
      </w:pPr>
    </w:p>
    <w:p w14:paraId="397E7BBF">
      <w:pPr>
        <w:ind w:left="0" w:leftChars="0" w:firstLine="0" w:firstLineChars="0"/>
        <w:rPr>
          <w:rFonts w:hint="eastAsia"/>
        </w:rPr>
      </w:pPr>
    </w:p>
    <w:p w14:paraId="6BB36000">
      <w:pPr>
        <w:ind w:left="0" w:leftChars="0" w:firstLine="0" w:firstLineChars="0"/>
        <w:rPr>
          <w:rFonts w:hint="eastAsia"/>
        </w:rPr>
      </w:pPr>
    </w:p>
    <w:p w14:paraId="42787216">
      <w:pPr>
        <w:ind w:left="0" w:leftChars="0" w:firstLine="0" w:firstLineChars="0"/>
        <w:rPr>
          <w:rFonts w:hint="eastAsia"/>
        </w:rPr>
      </w:pPr>
    </w:p>
    <w:p w14:paraId="4F5A859B">
      <w:pPr>
        <w:ind w:left="0" w:leftChars="0" w:firstLine="0" w:firstLineChars="0"/>
        <w:rPr>
          <w:rFonts w:hint="eastAsia"/>
        </w:rPr>
      </w:pPr>
    </w:p>
    <w:p w14:paraId="234D03B9">
      <w:pPr>
        <w:ind w:left="0" w:leftChars="0" w:firstLine="0" w:firstLineChars="0"/>
        <w:rPr>
          <w:rFonts w:hint="eastAsia"/>
        </w:rPr>
      </w:pPr>
    </w:p>
    <w:p w14:paraId="125A6F9A">
      <w:pPr>
        <w:ind w:left="0" w:leftChars="0" w:firstLine="0" w:firstLineChars="0"/>
        <w:rPr>
          <w:rFonts w:hint="eastAsia"/>
        </w:rPr>
      </w:pPr>
    </w:p>
    <w:p w14:paraId="69EAC871">
      <w:pPr>
        <w:ind w:left="0" w:leftChars="0" w:firstLine="0" w:firstLineChars="0"/>
        <w:rPr>
          <w:rFonts w:hint="eastAsia"/>
        </w:rPr>
      </w:pPr>
    </w:p>
    <w:p w14:paraId="7B9DB293">
      <w:pPr>
        <w:ind w:left="0" w:leftChars="0" w:firstLine="0" w:firstLineChars="0"/>
        <w:rPr>
          <w:rFonts w:hint="eastAsia"/>
        </w:rPr>
      </w:pPr>
    </w:p>
    <w:p w14:paraId="0CE7E3B5">
      <w:pPr>
        <w:ind w:left="0" w:leftChars="0" w:firstLine="0" w:firstLineChars="0"/>
        <w:rPr>
          <w:rFonts w:hint="eastAsia"/>
        </w:rPr>
      </w:pPr>
    </w:p>
    <w:p w14:paraId="5E9FD3B7">
      <w:pPr>
        <w:pStyle w:val="12"/>
        <w:rPr>
          <w:rFonts w:hint="eastAsia"/>
        </w:rPr>
      </w:pPr>
    </w:p>
    <w:p w14:paraId="0F4A6598">
      <w:pPr>
        <w:ind w:left="0" w:leftChars="0" w:firstLine="0" w:firstLineChars="0"/>
        <w:rPr>
          <w:rFonts w:hint="eastAsia"/>
        </w:rPr>
      </w:pPr>
    </w:p>
    <w:p w14:paraId="3757D7F7">
      <w:pPr>
        <w:widowControl/>
        <w:snapToGrid w:val="0"/>
        <w:spacing w:line="360" w:lineRule="auto"/>
        <w:ind w:firstLine="0" w:firstLineChars="0"/>
        <w:outlineLvl w:val="1"/>
        <w:rPr>
          <w:rFonts w:hint="eastAsia" w:ascii="宋体" w:eastAsia="宋体"/>
          <w:b/>
          <w:sz w:val="28"/>
          <w:szCs w:val="28"/>
          <w:lang w:eastAsia="zh-CN"/>
        </w:rPr>
      </w:pPr>
      <w:bookmarkStart w:id="109" w:name="_Toc7495"/>
      <w:bookmarkStart w:id="110" w:name="_Toc428180580"/>
      <w:bookmarkStart w:id="111" w:name="_Toc10980"/>
      <w:r>
        <w:rPr>
          <w:rFonts w:hint="eastAsia" w:ascii="宋体" w:eastAsia="宋体"/>
          <w:b/>
          <w:sz w:val="28"/>
          <w:szCs w:val="28"/>
          <w:lang w:val="en-US" w:eastAsia="zh-CN"/>
        </w:rPr>
        <w:t>附件1</w:t>
      </w:r>
      <w:r>
        <w:rPr>
          <w:rFonts w:hint="eastAsia" w:ascii="宋体"/>
          <w:b/>
          <w:sz w:val="28"/>
          <w:szCs w:val="28"/>
          <w:lang w:val="en-US" w:eastAsia="zh-CN"/>
        </w:rPr>
        <w:t>1</w:t>
      </w:r>
      <w:r>
        <w:rPr>
          <w:rFonts w:hint="eastAsia" w:ascii="宋体" w:eastAsia="宋体"/>
          <w:b/>
          <w:sz w:val="28"/>
          <w:szCs w:val="28"/>
          <w:lang w:val="en-US" w:eastAsia="zh-CN"/>
        </w:rPr>
        <w:t>：</w:t>
      </w:r>
      <w:r>
        <w:rPr>
          <w:rFonts w:hint="eastAsia" w:ascii="宋体" w:eastAsia="宋体"/>
          <w:b/>
          <w:sz w:val="28"/>
          <w:szCs w:val="28"/>
          <w:lang w:eastAsia="zh-CN"/>
        </w:rPr>
        <w:t>分项报价表</w:t>
      </w:r>
    </w:p>
    <w:p w14:paraId="33582963">
      <w:pPr>
        <w:pStyle w:val="3"/>
        <w:spacing w:line="241" w:lineRule="auto"/>
        <w:rPr>
          <w:color w:val="auto"/>
          <w:sz w:val="20"/>
          <w:szCs w:val="20"/>
          <w:lang w:eastAsia="zh-CN"/>
        </w:rPr>
      </w:pPr>
    </w:p>
    <w:p w14:paraId="702BDA89">
      <w:pPr>
        <w:rPr>
          <w:lang w:eastAsia="zh-CN"/>
        </w:rPr>
      </w:pPr>
    </w:p>
    <w:p w14:paraId="0A9AA294">
      <w:pPr>
        <w:spacing w:before="142" w:line="333" w:lineRule="exact"/>
        <w:jc w:val="center"/>
        <w:rPr>
          <w:rFonts w:ascii="微软雅黑" w:hAnsi="微软雅黑" w:eastAsia="微软雅黑" w:cs="微软雅黑"/>
          <w:color w:val="auto"/>
          <w:sz w:val="32"/>
          <w:szCs w:val="32"/>
          <w:lang w:eastAsia="zh-CN"/>
        </w:rPr>
      </w:pPr>
      <w:r>
        <w:rPr>
          <w:rFonts w:ascii="微软雅黑" w:hAnsi="微软雅黑" w:eastAsia="微软雅黑" w:cs="微软雅黑"/>
          <w:color w:val="auto"/>
          <w:spacing w:val="-5"/>
          <w:w w:val="90"/>
          <w:position w:val="-1"/>
          <w:sz w:val="32"/>
          <w:szCs w:val="32"/>
          <w:lang w:eastAsia="zh-CN"/>
        </w:rPr>
        <w:t>分项报价表</w:t>
      </w:r>
    </w:p>
    <w:tbl>
      <w:tblPr>
        <w:tblStyle w:val="22"/>
        <w:tblpPr w:leftFromText="180" w:rightFromText="180" w:vertAnchor="text" w:horzAnchor="page" w:tblpXSpec="center" w:tblpY="75"/>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2460"/>
        <w:gridCol w:w="2460"/>
        <w:gridCol w:w="1230"/>
        <w:gridCol w:w="1238"/>
      </w:tblGrid>
      <w:tr w14:paraId="71FE3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37" w:type="dxa"/>
            <w:noWrap w:val="0"/>
            <w:vAlign w:val="top"/>
          </w:tcPr>
          <w:p w14:paraId="61B9B805">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pacing w:val="-5"/>
                <w:sz w:val="22"/>
                <w:szCs w:val="22"/>
              </w:rPr>
              <w:t>序号</w:t>
            </w:r>
          </w:p>
        </w:tc>
        <w:tc>
          <w:tcPr>
            <w:tcW w:w="2460" w:type="dxa"/>
            <w:noWrap w:val="0"/>
            <w:vAlign w:val="top"/>
          </w:tcPr>
          <w:p w14:paraId="67E8A818">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pacing w:val="-3"/>
                <w:sz w:val="22"/>
                <w:szCs w:val="22"/>
              </w:rPr>
              <w:t>服务名称</w:t>
            </w:r>
          </w:p>
        </w:tc>
        <w:tc>
          <w:tcPr>
            <w:tcW w:w="2460" w:type="dxa"/>
            <w:noWrap w:val="0"/>
            <w:vAlign w:val="top"/>
          </w:tcPr>
          <w:p w14:paraId="0510CB09">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pacing w:val="-3"/>
                <w:sz w:val="22"/>
                <w:szCs w:val="22"/>
              </w:rPr>
              <w:t>服务内容</w:t>
            </w:r>
          </w:p>
        </w:tc>
        <w:tc>
          <w:tcPr>
            <w:tcW w:w="1230" w:type="dxa"/>
            <w:noWrap w:val="0"/>
            <w:vAlign w:val="top"/>
          </w:tcPr>
          <w:p w14:paraId="048E1F88">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pacing w:val="-6"/>
                <w:sz w:val="22"/>
                <w:szCs w:val="22"/>
              </w:rPr>
              <w:t>金额</w:t>
            </w:r>
          </w:p>
        </w:tc>
        <w:tc>
          <w:tcPr>
            <w:tcW w:w="1238" w:type="dxa"/>
            <w:noWrap w:val="0"/>
            <w:vAlign w:val="top"/>
          </w:tcPr>
          <w:p w14:paraId="1E90F090">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pacing w:val="-7"/>
                <w:sz w:val="22"/>
                <w:szCs w:val="22"/>
              </w:rPr>
              <w:t>备注</w:t>
            </w:r>
          </w:p>
        </w:tc>
      </w:tr>
      <w:tr w14:paraId="22E51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237" w:type="dxa"/>
            <w:noWrap w:val="0"/>
            <w:vAlign w:val="top"/>
          </w:tcPr>
          <w:p w14:paraId="3D417D9B">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z w:val="22"/>
                <w:szCs w:val="22"/>
              </w:rPr>
              <w:t>1</w:t>
            </w:r>
          </w:p>
        </w:tc>
        <w:tc>
          <w:tcPr>
            <w:tcW w:w="2460" w:type="dxa"/>
            <w:noWrap w:val="0"/>
            <w:vAlign w:val="top"/>
          </w:tcPr>
          <w:p w14:paraId="10F9E45C">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2460" w:type="dxa"/>
            <w:noWrap w:val="0"/>
            <w:vAlign w:val="top"/>
          </w:tcPr>
          <w:p w14:paraId="0FD2209F">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0" w:type="dxa"/>
            <w:noWrap w:val="0"/>
            <w:vAlign w:val="top"/>
          </w:tcPr>
          <w:p w14:paraId="23C0D5B9">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8" w:type="dxa"/>
            <w:noWrap w:val="0"/>
            <w:vAlign w:val="top"/>
          </w:tcPr>
          <w:p w14:paraId="71C8A9A7">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r>
      <w:tr w14:paraId="33022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237" w:type="dxa"/>
            <w:noWrap w:val="0"/>
            <w:vAlign w:val="top"/>
          </w:tcPr>
          <w:p w14:paraId="27A48C04">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z w:val="22"/>
                <w:szCs w:val="22"/>
              </w:rPr>
              <w:t>2</w:t>
            </w:r>
          </w:p>
        </w:tc>
        <w:tc>
          <w:tcPr>
            <w:tcW w:w="2460" w:type="dxa"/>
            <w:noWrap w:val="0"/>
            <w:vAlign w:val="top"/>
          </w:tcPr>
          <w:p w14:paraId="4011B1FD">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2460" w:type="dxa"/>
            <w:noWrap w:val="0"/>
            <w:vAlign w:val="top"/>
          </w:tcPr>
          <w:p w14:paraId="59846B08">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0" w:type="dxa"/>
            <w:noWrap w:val="0"/>
            <w:vAlign w:val="top"/>
          </w:tcPr>
          <w:p w14:paraId="014500BF">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8" w:type="dxa"/>
            <w:noWrap w:val="0"/>
            <w:vAlign w:val="top"/>
          </w:tcPr>
          <w:p w14:paraId="69A7B8DB">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r>
      <w:tr w14:paraId="190A3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237" w:type="dxa"/>
            <w:noWrap w:val="0"/>
            <w:vAlign w:val="top"/>
          </w:tcPr>
          <w:p w14:paraId="493B713F">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z w:val="22"/>
                <w:szCs w:val="22"/>
              </w:rPr>
              <w:t>3</w:t>
            </w:r>
          </w:p>
        </w:tc>
        <w:tc>
          <w:tcPr>
            <w:tcW w:w="2460" w:type="dxa"/>
            <w:noWrap w:val="0"/>
            <w:vAlign w:val="top"/>
          </w:tcPr>
          <w:p w14:paraId="3FA81975">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2460" w:type="dxa"/>
            <w:noWrap w:val="0"/>
            <w:vAlign w:val="top"/>
          </w:tcPr>
          <w:p w14:paraId="1F7E6E98">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0" w:type="dxa"/>
            <w:noWrap w:val="0"/>
            <w:vAlign w:val="top"/>
          </w:tcPr>
          <w:p w14:paraId="51CB132C">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8" w:type="dxa"/>
            <w:noWrap w:val="0"/>
            <w:vAlign w:val="top"/>
          </w:tcPr>
          <w:p w14:paraId="4A21EF34">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r>
      <w:tr w14:paraId="7C8EB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237" w:type="dxa"/>
            <w:noWrap w:val="0"/>
            <w:vAlign w:val="top"/>
          </w:tcPr>
          <w:p w14:paraId="34DC8B11">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z w:val="22"/>
                <w:szCs w:val="22"/>
              </w:rPr>
              <w:t>4</w:t>
            </w:r>
          </w:p>
        </w:tc>
        <w:tc>
          <w:tcPr>
            <w:tcW w:w="2460" w:type="dxa"/>
            <w:noWrap w:val="0"/>
            <w:vAlign w:val="top"/>
          </w:tcPr>
          <w:p w14:paraId="3EAA8ECF">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2460" w:type="dxa"/>
            <w:noWrap w:val="0"/>
            <w:vAlign w:val="top"/>
          </w:tcPr>
          <w:p w14:paraId="056326E2">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0" w:type="dxa"/>
            <w:noWrap w:val="0"/>
            <w:vAlign w:val="top"/>
          </w:tcPr>
          <w:p w14:paraId="077D870B">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8" w:type="dxa"/>
            <w:noWrap w:val="0"/>
            <w:vAlign w:val="top"/>
          </w:tcPr>
          <w:p w14:paraId="40857B59">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r>
      <w:tr w14:paraId="047AA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237" w:type="dxa"/>
            <w:noWrap w:val="0"/>
            <w:vAlign w:val="top"/>
          </w:tcPr>
          <w:p w14:paraId="44D6BFC1">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color w:val="auto"/>
                <w:sz w:val="22"/>
                <w:szCs w:val="22"/>
              </w:rPr>
            </w:pPr>
            <w:r>
              <w:rPr>
                <w:color w:val="auto"/>
                <w:sz w:val="22"/>
                <w:szCs w:val="22"/>
              </w:rPr>
              <w:t>…</w:t>
            </w:r>
          </w:p>
        </w:tc>
        <w:tc>
          <w:tcPr>
            <w:tcW w:w="2460" w:type="dxa"/>
            <w:noWrap w:val="0"/>
            <w:vAlign w:val="top"/>
          </w:tcPr>
          <w:p w14:paraId="3B0BA26B">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2460" w:type="dxa"/>
            <w:noWrap w:val="0"/>
            <w:vAlign w:val="top"/>
          </w:tcPr>
          <w:p w14:paraId="70F5ADD6">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0" w:type="dxa"/>
            <w:noWrap w:val="0"/>
            <w:vAlign w:val="top"/>
          </w:tcPr>
          <w:p w14:paraId="69283127">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c>
          <w:tcPr>
            <w:tcW w:w="1238" w:type="dxa"/>
            <w:noWrap w:val="0"/>
            <w:vAlign w:val="top"/>
          </w:tcPr>
          <w:p w14:paraId="66E4F9CF">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tc>
      </w:tr>
      <w:tr w14:paraId="40805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jc w:val="center"/>
        </w:trPr>
        <w:tc>
          <w:tcPr>
            <w:tcW w:w="1237" w:type="dxa"/>
            <w:noWrap w:val="0"/>
            <w:vAlign w:val="top"/>
          </w:tcPr>
          <w:p w14:paraId="1F8C5BE2">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p w14:paraId="3AD83173">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p w14:paraId="4B41BD7F">
            <w:pPr>
              <w:pStyle w:val="4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sz w:val="22"/>
                <w:szCs w:val="22"/>
              </w:rPr>
            </w:pPr>
            <w:r>
              <w:rPr>
                <w:color w:val="auto"/>
                <w:spacing w:val="-4"/>
                <w:sz w:val="22"/>
                <w:szCs w:val="22"/>
              </w:rPr>
              <w:t>投标总价</w:t>
            </w:r>
          </w:p>
        </w:tc>
        <w:tc>
          <w:tcPr>
            <w:tcW w:w="7388" w:type="dxa"/>
            <w:gridSpan w:val="4"/>
            <w:noWrap w:val="0"/>
            <w:vAlign w:val="top"/>
          </w:tcPr>
          <w:p w14:paraId="0F99F5BD">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2"/>
                <w:szCs w:val="22"/>
              </w:rPr>
            </w:pPr>
            <w:r>
              <w:rPr>
                <w:color w:val="auto"/>
                <w:spacing w:val="-5"/>
                <w:sz w:val="22"/>
                <w:szCs w:val="22"/>
              </w:rPr>
              <w:t>大写：</w:t>
            </w:r>
          </w:p>
          <w:p w14:paraId="0A0A3FE0">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p w14:paraId="65A7D959">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0"/>
                <w:szCs w:val="20"/>
              </w:rPr>
            </w:pPr>
          </w:p>
          <w:p w14:paraId="5CC8AE39">
            <w:pPr>
              <w:pStyle w:val="44"/>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color w:val="auto"/>
                <w:sz w:val="22"/>
                <w:szCs w:val="22"/>
              </w:rPr>
            </w:pPr>
            <w:r>
              <w:rPr>
                <w:color w:val="auto"/>
                <w:spacing w:val="-6"/>
                <w:sz w:val="22"/>
                <w:szCs w:val="22"/>
              </w:rPr>
              <w:t>小写：</w:t>
            </w:r>
          </w:p>
        </w:tc>
      </w:tr>
    </w:tbl>
    <w:p w14:paraId="5C655A69">
      <w:pPr>
        <w:spacing w:line="144" w:lineRule="exact"/>
        <w:rPr>
          <w:color w:val="auto"/>
          <w:sz w:val="20"/>
          <w:szCs w:val="20"/>
        </w:rPr>
      </w:pPr>
    </w:p>
    <w:p w14:paraId="0A09459C">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r>
        <w:rPr>
          <w:rFonts w:ascii="微软雅黑" w:hAnsi="微软雅黑" w:eastAsia="微软雅黑" w:cs="微软雅黑"/>
          <w:color w:val="auto"/>
          <w:spacing w:val="-6"/>
          <w:w w:val="87"/>
          <w:position w:val="-1"/>
          <w:sz w:val="28"/>
          <w:szCs w:val="28"/>
          <w:lang w:eastAsia="zh-CN"/>
        </w:rPr>
        <w:t>注</w:t>
      </w:r>
    </w:p>
    <w:p w14:paraId="74869FE9">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19F8E692">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10AAAE57">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3C3CE009">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2B3060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0CFAA789">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2BF1A28C">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27091E4">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0A134FA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6AAE71B">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57AF44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ECC8461">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0778DEDC">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r>
        <w:rPr>
          <w:rFonts w:ascii="微软雅黑" w:hAnsi="微软雅黑" w:eastAsia="微软雅黑" w:cs="微软雅黑"/>
          <w:color w:val="auto"/>
          <w:spacing w:val="-6"/>
          <w:w w:val="87"/>
          <w:position w:val="-1"/>
          <w:sz w:val="28"/>
          <w:szCs w:val="28"/>
          <w:lang w:eastAsia="zh-CN"/>
        </w:rPr>
        <w:t>投标报价不能有两个或两个以上的报价方案</w:t>
      </w:r>
    </w:p>
    <w:p w14:paraId="484B1B7F">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7A93750">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6A82DDE0">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B56A359">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5D407F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32C505C1">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C26F039">
      <w:pPr>
        <w:spacing w:before="17" w:line="297" w:lineRule="exact"/>
        <w:ind w:left="93"/>
        <w:outlineLvl w:val="1"/>
        <w:rPr>
          <w:rFonts w:ascii="微软雅黑" w:hAnsi="微软雅黑" w:eastAsia="微软雅黑" w:cs="微软雅黑"/>
          <w:color w:val="auto"/>
          <w:spacing w:val="-6"/>
          <w:w w:val="87"/>
          <w:position w:val="-1"/>
          <w:sz w:val="28"/>
          <w:szCs w:val="28"/>
          <w:lang w:eastAsia="zh-CN"/>
        </w:rPr>
        <w:sectPr>
          <w:footerReference r:id="rId5" w:type="default"/>
          <w:pgSz w:w="11906" w:h="16840"/>
          <w:pgMar w:top="1215" w:right="1785" w:bottom="1547" w:left="1020" w:header="0" w:footer="1377" w:gutter="0"/>
          <w:cols w:space="720" w:num="1"/>
        </w:sectPr>
      </w:pPr>
    </w:p>
    <w:p w14:paraId="4C8A17DE">
      <w:pPr>
        <w:autoSpaceDE w:val="0"/>
        <w:autoSpaceDN w:val="0"/>
        <w:adjustRightInd w:val="0"/>
        <w:spacing w:line="400" w:lineRule="exact"/>
        <w:ind w:left="0" w:leftChars="0" w:firstLine="0" w:firstLineChars="0"/>
        <w:rPr>
          <w:rFonts w:hint="eastAsia" w:ascii="宋体" w:hAnsi="宋体" w:eastAsia="宋体" w:cs="Times New Roman"/>
          <w:b/>
          <w:bCs/>
          <w:kern w:val="0"/>
          <w:sz w:val="28"/>
          <w:szCs w:val="32"/>
          <w:lang w:val="zh-CN" w:eastAsia="zh-CN" w:bidi="ar-SA"/>
        </w:rPr>
      </w:pPr>
      <w:r>
        <w:rPr>
          <w:rFonts w:hint="eastAsia" w:ascii="宋体"/>
          <w:b/>
          <w:sz w:val="28"/>
          <w:szCs w:val="28"/>
        </w:rPr>
        <w:t>附件</w:t>
      </w:r>
      <w:r>
        <w:rPr>
          <w:rFonts w:hint="eastAsia" w:ascii="宋体"/>
          <w:b/>
          <w:sz w:val="28"/>
          <w:szCs w:val="28"/>
          <w:lang w:val="en-US" w:eastAsia="zh-CN"/>
        </w:rPr>
        <w:t>12</w:t>
      </w:r>
      <w:r>
        <w:rPr>
          <w:rFonts w:hint="eastAsia" w:ascii="宋体" w:hAnsi="宋体" w:eastAsia="宋体" w:cs="Times New Roman"/>
          <w:b/>
          <w:bCs/>
          <w:kern w:val="0"/>
          <w:sz w:val="28"/>
          <w:szCs w:val="32"/>
          <w:lang w:val="zh-CN" w:eastAsia="zh-CN" w:bidi="ar-SA"/>
        </w:rPr>
        <w:t>：服务要求响应表</w:t>
      </w:r>
    </w:p>
    <w:p w14:paraId="0269F812">
      <w:pPr>
        <w:pStyle w:val="21"/>
        <w:jc w:val="left"/>
        <w:rPr>
          <w:rFonts w:hint="eastAsia" w:ascii="宋体" w:hAnsi="宋体" w:eastAsia="宋体" w:cs="Times New Roman"/>
          <w:b/>
          <w:bCs/>
          <w:kern w:val="0"/>
          <w:sz w:val="28"/>
          <w:szCs w:val="32"/>
          <w:lang w:val="zh-CN" w:eastAsia="zh-CN" w:bidi="ar-SA"/>
        </w:rPr>
      </w:pPr>
    </w:p>
    <w:p w14:paraId="4A5E22DD">
      <w:pPr>
        <w:autoSpaceDE w:val="0"/>
        <w:autoSpaceDN w:val="0"/>
        <w:adjustRightInd w:val="0"/>
        <w:spacing w:line="400" w:lineRule="exact"/>
        <w:jc w:val="center"/>
        <w:rPr>
          <w:rFonts w:hint="eastAsia" w:ascii="宋体" w:hAnsi="Cambria" w:eastAsia="宋体" w:cs="宋体"/>
          <w:b/>
          <w:bCs/>
          <w:kern w:val="0"/>
          <w:sz w:val="36"/>
          <w:szCs w:val="36"/>
          <w:lang w:val="zh-CN"/>
        </w:rPr>
      </w:pPr>
    </w:p>
    <w:p w14:paraId="44F72FC4">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w:t>
      </w:r>
    </w:p>
    <w:p w14:paraId="50D3AC39">
      <w:pPr>
        <w:ind w:firstLine="720" w:firstLineChars="300"/>
        <w:jc w:val="left"/>
        <w:rPr>
          <w:rFonts w:hint="eastAsia" w:ascii="宋体" w:hAnsi="宋体" w:eastAsia="宋体" w:cs="宋体"/>
          <w:sz w:val="24"/>
          <w:szCs w:val="24"/>
        </w:rPr>
      </w:pPr>
    </w:p>
    <w:p w14:paraId="12398E3F">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2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70"/>
        <w:gridCol w:w="1954"/>
        <w:gridCol w:w="992"/>
        <w:gridCol w:w="2636"/>
        <w:gridCol w:w="1271"/>
      </w:tblGrid>
      <w:tr w14:paraId="4FD2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500" w:type="dxa"/>
            <w:gridSpan w:val="3"/>
            <w:noWrap w:val="0"/>
            <w:vAlign w:val="top"/>
          </w:tcPr>
          <w:p w14:paraId="68C23293">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3628" w:type="dxa"/>
            <w:gridSpan w:val="2"/>
            <w:noWrap w:val="0"/>
            <w:vAlign w:val="top"/>
          </w:tcPr>
          <w:p w14:paraId="14B52FE6">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271" w:type="dxa"/>
            <w:noWrap w:val="0"/>
            <w:vAlign w:val="top"/>
          </w:tcPr>
          <w:p w14:paraId="7251C60A">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1B6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3A757FF0">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370" w:type="dxa"/>
            <w:noWrap w:val="0"/>
            <w:vAlign w:val="top"/>
          </w:tcPr>
          <w:p w14:paraId="02874CFE">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1954" w:type="dxa"/>
            <w:noWrap w:val="0"/>
            <w:vAlign w:val="top"/>
          </w:tcPr>
          <w:p w14:paraId="5E659587">
            <w:pPr>
              <w:ind w:left="0" w:leftChars="0" w:firstLine="0" w:firstLineChars="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992" w:type="dxa"/>
            <w:noWrap w:val="0"/>
            <w:vAlign w:val="top"/>
          </w:tcPr>
          <w:p w14:paraId="526A5DDF">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2636" w:type="dxa"/>
            <w:noWrap w:val="0"/>
            <w:vAlign w:val="top"/>
          </w:tcPr>
          <w:p w14:paraId="3448F1D9">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271" w:type="dxa"/>
            <w:noWrap w:val="0"/>
            <w:vAlign w:val="top"/>
          </w:tcPr>
          <w:p w14:paraId="742FD66E">
            <w:pPr>
              <w:jc w:val="left"/>
              <w:rPr>
                <w:rFonts w:hint="eastAsia" w:ascii="宋体" w:hAnsi="宋体" w:eastAsia="宋体" w:cs="宋体"/>
                <w:sz w:val="24"/>
                <w:szCs w:val="24"/>
                <w:vertAlign w:val="baseline"/>
              </w:rPr>
            </w:pPr>
          </w:p>
        </w:tc>
      </w:tr>
      <w:tr w14:paraId="622D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5E752249">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70" w:type="dxa"/>
            <w:noWrap w:val="0"/>
            <w:vAlign w:val="top"/>
          </w:tcPr>
          <w:p w14:paraId="7CCD9F27">
            <w:pPr>
              <w:jc w:val="left"/>
              <w:rPr>
                <w:rFonts w:hint="eastAsia" w:ascii="宋体" w:hAnsi="宋体" w:eastAsia="宋体" w:cs="宋体"/>
                <w:sz w:val="24"/>
                <w:szCs w:val="24"/>
                <w:vertAlign w:val="baseline"/>
              </w:rPr>
            </w:pPr>
          </w:p>
        </w:tc>
        <w:tc>
          <w:tcPr>
            <w:tcW w:w="1954" w:type="dxa"/>
            <w:noWrap w:val="0"/>
            <w:vAlign w:val="top"/>
          </w:tcPr>
          <w:p w14:paraId="2C72CCFA">
            <w:pPr>
              <w:jc w:val="left"/>
              <w:rPr>
                <w:rFonts w:hint="eastAsia" w:ascii="宋体" w:hAnsi="宋体" w:eastAsia="宋体" w:cs="宋体"/>
                <w:sz w:val="24"/>
                <w:szCs w:val="24"/>
                <w:vertAlign w:val="baseline"/>
              </w:rPr>
            </w:pPr>
          </w:p>
        </w:tc>
        <w:tc>
          <w:tcPr>
            <w:tcW w:w="992" w:type="dxa"/>
            <w:noWrap w:val="0"/>
            <w:vAlign w:val="top"/>
          </w:tcPr>
          <w:p w14:paraId="24BD9371">
            <w:pPr>
              <w:jc w:val="left"/>
              <w:rPr>
                <w:rFonts w:hint="eastAsia" w:ascii="宋体" w:hAnsi="宋体" w:eastAsia="宋体" w:cs="宋体"/>
                <w:sz w:val="24"/>
                <w:szCs w:val="24"/>
                <w:vertAlign w:val="baseline"/>
              </w:rPr>
            </w:pPr>
          </w:p>
        </w:tc>
        <w:tc>
          <w:tcPr>
            <w:tcW w:w="2636" w:type="dxa"/>
            <w:noWrap w:val="0"/>
            <w:vAlign w:val="top"/>
          </w:tcPr>
          <w:p w14:paraId="476518BE">
            <w:pPr>
              <w:jc w:val="left"/>
              <w:rPr>
                <w:rFonts w:hint="eastAsia" w:ascii="宋体" w:hAnsi="宋体" w:eastAsia="宋体" w:cs="宋体"/>
                <w:sz w:val="24"/>
                <w:szCs w:val="24"/>
                <w:vertAlign w:val="baseline"/>
              </w:rPr>
            </w:pPr>
          </w:p>
        </w:tc>
        <w:tc>
          <w:tcPr>
            <w:tcW w:w="1271" w:type="dxa"/>
            <w:noWrap w:val="0"/>
            <w:vAlign w:val="top"/>
          </w:tcPr>
          <w:p w14:paraId="776468A8">
            <w:pPr>
              <w:jc w:val="left"/>
              <w:rPr>
                <w:rFonts w:hint="eastAsia" w:ascii="宋体" w:hAnsi="宋体" w:eastAsia="宋体" w:cs="宋体"/>
                <w:sz w:val="24"/>
                <w:szCs w:val="24"/>
                <w:vertAlign w:val="baseline"/>
              </w:rPr>
            </w:pPr>
          </w:p>
        </w:tc>
      </w:tr>
      <w:tr w14:paraId="0A3C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097BDDC5">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70" w:type="dxa"/>
            <w:noWrap w:val="0"/>
            <w:vAlign w:val="top"/>
          </w:tcPr>
          <w:p w14:paraId="6F90C21F">
            <w:pPr>
              <w:jc w:val="left"/>
              <w:rPr>
                <w:rFonts w:hint="eastAsia" w:ascii="宋体" w:hAnsi="宋体" w:eastAsia="宋体" w:cs="宋体"/>
                <w:sz w:val="24"/>
                <w:szCs w:val="24"/>
                <w:vertAlign w:val="baseline"/>
              </w:rPr>
            </w:pPr>
          </w:p>
        </w:tc>
        <w:tc>
          <w:tcPr>
            <w:tcW w:w="1954" w:type="dxa"/>
            <w:noWrap w:val="0"/>
            <w:vAlign w:val="top"/>
          </w:tcPr>
          <w:p w14:paraId="20BBD1F1">
            <w:pPr>
              <w:jc w:val="left"/>
              <w:rPr>
                <w:rFonts w:hint="eastAsia" w:ascii="宋体" w:hAnsi="宋体" w:eastAsia="宋体" w:cs="宋体"/>
                <w:sz w:val="24"/>
                <w:szCs w:val="24"/>
                <w:vertAlign w:val="baseline"/>
              </w:rPr>
            </w:pPr>
          </w:p>
        </w:tc>
        <w:tc>
          <w:tcPr>
            <w:tcW w:w="992" w:type="dxa"/>
            <w:noWrap w:val="0"/>
            <w:vAlign w:val="top"/>
          </w:tcPr>
          <w:p w14:paraId="3831348D">
            <w:pPr>
              <w:jc w:val="left"/>
              <w:rPr>
                <w:rFonts w:hint="eastAsia" w:ascii="宋体" w:hAnsi="宋体" w:eastAsia="宋体" w:cs="宋体"/>
                <w:sz w:val="24"/>
                <w:szCs w:val="24"/>
                <w:vertAlign w:val="baseline"/>
              </w:rPr>
            </w:pPr>
          </w:p>
        </w:tc>
        <w:tc>
          <w:tcPr>
            <w:tcW w:w="2636" w:type="dxa"/>
            <w:noWrap w:val="0"/>
            <w:vAlign w:val="top"/>
          </w:tcPr>
          <w:p w14:paraId="48C04E8E">
            <w:pPr>
              <w:jc w:val="left"/>
              <w:rPr>
                <w:rFonts w:hint="eastAsia" w:ascii="宋体" w:hAnsi="宋体" w:eastAsia="宋体" w:cs="宋体"/>
                <w:sz w:val="24"/>
                <w:szCs w:val="24"/>
                <w:vertAlign w:val="baseline"/>
              </w:rPr>
            </w:pPr>
          </w:p>
        </w:tc>
        <w:tc>
          <w:tcPr>
            <w:tcW w:w="1271" w:type="dxa"/>
            <w:noWrap w:val="0"/>
            <w:vAlign w:val="top"/>
          </w:tcPr>
          <w:p w14:paraId="47AA1891">
            <w:pPr>
              <w:jc w:val="left"/>
              <w:rPr>
                <w:rFonts w:hint="eastAsia" w:ascii="宋体" w:hAnsi="宋体" w:eastAsia="宋体" w:cs="宋体"/>
                <w:sz w:val="24"/>
                <w:szCs w:val="24"/>
                <w:vertAlign w:val="baseline"/>
              </w:rPr>
            </w:pPr>
          </w:p>
        </w:tc>
      </w:tr>
      <w:tr w14:paraId="724A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76" w:type="dxa"/>
            <w:noWrap w:val="0"/>
            <w:vAlign w:val="top"/>
          </w:tcPr>
          <w:p w14:paraId="056465DC">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370" w:type="dxa"/>
            <w:noWrap w:val="0"/>
            <w:vAlign w:val="top"/>
          </w:tcPr>
          <w:p w14:paraId="6D352E19">
            <w:pPr>
              <w:jc w:val="left"/>
              <w:rPr>
                <w:rFonts w:hint="eastAsia" w:ascii="宋体" w:hAnsi="宋体" w:eastAsia="宋体" w:cs="宋体"/>
                <w:sz w:val="24"/>
                <w:szCs w:val="24"/>
                <w:vertAlign w:val="baseline"/>
              </w:rPr>
            </w:pPr>
          </w:p>
        </w:tc>
        <w:tc>
          <w:tcPr>
            <w:tcW w:w="1954" w:type="dxa"/>
            <w:noWrap w:val="0"/>
            <w:vAlign w:val="top"/>
          </w:tcPr>
          <w:p w14:paraId="7949BF5E">
            <w:pPr>
              <w:jc w:val="left"/>
              <w:rPr>
                <w:rFonts w:hint="eastAsia" w:ascii="宋体" w:hAnsi="宋体" w:eastAsia="宋体" w:cs="宋体"/>
                <w:sz w:val="24"/>
                <w:szCs w:val="24"/>
                <w:vertAlign w:val="baseline"/>
              </w:rPr>
            </w:pPr>
          </w:p>
        </w:tc>
        <w:tc>
          <w:tcPr>
            <w:tcW w:w="992" w:type="dxa"/>
            <w:noWrap w:val="0"/>
            <w:vAlign w:val="top"/>
          </w:tcPr>
          <w:p w14:paraId="7CA36BAB">
            <w:pPr>
              <w:jc w:val="left"/>
              <w:rPr>
                <w:rFonts w:hint="eastAsia" w:ascii="宋体" w:hAnsi="宋体" w:eastAsia="宋体" w:cs="宋体"/>
                <w:sz w:val="24"/>
                <w:szCs w:val="24"/>
                <w:vertAlign w:val="baseline"/>
              </w:rPr>
            </w:pPr>
          </w:p>
        </w:tc>
        <w:tc>
          <w:tcPr>
            <w:tcW w:w="2636" w:type="dxa"/>
            <w:noWrap w:val="0"/>
            <w:vAlign w:val="top"/>
          </w:tcPr>
          <w:p w14:paraId="23DE3210">
            <w:pPr>
              <w:jc w:val="left"/>
              <w:rPr>
                <w:rFonts w:hint="eastAsia" w:ascii="宋体" w:hAnsi="宋体" w:eastAsia="宋体" w:cs="宋体"/>
                <w:sz w:val="24"/>
                <w:szCs w:val="24"/>
                <w:vertAlign w:val="baseline"/>
              </w:rPr>
            </w:pPr>
          </w:p>
        </w:tc>
        <w:tc>
          <w:tcPr>
            <w:tcW w:w="1271" w:type="dxa"/>
            <w:noWrap w:val="0"/>
            <w:vAlign w:val="top"/>
          </w:tcPr>
          <w:p w14:paraId="5DC5C7B7">
            <w:pPr>
              <w:jc w:val="left"/>
              <w:rPr>
                <w:rFonts w:hint="eastAsia" w:ascii="宋体" w:hAnsi="宋体" w:eastAsia="宋体" w:cs="宋体"/>
                <w:sz w:val="24"/>
                <w:szCs w:val="24"/>
                <w:vertAlign w:val="baseline"/>
              </w:rPr>
            </w:pPr>
          </w:p>
        </w:tc>
      </w:tr>
    </w:tbl>
    <w:p w14:paraId="074050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注：1.本表应按照每包“项目概况及服务要求”中序号的指标逐项填写。</w:t>
      </w:r>
    </w:p>
    <w:p w14:paraId="7FEECFD1">
      <w:pPr>
        <w:ind w:firstLine="1022" w:firstLineChars="42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2.行数不够自行添加。</w:t>
      </w:r>
    </w:p>
    <w:p w14:paraId="1C157C19">
      <w:pPr>
        <w:ind w:firstLine="4320" w:firstLineChars="1800"/>
        <w:rPr>
          <w:rFonts w:hint="eastAsia" w:ascii="宋体" w:hAnsi="宋体" w:eastAsia="宋体" w:cs="宋体"/>
          <w:sz w:val="24"/>
          <w:szCs w:val="24"/>
        </w:rPr>
      </w:pPr>
    </w:p>
    <w:p w14:paraId="481F6318">
      <w:pPr>
        <w:ind w:firstLine="4320" w:firstLineChars="1800"/>
        <w:rPr>
          <w:rFonts w:hint="eastAsia" w:ascii="宋体" w:hAnsi="宋体" w:eastAsia="宋体" w:cs="宋体"/>
          <w:sz w:val="24"/>
          <w:szCs w:val="24"/>
        </w:rPr>
      </w:pPr>
    </w:p>
    <w:p w14:paraId="4DCBAA80">
      <w:pPr>
        <w:ind w:firstLine="4320" w:firstLineChars="1800"/>
        <w:rPr>
          <w:rFonts w:hint="eastAsia" w:ascii="宋体" w:hAnsi="宋体" w:eastAsia="宋体" w:cs="宋体"/>
          <w:sz w:val="24"/>
          <w:szCs w:val="24"/>
        </w:rPr>
      </w:pPr>
    </w:p>
    <w:p w14:paraId="27475EAC">
      <w:pPr>
        <w:ind w:firstLine="4320" w:firstLineChars="1800"/>
        <w:rPr>
          <w:rFonts w:hint="eastAsia" w:ascii="宋体" w:hAnsi="宋体" w:eastAsia="宋体" w:cs="宋体"/>
          <w:sz w:val="24"/>
          <w:szCs w:val="24"/>
        </w:rPr>
      </w:pPr>
    </w:p>
    <w:p w14:paraId="1649041F">
      <w:pPr>
        <w:ind w:firstLine="4320" w:firstLineChars="1800"/>
        <w:rPr>
          <w:rFonts w:hint="eastAsia" w:ascii="宋体" w:hAnsi="宋体" w:eastAsia="宋体" w:cs="宋体"/>
          <w:sz w:val="24"/>
          <w:szCs w:val="24"/>
        </w:rPr>
      </w:pPr>
    </w:p>
    <w:p w14:paraId="2B4D23B6">
      <w:pPr>
        <w:ind w:firstLine="4320" w:firstLineChars="1800"/>
        <w:rPr>
          <w:rFonts w:hint="eastAsia" w:ascii="宋体" w:hAnsi="宋体" w:eastAsia="宋体" w:cs="宋体"/>
          <w:sz w:val="24"/>
          <w:szCs w:val="24"/>
        </w:rPr>
      </w:pPr>
    </w:p>
    <w:p w14:paraId="76A6993C">
      <w:pPr>
        <w:ind w:firstLine="3614" w:firstLineChars="15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7F08E5E9">
      <w:pPr>
        <w:ind w:left="0" w:leftChars="0" w:firstLine="3614" w:firstLineChars="15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457DD519">
      <w:pPr>
        <w:ind w:firstLine="5301" w:firstLineChars="2200"/>
        <w:rPr>
          <w:rFonts w:hint="eastAsia" w:ascii="宋体" w:hAnsi="宋体" w:eastAsia="宋体" w:cs="宋体"/>
          <w:b/>
          <w:bCs/>
          <w:sz w:val="24"/>
          <w:szCs w:val="24"/>
        </w:rPr>
      </w:pPr>
    </w:p>
    <w:p w14:paraId="4C67D4D6">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135BDB7B">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E11AAD8">
      <w:pPr>
        <w:spacing w:before="17" w:line="297" w:lineRule="exact"/>
        <w:ind w:left="93"/>
        <w:outlineLvl w:val="1"/>
        <w:rPr>
          <w:rFonts w:ascii="微软雅黑" w:hAnsi="微软雅黑" w:eastAsia="微软雅黑" w:cs="微软雅黑"/>
          <w:color w:val="auto"/>
          <w:spacing w:val="-6"/>
          <w:w w:val="87"/>
          <w:position w:val="-1"/>
          <w:sz w:val="28"/>
          <w:szCs w:val="28"/>
          <w:lang w:eastAsia="zh-CN"/>
        </w:rPr>
        <w:sectPr>
          <w:pgSz w:w="11906" w:h="16840"/>
          <w:pgMar w:top="1215" w:right="1785" w:bottom="1547" w:left="1020" w:header="0" w:footer="1377" w:gutter="0"/>
          <w:cols w:space="720" w:num="1"/>
        </w:sectPr>
      </w:pPr>
    </w:p>
    <w:p w14:paraId="703F1399">
      <w:pPr>
        <w:widowControl/>
        <w:snapToGrid w:val="0"/>
        <w:spacing w:line="360" w:lineRule="auto"/>
        <w:ind w:firstLine="0" w:firstLineChars="0"/>
        <w:outlineLvl w:val="1"/>
        <w:rPr>
          <w:rFonts w:hint="eastAsia" w:ascii="宋体"/>
          <w:b/>
          <w:sz w:val="28"/>
          <w:szCs w:val="28"/>
        </w:rPr>
      </w:pPr>
    </w:p>
    <w:p w14:paraId="65E668B0">
      <w:pPr>
        <w:widowControl/>
        <w:snapToGrid w:val="0"/>
        <w:spacing w:line="360" w:lineRule="auto"/>
        <w:ind w:firstLine="0" w:firstLineChars="0"/>
        <w:outlineLvl w:val="1"/>
        <w:rPr>
          <w:rFonts w:ascii="宋体"/>
          <w:b/>
          <w:sz w:val="28"/>
          <w:szCs w:val="28"/>
        </w:rPr>
      </w:pPr>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 xml:space="preserve">：服务方案  </w:t>
      </w:r>
    </w:p>
    <w:p w14:paraId="6C050910">
      <w:pPr>
        <w:spacing w:line="240" w:lineRule="auto"/>
        <w:ind w:firstLine="0" w:firstLineChars="0"/>
        <w:jc w:val="center"/>
        <w:rPr>
          <w:rFonts w:ascii="宋体" w:hAnsi="宋体"/>
          <w:b/>
          <w:sz w:val="36"/>
          <w:szCs w:val="36"/>
        </w:rPr>
      </w:pPr>
      <w:r>
        <w:rPr>
          <w:rFonts w:hint="eastAsia" w:ascii="宋体" w:hAnsi="宋体"/>
          <w:b/>
          <w:sz w:val="36"/>
          <w:szCs w:val="36"/>
        </w:rPr>
        <w:t>服务方案</w:t>
      </w:r>
    </w:p>
    <w:p w14:paraId="13FF1A1A">
      <w:pPr>
        <w:ind w:firstLine="482"/>
        <w:jc w:val="right"/>
        <w:rPr>
          <w:rFonts w:ascii="宋体" w:hAnsi="宋体"/>
          <w:b/>
        </w:rPr>
      </w:pPr>
    </w:p>
    <w:p w14:paraId="2CBE5CF3">
      <w:pPr>
        <w:ind w:firstLine="0" w:firstLineChars="0"/>
        <w:rPr>
          <w:rFonts w:ascii="宋体" w:hAnsi="宋体"/>
          <w:bCs/>
        </w:rPr>
      </w:pPr>
      <w:r>
        <w:rPr>
          <w:rFonts w:hint="eastAsia" w:ascii="宋体" w:hAnsi="宋体"/>
          <w:bCs/>
        </w:rPr>
        <w:t>根据采购项目内容，提供具体的服务方案内容。</w:t>
      </w:r>
    </w:p>
    <w:p w14:paraId="1F0940BA">
      <w:pPr>
        <w:widowControl/>
        <w:snapToGrid w:val="0"/>
        <w:spacing w:line="360" w:lineRule="auto"/>
        <w:ind w:firstLine="0" w:firstLineChars="0"/>
        <w:outlineLvl w:val="1"/>
        <w:rPr>
          <w:rFonts w:hint="eastAsia" w:ascii="宋体"/>
          <w:b/>
          <w:sz w:val="28"/>
          <w:szCs w:val="28"/>
        </w:rPr>
      </w:pPr>
    </w:p>
    <w:p w14:paraId="21893588">
      <w:pPr>
        <w:widowControl/>
        <w:snapToGrid w:val="0"/>
        <w:spacing w:line="360" w:lineRule="auto"/>
        <w:ind w:firstLine="0" w:firstLineChars="0"/>
        <w:outlineLvl w:val="1"/>
        <w:rPr>
          <w:rFonts w:hint="eastAsia" w:ascii="宋体"/>
          <w:b/>
          <w:sz w:val="28"/>
          <w:szCs w:val="28"/>
        </w:rPr>
      </w:pPr>
    </w:p>
    <w:p w14:paraId="52F9328D">
      <w:pPr>
        <w:spacing w:before="17" w:line="297" w:lineRule="exact"/>
        <w:ind w:left="93"/>
        <w:outlineLvl w:val="1"/>
        <w:rPr>
          <w:rFonts w:ascii="微软雅黑" w:hAnsi="微软雅黑" w:eastAsia="微软雅黑" w:cs="微软雅黑"/>
          <w:color w:val="auto"/>
          <w:spacing w:val="-6"/>
          <w:w w:val="87"/>
          <w:position w:val="-1"/>
          <w:sz w:val="28"/>
          <w:szCs w:val="28"/>
          <w:lang w:eastAsia="zh-CN"/>
        </w:rPr>
        <w:sectPr>
          <w:pgSz w:w="11906" w:h="16840"/>
          <w:pgMar w:top="1215" w:right="1785" w:bottom="1547" w:left="1020" w:header="0" w:footer="1377" w:gutter="0"/>
          <w:cols w:space="720" w:num="1"/>
        </w:sectPr>
      </w:pPr>
    </w:p>
    <w:p w14:paraId="5F9AD179">
      <w:pPr>
        <w:pStyle w:val="2"/>
        <w:ind w:firstLine="0" w:firstLineChars="0"/>
        <w:rPr>
          <w:rFonts w:ascii="宋体" w:hAnsi="宋体" w:cs="宋体"/>
          <w:b/>
          <w:bCs/>
          <w:color w:val="000000"/>
          <w:kern w:val="0"/>
          <w:sz w:val="30"/>
          <w:szCs w:val="30"/>
        </w:rPr>
      </w:pPr>
      <w:r>
        <w:rPr>
          <w:rFonts w:hint="eastAsia" w:ascii="宋体" w:hAnsi="宋体" w:cs="宋体"/>
          <w:b/>
          <w:color w:val="000000"/>
          <w:kern w:val="0"/>
          <w:sz w:val="28"/>
          <w:szCs w:val="28"/>
        </w:rPr>
        <w:t>附件</w:t>
      </w:r>
      <w:r>
        <w:rPr>
          <w:rFonts w:hint="eastAsia" w:ascii="宋体" w:hAnsi="宋体" w:cs="宋体"/>
          <w:b/>
          <w:color w:val="000000"/>
          <w:kern w:val="0"/>
          <w:sz w:val="28"/>
          <w:szCs w:val="28"/>
          <w:lang w:val="en-US" w:eastAsia="zh-CN"/>
        </w:rPr>
        <w:t>14</w:t>
      </w:r>
      <w:r>
        <w:rPr>
          <w:rFonts w:hint="eastAsia" w:ascii="宋体" w:hAnsi="宋体" w:cs="宋体"/>
          <w:b/>
          <w:color w:val="000000"/>
          <w:kern w:val="0"/>
          <w:sz w:val="28"/>
          <w:szCs w:val="28"/>
        </w:rPr>
        <w:t>：本项目服务人员配备情况一览表</w:t>
      </w:r>
    </w:p>
    <w:p w14:paraId="40A49B63">
      <w:pPr>
        <w:widowControl/>
        <w:ind w:firstLine="602"/>
        <w:jc w:val="center"/>
        <w:rPr>
          <w:rFonts w:ascii="宋体" w:hAnsi="宋体" w:cs="宋体"/>
          <w:b/>
          <w:bCs/>
          <w:color w:val="000000"/>
          <w:kern w:val="0"/>
          <w:sz w:val="30"/>
          <w:szCs w:val="30"/>
        </w:rPr>
      </w:pPr>
    </w:p>
    <w:p w14:paraId="76E322C6">
      <w:pPr>
        <w:widowControl/>
        <w:ind w:firstLine="723"/>
        <w:jc w:val="center"/>
        <w:rPr>
          <w:color w:val="000000"/>
          <w:sz w:val="36"/>
          <w:szCs w:val="36"/>
        </w:rPr>
      </w:pPr>
      <w:r>
        <w:rPr>
          <w:rFonts w:hint="eastAsia" w:ascii="宋体" w:hAnsi="宋体" w:cs="宋体"/>
          <w:b/>
          <w:bCs/>
          <w:color w:val="000000"/>
          <w:kern w:val="0"/>
          <w:sz w:val="36"/>
          <w:szCs w:val="36"/>
        </w:rPr>
        <w:t>本项目服务人员配备情况一览表</w:t>
      </w:r>
    </w:p>
    <w:tbl>
      <w:tblPr>
        <w:tblStyle w:val="23"/>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45FE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noWrap w:val="0"/>
            <w:vAlign w:val="top"/>
          </w:tcPr>
          <w:p w14:paraId="601EB7DB">
            <w:pPr>
              <w:ind w:firstLine="0" w:firstLineChars="0"/>
              <w:jc w:val="center"/>
              <w:rPr>
                <w:b/>
                <w:bCs/>
                <w:color w:val="000000"/>
              </w:rPr>
            </w:pPr>
            <w:r>
              <w:rPr>
                <w:rFonts w:hint="eastAsia"/>
                <w:b/>
                <w:bCs/>
                <w:color w:val="000000"/>
              </w:rPr>
              <w:t>姓名</w:t>
            </w:r>
          </w:p>
        </w:tc>
        <w:tc>
          <w:tcPr>
            <w:tcW w:w="1446" w:type="dxa"/>
            <w:noWrap w:val="0"/>
            <w:vAlign w:val="top"/>
          </w:tcPr>
          <w:p w14:paraId="18A401EC">
            <w:pPr>
              <w:ind w:firstLine="0" w:firstLineChars="0"/>
              <w:jc w:val="center"/>
              <w:rPr>
                <w:b/>
                <w:bCs/>
                <w:color w:val="000000"/>
              </w:rPr>
            </w:pPr>
            <w:r>
              <w:rPr>
                <w:rFonts w:hint="eastAsia"/>
                <w:b/>
                <w:bCs/>
                <w:color w:val="000000"/>
              </w:rPr>
              <w:t>性别</w:t>
            </w:r>
          </w:p>
        </w:tc>
        <w:tc>
          <w:tcPr>
            <w:tcW w:w="1446" w:type="dxa"/>
            <w:noWrap w:val="0"/>
            <w:vAlign w:val="top"/>
          </w:tcPr>
          <w:p w14:paraId="3BF3569B">
            <w:pPr>
              <w:ind w:firstLine="0" w:firstLineChars="0"/>
              <w:jc w:val="center"/>
              <w:rPr>
                <w:b/>
                <w:bCs/>
                <w:color w:val="000000"/>
              </w:rPr>
            </w:pPr>
            <w:r>
              <w:rPr>
                <w:rFonts w:hint="eastAsia"/>
                <w:b/>
                <w:bCs/>
                <w:color w:val="000000"/>
              </w:rPr>
              <w:t>身份证号</w:t>
            </w:r>
          </w:p>
        </w:tc>
        <w:tc>
          <w:tcPr>
            <w:tcW w:w="1446" w:type="dxa"/>
            <w:noWrap w:val="0"/>
            <w:vAlign w:val="top"/>
          </w:tcPr>
          <w:p w14:paraId="668DCCD2">
            <w:pPr>
              <w:ind w:firstLine="0" w:firstLineChars="0"/>
              <w:rPr>
                <w:b/>
                <w:bCs/>
                <w:color w:val="000000"/>
              </w:rPr>
            </w:pPr>
            <w:r>
              <w:rPr>
                <w:rFonts w:hint="eastAsia"/>
                <w:b/>
                <w:bCs/>
                <w:color w:val="000000"/>
              </w:rPr>
              <w:t>从业时间</w:t>
            </w:r>
          </w:p>
        </w:tc>
        <w:tc>
          <w:tcPr>
            <w:tcW w:w="1446" w:type="dxa"/>
            <w:noWrap w:val="0"/>
            <w:vAlign w:val="top"/>
          </w:tcPr>
          <w:p w14:paraId="69E264D1">
            <w:pPr>
              <w:ind w:firstLine="0" w:firstLineChars="0"/>
              <w:rPr>
                <w:b/>
                <w:bCs/>
                <w:color w:val="000000"/>
              </w:rPr>
            </w:pPr>
            <w:r>
              <w:rPr>
                <w:rFonts w:hint="eastAsia"/>
                <w:b/>
                <w:bCs/>
                <w:color w:val="000000"/>
              </w:rPr>
              <w:t>工作经验</w:t>
            </w:r>
          </w:p>
        </w:tc>
        <w:tc>
          <w:tcPr>
            <w:tcW w:w="1446" w:type="dxa"/>
            <w:noWrap w:val="0"/>
            <w:vAlign w:val="top"/>
          </w:tcPr>
          <w:p w14:paraId="7DE6830C">
            <w:pPr>
              <w:ind w:firstLine="482"/>
              <w:rPr>
                <w:b/>
                <w:bCs/>
                <w:color w:val="000000"/>
              </w:rPr>
            </w:pPr>
            <w:r>
              <w:rPr>
                <w:rFonts w:hint="eastAsia"/>
                <w:b/>
                <w:bCs/>
                <w:color w:val="000000"/>
              </w:rPr>
              <w:t>备注</w:t>
            </w:r>
          </w:p>
        </w:tc>
      </w:tr>
      <w:tr w14:paraId="5C36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2213C55B">
            <w:pPr>
              <w:ind w:firstLine="480"/>
              <w:rPr>
                <w:color w:val="000000"/>
              </w:rPr>
            </w:pPr>
          </w:p>
        </w:tc>
        <w:tc>
          <w:tcPr>
            <w:tcW w:w="1446" w:type="dxa"/>
            <w:noWrap w:val="0"/>
            <w:vAlign w:val="top"/>
          </w:tcPr>
          <w:p w14:paraId="20302BF7">
            <w:pPr>
              <w:ind w:firstLine="480"/>
              <w:rPr>
                <w:color w:val="000000"/>
              </w:rPr>
            </w:pPr>
          </w:p>
        </w:tc>
        <w:tc>
          <w:tcPr>
            <w:tcW w:w="1446" w:type="dxa"/>
            <w:noWrap w:val="0"/>
            <w:vAlign w:val="top"/>
          </w:tcPr>
          <w:p w14:paraId="5C25D19D">
            <w:pPr>
              <w:ind w:firstLine="480"/>
              <w:rPr>
                <w:color w:val="000000"/>
              </w:rPr>
            </w:pPr>
          </w:p>
        </w:tc>
        <w:tc>
          <w:tcPr>
            <w:tcW w:w="1446" w:type="dxa"/>
            <w:noWrap w:val="0"/>
            <w:vAlign w:val="top"/>
          </w:tcPr>
          <w:p w14:paraId="191B254E">
            <w:pPr>
              <w:ind w:firstLine="480"/>
              <w:rPr>
                <w:color w:val="000000"/>
              </w:rPr>
            </w:pPr>
          </w:p>
        </w:tc>
        <w:tc>
          <w:tcPr>
            <w:tcW w:w="1446" w:type="dxa"/>
            <w:noWrap w:val="0"/>
            <w:vAlign w:val="top"/>
          </w:tcPr>
          <w:p w14:paraId="11D526F2">
            <w:pPr>
              <w:ind w:firstLine="480"/>
              <w:rPr>
                <w:color w:val="000000"/>
              </w:rPr>
            </w:pPr>
          </w:p>
        </w:tc>
        <w:tc>
          <w:tcPr>
            <w:tcW w:w="1446" w:type="dxa"/>
            <w:noWrap w:val="0"/>
            <w:vAlign w:val="top"/>
          </w:tcPr>
          <w:p w14:paraId="219B5AE7">
            <w:pPr>
              <w:ind w:firstLine="480"/>
              <w:rPr>
                <w:color w:val="000000"/>
              </w:rPr>
            </w:pPr>
          </w:p>
        </w:tc>
      </w:tr>
      <w:tr w14:paraId="788B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291151DE">
            <w:pPr>
              <w:ind w:firstLine="480"/>
              <w:rPr>
                <w:color w:val="000000"/>
              </w:rPr>
            </w:pPr>
          </w:p>
        </w:tc>
        <w:tc>
          <w:tcPr>
            <w:tcW w:w="1446" w:type="dxa"/>
            <w:noWrap w:val="0"/>
            <w:vAlign w:val="top"/>
          </w:tcPr>
          <w:p w14:paraId="020D9694">
            <w:pPr>
              <w:ind w:firstLine="480"/>
              <w:rPr>
                <w:color w:val="000000"/>
              </w:rPr>
            </w:pPr>
          </w:p>
        </w:tc>
        <w:tc>
          <w:tcPr>
            <w:tcW w:w="1446" w:type="dxa"/>
            <w:noWrap w:val="0"/>
            <w:vAlign w:val="top"/>
          </w:tcPr>
          <w:p w14:paraId="51891BF7">
            <w:pPr>
              <w:ind w:firstLine="480"/>
              <w:rPr>
                <w:color w:val="000000"/>
              </w:rPr>
            </w:pPr>
          </w:p>
        </w:tc>
        <w:tc>
          <w:tcPr>
            <w:tcW w:w="1446" w:type="dxa"/>
            <w:noWrap w:val="0"/>
            <w:vAlign w:val="top"/>
          </w:tcPr>
          <w:p w14:paraId="1A8E5C0F">
            <w:pPr>
              <w:ind w:firstLine="480"/>
              <w:rPr>
                <w:color w:val="000000"/>
              </w:rPr>
            </w:pPr>
          </w:p>
        </w:tc>
        <w:tc>
          <w:tcPr>
            <w:tcW w:w="1446" w:type="dxa"/>
            <w:noWrap w:val="0"/>
            <w:vAlign w:val="top"/>
          </w:tcPr>
          <w:p w14:paraId="218AEEBA">
            <w:pPr>
              <w:ind w:firstLine="480"/>
              <w:rPr>
                <w:color w:val="000000"/>
              </w:rPr>
            </w:pPr>
          </w:p>
        </w:tc>
        <w:tc>
          <w:tcPr>
            <w:tcW w:w="1446" w:type="dxa"/>
            <w:noWrap w:val="0"/>
            <w:vAlign w:val="top"/>
          </w:tcPr>
          <w:p w14:paraId="478F0A7D">
            <w:pPr>
              <w:ind w:firstLine="480"/>
              <w:rPr>
                <w:color w:val="000000"/>
              </w:rPr>
            </w:pPr>
          </w:p>
        </w:tc>
      </w:tr>
      <w:tr w14:paraId="7719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21B37628">
            <w:pPr>
              <w:ind w:firstLine="480"/>
              <w:rPr>
                <w:color w:val="000000"/>
              </w:rPr>
            </w:pPr>
          </w:p>
        </w:tc>
        <w:tc>
          <w:tcPr>
            <w:tcW w:w="1446" w:type="dxa"/>
            <w:noWrap w:val="0"/>
            <w:vAlign w:val="top"/>
          </w:tcPr>
          <w:p w14:paraId="0F3B613D">
            <w:pPr>
              <w:ind w:firstLine="480"/>
              <w:rPr>
                <w:color w:val="000000"/>
              </w:rPr>
            </w:pPr>
          </w:p>
        </w:tc>
        <w:tc>
          <w:tcPr>
            <w:tcW w:w="1446" w:type="dxa"/>
            <w:noWrap w:val="0"/>
            <w:vAlign w:val="top"/>
          </w:tcPr>
          <w:p w14:paraId="1B1F7217">
            <w:pPr>
              <w:ind w:firstLine="480"/>
              <w:rPr>
                <w:color w:val="000000"/>
              </w:rPr>
            </w:pPr>
          </w:p>
        </w:tc>
        <w:tc>
          <w:tcPr>
            <w:tcW w:w="1446" w:type="dxa"/>
            <w:noWrap w:val="0"/>
            <w:vAlign w:val="top"/>
          </w:tcPr>
          <w:p w14:paraId="238E48C4">
            <w:pPr>
              <w:ind w:firstLine="480"/>
              <w:rPr>
                <w:color w:val="000000"/>
              </w:rPr>
            </w:pPr>
          </w:p>
        </w:tc>
        <w:tc>
          <w:tcPr>
            <w:tcW w:w="1446" w:type="dxa"/>
            <w:noWrap w:val="0"/>
            <w:vAlign w:val="top"/>
          </w:tcPr>
          <w:p w14:paraId="1759D53A">
            <w:pPr>
              <w:ind w:firstLine="480"/>
              <w:rPr>
                <w:color w:val="000000"/>
              </w:rPr>
            </w:pPr>
          </w:p>
        </w:tc>
        <w:tc>
          <w:tcPr>
            <w:tcW w:w="1446" w:type="dxa"/>
            <w:noWrap w:val="0"/>
            <w:vAlign w:val="top"/>
          </w:tcPr>
          <w:p w14:paraId="37B839AF">
            <w:pPr>
              <w:ind w:firstLine="480"/>
              <w:rPr>
                <w:color w:val="000000"/>
              </w:rPr>
            </w:pPr>
          </w:p>
        </w:tc>
      </w:tr>
      <w:tr w14:paraId="6E3B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E744FF0">
            <w:pPr>
              <w:ind w:firstLine="480"/>
              <w:rPr>
                <w:color w:val="000000"/>
              </w:rPr>
            </w:pPr>
          </w:p>
        </w:tc>
        <w:tc>
          <w:tcPr>
            <w:tcW w:w="1446" w:type="dxa"/>
            <w:noWrap w:val="0"/>
            <w:vAlign w:val="top"/>
          </w:tcPr>
          <w:p w14:paraId="71F59D99">
            <w:pPr>
              <w:ind w:firstLine="480"/>
              <w:rPr>
                <w:color w:val="000000"/>
              </w:rPr>
            </w:pPr>
          </w:p>
        </w:tc>
        <w:tc>
          <w:tcPr>
            <w:tcW w:w="1446" w:type="dxa"/>
            <w:noWrap w:val="0"/>
            <w:vAlign w:val="top"/>
          </w:tcPr>
          <w:p w14:paraId="261E5D11">
            <w:pPr>
              <w:ind w:firstLine="480"/>
              <w:rPr>
                <w:color w:val="000000"/>
              </w:rPr>
            </w:pPr>
          </w:p>
        </w:tc>
        <w:tc>
          <w:tcPr>
            <w:tcW w:w="1446" w:type="dxa"/>
            <w:noWrap w:val="0"/>
            <w:vAlign w:val="top"/>
          </w:tcPr>
          <w:p w14:paraId="29A041EC">
            <w:pPr>
              <w:ind w:firstLine="480"/>
              <w:rPr>
                <w:color w:val="000000"/>
              </w:rPr>
            </w:pPr>
          </w:p>
        </w:tc>
        <w:tc>
          <w:tcPr>
            <w:tcW w:w="1446" w:type="dxa"/>
            <w:noWrap w:val="0"/>
            <w:vAlign w:val="top"/>
          </w:tcPr>
          <w:p w14:paraId="26C9AF4B">
            <w:pPr>
              <w:ind w:firstLine="480"/>
              <w:rPr>
                <w:color w:val="000000"/>
              </w:rPr>
            </w:pPr>
          </w:p>
        </w:tc>
        <w:tc>
          <w:tcPr>
            <w:tcW w:w="1446" w:type="dxa"/>
            <w:noWrap w:val="0"/>
            <w:vAlign w:val="top"/>
          </w:tcPr>
          <w:p w14:paraId="3216811E">
            <w:pPr>
              <w:ind w:firstLine="480"/>
              <w:rPr>
                <w:color w:val="000000"/>
              </w:rPr>
            </w:pPr>
          </w:p>
        </w:tc>
      </w:tr>
      <w:tr w14:paraId="6D51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71EBA782">
            <w:pPr>
              <w:ind w:firstLine="480"/>
              <w:rPr>
                <w:color w:val="000000"/>
              </w:rPr>
            </w:pPr>
          </w:p>
        </w:tc>
        <w:tc>
          <w:tcPr>
            <w:tcW w:w="1446" w:type="dxa"/>
            <w:noWrap w:val="0"/>
            <w:vAlign w:val="top"/>
          </w:tcPr>
          <w:p w14:paraId="3E4594B5">
            <w:pPr>
              <w:ind w:firstLine="480"/>
              <w:rPr>
                <w:color w:val="000000"/>
              </w:rPr>
            </w:pPr>
          </w:p>
        </w:tc>
        <w:tc>
          <w:tcPr>
            <w:tcW w:w="1446" w:type="dxa"/>
            <w:noWrap w:val="0"/>
            <w:vAlign w:val="top"/>
          </w:tcPr>
          <w:p w14:paraId="5735E085">
            <w:pPr>
              <w:ind w:firstLine="480"/>
              <w:rPr>
                <w:color w:val="000000"/>
              </w:rPr>
            </w:pPr>
          </w:p>
        </w:tc>
        <w:tc>
          <w:tcPr>
            <w:tcW w:w="1446" w:type="dxa"/>
            <w:noWrap w:val="0"/>
            <w:vAlign w:val="top"/>
          </w:tcPr>
          <w:p w14:paraId="561EE587">
            <w:pPr>
              <w:ind w:firstLine="480"/>
              <w:rPr>
                <w:color w:val="000000"/>
              </w:rPr>
            </w:pPr>
          </w:p>
        </w:tc>
        <w:tc>
          <w:tcPr>
            <w:tcW w:w="1446" w:type="dxa"/>
            <w:noWrap w:val="0"/>
            <w:vAlign w:val="top"/>
          </w:tcPr>
          <w:p w14:paraId="25E75A03">
            <w:pPr>
              <w:ind w:firstLine="480"/>
              <w:rPr>
                <w:color w:val="000000"/>
              </w:rPr>
            </w:pPr>
          </w:p>
        </w:tc>
        <w:tc>
          <w:tcPr>
            <w:tcW w:w="1446" w:type="dxa"/>
            <w:noWrap w:val="0"/>
            <w:vAlign w:val="top"/>
          </w:tcPr>
          <w:p w14:paraId="320E71B0">
            <w:pPr>
              <w:ind w:firstLine="480"/>
              <w:rPr>
                <w:color w:val="000000"/>
              </w:rPr>
            </w:pPr>
          </w:p>
        </w:tc>
      </w:tr>
      <w:tr w14:paraId="6CB7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706C965">
            <w:pPr>
              <w:ind w:firstLine="480"/>
              <w:rPr>
                <w:color w:val="000000"/>
              </w:rPr>
            </w:pPr>
          </w:p>
        </w:tc>
        <w:tc>
          <w:tcPr>
            <w:tcW w:w="1446" w:type="dxa"/>
            <w:noWrap w:val="0"/>
            <w:vAlign w:val="top"/>
          </w:tcPr>
          <w:p w14:paraId="076F93A0">
            <w:pPr>
              <w:ind w:firstLine="480"/>
              <w:rPr>
                <w:color w:val="000000"/>
              </w:rPr>
            </w:pPr>
          </w:p>
        </w:tc>
        <w:tc>
          <w:tcPr>
            <w:tcW w:w="1446" w:type="dxa"/>
            <w:noWrap w:val="0"/>
            <w:vAlign w:val="top"/>
          </w:tcPr>
          <w:p w14:paraId="29D1F53B">
            <w:pPr>
              <w:ind w:firstLine="480"/>
              <w:rPr>
                <w:color w:val="000000"/>
              </w:rPr>
            </w:pPr>
          </w:p>
        </w:tc>
        <w:tc>
          <w:tcPr>
            <w:tcW w:w="1446" w:type="dxa"/>
            <w:noWrap w:val="0"/>
            <w:vAlign w:val="top"/>
          </w:tcPr>
          <w:p w14:paraId="54E1D19D">
            <w:pPr>
              <w:ind w:firstLine="480"/>
              <w:rPr>
                <w:color w:val="000000"/>
              </w:rPr>
            </w:pPr>
          </w:p>
        </w:tc>
        <w:tc>
          <w:tcPr>
            <w:tcW w:w="1446" w:type="dxa"/>
            <w:noWrap w:val="0"/>
            <w:vAlign w:val="top"/>
          </w:tcPr>
          <w:p w14:paraId="5AB2491A">
            <w:pPr>
              <w:ind w:firstLine="480"/>
              <w:rPr>
                <w:color w:val="000000"/>
              </w:rPr>
            </w:pPr>
          </w:p>
        </w:tc>
        <w:tc>
          <w:tcPr>
            <w:tcW w:w="1446" w:type="dxa"/>
            <w:noWrap w:val="0"/>
            <w:vAlign w:val="top"/>
          </w:tcPr>
          <w:p w14:paraId="58BCCF48">
            <w:pPr>
              <w:ind w:firstLine="480"/>
              <w:rPr>
                <w:color w:val="000000"/>
              </w:rPr>
            </w:pPr>
          </w:p>
        </w:tc>
      </w:tr>
      <w:tr w14:paraId="4940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AF65869">
            <w:pPr>
              <w:ind w:firstLine="480"/>
              <w:rPr>
                <w:color w:val="000000"/>
              </w:rPr>
            </w:pPr>
          </w:p>
        </w:tc>
        <w:tc>
          <w:tcPr>
            <w:tcW w:w="1446" w:type="dxa"/>
            <w:noWrap w:val="0"/>
            <w:vAlign w:val="top"/>
          </w:tcPr>
          <w:p w14:paraId="65288F93">
            <w:pPr>
              <w:ind w:firstLine="480"/>
              <w:rPr>
                <w:color w:val="000000"/>
              </w:rPr>
            </w:pPr>
          </w:p>
        </w:tc>
        <w:tc>
          <w:tcPr>
            <w:tcW w:w="1446" w:type="dxa"/>
            <w:noWrap w:val="0"/>
            <w:vAlign w:val="top"/>
          </w:tcPr>
          <w:p w14:paraId="66197E29">
            <w:pPr>
              <w:ind w:firstLine="480"/>
              <w:rPr>
                <w:color w:val="000000"/>
              </w:rPr>
            </w:pPr>
          </w:p>
        </w:tc>
        <w:tc>
          <w:tcPr>
            <w:tcW w:w="1446" w:type="dxa"/>
            <w:noWrap w:val="0"/>
            <w:vAlign w:val="top"/>
          </w:tcPr>
          <w:p w14:paraId="47FA8CA4">
            <w:pPr>
              <w:ind w:firstLine="480"/>
              <w:rPr>
                <w:color w:val="000000"/>
              </w:rPr>
            </w:pPr>
          </w:p>
        </w:tc>
        <w:tc>
          <w:tcPr>
            <w:tcW w:w="1446" w:type="dxa"/>
            <w:noWrap w:val="0"/>
            <w:vAlign w:val="top"/>
          </w:tcPr>
          <w:p w14:paraId="73D90B72">
            <w:pPr>
              <w:ind w:firstLine="480"/>
              <w:rPr>
                <w:color w:val="000000"/>
              </w:rPr>
            </w:pPr>
          </w:p>
        </w:tc>
        <w:tc>
          <w:tcPr>
            <w:tcW w:w="1446" w:type="dxa"/>
            <w:noWrap w:val="0"/>
            <w:vAlign w:val="top"/>
          </w:tcPr>
          <w:p w14:paraId="18F1239A">
            <w:pPr>
              <w:ind w:firstLine="480"/>
              <w:rPr>
                <w:color w:val="000000"/>
              </w:rPr>
            </w:pPr>
          </w:p>
        </w:tc>
      </w:tr>
      <w:tr w14:paraId="1B2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F8FE0E7">
            <w:pPr>
              <w:ind w:firstLine="480"/>
              <w:rPr>
                <w:color w:val="000000"/>
              </w:rPr>
            </w:pPr>
          </w:p>
        </w:tc>
        <w:tc>
          <w:tcPr>
            <w:tcW w:w="1446" w:type="dxa"/>
            <w:noWrap w:val="0"/>
            <w:vAlign w:val="top"/>
          </w:tcPr>
          <w:p w14:paraId="319EC391">
            <w:pPr>
              <w:ind w:firstLine="480"/>
              <w:rPr>
                <w:color w:val="000000"/>
              </w:rPr>
            </w:pPr>
          </w:p>
        </w:tc>
        <w:tc>
          <w:tcPr>
            <w:tcW w:w="1446" w:type="dxa"/>
            <w:noWrap w:val="0"/>
            <w:vAlign w:val="top"/>
          </w:tcPr>
          <w:p w14:paraId="7A6AD8A8">
            <w:pPr>
              <w:ind w:firstLine="480"/>
              <w:rPr>
                <w:color w:val="000000"/>
              </w:rPr>
            </w:pPr>
          </w:p>
        </w:tc>
        <w:tc>
          <w:tcPr>
            <w:tcW w:w="1446" w:type="dxa"/>
            <w:noWrap w:val="0"/>
            <w:vAlign w:val="top"/>
          </w:tcPr>
          <w:p w14:paraId="3F4C571F">
            <w:pPr>
              <w:ind w:firstLine="480"/>
              <w:rPr>
                <w:color w:val="000000"/>
              </w:rPr>
            </w:pPr>
          </w:p>
        </w:tc>
        <w:tc>
          <w:tcPr>
            <w:tcW w:w="1446" w:type="dxa"/>
            <w:noWrap w:val="0"/>
            <w:vAlign w:val="top"/>
          </w:tcPr>
          <w:p w14:paraId="4BA5E00D">
            <w:pPr>
              <w:ind w:firstLine="480"/>
              <w:rPr>
                <w:color w:val="000000"/>
              </w:rPr>
            </w:pPr>
          </w:p>
        </w:tc>
        <w:tc>
          <w:tcPr>
            <w:tcW w:w="1446" w:type="dxa"/>
            <w:noWrap w:val="0"/>
            <w:vAlign w:val="top"/>
          </w:tcPr>
          <w:p w14:paraId="0996E43A">
            <w:pPr>
              <w:ind w:firstLine="480"/>
              <w:rPr>
                <w:color w:val="000000"/>
              </w:rPr>
            </w:pPr>
          </w:p>
        </w:tc>
      </w:tr>
      <w:tr w14:paraId="6B0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noWrap w:val="0"/>
            <w:vAlign w:val="top"/>
          </w:tcPr>
          <w:p w14:paraId="65E9DFDF">
            <w:pPr>
              <w:ind w:firstLine="480"/>
              <w:rPr>
                <w:color w:val="000000"/>
              </w:rPr>
            </w:pPr>
          </w:p>
        </w:tc>
        <w:tc>
          <w:tcPr>
            <w:tcW w:w="1446" w:type="dxa"/>
            <w:noWrap w:val="0"/>
            <w:vAlign w:val="top"/>
          </w:tcPr>
          <w:p w14:paraId="1930E9B7">
            <w:pPr>
              <w:ind w:firstLine="480"/>
              <w:rPr>
                <w:color w:val="000000"/>
              </w:rPr>
            </w:pPr>
          </w:p>
        </w:tc>
        <w:tc>
          <w:tcPr>
            <w:tcW w:w="1446" w:type="dxa"/>
            <w:noWrap w:val="0"/>
            <w:vAlign w:val="top"/>
          </w:tcPr>
          <w:p w14:paraId="2787F1AC">
            <w:pPr>
              <w:ind w:firstLine="480"/>
              <w:rPr>
                <w:color w:val="000000"/>
              </w:rPr>
            </w:pPr>
          </w:p>
        </w:tc>
        <w:tc>
          <w:tcPr>
            <w:tcW w:w="1446" w:type="dxa"/>
            <w:noWrap w:val="0"/>
            <w:vAlign w:val="top"/>
          </w:tcPr>
          <w:p w14:paraId="5818FE6E">
            <w:pPr>
              <w:ind w:firstLine="480"/>
              <w:rPr>
                <w:color w:val="000000"/>
              </w:rPr>
            </w:pPr>
          </w:p>
        </w:tc>
        <w:tc>
          <w:tcPr>
            <w:tcW w:w="1446" w:type="dxa"/>
            <w:noWrap w:val="0"/>
            <w:vAlign w:val="top"/>
          </w:tcPr>
          <w:p w14:paraId="71475B9F">
            <w:pPr>
              <w:ind w:firstLine="480"/>
              <w:rPr>
                <w:color w:val="000000"/>
              </w:rPr>
            </w:pPr>
          </w:p>
        </w:tc>
        <w:tc>
          <w:tcPr>
            <w:tcW w:w="1446" w:type="dxa"/>
            <w:noWrap w:val="0"/>
            <w:vAlign w:val="top"/>
          </w:tcPr>
          <w:p w14:paraId="370DFE9A">
            <w:pPr>
              <w:ind w:firstLine="480"/>
              <w:rPr>
                <w:color w:val="000000"/>
              </w:rPr>
            </w:pPr>
          </w:p>
        </w:tc>
      </w:tr>
      <w:tr w14:paraId="67E0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noWrap w:val="0"/>
            <w:vAlign w:val="top"/>
          </w:tcPr>
          <w:p w14:paraId="2E2A21DE">
            <w:pPr>
              <w:ind w:firstLine="480"/>
              <w:rPr>
                <w:color w:val="000000"/>
              </w:rPr>
            </w:pPr>
          </w:p>
        </w:tc>
        <w:tc>
          <w:tcPr>
            <w:tcW w:w="1446" w:type="dxa"/>
            <w:noWrap w:val="0"/>
            <w:vAlign w:val="top"/>
          </w:tcPr>
          <w:p w14:paraId="2032F57C">
            <w:pPr>
              <w:ind w:firstLine="480"/>
              <w:rPr>
                <w:color w:val="000000"/>
              </w:rPr>
            </w:pPr>
          </w:p>
        </w:tc>
        <w:tc>
          <w:tcPr>
            <w:tcW w:w="1446" w:type="dxa"/>
            <w:noWrap w:val="0"/>
            <w:vAlign w:val="top"/>
          </w:tcPr>
          <w:p w14:paraId="78D7FF6F">
            <w:pPr>
              <w:ind w:firstLine="480"/>
              <w:rPr>
                <w:color w:val="000000"/>
              </w:rPr>
            </w:pPr>
          </w:p>
        </w:tc>
        <w:tc>
          <w:tcPr>
            <w:tcW w:w="1446" w:type="dxa"/>
            <w:noWrap w:val="0"/>
            <w:vAlign w:val="top"/>
          </w:tcPr>
          <w:p w14:paraId="64F1A5B3">
            <w:pPr>
              <w:ind w:firstLine="480"/>
              <w:rPr>
                <w:color w:val="000000"/>
              </w:rPr>
            </w:pPr>
          </w:p>
        </w:tc>
        <w:tc>
          <w:tcPr>
            <w:tcW w:w="1446" w:type="dxa"/>
            <w:noWrap w:val="0"/>
            <w:vAlign w:val="top"/>
          </w:tcPr>
          <w:p w14:paraId="3DE3FAE9">
            <w:pPr>
              <w:ind w:firstLine="480"/>
              <w:rPr>
                <w:color w:val="000000"/>
              </w:rPr>
            </w:pPr>
          </w:p>
        </w:tc>
        <w:tc>
          <w:tcPr>
            <w:tcW w:w="1446" w:type="dxa"/>
            <w:noWrap w:val="0"/>
            <w:vAlign w:val="top"/>
          </w:tcPr>
          <w:p w14:paraId="0C66C260">
            <w:pPr>
              <w:ind w:firstLine="480"/>
              <w:rPr>
                <w:color w:val="000000"/>
              </w:rPr>
            </w:pPr>
          </w:p>
        </w:tc>
      </w:tr>
    </w:tbl>
    <w:p w14:paraId="69FBFB63">
      <w:pPr>
        <w:pStyle w:val="21"/>
        <w:ind w:firstLine="643"/>
        <w:jc w:val="left"/>
        <w:rPr>
          <w:rFonts w:ascii="宋体" w:hAnsi="宋体"/>
          <w:color w:val="000000"/>
          <w:sz w:val="32"/>
          <w:lang w:val="zh-CN"/>
        </w:rPr>
      </w:pPr>
    </w:p>
    <w:p w14:paraId="3E64C9CB">
      <w:pPr>
        <w:widowControl/>
        <w:ind w:firstLine="0" w:firstLineChars="0"/>
        <w:jc w:val="left"/>
        <w:rPr>
          <w:rFonts w:ascii="宋体"/>
          <w:b/>
          <w:sz w:val="28"/>
          <w:szCs w:val="28"/>
        </w:rPr>
      </w:pPr>
    </w:p>
    <w:p w14:paraId="7236D4FA">
      <w:pPr>
        <w:widowControl/>
        <w:ind w:firstLine="0" w:firstLineChars="0"/>
        <w:jc w:val="left"/>
        <w:rPr>
          <w:rFonts w:ascii="宋体"/>
          <w:b/>
          <w:sz w:val="28"/>
          <w:szCs w:val="28"/>
        </w:rPr>
      </w:pPr>
    </w:p>
    <w:p w14:paraId="7A479ED3">
      <w:pPr>
        <w:widowControl/>
        <w:ind w:firstLine="0" w:firstLineChars="0"/>
        <w:jc w:val="left"/>
        <w:rPr>
          <w:rFonts w:ascii="宋体"/>
          <w:b/>
          <w:sz w:val="28"/>
          <w:szCs w:val="28"/>
        </w:rPr>
      </w:pPr>
    </w:p>
    <w:p w14:paraId="306F7EFF">
      <w:pPr>
        <w:pStyle w:val="3"/>
        <w:rPr>
          <w:rFonts w:hint="eastAsia" w:ascii="宋体"/>
          <w:b/>
          <w:sz w:val="28"/>
          <w:szCs w:val="28"/>
        </w:rPr>
      </w:pPr>
    </w:p>
    <w:p w14:paraId="751ABBA8">
      <w:pPr>
        <w:pStyle w:val="3"/>
        <w:ind w:left="0" w:leftChars="0" w:firstLine="0" w:firstLineChars="0"/>
        <w:rPr>
          <w:rFonts w:hint="eastAsia" w:ascii="宋体"/>
          <w:b/>
          <w:sz w:val="28"/>
          <w:szCs w:val="28"/>
        </w:rPr>
      </w:pPr>
    </w:p>
    <w:p w14:paraId="0F7F1849">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290AE55">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6EB78593">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20104D32">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37ECBF1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3B23738B">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7CC2463B">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FDBE5AD">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39EF95AB">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7E5CB32">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201F57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0D1BD30F">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01A3A0C4">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02995759">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507FD78">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6D75CD0C">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9A1C873">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8E7CBF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03180BC1">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45472F18">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1F507F8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6B5B4086">
      <w:pPr>
        <w:spacing w:before="17" w:line="297" w:lineRule="exact"/>
        <w:ind w:left="93"/>
        <w:outlineLvl w:val="1"/>
        <w:rPr>
          <w:rFonts w:ascii="微软雅黑" w:hAnsi="微软雅黑" w:eastAsia="微软雅黑" w:cs="微软雅黑"/>
          <w:color w:val="auto"/>
          <w:spacing w:val="-6"/>
          <w:w w:val="87"/>
          <w:position w:val="-1"/>
          <w:sz w:val="28"/>
          <w:szCs w:val="28"/>
          <w:lang w:eastAsia="zh-CN"/>
        </w:rPr>
      </w:pPr>
    </w:p>
    <w:p w14:paraId="5B909F19">
      <w:pPr>
        <w:spacing w:before="17" w:line="297" w:lineRule="exact"/>
        <w:ind w:left="93"/>
        <w:outlineLvl w:val="1"/>
        <w:rPr>
          <w:rFonts w:ascii="微软雅黑" w:hAnsi="微软雅黑" w:eastAsia="微软雅黑" w:cs="微软雅黑"/>
          <w:color w:val="auto"/>
          <w:spacing w:val="-6"/>
          <w:w w:val="87"/>
          <w:position w:val="-1"/>
          <w:sz w:val="28"/>
          <w:szCs w:val="28"/>
          <w:lang w:eastAsia="zh-CN"/>
        </w:rPr>
        <w:sectPr>
          <w:pgSz w:w="11906" w:h="16840"/>
          <w:pgMar w:top="1215" w:right="1785" w:bottom="1547" w:left="1020" w:header="0" w:footer="1377" w:gutter="0"/>
          <w:cols w:space="720" w:num="1"/>
        </w:sectPr>
      </w:pPr>
    </w:p>
    <w:p w14:paraId="6AFE678C">
      <w:pPr>
        <w:widowControl/>
        <w:snapToGrid w:val="0"/>
        <w:spacing w:line="360" w:lineRule="auto"/>
        <w:ind w:firstLine="0" w:firstLineChars="0"/>
        <w:outlineLvl w:val="1"/>
        <w:rPr>
          <w:rFonts w:hint="eastAsia" w:ascii="宋体"/>
          <w:b/>
          <w:sz w:val="28"/>
          <w:szCs w:val="28"/>
        </w:rPr>
      </w:pPr>
      <w:r>
        <w:rPr>
          <w:rFonts w:hint="eastAsia" w:ascii="宋体" w:hAnsi="宋体" w:cs="宋体"/>
          <w:b/>
          <w:color w:val="000000"/>
          <w:kern w:val="0"/>
          <w:sz w:val="28"/>
          <w:szCs w:val="28"/>
        </w:rPr>
        <w:t>附件</w:t>
      </w:r>
      <w:r>
        <w:rPr>
          <w:rFonts w:hint="eastAsia" w:ascii="宋体"/>
          <w:b/>
          <w:sz w:val="28"/>
          <w:szCs w:val="28"/>
          <w:lang w:val="en-US" w:eastAsia="zh-CN"/>
        </w:rPr>
        <w:t>15</w:t>
      </w:r>
      <w:r>
        <w:rPr>
          <w:rFonts w:hint="eastAsia" w:ascii="宋体"/>
          <w:b/>
          <w:sz w:val="28"/>
          <w:szCs w:val="28"/>
        </w:rPr>
        <w:t>：投标人的类似业绩证明材料</w:t>
      </w:r>
    </w:p>
    <w:p w14:paraId="26F8AF18">
      <w:pPr>
        <w:ind w:firstLine="2909" w:firstLineChars="805"/>
        <w:rPr>
          <w:rFonts w:hint="eastAsia" w:ascii="宋体" w:hAnsi="宋体"/>
          <w:b/>
          <w:sz w:val="36"/>
          <w:szCs w:val="36"/>
        </w:rPr>
      </w:pPr>
    </w:p>
    <w:p w14:paraId="6A7ACB2A">
      <w:pPr>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14:paraId="72A9470B">
      <w:pPr>
        <w:tabs>
          <w:tab w:val="left" w:pos="168"/>
        </w:tabs>
        <w:adjustRightInd w:val="0"/>
        <w:ind w:firstLine="2530" w:firstLineChars="700"/>
        <w:textAlignment w:val="baseline"/>
        <w:rPr>
          <w:rFonts w:hint="eastAsia" w:ascii="宋体"/>
          <w:b/>
          <w:sz w:val="36"/>
          <w:szCs w:val="36"/>
        </w:rPr>
      </w:pPr>
    </w:p>
    <w:p w14:paraId="541E6431">
      <w:pPr>
        <w:tabs>
          <w:tab w:val="left" w:pos="168"/>
        </w:tabs>
        <w:adjustRightInd w:val="0"/>
        <w:ind w:firstLine="480"/>
        <w:textAlignment w:val="baseline"/>
        <w:rPr>
          <w:rFonts w:hint="eastAsia" w:ascii="宋体" w:hAnsi="宋体"/>
          <w:color w:val="000000"/>
        </w:rPr>
      </w:pPr>
      <w:r>
        <w:rPr>
          <w:rFonts w:hint="eastAsia" w:ascii="宋体" w:hAnsi="宋体"/>
          <w:color w:val="000000"/>
        </w:rPr>
        <w:t>提供近3年以来</w:t>
      </w:r>
      <w:r>
        <w:rPr>
          <w:rFonts w:hint="eastAsia" w:ascii="宋体" w:hAnsi="宋体"/>
          <w:color w:val="000000"/>
          <w:lang w:eastAsia="zh-CN"/>
        </w:rPr>
        <w:t>（</w:t>
      </w:r>
      <w:r>
        <w:rPr>
          <w:rFonts w:hint="eastAsia" w:ascii="宋体" w:hAnsi="宋体"/>
          <w:color w:val="000000"/>
          <w:lang w:val="en-US" w:eastAsia="zh-CN"/>
        </w:rPr>
        <w:t>2022年1月1日至今</w:t>
      </w:r>
      <w:r>
        <w:rPr>
          <w:rFonts w:hint="eastAsia" w:ascii="宋体" w:hAnsi="宋体"/>
          <w:color w:val="000000"/>
          <w:lang w:eastAsia="zh-CN"/>
        </w:rPr>
        <w:t>）</w:t>
      </w:r>
      <w:r>
        <w:rPr>
          <w:rFonts w:hint="eastAsia" w:ascii="宋体" w:hAnsi="宋体"/>
          <w:color w:val="000000"/>
        </w:rPr>
        <w:t>的类似业绩证明材料。需提供包含合同首页、标的及金额所在页、</w:t>
      </w:r>
      <w:r>
        <w:rPr>
          <w:rFonts w:hint="eastAsia" w:ascii="宋体" w:hAnsi="宋体"/>
          <w:color w:val="000000"/>
          <w:lang w:eastAsia="zh-CN"/>
        </w:rPr>
        <w:t>服务</w:t>
      </w:r>
      <w:r>
        <w:rPr>
          <w:rFonts w:hint="eastAsia" w:ascii="宋体" w:hAnsi="宋体"/>
          <w:color w:val="000000"/>
        </w:rPr>
        <w:t>合同签字盖章页的扫描（或复印）件。</w:t>
      </w:r>
    </w:p>
    <w:p w14:paraId="4F189DB4">
      <w:pPr>
        <w:pStyle w:val="21"/>
        <w:jc w:val="left"/>
        <w:rPr>
          <w:rFonts w:hint="eastAsia" w:ascii="宋体" w:hAnsi="宋体"/>
          <w:sz w:val="28"/>
          <w:lang w:val="zh-CN"/>
        </w:rPr>
      </w:pPr>
    </w:p>
    <w:p w14:paraId="6FADA473">
      <w:pPr>
        <w:spacing w:line="400" w:lineRule="exact"/>
        <w:ind w:firstLine="661" w:firstLineChars="235"/>
        <w:rPr>
          <w:rFonts w:hint="eastAsia" w:ascii="宋体" w:hAnsi="宋体" w:eastAsia="宋体" w:cs="Times New Roman"/>
          <w:b/>
          <w:bCs/>
          <w:kern w:val="0"/>
          <w:sz w:val="28"/>
          <w:szCs w:val="32"/>
          <w:lang w:val="zh-CN" w:eastAsia="zh-CN" w:bidi="ar-SA"/>
        </w:rPr>
      </w:pPr>
    </w:p>
    <w:bookmarkEnd w:id="109"/>
    <w:bookmarkEnd w:id="110"/>
    <w:p w14:paraId="76C6EEAF">
      <w:pPr>
        <w:widowControl/>
        <w:snapToGrid w:val="0"/>
        <w:spacing w:line="360" w:lineRule="auto"/>
        <w:ind w:firstLine="0" w:firstLineChars="0"/>
        <w:outlineLvl w:val="1"/>
        <w:rPr>
          <w:rFonts w:hint="eastAsia" w:ascii="宋体"/>
          <w:b/>
          <w:sz w:val="28"/>
          <w:szCs w:val="28"/>
        </w:rPr>
      </w:pPr>
    </w:p>
    <w:p w14:paraId="592AD59A">
      <w:pPr>
        <w:widowControl/>
        <w:snapToGrid w:val="0"/>
        <w:spacing w:line="360" w:lineRule="auto"/>
        <w:ind w:firstLine="0" w:firstLineChars="0"/>
        <w:outlineLvl w:val="1"/>
        <w:rPr>
          <w:rFonts w:hint="eastAsia" w:ascii="宋体"/>
          <w:b/>
          <w:sz w:val="28"/>
          <w:szCs w:val="28"/>
        </w:rPr>
      </w:pPr>
    </w:p>
    <w:p w14:paraId="3C910035">
      <w:pPr>
        <w:widowControl/>
        <w:snapToGrid w:val="0"/>
        <w:spacing w:line="360" w:lineRule="auto"/>
        <w:ind w:firstLine="0" w:firstLineChars="0"/>
        <w:outlineLvl w:val="1"/>
        <w:rPr>
          <w:rFonts w:hint="eastAsia" w:ascii="宋体"/>
          <w:b/>
          <w:sz w:val="28"/>
          <w:szCs w:val="28"/>
        </w:rPr>
      </w:pPr>
    </w:p>
    <w:p w14:paraId="629AE13E">
      <w:pPr>
        <w:widowControl/>
        <w:snapToGrid w:val="0"/>
        <w:spacing w:line="360" w:lineRule="auto"/>
        <w:ind w:firstLine="0" w:firstLineChars="0"/>
        <w:outlineLvl w:val="1"/>
        <w:rPr>
          <w:rFonts w:hint="eastAsia" w:ascii="宋体"/>
          <w:b/>
          <w:sz w:val="28"/>
          <w:szCs w:val="28"/>
        </w:rPr>
      </w:pPr>
    </w:p>
    <w:p w14:paraId="7D3E19C0">
      <w:pPr>
        <w:widowControl/>
        <w:snapToGrid w:val="0"/>
        <w:spacing w:line="360" w:lineRule="auto"/>
        <w:ind w:firstLine="0" w:firstLineChars="0"/>
        <w:outlineLvl w:val="1"/>
        <w:rPr>
          <w:rFonts w:hint="eastAsia" w:ascii="宋体"/>
          <w:b/>
          <w:sz w:val="28"/>
          <w:szCs w:val="28"/>
        </w:rPr>
      </w:pPr>
    </w:p>
    <w:p w14:paraId="6382909F">
      <w:pPr>
        <w:widowControl/>
        <w:snapToGrid w:val="0"/>
        <w:spacing w:line="360" w:lineRule="auto"/>
        <w:ind w:firstLine="0" w:firstLineChars="0"/>
        <w:outlineLvl w:val="1"/>
        <w:rPr>
          <w:rFonts w:hint="eastAsia" w:ascii="宋体"/>
          <w:b/>
          <w:sz w:val="28"/>
          <w:szCs w:val="28"/>
        </w:rPr>
      </w:pPr>
    </w:p>
    <w:p w14:paraId="7C02B421">
      <w:pPr>
        <w:widowControl/>
        <w:snapToGrid w:val="0"/>
        <w:spacing w:line="360" w:lineRule="auto"/>
        <w:ind w:firstLine="0" w:firstLineChars="0"/>
        <w:outlineLvl w:val="1"/>
        <w:rPr>
          <w:rFonts w:hint="eastAsia" w:ascii="宋体"/>
          <w:b/>
          <w:sz w:val="28"/>
          <w:szCs w:val="28"/>
        </w:rPr>
      </w:pPr>
    </w:p>
    <w:p w14:paraId="21D1A2EF">
      <w:pPr>
        <w:widowControl/>
        <w:snapToGrid w:val="0"/>
        <w:spacing w:line="360" w:lineRule="auto"/>
        <w:ind w:firstLine="0" w:firstLineChars="0"/>
        <w:outlineLvl w:val="1"/>
        <w:rPr>
          <w:rFonts w:hint="eastAsia" w:ascii="宋体"/>
          <w:b/>
          <w:sz w:val="28"/>
          <w:szCs w:val="28"/>
        </w:rPr>
      </w:pPr>
    </w:p>
    <w:p w14:paraId="76249498">
      <w:pPr>
        <w:widowControl/>
        <w:snapToGrid w:val="0"/>
        <w:spacing w:line="360" w:lineRule="auto"/>
        <w:ind w:firstLine="0" w:firstLineChars="0"/>
        <w:outlineLvl w:val="1"/>
        <w:rPr>
          <w:rFonts w:hint="eastAsia" w:ascii="宋体"/>
          <w:b/>
          <w:sz w:val="28"/>
          <w:szCs w:val="28"/>
        </w:rPr>
      </w:pPr>
    </w:p>
    <w:p w14:paraId="3C5B513C">
      <w:pPr>
        <w:widowControl/>
        <w:snapToGrid w:val="0"/>
        <w:spacing w:line="360" w:lineRule="auto"/>
        <w:ind w:firstLine="0" w:firstLineChars="0"/>
        <w:outlineLvl w:val="1"/>
        <w:rPr>
          <w:rFonts w:hint="eastAsia" w:ascii="宋体"/>
          <w:b/>
          <w:sz w:val="28"/>
          <w:szCs w:val="28"/>
        </w:rPr>
      </w:pPr>
    </w:p>
    <w:p w14:paraId="73F37FD5">
      <w:pPr>
        <w:widowControl/>
        <w:snapToGrid w:val="0"/>
        <w:spacing w:line="360" w:lineRule="auto"/>
        <w:ind w:firstLine="0" w:firstLineChars="0"/>
        <w:outlineLvl w:val="1"/>
        <w:rPr>
          <w:rFonts w:hint="eastAsia" w:ascii="宋体"/>
          <w:b/>
          <w:sz w:val="28"/>
          <w:szCs w:val="28"/>
        </w:rPr>
      </w:pPr>
    </w:p>
    <w:p w14:paraId="617465C3">
      <w:pPr>
        <w:widowControl/>
        <w:snapToGrid w:val="0"/>
        <w:spacing w:line="360" w:lineRule="auto"/>
        <w:ind w:firstLine="0" w:firstLineChars="0"/>
        <w:outlineLvl w:val="1"/>
        <w:rPr>
          <w:rFonts w:hint="eastAsia" w:ascii="宋体"/>
          <w:b/>
          <w:sz w:val="28"/>
          <w:szCs w:val="28"/>
        </w:rPr>
      </w:pPr>
    </w:p>
    <w:p w14:paraId="3A0590B5">
      <w:pPr>
        <w:widowControl/>
        <w:snapToGrid w:val="0"/>
        <w:spacing w:line="360" w:lineRule="auto"/>
        <w:ind w:firstLine="0" w:firstLineChars="0"/>
        <w:outlineLvl w:val="1"/>
        <w:rPr>
          <w:rFonts w:hint="eastAsia" w:ascii="宋体"/>
          <w:b/>
          <w:sz w:val="28"/>
          <w:szCs w:val="28"/>
        </w:rPr>
      </w:pPr>
    </w:p>
    <w:p w14:paraId="4F15D6E1">
      <w:pPr>
        <w:widowControl/>
        <w:snapToGrid w:val="0"/>
        <w:spacing w:line="360" w:lineRule="auto"/>
        <w:ind w:firstLine="0" w:firstLineChars="0"/>
        <w:outlineLvl w:val="1"/>
        <w:rPr>
          <w:rFonts w:hint="eastAsia" w:ascii="宋体"/>
          <w:b/>
          <w:sz w:val="28"/>
          <w:szCs w:val="28"/>
        </w:rPr>
      </w:pPr>
    </w:p>
    <w:p w14:paraId="7A3F8EED">
      <w:pPr>
        <w:widowControl/>
        <w:snapToGrid w:val="0"/>
        <w:spacing w:line="360" w:lineRule="auto"/>
        <w:ind w:firstLine="0" w:firstLineChars="0"/>
        <w:outlineLvl w:val="1"/>
        <w:rPr>
          <w:rFonts w:hint="eastAsia" w:ascii="宋体"/>
          <w:b/>
          <w:sz w:val="28"/>
          <w:szCs w:val="28"/>
        </w:rPr>
      </w:pPr>
    </w:p>
    <w:p w14:paraId="0B95828C">
      <w:pPr>
        <w:widowControl/>
        <w:snapToGrid w:val="0"/>
        <w:spacing w:line="360" w:lineRule="auto"/>
        <w:ind w:firstLine="0" w:firstLineChars="0"/>
        <w:outlineLvl w:val="1"/>
        <w:rPr>
          <w:rFonts w:hint="eastAsia" w:ascii="宋体"/>
          <w:b/>
          <w:sz w:val="28"/>
          <w:szCs w:val="28"/>
        </w:rPr>
      </w:pPr>
    </w:p>
    <w:p w14:paraId="4704F742">
      <w:pPr>
        <w:widowControl/>
        <w:snapToGrid w:val="0"/>
        <w:spacing w:line="360" w:lineRule="auto"/>
        <w:ind w:firstLine="0" w:firstLineChars="0"/>
        <w:outlineLvl w:val="1"/>
        <w:rPr>
          <w:rFonts w:hint="eastAsia" w:ascii="宋体"/>
          <w:b/>
          <w:sz w:val="28"/>
          <w:szCs w:val="28"/>
        </w:rPr>
      </w:pPr>
    </w:p>
    <w:bookmarkEnd w:id="111"/>
    <w:p w14:paraId="1C2994BE">
      <w:pPr>
        <w:autoSpaceDE w:val="0"/>
        <w:autoSpaceDN w:val="0"/>
        <w:adjustRightInd w:val="0"/>
        <w:ind w:firstLine="0" w:firstLineChars="0"/>
        <w:rPr>
          <w:rFonts w:ascii="宋体" w:hAnsi="宋体" w:eastAsia="宋体" w:cs="宋体"/>
          <w:b/>
          <w:bCs/>
          <w:spacing w:val="-8"/>
          <w:sz w:val="28"/>
          <w:szCs w:val="28"/>
        </w:rPr>
      </w:pPr>
      <w:bookmarkStart w:id="112" w:name="_Toc500493815"/>
      <w:bookmarkStart w:id="113" w:name="_Toc29145"/>
      <w:bookmarkStart w:id="114" w:name="_Toc427748103"/>
      <w:bookmarkStart w:id="115" w:name="_Toc11118"/>
    </w:p>
    <w:p w14:paraId="1F7C2457">
      <w:pPr>
        <w:autoSpaceDE w:val="0"/>
        <w:autoSpaceDN w:val="0"/>
        <w:adjustRightInd w:val="0"/>
        <w:ind w:firstLine="0" w:firstLineChars="0"/>
        <w:rPr>
          <w:rFonts w:ascii="宋体" w:hAnsi="宋体" w:eastAsia="宋体" w:cs="宋体"/>
          <w:b/>
          <w:bCs/>
          <w:spacing w:val="-8"/>
          <w:sz w:val="28"/>
          <w:szCs w:val="28"/>
        </w:rPr>
      </w:pPr>
    </w:p>
    <w:p w14:paraId="54A9334C">
      <w:pPr>
        <w:autoSpaceDE w:val="0"/>
        <w:autoSpaceDN w:val="0"/>
        <w:adjustRightInd w:val="0"/>
        <w:ind w:firstLine="0" w:firstLineChars="0"/>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hint="eastAsia" w:ascii="宋体" w:hAnsi="宋体" w:cs="宋体"/>
          <w:spacing w:val="-30"/>
          <w:sz w:val="28"/>
          <w:szCs w:val="28"/>
          <w:lang w:val="en-US" w:eastAsia="zh-CN"/>
        </w:rPr>
        <w:t>16</w:t>
      </w:r>
      <w:r>
        <w:rPr>
          <w:rFonts w:ascii="宋体" w:hAnsi="宋体" w:eastAsia="宋体" w:cs="宋体"/>
          <w:b/>
          <w:bCs/>
          <w:spacing w:val="-8"/>
          <w:sz w:val="28"/>
          <w:szCs w:val="28"/>
        </w:rPr>
        <w:t>：</w:t>
      </w:r>
      <w:r>
        <w:rPr>
          <w:rFonts w:hint="eastAsia" w:ascii="宋体" w:hAnsi="宋体" w:eastAsia="宋体" w:cs="宋体"/>
          <w:b/>
          <w:bCs/>
          <w:spacing w:val="-8"/>
          <w:sz w:val="28"/>
          <w:szCs w:val="28"/>
          <w:lang w:val="en-US" w:eastAsia="zh-CN"/>
        </w:rPr>
        <w:t>竞争性</w:t>
      </w:r>
      <w:r>
        <w:rPr>
          <w:rFonts w:ascii="宋体" w:hAnsi="宋体" w:eastAsia="宋体" w:cs="宋体"/>
          <w:b/>
          <w:bCs/>
          <w:spacing w:val="-8"/>
          <w:sz w:val="28"/>
          <w:szCs w:val="28"/>
        </w:rPr>
        <w:t>磋商最终报价表</w:t>
      </w:r>
    </w:p>
    <w:p w14:paraId="2815831E">
      <w:pPr>
        <w:spacing w:before="114" w:line="223" w:lineRule="auto"/>
        <w:ind w:left="3022"/>
        <w:rPr>
          <w:rFonts w:ascii="宋体" w:hAnsi="宋体" w:eastAsia="宋体" w:cs="宋体"/>
          <w:b/>
          <w:bCs/>
          <w:spacing w:val="5"/>
          <w:sz w:val="35"/>
          <w:szCs w:val="35"/>
        </w:rPr>
      </w:pPr>
    </w:p>
    <w:p w14:paraId="50CE07C6">
      <w:pPr>
        <w:spacing w:before="114" w:line="223" w:lineRule="auto"/>
        <w:ind w:left="0" w:leftChars="0" w:firstLine="0" w:firstLineChars="0"/>
        <w:jc w:val="center"/>
        <w:rPr>
          <w:rFonts w:ascii="宋体" w:hAnsi="宋体" w:eastAsia="宋体" w:cs="宋体"/>
          <w:sz w:val="35"/>
          <w:szCs w:val="35"/>
        </w:rPr>
      </w:pPr>
      <w:r>
        <w:rPr>
          <w:rFonts w:hint="eastAsia" w:ascii="宋体" w:hAnsi="宋体" w:eastAsia="宋体" w:cs="宋体"/>
          <w:b/>
          <w:bCs/>
          <w:spacing w:val="5"/>
          <w:sz w:val="35"/>
          <w:szCs w:val="35"/>
          <w:lang w:val="en-US" w:eastAsia="zh-CN"/>
        </w:rPr>
        <w:t>竞争性</w:t>
      </w:r>
      <w:r>
        <w:rPr>
          <w:rFonts w:ascii="宋体" w:hAnsi="宋体" w:eastAsia="宋体" w:cs="宋体"/>
          <w:b/>
          <w:bCs/>
          <w:spacing w:val="5"/>
          <w:sz w:val="35"/>
          <w:szCs w:val="35"/>
        </w:rPr>
        <w:t>磋商最终报价表</w:t>
      </w:r>
    </w:p>
    <w:p w14:paraId="03009259">
      <w:pPr>
        <w:spacing w:before="138" w:line="221" w:lineRule="auto"/>
        <w:rPr>
          <w:rFonts w:ascii="宋体" w:hAnsi="宋体" w:eastAsia="宋体" w:cs="宋体"/>
          <w:b/>
          <w:bCs/>
          <w:spacing w:val="-3"/>
          <w:sz w:val="28"/>
          <w:szCs w:val="28"/>
        </w:rPr>
      </w:pPr>
      <w:r>
        <w:rPr>
          <w:rFonts w:ascii="宋体" w:hAnsi="宋体" w:eastAsia="宋体" w:cs="宋体"/>
          <w:b/>
          <w:bCs/>
          <w:spacing w:val="-3"/>
          <w:sz w:val="28"/>
          <w:szCs w:val="28"/>
        </w:rPr>
        <w:t>投标单位名称：</w:t>
      </w:r>
      <w:r>
        <w:rPr>
          <w:rFonts w:ascii="宋体" w:hAnsi="宋体" w:eastAsia="宋体" w:cs="宋体"/>
          <w:spacing w:val="2"/>
          <w:sz w:val="28"/>
          <w:szCs w:val="28"/>
        </w:rPr>
        <w:t xml:space="preserve">                            </w:t>
      </w:r>
      <w:r>
        <w:rPr>
          <w:rFonts w:hint="eastAsia" w:ascii="宋体" w:hAnsi="宋体" w:eastAsia="宋体" w:cs="宋体"/>
          <w:spacing w:val="2"/>
          <w:sz w:val="28"/>
          <w:szCs w:val="28"/>
          <w:lang w:val="en-US" w:eastAsia="zh-CN"/>
        </w:rPr>
        <w:t xml:space="preserve">  </w:t>
      </w:r>
      <w:r>
        <w:rPr>
          <w:rFonts w:ascii="宋体" w:hAnsi="宋体" w:eastAsia="宋体" w:cs="宋体"/>
          <w:b/>
          <w:bCs/>
          <w:spacing w:val="-3"/>
          <w:sz w:val="28"/>
          <w:szCs w:val="28"/>
        </w:rPr>
        <w:t xml:space="preserve">  单位：元</w:t>
      </w:r>
    </w:p>
    <w:p w14:paraId="2E622451">
      <w:pPr>
        <w:spacing w:line="136" w:lineRule="exact"/>
      </w:pPr>
    </w:p>
    <w:tbl>
      <w:tblPr>
        <w:tblStyle w:val="45"/>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4283"/>
        <w:gridCol w:w="2335"/>
        <w:gridCol w:w="783"/>
      </w:tblGrid>
      <w:tr w14:paraId="0D11A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1661" w:type="dxa"/>
            <w:noWrap w:val="0"/>
            <w:vAlign w:val="top"/>
          </w:tcPr>
          <w:p w14:paraId="36E1923A">
            <w:pPr>
              <w:pStyle w:val="44"/>
              <w:spacing w:before="280" w:line="220" w:lineRule="auto"/>
              <w:ind w:left="317"/>
              <w:rPr>
                <w:sz w:val="22"/>
                <w:szCs w:val="22"/>
              </w:rPr>
            </w:pPr>
            <w:r>
              <w:rPr>
                <w:b/>
                <w:bCs/>
                <w:spacing w:val="-6"/>
                <w:sz w:val="22"/>
                <w:szCs w:val="22"/>
              </w:rPr>
              <w:t>项目名称</w:t>
            </w:r>
          </w:p>
        </w:tc>
        <w:tc>
          <w:tcPr>
            <w:tcW w:w="4283" w:type="dxa"/>
            <w:noWrap w:val="0"/>
            <w:vAlign w:val="top"/>
          </w:tcPr>
          <w:p w14:paraId="404C0625">
            <w:pPr>
              <w:pStyle w:val="44"/>
              <w:spacing w:before="280" w:line="218" w:lineRule="auto"/>
              <w:ind w:left="1301"/>
              <w:rPr>
                <w:sz w:val="22"/>
                <w:szCs w:val="22"/>
              </w:rPr>
            </w:pPr>
            <w:r>
              <w:rPr>
                <w:b/>
                <w:bCs/>
                <w:spacing w:val="-3"/>
                <w:sz w:val="22"/>
                <w:szCs w:val="22"/>
              </w:rPr>
              <w:t>磋商最终报价（元）</w:t>
            </w:r>
          </w:p>
        </w:tc>
        <w:tc>
          <w:tcPr>
            <w:tcW w:w="2335" w:type="dxa"/>
            <w:noWrap w:val="0"/>
            <w:vAlign w:val="top"/>
          </w:tcPr>
          <w:p w14:paraId="7EE54A24">
            <w:pPr>
              <w:pStyle w:val="44"/>
              <w:spacing w:before="279" w:line="219" w:lineRule="auto"/>
              <w:jc w:val="center"/>
              <w:rPr>
                <w:sz w:val="22"/>
                <w:szCs w:val="22"/>
              </w:rPr>
            </w:pPr>
            <w:r>
              <w:rPr>
                <w:rFonts w:hint="eastAsia"/>
                <w:b/>
                <w:bCs/>
                <w:spacing w:val="-7"/>
                <w:sz w:val="22"/>
                <w:szCs w:val="22"/>
                <w:lang w:val="en-US" w:eastAsia="zh-CN"/>
              </w:rPr>
              <w:t>服务</w:t>
            </w:r>
            <w:r>
              <w:rPr>
                <w:b/>
                <w:bCs/>
                <w:spacing w:val="-7"/>
                <w:sz w:val="22"/>
                <w:szCs w:val="22"/>
              </w:rPr>
              <w:t>期</w:t>
            </w:r>
          </w:p>
        </w:tc>
        <w:tc>
          <w:tcPr>
            <w:tcW w:w="783" w:type="dxa"/>
            <w:noWrap w:val="0"/>
            <w:vAlign w:val="top"/>
          </w:tcPr>
          <w:p w14:paraId="4D3308F0">
            <w:pPr>
              <w:pStyle w:val="44"/>
              <w:spacing w:before="279" w:line="221" w:lineRule="auto"/>
              <w:ind w:left="0" w:leftChars="0" w:firstLine="0" w:firstLineChars="0"/>
              <w:rPr>
                <w:sz w:val="22"/>
                <w:szCs w:val="22"/>
              </w:rPr>
            </w:pPr>
            <w:r>
              <w:rPr>
                <w:b/>
                <w:bCs/>
                <w:spacing w:val="-9"/>
                <w:sz w:val="22"/>
                <w:szCs w:val="22"/>
              </w:rPr>
              <w:t>备注</w:t>
            </w:r>
          </w:p>
        </w:tc>
      </w:tr>
      <w:tr w14:paraId="66D4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61" w:type="dxa"/>
            <w:vMerge w:val="restart"/>
            <w:tcBorders>
              <w:bottom w:val="nil"/>
            </w:tcBorders>
            <w:noWrap w:val="0"/>
            <w:vAlign w:val="top"/>
          </w:tcPr>
          <w:p w14:paraId="453FFBA3">
            <w:pPr>
              <w:rPr>
                <w:rFonts w:ascii="Arial"/>
                <w:color w:val="FF0000"/>
                <w:sz w:val="32"/>
                <w:szCs w:val="40"/>
              </w:rPr>
            </w:pPr>
          </w:p>
        </w:tc>
        <w:tc>
          <w:tcPr>
            <w:tcW w:w="4283" w:type="dxa"/>
            <w:noWrap w:val="0"/>
            <w:vAlign w:val="top"/>
          </w:tcPr>
          <w:p w14:paraId="6BDBBC8F">
            <w:pPr>
              <w:pStyle w:val="44"/>
              <w:spacing w:before="115" w:line="220" w:lineRule="auto"/>
              <w:ind w:left="595"/>
              <w:rPr>
                <w:sz w:val="22"/>
                <w:szCs w:val="22"/>
              </w:rPr>
            </w:pPr>
            <w:r>
              <w:rPr>
                <w:b/>
                <w:bCs/>
                <w:spacing w:val="-7"/>
                <w:sz w:val="22"/>
                <w:szCs w:val="22"/>
              </w:rPr>
              <w:t>大写：</w:t>
            </w:r>
          </w:p>
        </w:tc>
        <w:tc>
          <w:tcPr>
            <w:tcW w:w="2335" w:type="dxa"/>
            <w:vMerge w:val="restart"/>
            <w:noWrap w:val="0"/>
            <w:vAlign w:val="top"/>
          </w:tcPr>
          <w:p w14:paraId="699935C1">
            <w:pPr>
              <w:rPr>
                <w:rFonts w:ascii="Arial"/>
                <w:sz w:val="32"/>
                <w:szCs w:val="40"/>
              </w:rPr>
            </w:pPr>
          </w:p>
        </w:tc>
        <w:tc>
          <w:tcPr>
            <w:tcW w:w="783" w:type="dxa"/>
            <w:vMerge w:val="restart"/>
            <w:tcBorders>
              <w:bottom w:val="nil"/>
            </w:tcBorders>
            <w:noWrap w:val="0"/>
            <w:vAlign w:val="top"/>
          </w:tcPr>
          <w:p w14:paraId="79E3E637">
            <w:pPr>
              <w:rPr>
                <w:rFonts w:ascii="Arial"/>
                <w:sz w:val="32"/>
                <w:szCs w:val="40"/>
              </w:rPr>
            </w:pPr>
          </w:p>
        </w:tc>
      </w:tr>
      <w:tr w14:paraId="26648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661" w:type="dxa"/>
            <w:vMerge w:val="continue"/>
            <w:tcBorders>
              <w:top w:val="nil"/>
              <w:bottom w:val="nil"/>
            </w:tcBorders>
            <w:noWrap w:val="0"/>
            <w:vAlign w:val="top"/>
          </w:tcPr>
          <w:p w14:paraId="39572640">
            <w:pPr>
              <w:rPr>
                <w:rFonts w:ascii="Arial"/>
                <w:sz w:val="32"/>
                <w:szCs w:val="40"/>
              </w:rPr>
            </w:pPr>
          </w:p>
        </w:tc>
        <w:tc>
          <w:tcPr>
            <w:tcW w:w="4283" w:type="dxa"/>
            <w:noWrap w:val="0"/>
            <w:vAlign w:val="top"/>
          </w:tcPr>
          <w:p w14:paraId="0DC8059C">
            <w:pPr>
              <w:pStyle w:val="44"/>
              <w:spacing w:before="118" w:line="221" w:lineRule="auto"/>
              <w:ind w:left="598"/>
              <w:rPr>
                <w:sz w:val="22"/>
                <w:szCs w:val="22"/>
              </w:rPr>
            </w:pPr>
            <w:r>
              <w:rPr>
                <w:b/>
                <w:bCs/>
                <w:spacing w:val="-8"/>
                <w:sz w:val="22"/>
                <w:szCs w:val="22"/>
              </w:rPr>
              <w:t>小写：</w:t>
            </w:r>
          </w:p>
        </w:tc>
        <w:tc>
          <w:tcPr>
            <w:tcW w:w="2335" w:type="dxa"/>
            <w:vMerge w:val="continue"/>
            <w:noWrap w:val="0"/>
            <w:vAlign w:val="top"/>
          </w:tcPr>
          <w:p w14:paraId="552461E8">
            <w:pPr>
              <w:rPr>
                <w:rFonts w:ascii="Arial"/>
                <w:sz w:val="32"/>
                <w:szCs w:val="40"/>
              </w:rPr>
            </w:pPr>
          </w:p>
        </w:tc>
        <w:tc>
          <w:tcPr>
            <w:tcW w:w="783" w:type="dxa"/>
            <w:vMerge w:val="continue"/>
            <w:tcBorders>
              <w:top w:val="nil"/>
              <w:bottom w:val="nil"/>
            </w:tcBorders>
            <w:noWrap w:val="0"/>
            <w:vAlign w:val="top"/>
          </w:tcPr>
          <w:p w14:paraId="5098C96A">
            <w:pPr>
              <w:rPr>
                <w:rFonts w:ascii="Arial"/>
                <w:sz w:val="32"/>
                <w:szCs w:val="40"/>
              </w:rPr>
            </w:pPr>
          </w:p>
        </w:tc>
      </w:tr>
      <w:tr w14:paraId="735CE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062" w:type="dxa"/>
            <w:gridSpan w:val="4"/>
            <w:tcBorders>
              <w:top w:val="nil"/>
            </w:tcBorders>
            <w:noWrap w:val="0"/>
            <w:vAlign w:val="top"/>
          </w:tcPr>
          <w:p w14:paraId="76547D3A">
            <w:pPr>
              <w:keepNext w:val="0"/>
              <w:keepLines w:val="0"/>
              <w:widowControl/>
              <w:suppressLineNumbers w:val="0"/>
              <w:ind w:left="0" w:leftChars="0" w:firstLine="0" w:firstLineChars="0"/>
              <w:jc w:val="left"/>
              <w:rPr>
                <w:rFonts w:ascii="宋体" w:hAnsi="宋体" w:eastAsia="宋体" w:cs="宋体"/>
                <w:b/>
                <w:bCs/>
                <w:spacing w:val="-3"/>
                <w:kern w:val="2"/>
                <w:sz w:val="22"/>
                <w:szCs w:val="22"/>
                <w:lang w:val="en-US" w:eastAsia="en-US" w:bidi="ar-SA"/>
              </w:rPr>
            </w:pPr>
            <w:r>
              <w:rPr>
                <w:rFonts w:hint="eastAsia" w:ascii="宋体" w:hAnsi="宋体" w:eastAsia="宋体" w:cs="宋体"/>
                <w:b/>
                <w:bCs/>
                <w:spacing w:val="-3"/>
                <w:kern w:val="2"/>
                <w:sz w:val="22"/>
                <w:szCs w:val="22"/>
                <w:lang w:val="en-US" w:eastAsia="zh-CN" w:bidi="ar-SA"/>
              </w:rPr>
              <w:t>最终确定的质量保证及服务承诺（优惠条件）</w:t>
            </w:r>
          </w:p>
          <w:p w14:paraId="6FBC93D5">
            <w:pPr>
              <w:rPr>
                <w:rFonts w:ascii="Arial"/>
                <w:sz w:val="32"/>
                <w:szCs w:val="40"/>
              </w:rPr>
            </w:pPr>
          </w:p>
        </w:tc>
      </w:tr>
    </w:tbl>
    <w:p w14:paraId="5BBD9A39">
      <w:pPr>
        <w:pStyle w:val="3"/>
        <w:spacing w:line="347" w:lineRule="auto"/>
      </w:pPr>
    </w:p>
    <w:p w14:paraId="34CA46C0">
      <w:pPr>
        <w:spacing w:before="78" w:line="299" w:lineRule="auto"/>
        <w:ind w:left="124" w:right="648" w:firstLine="350"/>
        <w:jc w:val="both"/>
        <w:rPr>
          <w:rFonts w:ascii="宋体" w:hAnsi="宋体" w:eastAsia="宋体" w:cs="宋体"/>
          <w:spacing w:val="-1"/>
          <w:sz w:val="24"/>
          <w:szCs w:val="24"/>
        </w:rPr>
      </w:pPr>
      <w:r>
        <w:rPr>
          <w:rFonts w:ascii="宋体" w:hAnsi="宋体" w:eastAsia="宋体" w:cs="宋体"/>
          <w:spacing w:val="-3"/>
          <w:sz w:val="24"/>
          <w:szCs w:val="24"/>
        </w:rPr>
        <w:t>注：</w:t>
      </w:r>
      <w:r>
        <w:rPr>
          <w:rFonts w:hint="eastAsia" w:ascii="宋体" w:hAnsi="宋体" w:cs="宋体"/>
          <w:spacing w:val="-3"/>
          <w:sz w:val="24"/>
          <w:szCs w:val="24"/>
          <w:lang w:val="en-US" w:eastAsia="zh-CN"/>
        </w:rPr>
        <w:t>1.</w:t>
      </w:r>
      <w:r>
        <w:rPr>
          <w:rFonts w:ascii="宋体" w:hAnsi="宋体" w:eastAsia="宋体" w:cs="宋体"/>
          <w:spacing w:val="-3"/>
          <w:sz w:val="24"/>
          <w:szCs w:val="24"/>
        </w:rPr>
        <w:t>此表不需装订在磋商响应文件中，投标人事先须盖章、签字</w:t>
      </w:r>
      <w:r>
        <w:rPr>
          <w:rFonts w:ascii="宋体" w:hAnsi="宋体" w:eastAsia="宋体" w:cs="宋体"/>
          <w:spacing w:val="-4"/>
          <w:sz w:val="24"/>
          <w:szCs w:val="24"/>
        </w:rPr>
        <w:t>。在磋商</w:t>
      </w:r>
      <w:r>
        <w:rPr>
          <w:rFonts w:ascii="宋体" w:hAnsi="宋体" w:eastAsia="宋体" w:cs="宋体"/>
          <w:spacing w:val="-1"/>
          <w:sz w:val="24"/>
          <w:szCs w:val="24"/>
        </w:rPr>
        <w:t>期间，由磋商小组确定合格的投标人现场填写后上传至政采云平台。</w:t>
      </w:r>
    </w:p>
    <w:p w14:paraId="7492E0D1">
      <w:pPr>
        <w:ind w:firstLine="832" w:firstLineChars="347"/>
        <w:jc w:val="left"/>
        <w:rPr>
          <w:rFonts w:hint="eastAsia" w:ascii="宋体" w:hAnsi="宋体"/>
        </w:rPr>
      </w:pPr>
      <w:r>
        <w:rPr>
          <w:rFonts w:hint="eastAsia" w:ascii="宋体" w:hAnsi="宋体"/>
          <w:lang w:val="en-US" w:eastAsia="zh-CN"/>
        </w:rPr>
        <w:t>2.</w:t>
      </w:r>
      <w:r>
        <w:rPr>
          <w:rFonts w:hint="eastAsia" w:ascii="宋体" w:hAnsi="宋体"/>
        </w:rPr>
        <w:t>在磋商过程中，磋商最后报价与首次报价的价格发生的浮动比例，在项目签订合同时对首次报价单价的基础上进行同比例浮动，作为签订合同的最终单价。</w:t>
      </w:r>
    </w:p>
    <w:p w14:paraId="4502BCDE">
      <w:pPr>
        <w:spacing w:before="78" w:line="299" w:lineRule="auto"/>
        <w:ind w:left="124" w:right="648" w:firstLine="350"/>
        <w:jc w:val="both"/>
        <w:rPr>
          <w:rFonts w:ascii="宋体" w:hAnsi="宋体" w:eastAsia="宋体" w:cs="宋体"/>
          <w:spacing w:val="-1"/>
          <w:sz w:val="24"/>
          <w:szCs w:val="24"/>
        </w:rPr>
      </w:pPr>
    </w:p>
    <w:p w14:paraId="4DC262FA">
      <w:pPr>
        <w:pStyle w:val="3"/>
        <w:spacing w:line="250" w:lineRule="auto"/>
      </w:pPr>
    </w:p>
    <w:p w14:paraId="2C59D90B">
      <w:pPr>
        <w:pStyle w:val="3"/>
        <w:spacing w:line="250" w:lineRule="auto"/>
      </w:pPr>
    </w:p>
    <w:p w14:paraId="13256493">
      <w:pPr>
        <w:pStyle w:val="3"/>
        <w:spacing w:line="250" w:lineRule="auto"/>
        <w:rPr>
          <w:u w:val="single"/>
        </w:rPr>
      </w:pPr>
    </w:p>
    <w:p w14:paraId="624B92C0">
      <w:pPr>
        <w:pStyle w:val="3"/>
        <w:spacing w:line="251" w:lineRule="auto"/>
      </w:pPr>
    </w:p>
    <w:p w14:paraId="2A5B6ABB">
      <w:pPr>
        <w:spacing w:before="78" w:line="219" w:lineRule="auto"/>
        <w:ind w:firstLine="2939" w:firstLineChars="1200"/>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1A112E97">
      <w:pPr>
        <w:spacing w:before="117" w:line="293" w:lineRule="auto"/>
        <w:ind w:left="3117" w:leftChars="1200" w:right="1504" w:hanging="237" w:hangingChars="100"/>
        <w:rPr>
          <w:rFonts w:ascii="宋体" w:hAnsi="宋体" w:eastAsia="宋体" w:cs="宋体"/>
          <w:b/>
          <w:bCs/>
          <w:spacing w:val="-12"/>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2"/>
          <w:sz w:val="24"/>
          <w:szCs w:val="24"/>
        </w:rPr>
        <w:t>签字或盖章）</w:t>
      </w:r>
      <w:r>
        <w:rPr>
          <w:rFonts w:ascii="宋体" w:hAnsi="宋体" w:eastAsia="宋体" w:cs="宋体"/>
          <w:spacing w:val="7"/>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75BBFACA">
      <w:pPr>
        <w:spacing w:before="117" w:line="293" w:lineRule="auto"/>
        <w:ind w:left="3097" w:leftChars="1200" w:right="1504" w:hanging="217" w:hangingChars="100"/>
        <w:rPr>
          <w:rFonts w:ascii="宋体" w:hAnsi="宋体" w:eastAsia="宋体" w:cs="宋体"/>
          <w:b/>
          <w:bCs/>
          <w:spacing w:val="-12"/>
          <w:sz w:val="24"/>
          <w:szCs w:val="24"/>
        </w:rPr>
      </w:pPr>
    </w:p>
    <w:p w14:paraId="58FCF1FD">
      <w:pPr>
        <w:widowControl/>
        <w:snapToGrid w:val="0"/>
        <w:spacing w:line="360" w:lineRule="auto"/>
        <w:ind w:firstLine="0" w:firstLineChars="0"/>
        <w:outlineLvl w:val="1"/>
        <w:rPr>
          <w:rFonts w:hint="eastAsia" w:ascii="宋体"/>
          <w:b/>
          <w:sz w:val="28"/>
          <w:szCs w:val="28"/>
        </w:rPr>
      </w:pPr>
    </w:p>
    <w:p w14:paraId="7BFACC33">
      <w:pPr>
        <w:widowControl/>
        <w:snapToGrid w:val="0"/>
        <w:spacing w:line="360" w:lineRule="auto"/>
        <w:ind w:firstLine="0" w:firstLineChars="0"/>
        <w:outlineLvl w:val="1"/>
        <w:rPr>
          <w:rFonts w:hint="eastAsia" w:ascii="宋体"/>
          <w:b/>
          <w:sz w:val="28"/>
          <w:szCs w:val="28"/>
        </w:rPr>
      </w:pPr>
    </w:p>
    <w:p w14:paraId="3CC203E1">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：中小企业声明函</w:t>
      </w:r>
    </w:p>
    <w:p w14:paraId="3A3DEAF7">
      <w:pPr>
        <w:ind w:firstLine="2367" w:firstLineChars="655"/>
        <w:rPr>
          <w:rFonts w:hint="eastAsia" w:ascii="宋体"/>
          <w:b/>
          <w:sz w:val="36"/>
          <w:szCs w:val="36"/>
        </w:rPr>
      </w:pPr>
    </w:p>
    <w:p w14:paraId="4228990D">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14:paraId="51F38C41">
      <w:pPr>
        <w:pStyle w:val="3"/>
        <w:rPr>
          <w:rFonts w:hint="eastAsia"/>
        </w:rPr>
      </w:pPr>
    </w:p>
    <w:p w14:paraId="59D60768">
      <w:pPr>
        <w:spacing w:after="120" w:afterLines="50"/>
        <w:ind w:firstLine="0" w:firstLineChars="0"/>
        <w:rPr>
          <w:rFonts w:hint="eastAsia"/>
        </w:rPr>
      </w:pPr>
      <w:r>
        <w:rPr>
          <w:rFonts w:hint="eastAsia"/>
          <w:b/>
        </w:rPr>
        <w:t>致：</w:t>
      </w:r>
      <w:r>
        <w:rPr>
          <w:rFonts w:hint="eastAsia" w:ascii="宋体" w:hAnsi="Cambria" w:cs="宋体"/>
          <w:b/>
          <w:kern w:val="0"/>
          <w:sz w:val="24"/>
          <w:lang w:val="zh-CN"/>
        </w:rPr>
        <w:t>格尔木市政务服务和公共资源交易中心</w:t>
      </w:r>
    </w:p>
    <w:p w14:paraId="1E4F472D">
      <w:pPr>
        <w:autoSpaceDE w:val="0"/>
        <w:autoSpaceDN w:val="0"/>
        <w:adjustRightInd w:val="0"/>
        <w:spacing w:line="500" w:lineRule="exact"/>
        <w:jc w:val="left"/>
        <w:rPr>
          <w:sz w:val="24"/>
        </w:rPr>
      </w:pPr>
      <w:r>
        <w:rPr>
          <w:rFonts w:hint="eastAsia"/>
        </w:rPr>
        <w:t xml:space="preserve">   </w:t>
      </w:r>
      <w:r>
        <w:rPr>
          <w:rFonts w:hint="eastAsia"/>
          <w:sz w:val="24"/>
        </w:rPr>
        <w:t>本公司郑重声明，根据《政府采购促进中小企业发展管理办法》（财库﹝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号）的规定，本公司参加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采购活动，工程的施工单位全部为符合政策要求的中小企业（或者：服务全部由符合政策要求的中小企业承接）。相关企业中的中小企业、签订分包意向协议的中小企业的具体情况如下：</w:t>
      </w:r>
    </w:p>
    <w:p w14:paraId="3BB9A581">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33F7F1D5">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1BCDEDA6">
      <w:pPr>
        <w:autoSpaceDE w:val="0"/>
        <w:autoSpaceDN w:val="0"/>
        <w:adjustRightInd w:val="0"/>
        <w:spacing w:line="500" w:lineRule="exact"/>
        <w:jc w:val="left"/>
        <w:rPr>
          <w:sz w:val="24"/>
        </w:rPr>
      </w:pPr>
      <w:r>
        <w:rPr>
          <w:rFonts w:hint="eastAsia"/>
          <w:sz w:val="24"/>
        </w:rPr>
        <w:t>……</w:t>
      </w:r>
    </w:p>
    <w:p w14:paraId="291DE60C">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1E80D073">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144C46EF">
      <w:pPr>
        <w:autoSpaceDE w:val="0"/>
        <w:autoSpaceDN w:val="0"/>
        <w:adjustRightInd w:val="0"/>
        <w:spacing w:line="500" w:lineRule="exact"/>
        <w:ind w:left="0" w:leftChars="0" w:firstLine="480" w:firstLineChars="200"/>
        <w:jc w:val="left"/>
        <w:rPr>
          <w:rFonts w:hint="eastAsia" w:ascii="Times New Roman" w:hAnsi="Times New Roman" w:eastAsia="宋体" w:cs="Times New Roman"/>
          <w:sz w:val="24"/>
          <w:lang w:val="zh-CN"/>
        </w:rPr>
      </w:pPr>
      <w:r>
        <w:rPr>
          <w:rFonts w:hint="eastAsia" w:ascii="Times New Roman" w:hAnsi="Times New Roman" w:eastAsia="宋体" w:cs="Times New Roman"/>
          <w:sz w:val="24"/>
        </w:rPr>
        <w:t>从业人员、营业收入、资产总额填报上一年度数据，无上一年度数据的新成立企业可不填报。</w:t>
      </w:r>
    </w:p>
    <w:p w14:paraId="2FBA6DD6">
      <w:pPr>
        <w:keepNext w:val="0"/>
        <w:keepLines w:val="0"/>
        <w:pageBreakBefore w:val="0"/>
        <w:widowControl w:val="0"/>
        <w:kinsoku/>
        <w:wordWrap/>
        <w:overflowPunct/>
        <w:topLinePunct w:val="0"/>
        <w:autoSpaceDE/>
        <w:autoSpaceDN/>
        <w:bidi w:val="0"/>
        <w:adjustRightInd/>
        <w:snapToGrid/>
        <w:spacing w:line="440" w:lineRule="exact"/>
        <w:ind w:right="480"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243DD8F0">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A4C2455">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r>
        <w:rPr>
          <w:rFonts w:hint="eastAsia" w:ascii="宋体" w:hAnsi="宋体"/>
          <w:b/>
        </w:rPr>
        <w:t>年  月  日</w:t>
      </w:r>
    </w:p>
    <w:p w14:paraId="55B49617">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2AC84F64">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403C7643">
      <w:pPr>
        <w:widowControl/>
        <w:snapToGrid w:val="0"/>
        <w:spacing w:line="360" w:lineRule="auto"/>
        <w:ind w:left="0" w:leftChars="0" w:firstLine="0" w:firstLineChars="0"/>
        <w:outlineLvl w:val="1"/>
        <w:rPr>
          <w:rFonts w:hint="eastAsia" w:ascii="宋体"/>
          <w:b/>
          <w:sz w:val="28"/>
          <w:szCs w:val="28"/>
        </w:rPr>
      </w:pPr>
    </w:p>
    <w:p w14:paraId="59C56518">
      <w:pPr>
        <w:pStyle w:val="12"/>
        <w:rPr>
          <w:rFonts w:hint="eastAsia"/>
        </w:rPr>
      </w:pPr>
    </w:p>
    <w:p w14:paraId="0D779E7A">
      <w:pPr>
        <w:widowControl/>
        <w:snapToGrid w:val="0"/>
        <w:spacing w:line="360" w:lineRule="auto"/>
        <w:ind w:left="0" w:leftChars="0"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：残疾人福利性单位声明函</w:t>
      </w:r>
      <w:bookmarkEnd w:id="112"/>
    </w:p>
    <w:p w14:paraId="0871395C">
      <w:pPr>
        <w:jc w:val="center"/>
        <w:rPr>
          <w:rFonts w:hint="eastAsia" w:ascii="宋体" w:hAnsi="宋体"/>
          <w:b/>
          <w:sz w:val="36"/>
          <w:szCs w:val="36"/>
        </w:rPr>
      </w:pPr>
      <w:bookmarkStart w:id="116" w:name="OLE_LINK13"/>
      <w:bookmarkStart w:id="117" w:name="OLE_LINK14"/>
    </w:p>
    <w:p w14:paraId="6DA017B7">
      <w:pPr>
        <w:jc w:val="center"/>
        <w:rPr>
          <w:rFonts w:ascii="宋体" w:hAnsi="宋体"/>
          <w:b/>
          <w:sz w:val="36"/>
          <w:szCs w:val="36"/>
        </w:rPr>
      </w:pPr>
      <w:r>
        <w:rPr>
          <w:rFonts w:hint="eastAsia" w:ascii="宋体" w:hAnsi="宋体"/>
          <w:b/>
          <w:sz w:val="36"/>
          <w:szCs w:val="36"/>
        </w:rPr>
        <w:t>残疾人福利性单位声明函</w:t>
      </w:r>
    </w:p>
    <w:bookmarkEnd w:id="116"/>
    <w:bookmarkEnd w:id="117"/>
    <w:p w14:paraId="5A1A440F">
      <w:pPr>
        <w:spacing w:after="156" w:afterLines="50"/>
        <w:rPr>
          <w:rFonts w:hint="eastAsia" w:ascii="宋体" w:hAnsi="宋体"/>
          <w:bCs/>
        </w:rPr>
      </w:pPr>
    </w:p>
    <w:p w14:paraId="13BB6AA1">
      <w:pPr>
        <w:spacing w:after="156"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Cambria" w:cs="宋体"/>
          <w:b/>
          <w:kern w:val="0"/>
          <w:sz w:val="24"/>
          <w:lang w:val="zh-CN"/>
        </w:rPr>
        <w:t>格尔木市政务服务和公共资源交易中心</w:t>
      </w:r>
    </w:p>
    <w:p w14:paraId="06F7E7FF">
      <w:pPr>
        <w:spacing w:line="360" w:lineRule="auto"/>
        <w:ind w:firstLine="480"/>
        <w:rPr>
          <w:rFonts w:hint="eastAsia"/>
          <w:sz w:val="24"/>
        </w:rPr>
      </w:pPr>
    </w:p>
    <w:p w14:paraId="0D83BA20">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0DAB8504">
      <w:pPr>
        <w:spacing w:line="360" w:lineRule="auto"/>
        <w:ind w:firstLine="480"/>
        <w:rPr>
          <w:sz w:val="24"/>
        </w:rPr>
      </w:pPr>
      <w:r>
        <w:rPr>
          <w:rFonts w:hint="eastAsia"/>
          <w:sz w:val="24"/>
        </w:rPr>
        <w:t>本单位对上述声明的真实性负责。如有虚假，将依法承担相应责任。</w:t>
      </w:r>
    </w:p>
    <w:p w14:paraId="68FF55C2">
      <w:pPr>
        <w:spacing w:line="360" w:lineRule="auto"/>
        <w:ind w:firstLine="480"/>
        <w:rPr>
          <w:rFonts w:hint="eastAsia"/>
          <w:sz w:val="24"/>
        </w:rPr>
      </w:pPr>
    </w:p>
    <w:p w14:paraId="42DD15F6">
      <w:pPr>
        <w:spacing w:line="360" w:lineRule="auto"/>
        <w:rPr>
          <w:rFonts w:hint="eastAsia"/>
          <w:sz w:val="24"/>
        </w:rPr>
      </w:pPr>
      <w:r>
        <w:rPr>
          <w:rFonts w:hint="eastAsia"/>
          <w:sz w:val="24"/>
        </w:rPr>
        <w:t>注：</w:t>
      </w:r>
      <w:r>
        <w:rPr>
          <w:rFonts w:hint="eastAsia" w:ascii="宋体" w:hAnsi="宋体"/>
          <w:sz w:val="24"/>
        </w:rPr>
        <w:t>若无此项内容，可不提供此函。</w:t>
      </w:r>
    </w:p>
    <w:p w14:paraId="3D559BDA">
      <w:pPr>
        <w:spacing w:line="360" w:lineRule="auto"/>
        <w:ind w:firstLine="480"/>
        <w:rPr>
          <w:rFonts w:hint="eastAsia"/>
        </w:rPr>
      </w:pPr>
    </w:p>
    <w:p w14:paraId="77678B54">
      <w:pPr>
        <w:spacing w:line="360" w:lineRule="auto"/>
        <w:ind w:firstLine="480"/>
        <w:rPr>
          <w:rFonts w:hint="eastAsia"/>
        </w:rPr>
      </w:pPr>
    </w:p>
    <w:p w14:paraId="39312076">
      <w:pPr>
        <w:spacing w:line="360" w:lineRule="auto"/>
        <w:ind w:firstLine="480"/>
      </w:pPr>
    </w:p>
    <w:p w14:paraId="1F27D2B9">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460333C4">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305FCFF8">
      <w:pPr>
        <w:ind w:firstLine="482"/>
        <w:jc w:val="center"/>
        <w:rPr>
          <w:rFonts w:hint="eastAsia" w:ascii="宋体" w:hAnsi="宋体"/>
          <w:b/>
          <w:sz w:val="24"/>
        </w:rPr>
      </w:pPr>
      <w:r>
        <w:rPr>
          <w:rFonts w:hint="eastAsia" w:ascii="宋体" w:hAnsi="宋体"/>
          <w:b/>
          <w:sz w:val="24"/>
        </w:rPr>
        <w:t xml:space="preserve">              年   月  日</w:t>
      </w:r>
    </w:p>
    <w:p w14:paraId="3F700ADE">
      <w:pPr>
        <w:spacing w:line="360" w:lineRule="auto"/>
        <w:ind w:firstLine="480"/>
        <w:rPr>
          <w:rFonts w:hint="eastAsia"/>
        </w:rPr>
      </w:pPr>
    </w:p>
    <w:p w14:paraId="556FA327">
      <w:pPr>
        <w:spacing w:line="360" w:lineRule="auto"/>
        <w:ind w:firstLine="480"/>
        <w:rPr>
          <w:rFonts w:hint="eastAsia"/>
        </w:rPr>
      </w:pPr>
    </w:p>
    <w:p w14:paraId="28117862">
      <w:pPr>
        <w:spacing w:line="360" w:lineRule="auto"/>
        <w:ind w:firstLine="480"/>
        <w:rPr>
          <w:rFonts w:hint="eastAsia"/>
        </w:rPr>
      </w:pPr>
    </w:p>
    <w:p w14:paraId="4D373759">
      <w:pPr>
        <w:spacing w:line="360" w:lineRule="auto"/>
        <w:ind w:firstLine="480"/>
        <w:rPr>
          <w:rFonts w:hint="eastAsia"/>
        </w:rPr>
      </w:pPr>
    </w:p>
    <w:p w14:paraId="6B2F49FD">
      <w:pPr>
        <w:spacing w:line="360" w:lineRule="auto"/>
        <w:ind w:firstLine="480"/>
        <w:rPr>
          <w:rFonts w:hint="eastAsia"/>
        </w:rPr>
      </w:pPr>
    </w:p>
    <w:p w14:paraId="32D1C97D">
      <w:pPr>
        <w:spacing w:line="360" w:lineRule="auto"/>
        <w:ind w:left="0" w:leftChars="0" w:firstLine="0" w:firstLineChars="0"/>
      </w:pPr>
    </w:p>
    <w:p w14:paraId="7EE49BEB">
      <w:pPr>
        <w:ind w:firstLine="482"/>
        <w:jc w:val="center"/>
        <w:rPr>
          <w:rFonts w:hint="eastAsia" w:ascii="宋体" w:hAnsi="宋体"/>
          <w:b/>
          <w:sz w:val="24"/>
        </w:rPr>
      </w:pPr>
      <w:r>
        <w:rPr>
          <w:rFonts w:hint="eastAsia" w:ascii="宋体" w:hAnsi="宋体"/>
          <w:b/>
        </w:rPr>
        <w:t xml:space="preserve">                            </w:t>
      </w:r>
    </w:p>
    <w:bookmarkEnd w:id="113"/>
    <w:bookmarkEnd w:id="114"/>
    <w:bookmarkEnd w:id="115"/>
    <w:p w14:paraId="6CA0D9EF">
      <w:pPr>
        <w:widowControl/>
        <w:snapToGrid w:val="0"/>
        <w:spacing w:line="360" w:lineRule="auto"/>
        <w:ind w:firstLine="0" w:firstLineChars="0"/>
        <w:outlineLvl w:val="1"/>
        <w:rPr>
          <w:rFonts w:hint="eastAsia" w:ascii="宋体"/>
          <w:b/>
          <w:sz w:val="28"/>
          <w:szCs w:val="28"/>
        </w:rPr>
      </w:pPr>
      <w:bookmarkStart w:id="118" w:name="_Toc416363470"/>
      <w:bookmarkStart w:id="119" w:name="_Toc13035"/>
    </w:p>
    <w:p w14:paraId="75C365FD">
      <w:pPr>
        <w:pStyle w:val="21"/>
        <w:jc w:val="left"/>
        <w:rPr>
          <w:rFonts w:ascii="宋体" w:hAnsi="宋体" w:cs="Cambria"/>
          <w:sz w:val="32"/>
        </w:rPr>
      </w:pPr>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w:t>
      </w:r>
      <w:bookmarkEnd w:id="118"/>
      <w:bookmarkEnd w:id="119"/>
      <w:r>
        <w:rPr>
          <w:rFonts w:hint="eastAsia" w:ascii="宋体" w:hAnsi="宋体"/>
          <w:sz w:val="28"/>
          <w:lang w:val="zh-CN"/>
        </w:rPr>
        <w:t>投标人认为在其他方面有必要说明的事项</w:t>
      </w:r>
    </w:p>
    <w:p w14:paraId="4CDEE85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92CE19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E2E7169">
      <w:pPr>
        <w:autoSpaceDE w:val="0"/>
        <w:autoSpaceDN w:val="0"/>
        <w:adjustRightInd w:val="0"/>
        <w:spacing w:line="400" w:lineRule="exact"/>
        <w:ind w:firstLine="600"/>
        <w:rPr>
          <w:rFonts w:ascii="宋体" w:hAnsi="Cambria" w:cs="宋体"/>
          <w:kern w:val="0"/>
          <w:sz w:val="24"/>
          <w:lang w:val="zh-CN"/>
        </w:rPr>
      </w:pPr>
    </w:p>
    <w:p w14:paraId="6A6191A5">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666B80E9">
      <w:pPr>
        <w:autoSpaceDE w:val="0"/>
        <w:autoSpaceDN w:val="0"/>
        <w:adjustRightInd w:val="0"/>
        <w:spacing w:line="400" w:lineRule="exact"/>
        <w:jc w:val="left"/>
        <w:rPr>
          <w:rFonts w:ascii="宋体" w:hAnsi="Cambria" w:cs="宋体"/>
          <w:kern w:val="0"/>
          <w:sz w:val="24"/>
          <w:lang w:val="zh-CN"/>
        </w:rPr>
      </w:pPr>
    </w:p>
    <w:p w14:paraId="75FB142E">
      <w:pPr>
        <w:spacing w:line="240" w:lineRule="auto"/>
        <w:ind w:firstLine="482"/>
        <w:jc w:val="both"/>
        <w:rPr>
          <w:rFonts w:hint="eastAsia" w:ascii="宋体" w:hAnsi="宋体"/>
          <w:b/>
        </w:rPr>
      </w:pPr>
    </w:p>
    <w:p w14:paraId="464205A9">
      <w:pPr>
        <w:spacing w:line="240" w:lineRule="auto"/>
        <w:ind w:firstLine="482"/>
        <w:jc w:val="center"/>
        <w:rPr>
          <w:rFonts w:hint="eastAsia" w:ascii="宋体" w:hAnsi="宋体"/>
          <w:b/>
        </w:rPr>
      </w:pPr>
    </w:p>
    <w:p w14:paraId="37E715AC">
      <w:pPr>
        <w:keepNext/>
        <w:keepLines/>
        <w:widowControl/>
        <w:snapToGrid w:val="0"/>
        <w:spacing w:line="400" w:lineRule="atLeast"/>
        <w:ind w:firstLine="0" w:firstLineChars="0"/>
        <w:jc w:val="both"/>
        <w:outlineLvl w:val="0"/>
        <w:rPr>
          <w:rFonts w:hint="eastAsia" w:ascii="宋体"/>
          <w:b/>
          <w:kern w:val="28"/>
          <w:sz w:val="36"/>
          <w:szCs w:val="20"/>
        </w:rPr>
      </w:pPr>
      <w:bookmarkStart w:id="120" w:name="_Toc325726051"/>
      <w:bookmarkStart w:id="121" w:name="_Toc9737"/>
      <w:bookmarkStart w:id="122" w:name="_Toc376936782"/>
    </w:p>
    <w:p w14:paraId="6DDEB041">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12C5D088">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2F1F5BAB">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12C2BF10">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475C4FC7">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05EF997D">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54D07E5F">
      <w:pPr>
        <w:keepNext/>
        <w:keepLines/>
        <w:widowControl/>
        <w:snapToGrid w:val="0"/>
        <w:spacing w:line="240" w:lineRule="auto"/>
        <w:ind w:left="0" w:leftChars="0" w:firstLine="0" w:firstLineChars="0"/>
        <w:jc w:val="both"/>
        <w:outlineLvl w:val="0"/>
        <w:rPr>
          <w:rFonts w:hint="eastAsia" w:ascii="宋体"/>
          <w:b/>
          <w:kern w:val="28"/>
          <w:sz w:val="36"/>
          <w:szCs w:val="20"/>
        </w:rPr>
      </w:pPr>
    </w:p>
    <w:bookmarkEnd w:id="0"/>
    <w:bookmarkEnd w:id="120"/>
    <w:bookmarkEnd w:id="121"/>
    <w:bookmarkEnd w:id="122"/>
    <w:p w14:paraId="4012A8BD">
      <w:pPr>
        <w:pStyle w:val="17"/>
        <w:spacing w:before="0" w:after="0" w:line="360" w:lineRule="auto"/>
        <w:ind w:left="0" w:leftChars="0" w:firstLine="2891" w:firstLineChars="600"/>
        <w:jc w:val="both"/>
        <w:rPr>
          <w:rFonts w:hint="eastAsia" w:ascii="宋体" w:hAnsi="宋体"/>
          <w:sz w:val="48"/>
        </w:rPr>
      </w:pPr>
      <w:bookmarkStart w:id="123" w:name="_Toc44361810"/>
    </w:p>
    <w:p w14:paraId="183218F1">
      <w:pPr>
        <w:rPr>
          <w:rFonts w:hint="eastAsia" w:ascii="宋体" w:hAnsi="宋体"/>
          <w:sz w:val="48"/>
        </w:rPr>
      </w:pPr>
    </w:p>
    <w:p w14:paraId="42CD4DC9">
      <w:pPr>
        <w:rPr>
          <w:rFonts w:hint="eastAsia" w:ascii="宋体" w:hAnsi="宋体"/>
          <w:sz w:val="48"/>
        </w:rPr>
      </w:pPr>
    </w:p>
    <w:p w14:paraId="71A50B80">
      <w:pPr>
        <w:rPr>
          <w:rFonts w:hint="eastAsia" w:ascii="宋体" w:hAnsi="宋体"/>
          <w:sz w:val="48"/>
        </w:rPr>
      </w:pPr>
    </w:p>
    <w:p w14:paraId="5D2BA56F">
      <w:pPr>
        <w:rPr>
          <w:rFonts w:hint="eastAsia" w:ascii="宋体" w:hAnsi="宋体"/>
          <w:sz w:val="48"/>
        </w:rPr>
      </w:pPr>
    </w:p>
    <w:p w14:paraId="065FC32B">
      <w:pPr>
        <w:rPr>
          <w:rFonts w:hint="eastAsia" w:ascii="宋体" w:hAnsi="宋体"/>
          <w:sz w:val="48"/>
        </w:rPr>
      </w:pPr>
    </w:p>
    <w:p w14:paraId="0DF4E3CE">
      <w:pPr>
        <w:rPr>
          <w:rFonts w:hint="eastAsia" w:ascii="宋体" w:hAnsi="宋体"/>
          <w:sz w:val="48"/>
        </w:rPr>
      </w:pPr>
    </w:p>
    <w:p w14:paraId="331C7229">
      <w:pPr>
        <w:rPr>
          <w:rFonts w:hint="eastAsia" w:ascii="宋体" w:hAnsi="宋体"/>
          <w:sz w:val="48"/>
        </w:rPr>
      </w:pPr>
    </w:p>
    <w:p w14:paraId="64B21B9F">
      <w:pPr>
        <w:rPr>
          <w:rFonts w:hint="eastAsia" w:ascii="宋体" w:hAnsi="宋体"/>
          <w:sz w:val="48"/>
        </w:rPr>
      </w:pPr>
    </w:p>
    <w:p w14:paraId="73C92CBE">
      <w:pPr>
        <w:rPr>
          <w:rFonts w:hint="eastAsia" w:ascii="宋体" w:hAnsi="宋体"/>
          <w:sz w:val="48"/>
        </w:rPr>
      </w:pPr>
    </w:p>
    <w:p w14:paraId="25D18A7E">
      <w:pPr>
        <w:rPr>
          <w:rFonts w:hint="eastAsia" w:ascii="宋体" w:hAnsi="宋体"/>
          <w:sz w:val="48"/>
        </w:rPr>
      </w:pPr>
    </w:p>
    <w:p w14:paraId="27943927">
      <w:pPr>
        <w:rPr>
          <w:rFonts w:hint="eastAsia" w:ascii="宋体" w:hAnsi="宋体"/>
          <w:sz w:val="48"/>
        </w:rPr>
      </w:pPr>
    </w:p>
    <w:p w14:paraId="1A64B3A5">
      <w:pPr>
        <w:rPr>
          <w:rFonts w:hint="eastAsia" w:ascii="宋体" w:hAnsi="宋体"/>
          <w:sz w:val="48"/>
        </w:rPr>
      </w:pPr>
    </w:p>
    <w:p w14:paraId="04C9D6D4">
      <w:pPr>
        <w:rPr>
          <w:rFonts w:hint="eastAsia" w:ascii="宋体" w:hAnsi="宋体"/>
          <w:sz w:val="48"/>
        </w:rPr>
      </w:pPr>
    </w:p>
    <w:p w14:paraId="33290B57">
      <w:pPr>
        <w:rPr>
          <w:rFonts w:hint="eastAsia" w:ascii="宋体" w:hAnsi="宋体"/>
          <w:sz w:val="48"/>
        </w:rPr>
      </w:pPr>
    </w:p>
    <w:bookmarkEnd w:id="123"/>
    <w:p w14:paraId="2EB6C2D8">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0"/>
        <w:rPr>
          <w:rFonts w:hint="eastAsia" w:ascii="方正小标宋简体" w:hAnsi="方正小标宋简体" w:eastAsia="方正小标宋简体" w:cs="方正小标宋简体"/>
          <w:b w:val="0"/>
          <w:bCs w:val="0"/>
          <w:sz w:val="44"/>
          <w:szCs w:val="44"/>
        </w:rPr>
      </w:pPr>
      <w:bookmarkStart w:id="124" w:name="_Toc12346"/>
      <w:r>
        <w:rPr>
          <w:rFonts w:hint="eastAsia" w:ascii="方正小标宋简体" w:hAnsi="方正小标宋简体" w:eastAsia="方正小标宋简体" w:cs="方正小标宋简体"/>
          <w:b w:val="0"/>
          <w:bCs w:val="0"/>
          <w:spacing w:val="6"/>
          <w:sz w:val="44"/>
          <w:szCs w:val="44"/>
        </w:rPr>
        <w:t>第五部分  磋商及采购项目服务要求</w:t>
      </w:r>
    </w:p>
    <w:p w14:paraId="5DC2E537">
      <w:pPr>
        <w:pStyle w:val="3"/>
        <w:spacing w:line="313" w:lineRule="auto"/>
      </w:pPr>
    </w:p>
    <w:p w14:paraId="358021C9">
      <w:pPr>
        <w:spacing w:before="114" w:line="225" w:lineRule="auto"/>
        <w:ind w:left="3103"/>
        <w:outlineLvl w:val="1"/>
      </w:pPr>
      <w:r>
        <w:rPr>
          <w:rFonts w:ascii="宋体" w:hAnsi="宋体" w:eastAsia="宋体" w:cs="宋体"/>
          <w:b/>
          <w:bCs/>
          <w:spacing w:val="4"/>
          <w:sz w:val="35"/>
          <w:szCs w:val="35"/>
        </w:rPr>
        <w:t>一、磋商要求</w:t>
      </w:r>
    </w:p>
    <w:p w14:paraId="529A6A7B">
      <w:pPr>
        <w:keepNext w:val="0"/>
        <w:keepLines w:val="0"/>
        <w:pageBreakBefore w:val="0"/>
        <w:shd w:val="clear" w:color="auto" w:fill="auto"/>
        <w:wordWrap/>
        <w:overflowPunct/>
        <w:topLinePunct w:val="0"/>
        <w:bidi w:val="0"/>
        <w:spacing w:before="84" w:line="440" w:lineRule="exact"/>
        <w:ind w:left="586" w:leftChars="0" w:hanging="586" w:hangingChars="221"/>
        <w:outlineLvl w:val="2"/>
        <w:rPr>
          <w:rFonts w:ascii="宋体" w:hAnsi="宋体" w:eastAsia="宋体" w:cs="宋体"/>
          <w:sz w:val="26"/>
          <w:szCs w:val="26"/>
        </w:rPr>
      </w:pPr>
      <w:r>
        <w:rPr>
          <w:rFonts w:ascii="宋体" w:hAnsi="宋体" w:eastAsia="宋体" w:cs="宋体"/>
          <w:b/>
          <w:bCs/>
          <w:spacing w:val="2"/>
          <w:sz w:val="26"/>
          <w:szCs w:val="26"/>
        </w:rPr>
        <w:t>1、磋商说明</w:t>
      </w:r>
    </w:p>
    <w:p w14:paraId="09A83B9C">
      <w:pPr>
        <w:keepNext w:val="0"/>
        <w:keepLines w:val="0"/>
        <w:pageBreakBefore w:val="0"/>
        <w:widowControl/>
        <w:shd w:val="clear" w:color="auto" w:fill="auto"/>
        <w:kinsoku w:val="0"/>
        <w:wordWrap/>
        <w:overflowPunct/>
        <w:topLinePunct w:val="0"/>
        <w:autoSpaceDE w:val="0"/>
        <w:autoSpaceDN w:val="0"/>
        <w:bidi w:val="0"/>
        <w:adjustRightInd w:val="0"/>
        <w:snapToGrid w:val="0"/>
        <w:spacing w:before="78" w:line="440" w:lineRule="exact"/>
        <w:ind w:left="32" w:right="13" w:firstLine="47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1.1供应商必须对磋商文件采购需求中所有内容作为一个整体进行投标，不能拆分或少报。否则，视为无效投标。</w:t>
      </w:r>
    </w:p>
    <w:p w14:paraId="73B1B6BA">
      <w:pPr>
        <w:keepNext w:val="0"/>
        <w:keepLines w:val="0"/>
        <w:pageBreakBefore w:val="0"/>
        <w:widowControl/>
        <w:shd w:val="clear" w:color="auto" w:fill="auto"/>
        <w:kinsoku w:val="0"/>
        <w:wordWrap/>
        <w:overflowPunct/>
        <w:topLinePunct w:val="0"/>
        <w:autoSpaceDE w:val="0"/>
        <w:autoSpaceDN w:val="0"/>
        <w:bidi w:val="0"/>
        <w:adjustRightInd w:val="0"/>
        <w:snapToGrid w:val="0"/>
        <w:spacing w:before="112" w:line="440" w:lineRule="exact"/>
        <w:ind w:left="22" w:right="13" w:firstLine="489"/>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1.2磋商报价为总报价。包括检验费、手续费、运输费、安装调试费、税金</w:t>
      </w:r>
      <w:r>
        <w:rPr>
          <w:rFonts w:hint="default" w:ascii="Times New Roman" w:hAnsi="Times New Roman" w:eastAsia="宋体" w:cs="Times New Roman"/>
          <w:spacing w:val="-3"/>
          <w:sz w:val="24"/>
          <w:szCs w:val="24"/>
        </w:rPr>
        <w:t>及其他不可预见费等全部费用。若投标磋商不能完全包括上述内容，该投标将被</w:t>
      </w:r>
      <w:r>
        <w:rPr>
          <w:rFonts w:hint="default" w:ascii="Times New Roman" w:hAnsi="Times New Roman" w:eastAsia="宋体" w:cs="Times New Roman"/>
          <w:spacing w:val="-1"/>
          <w:sz w:val="24"/>
          <w:szCs w:val="24"/>
        </w:rPr>
        <w:t>认为非实质性响应。</w:t>
      </w:r>
    </w:p>
    <w:p w14:paraId="7954AE1B">
      <w:pPr>
        <w:keepNext w:val="0"/>
        <w:keepLines w:val="0"/>
        <w:pageBreakBefore w:val="0"/>
        <w:widowControl/>
        <w:shd w:val="clear" w:color="auto" w:fill="auto"/>
        <w:kinsoku w:val="0"/>
        <w:wordWrap/>
        <w:overflowPunct/>
        <w:topLinePunct w:val="0"/>
        <w:autoSpaceDE w:val="0"/>
        <w:autoSpaceDN w:val="0"/>
        <w:bidi w:val="0"/>
        <w:adjustRightInd w:val="0"/>
        <w:snapToGrid w:val="0"/>
        <w:spacing w:before="116" w:line="440" w:lineRule="exact"/>
        <w:ind w:left="22" w:right="13" w:firstLine="48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w:t>
      </w:r>
      <w:r>
        <w:rPr>
          <w:rFonts w:hint="default" w:ascii="Times New Roman" w:hAnsi="Times New Roman" w:eastAsia="宋体" w:cs="Times New Roman"/>
          <w:spacing w:val="-2"/>
          <w:sz w:val="24"/>
          <w:szCs w:val="24"/>
          <w:lang w:val="en-US" w:eastAsia="zh-CN"/>
        </w:rPr>
        <w:t>3</w:t>
      </w:r>
      <w:r>
        <w:rPr>
          <w:rFonts w:hint="default" w:ascii="Times New Roman" w:hAnsi="Times New Roman" w:eastAsia="宋体" w:cs="Times New Roman"/>
          <w:spacing w:val="-2"/>
          <w:sz w:val="24"/>
          <w:szCs w:val="24"/>
        </w:rPr>
        <w:t>所投产品或其任何一部分不得侵犯专利权、著作权、商标权和工业设计权等知识产权。</w:t>
      </w:r>
    </w:p>
    <w:p w14:paraId="45941CE6">
      <w:pPr>
        <w:keepNext w:val="0"/>
        <w:keepLines w:val="0"/>
        <w:pageBreakBefore w:val="0"/>
        <w:widowControl/>
        <w:shd w:val="clear" w:color="auto" w:fill="auto"/>
        <w:kinsoku w:val="0"/>
        <w:wordWrap/>
        <w:overflowPunct/>
        <w:topLinePunct w:val="0"/>
        <w:autoSpaceDE w:val="0"/>
        <w:autoSpaceDN w:val="0"/>
        <w:bidi w:val="0"/>
        <w:adjustRightInd w:val="0"/>
        <w:snapToGrid w:val="0"/>
        <w:spacing w:before="112" w:line="440" w:lineRule="exact"/>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rPr>
        <w:t>1.</w:t>
      </w:r>
      <w:r>
        <w:rPr>
          <w:rFonts w:hint="default" w:ascii="Times New Roman" w:hAnsi="Times New Roman" w:eastAsia="宋体" w:cs="Times New Roman"/>
          <w:spacing w:val="-1"/>
          <w:sz w:val="24"/>
          <w:szCs w:val="24"/>
          <w:lang w:val="en-US" w:eastAsia="zh-CN"/>
        </w:rPr>
        <w:t>4</w:t>
      </w:r>
      <w:r>
        <w:rPr>
          <w:rFonts w:hint="default" w:ascii="Times New Roman" w:hAnsi="Times New Roman" w:eastAsia="宋体" w:cs="Times New Roman"/>
          <w:spacing w:val="-1"/>
          <w:sz w:val="24"/>
          <w:szCs w:val="24"/>
        </w:rPr>
        <w:t>交货时间</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合同签订后30天内交付货物</w:t>
      </w:r>
    </w:p>
    <w:p w14:paraId="21AC652E">
      <w:pPr>
        <w:pStyle w:val="3"/>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质保期：</w:t>
      </w:r>
      <w:r>
        <w:rPr>
          <w:rFonts w:hint="default" w:ascii="Times New Roman" w:hAnsi="Times New Roman" w:eastAsia="宋体" w:cs="Times New Roman"/>
          <w:b w:val="0"/>
          <w:bCs w:val="0"/>
          <w:spacing w:val="-1"/>
          <w:kern w:val="2"/>
          <w:sz w:val="24"/>
          <w:szCs w:val="24"/>
          <w:lang w:val="en-US" w:eastAsia="zh-CN" w:bidi="ar-SA"/>
        </w:rPr>
        <w:t>1</w:t>
      </w:r>
      <w:r>
        <w:rPr>
          <w:rFonts w:hint="default" w:ascii="Times New Roman" w:hAnsi="Times New Roman" w:eastAsia="宋体" w:cs="Times New Roman"/>
          <w:spacing w:val="-1"/>
          <w:sz w:val="24"/>
          <w:szCs w:val="24"/>
          <w:lang w:val="en-US" w:eastAsia="zh-CN"/>
        </w:rPr>
        <w:t>年</w:t>
      </w:r>
    </w:p>
    <w:p w14:paraId="5D7F4A56">
      <w:pPr>
        <w:pStyle w:val="3"/>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交货</w:t>
      </w:r>
      <w:r>
        <w:rPr>
          <w:rFonts w:hint="default" w:ascii="Times New Roman" w:hAnsi="Times New Roman" w:eastAsia="宋体" w:cs="Times New Roman"/>
          <w:spacing w:val="-1"/>
          <w:sz w:val="24"/>
          <w:szCs w:val="24"/>
        </w:rPr>
        <w:t>地点：采购人指定</w:t>
      </w:r>
      <w:r>
        <w:rPr>
          <w:rFonts w:hint="default" w:ascii="Times New Roman" w:hAnsi="Times New Roman" w:eastAsia="宋体" w:cs="Times New Roman"/>
          <w:spacing w:val="-1"/>
          <w:sz w:val="24"/>
          <w:szCs w:val="24"/>
          <w:lang w:val="en-US" w:eastAsia="zh-CN"/>
        </w:rPr>
        <w:t>地点</w:t>
      </w:r>
    </w:p>
    <w:p w14:paraId="76B301A4">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1.5服务要求：</w:t>
      </w:r>
    </w:p>
    <w:p w14:paraId="04E97134">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72" w:firstLineChars="200"/>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提供坐席人员</w:t>
      </w:r>
      <w:r>
        <w:rPr>
          <w:rFonts w:hint="default" w:ascii="Times New Roman" w:hAnsi="Times New Roman" w:eastAsia="宋体" w:cs="Times New Roman"/>
          <w:b w:val="0"/>
          <w:bCs w:val="0"/>
          <w:spacing w:val="-1"/>
          <w:kern w:val="2"/>
          <w:sz w:val="24"/>
          <w:szCs w:val="24"/>
          <w:lang w:val="en-US" w:eastAsia="zh-CN" w:bidi="ar-SA"/>
        </w:rPr>
        <w:t>11</w:t>
      </w:r>
      <w:r>
        <w:rPr>
          <w:rFonts w:hint="default" w:ascii="Times New Roman" w:hAnsi="Times New Roman" w:eastAsia="宋体" w:cs="Times New Roman"/>
          <w:spacing w:val="-2"/>
          <w:kern w:val="2"/>
          <w:sz w:val="24"/>
          <w:szCs w:val="24"/>
          <w:lang w:val="en-US" w:eastAsia="zh-CN" w:bidi="ar-SA"/>
        </w:rPr>
        <w:t>人，承诺</w:t>
      </w:r>
      <w:r>
        <w:rPr>
          <w:rFonts w:hint="default" w:ascii="Times New Roman" w:hAnsi="Times New Roman" w:eastAsia="宋体" w:cs="Times New Roman"/>
          <w:spacing w:val="-2"/>
          <w:kern w:val="2"/>
          <w:sz w:val="24"/>
          <w:szCs w:val="24"/>
          <w:lang w:val="zh-CN" w:eastAsia="zh-CN" w:bidi="ar-SA"/>
        </w:rPr>
        <w:t>制定合理的坐席班务安排、人员调度、薪酬体系和绩效考核标准，承担坐席人员工资、绩效奖金、法定节假日加班费、夜班补贴、餐费补贴、服装费、福利、五险、</w:t>
      </w:r>
      <w:r>
        <w:rPr>
          <w:rFonts w:hint="default" w:ascii="Times New Roman" w:hAnsi="Times New Roman" w:eastAsia="宋体" w:cs="Times New Roman"/>
          <w:spacing w:val="-2"/>
          <w:kern w:val="2"/>
          <w:sz w:val="24"/>
          <w:szCs w:val="24"/>
          <w:lang w:val="en-US" w:eastAsia="zh-CN" w:bidi="ar-SA"/>
        </w:rPr>
        <w:t>劳保、</w:t>
      </w:r>
      <w:r>
        <w:rPr>
          <w:rFonts w:hint="default" w:ascii="Times New Roman" w:hAnsi="Times New Roman" w:eastAsia="宋体" w:cs="Times New Roman"/>
          <w:spacing w:val="-2"/>
          <w:kern w:val="2"/>
          <w:sz w:val="24"/>
          <w:szCs w:val="24"/>
          <w:lang w:val="zh-CN" w:eastAsia="zh-CN" w:bidi="ar-SA"/>
        </w:rPr>
        <w:t>培训等所有相关的用工费用，依法处理劳务纠纷</w:t>
      </w:r>
      <w:r>
        <w:rPr>
          <w:rFonts w:hint="default" w:ascii="Times New Roman" w:hAnsi="Times New Roman" w:eastAsia="宋体" w:cs="Times New Roman"/>
          <w:spacing w:val="-2"/>
          <w:kern w:val="2"/>
          <w:sz w:val="24"/>
          <w:szCs w:val="24"/>
          <w:lang w:val="en-US" w:eastAsia="zh-CN" w:bidi="ar-SA"/>
        </w:rPr>
        <w:t>；</w:t>
      </w:r>
    </w:p>
    <w:p w14:paraId="0DCD1EFC">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72" w:firstLineChars="200"/>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提供热线坐席</w:t>
      </w:r>
      <w:r>
        <w:rPr>
          <w:rFonts w:hint="default" w:ascii="Times New Roman" w:hAnsi="Times New Roman" w:eastAsia="宋体" w:cs="Times New Roman"/>
          <w:b w:val="0"/>
          <w:bCs w:val="0"/>
          <w:spacing w:val="-1"/>
          <w:kern w:val="2"/>
          <w:sz w:val="24"/>
          <w:szCs w:val="24"/>
          <w:lang w:val="en-US" w:eastAsia="zh-CN" w:bidi="ar-SA"/>
        </w:rPr>
        <w:t>4</w:t>
      </w:r>
      <w:r>
        <w:rPr>
          <w:rFonts w:hint="default" w:ascii="Times New Roman" w:hAnsi="Times New Roman" w:eastAsia="宋体" w:cs="Times New Roman"/>
          <w:spacing w:val="-2"/>
          <w:kern w:val="2"/>
          <w:sz w:val="24"/>
          <w:szCs w:val="24"/>
          <w:lang w:val="en-US" w:eastAsia="zh-CN" w:bidi="ar-SA"/>
        </w:rPr>
        <w:t>个，含平台、平台维护、与省州对接线路及维护等；</w:t>
      </w:r>
    </w:p>
    <w:p w14:paraId="3BDD5E8C">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72" w:firstLineChars="200"/>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提供办公所需设备耗材，含电脑、IP话机、打印机、传真机等其他办公所需设备及耗材；</w:t>
      </w:r>
    </w:p>
    <w:p w14:paraId="1C9E19D3">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72" w:firstLineChars="200"/>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根据甲方要求进行环境改造，对现有办公环境进行升级；</w:t>
      </w:r>
    </w:p>
    <w:p w14:paraId="4941B382">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72" w:firstLineChars="200"/>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提供AI智能知识库；</w:t>
      </w:r>
    </w:p>
    <w:p w14:paraId="43E3DC8F">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72" w:firstLineChars="200"/>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根据甲方要求提供必要的宣传工作；</w:t>
      </w:r>
    </w:p>
    <w:p w14:paraId="481324D1">
      <w:pPr>
        <w:pStyle w:val="12"/>
        <w:keepNext w:val="0"/>
        <w:keepLines w:val="0"/>
        <w:pageBreakBefore w:val="0"/>
        <w:widowControl/>
        <w:shd w:val="clear" w:color="auto" w:fill="auto"/>
        <w:kinsoku w:val="0"/>
        <w:wordWrap/>
        <w:overflowPunct/>
        <w:topLinePunct w:val="0"/>
        <w:autoSpaceDE w:val="0"/>
        <w:autoSpaceDN w:val="0"/>
        <w:bidi w:val="0"/>
        <w:adjustRightInd w:val="0"/>
        <w:snapToGrid w:val="0"/>
        <w:spacing w:line="440" w:lineRule="exact"/>
        <w:ind w:firstLine="472" w:firstLineChars="200"/>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提供现场驻场人员</w:t>
      </w:r>
      <w:r>
        <w:rPr>
          <w:rFonts w:hint="default" w:ascii="Times New Roman" w:hAnsi="Times New Roman" w:eastAsia="宋体" w:cs="Times New Roman"/>
          <w:b w:val="0"/>
          <w:bCs w:val="0"/>
          <w:spacing w:val="-1"/>
          <w:kern w:val="2"/>
          <w:sz w:val="24"/>
          <w:szCs w:val="24"/>
          <w:lang w:val="en-US" w:eastAsia="zh-CN" w:bidi="ar-SA"/>
        </w:rPr>
        <w:t>1</w:t>
      </w:r>
      <w:r>
        <w:rPr>
          <w:rFonts w:hint="default" w:ascii="Times New Roman" w:hAnsi="Times New Roman" w:eastAsia="宋体" w:cs="Times New Roman"/>
          <w:spacing w:val="-2"/>
          <w:kern w:val="2"/>
          <w:sz w:val="24"/>
          <w:szCs w:val="24"/>
          <w:lang w:val="en-US" w:eastAsia="zh-CN" w:bidi="ar-SA"/>
        </w:rPr>
        <w:t>名，严格</w:t>
      </w:r>
      <w:r>
        <w:rPr>
          <w:rFonts w:hint="default" w:ascii="Times New Roman" w:hAnsi="Times New Roman" w:cs="Times New Roman"/>
          <w:color w:val="auto"/>
          <w:sz w:val="24"/>
        </w:rPr>
        <w:t>按照格尔木市</w:t>
      </w:r>
      <w:r>
        <w:rPr>
          <w:rFonts w:hint="default" w:ascii="Times New Roman" w:hAnsi="Times New Roman" w:eastAsia="宋体" w:cs="Times New Roman"/>
          <w:color w:val="auto"/>
          <w:sz w:val="24"/>
          <w:lang w:val="en-US" w:eastAsia="zh-CN"/>
        </w:rPr>
        <w:t>政府</w:t>
      </w:r>
      <w:r>
        <w:rPr>
          <w:rFonts w:hint="eastAsia" w:ascii="Times New Roman" w:hAnsi="Times New Roman" w:eastAsia="宋体" w:cs="Times New Roman"/>
          <w:color w:val="auto"/>
          <w:sz w:val="24"/>
          <w:lang w:val="en-US" w:eastAsia="zh-CN"/>
        </w:rPr>
        <w:t>办公室</w:t>
      </w:r>
      <w:r>
        <w:rPr>
          <w:rFonts w:hint="default" w:ascii="Times New Roman" w:hAnsi="Times New Roman" w:cs="Times New Roman"/>
          <w:color w:val="auto"/>
          <w:sz w:val="24"/>
        </w:rPr>
        <w:t>工作人员工作时间上下班，严格遵守值班、请假制度</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sz w:val="24"/>
        </w:rPr>
        <w:t>根据运维工作的实际情况，应请示主管领导，在不影响工作的情况下，按规定流程请假</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spacing w:val="-2"/>
          <w:kern w:val="2"/>
          <w:sz w:val="24"/>
          <w:szCs w:val="24"/>
          <w:lang w:val="en-US" w:eastAsia="zh-CN" w:bidi="ar-SA"/>
        </w:rPr>
        <w:t>运维技术支撑人员1名，提供7*24小时服务。</w:t>
      </w:r>
    </w:p>
    <w:p w14:paraId="4C3189E7">
      <w:pPr>
        <w:keepNext w:val="0"/>
        <w:keepLines w:val="0"/>
        <w:pageBreakBefore w:val="0"/>
        <w:shd w:val="clear" w:color="auto" w:fill="auto"/>
        <w:wordWrap/>
        <w:overflowPunct/>
        <w:topLinePunct w:val="0"/>
        <w:bidi w:val="0"/>
        <w:spacing w:before="85" w:line="440" w:lineRule="exact"/>
        <w:outlineLvl w:val="2"/>
        <w:rPr>
          <w:rFonts w:hint="default" w:eastAsia="宋体"/>
          <w:lang w:val="en-US" w:eastAsia="zh-CN"/>
        </w:rPr>
      </w:pPr>
      <w:r>
        <w:rPr>
          <w:rFonts w:ascii="宋体" w:hAnsi="宋体" w:eastAsia="宋体" w:cs="宋体"/>
          <w:b/>
          <w:bCs/>
          <w:spacing w:val="5"/>
          <w:sz w:val="26"/>
          <w:szCs w:val="26"/>
        </w:rPr>
        <w:t>2、报价说明</w:t>
      </w:r>
      <w:r>
        <w:rPr>
          <w:rFonts w:hint="eastAsia" w:eastAsia="宋体"/>
          <w:lang w:val="en-US" w:eastAsia="zh-CN"/>
        </w:rPr>
        <w:t xml:space="preserve">           </w:t>
      </w:r>
    </w:p>
    <w:p w14:paraId="6C63D41C">
      <w:pPr>
        <w:keepNext w:val="0"/>
        <w:keepLines w:val="0"/>
        <w:pageBreakBefore w:val="0"/>
        <w:shd w:val="clear" w:color="auto" w:fill="auto"/>
        <w:wordWrap/>
        <w:overflowPunct/>
        <w:topLinePunct w:val="0"/>
        <w:bidi w:val="0"/>
        <w:spacing w:before="79" w:line="440" w:lineRule="exact"/>
        <w:ind w:left="22" w:right="13" w:firstLine="472"/>
        <w:rPr>
          <w:rFonts w:ascii="宋体" w:hAnsi="宋体" w:eastAsia="宋体" w:cs="宋体"/>
          <w:spacing w:val="-1"/>
          <w:sz w:val="24"/>
          <w:szCs w:val="24"/>
        </w:rPr>
      </w:pPr>
      <w:r>
        <w:rPr>
          <w:rFonts w:ascii="宋体" w:hAnsi="宋体" w:eastAsia="宋体" w:cs="宋体"/>
          <w:spacing w:val="-3"/>
          <w:sz w:val="24"/>
          <w:szCs w:val="24"/>
        </w:rPr>
        <w:t>本次磋商文件中规定的采购预算为招标最高限价，投标单位的投标报价</w:t>
      </w:r>
      <w:r>
        <w:rPr>
          <w:rFonts w:hint="eastAsia" w:ascii="宋体" w:hAnsi="宋体" w:eastAsia="宋体" w:cs="宋体"/>
          <w:spacing w:val="-3"/>
          <w:sz w:val="24"/>
          <w:szCs w:val="24"/>
          <w:lang w:val="en-US" w:eastAsia="zh-CN"/>
        </w:rPr>
        <w:t>不得明显低于市场公允价并</w:t>
      </w:r>
      <w:r>
        <w:rPr>
          <w:rFonts w:ascii="宋体" w:hAnsi="宋体" w:eastAsia="宋体" w:cs="宋体"/>
          <w:spacing w:val="-3"/>
          <w:sz w:val="24"/>
          <w:szCs w:val="24"/>
        </w:rPr>
        <w:t>不得</w:t>
      </w:r>
      <w:r>
        <w:rPr>
          <w:rFonts w:ascii="宋体" w:hAnsi="宋体" w:eastAsia="宋体" w:cs="宋体"/>
          <w:spacing w:val="-1"/>
          <w:sz w:val="24"/>
          <w:szCs w:val="24"/>
        </w:rPr>
        <w:t>超出此预算。否则，投标无效。</w:t>
      </w:r>
    </w:p>
    <w:p w14:paraId="4AA3F38E">
      <w:pPr>
        <w:pStyle w:val="12"/>
        <w:rPr>
          <w:rFonts w:ascii="宋体" w:hAnsi="宋体" w:eastAsia="宋体" w:cs="宋体"/>
          <w:spacing w:val="-1"/>
          <w:sz w:val="24"/>
          <w:szCs w:val="24"/>
        </w:rPr>
      </w:pPr>
    </w:p>
    <w:p w14:paraId="179DA1C4">
      <w:pPr>
        <w:pStyle w:val="12"/>
        <w:rPr>
          <w:rFonts w:ascii="宋体" w:hAnsi="宋体" w:eastAsia="宋体" w:cs="宋体"/>
          <w:spacing w:val="-1"/>
          <w:sz w:val="24"/>
          <w:szCs w:val="24"/>
        </w:rPr>
      </w:pPr>
    </w:p>
    <w:p w14:paraId="5734241C">
      <w:pPr>
        <w:pStyle w:val="12"/>
        <w:rPr>
          <w:rFonts w:ascii="宋体" w:hAnsi="宋体" w:eastAsia="宋体" w:cs="宋体"/>
          <w:spacing w:val="-1"/>
          <w:sz w:val="24"/>
          <w:szCs w:val="24"/>
        </w:rPr>
      </w:pPr>
    </w:p>
    <w:p w14:paraId="6384D489">
      <w:pPr>
        <w:pStyle w:val="12"/>
        <w:rPr>
          <w:rFonts w:ascii="宋体" w:hAnsi="宋体" w:eastAsia="宋体" w:cs="宋体"/>
          <w:spacing w:val="-1"/>
          <w:sz w:val="24"/>
          <w:szCs w:val="24"/>
        </w:rPr>
      </w:pPr>
    </w:p>
    <w:p w14:paraId="1E0CA57E">
      <w:pPr>
        <w:pStyle w:val="12"/>
        <w:rPr>
          <w:rFonts w:ascii="宋体" w:hAnsi="宋体" w:eastAsia="宋体" w:cs="宋体"/>
          <w:spacing w:val="-1"/>
          <w:sz w:val="24"/>
          <w:szCs w:val="24"/>
        </w:rPr>
      </w:pPr>
    </w:p>
    <w:p w14:paraId="4E2D7557">
      <w:pPr>
        <w:pStyle w:val="12"/>
        <w:rPr>
          <w:rFonts w:ascii="宋体" w:hAnsi="宋体" w:eastAsia="宋体" w:cs="宋体"/>
          <w:spacing w:val="-1"/>
          <w:sz w:val="24"/>
          <w:szCs w:val="24"/>
        </w:rPr>
      </w:pPr>
    </w:p>
    <w:p w14:paraId="2E74857E">
      <w:pPr>
        <w:pStyle w:val="12"/>
        <w:rPr>
          <w:rFonts w:ascii="宋体" w:hAnsi="宋体" w:eastAsia="宋体" w:cs="宋体"/>
          <w:spacing w:val="-1"/>
          <w:sz w:val="24"/>
          <w:szCs w:val="24"/>
        </w:rPr>
      </w:pPr>
    </w:p>
    <w:p w14:paraId="3DB12AB6">
      <w:pPr>
        <w:pStyle w:val="12"/>
        <w:rPr>
          <w:rFonts w:ascii="宋体" w:hAnsi="宋体" w:eastAsia="宋体" w:cs="宋体"/>
          <w:spacing w:val="-1"/>
          <w:sz w:val="24"/>
          <w:szCs w:val="24"/>
        </w:rPr>
      </w:pPr>
    </w:p>
    <w:p w14:paraId="31945905">
      <w:pPr>
        <w:pStyle w:val="12"/>
        <w:rPr>
          <w:rFonts w:ascii="宋体" w:hAnsi="宋体" w:eastAsia="宋体" w:cs="宋体"/>
          <w:spacing w:val="-1"/>
          <w:sz w:val="24"/>
          <w:szCs w:val="24"/>
        </w:rPr>
      </w:pPr>
    </w:p>
    <w:p w14:paraId="5B5B4715">
      <w:pPr>
        <w:pStyle w:val="12"/>
        <w:rPr>
          <w:rFonts w:ascii="宋体" w:hAnsi="宋体" w:eastAsia="宋体" w:cs="宋体"/>
          <w:spacing w:val="-1"/>
          <w:sz w:val="24"/>
          <w:szCs w:val="24"/>
        </w:rPr>
      </w:pPr>
    </w:p>
    <w:p w14:paraId="69CD3EF8">
      <w:pPr>
        <w:pStyle w:val="12"/>
        <w:rPr>
          <w:rFonts w:ascii="宋体" w:hAnsi="宋体" w:eastAsia="宋体" w:cs="宋体"/>
          <w:spacing w:val="-1"/>
          <w:sz w:val="24"/>
          <w:szCs w:val="24"/>
        </w:rPr>
      </w:pPr>
    </w:p>
    <w:p w14:paraId="30352356">
      <w:pPr>
        <w:pStyle w:val="12"/>
        <w:rPr>
          <w:rFonts w:ascii="宋体" w:hAnsi="宋体" w:eastAsia="宋体" w:cs="宋体"/>
          <w:spacing w:val="-1"/>
          <w:sz w:val="24"/>
          <w:szCs w:val="24"/>
        </w:rPr>
      </w:pPr>
    </w:p>
    <w:p w14:paraId="476384B2">
      <w:pPr>
        <w:pStyle w:val="12"/>
        <w:rPr>
          <w:rFonts w:ascii="宋体" w:hAnsi="宋体" w:eastAsia="宋体" w:cs="宋体"/>
          <w:spacing w:val="-1"/>
          <w:sz w:val="24"/>
          <w:szCs w:val="24"/>
        </w:rPr>
      </w:pPr>
    </w:p>
    <w:p w14:paraId="25686664">
      <w:pPr>
        <w:pStyle w:val="12"/>
        <w:rPr>
          <w:rFonts w:ascii="宋体" w:hAnsi="宋体" w:eastAsia="宋体" w:cs="宋体"/>
          <w:spacing w:val="-1"/>
          <w:sz w:val="24"/>
          <w:szCs w:val="24"/>
        </w:rPr>
      </w:pPr>
    </w:p>
    <w:p w14:paraId="5F4BEF3A">
      <w:pPr>
        <w:pStyle w:val="12"/>
        <w:rPr>
          <w:rFonts w:ascii="宋体" w:hAnsi="宋体" w:eastAsia="宋体" w:cs="宋体"/>
          <w:spacing w:val="-1"/>
          <w:sz w:val="24"/>
          <w:szCs w:val="24"/>
        </w:rPr>
      </w:pPr>
    </w:p>
    <w:p w14:paraId="7D7A75FD">
      <w:pPr>
        <w:pStyle w:val="12"/>
        <w:rPr>
          <w:rFonts w:ascii="宋体" w:hAnsi="宋体" w:eastAsia="宋体" w:cs="宋体"/>
          <w:spacing w:val="-1"/>
          <w:sz w:val="24"/>
          <w:szCs w:val="24"/>
        </w:rPr>
      </w:pPr>
    </w:p>
    <w:p w14:paraId="56D00860">
      <w:pPr>
        <w:pStyle w:val="12"/>
        <w:rPr>
          <w:rFonts w:ascii="宋体" w:hAnsi="宋体" w:eastAsia="宋体" w:cs="宋体"/>
          <w:spacing w:val="-1"/>
          <w:sz w:val="24"/>
          <w:szCs w:val="24"/>
        </w:rPr>
        <w:sectPr>
          <w:pgSz w:w="11906" w:h="16838"/>
          <w:pgMar w:top="1440" w:right="1800" w:bottom="1440" w:left="1800" w:header="851" w:footer="992" w:gutter="0"/>
          <w:cols w:space="720" w:num="1"/>
          <w:docGrid w:type="lines" w:linePitch="312" w:charSpace="0"/>
        </w:sectPr>
      </w:pPr>
    </w:p>
    <w:p w14:paraId="6C4C8353">
      <w:pPr>
        <w:ind w:left="0" w:leftChars="0" w:firstLine="0" w:firstLineChars="0"/>
        <w:rPr>
          <w:rFonts w:hint="eastAsia" w:ascii="宋体" w:hAnsi="宋体" w:cs="宋体"/>
          <w:b w:val="0"/>
          <w:bCs w:val="0"/>
          <w:color w:val="FF0000"/>
          <w:sz w:val="28"/>
          <w:szCs w:val="28"/>
          <w:lang w:val="en-US" w:eastAsia="zh-CN"/>
        </w:rPr>
      </w:pPr>
    </w:p>
    <w:bookmarkEnd w:id="12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6"/>
        <w:gridCol w:w="816"/>
        <w:gridCol w:w="754"/>
        <w:gridCol w:w="5670"/>
        <w:gridCol w:w="1635"/>
        <w:gridCol w:w="1191"/>
        <w:gridCol w:w="937"/>
        <w:gridCol w:w="885"/>
      </w:tblGrid>
      <w:tr w14:paraId="4138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4174" w:type="dxa"/>
            <w:gridSpan w:val="8"/>
            <w:tcBorders>
              <w:top w:val="nil"/>
              <w:left w:val="nil"/>
              <w:bottom w:val="nil"/>
              <w:right w:val="nil"/>
            </w:tcBorders>
            <w:noWrap/>
            <w:vAlign w:val="top"/>
          </w:tcPr>
          <w:p w14:paraId="31A60DF5">
            <w:pPr>
              <w:keepNext w:val="0"/>
              <w:keepLines w:val="0"/>
              <w:widowControl/>
              <w:suppressLineNumbers w:val="0"/>
              <w:tabs>
                <w:tab w:val="left" w:pos="4516"/>
              </w:tabs>
              <w:ind w:firstLine="800" w:firstLineChars="200"/>
              <w:jc w:val="left"/>
              <w:textAlignment w:val="top"/>
              <w:rPr>
                <w:rFonts w:hint="eastAsia" w:ascii="方正小标宋简体" w:hAnsi="方正小标宋简体" w:eastAsia="方正小标宋简体" w:cs="方正小标宋简体"/>
                <w:i w:val="0"/>
                <w:iCs w:val="0"/>
                <w:color w:val="000000"/>
                <w:sz w:val="40"/>
                <w:szCs w:val="40"/>
                <w:u w:val="none"/>
                <w:lang w:eastAsia="zh-CN"/>
              </w:rPr>
            </w:pPr>
            <w:r>
              <w:rPr>
                <w:rFonts w:hint="eastAsia" w:ascii="方正小标宋简体" w:hAnsi="方正小标宋简体" w:eastAsia="方正小标宋简体" w:cs="方正小标宋简体"/>
                <w:i w:val="0"/>
                <w:iCs w:val="0"/>
                <w:color w:val="000000"/>
                <w:sz w:val="40"/>
                <w:szCs w:val="40"/>
                <w:u w:val="none"/>
                <w:lang w:eastAsia="zh-CN"/>
              </w:rPr>
              <w:tab/>
            </w:r>
            <w:r>
              <w:rPr>
                <w:rStyle w:val="30"/>
                <w:rFonts w:hint="eastAsia"/>
                <w:lang w:val="en-US" w:eastAsia="zh-CN"/>
              </w:rPr>
              <w:t>格尔木市市级政府采购清单</w:t>
            </w:r>
          </w:p>
        </w:tc>
      </w:tr>
      <w:tr w14:paraId="2143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1161" w:type="dxa"/>
            <w:gridSpan w:val="5"/>
            <w:tcBorders>
              <w:top w:val="nil"/>
              <w:left w:val="nil"/>
              <w:bottom w:val="nil"/>
              <w:right w:val="nil"/>
            </w:tcBorders>
            <w:noWrap/>
            <w:vAlign w:val="center"/>
          </w:tcPr>
          <w:p w14:paraId="365D5ECC">
            <w:pPr>
              <w:keepNext w:val="0"/>
              <w:keepLines w:val="0"/>
              <w:widowControl/>
              <w:suppressLineNumbers w:val="0"/>
              <w:ind w:firstLine="480" w:firstLineChars="20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填报单位：</w:t>
            </w:r>
            <w:r>
              <w:rPr>
                <w:rFonts w:ascii="仿宋_GB2312" w:hAnsi="宋体" w:eastAsia="仿宋_GB2312" w:cs="仿宋_GB2312"/>
                <w:i w:val="0"/>
                <w:iCs w:val="0"/>
                <w:color w:val="000000"/>
                <w:kern w:val="0"/>
                <w:sz w:val="24"/>
                <w:szCs w:val="24"/>
                <w:u w:val="none"/>
                <w:lang w:val="en-US" w:eastAsia="zh-CN" w:bidi="ar"/>
              </w:rPr>
              <w:t xml:space="preserve">格尔木市人民政府办公室  </w:t>
            </w:r>
            <w:r>
              <w:rPr>
                <w:rFonts w:hint="eastAsia" w:ascii="黑体" w:hAnsi="宋体" w:eastAsia="黑体" w:cs="黑体"/>
                <w:i w:val="0"/>
                <w:iCs w:val="0"/>
                <w:color w:val="000000"/>
                <w:kern w:val="0"/>
                <w:sz w:val="24"/>
                <w:szCs w:val="24"/>
                <w:u w:val="none"/>
                <w:lang w:val="en-US" w:eastAsia="zh-CN" w:bidi="ar"/>
              </w:rPr>
              <w:t xml:space="preserve">                                 </w:t>
            </w:r>
          </w:p>
        </w:tc>
        <w:tc>
          <w:tcPr>
            <w:tcW w:w="3013" w:type="dxa"/>
            <w:gridSpan w:val="3"/>
            <w:tcBorders>
              <w:top w:val="nil"/>
              <w:left w:val="nil"/>
              <w:bottom w:val="nil"/>
              <w:right w:val="nil"/>
            </w:tcBorders>
            <w:noWrap/>
            <w:vAlign w:val="center"/>
          </w:tcPr>
          <w:p w14:paraId="1B046FD6">
            <w:pPr>
              <w:keepNext w:val="0"/>
              <w:keepLines w:val="0"/>
              <w:widowControl/>
              <w:suppressLineNumbers w:val="0"/>
              <w:ind w:firstLine="480" w:firstLineChars="20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填报人：</w:t>
            </w:r>
            <w:r>
              <w:rPr>
                <w:rFonts w:hint="eastAsia" w:ascii="仿宋_GB2312" w:hAnsi="宋体" w:eastAsia="仿宋_GB2312" w:cs="仿宋_GB2312"/>
                <w:i w:val="0"/>
                <w:iCs w:val="0"/>
                <w:color w:val="000000"/>
                <w:kern w:val="0"/>
                <w:sz w:val="24"/>
                <w:szCs w:val="24"/>
                <w:u w:val="none"/>
                <w:lang w:val="en-US" w:eastAsia="zh-CN" w:bidi="ar"/>
              </w:rPr>
              <w:t>刘胡兰</w:t>
            </w:r>
          </w:p>
        </w:tc>
      </w:tr>
      <w:tr w14:paraId="4E96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161" w:type="dxa"/>
            <w:gridSpan w:val="5"/>
            <w:tcBorders>
              <w:top w:val="nil"/>
              <w:left w:val="nil"/>
              <w:bottom w:val="nil"/>
              <w:right w:val="nil"/>
            </w:tcBorders>
            <w:noWrap/>
            <w:vAlign w:val="center"/>
          </w:tcPr>
          <w:p w14:paraId="66C6E9F7">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采购项目：格尔木市</w:t>
            </w:r>
            <w:r>
              <w:rPr>
                <w:rFonts w:hint="default" w:ascii="Times New Roman" w:hAnsi="Times New Roman" w:eastAsia="仿宋_GB2312" w:cs="Times New Roman"/>
                <w:i w:val="0"/>
                <w:iCs w:val="0"/>
                <w:color w:val="000000"/>
                <w:kern w:val="0"/>
                <w:sz w:val="24"/>
                <w:szCs w:val="24"/>
                <w:u w:val="none"/>
                <w:lang w:val="en-US" w:eastAsia="zh-CN" w:bidi="ar"/>
              </w:rPr>
              <w:t>12345</w:t>
            </w:r>
            <w:r>
              <w:rPr>
                <w:rFonts w:hint="eastAsia" w:ascii="仿宋_GB2312" w:hAnsi="宋体" w:eastAsia="仿宋_GB2312" w:cs="仿宋_GB2312"/>
                <w:i w:val="0"/>
                <w:iCs w:val="0"/>
                <w:color w:val="000000"/>
                <w:kern w:val="0"/>
                <w:sz w:val="24"/>
                <w:szCs w:val="24"/>
                <w:u w:val="none"/>
                <w:lang w:val="en-US" w:eastAsia="zh-CN" w:bidi="ar"/>
              </w:rPr>
              <w:t>政务服务便民热线管理服务项目</w:t>
            </w:r>
          </w:p>
        </w:tc>
        <w:tc>
          <w:tcPr>
            <w:tcW w:w="3013" w:type="dxa"/>
            <w:gridSpan w:val="3"/>
            <w:tcBorders>
              <w:top w:val="nil"/>
              <w:left w:val="nil"/>
              <w:bottom w:val="nil"/>
              <w:right w:val="nil"/>
            </w:tcBorders>
            <w:noWrap/>
            <w:vAlign w:val="center"/>
          </w:tcPr>
          <w:p w14:paraId="3E9A5765">
            <w:pPr>
              <w:keepNext w:val="0"/>
              <w:keepLines w:val="0"/>
              <w:widowControl/>
              <w:suppressLineNumbers w:val="0"/>
              <w:ind w:firstLine="480" w:firstLineChars="20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项目类别：</w:t>
            </w:r>
            <w:r>
              <w:rPr>
                <w:rFonts w:ascii="仿宋_GB2312" w:hAnsi="宋体" w:eastAsia="仿宋_GB2312" w:cs="仿宋_GB2312"/>
                <w:i w:val="0"/>
                <w:iCs w:val="0"/>
                <w:color w:val="000000"/>
                <w:kern w:val="0"/>
                <w:sz w:val="24"/>
                <w:szCs w:val="24"/>
                <w:u w:val="none"/>
                <w:lang w:val="en-US" w:eastAsia="zh-CN" w:bidi="ar"/>
              </w:rPr>
              <w:t>服务类</w:t>
            </w:r>
          </w:p>
        </w:tc>
      </w:tr>
      <w:tr w14:paraId="7A96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89EAD20">
            <w:pPr>
              <w:keepNext w:val="0"/>
              <w:keepLines w:val="0"/>
              <w:widowControl/>
              <w:suppressLineNumbers w:val="0"/>
              <w:ind w:firstLine="480" w:firstLineChars="20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采购内容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0666F89">
            <w:pPr>
              <w:keepNext w:val="0"/>
              <w:keepLines w:val="0"/>
              <w:widowControl/>
              <w:suppressLineNumbers w:val="0"/>
              <w:ind w:left="0" w:leftChars="0" w:firstLine="0" w:firstLineChars="0"/>
              <w:jc w:val="both"/>
              <w:textAlignment w:val="center"/>
            </w:pPr>
            <w:r>
              <w:rPr>
                <w:rFonts w:hint="eastAsia" w:ascii="黑体" w:hAnsi="宋体" w:eastAsia="黑体" w:cs="黑体"/>
                <w:i w:val="0"/>
                <w:iCs w:val="0"/>
                <w:color w:val="000000"/>
                <w:kern w:val="0"/>
                <w:sz w:val="24"/>
                <w:szCs w:val="24"/>
                <w:u w:val="none"/>
                <w:lang w:val="en-US" w:eastAsia="zh-CN" w:bidi="ar"/>
              </w:rPr>
              <w:t>数量</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2999AB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3E08FDEA">
            <w:pPr>
              <w:keepNext w:val="0"/>
              <w:keepLines w:val="0"/>
              <w:widowControl/>
              <w:suppressLineNumbers w:val="0"/>
              <w:ind w:firstLine="480" w:firstLineChars="20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规格参数</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A0692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97811AE">
            <w:pPr>
              <w:keepNext w:val="0"/>
              <w:keepLines w:val="0"/>
              <w:widowControl/>
              <w:suppressLineNumbers w:val="0"/>
              <w:ind w:left="0" w:leftChars="0" w:firstLine="0" w:firstLineChars="0"/>
              <w:jc w:val="both"/>
              <w:textAlignment w:val="center"/>
            </w:pPr>
            <w:r>
              <w:rPr>
                <w:rFonts w:hint="eastAsia" w:ascii="黑体" w:hAnsi="宋体" w:eastAsia="黑体" w:cs="黑体"/>
                <w:i w:val="0"/>
                <w:iCs w:val="0"/>
                <w:color w:val="000000"/>
                <w:kern w:val="0"/>
                <w:sz w:val="24"/>
                <w:szCs w:val="24"/>
                <w:u w:val="none"/>
                <w:lang w:val="en-US" w:eastAsia="zh-CN" w:bidi="ar"/>
              </w:rPr>
              <w:t>小计（元）</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09CC6AFE">
            <w:pPr>
              <w:keepNext w:val="0"/>
              <w:keepLines w:val="0"/>
              <w:widowControl/>
              <w:suppressLineNumbers w:val="0"/>
              <w:ind w:left="0" w:leftChars="0" w:firstLine="0" w:firstLineChars="0"/>
              <w:jc w:val="both"/>
              <w:textAlignment w:val="center"/>
            </w:pPr>
            <w:r>
              <w:rPr>
                <w:rFonts w:hint="eastAsia" w:ascii="黑体" w:hAnsi="宋体" w:eastAsia="黑体" w:cs="黑体"/>
                <w:i w:val="0"/>
                <w:iCs w:val="0"/>
                <w:color w:val="000000"/>
                <w:kern w:val="0"/>
                <w:sz w:val="24"/>
                <w:szCs w:val="24"/>
                <w:u w:val="none"/>
                <w:lang w:val="en-US" w:eastAsia="zh-CN" w:bidi="ar"/>
              </w:rPr>
              <w:t>质保期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3B2F15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47FB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0" w:hRule="atLeast"/>
        </w:trPr>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832C8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格尔木市12345政务服务便民热线管理服务项目</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976C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default" w:ascii="Times New Roman" w:hAnsi="Times New Roman" w:eastAsia="宋体" w:cs="Times New Roman"/>
                <w:i w:val="0"/>
                <w:iCs w:val="0"/>
                <w:color w:val="000000"/>
                <w:kern w:val="0"/>
                <w:sz w:val="24"/>
                <w:szCs w:val="24"/>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0DB80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3A6552B1">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格尔木市12345政务服务便民热线主要负责接听辖区内群众来电，办理省州热线平台转办工单，按责办理、回访反馈。开设“环保举报”“安全生产”“优化营商环境”“办不成事投诉”4条专线，热线坐席4个，工作人员11人，提供“7×24小时”全天候人工服务，更快、更准、更实地解决、处理企业和群众的合理诉求。</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38A38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iCs w:val="0"/>
                <w:color w:val="000000"/>
                <w:sz w:val="24"/>
                <w:szCs w:val="24"/>
                <w:u w:val="none"/>
                <w:lang w:val="en-US" w:eastAsia="zh-CN"/>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AA3BD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eastAsia="宋体"/>
                <w:lang w:val="en-US" w:eastAsia="zh-CN"/>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6B393B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eastAsia" w:ascii="仿宋" w:hAnsi="仿宋" w:eastAsia="仿宋" w:cs="仿宋"/>
                <w:i w:val="0"/>
                <w:iCs w:val="0"/>
                <w:color w:val="000000"/>
                <w:kern w:val="0"/>
                <w:sz w:val="24"/>
                <w:szCs w:val="24"/>
                <w:u w:val="none"/>
                <w:lang w:val="en-US" w:eastAsia="zh-CN" w:bidi="ar"/>
              </w:rPr>
              <w:t>一年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6657647">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r>
      <w:tr w14:paraId="238E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286" w:type="dxa"/>
            <w:tcBorders>
              <w:top w:val="single" w:color="000000" w:sz="4" w:space="0"/>
              <w:left w:val="single" w:color="000000" w:sz="4" w:space="0"/>
              <w:bottom w:val="single" w:color="000000" w:sz="4" w:space="0"/>
              <w:right w:val="single" w:color="000000" w:sz="4" w:space="0"/>
            </w:tcBorders>
            <w:noWrap w:val="0"/>
            <w:vAlign w:val="center"/>
          </w:tcPr>
          <w:p w14:paraId="2D1DB289">
            <w:pPr>
              <w:jc w:val="center"/>
              <w:rPr>
                <w:rFonts w:hint="eastAsia" w:ascii="黑体" w:hAnsi="宋体" w:eastAsia="黑体" w:cs="黑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3AB63A5">
            <w:pPr>
              <w:jc w:val="cente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FCD64FF">
            <w:pPr>
              <w:jc w:val="center"/>
              <w:rPr>
                <w:rFonts w:hint="eastAsia" w:ascii="黑体" w:hAnsi="宋体" w:eastAsia="黑体" w:cs="黑体"/>
                <w:i w:val="0"/>
                <w:iCs w:val="0"/>
                <w:color w:val="000000"/>
                <w:sz w:val="24"/>
                <w:szCs w:val="24"/>
                <w:u w:val="none"/>
              </w:rPr>
            </w:pP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600A89B7">
            <w:pPr>
              <w:jc w:val="center"/>
              <w:rPr>
                <w:rFonts w:hint="eastAsia" w:ascii="黑体" w:hAnsi="宋体" w:eastAsia="黑体" w:cs="黑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318BB09">
            <w:pPr>
              <w:jc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合计</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1F4B84D">
            <w:pPr>
              <w:ind w:left="0" w:leftChars="0" w:firstLine="0" w:firstLineChars="0"/>
              <w:jc w:val="both"/>
              <w:rPr>
                <w:rFonts w:hint="default" w:eastAsia="宋体"/>
                <w:lang w:val="en-US" w:eastAsia="zh-CN"/>
              </w:rPr>
            </w:pPr>
            <w:r>
              <w:rPr>
                <w:rFonts w:hint="eastAsia"/>
                <w:lang w:val="en-US" w:eastAsia="zh-CN"/>
              </w:rPr>
              <w:t>1327000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323C2334">
            <w:pPr>
              <w:jc w:val="cente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7DB6E63">
            <w:pPr>
              <w:jc w:val="center"/>
              <w:rPr>
                <w:rFonts w:hint="eastAsia" w:ascii="黑体" w:hAnsi="宋体" w:eastAsia="黑体" w:cs="黑体"/>
                <w:i w:val="0"/>
                <w:iCs w:val="0"/>
                <w:color w:val="000000"/>
                <w:sz w:val="24"/>
                <w:szCs w:val="24"/>
                <w:u w:val="none"/>
              </w:rPr>
            </w:pPr>
          </w:p>
        </w:tc>
      </w:tr>
      <w:tr w14:paraId="334B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74" w:type="dxa"/>
            <w:gridSpan w:val="8"/>
            <w:tcBorders>
              <w:top w:val="single" w:color="000000" w:sz="4" w:space="0"/>
              <w:left w:val="nil"/>
              <w:bottom w:val="nil"/>
              <w:right w:val="nil"/>
            </w:tcBorders>
            <w:noWrap w:val="0"/>
            <w:vAlign w:val="center"/>
          </w:tcPr>
          <w:p w14:paraId="6992355D">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注：服务类项目可以根据自身属性填写此表。</w:t>
            </w:r>
          </w:p>
        </w:tc>
      </w:tr>
    </w:tbl>
    <w:p w14:paraId="24470FDE">
      <w:pPr>
        <w:spacing w:before="17"/>
        <w:ind w:left="0" w:leftChars="0" w:firstLine="0" w:firstLineChars="0"/>
        <w:rPr>
          <w:rFonts w:hint="eastAsia"/>
          <w:lang w:val="en-US" w:eastAsia="zh-CN"/>
        </w:rPr>
      </w:pPr>
    </w:p>
    <w:sectPr>
      <w:headerReference r:id="rId6" w:type="default"/>
      <w:footerReference r:id="rId7" w:type="default"/>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5F998D-4F09-48FB-8DAA-BD2257D324A5}"/>
  </w:font>
  <w:font w:name="黑体">
    <w:panose1 w:val="02010609060101010101"/>
    <w:charset w:val="86"/>
    <w:family w:val="auto"/>
    <w:pitch w:val="default"/>
    <w:sig w:usb0="800002BF" w:usb1="38CF7CFA" w:usb2="00000016" w:usb3="00000000" w:csb0="00040001" w:csb1="00000000"/>
    <w:embedRegular r:id="rId2" w:fontKey="{94293F55-8E28-4458-BE81-DC1B996AEE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D7CD9B9-D509-419A-9F04-81FD1ABC0237}"/>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02B64C33-EADD-4018-83BA-4A5A00C73B0F}"/>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434C9C8D-E202-49BD-8B8F-25A7D44B1C02}"/>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embedRegular r:id="rId6" w:fontKey="{4BA695CA-D3AE-46EC-9B24-E72585F75061}"/>
  </w:font>
  <w:font w:name="微软雅黑">
    <w:panose1 w:val="020B0503020204020204"/>
    <w:charset w:val="86"/>
    <w:family w:val="swiss"/>
    <w:pitch w:val="default"/>
    <w:sig w:usb0="80000287" w:usb1="2ACF3C50" w:usb2="00000016" w:usb3="00000000" w:csb0="0004001F" w:csb1="00000000"/>
    <w:embedRegular r:id="rId7" w:fontKey="{55F1046D-5350-4303-898D-FA8EE5951E74}"/>
  </w:font>
  <w:font w:name="方正楷体_GBK">
    <w:altName w:val="微软雅黑"/>
    <w:panose1 w:val="02000000000000000000"/>
    <w:charset w:val="86"/>
    <w:family w:val="script"/>
    <w:pitch w:val="default"/>
    <w:sig w:usb0="00000000" w:usb1="00000000" w:usb2="00082016" w:usb3="00000000" w:csb0="00040001" w:csb1="00000000"/>
    <w:embedRegular r:id="rId8" w:fontKey="{DE2D3A28-DB4C-43DC-910D-D3C060798AC4}"/>
  </w:font>
  <w:font w:name="华文中宋">
    <w:altName w:val="宋体"/>
    <w:panose1 w:val="02010600040101010101"/>
    <w:charset w:val="00"/>
    <w:family w:val="auto"/>
    <w:pitch w:val="default"/>
    <w:sig w:usb0="00000000" w:usb1="00000000" w:usb2="00000000" w:usb3="00000000" w:csb0="0004009F" w:csb1="DFD70000"/>
    <w:embedRegular r:id="rId9" w:fontKey="{86EC8D64-CCF7-4420-A73C-7DF2712FD599}"/>
  </w:font>
  <w:font w:name="Cambria">
    <w:panose1 w:val="02040503050406030204"/>
    <w:charset w:val="00"/>
    <w:family w:val="roman"/>
    <w:pitch w:val="default"/>
    <w:sig w:usb0="E00006FF" w:usb1="420024FF" w:usb2="02000000" w:usb3="00000000" w:csb0="2000019F" w:csb1="00000000"/>
    <w:embedRegular r:id="rId10" w:fontKey="{F9480A14-0456-411D-A106-4C43BB620A11}"/>
  </w:font>
  <w:font w:name="方正小标宋简体">
    <w:panose1 w:val="02010600010101010101"/>
    <w:charset w:val="86"/>
    <w:family w:val="auto"/>
    <w:pitch w:val="default"/>
    <w:sig w:usb0="00000001" w:usb1="080E0000" w:usb2="00000000" w:usb3="00000000" w:csb0="00040000" w:csb1="00000000"/>
    <w:embedRegular r:id="rId11" w:fontKey="{177EF36C-D8CC-45C6-9066-8CD6B6184D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808F">
    <w:pPr>
      <w:pStyle w:val="3"/>
      <w:spacing w:line="184" w:lineRule="auto"/>
      <w:ind w:left="1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0F7AAE">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2A0F7AA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4816">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6275504">
                          <w:pPr>
                            <w:pStyle w:val="14"/>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I0PuP3oAQAA&#10;yQMAAA4AAAAAAAAAAQAgAAAAHwEAAGRycy9lMm9Eb2MueG1sUEsFBgAAAAAGAAYAWQEAAHkFAAAA&#10;AA==&#10;">
              <v:fill on="f" focussize="0,0"/>
              <v:stroke on="f"/>
              <v:imagedata o:title=""/>
              <o:lock v:ext="edit" aspectratio="f"/>
              <v:textbox inset="0mm,0mm,0mm,0mm" style="mso-fit-shape-to-text:t;">
                <w:txbxContent>
                  <w:p w14:paraId="66275504">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25D4">
    <w:pPr>
      <w:pStyle w:val="15"/>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44152"/>
    <w:multiLevelType w:val="singleLevel"/>
    <w:tmpl w:val="B4444152"/>
    <w:lvl w:ilvl="0" w:tentative="0">
      <w:start w:val="1"/>
      <w:numFmt w:val="chineseCounting"/>
      <w:suff w:val="space"/>
      <w:lvlText w:val="第%1部分"/>
      <w:lvlJc w:val="left"/>
      <w:rPr>
        <w:rFonts w:hint="eastAsia"/>
      </w:rPr>
    </w:lvl>
  </w:abstractNum>
  <w:abstractNum w:abstractNumId="1">
    <w:nsid w:val="16C5F42F"/>
    <w:multiLevelType w:val="singleLevel"/>
    <w:tmpl w:val="16C5F42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kODkxYzc1MThkMjkxYWYyZDliY2RkNmI2ZWEifQ=="/>
  </w:docVars>
  <w:rsids>
    <w:rsidRoot w:val="5912320A"/>
    <w:rsid w:val="004E0863"/>
    <w:rsid w:val="007A6F63"/>
    <w:rsid w:val="007C0F2D"/>
    <w:rsid w:val="00A3295D"/>
    <w:rsid w:val="00B11130"/>
    <w:rsid w:val="00B87AEC"/>
    <w:rsid w:val="00DE3995"/>
    <w:rsid w:val="00F776A6"/>
    <w:rsid w:val="01341807"/>
    <w:rsid w:val="01543C57"/>
    <w:rsid w:val="01596802"/>
    <w:rsid w:val="01AA3877"/>
    <w:rsid w:val="01BC480F"/>
    <w:rsid w:val="01D134FA"/>
    <w:rsid w:val="0220586E"/>
    <w:rsid w:val="0232646C"/>
    <w:rsid w:val="023B4C37"/>
    <w:rsid w:val="025927BD"/>
    <w:rsid w:val="02753E85"/>
    <w:rsid w:val="028265A2"/>
    <w:rsid w:val="02844078"/>
    <w:rsid w:val="02AE7DF4"/>
    <w:rsid w:val="02BE3A7E"/>
    <w:rsid w:val="02CA620D"/>
    <w:rsid w:val="02ED6112"/>
    <w:rsid w:val="03183089"/>
    <w:rsid w:val="03192A63"/>
    <w:rsid w:val="03195159"/>
    <w:rsid w:val="034C72DC"/>
    <w:rsid w:val="03571CA6"/>
    <w:rsid w:val="037979A5"/>
    <w:rsid w:val="038447FF"/>
    <w:rsid w:val="03B66504"/>
    <w:rsid w:val="03D70DB2"/>
    <w:rsid w:val="03EE2141"/>
    <w:rsid w:val="045D71B4"/>
    <w:rsid w:val="04713457"/>
    <w:rsid w:val="04826D2E"/>
    <w:rsid w:val="04850C26"/>
    <w:rsid w:val="04BF588C"/>
    <w:rsid w:val="04D2164A"/>
    <w:rsid w:val="04ED41A7"/>
    <w:rsid w:val="04F62F3E"/>
    <w:rsid w:val="0506170D"/>
    <w:rsid w:val="05251011"/>
    <w:rsid w:val="052A3623"/>
    <w:rsid w:val="05697868"/>
    <w:rsid w:val="05761F9D"/>
    <w:rsid w:val="0596483F"/>
    <w:rsid w:val="059705B7"/>
    <w:rsid w:val="05B94582"/>
    <w:rsid w:val="05C3315A"/>
    <w:rsid w:val="05D11D1B"/>
    <w:rsid w:val="05FD2B10"/>
    <w:rsid w:val="05FD666C"/>
    <w:rsid w:val="06021ED4"/>
    <w:rsid w:val="06113EC5"/>
    <w:rsid w:val="062067FE"/>
    <w:rsid w:val="06616243"/>
    <w:rsid w:val="067032E2"/>
    <w:rsid w:val="06707752"/>
    <w:rsid w:val="067D155B"/>
    <w:rsid w:val="06AC1E40"/>
    <w:rsid w:val="06AE33F4"/>
    <w:rsid w:val="06B238FA"/>
    <w:rsid w:val="06C23C15"/>
    <w:rsid w:val="06C76C7A"/>
    <w:rsid w:val="06CE3F39"/>
    <w:rsid w:val="06F7130D"/>
    <w:rsid w:val="07133C6D"/>
    <w:rsid w:val="071719AF"/>
    <w:rsid w:val="071F0864"/>
    <w:rsid w:val="07637E0B"/>
    <w:rsid w:val="076646E5"/>
    <w:rsid w:val="07702E6D"/>
    <w:rsid w:val="07752A59"/>
    <w:rsid w:val="07B13BB2"/>
    <w:rsid w:val="07D94EB6"/>
    <w:rsid w:val="07E861B7"/>
    <w:rsid w:val="084C38DA"/>
    <w:rsid w:val="084F6F27"/>
    <w:rsid w:val="08603B7B"/>
    <w:rsid w:val="0865674A"/>
    <w:rsid w:val="0869623A"/>
    <w:rsid w:val="087F635C"/>
    <w:rsid w:val="08CB0CA3"/>
    <w:rsid w:val="08E6689A"/>
    <w:rsid w:val="08FA1588"/>
    <w:rsid w:val="093525C0"/>
    <w:rsid w:val="095377FD"/>
    <w:rsid w:val="09723B4F"/>
    <w:rsid w:val="097F7444"/>
    <w:rsid w:val="09931095"/>
    <w:rsid w:val="09D75426"/>
    <w:rsid w:val="09F935EE"/>
    <w:rsid w:val="09FB1114"/>
    <w:rsid w:val="09FE6E56"/>
    <w:rsid w:val="0A134F56"/>
    <w:rsid w:val="0A1D552E"/>
    <w:rsid w:val="0A252635"/>
    <w:rsid w:val="0A3E43CB"/>
    <w:rsid w:val="0A5627EE"/>
    <w:rsid w:val="0A6C012D"/>
    <w:rsid w:val="0A757080"/>
    <w:rsid w:val="0A851326"/>
    <w:rsid w:val="0AAB0D8C"/>
    <w:rsid w:val="0AC0410C"/>
    <w:rsid w:val="0AD6392F"/>
    <w:rsid w:val="0AF60197"/>
    <w:rsid w:val="0B112714"/>
    <w:rsid w:val="0B1B74A8"/>
    <w:rsid w:val="0B1C3A38"/>
    <w:rsid w:val="0B2823DD"/>
    <w:rsid w:val="0B4C7D11"/>
    <w:rsid w:val="0BA94BA0"/>
    <w:rsid w:val="0BD762D6"/>
    <w:rsid w:val="0C165E39"/>
    <w:rsid w:val="0C22507E"/>
    <w:rsid w:val="0C3D67FB"/>
    <w:rsid w:val="0C3F55A4"/>
    <w:rsid w:val="0C5144F5"/>
    <w:rsid w:val="0C5C2B3F"/>
    <w:rsid w:val="0C8F3D96"/>
    <w:rsid w:val="0CAA6E21"/>
    <w:rsid w:val="0CB16402"/>
    <w:rsid w:val="0CBB4B8B"/>
    <w:rsid w:val="0CC84203"/>
    <w:rsid w:val="0D0429D6"/>
    <w:rsid w:val="0D244E26"/>
    <w:rsid w:val="0D26294C"/>
    <w:rsid w:val="0D473A32"/>
    <w:rsid w:val="0D4E3C51"/>
    <w:rsid w:val="0D5448F5"/>
    <w:rsid w:val="0D5A25F6"/>
    <w:rsid w:val="0D8D29CB"/>
    <w:rsid w:val="0DC3473D"/>
    <w:rsid w:val="0DD71E98"/>
    <w:rsid w:val="0DDE2B76"/>
    <w:rsid w:val="0E1924B1"/>
    <w:rsid w:val="0E341099"/>
    <w:rsid w:val="0E345BC0"/>
    <w:rsid w:val="0E46145F"/>
    <w:rsid w:val="0E6179B4"/>
    <w:rsid w:val="0E707BF7"/>
    <w:rsid w:val="0E941B37"/>
    <w:rsid w:val="0EE505E5"/>
    <w:rsid w:val="0EEF4FBF"/>
    <w:rsid w:val="0EF518A8"/>
    <w:rsid w:val="0EF7D3A0"/>
    <w:rsid w:val="0F0E18EA"/>
    <w:rsid w:val="0F0E7B3C"/>
    <w:rsid w:val="0F117894"/>
    <w:rsid w:val="0F1D7D7F"/>
    <w:rsid w:val="0F24110D"/>
    <w:rsid w:val="0F4F5A5E"/>
    <w:rsid w:val="0F753717"/>
    <w:rsid w:val="0F784FB5"/>
    <w:rsid w:val="0F7A0D2D"/>
    <w:rsid w:val="0FA64B5F"/>
    <w:rsid w:val="0FAC4C5F"/>
    <w:rsid w:val="0FC712FE"/>
    <w:rsid w:val="0FD6408A"/>
    <w:rsid w:val="0FD77A64"/>
    <w:rsid w:val="0FE95861"/>
    <w:rsid w:val="100827DD"/>
    <w:rsid w:val="10091618"/>
    <w:rsid w:val="105A46BB"/>
    <w:rsid w:val="10607CBB"/>
    <w:rsid w:val="1068327B"/>
    <w:rsid w:val="10973B61"/>
    <w:rsid w:val="109B53FF"/>
    <w:rsid w:val="10A342B4"/>
    <w:rsid w:val="10D26947"/>
    <w:rsid w:val="10E741A0"/>
    <w:rsid w:val="111A205C"/>
    <w:rsid w:val="112E6273"/>
    <w:rsid w:val="11383ACD"/>
    <w:rsid w:val="11836890"/>
    <w:rsid w:val="118C46C5"/>
    <w:rsid w:val="11BA72C6"/>
    <w:rsid w:val="11C75D80"/>
    <w:rsid w:val="11CF7E49"/>
    <w:rsid w:val="11EB5F12"/>
    <w:rsid w:val="12086AC4"/>
    <w:rsid w:val="12121331"/>
    <w:rsid w:val="122558D8"/>
    <w:rsid w:val="1272218F"/>
    <w:rsid w:val="12A27333"/>
    <w:rsid w:val="12DF2B84"/>
    <w:rsid w:val="12E8038B"/>
    <w:rsid w:val="130F5C30"/>
    <w:rsid w:val="133D19A4"/>
    <w:rsid w:val="134F6AE1"/>
    <w:rsid w:val="13523AEC"/>
    <w:rsid w:val="135A334F"/>
    <w:rsid w:val="136E68AA"/>
    <w:rsid w:val="136F66CF"/>
    <w:rsid w:val="139F5747"/>
    <w:rsid w:val="13B30CB1"/>
    <w:rsid w:val="13EB21F9"/>
    <w:rsid w:val="13EC1A3E"/>
    <w:rsid w:val="142B450A"/>
    <w:rsid w:val="143412E2"/>
    <w:rsid w:val="144E09DA"/>
    <w:rsid w:val="14754B9D"/>
    <w:rsid w:val="14A81E98"/>
    <w:rsid w:val="14CF1B1B"/>
    <w:rsid w:val="14D902A4"/>
    <w:rsid w:val="14DB24FD"/>
    <w:rsid w:val="14E70EE1"/>
    <w:rsid w:val="14ED3966"/>
    <w:rsid w:val="14FB2F80"/>
    <w:rsid w:val="150955A7"/>
    <w:rsid w:val="15204125"/>
    <w:rsid w:val="15212414"/>
    <w:rsid w:val="15264F53"/>
    <w:rsid w:val="155C7382"/>
    <w:rsid w:val="1584665B"/>
    <w:rsid w:val="15854095"/>
    <w:rsid w:val="15CB7246"/>
    <w:rsid w:val="15E46F00"/>
    <w:rsid w:val="16402FDA"/>
    <w:rsid w:val="16573B76"/>
    <w:rsid w:val="165A5414"/>
    <w:rsid w:val="168B2531"/>
    <w:rsid w:val="170F61FF"/>
    <w:rsid w:val="171052FB"/>
    <w:rsid w:val="1726179A"/>
    <w:rsid w:val="172F4478"/>
    <w:rsid w:val="173610AE"/>
    <w:rsid w:val="17374439"/>
    <w:rsid w:val="174175CE"/>
    <w:rsid w:val="178D35C8"/>
    <w:rsid w:val="178E7A6B"/>
    <w:rsid w:val="179D539B"/>
    <w:rsid w:val="179E1184"/>
    <w:rsid w:val="17A252C5"/>
    <w:rsid w:val="17B60D70"/>
    <w:rsid w:val="17BF7C6E"/>
    <w:rsid w:val="17C27715"/>
    <w:rsid w:val="17DB07D7"/>
    <w:rsid w:val="17E01949"/>
    <w:rsid w:val="17E939BF"/>
    <w:rsid w:val="17F92A0B"/>
    <w:rsid w:val="182B589C"/>
    <w:rsid w:val="18583BD5"/>
    <w:rsid w:val="18622CA6"/>
    <w:rsid w:val="18704C94"/>
    <w:rsid w:val="18721BFE"/>
    <w:rsid w:val="18A64941"/>
    <w:rsid w:val="18DD19B3"/>
    <w:rsid w:val="18E86D07"/>
    <w:rsid w:val="18F90F15"/>
    <w:rsid w:val="19037FE5"/>
    <w:rsid w:val="190B0C48"/>
    <w:rsid w:val="19145D4E"/>
    <w:rsid w:val="191A70DD"/>
    <w:rsid w:val="192D5062"/>
    <w:rsid w:val="192E7CCB"/>
    <w:rsid w:val="19375EE1"/>
    <w:rsid w:val="194D74B2"/>
    <w:rsid w:val="199B021E"/>
    <w:rsid w:val="199B1FCC"/>
    <w:rsid w:val="199D21E8"/>
    <w:rsid w:val="19BB08C0"/>
    <w:rsid w:val="19BD0194"/>
    <w:rsid w:val="19BE215E"/>
    <w:rsid w:val="19C257AA"/>
    <w:rsid w:val="1A157E20"/>
    <w:rsid w:val="1A473F02"/>
    <w:rsid w:val="1A5818AE"/>
    <w:rsid w:val="1A646862"/>
    <w:rsid w:val="1A8269ED"/>
    <w:rsid w:val="1AA37DF1"/>
    <w:rsid w:val="1AA53E85"/>
    <w:rsid w:val="1AAA6C09"/>
    <w:rsid w:val="1AC76DF0"/>
    <w:rsid w:val="1AD51A47"/>
    <w:rsid w:val="1AE45BF4"/>
    <w:rsid w:val="1B0E2C71"/>
    <w:rsid w:val="1B4548E5"/>
    <w:rsid w:val="1B4D5548"/>
    <w:rsid w:val="1B753202"/>
    <w:rsid w:val="1B8C2514"/>
    <w:rsid w:val="1B972C67"/>
    <w:rsid w:val="1B9BBFC9"/>
    <w:rsid w:val="1BB92BDD"/>
    <w:rsid w:val="1BCD078D"/>
    <w:rsid w:val="1BD52E83"/>
    <w:rsid w:val="1BF46F59"/>
    <w:rsid w:val="1C2E35CB"/>
    <w:rsid w:val="1C3861F8"/>
    <w:rsid w:val="1C746B04"/>
    <w:rsid w:val="1CA554F5"/>
    <w:rsid w:val="1CA62F10"/>
    <w:rsid w:val="1CAE0268"/>
    <w:rsid w:val="1CB82E95"/>
    <w:rsid w:val="1CD00C77"/>
    <w:rsid w:val="1D035DBE"/>
    <w:rsid w:val="1D22086E"/>
    <w:rsid w:val="1D3D339A"/>
    <w:rsid w:val="1D4E55A7"/>
    <w:rsid w:val="1D6B1AC9"/>
    <w:rsid w:val="1D762D4C"/>
    <w:rsid w:val="1D8763D5"/>
    <w:rsid w:val="1DB7314C"/>
    <w:rsid w:val="1DC6338F"/>
    <w:rsid w:val="1DCD088C"/>
    <w:rsid w:val="1DD021CE"/>
    <w:rsid w:val="1DE657E0"/>
    <w:rsid w:val="1DEE5E62"/>
    <w:rsid w:val="1E065132"/>
    <w:rsid w:val="1E0839A8"/>
    <w:rsid w:val="1E601231"/>
    <w:rsid w:val="1E674B72"/>
    <w:rsid w:val="1E8F5E77"/>
    <w:rsid w:val="1E917E41"/>
    <w:rsid w:val="1EB15DEE"/>
    <w:rsid w:val="1EC21DA9"/>
    <w:rsid w:val="1ED06D2B"/>
    <w:rsid w:val="1EF32C98"/>
    <w:rsid w:val="1F153F73"/>
    <w:rsid w:val="1F3507CD"/>
    <w:rsid w:val="1F5659B3"/>
    <w:rsid w:val="1F5E5117"/>
    <w:rsid w:val="1F606B81"/>
    <w:rsid w:val="1F9E4EAE"/>
    <w:rsid w:val="1FB9E4E8"/>
    <w:rsid w:val="1FCB6A4E"/>
    <w:rsid w:val="1FD44489"/>
    <w:rsid w:val="1FFE15A3"/>
    <w:rsid w:val="1FFF1F53"/>
    <w:rsid w:val="20060F28"/>
    <w:rsid w:val="20102EB5"/>
    <w:rsid w:val="201725C8"/>
    <w:rsid w:val="20397CD9"/>
    <w:rsid w:val="20540AE9"/>
    <w:rsid w:val="20653333"/>
    <w:rsid w:val="20B561E4"/>
    <w:rsid w:val="20BB11A5"/>
    <w:rsid w:val="20C75D9C"/>
    <w:rsid w:val="20DB35F6"/>
    <w:rsid w:val="20F326ED"/>
    <w:rsid w:val="212C5BFF"/>
    <w:rsid w:val="21505D92"/>
    <w:rsid w:val="215769B9"/>
    <w:rsid w:val="215C64E4"/>
    <w:rsid w:val="21696E53"/>
    <w:rsid w:val="21BE719F"/>
    <w:rsid w:val="21C66054"/>
    <w:rsid w:val="22237002"/>
    <w:rsid w:val="2237485C"/>
    <w:rsid w:val="223B259E"/>
    <w:rsid w:val="2265761B"/>
    <w:rsid w:val="22862CB2"/>
    <w:rsid w:val="22A40A09"/>
    <w:rsid w:val="22B45EAC"/>
    <w:rsid w:val="22E75B32"/>
    <w:rsid w:val="23012161"/>
    <w:rsid w:val="231177A3"/>
    <w:rsid w:val="23337719"/>
    <w:rsid w:val="23362D65"/>
    <w:rsid w:val="2355768F"/>
    <w:rsid w:val="23563407"/>
    <w:rsid w:val="235E66B2"/>
    <w:rsid w:val="23694EE9"/>
    <w:rsid w:val="236B6EB3"/>
    <w:rsid w:val="23865A9B"/>
    <w:rsid w:val="238E0DF3"/>
    <w:rsid w:val="23B377E9"/>
    <w:rsid w:val="23B87C1E"/>
    <w:rsid w:val="23D20CE0"/>
    <w:rsid w:val="23D34A58"/>
    <w:rsid w:val="244A4D1A"/>
    <w:rsid w:val="24E17D01"/>
    <w:rsid w:val="24EA4831"/>
    <w:rsid w:val="24F400E9"/>
    <w:rsid w:val="25055DB0"/>
    <w:rsid w:val="25146FAB"/>
    <w:rsid w:val="25162E4E"/>
    <w:rsid w:val="25182615"/>
    <w:rsid w:val="2531011F"/>
    <w:rsid w:val="255E16AD"/>
    <w:rsid w:val="257F09F3"/>
    <w:rsid w:val="259058F4"/>
    <w:rsid w:val="25AB17E9"/>
    <w:rsid w:val="25AC21E7"/>
    <w:rsid w:val="25E22D30"/>
    <w:rsid w:val="25F56F08"/>
    <w:rsid w:val="25F80519"/>
    <w:rsid w:val="26233A75"/>
    <w:rsid w:val="26332775"/>
    <w:rsid w:val="263F63D5"/>
    <w:rsid w:val="264456E9"/>
    <w:rsid w:val="26AD77E2"/>
    <w:rsid w:val="26D22DA5"/>
    <w:rsid w:val="26DB434F"/>
    <w:rsid w:val="26E72CF4"/>
    <w:rsid w:val="27532B33"/>
    <w:rsid w:val="27C76682"/>
    <w:rsid w:val="27D72D69"/>
    <w:rsid w:val="27DB3EDB"/>
    <w:rsid w:val="27E72055"/>
    <w:rsid w:val="27F427FC"/>
    <w:rsid w:val="27FA0805"/>
    <w:rsid w:val="28081174"/>
    <w:rsid w:val="2810627B"/>
    <w:rsid w:val="283A50A6"/>
    <w:rsid w:val="28551EE0"/>
    <w:rsid w:val="28D21782"/>
    <w:rsid w:val="291B0A33"/>
    <w:rsid w:val="292105AE"/>
    <w:rsid w:val="292B170A"/>
    <w:rsid w:val="293715E5"/>
    <w:rsid w:val="2939535D"/>
    <w:rsid w:val="293D48E0"/>
    <w:rsid w:val="295B52D4"/>
    <w:rsid w:val="298F4F7D"/>
    <w:rsid w:val="29DF5F05"/>
    <w:rsid w:val="2A0F0515"/>
    <w:rsid w:val="2A222B3E"/>
    <w:rsid w:val="2A6603D4"/>
    <w:rsid w:val="2A703001"/>
    <w:rsid w:val="2A7319B4"/>
    <w:rsid w:val="2A8D3BB3"/>
    <w:rsid w:val="2AA8279A"/>
    <w:rsid w:val="2AC944BF"/>
    <w:rsid w:val="2AD12EEC"/>
    <w:rsid w:val="2AFE6A71"/>
    <w:rsid w:val="2B0C0F7B"/>
    <w:rsid w:val="2B3C2EE3"/>
    <w:rsid w:val="2B501884"/>
    <w:rsid w:val="2B606BD1"/>
    <w:rsid w:val="2B6E5792"/>
    <w:rsid w:val="2B83078F"/>
    <w:rsid w:val="2B8A1EA0"/>
    <w:rsid w:val="2B8B46E3"/>
    <w:rsid w:val="2B9652EF"/>
    <w:rsid w:val="2B97729C"/>
    <w:rsid w:val="2BD1322E"/>
    <w:rsid w:val="2BD70DDD"/>
    <w:rsid w:val="2BF2332E"/>
    <w:rsid w:val="2BF73D5A"/>
    <w:rsid w:val="2BFD1B79"/>
    <w:rsid w:val="2C42277B"/>
    <w:rsid w:val="2C484235"/>
    <w:rsid w:val="2C7E3BC9"/>
    <w:rsid w:val="2C934D84"/>
    <w:rsid w:val="2CCD473A"/>
    <w:rsid w:val="2CCD4CC0"/>
    <w:rsid w:val="2CCF04B2"/>
    <w:rsid w:val="2D1C6441"/>
    <w:rsid w:val="2D371BB4"/>
    <w:rsid w:val="2D3C31E4"/>
    <w:rsid w:val="2D450775"/>
    <w:rsid w:val="2D6869D3"/>
    <w:rsid w:val="2D915768"/>
    <w:rsid w:val="2DA52FC1"/>
    <w:rsid w:val="2DD7D6E9"/>
    <w:rsid w:val="2DDC770B"/>
    <w:rsid w:val="2DEA03E3"/>
    <w:rsid w:val="2DEC6DA9"/>
    <w:rsid w:val="2E041285"/>
    <w:rsid w:val="2E0571E3"/>
    <w:rsid w:val="2E0833ED"/>
    <w:rsid w:val="2E204D3E"/>
    <w:rsid w:val="2E26728F"/>
    <w:rsid w:val="2E3031D3"/>
    <w:rsid w:val="2E5E221D"/>
    <w:rsid w:val="2E62CA18"/>
    <w:rsid w:val="2E666BF4"/>
    <w:rsid w:val="2E6D45D8"/>
    <w:rsid w:val="2E7F3812"/>
    <w:rsid w:val="2E7F47A2"/>
    <w:rsid w:val="2E911E03"/>
    <w:rsid w:val="2EA339A5"/>
    <w:rsid w:val="2EC43211"/>
    <w:rsid w:val="2EC92CDF"/>
    <w:rsid w:val="2EE30245"/>
    <w:rsid w:val="2F551796"/>
    <w:rsid w:val="2F5B427F"/>
    <w:rsid w:val="2F5B602D"/>
    <w:rsid w:val="2F5C3473"/>
    <w:rsid w:val="2F666780"/>
    <w:rsid w:val="2F7B222C"/>
    <w:rsid w:val="2FB120F1"/>
    <w:rsid w:val="2FE14059"/>
    <w:rsid w:val="2FFFCC5C"/>
    <w:rsid w:val="300C37CC"/>
    <w:rsid w:val="30224D9D"/>
    <w:rsid w:val="30474804"/>
    <w:rsid w:val="30542A7D"/>
    <w:rsid w:val="3064333F"/>
    <w:rsid w:val="30662EDC"/>
    <w:rsid w:val="30872E52"/>
    <w:rsid w:val="308A6C0D"/>
    <w:rsid w:val="30C61BCC"/>
    <w:rsid w:val="30CA6CB2"/>
    <w:rsid w:val="30CB71E3"/>
    <w:rsid w:val="310B75DF"/>
    <w:rsid w:val="311C74DC"/>
    <w:rsid w:val="311E5564"/>
    <w:rsid w:val="313703D4"/>
    <w:rsid w:val="316B2774"/>
    <w:rsid w:val="31795A56"/>
    <w:rsid w:val="31850204"/>
    <w:rsid w:val="31B45EC9"/>
    <w:rsid w:val="31B934DF"/>
    <w:rsid w:val="31BE4652"/>
    <w:rsid w:val="31C277EF"/>
    <w:rsid w:val="31CA1248"/>
    <w:rsid w:val="31DD72DD"/>
    <w:rsid w:val="32116E77"/>
    <w:rsid w:val="326962B5"/>
    <w:rsid w:val="326A7638"/>
    <w:rsid w:val="326F3E4B"/>
    <w:rsid w:val="327A0EC0"/>
    <w:rsid w:val="32851613"/>
    <w:rsid w:val="328C0BF4"/>
    <w:rsid w:val="32B67A1F"/>
    <w:rsid w:val="32C04939"/>
    <w:rsid w:val="32C65EB4"/>
    <w:rsid w:val="33557238"/>
    <w:rsid w:val="336B36A1"/>
    <w:rsid w:val="33727DEA"/>
    <w:rsid w:val="33901448"/>
    <w:rsid w:val="33A04957"/>
    <w:rsid w:val="33B13135"/>
    <w:rsid w:val="33DB56BC"/>
    <w:rsid w:val="33EC194A"/>
    <w:rsid w:val="342E1F62"/>
    <w:rsid w:val="345319C9"/>
    <w:rsid w:val="34907662"/>
    <w:rsid w:val="34CA155F"/>
    <w:rsid w:val="34FC3E0F"/>
    <w:rsid w:val="35274474"/>
    <w:rsid w:val="35337105"/>
    <w:rsid w:val="35374E47"/>
    <w:rsid w:val="35725E7F"/>
    <w:rsid w:val="357A11D7"/>
    <w:rsid w:val="3595159F"/>
    <w:rsid w:val="35951B6D"/>
    <w:rsid w:val="359F0C3E"/>
    <w:rsid w:val="35A87AF3"/>
    <w:rsid w:val="36054158"/>
    <w:rsid w:val="360F7B72"/>
    <w:rsid w:val="36146F36"/>
    <w:rsid w:val="36211653"/>
    <w:rsid w:val="36317AE8"/>
    <w:rsid w:val="363F76E9"/>
    <w:rsid w:val="3699568D"/>
    <w:rsid w:val="36BA5D2F"/>
    <w:rsid w:val="36E56B24"/>
    <w:rsid w:val="37122139"/>
    <w:rsid w:val="37272C99"/>
    <w:rsid w:val="373830F8"/>
    <w:rsid w:val="37425D25"/>
    <w:rsid w:val="37785C00"/>
    <w:rsid w:val="377A726D"/>
    <w:rsid w:val="377B32A9"/>
    <w:rsid w:val="378E9469"/>
    <w:rsid w:val="37922808"/>
    <w:rsid w:val="37D13DAE"/>
    <w:rsid w:val="37EFBD4B"/>
    <w:rsid w:val="37F76BCE"/>
    <w:rsid w:val="38194CD8"/>
    <w:rsid w:val="38471845"/>
    <w:rsid w:val="386C1A40"/>
    <w:rsid w:val="387A4A23"/>
    <w:rsid w:val="3885411B"/>
    <w:rsid w:val="38991974"/>
    <w:rsid w:val="389D24CF"/>
    <w:rsid w:val="38A9119C"/>
    <w:rsid w:val="38BB4203"/>
    <w:rsid w:val="38C15951"/>
    <w:rsid w:val="38E17D08"/>
    <w:rsid w:val="38E76B84"/>
    <w:rsid w:val="38F65019"/>
    <w:rsid w:val="38F75608"/>
    <w:rsid w:val="38F90665"/>
    <w:rsid w:val="390D6387"/>
    <w:rsid w:val="390E0D37"/>
    <w:rsid w:val="3963760F"/>
    <w:rsid w:val="397877DC"/>
    <w:rsid w:val="39B60304"/>
    <w:rsid w:val="39C944DB"/>
    <w:rsid w:val="39E21C75"/>
    <w:rsid w:val="3A055438"/>
    <w:rsid w:val="3A320842"/>
    <w:rsid w:val="3A43428E"/>
    <w:rsid w:val="3A5B2536"/>
    <w:rsid w:val="3A726921"/>
    <w:rsid w:val="3A865F28"/>
    <w:rsid w:val="3A8E3033"/>
    <w:rsid w:val="3AA0523C"/>
    <w:rsid w:val="3AD37025"/>
    <w:rsid w:val="3B071E44"/>
    <w:rsid w:val="3B1758B2"/>
    <w:rsid w:val="3B220703"/>
    <w:rsid w:val="3B3173B8"/>
    <w:rsid w:val="3B6049CB"/>
    <w:rsid w:val="3B6B584A"/>
    <w:rsid w:val="3BE21884"/>
    <w:rsid w:val="3BFE66BE"/>
    <w:rsid w:val="3C297E79"/>
    <w:rsid w:val="3C37572C"/>
    <w:rsid w:val="3C377B0B"/>
    <w:rsid w:val="3C430575"/>
    <w:rsid w:val="3C463BC1"/>
    <w:rsid w:val="3C53008C"/>
    <w:rsid w:val="3C5A766D"/>
    <w:rsid w:val="3C5F1072"/>
    <w:rsid w:val="3C5F6A31"/>
    <w:rsid w:val="3C912E79"/>
    <w:rsid w:val="3C970DDE"/>
    <w:rsid w:val="3CA54D8C"/>
    <w:rsid w:val="3CD7E98A"/>
    <w:rsid w:val="3CDB69FF"/>
    <w:rsid w:val="3CDF7E99"/>
    <w:rsid w:val="3CE559BA"/>
    <w:rsid w:val="3CEB0B98"/>
    <w:rsid w:val="3D127F47"/>
    <w:rsid w:val="3D2A5291"/>
    <w:rsid w:val="3D651046"/>
    <w:rsid w:val="3D785FFC"/>
    <w:rsid w:val="3D864BBD"/>
    <w:rsid w:val="3DA34699"/>
    <w:rsid w:val="3DB8289D"/>
    <w:rsid w:val="3DC47494"/>
    <w:rsid w:val="3DF902CA"/>
    <w:rsid w:val="3E071FD3"/>
    <w:rsid w:val="3E2972F7"/>
    <w:rsid w:val="3E371A14"/>
    <w:rsid w:val="3E386E20"/>
    <w:rsid w:val="3E45722C"/>
    <w:rsid w:val="3E471BD9"/>
    <w:rsid w:val="3E51014C"/>
    <w:rsid w:val="3E524A9F"/>
    <w:rsid w:val="3E7006DA"/>
    <w:rsid w:val="3E7013C9"/>
    <w:rsid w:val="3E725142"/>
    <w:rsid w:val="3E8E35FE"/>
    <w:rsid w:val="3E9E1A93"/>
    <w:rsid w:val="3EC84510"/>
    <w:rsid w:val="3EE6343A"/>
    <w:rsid w:val="3EF728F9"/>
    <w:rsid w:val="3EF90895"/>
    <w:rsid w:val="3EFD61CD"/>
    <w:rsid w:val="3EFF7F7D"/>
    <w:rsid w:val="3F253F62"/>
    <w:rsid w:val="3F255D10"/>
    <w:rsid w:val="3F2A5A1C"/>
    <w:rsid w:val="3F3D5750"/>
    <w:rsid w:val="3F626F64"/>
    <w:rsid w:val="3F767975"/>
    <w:rsid w:val="3F8703DE"/>
    <w:rsid w:val="3FAD7AD1"/>
    <w:rsid w:val="3FB13A48"/>
    <w:rsid w:val="3FBF7A01"/>
    <w:rsid w:val="3FD15980"/>
    <w:rsid w:val="3FDA2F9E"/>
    <w:rsid w:val="3FE931E1"/>
    <w:rsid w:val="40063D93"/>
    <w:rsid w:val="400E2C48"/>
    <w:rsid w:val="40112738"/>
    <w:rsid w:val="40181D19"/>
    <w:rsid w:val="4024421A"/>
    <w:rsid w:val="402E32EA"/>
    <w:rsid w:val="405C1C05"/>
    <w:rsid w:val="406F60E2"/>
    <w:rsid w:val="407A208B"/>
    <w:rsid w:val="409B7D27"/>
    <w:rsid w:val="40B05DDC"/>
    <w:rsid w:val="40D45C40"/>
    <w:rsid w:val="40E47132"/>
    <w:rsid w:val="40E816EB"/>
    <w:rsid w:val="40F57A4A"/>
    <w:rsid w:val="40F956A6"/>
    <w:rsid w:val="41076015"/>
    <w:rsid w:val="411C63AB"/>
    <w:rsid w:val="412743F5"/>
    <w:rsid w:val="415C79E3"/>
    <w:rsid w:val="417E3DFD"/>
    <w:rsid w:val="419D4283"/>
    <w:rsid w:val="41B25B41"/>
    <w:rsid w:val="41BB0BAE"/>
    <w:rsid w:val="41BF76B7"/>
    <w:rsid w:val="41DC029B"/>
    <w:rsid w:val="41F83A29"/>
    <w:rsid w:val="42133062"/>
    <w:rsid w:val="42291FBB"/>
    <w:rsid w:val="42324DA6"/>
    <w:rsid w:val="426254CD"/>
    <w:rsid w:val="42696755"/>
    <w:rsid w:val="42863D3D"/>
    <w:rsid w:val="428D0FC4"/>
    <w:rsid w:val="428E62C2"/>
    <w:rsid w:val="429D02B3"/>
    <w:rsid w:val="42CB3072"/>
    <w:rsid w:val="42EC3109"/>
    <w:rsid w:val="42FF4ACA"/>
    <w:rsid w:val="43273805"/>
    <w:rsid w:val="4330561B"/>
    <w:rsid w:val="435B2648"/>
    <w:rsid w:val="436A63E7"/>
    <w:rsid w:val="43923B90"/>
    <w:rsid w:val="43B9111D"/>
    <w:rsid w:val="43D877F5"/>
    <w:rsid w:val="442E123D"/>
    <w:rsid w:val="44380293"/>
    <w:rsid w:val="444A51B6"/>
    <w:rsid w:val="4450382F"/>
    <w:rsid w:val="4456696C"/>
    <w:rsid w:val="446E63AB"/>
    <w:rsid w:val="447F4114"/>
    <w:rsid w:val="4488746D"/>
    <w:rsid w:val="44DA134B"/>
    <w:rsid w:val="44FF549A"/>
    <w:rsid w:val="450308A1"/>
    <w:rsid w:val="45246A6A"/>
    <w:rsid w:val="4528757E"/>
    <w:rsid w:val="453018B3"/>
    <w:rsid w:val="45350C77"/>
    <w:rsid w:val="454B3FF6"/>
    <w:rsid w:val="456D21BF"/>
    <w:rsid w:val="45912351"/>
    <w:rsid w:val="45B3679A"/>
    <w:rsid w:val="45CC15DB"/>
    <w:rsid w:val="45E31539"/>
    <w:rsid w:val="45E723BF"/>
    <w:rsid w:val="45EA7CB3"/>
    <w:rsid w:val="46115240"/>
    <w:rsid w:val="46184820"/>
    <w:rsid w:val="46511AE0"/>
    <w:rsid w:val="4651388E"/>
    <w:rsid w:val="46623CEE"/>
    <w:rsid w:val="46696289"/>
    <w:rsid w:val="46731A57"/>
    <w:rsid w:val="46A1247D"/>
    <w:rsid w:val="46A47E62"/>
    <w:rsid w:val="46D5626E"/>
    <w:rsid w:val="46E1462C"/>
    <w:rsid w:val="47134122"/>
    <w:rsid w:val="471547BC"/>
    <w:rsid w:val="47186B04"/>
    <w:rsid w:val="471F573B"/>
    <w:rsid w:val="47333F15"/>
    <w:rsid w:val="474451A1"/>
    <w:rsid w:val="47625A17"/>
    <w:rsid w:val="47741169"/>
    <w:rsid w:val="47863A0C"/>
    <w:rsid w:val="47925F0D"/>
    <w:rsid w:val="47B7493F"/>
    <w:rsid w:val="47C00975"/>
    <w:rsid w:val="47E218B5"/>
    <w:rsid w:val="47FC5A7C"/>
    <w:rsid w:val="48052B82"/>
    <w:rsid w:val="486E0728"/>
    <w:rsid w:val="48757D08"/>
    <w:rsid w:val="489F4D85"/>
    <w:rsid w:val="48B30830"/>
    <w:rsid w:val="48B53D01"/>
    <w:rsid w:val="48C16FC0"/>
    <w:rsid w:val="491626B5"/>
    <w:rsid w:val="49374FBE"/>
    <w:rsid w:val="4961203A"/>
    <w:rsid w:val="4981092F"/>
    <w:rsid w:val="49A95790"/>
    <w:rsid w:val="49BE56DF"/>
    <w:rsid w:val="49CA4084"/>
    <w:rsid w:val="49D57801"/>
    <w:rsid w:val="49DF4BCB"/>
    <w:rsid w:val="49F904C5"/>
    <w:rsid w:val="4A024092"/>
    <w:rsid w:val="4A105182"/>
    <w:rsid w:val="4A152AD2"/>
    <w:rsid w:val="4A253068"/>
    <w:rsid w:val="4A266DE0"/>
    <w:rsid w:val="4A3239D7"/>
    <w:rsid w:val="4A4A0D21"/>
    <w:rsid w:val="4A6667A8"/>
    <w:rsid w:val="4A6718D3"/>
    <w:rsid w:val="4A6E0EB3"/>
    <w:rsid w:val="4A743045"/>
    <w:rsid w:val="4A80578F"/>
    <w:rsid w:val="4A9138C5"/>
    <w:rsid w:val="4AA06B93"/>
    <w:rsid w:val="4AA30431"/>
    <w:rsid w:val="4ABF318D"/>
    <w:rsid w:val="4AD6546A"/>
    <w:rsid w:val="4B1D01E3"/>
    <w:rsid w:val="4B316516"/>
    <w:rsid w:val="4B3C553D"/>
    <w:rsid w:val="4B9A2ED5"/>
    <w:rsid w:val="4BA56B1E"/>
    <w:rsid w:val="4BCE772F"/>
    <w:rsid w:val="4BE11211"/>
    <w:rsid w:val="4BE51499"/>
    <w:rsid w:val="4BEA27BB"/>
    <w:rsid w:val="4C133059"/>
    <w:rsid w:val="4C262D97"/>
    <w:rsid w:val="4C365A00"/>
    <w:rsid w:val="4C9C607E"/>
    <w:rsid w:val="4CC96309"/>
    <w:rsid w:val="4CE94821"/>
    <w:rsid w:val="4D1F6494"/>
    <w:rsid w:val="4D3006A2"/>
    <w:rsid w:val="4D35333C"/>
    <w:rsid w:val="4D3C262E"/>
    <w:rsid w:val="4D4001B9"/>
    <w:rsid w:val="4D50664E"/>
    <w:rsid w:val="4D6046FD"/>
    <w:rsid w:val="4D783DF7"/>
    <w:rsid w:val="4D7E765F"/>
    <w:rsid w:val="4D9F1383"/>
    <w:rsid w:val="4DAD17B7"/>
    <w:rsid w:val="4DB25CF4"/>
    <w:rsid w:val="4DB841F3"/>
    <w:rsid w:val="4DCB3F26"/>
    <w:rsid w:val="4E07013A"/>
    <w:rsid w:val="4E3C6BD2"/>
    <w:rsid w:val="4E4A12EF"/>
    <w:rsid w:val="4E4B5067"/>
    <w:rsid w:val="4E8753F1"/>
    <w:rsid w:val="4EAA7FE0"/>
    <w:rsid w:val="4EB175C0"/>
    <w:rsid w:val="4EB40E5E"/>
    <w:rsid w:val="4EB90223"/>
    <w:rsid w:val="4EBE7F2F"/>
    <w:rsid w:val="4EFA08A7"/>
    <w:rsid w:val="4EFB1E60"/>
    <w:rsid w:val="4F051E5B"/>
    <w:rsid w:val="4F0F2539"/>
    <w:rsid w:val="4F1561E8"/>
    <w:rsid w:val="4F174F7F"/>
    <w:rsid w:val="4F832081"/>
    <w:rsid w:val="4F9111A0"/>
    <w:rsid w:val="4F912F4E"/>
    <w:rsid w:val="4F942E88"/>
    <w:rsid w:val="4FAE6768"/>
    <w:rsid w:val="4FC7696F"/>
    <w:rsid w:val="4FD714CE"/>
    <w:rsid w:val="4FDE47A8"/>
    <w:rsid w:val="50024746"/>
    <w:rsid w:val="50084F3F"/>
    <w:rsid w:val="500F6E04"/>
    <w:rsid w:val="501C6CBB"/>
    <w:rsid w:val="50827466"/>
    <w:rsid w:val="50C332AA"/>
    <w:rsid w:val="50D457E8"/>
    <w:rsid w:val="510F6820"/>
    <w:rsid w:val="51295B34"/>
    <w:rsid w:val="512D08AC"/>
    <w:rsid w:val="516A7EFA"/>
    <w:rsid w:val="516C5A20"/>
    <w:rsid w:val="51AB324F"/>
    <w:rsid w:val="51C4760A"/>
    <w:rsid w:val="51CE66DB"/>
    <w:rsid w:val="51E56D7F"/>
    <w:rsid w:val="51EC090F"/>
    <w:rsid w:val="51FA127E"/>
    <w:rsid w:val="51FD48CA"/>
    <w:rsid w:val="520B6FE7"/>
    <w:rsid w:val="520E054F"/>
    <w:rsid w:val="527948CC"/>
    <w:rsid w:val="52995E64"/>
    <w:rsid w:val="529A65BD"/>
    <w:rsid w:val="52A82A88"/>
    <w:rsid w:val="52C04276"/>
    <w:rsid w:val="52D23FA9"/>
    <w:rsid w:val="530D6D8F"/>
    <w:rsid w:val="530F2B07"/>
    <w:rsid w:val="53114AD1"/>
    <w:rsid w:val="531B14AC"/>
    <w:rsid w:val="53365140"/>
    <w:rsid w:val="5354676C"/>
    <w:rsid w:val="535E583D"/>
    <w:rsid w:val="53733096"/>
    <w:rsid w:val="53880E4F"/>
    <w:rsid w:val="53A2397B"/>
    <w:rsid w:val="53A807F6"/>
    <w:rsid w:val="53F6B65A"/>
    <w:rsid w:val="53FC12DE"/>
    <w:rsid w:val="5409639F"/>
    <w:rsid w:val="545F7ABE"/>
    <w:rsid w:val="547C2A47"/>
    <w:rsid w:val="549C7B64"/>
    <w:rsid w:val="54A43723"/>
    <w:rsid w:val="54D45DB6"/>
    <w:rsid w:val="54EF0E42"/>
    <w:rsid w:val="55023BBD"/>
    <w:rsid w:val="550A7A2A"/>
    <w:rsid w:val="553336BC"/>
    <w:rsid w:val="554378F2"/>
    <w:rsid w:val="554DFBBA"/>
    <w:rsid w:val="55562C6F"/>
    <w:rsid w:val="55945546"/>
    <w:rsid w:val="559D264C"/>
    <w:rsid w:val="55B10B64"/>
    <w:rsid w:val="55C53951"/>
    <w:rsid w:val="55E464CD"/>
    <w:rsid w:val="55FB4960"/>
    <w:rsid w:val="55FD2D5A"/>
    <w:rsid w:val="56116B96"/>
    <w:rsid w:val="5630526E"/>
    <w:rsid w:val="565371AF"/>
    <w:rsid w:val="567D4E0C"/>
    <w:rsid w:val="568A144E"/>
    <w:rsid w:val="56982059"/>
    <w:rsid w:val="56B20379"/>
    <w:rsid w:val="56B23ED5"/>
    <w:rsid w:val="56E37A63"/>
    <w:rsid w:val="56E878F7"/>
    <w:rsid w:val="571F7091"/>
    <w:rsid w:val="57633422"/>
    <w:rsid w:val="5763708B"/>
    <w:rsid w:val="57790E97"/>
    <w:rsid w:val="57BF6319"/>
    <w:rsid w:val="580B5F93"/>
    <w:rsid w:val="580F7106"/>
    <w:rsid w:val="581314C9"/>
    <w:rsid w:val="582B160E"/>
    <w:rsid w:val="5866141B"/>
    <w:rsid w:val="58970293"/>
    <w:rsid w:val="58A67F87"/>
    <w:rsid w:val="58BE710D"/>
    <w:rsid w:val="58C779E0"/>
    <w:rsid w:val="58F20481"/>
    <w:rsid w:val="59097FF9"/>
    <w:rsid w:val="590C382F"/>
    <w:rsid w:val="5912320A"/>
    <w:rsid w:val="59282B75"/>
    <w:rsid w:val="59561490"/>
    <w:rsid w:val="59563B77"/>
    <w:rsid w:val="598723D5"/>
    <w:rsid w:val="59AE2C1B"/>
    <w:rsid w:val="59CF1DD7"/>
    <w:rsid w:val="59DB9A33"/>
    <w:rsid w:val="59FE7432"/>
    <w:rsid w:val="5A0E3B19"/>
    <w:rsid w:val="5A0F7891"/>
    <w:rsid w:val="5A403EEE"/>
    <w:rsid w:val="5A6279C1"/>
    <w:rsid w:val="5A8042EB"/>
    <w:rsid w:val="5A820556"/>
    <w:rsid w:val="5AF319E8"/>
    <w:rsid w:val="5B3B5AA3"/>
    <w:rsid w:val="5B676976"/>
    <w:rsid w:val="5B767BC7"/>
    <w:rsid w:val="5B8411FD"/>
    <w:rsid w:val="5BA47461"/>
    <w:rsid w:val="5BAA7871"/>
    <w:rsid w:val="5BBD67C7"/>
    <w:rsid w:val="5C272C70"/>
    <w:rsid w:val="5C5F00C7"/>
    <w:rsid w:val="5C653FAA"/>
    <w:rsid w:val="5C8117D5"/>
    <w:rsid w:val="5C8A31FF"/>
    <w:rsid w:val="5C8F6A67"/>
    <w:rsid w:val="5CC475BF"/>
    <w:rsid w:val="5CD03307"/>
    <w:rsid w:val="5CEB0141"/>
    <w:rsid w:val="5D1F428F"/>
    <w:rsid w:val="5D276C9F"/>
    <w:rsid w:val="5D3750C3"/>
    <w:rsid w:val="5D610403"/>
    <w:rsid w:val="5D78456B"/>
    <w:rsid w:val="5D7E7207"/>
    <w:rsid w:val="5D8D744A"/>
    <w:rsid w:val="5DAF116F"/>
    <w:rsid w:val="5DB3A00A"/>
    <w:rsid w:val="5DB669A1"/>
    <w:rsid w:val="5DD706C5"/>
    <w:rsid w:val="5DE51034"/>
    <w:rsid w:val="5E3873B6"/>
    <w:rsid w:val="5E60690D"/>
    <w:rsid w:val="5E7D126D"/>
    <w:rsid w:val="5E7F0087"/>
    <w:rsid w:val="5E8D14AD"/>
    <w:rsid w:val="5EA031AD"/>
    <w:rsid w:val="5ED647E9"/>
    <w:rsid w:val="5EE4309A"/>
    <w:rsid w:val="5F013C4C"/>
    <w:rsid w:val="5F1C6CD8"/>
    <w:rsid w:val="5F465B03"/>
    <w:rsid w:val="5F634D40"/>
    <w:rsid w:val="5F690DB6"/>
    <w:rsid w:val="5F6F83B3"/>
    <w:rsid w:val="5FB919D0"/>
    <w:rsid w:val="5FBB029F"/>
    <w:rsid w:val="5FD8053F"/>
    <w:rsid w:val="5FF7504F"/>
    <w:rsid w:val="5FFEC804"/>
    <w:rsid w:val="60003F04"/>
    <w:rsid w:val="601703D2"/>
    <w:rsid w:val="60365E9E"/>
    <w:rsid w:val="60393E85"/>
    <w:rsid w:val="60522285"/>
    <w:rsid w:val="60924BD2"/>
    <w:rsid w:val="609B3C2C"/>
    <w:rsid w:val="60B42F40"/>
    <w:rsid w:val="60D62EB6"/>
    <w:rsid w:val="60E65BEC"/>
    <w:rsid w:val="60EE0200"/>
    <w:rsid w:val="60F8107F"/>
    <w:rsid w:val="612B7198"/>
    <w:rsid w:val="61354081"/>
    <w:rsid w:val="61A42FB4"/>
    <w:rsid w:val="61C86514"/>
    <w:rsid w:val="61D2367E"/>
    <w:rsid w:val="61E3588B"/>
    <w:rsid w:val="61EB5FA2"/>
    <w:rsid w:val="624A590A"/>
    <w:rsid w:val="624D53FA"/>
    <w:rsid w:val="628A03FC"/>
    <w:rsid w:val="62A96AD4"/>
    <w:rsid w:val="62D460A8"/>
    <w:rsid w:val="62D81168"/>
    <w:rsid w:val="62DBF43A"/>
    <w:rsid w:val="62F615EE"/>
    <w:rsid w:val="62FD0BCE"/>
    <w:rsid w:val="6300421A"/>
    <w:rsid w:val="631A1780"/>
    <w:rsid w:val="632C14B3"/>
    <w:rsid w:val="63493E13"/>
    <w:rsid w:val="635051A2"/>
    <w:rsid w:val="636B3D8A"/>
    <w:rsid w:val="636E387A"/>
    <w:rsid w:val="637349EC"/>
    <w:rsid w:val="63A66B70"/>
    <w:rsid w:val="63B53257"/>
    <w:rsid w:val="63BF40D6"/>
    <w:rsid w:val="63D03ED1"/>
    <w:rsid w:val="63D674DB"/>
    <w:rsid w:val="63F975E8"/>
    <w:rsid w:val="64137F7D"/>
    <w:rsid w:val="642D04CF"/>
    <w:rsid w:val="642D103F"/>
    <w:rsid w:val="642F4DB7"/>
    <w:rsid w:val="64346872"/>
    <w:rsid w:val="64395C36"/>
    <w:rsid w:val="643B3017"/>
    <w:rsid w:val="64441708"/>
    <w:rsid w:val="644D16E1"/>
    <w:rsid w:val="64612135"/>
    <w:rsid w:val="64780C7B"/>
    <w:rsid w:val="647FB129"/>
    <w:rsid w:val="64B010C9"/>
    <w:rsid w:val="64B33C3A"/>
    <w:rsid w:val="64D911C7"/>
    <w:rsid w:val="650261E5"/>
    <w:rsid w:val="651D7306"/>
    <w:rsid w:val="652C12F7"/>
    <w:rsid w:val="652C579B"/>
    <w:rsid w:val="65384140"/>
    <w:rsid w:val="654C7BEB"/>
    <w:rsid w:val="657131AE"/>
    <w:rsid w:val="65717652"/>
    <w:rsid w:val="657D54FB"/>
    <w:rsid w:val="658F4C0E"/>
    <w:rsid w:val="65942E2F"/>
    <w:rsid w:val="65A747C3"/>
    <w:rsid w:val="65C47781"/>
    <w:rsid w:val="65D0781C"/>
    <w:rsid w:val="65F97EC8"/>
    <w:rsid w:val="65FE0EE5"/>
    <w:rsid w:val="66214BD4"/>
    <w:rsid w:val="66216982"/>
    <w:rsid w:val="66540B05"/>
    <w:rsid w:val="667C62AE"/>
    <w:rsid w:val="66810413"/>
    <w:rsid w:val="669C425A"/>
    <w:rsid w:val="66A424AD"/>
    <w:rsid w:val="66E42BA0"/>
    <w:rsid w:val="670C5884"/>
    <w:rsid w:val="67145C03"/>
    <w:rsid w:val="672648ED"/>
    <w:rsid w:val="6753700F"/>
    <w:rsid w:val="677551D7"/>
    <w:rsid w:val="677C35D3"/>
    <w:rsid w:val="678621C2"/>
    <w:rsid w:val="67955879"/>
    <w:rsid w:val="67AE06E9"/>
    <w:rsid w:val="67BE22CA"/>
    <w:rsid w:val="67C019F6"/>
    <w:rsid w:val="67E024AA"/>
    <w:rsid w:val="67ED6375"/>
    <w:rsid w:val="683426D7"/>
    <w:rsid w:val="68703BF0"/>
    <w:rsid w:val="68883D76"/>
    <w:rsid w:val="689E69AF"/>
    <w:rsid w:val="68F06D6F"/>
    <w:rsid w:val="68F93BE6"/>
    <w:rsid w:val="69026F3E"/>
    <w:rsid w:val="693410C2"/>
    <w:rsid w:val="69362744"/>
    <w:rsid w:val="693C63AF"/>
    <w:rsid w:val="693D7F76"/>
    <w:rsid w:val="69643755"/>
    <w:rsid w:val="69787200"/>
    <w:rsid w:val="697B0A9F"/>
    <w:rsid w:val="69B67D29"/>
    <w:rsid w:val="69C10F81"/>
    <w:rsid w:val="69FE3D0B"/>
    <w:rsid w:val="6A0942FC"/>
    <w:rsid w:val="6A2D47F2"/>
    <w:rsid w:val="6A3F1ACC"/>
    <w:rsid w:val="6A5512F0"/>
    <w:rsid w:val="6A95793E"/>
    <w:rsid w:val="6A960705"/>
    <w:rsid w:val="6A9E6480"/>
    <w:rsid w:val="6AAD6A36"/>
    <w:rsid w:val="6AAF6C52"/>
    <w:rsid w:val="6AC81AC2"/>
    <w:rsid w:val="6ACF4D2F"/>
    <w:rsid w:val="6AE368FC"/>
    <w:rsid w:val="6B2C02A3"/>
    <w:rsid w:val="6B321631"/>
    <w:rsid w:val="6B347990"/>
    <w:rsid w:val="6B3A31BB"/>
    <w:rsid w:val="6B561C41"/>
    <w:rsid w:val="6B65611A"/>
    <w:rsid w:val="6B726CE1"/>
    <w:rsid w:val="6B76151E"/>
    <w:rsid w:val="6B7B6B34"/>
    <w:rsid w:val="6B7E03D2"/>
    <w:rsid w:val="6B9D6AAA"/>
    <w:rsid w:val="6BBB81CD"/>
    <w:rsid w:val="6BDF3D19"/>
    <w:rsid w:val="6BE24E05"/>
    <w:rsid w:val="6BF82344"/>
    <w:rsid w:val="6BF863D7"/>
    <w:rsid w:val="6BFFE204"/>
    <w:rsid w:val="6C305D74"/>
    <w:rsid w:val="6C3A28CE"/>
    <w:rsid w:val="6C423AF6"/>
    <w:rsid w:val="6CA87DFD"/>
    <w:rsid w:val="6CCD33BF"/>
    <w:rsid w:val="6CFA1963"/>
    <w:rsid w:val="6D4D4500"/>
    <w:rsid w:val="6D57537F"/>
    <w:rsid w:val="6D5B4E6F"/>
    <w:rsid w:val="6D7323C3"/>
    <w:rsid w:val="6D877A12"/>
    <w:rsid w:val="6D8D0DA1"/>
    <w:rsid w:val="6DA348DB"/>
    <w:rsid w:val="6DA5433C"/>
    <w:rsid w:val="6DB30807"/>
    <w:rsid w:val="6DE9541A"/>
    <w:rsid w:val="6DFD7CD4"/>
    <w:rsid w:val="6E0A23F1"/>
    <w:rsid w:val="6E2A65EF"/>
    <w:rsid w:val="6E355AC2"/>
    <w:rsid w:val="6E412614"/>
    <w:rsid w:val="6E7206C2"/>
    <w:rsid w:val="6E753C61"/>
    <w:rsid w:val="6EED1AF7"/>
    <w:rsid w:val="6F0926A9"/>
    <w:rsid w:val="6F2463D6"/>
    <w:rsid w:val="6F5002D8"/>
    <w:rsid w:val="6F5953DE"/>
    <w:rsid w:val="6FAC91ED"/>
    <w:rsid w:val="6FAD77EC"/>
    <w:rsid w:val="6FBDB017"/>
    <w:rsid w:val="6FC34582"/>
    <w:rsid w:val="6FDD600F"/>
    <w:rsid w:val="6FEE1FCA"/>
    <w:rsid w:val="6FEF41FF"/>
    <w:rsid w:val="6FF76C51"/>
    <w:rsid w:val="700858EB"/>
    <w:rsid w:val="701B6B38"/>
    <w:rsid w:val="704206FD"/>
    <w:rsid w:val="705457EE"/>
    <w:rsid w:val="7064228D"/>
    <w:rsid w:val="70D41E60"/>
    <w:rsid w:val="70F21646"/>
    <w:rsid w:val="70F27898"/>
    <w:rsid w:val="70F43CF9"/>
    <w:rsid w:val="70F51137"/>
    <w:rsid w:val="70F96E79"/>
    <w:rsid w:val="71015D2D"/>
    <w:rsid w:val="712F289B"/>
    <w:rsid w:val="713C4FB8"/>
    <w:rsid w:val="714B51FB"/>
    <w:rsid w:val="715B7381"/>
    <w:rsid w:val="716BA047"/>
    <w:rsid w:val="71762F3D"/>
    <w:rsid w:val="71771B4C"/>
    <w:rsid w:val="71847896"/>
    <w:rsid w:val="71BA4B83"/>
    <w:rsid w:val="71EB6140"/>
    <w:rsid w:val="72281098"/>
    <w:rsid w:val="72363BBA"/>
    <w:rsid w:val="727D7636"/>
    <w:rsid w:val="72821063"/>
    <w:rsid w:val="72AE5A41"/>
    <w:rsid w:val="72BB3CBA"/>
    <w:rsid w:val="72C85DDC"/>
    <w:rsid w:val="72EB0A43"/>
    <w:rsid w:val="72F76DC0"/>
    <w:rsid w:val="72F773E8"/>
    <w:rsid w:val="731E31D8"/>
    <w:rsid w:val="734D529E"/>
    <w:rsid w:val="734F0FD2"/>
    <w:rsid w:val="73520AC2"/>
    <w:rsid w:val="73527BB3"/>
    <w:rsid w:val="73644352"/>
    <w:rsid w:val="738549F4"/>
    <w:rsid w:val="73CA9416"/>
    <w:rsid w:val="73D2750D"/>
    <w:rsid w:val="73DA580B"/>
    <w:rsid w:val="73DE4104"/>
    <w:rsid w:val="73E57241"/>
    <w:rsid w:val="73E9798B"/>
    <w:rsid w:val="73ED07EB"/>
    <w:rsid w:val="73EF4985"/>
    <w:rsid w:val="740578E3"/>
    <w:rsid w:val="74147B26"/>
    <w:rsid w:val="74316CFE"/>
    <w:rsid w:val="7434641A"/>
    <w:rsid w:val="74375FCC"/>
    <w:rsid w:val="74557FAD"/>
    <w:rsid w:val="74624D35"/>
    <w:rsid w:val="746B2B79"/>
    <w:rsid w:val="747F78B0"/>
    <w:rsid w:val="74DA48CB"/>
    <w:rsid w:val="74DC2C2C"/>
    <w:rsid w:val="74DD260E"/>
    <w:rsid w:val="74E514C2"/>
    <w:rsid w:val="74F45F73"/>
    <w:rsid w:val="75220020"/>
    <w:rsid w:val="75263BE3"/>
    <w:rsid w:val="75291FBC"/>
    <w:rsid w:val="753C6CD8"/>
    <w:rsid w:val="7541494A"/>
    <w:rsid w:val="75424075"/>
    <w:rsid w:val="75475CD9"/>
    <w:rsid w:val="7548217D"/>
    <w:rsid w:val="75755481"/>
    <w:rsid w:val="757CA42C"/>
    <w:rsid w:val="75813E55"/>
    <w:rsid w:val="75A54855"/>
    <w:rsid w:val="75B72E5F"/>
    <w:rsid w:val="75F93477"/>
    <w:rsid w:val="75FFE5D1"/>
    <w:rsid w:val="75FFEEB3"/>
    <w:rsid w:val="76124539"/>
    <w:rsid w:val="76200A04"/>
    <w:rsid w:val="76522B87"/>
    <w:rsid w:val="7654775F"/>
    <w:rsid w:val="76595CC4"/>
    <w:rsid w:val="7677193D"/>
    <w:rsid w:val="76795265"/>
    <w:rsid w:val="768E1E11"/>
    <w:rsid w:val="76B37ACA"/>
    <w:rsid w:val="76B86E8E"/>
    <w:rsid w:val="76DE8D0B"/>
    <w:rsid w:val="76E00193"/>
    <w:rsid w:val="76E539FB"/>
    <w:rsid w:val="76EC030B"/>
    <w:rsid w:val="76FF1154"/>
    <w:rsid w:val="770420D4"/>
    <w:rsid w:val="777DE8ED"/>
    <w:rsid w:val="77933457"/>
    <w:rsid w:val="77A72B11"/>
    <w:rsid w:val="77AC109E"/>
    <w:rsid w:val="77B91110"/>
    <w:rsid w:val="77C96155"/>
    <w:rsid w:val="77DC095A"/>
    <w:rsid w:val="77DF669D"/>
    <w:rsid w:val="77DF6E02"/>
    <w:rsid w:val="77E3726D"/>
    <w:rsid w:val="77E9B434"/>
    <w:rsid w:val="77EE068E"/>
    <w:rsid w:val="77EF4C0B"/>
    <w:rsid w:val="77F43EF6"/>
    <w:rsid w:val="77FF3CBD"/>
    <w:rsid w:val="781E71C5"/>
    <w:rsid w:val="78370287"/>
    <w:rsid w:val="78571B1D"/>
    <w:rsid w:val="7860333A"/>
    <w:rsid w:val="78654DF4"/>
    <w:rsid w:val="786A065C"/>
    <w:rsid w:val="789B25C4"/>
    <w:rsid w:val="78A07BDA"/>
    <w:rsid w:val="78AC66E9"/>
    <w:rsid w:val="78BA296D"/>
    <w:rsid w:val="78CA2EA9"/>
    <w:rsid w:val="78E11B87"/>
    <w:rsid w:val="78F14A9F"/>
    <w:rsid w:val="78FD0D23"/>
    <w:rsid w:val="79160434"/>
    <w:rsid w:val="79197066"/>
    <w:rsid w:val="791E4FA3"/>
    <w:rsid w:val="794C1B10"/>
    <w:rsid w:val="795F7A95"/>
    <w:rsid w:val="79872B48"/>
    <w:rsid w:val="79A74F98"/>
    <w:rsid w:val="79C21DD2"/>
    <w:rsid w:val="79D347D8"/>
    <w:rsid w:val="79E306C6"/>
    <w:rsid w:val="79E37529"/>
    <w:rsid w:val="7A0D186C"/>
    <w:rsid w:val="7A6726EE"/>
    <w:rsid w:val="7A6F1F5A"/>
    <w:rsid w:val="7A7237F8"/>
    <w:rsid w:val="7A813A3B"/>
    <w:rsid w:val="7A9B4AFD"/>
    <w:rsid w:val="7AB140FD"/>
    <w:rsid w:val="7AC503EC"/>
    <w:rsid w:val="7ADDA47C"/>
    <w:rsid w:val="7AE04C06"/>
    <w:rsid w:val="7AFB559C"/>
    <w:rsid w:val="7B2D37A3"/>
    <w:rsid w:val="7B332F87"/>
    <w:rsid w:val="7B542EFE"/>
    <w:rsid w:val="7B561786"/>
    <w:rsid w:val="7B6F1AE6"/>
    <w:rsid w:val="7B753EFA"/>
    <w:rsid w:val="7BC439BB"/>
    <w:rsid w:val="7BE16530"/>
    <w:rsid w:val="7BEB3862"/>
    <w:rsid w:val="7BFBBD3B"/>
    <w:rsid w:val="7C1728A9"/>
    <w:rsid w:val="7C1E6B15"/>
    <w:rsid w:val="7C364528"/>
    <w:rsid w:val="7C466389"/>
    <w:rsid w:val="7C49795C"/>
    <w:rsid w:val="7C52568F"/>
    <w:rsid w:val="7C5C02BC"/>
    <w:rsid w:val="7C605FFE"/>
    <w:rsid w:val="7C6347E5"/>
    <w:rsid w:val="7C686C61"/>
    <w:rsid w:val="7C887303"/>
    <w:rsid w:val="7C927517"/>
    <w:rsid w:val="7C975798"/>
    <w:rsid w:val="7C991510"/>
    <w:rsid w:val="7CA0464C"/>
    <w:rsid w:val="7CA3413D"/>
    <w:rsid w:val="7CB579CC"/>
    <w:rsid w:val="7CCB753B"/>
    <w:rsid w:val="7CE23C3E"/>
    <w:rsid w:val="7CF76237"/>
    <w:rsid w:val="7D5176F5"/>
    <w:rsid w:val="7D5C4F1A"/>
    <w:rsid w:val="7D5F5A1A"/>
    <w:rsid w:val="7D6513F2"/>
    <w:rsid w:val="7D6F1976"/>
    <w:rsid w:val="7D77473F"/>
    <w:rsid w:val="7D891584"/>
    <w:rsid w:val="7D8A2C07"/>
    <w:rsid w:val="7DEEA5B3"/>
    <w:rsid w:val="7DF78020"/>
    <w:rsid w:val="7DFE2C11"/>
    <w:rsid w:val="7DFFF018"/>
    <w:rsid w:val="7E01736D"/>
    <w:rsid w:val="7E2968C4"/>
    <w:rsid w:val="7E350DC4"/>
    <w:rsid w:val="7E464D80"/>
    <w:rsid w:val="7E512434"/>
    <w:rsid w:val="7E764C86"/>
    <w:rsid w:val="7E7F2F3C"/>
    <w:rsid w:val="7E996D13"/>
    <w:rsid w:val="7E9C0E44"/>
    <w:rsid w:val="7EAD2348"/>
    <w:rsid w:val="7EB12290"/>
    <w:rsid w:val="7EB23BE8"/>
    <w:rsid w:val="7EB268B9"/>
    <w:rsid w:val="7EBE0DBA"/>
    <w:rsid w:val="7EC565EC"/>
    <w:rsid w:val="7EC860DC"/>
    <w:rsid w:val="7ECFDD3F"/>
    <w:rsid w:val="7EDB7BBE"/>
    <w:rsid w:val="7EDF0647"/>
    <w:rsid w:val="7EFF0101"/>
    <w:rsid w:val="7F2E1BE4"/>
    <w:rsid w:val="7F3472CE"/>
    <w:rsid w:val="7F3FD50F"/>
    <w:rsid w:val="7F623E3B"/>
    <w:rsid w:val="7F6A4B98"/>
    <w:rsid w:val="7F6C5FD4"/>
    <w:rsid w:val="7F7678E7"/>
    <w:rsid w:val="7F77525D"/>
    <w:rsid w:val="7F797F93"/>
    <w:rsid w:val="7F7B5CF0"/>
    <w:rsid w:val="7F7F10B5"/>
    <w:rsid w:val="7FAB1A11"/>
    <w:rsid w:val="7FAE52D2"/>
    <w:rsid w:val="7FBD1060"/>
    <w:rsid w:val="7FBF303C"/>
    <w:rsid w:val="7FC248DA"/>
    <w:rsid w:val="7FCD171D"/>
    <w:rsid w:val="7FD73712"/>
    <w:rsid w:val="7FDB47B6"/>
    <w:rsid w:val="7FE02FB2"/>
    <w:rsid w:val="7FE75388"/>
    <w:rsid w:val="7FF1F6C0"/>
    <w:rsid w:val="7FF5783B"/>
    <w:rsid w:val="7FF6D663"/>
    <w:rsid w:val="7FFE02CC"/>
    <w:rsid w:val="7FFE1597"/>
    <w:rsid w:val="9E779B80"/>
    <w:rsid w:val="9FFDFAC2"/>
    <w:rsid w:val="ADDFFF66"/>
    <w:rsid w:val="AE2F02C8"/>
    <w:rsid w:val="B6FB4A05"/>
    <w:rsid w:val="B7CDD54A"/>
    <w:rsid w:val="BA3EE04C"/>
    <w:rsid w:val="BE37F550"/>
    <w:rsid w:val="BED7BA74"/>
    <w:rsid w:val="BF3D190B"/>
    <w:rsid w:val="BF5DB736"/>
    <w:rsid w:val="BF76BF6B"/>
    <w:rsid w:val="BFA7D9F8"/>
    <w:rsid w:val="CA7DE034"/>
    <w:rsid w:val="CDDE7F7B"/>
    <w:rsid w:val="CEB977D7"/>
    <w:rsid w:val="CEEE1DD3"/>
    <w:rsid w:val="D5F664E5"/>
    <w:rsid w:val="D7F5567D"/>
    <w:rsid w:val="DD7BE4A3"/>
    <w:rsid w:val="DDFCE444"/>
    <w:rsid w:val="DFAEF514"/>
    <w:rsid w:val="DFBE2E3F"/>
    <w:rsid w:val="DFD83F04"/>
    <w:rsid w:val="DFFE3983"/>
    <w:rsid w:val="DFFFABE5"/>
    <w:rsid w:val="E3BF04FF"/>
    <w:rsid w:val="E4F5C23B"/>
    <w:rsid w:val="E6BFE0BE"/>
    <w:rsid w:val="E6DE3544"/>
    <w:rsid w:val="E8AA4544"/>
    <w:rsid w:val="EA3F0CD1"/>
    <w:rsid w:val="ED391B60"/>
    <w:rsid w:val="EE870A88"/>
    <w:rsid w:val="EF5BA724"/>
    <w:rsid w:val="EFB20A1C"/>
    <w:rsid w:val="F07DB911"/>
    <w:rsid w:val="F17B3790"/>
    <w:rsid w:val="F17E4283"/>
    <w:rsid w:val="F36E4625"/>
    <w:rsid w:val="F3DF268D"/>
    <w:rsid w:val="F77FCEE3"/>
    <w:rsid w:val="F96FE95B"/>
    <w:rsid w:val="F9E7162F"/>
    <w:rsid w:val="F9FF0526"/>
    <w:rsid w:val="FB1D32FA"/>
    <w:rsid w:val="FB3B3D4C"/>
    <w:rsid w:val="FB3E196F"/>
    <w:rsid w:val="FB4FB981"/>
    <w:rsid w:val="FC4370FA"/>
    <w:rsid w:val="FCDFE14A"/>
    <w:rsid w:val="FD7BA5B5"/>
    <w:rsid w:val="FD7FBCB4"/>
    <w:rsid w:val="FDAFECDB"/>
    <w:rsid w:val="FDEF47D6"/>
    <w:rsid w:val="FDF6E1D2"/>
    <w:rsid w:val="FDFF0803"/>
    <w:rsid w:val="FDFF6394"/>
    <w:rsid w:val="FDFFD1F3"/>
    <w:rsid w:val="FE7FFFC8"/>
    <w:rsid w:val="FEEFF118"/>
    <w:rsid w:val="FF3C96DB"/>
    <w:rsid w:val="FF6F40E9"/>
    <w:rsid w:val="FFBBE51A"/>
    <w:rsid w:val="FFCED0E2"/>
    <w:rsid w:val="FFDD2594"/>
    <w:rsid w:val="FFEFB714"/>
    <w:rsid w:val="FFFC225F"/>
    <w:rsid w:val="FFFC66B9"/>
    <w:rsid w:val="FFFF2E84"/>
    <w:rsid w:val="FFFF3F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7">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basedOn w:val="1"/>
    <w:next w:val="1"/>
    <w:link w:val="29"/>
    <w:unhideWhenUsed/>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style>
  <w:style w:type="paragraph" w:styleId="3">
    <w:name w:val="Body Text"/>
    <w:basedOn w:val="1"/>
    <w:next w:val="4"/>
    <w:qFormat/>
    <w:uiPriority w:val="0"/>
    <w:pPr>
      <w:spacing w:after="120"/>
    </w:pPr>
  </w:style>
  <w:style w:type="paragraph" w:styleId="4">
    <w:name w:val="Body Text Indent"/>
    <w:basedOn w:val="1"/>
    <w:next w:val="5"/>
    <w:qFormat/>
    <w:uiPriority w:val="0"/>
    <w:pPr>
      <w:tabs>
        <w:tab w:val="left" w:pos="2160"/>
      </w:tabs>
      <w:ind w:left="2159" w:leftChars="1028" w:firstLine="1"/>
    </w:pPr>
    <w:rPr>
      <w:rFonts w:ascii="宋体" w:hAnsi="宋体"/>
      <w:sz w:val="21"/>
      <w:szCs w:val="21"/>
    </w:rPr>
  </w:style>
  <w:style w:type="paragraph" w:styleId="6">
    <w:name w:val="HTML Preformatted"/>
    <w:basedOn w:val="1"/>
    <w:next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Indent"/>
    <w:basedOn w:val="1"/>
    <w:qFormat/>
    <w:uiPriority w:val="0"/>
    <w:pPr>
      <w:ind w:firstLine="420" w:firstLineChars="200"/>
    </w:pPr>
  </w:style>
  <w:style w:type="paragraph" w:styleId="1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ody Text Indent 2"/>
    <w:basedOn w:val="1"/>
    <w:qFormat/>
    <w:uiPriority w:val="0"/>
    <w:pPr>
      <w:spacing w:after="120" w:line="480" w:lineRule="auto"/>
      <w:ind w:left="420" w:leftChars="200"/>
    </w:pPr>
    <w:rPr>
      <w:sz w:val="21"/>
      <w:szCs w:val="20"/>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9">
    <w:name w:val="Body Text 2"/>
    <w:basedOn w:val="1"/>
    <w:qFormat/>
    <w:uiPriority w:val="0"/>
    <w:pPr>
      <w:adjustRightInd w:val="0"/>
      <w:snapToGrid w:val="0"/>
      <w:spacing w:line="480" w:lineRule="atLeast"/>
    </w:pPr>
    <w:rPr>
      <w:rFonts w:ascii="宋体" w:hAnsi="宋体" w:cs="Times New Roman"/>
      <w:sz w:val="28"/>
      <w:szCs w:val="22"/>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99"/>
    <w:rPr>
      <w:color w:val="000099"/>
      <w:u w:val="none"/>
    </w:rPr>
  </w:style>
  <w:style w:type="character" w:styleId="27">
    <w:name w:val="HTML Sample"/>
    <w:basedOn w:val="24"/>
    <w:qFormat/>
    <w:uiPriority w:val="0"/>
    <w:rPr>
      <w:rFonts w:ascii="Courier New" w:hAnsi="Courier New"/>
    </w:rPr>
  </w:style>
  <w:style w:type="character" w:customStyle="1" w:styleId="28">
    <w:name w:val="标题 1 Char"/>
    <w:link w:val="7"/>
    <w:qFormat/>
    <w:uiPriority w:val="0"/>
    <w:rPr>
      <w:b/>
      <w:kern w:val="44"/>
      <w:sz w:val="44"/>
    </w:rPr>
  </w:style>
  <w:style w:type="character" w:customStyle="1" w:styleId="29">
    <w:name w:val="标题 2 Char"/>
    <w:link w:val="8"/>
    <w:qFormat/>
    <w:uiPriority w:val="0"/>
    <w:rPr>
      <w:rFonts w:ascii="Arial" w:hAnsi="Arial" w:eastAsia="黑体"/>
      <w:b/>
      <w:sz w:val="32"/>
    </w:rPr>
  </w:style>
  <w:style w:type="character" w:customStyle="1" w:styleId="30">
    <w:name w:val="标题 3 Char"/>
    <w:link w:val="9"/>
    <w:qFormat/>
    <w:uiPriority w:val="0"/>
    <w:rPr>
      <w:b/>
      <w:sz w:val="32"/>
    </w:rPr>
  </w:style>
  <w:style w:type="paragraph" w:customStyle="1" w:styleId="31">
    <w:name w:val="一级条标题"/>
    <w:basedOn w:val="32"/>
    <w:next w:val="33"/>
    <w:qFormat/>
    <w:uiPriority w:val="99"/>
    <w:pPr>
      <w:spacing w:line="240" w:lineRule="auto"/>
      <w:ind w:left="420"/>
      <w:outlineLvl w:val="2"/>
    </w:pPr>
  </w:style>
  <w:style w:type="paragraph" w:customStyle="1" w:styleId="3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3">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4">
    <w:name w:val="UserStyle_0"/>
    <w:basedOn w:val="1"/>
    <w:qFormat/>
    <w:uiPriority w:val="0"/>
    <w:pPr>
      <w:ind w:firstLine="420"/>
    </w:pPr>
    <w:rPr>
      <w:rFonts w:ascii="Calibri" w:hAnsi="Calibri"/>
      <w:szCs w:val="22"/>
    </w:rPr>
  </w:style>
  <w:style w:type="paragraph" w:styleId="35">
    <w:name w:val="List Paragraph"/>
    <w:basedOn w:val="1"/>
    <w:qFormat/>
    <w:uiPriority w:val="0"/>
    <w:pPr>
      <w:ind w:firstLine="420"/>
    </w:pPr>
  </w:style>
  <w:style w:type="paragraph" w:customStyle="1" w:styleId="36">
    <w:name w:val="纯文本1"/>
    <w:basedOn w:val="1"/>
    <w:qFormat/>
    <w:uiPriority w:val="0"/>
    <w:rPr>
      <w:rFonts w:ascii="宋体" w:hAnsi="Courier New"/>
      <w:szCs w:val="21"/>
    </w:rPr>
  </w:style>
  <w:style w:type="paragraph" w:customStyle="1" w:styleId="37">
    <w:name w:val="页脚1"/>
    <w:basedOn w:val="1"/>
    <w:qFormat/>
    <w:uiPriority w:val="0"/>
    <w:pPr>
      <w:tabs>
        <w:tab w:val="center" w:pos="4153"/>
        <w:tab w:val="right" w:pos="8306"/>
      </w:tabs>
      <w:snapToGrid w:val="0"/>
      <w:jc w:val="left"/>
    </w:pPr>
    <w:rPr>
      <w:sz w:val="18"/>
      <w:szCs w:val="18"/>
    </w:rPr>
  </w:style>
  <w:style w:type="paragraph" w:customStyle="1" w:styleId="38">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9">
    <w:name w:val="NormalCharacter"/>
    <w:semiHidden/>
    <w:qFormat/>
    <w:uiPriority w:val="0"/>
    <w:rPr>
      <w:kern w:val="2"/>
      <w:sz w:val="24"/>
      <w:szCs w:val="24"/>
      <w:lang w:val="en-US" w:eastAsia="zh-CN" w:bidi="ar-SA"/>
    </w:rPr>
  </w:style>
  <w:style w:type="paragraph" w:customStyle="1" w:styleId="40">
    <w:name w:val="UserStyle_1"/>
    <w:basedOn w:val="1"/>
    <w:next w:val="1"/>
    <w:qFormat/>
    <w:uiPriority w:val="0"/>
    <w:pPr>
      <w:ind w:left="420" w:leftChars="200"/>
    </w:pPr>
  </w:style>
  <w:style w:type="character" w:customStyle="1" w:styleId="41">
    <w:name w:val="font11"/>
    <w:basedOn w:val="24"/>
    <w:qFormat/>
    <w:uiPriority w:val="0"/>
    <w:rPr>
      <w:rFonts w:hint="eastAsia" w:ascii="仿宋" w:hAnsi="仿宋" w:eastAsia="仿宋" w:cs="仿宋"/>
      <w:color w:val="28232F"/>
      <w:sz w:val="24"/>
      <w:szCs w:val="24"/>
      <w:u w:val="none"/>
    </w:rPr>
  </w:style>
  <w:style w:type="paragraph" w:customStyle="1" w:styleId="42">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3">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4">
    <w:name w:val="Table Text"/>
    <w:basedOn w:val="1"/>
    <w:semiHidden/>
    <w:qFormat/>
    <w:uiPriority w:val="0"/>
    <w:rPr>
      <w:rFonts w:ascii="宋体" w:hAnsi="宋体" w:eastAsia="宋体" w:cs="宋体"/>
      <w:sz w:val="16"/>
      <w:szCs w:val="16"/>
      <w:lang w:val="en-US" w:eastAsia="en-US" w:bidi="ar-SA"/>
    </w:rPr>
  </w:style>
  <w:style w:type="table" w:customStyle="1" w:styleId="45">
    <w:name w:val="Table Normal"/>
    <w:unhideWhenUsed/>
    <w:qFormat/>
    <w:uiPriority w:val="0"/>
    <w:tblPr>
      <w:tblCellMar>
        <w:top w:w="0" w:type="dxa"/>
        <w:left w:w="0" w:type="dxa"/>
        <w:bottom w:w="0" w:type="dxa"/>
        <w:right w:w="0" w:type="dxa"/>
      </w:tblCellMar>
    </w:tblPr>
  </w:style>
  <w:style w:type="paragraph" w:customStyle="1" w:styleId="46">
    <w:name w:val="Body text|1"/>
    <w:basedOn w:val="1"/>
    <w:qFormat/>
    <w:uiPriority w:val="0"/>
    <w:pPr>
      <w:spacing w:line="360" w:lineRule="auto"/>
      <w:ind w:firstLine="400"/>
    </w:pPr>
    <w:rPr>
      <w:rFonts w:ascii="宋体" w:hAnsi="宋体" w:eastAsia="宋体" w:cs="宋体"/>
      <w:lang w:val="zh-TW" w:eastAsia="zh-TW" w:bidi="zh-TW"/>
    </w:rPr>
  </w:style>
  <w:style w:type="paragraph" w:customStyle="1" w:styleId="47">
    <w:name w:val="Other|1"/>
    <w:basedOn w:val="1"/>
    <w:qFormat/>
    <w:uiPriority w:val="0"/>
    <w:pPr>
      <w:spacing w:line="360" w:lineRule="auto"/>
      <w:ind w:firstLine="400"/>
    </w:pPr>
    <w:rPr>
      <w:rFonts w:ascii="宋体" w:hAnsi="宋体" w:eastAsia="宋体" w:cs="宋体"/>
      <w:lang w:val="zh-TW" w:eastAsia="zh-TW" w:bidi="zh-TW"/>
    </w:rPr>
  </w:style>
  <w:style w:type="character" w:customStyle="1" w:styleId="48">
    <w:name w:val="font21"/>
    <w:basedOn w:val="24"/>
    <w:qFormat/>
    <w:uiPriority w:val="0"/>
    <w:rPr>
      <w:rFonts w:hint="eastAsia" w:ascii="宋体" w:hAnsi="宋体" w:eastAsia="宋体" w:cs="宋体"/>
      <w:color w:val="000000"/>
      <w:sz w:val="20"/>
      <w:szCs w:val="20"/>
      <w:u w:val="none"/>
      <w:vertAlign w:val="superscript"/>
    </w:rPr>
  </w:style>
  <w:style w:type="paragraph" w:customStyle="1" w:styleId="49">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5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公1"/>
    <w:basedOn w:val="1"/>
    <w:qFormat/>
    <w:uiPriority w:val="0"/>
    <w:pPr>
      <w:ind w:firstLine="200" w:firstLineChars="200"/>
    </w:pPr>
    <w:rPr>
      <w:rFonts w:ascii="Calibri" w:hAnsi="Calibri" w:cs="Calibri"/>
      <w:color w:val="000000"/>
      <w:szCs w:val="21"/>
    </w:rPr>
  </w:style>
  <w:style w:type="character" w:customStyle="1" w:styleId="52">
    <w:name w:val="font31"/>
    <w:basedOn w:val="24"/>
    <w:qFormat/>
    <w:uiPriority w:val="0"/>
    <w:rPr>
      <w:rFonts w:ascii="仿宋_GB2312" w:eastAsia="仿宋_GB2312" w:cs="仿宋_GB2312"/>
      <w:color w:val="000000"/>
      <w:sz w:val="24"/>
      <w:szCs w:val="24"/>
      <w:u w:val="none"/>
    </w:rPr>
  </w:style>
  <w:style w:type="character" w:customStyle="1" w:styleId="53">
    <w:name w:val="font71"/>
    <w:basedOn w:val="24"/>
    <w:qFormat/>
    <w:uiPriority w:val="0"/>
    <w:rPr>
      <w:rFonts w:hint="eastAsia" w:ascii="仿宋_GB2312" w:eastAsia="仿宋_GB2312" w:cs="仿宋_GB2312"/>
      <w:color w:val="000000"/>
      <w:sz w:val="24"/>
      <w:szCs w:val="24"/>
      <w:u w:val="none"/>
    </w:rPr>
  </w:style>
  <w:style w:type="character" w:customStyle="1" w:styleId="54">
    <w:name w:val="font41"/>
    <w:basedOn w:val="24"/>
    <w:qFormat/>
    <w:uiPriority w:val="0"/>
    <w:rPr>
      <w:rFonts w:hint="default" w:ascii="Times New Roman" w:hAnsi="Times New Roman" w:cs="Times New Roman"/>
      <w:color w:val="000000"/>
      <w:sz w:val="24"/>
      <w:szCs w:val="24"/>
      <w:u w:val="none"/>
    </w:rPr>
  </w:style>
  <w:style w:type="paragraph" w:customStyle="1" w:styleId="55">
    <w:name w:val="表格"/>
    <w:basedOn w:val="56"/>
    <w:qFormat/>
    <w:uiPriority w:val="0"/>
    <w:pPr>
      <w:jc w:val="center"/>
    </w:pPr>
    <w:rPr>
      <w:bCs w:val="0"/>
    </w:rPr>
  </w:style>
  <w:style w:type="paragraph" w:customStyle="1" w:styleId="56">
    <w:name w:val="居中"/>
    <w:basedOn w:val="1"/>
    <w:qFormat/>
    <w:uiPriority w:val="0"/>
    <w:pPr>
      <w:widowControl/>
      <w:spacing w:line="240" w:lineRule="auto"/>
      <w:ind w:firstLine="0" w:firstLineChars="0"/>
      <w:jc w:val="left"/>
    </w:pPr>
    <w:rPr>
      <w:rFonts w:ascii="宋体" w:hAnsi="宋体" w:cs="Tahoma"/>
      <w:bCs/>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7347</Words>
  <Characters>7855</Characters>
  <Lines>0</Lines>
  <Paragraphs>0</Paragraphs>
  <TotalTime>68</TotalTime>
  <ScaleCrop>false</ScaleCrop>
  <LinksUpToDate>false</LinksUpToDate>
  <CharactersWithSpaces>7941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2022-07-16T18:11:00Z</dcterms:created>
  <dc:creator>高淞物业～邸旭涛</dc:creator>
  <cp:lastModifiedBy>鹰击长空</cp:lastModifiedBy>
  <cp:lastPrinted>2025-01-13T01:26:00Z</cp:lastPrinted>
  <dcterms:modified xsi:type="dcterms:W3CDTF">2025-07-15T02:02:52Z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35EFB02EBFC94C60B62BC311FAEF6EA3_13</vt:lpwstr>
  </property>
  <property fmtid="{D5CDD505-2E9C-101B-9397-08002B2CF9AE}" pid="4" name="KSOTemplateDocerSaveRecord">
    <vt:lpwstr>eyJoZGlkIjoiNGVkODI1NWYyYmQzZWQzMDA2MzI4ODIwYzMyZDQzZjYiLCJ1c2VySWQiOiI0NTA4Njc3MjEifQ==</vt:lpwstr>
  </property>
</Properties>
</file>