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C17AB">
      <w:pPr>
        <w:jc w:val="center"/>
        <w:rPr>
          <w:rFonts w:hint="eastAsia"/>
        </w:rPr>
      </w:pPr>
    </w:p>
    <w:p w14:paraId="6437154C">
      <w:pPr>
        <w:autoSpaceDE w:val="0"/>
        <w:autoSpaceDN w:val="0"/>
        <w:adjustRightInd w:val="0"/>
        <w:rPr>
          <w:rFonts w:hint="eastAsia" w:ascii="宋体" w:hAnsi="宋体" w:cs="宋体"/>
          <w:b/>
          <w:bCs/>
          <w:color w:val="000000"/>
          <w:kern w:val="0"/>
          <w:sz w:val="84"/>
          <w:szCs w:val="84"/>
          <w:lang w:val="zh-CN"/>
        </w:rPr>
      </w:pPr>
      <w:r>
        <w:rPr>
          <w:rFonts w:hint="eastAsia" w:ascii="宋体" w:hAnsi="宋体" w:cs="宋体"/>
          <w:b/>
          <w:bCs/>
          <w:color w:val="000000"/>
          <w:kern w:val="0"/>
          <w:sz w:val="84"/>
          <w:szCs w:val="84"/>
        </w:rPr>
        <w:t xml:space="preserve">  </w:t>
      </w:r>
    </w:p>
    <w:p w14:paraId="4988D695">
      <w:pPr>
        <w:autoSpaceDE w:val="0"/>
        <w:autoSpaceDN w:val="0"/>
        <w:adjustRightInd w:val="0"/>
        <w:spacing w:line="360" w:lineRule="auto"/>
        <w:jc w:val="center"/>
        <w:rPr>
          <w:rFonts w:hint="eastAsia" w:ascii="宋体" w:hAnsi="宋体" w:cs="宋体"/>
          <w:color w:val="000000"/>
          <w:kern w:val="0"/>
          <w:sz w:val="36"/>
          <w:szCs w:val="36"/>
        </w:rPr>
      </w:pPr>
      <w:r>
        <w:rPr>
          <w:rFonts w:hint="eastAsia" w:ascii="宋体" w:hAnsi="宋体" w:cs="宋体"/>
          <w:b/>
          <w:bCs/>
          <w:color w:val="000000"/>
          <w:kern w:val="0"/>
          <w:sz w:val="84"/>
          <w:szCs w:val="84"/>
          <w:lang w:val="zh-CN"/>
        </w:rPr>
        <w:t>公开招标文件</w:t>
      </w:r>
    </w:p>
    <w:p w14:paraId="1D35F9D3">
      <w:pPr>
        <w:autoSpaceDE w:val="0"/>
        <w:autoSpaceDN w:val="0"/>
        <w:adjustRightInd w:val="0"/>
        <w:spacing w:line="360" w:lineRule="auto"/>
        <w:jc w:val="left"/>
        <w:rPr>
          <w:rFonts w:hint="eastAsia" w:ascii="宋体" w:hAnsi="宋体" w:cs="宋体"/>
          <w:color w:val="000000"/>
          <w:kern w:val="0"/>
          <w:sz w:val="36"/>
          <w:szCs w:val="36"/>
        </w:rPr>
      </w:pPr>
    </w:p>
    <w:p w14:paraId="30614588">
      <w:pPr>
        <w:autoSpaceDE w:val="0"/>
        <w:autoSpaceDN w:val="0"/>
        <w:adjustRightInd w:val="0"/>
        <w:spacing w:line="360" w:lineRule="auto"/>
        <w:jc w:val="left"/>
        <w:rPr>
          <w:rFonts w:hint="eastAsia" w:ascii="宋体" w:hAnsi="宋体" w:cs="宋体"/>
          <w:color w:val="000000"/>
          <w:kern w:val="0"/>
          <w:sz w:val="36"/>
          <w:szCs w:val="36"/>
          <w:u w:val="dotDash"/>
        </w:rPr>
      </w:pPr>
    </w:p>
    <w:p w14:paraId="3CC52F42">
      <w:pPr>
        <w:autoSpaceDE w:val="0"/>
        <w:autoSpaceDN w:val="0"/>
        <w:adjustRightInd w:val="0"/>
        <w:spacing w:line="360" w:lineRule="auto"/>
        <w:jc w:val="left"/>
        <w:rPr>
          <w:rFonts w:hint="eastAsia" w:ascii="宋体" w:hAnsi="宋体" w:cs="宋体"/>
          <w:color w:val="000000"/>
          <w:kern w:val="0"/>
          <w:sz w:val="36"/>
          <w:szCs w:val="36"/>
          <w:u w:val="dotDash"/>
        </w:rPr>
      </w:pPr>
    </w:p>
    <w:p w14:paraId="33CCE3B0">
      <w:pPr>
        <w:autoSpaceDE w:val="0"/>
        <w:autoSpaceDN w:val="0"/>
        <w:adjustRightInd w:val="0"/>
        <w:spacing w:line="360" w:lineRule="auto"/>
        <w:jc w:val="left"/>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项目编号：</w:t>
      </w:r>
      <w:r>
        <w:rPr>
          <w:rFonts w:hint="eastAsia" w:ascii="宋体" w:hAnsi="宋体" w:cs="宋体"/>
          <w:b/>
          <w:bCs/>
          <w:color w:val="000000"/>
          <w:kern w:val="0"/>
          <w:sz w:val="36"/>
          <w:szCs w:val="36"/>
          <w:lang w:eastAsia="zh-CN"/>
        </w:rPr>
        <w:t>格政采公招（</w:t>
      </w:r>
      <w:r>
        <w:rPr>
          <w:rFonts w:hint="eastAsia" w:ascii="宋体" w:hAnsi="宋体" w:cs="宋体"/>
          <w:b/>
          <w:bCs/>
          <w:color w:val="000000"/>
          <w:kern w:val="0"/>
          <w:sz w:val="36"/>
          <w:szCs w:val="36"/>
          <w:lang w:val="en-US" w:eastAsia="zh-CN"/>
        </w:rPr>
        <w:t>货物</w:t>
      </w:r>
      <w:r>
        <w:rPr>
          <w:rFonts w:hint="eastAsia" w:ascii="宋体" w:hAnsi="宋体" w:cs="宋体"/>
          <w:b/>
          <w:bCs/>
          <w:color w:val="000000"/>
          <w:kern w:val="0"/>
          <w:sz w:val="36"/>
          <w:szCs w:val="36"/>
          <w:lang w:eastAsia="zh-CN"/>
        </w:rPr>
        <w:t>）202</w:t>
      </w:r>
      <w:r>
        <w:rPr>
          <w:rFonts w:hint="eastAsia" w:ascii="宋体" w:hAnsi="宋体" w:cs="宋体"/>
          <w:b/>
          <w:bCs/>
          <w:color w:val="000000"/>
          <w:kern w:val="0"/>
          <w:sz w:val="36"/>
          <w:szCs w:val="36"/>
          <w:lang w:val="en-US" w:eastAsia="zh-CN"/>
        </w:rPr>
        <w:t>5</w:t>
      </w:r>
      <w:r>
        <w:rPr>
          <w:rFonts w:hint="eastAsia" w:ascii="宋体" w:hAnsi="宋体" w:cs="宋体"/>
          <w:b/>
          <w:bCs/>
          <w:color w:val="000000"/>
          <w:kern w:val="0"/>
          <w:sz w:val="36"/>
          <w:szCs w:val="36"/>
          <w:lang w:eastAsia="zh-CN"/>
        </w:rPr>
        <w:t>-</w:t>
      </w:r>
      <w:r>
        <w:rPr>
          <w:rFonts w:hint="eastAsia" w:ascii="宋体" w:hAnsi="宋体" w:cs="宋体"/>
          <w:b/>
          <w:bCs/>
          <w:color w:val="000000"/>
          <w:kern w:val="0"/>
          <w:sz w:val="36"/>
          <w:szCs w:val="36"/>
          <w:lang w:val="en-US" w:eastAsia="zh-CN"/>
        </w:rPr>
        <w:t>04</w:t>
      </w:r>
      <w:r>
        <w:rPr>
          <w:rFonts w:hint="eastAsia" w:ascii="宋体" w:hAnsi="宋体" w:cs="宋体"/>
          <w:b/>
          <w:bCs/>
          <w:color w:val="000000"/>
          <w:kern w:val="0"/>
          <w:sz w:val="36"/>
          <w:szCs w:val="36"/>
          <w:lang w:eastAsia="zh-CN"/>
        </w:rPr>
        <w:t>号</w:t>
      </w:r>
    </w:p>
    <w:p w14:paraId="6ACEF447">
      <w:pPr>
        <w:autoSpaceDE w:val="0"/>
        <w:autoSpaceDN w:val="0"/>
        <w:adjustRightInd w:val="0"/>
        <w:spacing w:line="360" w:lineRule="auto"/>
        <w:jc w:val="left"/>
        <w:rPr>
          <w:rFonts w:hint="eastAsia" w:ascii="宋体" w:hAnsi="宋体" w:cs="宋体"/>
          <w:b/>
          <w:bCs/>
          <w:kern w:val="0"/>
          <w:sz w:val="36"/>
          <w:szCs w:val="36"/>
          <w:lang w:val="zh-CN"/>
        </w:rPr>
      </w:pPr>
      <w:r>
        <w:rPr>
          <w:rFonts w:hint="eastAsia" w:ascii="宋体" w:hAnsi="宋体" w:cs="宋体"/>
          <w:b/>
          <w:bCs/>
          <w:color w:val="000000"/>
          <w:kern w:val="0"/>
          <w:sz w:val="36"/>
          <w:szCs w:val="36"/>
          <w:lang w:val="zh-CN"/>
        </w:rPr>
        <w:t>项目名称：</w:t>
      </w:r>
      <w:r>
        <w:rPr>
          <w:rFonts w:hint="eastAsia" w:ascii="宋体" w:hAnsi="宋体" w:cs="宋体"/>
          <w:b/>
          <w:bCs/>
          <w:kern w:val="0"/>
          <w:sz w:val="36"/>
          <w:szCs w:val="36"/>
          <w:lang w:val="zh-CN"/>
        </w:rPr>
        <w:t>2025年义务教育薄弱环节改善与能力提升-实验小学设备购置项目</w:t>
      </w:r>
    </w:p>
    <w:p w14:paraId="57858E24">
      <w:pPr>
        <w:autoSpaceDE w:val="0"/>
        <w:autoSpaceDN w:val="0"/>
        <w:adjustRightInd w:val="0"/>
        <w:spacing w:line="360" w:lineRule="auto"/>
        <w:jc w:val="left"/>
        <w:rPr>
          <w:rFonts w:hint="eastAsia" w:ascii="宋体" w:hAnsi="宋体" w:cs="宋体"/>
          <w:b/>
          <w:bCs/>
          <w:color w:val="000000"/>
          <w:kern w:val="0"/>
          <w:sz w:val="36"/>
          <w:szCs w:val="36"/>
          <w:lang w:val="en-US" w:eastAsia="zh-CN"/>
        </w:rPr>
      </w:pPr>
      <w:r>
        <w:rPr>
          <w:rFonts w:hint="eastAsia" w:ascii="宋体" w:hAnsi="宋体" w:cs="宋体"/>
          <w:b/>
          <w:bCs/>
          <w:color w:val="000000"/>
          <w:kern w:val="0"/>
          <w:sz w:val="36"/>
          <w:szCs w:val="36"/>
          <w:lang w:val="zh-CN"/>
        </w:rPr>
        <w:t>采</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购</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 xml:space="preserve">人：格尔木市教育局 </w:t>
      </w:r>
    </w:p>
    <w:p w14:paraId="1FA8AE8A">
      <w:pPr>
        <w:autoSpaceDE w:val="0"/>
        <w:autoSpaceDN w:val="0"/>
        <w:adjustRightInd w:val="0"/>
        <w:spacing w:line="360" w:lineRule="auto"/>
        <w:jc w:val="left"/>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lang w:eastAsia="zh-CN"/>
        </w:rPr>
        <w:t>集采中心：格尔木市政务服务和公共资源交易中心</w:t>
      </w:r>
    </w:p>
    <w:p w14:paraId="0515DED5">
      <w:pPr>
        <w:autoSpaceDE w:val="0"/>
        <w:autoSpaceDN w:val="0"/>
        <w:adjustRightInd w:val="0"/>
        <w:spacing w:line="360" w:lineRule="auto"/>
        <w:jc w:val="center"/>
        <w:rPr>
          <w:rFonts w:hint="eastAsia" w:ascii="宋体" w:hAnsi="宋体" w:cs="宋体"/>
          <w:b/>
          <w:bCs/>
          <w:color w:val="000000"/>
          <w:kern w:val="0"/>
          <w:sz w:val="36"/>
          <w:szCs w:val="36"/>
        </w:rPr>
      </w:pPr>
    </w:p>
    <w:p w14:paraId="4437F79F">
      <w:pPr>
        <w:autoSpaceDE w:val="0"/>
        <w:autoSpaceDN w:val="0"/>
        <w:adjustRightInd w:val="0"/>
        <w:spacing w:line="360" w:lineRule="auto"/>
        <w:jc w:val="center"/>
        <w:rPr>
          <w:rFonts w:hint="eastAsia" w:ascii="宋体" w:hAnsi="宋体" w:cs="宋体"/>
          <w:b/>
          <w:bCs/>
          <w:color w:val="000000"/>
          <w:kern w:val="0"/>
          <w:sz w:val="36"/>
          <w:szCs w:val="36"/>
        </w:rPr>
      </w:pPr>
    </w:p>
    <w:p w14:paraId="5EFC8806">
      <w:pPr>
        <w:autoSpaceDE w:val="0"/>
        <w:autoSpaceDN w:val="0"/>
        <w:adjustRightInd w:val="0"/>
        <w:spacing w:line="360" w:lineRule="auto"/>
        <w:jc w:val="center"/>
        <w:rPr>
          <w:rFonts w:hint="eastAsia" w:ascii="宋体" w:hAnsi="宋体" w:cs="宋体"/>
          <w:b/>
          <w:bCs/>
          <w:color w:val="000000"/>
          <w:kern w:val="0"/>
          <w:sz w:val="36"/>
          <w:szCs w:val="36"/>
        </w:rPr>
      </w:pPr>
    </w:p>
    <w:p w14:paraId="5D8470DA">
      <w:pPr>
        <w:autoSpaceDE w:val="0"/>
        <w:autoSpaceDN w:val="0"/>
        <w:adjustRightInd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202</w:t>
      </w:r>
      <w:r>
        <w:rPr>
          <w:rFonts w:hint="eastAsia" w:ascii="宋体" w:hAnsi="宋体" w:cs="宋体"/>
          <w:b/>
          <w:bCs/>
          <w:color w:val="000000"/>
          <w:kern w:val="0"/>
          <w:sz w:val="36"/>
          <w:szCs w:val="36"/>
          <w:lang w:val="en-US" w:eastAsia="zh-CN"/>
        </w:rPr>
        <w:t>5</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lang w:val="en-US" w:eastAsia="zh-CN"/>
        </w:rPr>
        <w:t>6</w:t>
      </w:r>
      <w:r>
        <w:rPr>
          <w:rFonts w:hint="eastAsia" w:ascii="宋体" w:hAnsi="宋体" w:cs="宋体"/>
          <w:b/>
          <w:bCs/>
          <w:color w:val="000000"/>
          <w:kern w:val="0"/>
          <w:sz w:val="36"/>
          <w:szCs w:val="36"/>
          <w:lang w:val="zh-CN"/>
        </w:rPr>
        <w:t>月</w:t>
      </w:r>
    </w:p>
    <w:p w14:paraId="0BF767D4">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14:paraId="38B75C3F">
      <w:pPr>
        <w:pStyle w:val="20"/>
        <w:tabs>
          <w:tab w:val="right" w:leader="dot" w:pos="8243"/>
        </w:tabs>
        <w:ind w:firstLine="480"/>
      </w:pPr>
      <w:r>
        <w:rPr>
          <w:rFonts w:hint="eastAsia" w:ascii="宋体" w:hAnsi="宋体" w:cs="宋体"/>
          <w:b w:val="0"/>
          <w:bCs w:val="0"/>
          <w:color w:val="000000"/>
          <w:kern w:val="0"/>
          <w:szCs w:val="24"/>
        </w:rPr>
        <w:fldChar w:fldCharType="begin"/>
      </w:r>
      <w:r>
        <w:rPr>
          <w:rStyle w:val="40"/>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_Toc9241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_Toc9241 \h </w:instrText>
      </w:r>
      <w:r>
        <w:fldChar w:fldCharType="separate"/>
      </w:r>
      <w:r>
        <w:t>5</w:t>
      </w:r>
      <w:r>
        <w:fldChar w:fldCharType="end"/>
      </w:r>
      <w:r>
        <w:rPr>
          <w:rFonts w:hint="eastAsia" w:ascii="宋体" w:hAnsi="宋体" w:cs="宋体"/>
          <w:bCs w:val="0"/>
          <w:color w:val="000000"/>
          <w:kern w:val="0"/>
          <w:szCs w:val="24"/>
        </w:rPr>
        <w:fldChar w:fldCharType="end"/>
      </w:r>
    </w:p>
    <w:p w14:paraId="58E92C81">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_Toc4030 </w:instrText>
      </w:r>
      <w:r>
        <w:rPr>
          <w:rFonts w:hint="eastAsia" w:ascii="宋体" w:hAnsi="宋体" w:cs="宋体"/>
        </w:rPr>
        <w:fldChar w:fldCharType="separate"/>
      </w:r>
      <w:r>
        <w:rPr>
          <w:rFonts w:hint="eastAsia" w:ascii="宋体" w:hAnsi="宋体" w:cs="宋体"/>
          <w:lang w:val="zh-CN"/>
        </w:rPr>
        <w:t>第二部分  投标人须知</w:t>
      </w:r>
      <w:r>
        <w:tab/>
      </w:r>
      <w:r>
        <w:fldChar w:fldCharType="begin"/>
      </w:r>
      <w:r>
        <w:instrText xml:space="preserve"> PAGEREF _Toc4030 \h </w:instrText>
      </w:r>
      <w:r>
        <w:fldChar w:fldCharType="separate"/>
      </w:r>
      <w:r>
        <w:t>8</w:t>
      </w:r>
      <w:r>
        <w:fldChar w:fldCharType="end"/>
      </w:r>
      <w:r>
        <w:rPr>
          <w:rFonts w:hint="eastAsia" w:ascii="宋体" w:hAnsi="宋体" w:cs="宋体"/>
          <w:color w:val="000000"/>
        </w:rPr>
        <w:fldChar w:fldCharType="end"/>
      </w:r>
    </w:p>
    <w:p w14:paraId="094581C7">
      <w:pPr>
        <w:pStyle w:val="20"/>
        <w:tabs>
          <w:tab w:val="right" w:leader="dot" w:pos="8243"/>
        </w:tabs>
        <w:ind w:firstLine="482"/>
        <w:rPr>
          <w:b/>
          <w:bCs/>
        </w:rPr>
      </w:pPr>
      <w:r>
        <w:rPr>
          <w:rFonts w:hint="eastAsia" w:ascii="宋体" w:hAnsi="宋体" w:cs="宋体"/>
          <w:b/>
          <w:bCs/>
          <w:color w:val="000000"/>
        </w:rPr>
        <w:fldChar w:fldCharType="begin"/>
      </w:r>
      <w:r>
        <w:rPr>
          <w:rFonts w:hint="eastAsia" w:ascii="宋体" w:hAnsi="宋体" w:cs="宋体"/>
          <w:b/>
          <w:bCs/>
        </w:rPr>
        <w:instrText xml:space="preserve"> HYPERLINK \l _Toc13686 </w:instrText>
      </w:r>
      <w:r>
        <w:rPr>
          <w:rFonts w:hint="eastAsia" w:ascii="宋体" w:hAnsi="宋体" w:cs="宋体"/>
          <w:b/>
          <w:bCs/>
        </w:rPr>
        <w:fldChar w:fldCharType="separate"/>
      </w:r>
      <w:r>
        <w:rPr>
          <w:rFonts w:hint="eastAsia" w:ascii="宋体" w:hAnsi="宋体" w:cs="宋体"/>
          <w:b/>
          <w:bCs/>
          <w:lang w:val="zh-CN"/>
        </w:rPr>
        <w:t>一、说明</w:t>
      </w:r>
      <w:r>
        <w:rPr>
          <w:b/>
          <w:bCs/>
        </w:rPr>
        <w:tab/>
      </w:r>
      <w:r>
        <w:rPr>
          <w:b/>
          <w:bCs/>
        </w:rPr>
        <w:fldChar w:fldCharType="begin"/>
      </w:r>
      <w:r>
        <w:rPr>
          <w:b/>
          <w:bCs/>
        </w:rPr>
        <w:instrText xml:space="preserve"> PAGEREF _Toc13686 \h </w:instrText>
      </w:r>
      <w:r>
        <w:rPr>
          <w:b/>
          <w:bCs/>
        </w:rPr>
        <w:fldChar w:fldCharType="separate"/>
      </w:r>
      <w:r>
        <w:rPr>
          <w:b/>
          <w:bCs/>
        </w:rPr>
        <w:t>9</w:t>
      </w:r>
      <w:r>
        <w:rPr>
          <w:b/>
          <w:bCs/>
        </w:rPr>
        <w:fldChar w:fldCharType="end"/>
      </w:r>
      <w:r>
        <w:rPr>
          <w:rFonts w:hint="eastAsia" w:ascii="宋体" w:hAnsi="宋体" w:cs="宋体"/>
          <w:b/>
          <w:bCs/>
          <w:color w:val="000000"/>
        </w:rPr>
        <w:fldChar w:fldCharType="end"/>
      </w:r>
    </w:p>
    <w:p w14:paraId="4D89831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_Toc3465 </w:instrText>
      </w:r>
      <w:r>
        <w:rPr>
          <w:rFonts w:hint="eastAsia" w:ascii="宋体" w:hAnsi="宋体" w:cs="宋体"/>
          <w:b w:val="0"/>
          <w:bCs w:val="0"/>
        </w:rPr>
        <w:fldChar w:fldCharType="separate"/>
      </w:r>
      <w:r>
        <w:rPr>
          <w:rFonts w:hint="eastAsia" w:ascii="宋体" w:hAnsi="宋体" w:cs="宋体"/>
          <w:b w:val="0"/>
          <w:bCs w:val="0"/>
          <w:szCs w:val="28"/>
          <w:lang w:val="zh-CN"/>
        </w:rPr>
        <w:t>1.适用范围</w:t>
      </w:r>
      <w:r>
        <w:rPr>
          <w:b w:val="0"/>
          <w:bCs w:val="0"/>
        </w:rPr>
        <w:tab/>
      </w:r>
      <w:r>
        <w:rPr>
          <w:b w:val="0"/>
          <w:bCs w:val="0"/>
        </w:rPr>
        <w:fldChar w:fldCharType="begin"/>
      </w:r>
      <w:r>
        <w:rPr>
          <w:b w:val="0"/>
          <w:bCs w:val="0"/>
        </w:rPr>
        <w:instrText xml:space="preserve"> PAGEREF _Toc3465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6E70A412">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_Toc24591 </w:instrText>
      </w:r>
      <w:r>
        <w:rPr>
          <w:rFonts w:hint="eastAsia" w:ascii="宋体" w:hAnsi="宋体" w:cs="宋体"/>
          <w:b w:val="0"/>
          <w:bCs w:val="0"/>
        </w:rPr>
        <w:fldChar w:fldCharType="separate"/>
      </w:r>
      <w:r>
        <w:rPr>
          <w:rFonts w:hint="eastAsia" w:ascii="宋体" w:hAnsi="宋体" w:cs="宋体"/>
          <w:b w:val="0"/>
          <w:bCs w:val="0"/>
          <w:szCs w:val="28"/>
          <w:lang w:val="zh-CN"/>
        </w:rPr>
        <w:t>2.采购方式、合格的投标人</w:t>
      </w:r>
      <w:r>
        <w:rPr>
          <w:b w:val="0"/>
          <w:bCs w:val="0"/>
        </w:rPr>
        <w:tab/>
      </w:r>
      <w:r>
        <w:rPr>
          <w:b w:val="0"/>
          <w:bCs w:val="0"/>
        </w:rPr>
        <w:fldChar w:fldCharType="begin"/>
      </w:r>
      <w:r>
        <w:rPr>
          <w:b w:val="0"/>
          <w:bCs w:val="0"/>
        </w:rPr>
        <w:instrText xml:space="preserve"> PAGEREF _Toc24591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5775C148">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_Toc29933 </w:instrText>
      </w:r>
      <w:r>
        <w:rPr>
          <w:rFonts w:hint="eastAsia" w:ascii="宋体" w:hAnsi="宋体" w:cs="宋体"/>
          <w:b w:val="0"/>
          <w:bCs w:val="0"/>
        </w:rPr>
        <w:fldChar w:fldCharType="separate"/>
      </w:r>
      <w:r>
        <w:rPr>
          <w:rFonts w:hint="eastAsia" w:ascii="宋体" w:hAnsi="宋体" w:cs="宋体"/>
          <w:b w:val="0"/>
          <w:bCs w:val="0"/>
          <w:szCs w:val="28"/>
          <w:lang w:val="zh-CN"/>
        </w:rPr>
        <w:t>3.投标费用</w:t>
      </w:r>
      <w:r>
        <w:rPr>
          <w:b w:val="0"/>
          <w:bCs w:val="0"/>
        </w:rPr>
        <w:tab/>
      </w:r>
      <w:r>
        <w:rPr>
          <w:b w:val="0"/>
          <w:bCs w:val="0"/>
        </w:rPr>
        <w:fldChar w:fldCharType="begin"/>
      </w:r>
      <w:r>
        <w:rPr>
          <w:b w:val="0"/>
          <w:bCs w:val="0"/>
        </w:rPr>
        <w:instrText xml:space="preserve"> PAGEREF _Toc29933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4491F4AD">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_Toc31470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_Toc31470 \h </w:instrText>
      </w:r>
      <w:r>
        <w:fldChar w:fldCharType="separate"/>
      </w:r>
      <w:r>
        <w:t>9</w:t>
      </w:r>
      <w:r>
        <w:fldChar w:fldCharType="end"/>
      </w:r>
      <w:r>
        <w:rPr>
          <w:rFonts w:hint="eastAsia" w:ascii="宋体" w:hAnsi="宋体" w:cs="宋体"/>
          <w:color w:val="000000"/>
        </w:rPr>
        <w:fldChar w:fldCharType="end"/>
      </w:r>
    </w:p>
    <w:p w14:paraId="65FC0D40">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_Toc7499 </w:instrText>
      </w:r>
      <w:r>
        <w:rPr>
          <w:rFonts w:hint="eastAsia" w:ascii="宋体" w:hAnsi="宋体" w:cs="宋体"/>
          <w:b w:val="0"/>
          <w:bCs w:val="0"/>
        </w:rPr>
        <w:fldChar w:fldCharType="separate"/>
      </w:r>
      <w:r>
        <w:rPr>
          <w:rFonts w:hint="eastAsia" w:ascii="宋体" w:hAnsi="宋体" w:cs="宋体"/>
          <w:b w:val="0"/>
          <w:bCs w:val="0"/>
          <w:szCs w:val="28"/>
          <w:lang w:val="zh-CN"/>
        </w:rPr>
        <w:t>4.招标文件的构成</w:t>
      </w:r>
      <w:r>
        <w:rPr>
          <w:b w:val="0"/>
          <w:bCs w:val="0"/>
        </w:rPr>
        <w:tab/>
      </w:r>
      <w:r>
        <w:rPr>
          <w:b w:val="0"/>
          <w:bCs w:val="0"/>
        </w:rPr>
        <w:fldChar w:fldCharType="begin"/>
      </w:r>
      <w:r>
        <w:rPr>
          <w:b w:val="0"/>
          <w:bCs w:val="0"/>
        </w:rPr>
        <w:instrText xml:space="preserve"> PAGEREF _Toc7499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1AD5B25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_Toc21126 </w:instrText>
      </w:r>
      <w:r>
        <w:rPr>
          <w:rFonts w:hint="eastAsia" w:ascii="宋体" w:hAnsi="宋体" w:cs="宋体"/>
          <w:b w:val="0"/>
          <w:bCs w:val="0"/>
        </w:rPr>
        <w:fldChar w:fldCharType="separate"/>
      </w:r>
      <w:r>
        <w:rPr>
          <w:rFonts w:hint="eastAsia" w:ascii="宋体" w:hAnsi="宋体" w:cs="宋体"/>
          <w:b w:val="0"/>
          <w:bCs w:val="0"/>
          <w:szCs w:val="28"/>
          <w:lang w:val="zh-CN"/>
        </w:rPr>
        <w:t>5.招标文件、采购活动和中标结果的质疑</w:t>
      </w:r>
      <w:r>
        <w:rPr>
          <w:b w:val="0"/>
          <w:bCs w:val="0"/>
        </w:rPr>
        <w:tab/>
      </w:r>
      <w:r>
        <w:rPr>
          <w:b w:val="0"/>
          <w:bCs w:val="0"/>
        </w:rPr>
        <w:fldChar w:fldCharType="begin"/>
      </w:r>
      <w:r>
        <w:rPr>
          <w:b w:val="0"/>
          <w:bCs w:val="0"/>
        </w:rPr>
        <w:instrText xml:space="preserve"> PAGEREF _Toc21126 \h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14:paraId="5A19DDA3">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_Toc29073 </w:instrText>
      </w:r>
      <w:r>
        <w:rPr>
          <w:rFonts w:hint="eastAsia" w:ascii="宋体" w:hAnsi="宋体" w:cs="宋体"/>
          <w:b w:val="0"/>
          <w:bCs w:val="0"/>
        </w:rPr>
        <w:fldChar w:fldCharType="separate"/>
      </w:r>
      <w:r>
        <w:rPr>
          <w:rFonts w:hint="eastAsia" w:ascii="宋体" w:hAnsi="宋体" w:cs="宋体"/>
          <w:b w:val="0"/>
          <w:bCs w:val="0"/>
          <w:szCs w:val="28"/>
          <w:lang w:val="zh-CN"/>
        </w:rPr>
        <w:t>6.招标文件的澄清或修改</w:t>
      </w:r>
      <w:r>
        <w:rPr>
          <w:b w:val="0"/>
          <w:bCs w:val="0"/>
        </w:rPr>
        <w:tab/>
      </w:r>
      <w:r>
        <w:rPr>
          <w:b w:val="0"/>
          <w:bCs w:val="0"/>
        </w:rPr>
        <w:fldChar w:fldCharType="begin"/>
      </w:r>
      <w:r>
        <w:rPr>
          <w:b w:val="0"/>
          <w:bCs w:val="0"/>
        </w:rPr>
        <w:instrText xml:space="preserve"> PAGEREF _Toc29073 \h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rPr>
        <w:fldChar w:fldCharType="end"/>
      </w:r>
    </w:p>
    <w:p w14:paraId="14381445">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_Toc23851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_Toc23851 \h </w:instrText>
      </w:r>
      <w:r>
        <w:fldChar w:fldCharType="separate"/>
      </w:r>
      <w:r>
        <w:t>10</w:t>
      </w:r>
      <w:r>
        <w:fldChar w:fldCharType="end"/>
      </w:r>
      <w:r>
        <w:rPr>
          <w:rFonts w:hint="eastAsia" w:ascii="宋体" w:hAnsi="宋体" w:cs="宋体"/>
          <w:color w:val="000000"/>
        </w:rPr>
        <w:fldChar w:fldCharType="end"/>
      </w:r>
    </w:p>
    <w:p w14:paraId="667DE284">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_Toc29022 </w:instrText>
      </w:r>
      <w:r>
        <w:rPr>
          <w:rFonts w:hint="eastAsia" w:ascii="宋体" w:hAnsi="宋体" w:cs="宋体"/>
          <w:b w:val="0"/>
          <w:bCs w:val="0"/>
        </w:rPr>
        <w:fldChar w:fldCharType="separate"/>
      </w:r>
      <w:r>
        <w:rPr>
          <w:rFonts w:hint="eastAsia" w:ascii="宋体" w:hAnsi="宋体" w:cs="宋体"/>
          <w:b w:val="0"/>
          <w:bCs w:val="0"/>
          <w:szCs w:val="28"/>
          <w:lang w:val="zh-CN"/>
        </w:rPr>
        <w:t>7.投标文件的语言及度量衡单位</w:t>
      </w:r>
      <w:r>
        <w:rPr>
          <w:b w:val="0"/>
          <w:bCs w:val="0"/>
        </w:rPr>
        <w:tab/>
      </w:r>
      <w:r>
        <w:rPr>
          <w:b w:val="0"/>
          <w:bCs w:val="0"/>
        </w:rPr>
        <w:fldChar w:fldCharType="begin"/>
      </w:r>
      <w:r>
        <w:rPr>
          <w:b w:val="0"/>
          <w:bCs w:val="0"/>
        </w:rPr>
        <w:instrText xml:space="preserve"> PAGEREF _Toc29022 \h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rPr>
        <w:fldChar w:fldCharType="end"/>
      </w:r>
    </w:p>
    <w:p w14:paraId="5D2E3439">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_Toc23603 </w:instrText>
      </w:r>
      <w:r>
        <w:rPr>
          <w:rFonts w:hint="eastAsia" w:ascii="宋体" w:hAnsi="宋体" w:cs="宋体"/>
          <w:b w:val="0"/>
          <w:bCs w:val="0"/>
        </w:rPr>
        <w:fldChar w:fldCharType="separate"/>
      </w:r>
      <w:r>
        <w:rPr>
          <w:rFonts w:hint="eastAsia" w:ascii="宋体" w:hAnsi="宋体" w:cs="宋体"/>
          <w:b w:val="0"/>
          <w:bCs w:val="0"/>
          <w:szCs w:val="28"/>
          <w:lang w:val="zh-CN"/>
        </w:rPr>
        <w:t>8.投标报价及币种</w:t>
      </w:r>
      <w:r>
        <w:rPr>
          <w:b w:val="0"/>
          <w:bCs w:val="0"/>
        </w:rPr>
        <w:tab/>
      </w:r>
      <w:r>
        <w:rPr>
          <w:b w:val="0"/>
          <w:bCs w:val="0"/>
        </w:rPr>
        <w:fldChar w:fldCharType="begin"/>
      </w:r>
      <w:r>
        <w:rPr>
          <w:b w:val="0"/>
          <w:bCs w:val="0"/>
        </w:rPr>
        <w:instrText xml:space="preserve"> PAGEREF _Toc23603 \h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rPr>
        <w:fldChar w:fldCharType="end"/>
      </w:r>
    </w:p>
    <w:p w14:paraId="1DD0B2D7">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_Toc24599 </w:instrText>
      </w:r>
      <w:r>
        <w:rPr>
          <w:rFonts w:hint="eastAsia" w:ascii="宋体" w:hAnsi="宋体" w:cs="宋体"/>
          <w:b w:val="0"/>
          <w:bCs w:val="0"/>
        </w:rPr>
        <w:fldChar w:fldCharType="separate"/>
      </w:r>
      <w:r>
        <w:rPr>
          <w:rFonts w:hint="eastAsia" w:ascii="宋体" w:hAnsi="宋体" w:cs="宋体"/>
          <w:b w:val="0"/>
          <w:bCs w:val="0"/>
          <w:szCs w:val="28"/>
          <w:lang w:val="zh-CN"/>
        </w:rPr>
        <w:t>9.投标保证金</w:t>
      </w:r>
      <w:r>
        <w:rPr>
          <w:b w:val="0"/>
          <w:bCs w:val="0"/>
        </w:rPr>
        <w:tab/>
      </w:r>
      <w:r>
        <w:rPr>
          <w:b w:val="0"/>
          <w:bCs w:val="0"/>
        </w:rPr>
        <w:fldChar w:fldCharType="begin"/>
      </w:r>
      <w:r>
        <w:rPr>
          <w:b w:val="0"/>
          <w:bCs w:val="0"/>
        </w:rPr>
        <w:instrText xml:space="preserve"> PAGEREF _Toc24599 \h </w:instrText>
      </w:r>
      <w:r>
        <w:rPr>
          <w:b w:val="0"/>
          <w:bCs w:val="0"/>
        </w:rPr>
        <w:fldChar w:fldCharType="separate"/>
      </w:r>
      <w:r>
        <w:rPr>
          <w:b w:val="0"/>
          <w:bCs w:val="0"/>
        </w:rPr>
        <w:t>11</w:t>
      </w:r>
      <w:r>
        <w:rPr>
          <w:b w:val="0"/>
          <w:bCs w:val="0"/>
        </w:rPr>
        <w:fldChar w:fldCharType="end"/>
      </w:r>
      <w:r>
        <w:rPr>
          <w:rFonts w:hint="eastAsia" w:ascii="宋体" w:hAnsi="宋体" w:cs="宋体"/>
          <w:b w:val="0"/>
          <w:bCs w:val="0"/>
          <w:color w:val="000000"/>
        </w:rPr>
        <w:fldChar w:fldCharType="end"/>
      </w:r>
    </w:p>
    <w:p w14:paraId="7EB255C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_Toc5936 </w:instrText>
      </w:r>
      <w:r>
        <w:rPr>
          <w:rFonts w:hint="eastAsia" w:ascii="宋体" w:hAnsi="宋体" w:cs="宋体"/>
          <w:b w:val="0"/>
          <w:bCs w:val="0"/>
        </w:rPr>
        <w:fldChar w:fldCharType="separate"/>
      </w:r>
      <w:r>
        <w:rPr>
          <w:rFonts w:hint="eastAsia" w:ascii="宋体" w:hAnsi="宋体" w:cs="宋体"/>
          <w:b w:val="0"/>
          <w:bCs w:val="0"/>
          <w:szCs w:val="28"/>
          <w:lang w:val="zh-CN"/>
        </w:rPr>
        <w:t>10.投标有效期</w:t>
      </w:r>
      <w:r>
        <w:rPr>
          <w:b w:val="0"/>
          <w:bCs w:val="0"/>
        </w:rPr>
        <w:tab/>
      </w:r>
      <w:r>
        <w:rPr>
          <w:b w:val="0"/>
          <w:bCs w:val="0"/>
        </w:rPr>
        <w:fldChar w:fldCharType="begin"/>
      </w:r>
      <w:r>
        <w:rPr>
          <w:b w:val="0"/>
          <w:bCs w:val="0"/>
        </w:rPr>
        <w:instrText xml:space="preserve"> PAGEREF _Toc5936 \h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rPr>
        <w:fldChar w:fldCharType="end"/>
      </w:r>
    </w:p>
    <w:p w14:paraId="6E3843DC">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_Toc14787 </w:instrText>
      </w:r>
      <w:r>
        <w:rPr>
          <w:rFonts w:hint="eastAsia" w:ascii="宋体" w:hAnsi="宋体" w:cs="宋体"/>
          <w:b w:val="0"/>
          <w:bCs w:val="0"/>
        </w:rPr>
        <w:fldChar w:fldCharType="separate"/>
      </w:r>
      <w:r>
        <w:rPr>
          <w:rFonts w:hint="eastAsia" w:ascii="宋体" w:hAnsi="宋体" w:cs="宋体"/>
          <w:b w:val="0"/>
          <w:bCs w:val="0"/>
          <w:szCs w:val="28"/>
          <w:lang w:val="zh-CN"/>
        </w:rPr>
        <w:t>11.投标文件构成</w:t>
      </w:r>
      <w:r>
        <w:rPr>
          <w:b w:val="0"/>
          <w:bCs w:val="0"/>
        </w:rPr>
        <w:tab/>
      </w:r>
      <w:r>
        <w:rPr>
          <w:b w:val="0"/>
          <w:bCs w:val="0"/>
        </w:rPr>
        <w:fldChar w:fldCharType="begin"/>
      </w:r>
      <w:r>
        <w:rPr>
          <w:b w:val="0"/>
          <w:bCs w:val="0"/>
        </w:rPr>
        <w:instrText xml:space="preserve"> PAGEREF _Toc14787 \h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rPr>
        <w:fldChar w:fldCharType="end"/>
      </w:r>
    </w:p>
    <w:p w14:paraId="7DAF2EB8">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_Toc2531 </w:instrText>
      </w:r>
      <w:r>
        <w:rPr>
          <w:rFonts w:hint="eastAsia" w:ascii="宋体" w:hAnsi="宋体" w:cs="宋体"/>
          <w:b w:val="0"/>
          <w:bCs w:val="0"/>
        </w:rPr>
        <w:fldChar w:fldCharType="separate"/>
      </w:r>
      <w:r>
        <w:rPr>
          <w:rFonts w:hint="eastAsia" w:ascii="宋体" w:hAnsi="宋体" w:cs="宋体"/>
          <w:b w:val="0"/>
          <w:bCs w:val="0"/>
          <w:szCs w:val="28"/>
          <w:lang w:val="zh-CN"/>
        </w:rPr>
        <w:t>12.投标文件的编制要求</w:t>
      </w:r>
      <w:r>
        <w:rPr>
          <w:b w:val="0"/>
          <w:bCs w:val="0"/>
        </w:rPr>
        <w:tab/>
      </w:r>
      <w:r>
        <w:rPr>
          <w:b w:val="0"/>
          <w:bCs w:val="0"/>
        </w:rPr>
        <w:fldChar w:fldCharType="begin"/>
      </w:r>
      <w:r>
        <w:rPr>
          <w:b w:val="0"/>
          <w:bCs w:val="0"/>
        </w:rPr>
        <w:instrText xml:space="preserve"> PAGEREF _Toc2531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699FC707">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_Toc937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_Toc937 \h </w:instrText>
      </w:r>
      <w:r>
        <w:fldChar w:fldCharType="separate"/>
      </w:r>
      <w:r>
        <w:t>13</w:t>
      </w:r>
      <w:r>
        <w:fldChar w:fldCharType="end"/>
      </w:r>
      <w:r>
        <w:rPr>
          <w:rFonts w:hint="eastAsia" w:ascii="宋体" w:hAnsi="宋体" w:cs="宋体"/>
          <w:color w:val="000000"/>
        </w:rPr>
        <w:fldChar w:fldCharType="end"/>
      </w:r>
    </w:p>
    <w:p w14:paraId="0AE07EB4">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_Toc25301 </w:instrText>
      </w:r>
      <w:r>
        <w:rPr>
          <w:rFonts w:hint="eastAsia" w:ascii="宋体" w:hAnsi="宋体" w:cs="宋体"/>
          <w:b w:val="0"/>
          <w:bCs w:val="0"/>
        </w:rPr>
        <w:fldChar w:fldCharType="separate"/>
      </w:r>
      <w:r>
        <w:rPr>
          <w:rFonts w:hint="eastAsia" w:ascii="宋体" w:hAnsi="宋体" w:cs="宋体"/>
          <w:b w:val="0"/>
          <w:bCs w:val="0"/>
          <w:szCs w:val="28"/>
          <w:lang w:val="zh-CN"/>
        </w:rPr>
        <w:t>13.投标文件的</w:t>
      </w:r>
      <w:r>
        <w:rPr>
          <w:rFonts w:hint="eastAsia" w:ascii="宋体" w:hAnsi="宋体" w:cs="宋体"/>
          <w:b w:val="0"/>
          <w:bCs w:val="0"/>
          <w:szCs w:val="28"/>
        </w:rPr>
        <w:t>提交</w:t>
      </w:r>
      <w:r>
        <w:rPr>
          <w:b w:val="0"/>
          <w:bCs w:val="0"/>
        </w:rPr>
        <w:tab/>
      </w:r>
      <w:r>
        <w:rPr>
          <w:b w:val="0"/>
          <w:bCs w:val="0"/>
        </w:rPr>
        <w:fldChar w:fldCharType="begin"/>
      </w:r>
      <w:r>
        <w:rPr>
          <w:b w:val="0"/>
          <w:bCs w:val="0"/>
        </w:rPr>
        <w:instrText xml:space="preserve"> PAGEREF _Toc25301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1B67B2B2">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_Toc32519 </w:instrText>
      </w:r>
      <w:r>
        <w:rPr>
          <w:rFonts w:hint="eastAsia" w:ascii="宋体" w:hAnsi="宋体" w:cs="宋体"/>
          <w:b w:val="0"/>
          <w:bCs w:val="0"/>
        </w:rPr>
        <w:fldChar w:fldCharType="separate"/>
      </w:r>
      <w:r>
        <w:rPr>
          <w:rFonts w:hint="eastAsia" w:ascii="宋体" w:hAnsi="宋体" w:cs="宋体"/>
          <w:b w:val="0"/>
          <w:bCs w:val="0"/>
          <w:szCs w:val="28"/>
          <w:lang w:val="zh-CN"/>
        </w:rPr>
        <w:t>14.提交投标文件的时间、地点、方式</w:t>
      </w:r>
      <w:r>
        <w:rPr>
          <w:b w:val="0"/>
          <w:bCs w:val="0"/>
        </w:rPr>
        <w:tab/>
      </w:r>
      <w:r>
        <w:rPr>
          <w:b w:val="0"/>
          <w:bCs w:val="0"/>
        </w:rPr>
        <w:fldChar w:fldCharType="begin"/>
      </w:r>
      <w:r>
        <w:rPr>
          <w:b w:val="0"/>
          <w:bCs w:val="0"/>
        </w:rPr>
        <w:instrText xml:space="preserve"> PAGEREF _Toc32519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5A75C887">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_Toc24511 </w:instrText>
      </w:r>
      <w:r>
        <w:rPr>
          <w:rFonts w:hint="eastAsia" w:ascii="宋体" w:hAnsi="宋体" w:cs="宋体"/>
          <w:b w:val="0"/>
          <w:bCs w:val="0"/>
        </w:rPr>
        <w:fldChar w:fldCharType="separate"/>
      </w:r>
      <w:r>
        <w:rPr>
          <w:rFonts w:hint="eastAsia" w:ascii="宋体" w:hAnsi="宋体" w:cs="宋体"/>
          <w:b w:val="0"/>
          <w:bCs w:val="0"/>
          <w:szCs w:val="28"/>
          <w:lang w:val="zh-CN"/>
        </w:rPr>
        <w:t>15.投标文件的补充、修改或者撤回</w:t>
      </w:r>
      <w:r>
        <w:rPr>
          <w:b w:val="0"/>
          <w:bCs w:val="0"/>
        </w:rPr>
        <w:tab/>
      </w:r>
      <w:r>
        <w:rPr>
          <w:b w:val="0"/>
          <w:bCs w:val="0"/>
        </w:rPr>
        <w:fldChar w:fldCharType="begin"/>
      </w:r>
      <w:r>
        <w:rPr>
          <w:b w:val="0"/>
          <w:bCs w:val="0"/>
        </w:rPr>
        <w:instrText xml:space="preserve"> PAGEREF _Toc24511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52FCDE63">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_Toc13917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_Toc13917 \h </w:instrText>
      </w:r>
      <w:r>
        <w:fldChar w:fldCharType="separate"/>
      </w:r>
      <w:r>
        <w:t>13</w:t>
      </w:r>
      <w:r>
        <w:fldChar w:fldCharType="end"/>
      </w:r>
      <w:r>
        <w:rPr>
          <w:rFonts w:hint="eastAsia" w:ascii="宋体" w:hAnsi="宋体" w:cs="宋体"/>
          <w:color w:val="000000"/>
        </w:rPr>
        <w:fldChar w:fldCharType="end"/>
      </w:r>
    </w:p>
    <w:p w14:paraId="13774801">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_Toc15909 </w:instrText>
      </w:r>
      <w:r>
        <w:rPr>
          <w:rFonts w:hint="eastAsia" w:ascii="宋体" w:hAnsi="宋体" w:cs="宋体"/>
          <w:b w:val="0"/>
          <w:bCs w:val="0"/>
        </w:rPr>
        <w:fldChar w:fldCharType="separate"/>
      </w:r>
      <w:r>
        <w:rPr>
          <w:rFonts w:hint="eastAsia" w:ascii="宋体" w:hAnsi="宋体" w:cs="宋体"/>
          <w:b w:val="0"/>
          <w:bCs w:val="0"/>
          <w:szCs w:val="28"/>
          <w:lang w:val="zh-CN"/>
        </w:rPr>
        <w:t>16.开标</w:t>
      </w:r>
      <w:r>
        <w:rPr>
          <w:b w:val="0"/>
          <w:bCs w:val="0"/>
        </w:rPr>
        <w:tab/>
      </w:r>
      <w:r>
        <w:rPr>
          <w:b w:val="0"/>
          <w:bCs w:val="0"/>
        </w:rPr>
        <w:fldChar w:fldCharType="begin"/>
      </w:r>
      <w:r>
        <w:rPr>
          <w:b w:val="0"/>
          <w:bCs w:val="0"/>
        </w:rPr>
        <w:instrText xml:space="preserve"> PAGEREF _Toc15909 \h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14:paraId="51A14435">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_Toc25112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_Toc25112 \h </w:instrText>
      </w:r>
      <w:r>
        <w:fldChar w:fldCharType="separate"/>
      </w:r>
      <w:r>
        <w:t>14</w:t>
      </w:r>
      <w:r>
        <w:fldChar w:fldCharType="end"/>
      </w:r>
      <w:r>
        <w:rPr>
          <w:rFonts w:hint="eastAsia" w:ascii="宋体" w:hAnsi="宋体" w:cs="宋体"/>
          <w:color w:val="000000"/>
        </w:rPr>
        <w:fldChar w:fldCharType="end"/>
      </w:r>
    </w:p>
    <w:p w14:paraId="0600A465">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_Toc27086 </w:instrText>
      </w:r>
      <w:r>
        <w:rPr>
          <w:rFonts w:hint="eastAsia" w:ascii="宋体" w:hAnsi="宋体" w:cs="宋体"/>
          <w:b w:val="0"/>
          <w:bCs w:val="0"/>
        </w:rPr>
        <w:fldChar w:fldCharType="separate"/>
      </w:r>
      <w:r>
        <w:rPr>
          <w:rFonts w:hint="eastAsia" w:ascii="宋体" w:hAnsi="宋体" w:cs="宋体"/>
          <w:b w:val="0"/>
          <w:bCs w:val="0"/>
          <w:szCs w:val="28"/>
        </w:rPr>
        <w:t>17.资格审查</w:t>
      </w:r>
      <w:r>
        <w:rPr>
          <w:b w:val="0"/>
          <w:bCs w:val="0"/>
        </w:rPr>
        <w:tab/>
      </w:r>
      <w:r>
        <w:rPr>
          <w:b w:val="0"/>
          <w:bCs w:val="0"/>
        </w:rPr>
        <w:fldChar w:fldCharType="begin"/>
      </w:r>
      <w:r>
        <w:rPr>
          <w:b w:val="0"/>
          <w:bCs w:val="0"/>
        </w:rPr>
        <w:instrText xml:space="preserve"> PAGEREF _Toc27086 \h </w:instrText>
      </w:r>
      <w:r>
        <w:rPr>
          <w:b w:val="0"/>
          <w:bCs w:val="0"/>
        </w:rPr>
        <w:fldChar w:fldCharType="separate"/>
      </w:r>
      <w:r>
        <w:rPr>
          <w:b w:val="0"/>
          <w:bCs w:val="0"/>
        </w:rPr>
        <w:t>14</w:t>
      </w:r>
      <w:r>
        <w:rPr>
          <w:b w:val="0"/>
          <w:bCs w:val="0"/>
        </w:rPr>
        <w:fldChar w:fldCharType="end"/>
      </w:r>
      <w:r>
        <w:rPr>
          <w:rFonts w:hint="eastAsia" w:ascii="宋体" w:hAnsi="宋体" w:cs="宋体"/>
          <w:b w:val="0"/>
          <w:bCs w:val="0"/>
          <w:color w:val="000000"/>
        </w:rPr>
        <w:fldChar w:fldCharType="end"/>
      </w:r>
    </w:p>
    <w:p w14:paraId="6FD06FCF">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_Toc18348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_Toc18348 \h </w:instrText>
      </w:r>
      <w:r>
        <w:fldChar w:fldCharType="separate"/>
      </w:r>
      <w:r>
        <w:t>14</w:t>
      </w:r>
      <w:r>
        <w:fldChar w:fldCharType="end"/>
      </w:r>
      <w:r>
        <w:rPr>
          <w:rFonts w:hint="eastAsia" w:ascii="宋体" w:hAnsi="宋体" w:cs="宋体"/>
          <w:color w:val="000000"/>
        </w:rPr>
        <w:fldChar w:fldCharType="end"/>
      </w:r>
    </w:p>
    <w:p w14:paraId="61453B07">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_Toc8196 </w:instrText>
      </w:r>
      <w:r>
        <w:rPr>
          <w:rFonts w:hint="eastAsia" w:ascii="宋体" w:hAnsi="宋体" w:cs="宋体"/>
          <w:b w:val="0"/>
          <w:bCs w:val="0"/>
        </w:rPr>
        <w:fldChar w:fldCharType="separate"/>
      </w:r>
      <w:r>
        <w:rPr>
          <w:rFonts w:hint="eastAsia" w:ascii="宋体" w:hAnsi="宋体" w:cs="宋体"/>
          <w:b w:val="0"/>
          <w:bCs w:val="0"/>
          <w:szCs w:val="28"/>
          <w:lang w:val="zh-CN"/>
        </w:rPr>
        <w:t>1</w:t>
      </w:r>
      <w:r>
        <w:rPr>
          <w:rFonts w:hint="eastAsia" w:ascii="宋体" w:hAnsi="宋体" w:cs="宋体"/>
          <w:b w:val="0"/>
          <w:bCs w:val="0"/>
          <w:szCs w:val="28"/>
        </w:rPr>
        <w:t>8</w:t>
      </w:r>
      <w:r>
        <w:rPr>
          <w:rFonts w:hint="eastAsia" w:ascii="宋体" w:hAnsi="宋体" w:cs="宋体"/>
          <w:b w:val="0"/>
          <w:bCs w:val="0"/>
          <w:szCs w:val="28"/>
          <w:lang w:val="zh-CN"/>
        </w:rPr>
        <w:t>.评标委员会</w:t>
      </w:r>
      <w:r>
        <w:rPr>
          <w:b w:val="0"/>
          <w:bCs w:val="0"/>
        </w:rPr>
        <w:tab/>
      </w:r>
      <w:r>
        <w:rPr>
          <w:b w:val="0"/>
          <w:bCs w:val="0"/>
        </w:rPr>
        <w:fldChar w:fldCharType="begin"/>
      </w:r>
      <w:r>
        <w:rPr>
          <w:b w:val="0"/>
          <w:bCs w:val="0"/>
        </w:rPr>
        <w:instrText xml:space="preserve"> PAGEREF _Toc8196 \h </w:instrText>
      </w:r>
      <w:r>
        <w:rPr>
          <w:b w:val="0"/>
          <w:bCs w:val="0"/>
        </w:rPr>
        <w:fldChar w:fldCharType="separate"/>
      </w:r>
      <w:r>
        <w:rPr>
          <w:b w:val="0"/>
          <w:bCs w:val="0"/>
        </w:rPr>
        <w:t>14</w:t>
      </w:r>
      <w:r>
        <w:rPr>
          <w:b w:val="0"/>
          <w:bCs w:val="0"/>
        </w:rPr>
        <w:fldChar w:fldCharType="end"/>
      </w:r>
      <w:r>
        <w:rPr>
          <w:rFonts w:hint="eastAsia" w:ascii="宋体" w:hAnsi="宋体" w:cs="宋体"/>
          <w:b w:val="0"/>
          <w:bCs w:val="0"/>
          <w:color w:val="000000"/>
        </w:rPr>
        <w:fldChar w:fldCharType="end"/>
      </w:r>
    </w:p>
    <w:p w14:paraId="4D3E8D6A">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_Toc3671 </w:instrText>
      </w:r>
      <w:r>
        <w:rPr>
          <w:rFonts w:hint="eastAsia" w:ascii="宋体" w:hAnsi="宋体" w:cs="宋体"/>
          <w:b w:val="0"/>
          <w:bCs w:val="0"/>
        </w:rPr>
        <w:fldChar w:fldCharType="separate"/>
      </w:r>
      <w:r>
        <w:rPr>
          <w:rFonts w:hint="eastAsia" w:ascii="宋体" w:hAnsi="宋体" w:cs="宋体"/>
          <w:b w:val="0"/>
          <w:bCs w:val="0"/>
          <w:szCs w:val="28"/>
        </w:rPr>
        <w:t>19</w:t>
      </w:r>
      <w:r>
        <w:rPr>
          <w:rFonts w:hint="eastAsia" w:ascii="宋体" w:hAnsi="宋体" w:cs="宋体"/>
          <w:b w:val="0"/>
          <w:bCs w:val="0"/>
          <w:szCs w:val="28"/>
          <w:lang w:val="zh-CN"/>
        </w:rPr>
        <w:t>.评审工作程序</w:t>
      </w:r>
      <w:r>
        <w:rPr>
          <w:b w:val="0"/>
          <w:bCs w:val="0"/>
        </w:rPr>
        <w:tab/>
      </w:r>
      <w:r>
        <w:rPr>
          <w:b w:val="0"/>
          <w:bCs w:val="0"/>
        </w:rPr>
        <w:fldChar w:fldCharType="begin"/>
      </w:r>
      <w:r>
        <w:rPr>
          <w:b w:val="0"/>
          <w:bCs w:val="0"/>
        </w:rPr>
        <w:instrText xml:space="preserve"> PAGEREF _Toc3671 \h </w:instrText>
      </w:r>
      <w:r>
        <w:rPr>
          <w:b w:val="0"/>
          <w:bCs w:val="0"/>
        </w:rPr>
        <w:fldChar w:fldCharType="separate"/>
      </w:r>
      <w:r>
        <w:rPr>
          <w:b w:val="0"/>
          <w:bCs w:val="0"/>
        </w:rPr>
        <w:t>16</w:t>
      </w:r>
      <w:r>
        <w:rPr>
          <w:b w:val="0"/>
          <w:bCs w:val="0"/>
        </w:rPr>
        <w:fldChar w:fldCharType="end"/>
      </w:r>
      <w:r>
        <w:rPr>
          <w:rFonts w:hint="eastAsia" w:ascii="宋体" w:hAnsi="宋体" w:cs="宋体"/>
          <w:b w:val="0"/>
          <w:bCs w:val="0"/>
          <w:color w:val="000000"/>
        </w:rPr>
        <w:fldChar w:fldCharType="end"/>
      </w:r>
    </w:p>
    <w:p w14:paraId="231366B0">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_Toc13755 </w:instrText>
      </w:r>
      <w:r>
        <w:rPr>
          <w:rFonts w:hint="eastAsia" w:ascii="宋体" w:hAnsi="宋体" w:cs="宋体"/>
          <w:b w:val="0"/>
          <w:bCs w:val="0"/>
        </w:rPr>
        <w:fldChar w:fldCharType="separate"/>
      </w:r>
      <w:r>
        <w:rPr>
          <w:rFonts w:hint="eastAsia" w:ascii="宋体" w:hAnsi="宋体" w:cs="宋体"/>
          <w:b w:val="0"/>
          <w:bCs w:val="0"/>
          <w:szCs w:val="28"/>
        </w:rPr>
        <w:t>20</w:t>
      </w:r>
      <w:r>
        <w:rPr>
          <w:rFonts w:hint="eastAsia" w:ascii="宋体" w:hAnsi="宋体" w:cs="宋体"/>
          <w:b w:val="0"/>
          <w:bCs w:val="0"/>
          <w:szCs w:val="28"/>
          <w:lang w:val="zh-CN"/>
        </w:rPr>
        <w:t>.评审方法和标准</w:t>
      </w:r>
      <w:r>
        <w:rPr>
          <w:b w:val="0"/>
          <w:bCs w:val="0"/>
        </w:rPr>
        <w:tab/>
      </w:r>
      <w:r>
        <w:rPr>
          <w:b w:val="0"/>
          <w:bCs w:val="0"/>
        </w:rPr>
        <w:fldChar w:fldCharType="begin"/>
      </w:r>
      <w:r>
        <w:rPr>
          <w:b w:val="0"/>
          <w:bCs w:val="0"/>
        </w:rPr>
        <w:instrText xml:space="preserve"> PAGEREF _Toc13755 \h </w:instrText>
      </w:r>
      <w:r>
        <w:rPr>
          <w:b w:val="0"/>
          <w:bCs w:val="0"/>
        </w:rPr>
        <w:fldChar w:fldCharType="separate"/>
      </w:r>
      <w:r>
        <w:rPr>
          <w:b w:val="0"/>
          <w:bCs w:val="0"/>
        </w:rPr>
        <w:t>19</w:t>
      </w:r>
      <w:r>
        <w:rPr>
          <w:b w:val="0"/>
          <w:bCs w:val="0"/>
        </w:rPr>
        <w:fldChar w:fldCharType="end"/>
      </w:r>
      <w:r>
        <w:rPr>
          <w:rFonts w:hint="eastAsia" w:ascii="宋体" w:hAnsi="宋体" w:cs="宋体"/>
          <w:b w:val="0"/>
          <w:bCs w:val="0"/>
          <w:color w:val="000000"/>
        </w:rPr>
        <w:fldChar w:fldCharType="end"/>
      </w:r>
    </w:p>
    <w:p w14:paraId="1C2F757C">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_Toc7973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_Toc7973 \h </w:instrText>
      </w:r>
      <w:r>
        <w:fldChar w:fldCharType="separate"/>
      </w:r>
      <w:r>
        <w:t>22</w:t>
      </w:r>
      <w:r>
        <w:fldChar w:fldCharType="end"/>
      </w:r>
      <w:r>
        <w:rPr>
          <w:rFonts w:hint="eastAsia" w:ascii="宋体" w:hAnsi="宋体" w:cs="宋体"/>
          <w:color w:val="000000"/>
        </w:rPr>
        <w:fldChar w:fldCharType="end"/>
      </w:r>
    </w:p>
    <w:p w14:paraId="0AC8F1C8">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_Toc24597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1</w:t>
      </w:r>
      <w:r>
        <w:rPr>
          <w:rFonts w:hint="eastAsia" w:ascii="宋体" w:hAnsi="宋体" w:cs="宋体"/>
          <w:b w:val="0"/>
          <w:bCs w:val="0"/>
          <w:szCs w:val="28"/>
          <w:lang w:val="zh-CN"/>
        </w:rPr>
        <w:t>.推荐并确定中标人</w:t>
      </w:r>
      <w:r>
        <w:rPr>
          <w:b w:val="0"/>
          <w:bCs w:val="0"/>
        </w:rPr>
        <w:tab/>
      </w:r>
      <w:r>
        <w:rPr>
          <w:b w:val="0"/>
          <w:bCs w:val="0"/>
        </w:rPr>
        <w:fldChar w:fldCharType="begin"/>
      </w:r>
      <w:r>
        <w:rPr>
          <w:b w:val="0"/>
          <w:bCs w:val="0"/>
        </w:rPr>
        <w:instrText xml:space="preserve"> PAGEREF _Toc24597 \h </w:instrText>
      </w:r>
      <w:r>
        <w:rPr>
          <w:b w:val="0"/>
          <w:bCs w:val="0"/>
        </w:rPr>
        <w:fldChar w:fldCharType="separate"/>
      </w:r>
      <w:r>
        <w:rPr>
          <w:b w:val="0"/>
          <w:bCs w:val="0"/>
        </w:rPr>
        <w:t>22</w:t>
      </w:r>
      <w:r>
        <w:rPr>
          <w:b w:val="0"/>
          <w:bCs w:val="0"/>
        </w:rPr>
        <w:fldChar w:fldCharType="end"/>
      </w:r>
      <w:r>
        <w:rPr>
          <w:rFonts w:hint="eastAsia" w:ascii="宋体" w:hAnsi="宋体" w:cs="宋体"/>
          <w:b w:val="0"/>
          <w:bCs w:val="0"/>
          <w:color w:val="000000"/>
        </w:rPr>
        <w:fldChar w:fldCharType="end"/>
      </w:r>
    </w:p>
    <w:p w14:paraId="7BBDD619">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_Toc4590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2</w:t>
      </w:r>
      <w:r>
        <w:rPr>
          <w:rFonts w:hint="eastAsia" w:ascii="宋体" w:hAnsi="宋体" w:cs="宋体"/>
          <w:b w:val="0"/>
          <w:bCs w:val="0"/>
          <w:szCs w:val="28"/>
          <w:lang w:val="zh-CN"/>
        </w:rPr>
        <w:t>.中标通知</w:t>
      </w:r>
      <w:r>
        <w:rPr>
          <w:b w:val="0"/>
          <w:bCs w:val="0"/>
        </w:rPr>
        <w:tab/>
      </w:r>
      <w:r>
        <w:rPr>
          <w:b w:val="0"/>
          <w:bCs w:val="0"/>
        </w:rPr>
        <w:fldChar w:fldCharType="begin"/>
      </w:r>
      <w:r>
        <w:rPr>
          <w:b w:val="0"/>
          <w:bCs w:val="0"/>
        </w:rPr>
        <w:instrText xml:space="preserve"> PAGEREF _Toc4590 \h </w:instrText>
      </w:r>
      <w:r>
        <w:rPr>
          <w:b w:val="0"/>
          <w:bCs w:val="0"/>
        </w:rPr>
        <w:fldChar w:fldCharType="separate"/>
      </w:r>
      <w:r>
        <w:rPr>
          <w:b w:val="0"/>
          <w:bCs w:val="0"/>
        </w:rPr>
        <w:t>22</w:t>
      </w:r>
      <w:r>
        <w:rPr>
          <w:b w:val="0"/>
          <w:bCs w:val="0"/>
        </w:rPr>
        <w:fldChar w:fldCharType="end"/>
      </w:r>
      <w:r>
        <w:rPr>
          <w:rFonts w:hint="eastAsia" w:ascii="宋体" w:hAnsi="宋体" w:cs="宋体"/>
          <w:b w:val="0"/>
          <w:bCs w:val="0"/>
          <w:color w:val="000000"/>
        </w:rPr>
        <w:fldChar w:fldCharType="end"/>
      </w:r>
    </w:p>
    <w:p w14:paraId="46E4AC50">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_Toc6617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_Toc6617 \h </w:instrText>
      </w:r>
      <w:r>
        <w:fldChar w:fldCharType="separate"/>
      </w:r>
      <w:r>
        <w:t>23</w:t>
      </w:r>
      <w:r>
        <w:fldChar w:fldCharType="end"/>
      </w:r>
      <w:r>
        <w:rPr>
          <w:rFonts w:hint="eastAsia" w:ascii="宋体" w:hAnsi="宋体" w:cs="宋体"/>
          <w:color w:val="000000"/>
        </w:rPr>
        <w:fldChar w:fldCharType="end"/>
      </w:r>
    </w:p>
    <w:p w14:paraId="0A62DB5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_Toc30562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3</w:t>
      </w:r>
      <w:r>
        <w:rPr>
          <w:rFonts w:hint="eastAsia" w:ascii="宋体" w:hAnsi="宋体" w:cs="宋体"/>
          <w:b w:val="0"/>
          <w:bCs w:val="0"/>
          <w:szCs w:val="28"/>
          <w:lang w:val="zh-CN"/>
        </w:rPr>
        <w:t>.签订合同</w:t>
      </w:r>
      <w:r>
        <w:rPr>
          <w:b w:val="0"/>
          <w:bCs w:val="0"/>
        </w:rPr>
        <w:tab/>
      </w:r>
      <w:r>
        <w:rPr>
          <w:b w:val="0"/>
          <w:bCs w:val="0"/>
        </w:rPr>
        <w:fldChar w:fldCharType="begin"/>
      </w:r>
      <w:r>
        <w:rPr>
          <w:b w:val="0"/>
          <w:bCs w:val="0"/>
        </w:rPr>
        <w:instrText xml:space="preserve"> PAGEREF _Toc30562 \h </w:instrText>
      </w:r>
      <w:r>
        <w:rPr>
          <w:b w:val="0"/>
          <w:bCs w:val="0"/>
        </w:rPr>
        <w:fldChar w:fldCharType="separate"/>
      </w:r>
      <w:r>
        <w:rPr>
          <w:b w:val="0"/>
          <w:bCs w:val="0"/>
        </w:rPr>
        <w:t>23</w:t>
      </w:r>
      <w:r>
        <w:rPr>
          <w:b w:val="0"/>
          <w:bCs w:val="0"/>
        </w:rPr>
        <w:fldChar w:fldCharType="end"/>
      </w:r>
      <w:r>
        <w:rPr>
          <w:rFonts w:hint="eastAsia" w:ascii="宋体" w:hAnsi="宋体" w:cs="宋体"/>
          <w:b w:val="0"/>
          <w:bCs w:val="0"/>
          <w:color w:val="000000"/>
        </w:rPr>
        <w:fldChar w:fldCharType="end"/>
      </w:r>
    </w:p>
    <w:p w14:paraId="78DD95DD">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_Toc21978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_Toc21978 \h </w:instrText>
      </w:r>
      <w:r>
        <w:fldChar w:fldCharType="separate"/>
      </w:r>
      <w:r>
        <w:t>24</w:t>
      </w:r>
      <w:r>
        <w:fldChar w:fldCharType="end"/>
      </w:r>
      <w:r>
        <w:rPr>
          <w:rFonts w:hint="eastAsia" w:ascii="宋体" w:hAnsi="宋体" w:cs="宋体"/>
          <w:color w:val="000000"/>
        </w:rPr>
        <w:fldChar w:fldCharType="end"/>
      </w:r>
    </w:p>
    <w:p w14:paraId="64456402">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_Toc4196 </w:instrText>
      </w:r>
      <w:r>
        <w:rPr>
          <w:rFonts w:hint="eastAsia" w:ascii="宋体" w:hAnsi="宋体" w:cs="宋体"/>
          <w:b w:val="0"/>
          <w:bCs w:val="0"/>
        </w:rPr>
        <w:fldChar w:fldCharType="separate"/>
      </w:r>
      <w:r>
        <w:rPr>
          <w:rFonts w:hint="eastAsia" w:ascii="宋体" w:hAnsi="宋体" w:cs="宋体"/>
          <w:b w:val="0"/>
          <w:bCs w:val="0"/>
          <w:szCs w:val="28"/>
        </w:rPr>
        <w:t>24. 串通投标的情形</w:t>
      </w:r>
      <w:r>
        <w:rPr>
          <w:b w:val="0"/>
          <w:bCs w:val="0"/>
        </w:rPr>
        <w:tab/>
      </w:r>
      <w:r>
        <w:rPr>
          <w:b w:val="0"/>
          <w:bCs w:val="0"/>
        </w:rPr>
        <w:fldChar w:fldCharType="begin"/>
      </w:r>
      <w:r>
        <w:rPr>
          <w:b w:val="0"/>
          <w:bCs w:val="0"/>
        </w:rPr>
        <w:instrText xml:space="preserve"> PAGEREF _Toc4196 \h </w:instrText>
      </w:r>
      <w:r>
        <w:rPr>
          <w:b w:val="0"/>
          <w:bCs w:val="0"/>
        </w:rPr>
        <w:fldChar w:fldCharType="separate"/>
      </w:r>
      <w:r>
        <w:rPr>
          <w:b w:val="0"/>
          <w:bCs w:val="0"/>
        </w:rPr>
        <w:t>24</w:t>
      </w:r>
      <w:r>
        <w:rPr>
          <w:b w:val="0"/>
          <w:bCs w:val="0"/>
        </w:rPr>
        <w:fldChar w:fldCharType="end"/>
      </w:r>
      <w:r>
        <w:rPr>
          <w:rFonts w:hint="eastAsia" w:ascii="宋体" w:hAnsi="宋体" w:cs="宋体"/>
          <w:b w:val="0"/>
          <w:bCs w:val="0"/>
          <w:color w:val="000000"/>
        </w:rPr>
        <w:fldChar w:fldCharType="end"/>
      </w:r>
    </w:p>
    <w:p w14:paraId="21351EC1">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_Toc28004 </w:instrText>
      </w:r>
      <w:r>
        <w:rPr>
          <w:rFonts w:hint="eastAsia" w:ascii="宋体" w:hAnsi="宋体" w:cs="宋体"/>
          <w:b w:val="0"/>
          <w:bCs w:val="0"/>
        </w:rPr>
        <w:fldChar w:fldCharType="separate"/>
      </w:r>
      <w:r>
        <w:rPr>
          <w:rFonts w:hint="eastAsia" w:ascii="宋体" w:hAnsi="宋体" w:cs="宋体"/>
          <w:b w:val="0"/>
          <w:bCs w:val="0"/>
          <w:szCs w:val="28"/>
        </w:rPr>
        <w:t>25. 废标</w:t>
      </w:r>
      <w:r>
        <w:rPr>
          <w:b w:val="0"/>
          <w:bCs w:val="0"/>
        </w:rPr>
        <w:tab/>
      </w:r>
      <w:r>
        <w:rPr>
          <w:b w:val="0"/>
          <w:bCs w:val="0"/>
        </w:rPr>
        <w:fldChar w:fldCharType="begin"/>
      </w:r>
      <w:r>
        <w:rPr>
          <w:b w:val="0"/>
          <w:bCs w:val="0"/>
        </w:rPr>
        <w:instrText xml:space="preserve"> PAGEREF _Toc28004 \h </w:instrText>
      </w:r>
      <w:r>
        <w:rPr>
          <w:b w:val="0"/>
          <w:bCs w:val="0"/>
        </w:rPr>
        <w:fldChar w:fldCharType="separate"/>
      </w:r>
      <w:r>
        <w:rPr>
          <w:b w:val="0"/>
          <w:bCs w:val="0"/>
        </w:rPr>
        <w:t>24</w:t>
      </w:r>
      <w:r>
        <w:rPr>
          <w:b w:val="0"/>
          <w:bCs w:val="0"/>
        </w:rPr>
        <w:fldChar w:fldCharType="end"/>
      </w:r>
      <w:r>
        <w:rPr>
          <w:rFonts w:hint="eastAsia" w:ascii="宋体" w:hAnsi="宋体" w:cs="宋体"/>
          <w:b w:val="0"/>
          <w:bCs w:val="0"/>
          <w:color w:val="000000"/>
        </w:rPr>
        <w:fldChar w:fldCharType="end"/>
      </w:r>
    </w:p>
    <w:p w14:paraId="23FE8797">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_Toc879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en-US" w:eastAsia="zh-CN"/>
        </w:rPr>
        <w:t>格尔木市</w:t>
      </w:r>
      <w:r>
        <w:rPr>
          <w:rFonts w:hint="eastAsia" w:ascii="宋体" w:hAnsi="宋体" w:cs="宋体"/>
          <w:szCs w:val="36"/>
          <w:lang w:val="zh-CN"/>
        </w:rPr>
        <w:t>政府采购项目合同书范本</w:t>
      </w:r>
      <w:r>
        <w:tab/>
      </w:r>
      <w:r>
        <w:fldChar w:fldCharType="begin"/>
      </w:r>
      <w:r>
        <w:instrText xml:space="preserve"> PAGEREF _Toc879 \h </w:instrText>
      </w:r>
      <w:r>
        <w:fldChar w:fldCharType="separate"/>
      </w:r>
      <w:r>
        <w:t>26</w:t>
      </w:r>
      <w:r>
        <w:fldChar w:fldCharType="end"/>
      </w:r>
      <w:r>
        <w:rPr>
          <w:rFonts w:hint="eastAsia" w:ascii="宋体" w:hAnsi="宋体" w:cs="宋体"/>
          <w:color w:val="000000"/>
        </w:rPr>
        <w:fldChar w:fldCharType="end"/>
      </w:r>
    </w:p>
    <w:p w14:paraId="212338EE">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_Toc5642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_Toc5642 \h </w:instrText>
      </w:r>
      <w:r>
        <w:fldChar w:fldCharType="separate"/>
      </w:r>
      <w:r>
        <w:t>39</w:t>
      </w:r>
      <w:r>
        <w:fldChar w:fldCharType="end"/>
      </w:r>
      <w:r>
        <w:rPr>
          <w:rFonts w:hint="eastAsia" w:ascii="宋体" w:hAnsi="宋体" w:cs="宋体"/>
          <w:color w:val="000000"/>
        </w:rPr>
        <w:fldChar w:fldCharType="end"/>
      </w:r>
    </w:p>
    <w:p w14:paraId="5C1E96D8">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_Toc7995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_Toc7995 \h </w:instrText>
      </w:r>
      <w:r>
        <w:fldChar w:fldCharType="separate"/>
      </w:r>
      <w:r>
        <w:t>39</w:t>
      </w:r>
      <w:r>
        <w:fldChar w:fldCharType="end"/>
      </w:r>
      <w:r>
        <w:rPr>
          <w:rFonts w:hint="eastAsia" w:ascii="宋体" w:hAnsi="宋体" w:cs="宋体"/>
          <w:color w:val="000000"/>
        </w:rPr>
        <w:fldChar w:fldCharType="end"/>
      </w:r>
    </w:p>
    <w:p w14:paraId="2547097B">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_Toc23951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_Toc23951 \h </w:instrText>
      </w:r>
      <w:r>
        <w:fldChar w:fldCharType="separate"/>
      </w:r>
      <w:r>
        <w:t>40</w:t>
      </w:r>
      <w:r>
        <w:fldChar w:fldCharType="end"/>
      </w:r>
      <w:r>
        <w:rPr>
          <w:rFonts w:hint="eastAsia" w:ascii="宋体" w:hAnsi="宋体" w:cs="宋体"/>
          <w:color w:val="000000"/>
        </w:rPr>
        <w:fldChar w:fldCharType="end"/>
      </w:r>
    </w:p>
    <w:p w14:paraId="1F13128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_Toc32265 </w:instrText>
      </w:r>
      <w:r>
        <w:rPr>
          <w:rFonts w:hint="eastAsia" w:ascii="宋体" w:hAnsi="宋体" w:cs="宋体"/>
          <w:b w:val="0"/>
          <w:bCs w:val="0"/>
        </w:rPr>
        <w:fldChar w:fldCharType="separate"/>
      </w:r>
      <w:r>
        <w:rPr>
          <w:rFonts w:hint="eastAsia" w:ascii="宋体" w:hAnsi="宋体" w:cs="宋体"/>
          <w:b w:val="0"/>
          <w:bCs w:val="0"/>
          <w:szCs w:val="30"/>
        </w:rPr>
        <w:t>（1）</w:t>
      </w:r>
      <w:r>
        <w:rPr>
          <w:rFonts w:hint="eastAsia" w:ascii="宋体" w:hAnsi="宋体" w:cs="宋体"/>
          <w:b w:val="0"/>
          <w:bCs w:val="0"/>
          <w:szCs w:val="30"/>
          <w:lang w:val="zh-CN"/>
        </w:rPr>
        <w:t>投标函</w:t>
      </w:r>
      <w:r>
        <w:rPr>
          <w:b w:val="0"/>
          <w:bCs w:val="0"/>
        </w:rPr>
        <w:tab/>
      </w:r>
      <w:r>
        <w:rPr>
          <w:b w:val="0"/>
          <w:bCs w:val="0"/>
        </w:rPr>
        <w:fldChar w:fldCharType="begin"/>
      </w:r>
      <w:r>
        <w:rPr>
          <w:b w:val="0"/>
          <w:bCs w:val="0"/>
        </w:rPr>
        <w:instrText xml:space="preserve"> PAGEREF _Toc32265 \h </w:instrText>
      </w:r>
      <w:r>
        <w:rPr>
          <w:b w:val="0"/>
          <w:bCs w:val="0"/>
        </w:rPr>
        <w:fldChar w:fldCharType="separate"/>
      </w:r>
      <w:r>
        <w:rPr>
          <w:b w:val="0"/>
          <w:bCs w:val="0"/>
        </w:rPr>
        <w:t>41</w:t>
      </w:r>
      <w:r>
        <w:rPr>
          <w:b w:val="0"/>
          <w:bCs w:val="0"/>
        </w:rPr>
        <w:fldChar w:fldCharType="end"/>
      </w:r>
      <w:r>
        <w:rPr>
          <w:rFonts w:hint="eastAsia" w:ascii="宋体" w:hAnsi="宋体" w:cs="宋体"/>
          <w:b w:val="0"/>
          <w:bCs w:val="0"/>
          <w:color w:val="000000"/>
        </w:rPr>
        <w:fldChar w:fldCharType="end"/>
      </w:r>
    </w:p>
    <w:p w14:paraId="3AC091C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_Toc3753 </w:instrText>
      </w:r>
      <w:r>
        <w:rPr>
          <w:rFonts w:hint="eastAsia" w:ascii="宋体" w:hAnsi="宋体" w:cs="宋体"/>
          <w:b w:val="0"/>
          <w:bCs w:val="0"/>
        </w:rPr>
        <w:fldChar w:fldCharType="separate"/>
      </w:r>
      <w:r>
        <w:rPr>
          <w:rFonts w:hint="eastAsia" w:ascii="宋体" w:hAnsi="宋体" w:cs="宋体"/>
          <w:b w:val="0"/>
          <w:bCs w:val="0"/>
          <w:kern w:val="0"/>
          <w:szCs w:val="30"/>
          <w:lang w:val="zh-CN"/>
        </w:rPr>
        <w:t>（</w:t>
      </w:r>
      <w:r>
        <w:rPr>
          <w:rFonts w:hint="eastAsia" w:ascii="宋体" w:hAnsi="宋体" w:cs="宋体"/>
          <w:b w:val="0"/>
          <w:bCs w:val="0"/>
          <w:kern w:val="0"/>
          <w:szCs w:val="30"/>
        </w:rPr>
        <w:t>2</w:t>
      </w:r>
      <w:r>
        <w:rPr>
          <w:rFonts w:hint="eastAsia" w:ascii="宋体" w:hAnsi="宋体" w:cs="宋体"/>
          <w:b w:val="0"/>
          <w:bCs w:val="0"/>
          <w:kern w:val="0"/>
          <w:szCs w:val="30"/>
          <w:lang w:val="zh-CN"/>
        </w:rPr>
        <w:t>）</w:t>
      </w:r>
      <w:r>
        <w:rPr>
          <w:rFonts w:hint="eastAsia" w:ascii="宋体" w:hAnsi="宋体" w:cs="宋体"/>
          <w:b w:val="0"/>
          <w:bCs w:val="0"/>
          <w:szCs w:val="30"/>
        </w:rPr>
        <w:t>法定代表人证明书</w:t>
      </w:r>
      <w:r>
        <w:rPr>
          <w:b w:val="0"/>
          <w:bCs w:val="0"/>
        </w:rPr>
        <w:tab/>
      </w:r>
      <w:r>
        <w:rPr>
          <w:b w:val="0"/>
          <w:bCs w:val="0"/>
        </w:rPr>
        <w:fldChar w:fldCharType="begin"/>
      </w:r>
      <w:r>
        <w:rPr>
          <w:b w:val="0"/>
          <w:bCs w:val="0"/>
        </w:rPr>
        <w:instrText xml:space="preserve"> PAGEREF _Toc3753 \h </w:instrText>
      </w:r>
      <w:r>
        <w:rPr>
          <w:b w:val="0"/>
          <w:bCs w:val="0"/>
        </w:rPr>
        <w:fldChar w:fldCharType="separate"/>
      </w:r>
      <w:r>
        <w:rPr>
          <w:b w:val="0"/>
          <w:bCs w:val="0"/>
        </w:rPr>
        <w:t>42</w:t>
      </w:r>
      <w:r>
        <w:rPr>
          <w:b w:val="0"/>
          <w:bCs w:val="0"/>
        </w:rPr>
        <w:fldChar w:fldCharType="end"/>
      </w:r>
      <w:r>
        <w:rPr>
          <w:rFonts w:hint="eastAsia" w:ascii="宋体" w:hAnsi="宋体" w:cs="宋体"/>
          <w:b w:val="0"/>
          <w:bCs w:val="0"/>
          <w:color w:val="000000"/>
        </w:rPr>
        <w:fldChar w:fldCharType="end"/>
      </w:r>
    </w:p>
    <w:p w14:paraId="19CF091C">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_Toc14672 </w:instrText>
      </w:r>
      <w:r>
        <w:rPr>
          <w:rFonts w:hint="eastAsia" w:ascii="宋体" w:hAnsi="宋体" w:cs="宋体"/>
          <w:b w:val="0"/>
          <w:bCs w:val="0"/>
        </w:rPr>
        <w:fldChar w:fldCharType="separate"/>
      </w:r>
      <w:r>
        <w:rPr>
          <w:rFonts w:hint="eastAsia" w:ascii="宋体" w:hAnsi="宋体" w:cs="宋体"/>
          <w:b w:val="0"/>
          <w:bCs w:val="0"/>
          <w:szCs w:val="30"/>
        </w:rPr>
        <w:t>（3）</w:t>
      </w:r>
      <w:r>
        <w:rPr>
          <w:rFonts w:hint="eastAsia" w:ascii="宋体" w:hAnsi="宋体" w:cs="宋体"/>
          <w:b w:val="0"/>
          <w:bCs w:val="0"/>
          <w:szCs w:val="30"/>
          <w:lang w:val="zh-CN"/>
        </w:rPr>
        <w:t>法定代表人授权书</w:t>
      </w:r>
      <w:r>
        <w:rPr>
          <w:b w:val="0"/>
          <w:bCs w:val="0"/>
        </w:rPr>
        <w:tab/>
      </w:r>
      <w:r>
        <w:rPr>
          <w:b w:val="0"/>
          <w:bCs w:val="0"/>
        </w:rPr>
        <w:fldChar w:fldCharType="begin"/>
      </w:r>
      <w:r>
        <w:rPr>
          <w:b w:val="0"/>
          <w:bCs w:val="0"/>
        </w:rPr>
        <w:instrText xml:space="preserve"> PAGEREF _Toc14672 \h </w:instrText>
      </w:r>
      <w:r>
        <w:rPr>
          <w:b w:val="0"/>
          <w:bCs w:val="0"/>
        </w:rPr>
        <w:fldChar w:fldCharType="separate"/>
      </w:r>
      <w:r>
        <w:rPr>
          <w:b w:val="0"/>
          <w:bCs w:val="0"/>
        </w:rPr>
        <w:t>43</w:t>
      </w:r>
      <w:r>
        <w:rPr>
          <w:b w:val="0"/>
          <w:bCs w:val="0"/>
        </w:rPr>
        <w:fldChar w:fldCharType="end"/>
      </w:r>
      <w:r>
        <w:rPr>
          <w:rFonts w:hint="eastAsia" w:ascii="宋体" w:hAnsi="宋体" w:cs="宋体"/>
          <w:b w:val="0"/>
          <w:bCs w:val="0"/>
          <w:color w:val="000000"/>
        </w:rPr>
        <w:fldChar w:fldCharType="end"/>
      </w:r>
    </w:p>
    <w:p w14:paraId="308DE32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_Toc9669 </w:instrText>
      </w:r>
      <w:r>
        <w:rPr>
          <w:rFonts w:hint="eastAsia" w:ascii="宋体" w:hAnsi="宋体" w:cs="宋体"/>
          <w:b w:val="0"/>
          <w:bCs w:val="0"/>
        </w:rPr>
        <w:fldChar w:fldCharType="separate"/>
      </w:r>
      <w:r>
        <w:rPr>
          <w:rFonts w:hint="eastAsia" w:ascii="宋体" w:hAnsi="宋体" w:cs="宋体"/>
          <w:b w:val="0"/>
          <w:bCs w:val="0"/>
          <w:szCs w:val="30"/>
        </w:rPr>
        <w:t>（4）</w:t>
      </w:r>
      <w:r>
        <w:rPr>
          <w:rFonts w:hint="eastAsia" w:ascii="宋体" w:hAnsi="宋体" w:cs="宋体"/>
          <w:b w:val="0"/>
          <w:bCs w:val="0"/>
          <w:szCs w:val="30"/>
          <w:lang w:val="zh-CN"/>
        </w:rPr>
        <w:t>投标人承诺函</w:t>
      </w:r>
      <w:r>
        <w:rPr>
          <w:b w:val="0"/>
          <w:bCs w:val="0"/>
        </w:rPr>
        <w:tab/>
      </w:r>
      <w:r>
        <w:rPr>
          <w:b w:val="0"/>
          <w:bCs w:val="0"/>
        </w:rPr>
        <w:fldChar w:fldCharType="begin"/>
      </w:r>
      <w:r>
        <w:rPr>
          <w:b w:val="0"/>
          <w:bCs w:val="0"/>
        </w:rPr>
        <w:instrText xml:space="preserve"> PAGEREF _Toc9669 \h </w:instrText>
      </w:r>
      <w:r>
        <w:rPr>
          <w:b w:val="0"/>
          <w:bCs w:val="0"/>
        </w:rPr>
        <w:fldChar w:fldCharType="separate"/>
      </w:r>
      <w:r>
        <w:rPr>
          <w:b w:val="0"/>
          <w:bCs w:val="0"/>
        </w:rPr>
        <w:t>44</w:t>
      </w:r>
      <w:r>
        <w:rPr>
          <w:b w:val="0"/>
          <w:bCs w:val="0"/>
        </w:rPr>
        <w:fldChar w:fldCharType="end"/>
      </w:r>
      <w:r>
        <w:rPr>
          <w:rFonts w:hint="eastAsia" w:ascii="宋体" w:hAnsi="宋体" w:cs="宋体"/>
          <w:b w:val="0"/>
          <w:bCs w:val="0"/>
          <w:color w:val="000000"/>
        </w:rPr>
        <w:fldChar w:fldCharType="end"/>
      </w:r>
    </w:p>
    <w:p w14:paraId="3548867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_Toc19291 </w:instrText>
      </w:r>
      <w:r>
        <w:rPr>
          <w:rFonts w:hint="eastAsia" w:ascii="宋体" w:hAnsi="宋体" w:cs="宋体"/>
          <w:b w:val="0"/>
          <w:bCs w:val="0"/>
        </w:rPr>
        <w:fldChar w:fldCharType="separate"/>
      </w:r>
      <w:r>
        <w:rPr>
          <w:rFonts w:hint="eastAsia" w:ascii="宋体" w:hAnsi="宋体" w:cs="宋体"/>
          <w:b w:val="0"/>
          <w:bCs w:val="0"/>
          <w:szCs w:val="30"/>
          <w:lang w:val="zh-CN"/>
        </w:rPr>
        <w:t>（5）投标人诚信承诺书</w:t>
      </w:r>
      <w:r>
        <w:rPr>
          <w:b w:val="0"/>
          <w:bCs w:val="0"/>
        </w:rPr>
        <w:tab/>
      </w:r>
      <w:r>
        <w:rPr>
          <w:b w:val="0"/>
          <w:bCs w:val="0"/>
        </w:rPr>
        <w:fldChar w:fldCharType="begin"/>
      </w:r>
      <w:r>
        <w:rPr>
          <w:b w:val="0"/>
          <w:bCs w:val="0"/>
        </w:rPr>
        <w:instrText xml:space="preserve"> PAGEREF _Toc19291 \h </w:instrText>
      </w:r>
      <w:r>
        <w:rPr>
          <w:b w:val="0"/>
          <w:bCs w:val="0"/>
        </w:rPr>
        <w:fldChar w:fldCharType="separate"/>
      </w:r>
      <w:r>
        <w:rPr>
          <w:b w:val="0"/>
          <w:bCs w:val="0"/>
        </w:rPr>
        <w:t>45</w:t>
      </w:r>
      <w:r>
        <w:rPr>
          <w:b w:val="0"/>
          <w:bCs w:val="0"/>
        </w:rPr>
        <w:fldChar w:fldCharType="end"/>
      </w:r>
      <w:r>
        <w:rPr>
          <w:rFonts w:hint="eastAsia" w:ascii="宋体" w:hAnsi="宋体" w:cs="宋体"/>
          <w:b w:val="0"/>
          <w:bCs w:val="0"/>
          <w:color w:val="000000"/>
        </w:rPr>
        <w:fldChar w:fldCharType="end"/>
      </w:r>
    </w:p>
    <w:p w14:paraId="5D5CD913">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_Toc18631 </w:instrText>
      </w:r>
      <w:r>
        <w:rPr>
          <w:rFonts w:hint="eastAsia" w:ascii="宋体" w:hAnsi="宋体" w:cs="宋体"/>
          <w:b w:val="0"/>
          <w:bCs w:val="0"/>
        </w:rPr>
        <w:fldChar w:fldCharType="separate"/>
      </w:r>
      <w:r>
        <w:rPr>
          <w:rFonts w:hint="eastAsia" w:ascii="宋体" w:hAnsi="宋体" w:cs="宋体"/>
          <w:b w:val="0"/>
          <w:bCs w:val="0"/>
          <w:szCs w:val="30"/>
        </w:rPr>
        <w:t>（6）</w:t>
      </w:r>
      <w:r>
        <w:rPr>
          <w:rFonts w:hint="eastAsia" w:ascii="宋体" w:hAnsi="宋体" w:cs="宋体"/>
          <w:b w:val="0"/>
          <w:bCs w:val="0"/>
          <w:szCs w:val="30"/>
          <w:lang w:val="zh-CN"/>
        </w:rPr>
        <w:t>资格证明材料</w:t>
      </w:r>
      <w:r>
        <w:rPr>
          <w:b w:val="0"/>
          <w:bCs w:val="0"/>
        </w:rPr>
        <w:tab/>
      </w:r>
      <w:r>
        <w:rPr>
          <w:b w:val="0"/>
          <w:bCs w:val="0"/>
        </w:rPr>
        <w:fldChar w:fldCharType="begin"/>
      </w:r>
      <w:r>
        <w:rPr>
          <w:b w:val="0"/>
          <w:bCs w:val="0"/>
        </w:rPr>
        <w:instrText xml:space="preserve"> PAGEREF _Toc18631 \h </w:instrText>
      </w:r>
      <w:r>
        <w:rPr>
          <w:b w:val="0"/>
          <w:bCs w:val="0"/>
        </w:rPr>
        <w:fldChar w:fldCharType="separate"/>
      </w:r>
      <w:r>
        <w:rPr>
          <w:b w:val="0"/>
          <w:bCs w:val="0"/>
        </w:rPr>
        <w:t>46</w:t>
      </w:r>
      <w:r>
        <w:rPr>
          <w:b w:val="0"/>
          <w:bCs w:val="0"/>
        </w:rPr>
        <w:fldChar w:fldCharType="end"/>
      </w:r>
      <w:r>
        <w:rPr>
          <w:rFonts w:hint="eastAsia" w:ascii="宋体" w:hAnsi="宋体" w:cs="宋体"/>
          <w:b w:val="0"/>
          <w:bCs w:val="0"/>
          <w:color w:val="000000"/>
        </w:rPr>
        <w:fldChar w:fldCharType="end"/>
      </w:r>
    </w:p>
    <w:p w14:paraId="5DD5E27C">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_Toc10478 </w:instrText>
      </w:r>
      <w:r>
        <w:rPr>
          <w:rFonts w:hint="eastAsia" w:ascii="宋体" w:hAnsi="宋体" w:cs="宋体"/>
          <w:b w:val="0"/>
          <w:bCs w:val="0"/>
        </w:rPr>
        <w:fldChar w:fldCharType="separate"/>
      </w:r>
      <w:r>
        <w:rPr>
          <w:rFonts w:hint="eastAsia" w:ascii="宋体" w:hAnsi="宋体" w:cs="宋体"/>
          <w:b w:val="0"/>
          <w:bCs w:val="0"/>
          <w:szCs w:val="30"/>
        </w:rPr>
        <w:t>（7）</w:t>
      </w:r>
      <w:r>
        <w:rPr>
          <w:rFonts w:hint="eastAsia" w:ascii="宋体" w:hAnsi="宋体" w:cs="宋体"/>
          <w:b w:val="0"/>
          <w:bCs w:val="0"/>
          <w:szCs w:val="30"/>
          <w:lang w:val="zh-CN"/>
        </w:rPr>
        <w:t>财务状况报告，依法缴纳税收和社会保障资金的相关材料</w:t>
      </w:r>
      <w:r>
        <w:rPr>
          <w:b w:val="0"/>
          <w:bCs w:val="0"/>
        </w:rPr>
        <w:tab/>
      </w:r>
      <w:r>
        <w:rPr>
          <w:b w:val="0"/>
          <w:bCs w:val="0"/>
        </w:rPr>
        <w:fldChar w:fldCharType="begin"/>
      </w:r>
      <w:r>
        <w:rPr>
          <w:b w:val="0"/>
          <w:bCs w:val="0"/>
        </w:rPr>
        <w:instrText xml:space="preserve"> PAGEREF _Toc10478 \h </w:instrText>
      </w:r>
      <w:r>
        <w:rPr>
          <w:b w:val="0"/>
          <w:bCs w:val="0"/>
        </w:rPr>
        <w:fldChar w:fldCharType="separate"/>
      </w:r>
      <w:r>
        <w:rPr>
          <w:b w:val="0"/>
          <w:bCs w:val="0"/>
        </w:rPr>
        <w:t>47</w:t>
      </w:r>
      <w:r>
        <w:rPr>
          <w:b w:val="0"/>
          <w:bCs w:val="0"/>
        </w:rPr>
        <w:fldChar w:fldCharType="end"/>
      </w:r>
      <w:r>
        <w:rPr>
          <w:rFonts w:hint="eastAsia" w:ascii="宋体" w:hAnsi="宋体" w:cs="宋体"/>
          <w:b w:val="0"/>
          <w:bCs w:val="0"/>
          <w:color w:val="000000"/>
        </w:rPr>
        <w:fldChar w:fldCharType="end"/>
      </w:r>
    </w:p>
    <w:p w14:paraId="66055A5E">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_Toc22116 </w:instrText>
      </w:r>
      <w:r>
        <w:rPr>
          <w:rFonts w:hint="eastAsia" w:ascii="宋体" w:hAnsi="宋体" w:cs="宋体"/>
          <w:b w:val="0"/>
          <w:bCs w:val="0"/>
        </w:rPr>
        <w:fldChar w:fldCharType="separate"/>
      </w:r>
      <w:r>
        <w:rPr>
          <w:rFonts w:hint="eastAsia" w:ascii="宋体" w:hAnsi="宋体" w:cs="宋体"/>
          <w:b w:val="0"/>
          <w:bCs w:val="0"/>
          <w:szCs w:val="30"/>
        </w:rPr>
        <w:t>（8）</w:t>
      </w:r>
      <w:r>
        <w:rPr>
          <w:rFonts w:hint="eastAsia" w:ascii="宋体" w:hAnsi="宋体" w:cs="宋体"/>
          <w:b w:val="0"/>
          <w:bCs w:val="0"/>
          <w:szCs w:val="30"/>
          <w:lang w:val="zh-CN"/>
        </w:rPr>
        <w:t>具备履行合同所必需的设备和专业技术能力的证明材料</w:t>
      </w:r>
      <w:r>
        <w:rPr>
          <w:b w:val="0"/>
          <w:bCs w:val="0"/>
        </w:rPr>
        <w:tab/>
      </w:r>
      <w:r>
        <w:rPr>
          <w:b w:val="0"/>
          <w:bCs w:val="0"/>
        </w:rPr>
        <w:fldChar w:fldCharType="begin"/>
      </w:r>
      <w:r>
        <w:rPr>
          <w:b w:val="0"/>
          <w:bCs w:val="0"/>
        </w:rPr>
        <w:instrText xml:space="preserve"> PAGEREF _Toc22116 \h </w:instrText>
      </w:r>
      <w:r>
        <w:rPr>
          <w:b w:val="0"/>
          <w:bCs w:val="0"/>
        </w:rPr>
        <w:fldChar w:fldCharType="separate"/>
      </w:r>
      <w:r>
        <w:rPr>
          <w:b w:val="0"/>
          <w:bCs w:val="0"/>
        </w:rPr>
        <w:t>48</w:t>
      </w:r>
      <w:r>
        <w:rPr>
          <w:b w:val="0"/>
          <w:bCs w:val="0"/>
        </w:rPr>
        <w:fldChar w:fldCharType="end"/>
      </w:r>
      <w:r>
        <w:rPr>
          <w:rFonts w:hint="eastAsia" w:ascii="宋体" w:hAnsi="宋体" w:cs="宋体"/>
          <w:b w:val="0"/>
          <w:bCs w:val="0"/>
          <w:color w:val="000000"/>
        </w:rPr>
        <w:fldChar w:fldCharType="end"/>
      </w:r>
    </w:p>
    <w:p w14:paraId="23929DE9">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_Toc7856 </w:instrText>
      </w:r>
      <w:r>
        <w:rPr>
          <w:rFonts w:hint="eastAsia" w:ascii="宋体" w:hAnsi="宋体" w:cs="宋体"/>
          <w:b w:val="0"/>
          <w:bCs w:val="0"/>
        </w:rPr>
        <w:fldChar w:fldCharType="separate"/>
      </w:r>
      <w:r>
        <w:rPr>
          <w:rFonts w:hint="eastAsia" w:ascii="宋体" w:hAnsi="宋体" w:cs="宋体"/>
          <w:b w:val="0"/>
          <w:bCs w:val="0"/>
          <w:szCs w:val="30"/>
        </w:rPr>
        <w:t>（9）</w:t>
      </w:r>
      <w:r>
        <w:rPr>
          <w:rFonts w:hint="eastAsia" w:ascii="宋体" w:hAnsi="宋体" w:cs="宋体"/>
          <w:b w:val="0"/>
          <w:bCs w:val="0"/>
          <w:szCs w:val="30"/>
          <w:lang w:val="zh-CN"/>
        </w:rPr>
        <w:t>无重大违法记录声明</w:t>
      </w:r>
      <w:r>
        <w:rPr>
          <w:b w:val="0"/>
          <w:bCs w:val="0"/>
        </w:rPr>
        <w:tab/>
      </w:r>
      <w:r>
        <w:rPr>
          <w:b w:val="0"/>
          <w:bCs w:val="0"/>
        </w:rPr>
        <w:fldChar w:fldCharType="begin"/>
      </w:r>
      <w:r>
        <w:rPr>
          <w:b w:val="0"/>
          <w:bCs w:val="0"/>
        </w:rPr>
        <w:instrText xml:space="preserve"> PAGEREF _Toc7856 \h </w:instrText>
      </w:r>
      <w:r>
        <w:rPr>
          <w:b w:val="0"/>
          <w:bCs w:val="0"/>
        </w:rPr>
        <w:fldChar w:fldCharType="separate"/>
      </w:r>
      <w:r>
        <w:rPr>
          <w:b w:val="0"/>
          <w:bCs w:val="0"/>
        </w:rPr>
        <w:t>49</w:t>
      </w:r>
      <w:r>
        <w:rPr>
          <w:b w:val="0"/>
          <w:bCs w:val="0"/>
        </w:rPr>
        <w:fldChar w:fldCharType="end"/>
      </w:r>
      <w:r>
        <w:rPr>
          <w:rFonts w:hint="eastAsia" w:ascii="宋体" w:hAnsi="宋体" w:cs="宋体"/>
          <w:b w:val="0"/>
          <w:bCs w:val="0"/>
          <w:color w:val="000000"/>
        </w:rPr>
        <w:fldChar w:fldCharType="end"/>
      </w:r>
    </w:p>
    <w:p w14:paraId="58803668">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_Toc25719 </w:instrText>
      </w:r>
      <w:r>
        <w:rPr>
          <w:rFonts w:hint="eastAsia" w:ascii="宋体" w:hAnsi="宋体" w:cs="宋体"/>
          <w:b w:val="0"/>
          <w:bCs w:val="0"/>
        </w:rPr>
        <w:fldChar w:fldCharType="separate"/>
      </w:r>
      <w:r>
        <w:rPr>
          <w:rFonts w:hint="eastAsia" w:ascii="宋体" w:hAnsi="宋体" w:cs="宋体"/>
          <w:b w:val="0"/>
          <w:bCs w:val="0"/>
          <w:szCs w:val="30"/>
        </w:rPr>
        <w:t>（10）</w:t>
      </w:r>
      <w:r>
        <w:rPr>
          <w:rFonts w:hint="eastAsia" w:ascii="宋体" w:hAnsi="宋体" w:cs="宋体"/>
          <w:b w:val="0"/>
          <w:bCs w:val="0"/>
          <w:szCs w:val="30"/>
          <w:lang w:val="zh-CN"/>
        </w:rPr>
        <w:t>投标保证金证明</w:t>
      </w:r>
      <w:r>
        <w:rPr>
          <w:b w:val="0"/>
          <w:bCs w:val="0"/>
        </w:rPr>
        <w:tab/>
      </w:r>
      <w:r>
        <w:rPr>
          <w:b w:val="0"/>
          <w:bCs w:val="0"/>
        </w:rPr>
        <w:fldChar w:fldCharType="begin"/>
      </w:r>
      <w:r>
        <w:rPr>
          <w:b w:val="0"/>
          <w:bCs w:val="0"/>
        </w:rPr>
        <w:instrText xml:space="preserve"> PAGEREF _Toc25719 \h </w:instrText>
      </w:r>
      <w:r>
        <w:rPr>
          <w:b w:val="0"/>
          <w:bCs w:val="0"/>
        </w:rPr>
        <w:fldChar w:fldCharType="separate"/>
      </w:r>
      <w:r>
        <w:rPr>
          <w:b w:val="0"/>
          <w:bCs w:val="0"/>
        </w:rPr>
        <w:t>50</w:t>
      </w:r>
      <w:r>
        <w:rPr>
          <w:b w:val="0"/>
          <w:bCs w:val="0"/>
        </w:rPr>
        <w:fldChar w:fldCharType="end"/>
      </w:r>
      <w:r>
        <w:rPr>
          <w:rFonts w:hint="eastAsia" w:ascii="宋体" w:hAnsi="宋体" w:cs="宋体"/>
          <w:b w:val="0"/>
          <w:bCs w:val="0"/>
          <w:color w:val="000000"/>
        </w:rPr>
        <w:fldChar w:fldCharType="end"/>
      </w:r>
    </w:p>
    <w:p w14:paraId="57C6D097">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_Toc17681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_Toc17681 \h </w:instrText>
      </w:r>
      <w:r>
        <w:fldChar w:fldCharType="separate"/>
      </w:r>
      <w:r>
        <w:t>52</w:t>
      </w:r>
      <w:r>
        <w:fldChar w:fldCharType="end"/>
      </w:r>
      <w:r>
        <w:rPr>
          <w:rFonts w:hint="eastAsia" w:ascii="宋体" w:hAnsi="宋体" w:cs="宋体"/>
          <w:color w:val="000000"/>
        </w:rPr>
        <w:fldChar w:fldCharType="end"/>
      </w:r>
    </w:p>
    <w:p w14:paraId="118C35C6">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_Toc9123 </w:instrText>
      </w:r>
      <w:r>
        <w:rPr>
          <w:rFonts w:hint="eastAsia" w:ascii="宋体" w:hAnsi="宋体" w:cs="宋体"/>
          <w:b w:val="0"/>
          <w:bCs w:val="0"/>
        </w:rPr>
        <w:fldChar w:fldCharType="separate"/>
      </w:r>
      <w:r>
        <w:rPr>
          <w:rFonts w:hint="eastAsia" w:ascii="宋体" w:hAnsi="宋体" w:cs="宋体"/>
          <w:b w:val="0"/>
          <w:bCs w:val="0"/>
          <w:szCs w:val="30"/>
        </w:rPr>
        <w:t>（11）</w:t>
      </w:r>
      <w:r>
        <w:rPr>
          <w:rFonts w:hint="eastAsia" w:ascii="宋体" w:hAnsi="宋体" w:cs="宋体"/>
          <w:b w:val="0"/>
          <w:bCs w:val="0"/>
          <w:szCs w:val="30"/>
          <w:lang w:val="zh-CN"/>
        </w:rPr>
        <w:t>开标一览表（报价表）</w:t>
      </w:r>
      <w:r>
        <w:rPr>
          <w:b w:val="0"/>
          <w:bCs w:val="0"/>
        </w:rPr>
        <w:tab/>
      </w:r>
      <w:r>
        <w:rPr>
          <w:b w:val="0"/>
          <w:bCs w:val="0"/>
        </w:rPr>
        <w:fldChar w:fldCharType="begin"/>
      </w:r>
      <w:r>
        <w:rPr>
          <w:b w:val="0"/>
          <w:bCs w:val="0"/>
        </w:rPr>
        <w:instrText xml:space="preserve"> PAGEREF _Toc9123 \h </w:instrText>
      </w:r>
      <w:r>
        <w:rPr>
          <w:b w:val="0"/>
          <w:bCs w:val="0"/>
        </w:rPr>
        <w:fldChar w:fldCharType="separate"/>
      </w:r>
      <w:r>
        <w:rPr>
          <w:b w:val="0"/>
          <w:bCs w:val="0"/>
        </w:rPr>
        <w:t>53</w:t>
      </w:r>
      <w:r>
        <w:rPr>
          <w:b w:val="0"/>
          <w:bCs w:val="0"/>
        </w:rPr>
        <w:fldChar w:fldCharType="end"/>
      </w:r>
      <w:r>
        <w:rPr>
          <w:rFonts w:hint="eastAsia" w:ascii="宋体" w:hAnsi="宋体" w:cs="宋体"/>
          <w:b w:val="0"/>
          <w:bCs w:val="0"/>
          <w:color w:val="000000"/>
        </w:rPr>
        <w:fldChar w:fldCharType="end"/>
      </w:r>
    </w:p>
    <w:p w14:paraId="3F666AC4">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_Toc1082 </w:instrText>
      </w:r>
      <w:r>
        <w:rPr>
          <w:rFonts w:hint="eastAsia" w:ascii="宋体" w:hAnsi="宋体" w:cs="宋体"/>
          <w:b w:val="0"/>
          <w:bCs w:val="0"/>
        </w:rPr>
        <w:fldChar w:fldCharType="separate"/>
      </w:r>
      <w:r>
        <w:rPr>
          <w:rFonts w:hint="eastAsia" w:ascii="宋体" w:hAnsi="宋体" w:cs="宋体"/>
          <w:b w:val="0"/>
          <w:bCs w:val="0"/>
          <w:szCs w:val="30"/>
        </w:rPr>
        <w:t>（12）</w:t>
      </w:r>
      <w:r>
        <w:rPr>
          <w:rFonts w:hint="eastAsia" w:ascii="宋体" w:hAnsi="宋体" w:cs="宋体"/>
          <w:b w:val="0"/>
          <w:bCs w:val="0"/>
          <w:szCs w:val="30"/>
          <w:lang w:val="zh-CN"/>
        </w:rPr>
        <w:t>分项报价表</w:t>
      </w:r>
      <w:r>
        <w:rPr>
          <w:b w:val="0"/>
          <w:bCs w:val="0"/>
        </w:rPr>
        <w:tab/>
      </w:r>
      <w:r>
        <w:rPr>
          <w:b w:val="0"/>
          <w:bCs w:val="0"/>
        </w:rPr>
        <w:fldChar w:fldCharType="begin"/>
      </w:r>
      <w:r>
        <w:rPr>
          <w:b w:val="0"/>
          <w:bCs w:val="0"/>
        </w:rPr>
        <w:instrText xml:space="preserve"> PAGEREF _Toc1082 \h </w:instrText>
      </w:r>
      <w:r>
        <w:rPr>
          <w:b w:val="0"/>
          <w:bCs w:val="0"/>
        </w:rPr>
        <w:fldChar w:fldCharType="separate"/>
      </w:r>
      <w:r>
        <w:rPr>
          <w:b w:val="0"/>
          <w:bCs w:val="0"/>
        </w:rPr>
        <w:t>54</w:t>
      </w:r>
      <w:r>
        <w:rPr>
          <w:b w:val="0"/>
          <w:bCs w:val="0"/>
        </w:rPr>
        <w:fldChar w:fldCharType="end"/>
      </w:r>
      <w:r>
        <w:rPr>
          <w:rFonts w:hint="eastAsia" w:ascii="宋体" w:hAnsi="宋体" w:cs="宋体"/>
          <w:b w:val="0"/>
          <w:bCs w:val="0"/>
          <w:color w:val="000000"/>
        </w:rPr>
        <w:fldChar w:fldCharType="end"/>
      </w:r>
    </w:p>
    <w:p w14:paraId="6B8806E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_Toc13628 </w:instrText>
      </w:r>
      <w:r>
        <w:rPr>
          <w:rFonts w:hint="eastAsia" w:ascii="宋体" w:hAnsi="宋体" w:cs="宋体"/>
          <w:b w:val="0"/>
          <w:bCs w:val="0"/>
        </w:rPr>
        <w:fldChar w:fldCharType="separate"/>
      </w:r>
      <w:r>
        <w:rPr>
          <w:rFonts w:hint="eastAsia" w:ascii="宋体" w:hAnsi="宋体" w:cs="宋体"/>
          <w:b w:val="0"/>
          <w:bCs w:val="0"/>
          <w:szCs w:val="30"/>
        </w:rPr>
        <w:t>（13）</w:t>
      </w:r>
      <w:r>
        <w:rPr>
          <w:rFonts w:hint="eastAsia" w:ascii="宋体" w:hAnsi="宋体" w:cs="宋体"/>
          <w:b w:val="0"/>
          <w:bCs w:val="0"/>
          <w:szCs w:val="30"/>
          <w:lang w:val="zh-CN"/>
        </w:rPr>
        <w:t>技术规格响应表</w:t>
      </w:r>
      <w:r>
        <w:rPr>
          <w:b w:val="0"/>
          <w:bCs w:val="0"/>
        </w:rPr>
        <w:tab/>
      </w:r>
      <w:r>
        <w:rPr>
          <w:b w:val="0"/>
          <w:bCs w:val="0"/>
        </w:rPr>
        <w:fldChar w:fldCharType="begin"/>
      </w:r>
      <w:r>
        <w:rPr>
          <w:b w:val="0"/>
          <w:bCs w:val="0"/>
        </w:rPr>
        <w:instrText xml:space="preserve"> PAGEREF _Toc13628 \h </w:instrText>
      </w:r>
      <w:r>
        <w:rPr>
          <w:b w:val="0"/>
          <w:bCs w:val="0"/>
        </w:rPr>
        <w:fldChar w:fldCharType="separate"/>
      </w:r>
      <w:r>
        <w:rPr>
          <w:b w:val="0"/>
          <w:bCs w:val="0"/>
        </w:rPr>
        <w:t>55</w:t>
      </w:r>
      <w:r>
        <w:rPr>
          <w:b w:val="0"/>
          <w:bCs w:val="0"/>
        </w:rPr>
        <w:fldChar w:fldCharType="end"/>
      </w:r>
      <w:r>
        <w:rPr>
          <w:rFonts w:hint="eastAsia" w:ascii="宋体" w:hAnsi="宋体" w:cs="宋体"/>
          <w:b w:val="0"/>
          <w:bCs w:val="0"/>
          <w:color w:val="000000"/>
        </w:rPr>
        <w:fldChar w:fldCharType="end"/>
      </w:r>
    </w:p>
    <w:p w14:paraId="7E4D2599">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_Toc4822 </w:instrText>
      </w:r>
      <w:r>
        <w:rPr>
          <w:rFonts w:hint="eastAsia" w:ascii="宋体" w:hAnsi="宋体" w:cs="宋体"/>
          <w:b w:val="0"/>
          <w:bCs w:val="0"/>
        </w:rPr>
        <w:fldChar w:fldCharType="separate"/>
      </w:r>
      <w:r>
        <w:rPr>
          <w:rFonts w:hint="eastAsia" w:ascii="宋体" w:hAnsi="宋体" w:cs="宋体"/>
          <w:b w:val="0"/>
          <w:bCs w:val="0"/>
          <w:szCs w:val="30"/>
          <w:lang w:val="zh-CN"/>
        </w:rPr>
        <w:t>（</w:t>
      </w:r>
      <w:r>
        <w:rPr>
          <w:rFonts w:hint="eastAsia" w:ascii="宋体" w:hAnsi="宋体" w:cs="宋体"/>
          <w:b w:val="0"/>
          <w:bCs w:val="0"/>
          <w:szCs w:val="30"/>
        </w:rPr>
        <w:t>14</w:t>
      </w:r>
      <w:r>
        <w:rPr>
          <w:rFonts w:hint="eastAsia" w:ascii="宋体" w:hAnsi="宋体" w:cs="宋体"/>
          <w:b w:val="0"/>
          <w:bCs w:val="0"/>
          <w:szCs w:val="30"/>
          <w:lang w:val="zh-CN"/>
        </w:rPr>
        <w:t>）投标产品相关资料</w:t>
      </w:r>
      <w:r>
        <w:rPr>
          <w:b w:val="0"/>
          <w:bCs w:val="0"/>
        </w:rPr>
        <w:tab/>
      </w:r>
      <w:r>
        <w:rPr>
          <w:b w:val="0"/>
          <w:bCs w:val="0"/>
        </w:rPr>
        <w:fldChar w:fldCharType="begin"/>
      </w:r>
      <w:r>
        <w:rPr>
          <w:b w:val="0"/>
          <w:bCs w:val="0"/>
        </w:rPr>
        <w:instrText xml:space="preserve"> PAGEREF _Toc4822 \h </w:instrText>
      </w:r>
      <w:r>
        <w:rPr>
          <w:b w:val="0"/>
          <w:bCs w:val="0"/>
        </w:rPr>
        <w:fldChar w:fldCharType="separate"/>
      </w:r>
      <w:r>
        <w:rPr>
          <w:b w:val="0"/>
          <w:bCs w:val="0"/>
        </w:rPr>
        <w:t>56</w:t>
      </w:r>
      <w:r>
        <w:rPr>
          <w:b w:val="0"/>
          <w:bCs w:val="0"/>
        </w:rPr>
        <w:fldChar w:fldCharType="end"/>
      </w:r>
      <w:r>
        <w:rPr>
          <w:rFonts w:hint="eastAsia" w:ascii="宋体" w:hAnsi="宋体" w:cs="宋体"/>
          <w:b w:val="0"/>
          <w:bCs w:val="0"/>
          <w:color w:val="000000"/>
        </w:rPr>
        <w:fldChar w:fldCharType="end"/>
      </w:r>
    </w:p>
    <w:p w14:paraId="1DF612AB">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_Toc11608 </w:instrText>
      </w:r>
      <w:r>
        <w:rPr>
          <w:rFonts w:hint="eastAsia" w:ascii="宋体" w:hAnsi="宋体" w:cs="宋体"/>
          <w:b w:val="0"/>
          <w:bCs w:val="0"/>
        </w:rPr>
        <w:fldChar w:fldCharType="separate"/>
      </w:r>
      <w:r>
        <w:rPr>
          <w:rFonts w:hint="eastAsia" w:ascii="宋体" w:hAnsi="宋体" w:cs="宋体"/>
          <w:b w:val="0"/>
          <w:bCs w:val="0"/>
          <w:szCs w:val="30"/>
        </w:rPr>
        <w:t>（15）</w:t>
      </w:r>
      <w:r>
        <w:rPr>
          <w:rFonts w:hint="eastAsia" w:ascii="宋体" w:hAnsi="宋体" w:cs="宋体"/>
          <w:b w:val="0"/>
          <w:bCs w:val="0"/>
          <w:szCs w:val="30"/>
          <w:lang w:val="zh-CN"/>
        </w:rPr>
        <w:t>投标人的类似业绩证明材料</w:t>
      </w:r>
      <w:r>
        <w:rPr>
          <w:b w:val="0"/>
          <w:bCs w:val="0"/>
        </w:rPr>
        <w:tab/>
      </w:r>
      <w:r>
        <w:rPr>
          <w:b w:val="0"/>
          <w:bCs w:val="0"/>
        </w:rPr>
        <w:fldChar w:fldCharType="begin"/>
      </w:r>
      <w:r>
        <w:rPr>
          <w:b w:val="0"/>
          <w:bCs w:val="0"/>
        </w:rPr>
        <w:instrText xml:space="preserve"> PAGEREF _Toc11608 \h </w:instrText>
      </w:r>
      <w:r>
        <w:rPr>
          <w:b w:val="0"/>
          <w:bCs w:val="0"/>
        </w:rPr>
        <w:fldChar w:fldCharType="separate"/>
      </w:r>
      <w:r>
        <w:rPr>
          <w:b w:val="0"/>
          <w:bCs w:val="0"/>
        </w:rPr>
        <w:t>57</w:t>
      </w:r>
      <w:r>
        <w:rPr>
          <w:b w:val="0"/>
          <w:bCs w:val="0"/>
        </w:rPr>
        <w:fldChar w:fldCharType="end"/>
      </w:r>
      <w:r>
        <w:rPr>
          <w:rFonts w:hint="eastAsia" w:ascii="宋体" w:hAnsi="宋体" w:cs="宋体"/>
          <w:b w:val="0"/>
          <w:bCs w:val="0"/>
          <w:color w:val="000000"/>
        </w:rPr>
        <w:fldChar w:fldCharType="end"/>
      </w:r>
    </w:p>
    <w:p w14:paraId="60F48E4F">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_Toc29775 </w:instrText>
      </w:r>
      <w:r>
        <w:rPr>
          <w:rFonts w:hint="eastAsia" w:ascii="宋体" w:hAnsi="宋体" w:cs="宋体"/>
          <w:b w:val="0"/>
          <w:bCs w:val="0"/>
        </w:rPr>
        <w:fldChar w:fldCharType="separate"/>
      </w:r>
      <w:r>
        <w:rPr>
          <w:rFonts w:hint="eastAsia" w:ascii="宋体" w:hAnsi="宋体" w:cs="宋体"/>
          <w:b w:val="0"/>
          <w:bCs w:val="0"/>
          <w:szCs w:val="30"/>
          <w:lang w:val="zh-CN"/>
        </w:rPr>
        <w:t>（1</w:t>
      </w:r>
      <w:r>
        <w:rPr>
          <w:rFonts w:hint="eastAsia" w:ascii="宋体" w:hAnsi="宋体" w:cs="宋体"/>
          <w:b w:val="0"/>
          <w:bCs w:val="0"/>
          <w:szCs w:val="30"/>
        </w:rPr>
        <w:t>6</w:t>
      </w:r>
      <w:r>
        <w:rPr>
          <w:rFonts w:hint="eastAsia" w:ascii="宋体" w:hAnsi="宋体" w:cs="宋体"/>
          <w:b w:val="0"/>
          <w:bCs w:val="0"/>
          <w:szCs w:val="30"/>
          <w:lang w:val="zh-CN"/>
        </w:rPr>
        <w:t>）中小企业声明函（货物）</w:t>
      </w:r>
      <w:r>
        <w:rPr>
          <w:b w:val="0"/>
          <w:bCs w:val="0"/>
        </w:rPr>
        <w:tab/>
      </w:r>
      <w:r>
        <w:rPr>
          <w:b w:val="0"/>
          <w:bCs w:val="0"/>
        </w:rPr>
        <w:fldChar w:fldCharType="begin"/>
      </w:r>
      <w:r>
        <w:rPr>
          <w:b w:val="0"/>
          <w:bCs w:val="0"/>
        </w:rPr>
        <w:instrText xml:space="preserve"> PAGEREF _Toc29775 \h </w:instrText>
      </w:r>
      <w:r>
        <w:rPr>
          <w:b w:val="0"/>
          <w:bCs w:val="0"/>
        </w:rPr>
        <w:fldChar w:fldCharType="separate"/>
      </w:r>
      <w:r>
        <w:rPr>
          <w:b w:val="0"/>
          <w:bCs w:val="0"/>
        </w:rPr>
        <w:t>58</w:t>
      </w:r>
      <w:r>
        <w:rPr>
          <w:b w:val="0"/>
          <w:bCs w:val="0"/>
        </w:rPr>
        <w:fldChar w:fldCharType="end"/>
      </w:r>
      <w:r>
        <w:rPr>
          <w:rFonts w:hint="eastAsia" w:ascii="宋体" w:hAnsi="宋体" w:cs="宋体"/>
          <w:b w:val="0"/>
          <w:bCs w:val="0"/>
          <w:color w:val="000000"/>
        </w:rPr>
        <w:fldChar w:fldCharType="end"/>
      </w:r>
    </w:p>
    <w:p w14:paraId="6DEC5B64">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_Toc2727 </w:instrText>
      </w:r>
      <w:r>
        <w:rPr>
          <w:rFonts w:hint="eastAsia" w:ascii="宋体" w:hAnsi="宋体" w:cs="宋体"/>
          <w:b w:val="0"/>
          <w:bCs w:val="0"/>
        </w:rPr>
        <w:fldChar w:fldCharType="separate"/>
      </w:r>
      <w:r>
        <w:rPr>
          <w:rFonts w:hint="eastAsia" w:ascii="宋体" w:hAnsi="宋体" w:cs="宋体"/>
          <w:b w:val="0"/>
          <w:bCs w:val="0"/>
          <w:szCs w:val="30"/>
          <w:lang w:val="zh-CN"/>
        </w:rPr>
        <w:t>（1</w:t>
      </w:r>
      <w:r>
        <w:rPr>
          <w:rFonts w:hint="eastAsia" w:ascii="宋体" w:hAnsi="宋体" w:cs="宋体"/>
          <w:b w:val="0"/>
          <w:bCs w:val="0"/>
          <w:szCs w:val="30"/>
        </w:rPr>
        <w:t>7</w:t>
      </w:r>
      <w:r>
        <w:rPr>
          <w:rFonts w:hint="eastAsia" w:ascii="宋体" w:hAnsi="宋体" w:cs="宋体"/>
          <w:b w:val="0"/>
          <w:bCs w:val="0"/>
          <w:szCs w:val="30"/>
          <w:lang w:val="zh-CN"/>
        </w:rPr>
        <w:t>）中小企业（监狱企业）声明函</w:t>
      </w:r>
      <w:r>
        <w:rPr>
          <w:b w:val="0"/>
          <w:bCs w:val="0"/>
        </w:rPr>
        <w:tab/>
      </w:r>
      <w:r>
        <w:rPr>
          <w:b w:val="0"/>
          <w:bCs w:val="0"/>
        </w:rPr>
        <w:fldChar w:fldCharType="begin"/>
      </w:r>
      <w:r>
        <w:rPr>
          <w:b w:val="0"/>
          <w:bCs w:val="0"/>
        </w:rPr>
        <w:instrText xml:space="preserve"> PAGEREF _Toc2727 \h </w:instrText>
      </w:r>
      <w:r>
        <w:rPr>
          <w:b w:val="0"/>
          <w:bCs w:val="0"/>
        </w:rPr>
        <w:fldChar w:fldCharType="separate"/>
      </w:r>
      <w:r>
        <w:rPr>
          <w:b w:val="0"/>
          <w:bCs w:val="0"/>
        </w:rPr>
        <w:t>59</w:t>
      </w:r>
      <w:r>
        <w:rPr>
          <w:b w:val="0"/>
          <w:bCs w:val="0"/>
        </w:rPr>
        <w:fldChar w:fldCharType="end"/>
      </w:r>
      <w:r>
        <w:rPr>
          <w:rFonts w:hint="eastAsia" w:ascii="宋体" w:hAnsi="宋体" w:cs="宋体"/>
          <w:b w:val="0"/>
          <w:bCs w:val="0"/>
          <w:color w:val="000000"/>
        </w:rPr>
        <w:fldChar w:fldCharType="end"/>
      </w:r>
    </w:p>
    <w:p w14:paraId="61613112">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_Toc14810 </w:instrText>
      </w:r>
      <w:r>
        <w:rPr>
          <w:rFonts w:hint="eastAsia" w:ascii="宋体" w:hAnsi="宋体" w:cs="宋体"/>
          <w:b w:val="0"/>
          <w:bCs w:val="0"/>
        </w:rPr>
        <w:fldChar w:fldCharType="separate"/>
      </w:r>
      <w:r>
        <w:rPr>
          <w:rFonts w:hint="eastAsia" w:ascii="宋体" w:hAnsi="宋体" w:cs="宋体"/>
          <w:b w:val="0"/>
          <w:bCs w:val="0"/>
          <w:szCs w:val="30"/>
          <w:lang w:val="zh-CN"/>
        </w:rPr>
        <w:t>（1</w:t>
      </w:r>
      <w:r>
        <w:rPr>
          <w:rFonts w:hint="eastAsia" w:ascii="宋体" w:hAnsi="宋体" w:cs="宋体"/>
          <w:b w:val="0"/>
          <w:bCs w:val="0"/>
          <w:szCs w:val="30"/>
        </w:rPr>
        <w:t>8</w:t>
      </w:r>
      <w:r>
        <w:rPr>
          <w:rFonts w:hint="eastAsia" w:ascii="宋体" w:hAnsi="宋体" w:cs="宋体"/>
          <w:b w:val="0"/>
          <w:bCs w:val="0"/>
          <w:szCs w:val="30"/>
          <w:lang w:val="zh-CN"/>
        </w:rPr>
        <w:t>）残疾人福利性单位声明函</w:t>
      </w:r>
      <w:r>
        <w:rPr>
          <w:b w:val="0"/>
          <w:bCs w:val="0"/>
        </w:rPr>
        <w:tab/>
      </w:r>
      <w:r>
        <w:rPr>
          <w:b w:val="0"/>
          <w:bCs w:val="0"/>
        </w:rPr>
        <w:fldChar w:fldCharType="begin"/>
      </w:r>
      <w:r>
        <w:rPr>
          <w:b w:val="0"/>
          <w:bCs w:val="0"/>
        </w:rPr>
        <w:instrText xml:space="preserve"> PAGEREF _Toc14810 \h </w:instrText>
      </w:r>
      <w:r>
        <w:rPr>
          <w:b w:val="0"/>
          <w:bCs w:val="0"/>
        </w:rPr>
        <w:fldChar w:fldCharType="separate"/>
      </w:r>
      <w:r>
        <w:rPr>
          <w:b w:val="0"/>
          <w:bCs w:val="0"/>
        </w:rPr>
        <w:t>60</w:t>
      </w:r>
      <w:r>
        <w:rPr>
          <w:b w:val="0"/>
          <w:bCs w:val="0"/>
        </w:rPr>
        <w:fldChar w:fldCharType="end"/>
      </w:r>
      <w:r>
        <w:rPr>
          <w:rFonts w:hint="eastAsia" w:ascii="宋体" w:hAnsi="宋体" w:cs="宋体"/>
          <w:b w:val="0"/>
          <w:bCs w:val="0"/>
          <w:color w:val="000000"/>
        </w:rPr>
        <w:fldChar w:fldCharType="end"/>
      </w:r>
    </w:p>
    <w:p w14:paraId="0C4C5D58">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_Toc31165 </w:instrText>
      </w:r>
      <w:r>
        <w:rPr>
          <w:rFonts w:hint="eastAsia" w:ascii="宋体" w:hAnsi="宋体" w:cs="宋体"/>
          <w:b w:val="0"/>
          <w:bCs w:val="0"/>
        </w:rPr>
        <w:fldChar w:fldCharType="separate"/>
      </w:r>
      <w:r>
        <w:rPr>
          <w:rFonts w:hint="eastAsia" w:ascii="宋体" w:hAnsi="宋体" w:cs="宋体"/>
          <w:b w:val="0"/>
          <w:bCs w:val="0"/>
          <w:szCs w:val="30"/>
        </w:rPr>
        <w:t>（19）</w:t>
      </w:r>
      <w:r>
        <w:rPr>
          <w:rFonts w:hint="eastAsia" w:ascii="宋体" w:hAnsi="宋体" w:cs="宋体"/>
          <w:b w:val="0"/>
          <w:bCs w:val="0"/>
          <w:szCs w:val="30"/>
          <w:lang w:val="zh-CN"/>
        </w:rPr>
        <w:t>投标人认为在其他方面有必要说明的事项</w:t>
      </w:r>
      <w:r>
        <w:rPr>
          <w:b w:val="0"/>
          <w:bCs w:val="0"/>
        </w:rPr>
        <w:tab/>
      </w:r>
      <w:r>
        <w:rPr>
          <w:b w:val="0"/>
          <w:bCs w:val="0"/>
        </w:rPr>
        <w:fldChar w:fldCharType="begin"/>
      </w:r>
      <w:r>
        <w:rPr>
          <w:b w:val="0"/>
          <w:bCs w:val="0"/>
        </w:rPr>
        <w:instrText xml:space="preserve"> PAGEREF _Toc31165 \h </w:instrText>
      </w:r>
      <w:r>
        <w:rPr>
          <w:b w:val="0"/>
          <w:bCs w:val="0"/>
        </w:rPr>
        <w:fldChar w:fldCharType="separate"/>
      </w:r>
      <w:r>
        <w:rPr>
          <w:b w:val="0"/>
          <w:bCs w:val="0"/>
        </w:rPr>
        <w:t>61</w:t>
      </w:r>
      <w:r>
        <w:rPr>
          <w:b w:val="0"/>
          <w:bCs w:val="0"/>
        </w:rPr>
        <w:fldChar w:fldCharType="end"/>
      </w:r>
      <w:r>
        <w:rPr>
          <w:rFonts w:hint="eastAsia" w:ascii="宋体" w:hAnsi="宋体" w:cs="宋体"/>
          <w:b w:val="0"/>
          <w:bCs w:val="0"/>
          <w:color w:val="000000"/>
        </w:rPr>
        <w:fldChar w:fldCharType="end"/>
      </w:r>
    </w:p>
    <w:p w14:paraId="50C0CDC0">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_Toc9482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_Toc9482 \h </w:instrText>
      </w:r>
      <w:r>
        <w:fldChar w:fldCharType="separate"/>
      </w:r>
      <w:r>
        <w:t>62</w:t>
      </w:r>
      <w:r>
        <w:fldChar w:fldCharType="end"/>
      </w:r>
      <w:r>
        <w:rPr>
          <w:rFonts w:hint="eastAsia" w:ascii="宋体" w:hAnsi="宋体" w:cs="宋体"/>
          <w:color w:val="000000"/>
        </w:rPr>
        <w:fldChar w:fldCharType="end"/>
      </w:r>
    </w:p>
    <w:p w14:paraId="6C3A46CD">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_Toc10227 </w:instrText>
      </w:r>
      <w:r>
        <w:rPr>
          <w:rFonts w:hint="eastAsia" w:ascii="宋体" w:hAnsi="宋体" w:cs="宋体"/>
        </w:rPr>
        <w:fldChar w:fldCharType="separate"/>
      </w:r>
      <w:r>
        <w:rPr>
          <w:rFonts w:hint="eastAsia" w:ascii="宋体" w:hAnsi="宋体" w:cs="宋体"/>
          <w:szCs w:val="28"/>
          <w:lang w:val="zh-CN"/>
        </w:rPr>
        <w:t>（一）投标要求</w:t>
      </w:r>
      <w:r>
        <w:tab/>
      </w:r>
      <w:r>
        <w:fldChar w:fldCharType="begin"/>
      </w:r>
      <w:r>
        <w:instrText xml:space="preserve"> PAGEREF _Toc10227 \h </w:instrText>
      </w:r>
      <w:r>
        <w:fldChar w:fldCharType="separate"/>
      </w:r>
      <w:r>
        <w:t>62</w:t>
      </w:r>
      <w:r>
        <w:fldChar w:fldCharType="end"/>
      </w:r>
      <w:r>
        <w:rPr>
          <w:rFonts w:hint="eastAsia" w:ascii="宋体" w:hAnsi="宋体" w:cs="宋体"/>
          <w:color w:val="000000"/>
        </w:rPr>
        <w:fldChar w:fldCharType="end"/>
      </w:r>
    </w:p>
    <w:p w14:paraId="2A8B42A0">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_Toc32698 </w:instrText>
      </w:r>
      <w:r>
        <w:rPr>
          <w:rFonts w:hint="eastAsia" w:ascii="宋体" w:hAnsi="宋体" w:cs="宋体"/>
          <w:b w:val="0"/>
          <w:bCs w:val="0"/>
        </w:rPr>
        <w:fldChar w:fldCharType="separate"/>
      </w:r>
      <w:r>
        <w:rPr>
          <w:rFonts w:hint="eastAsia" w:ascii="宋体" w:hAnsi="宋体" w:cs="宋体"/>
          <w:b w:val="0"/>
          <w:bCs w:val="0"/>
          <w:szCs w:val="28"/>
          <w:lang w:val="zh-CN"/>
        </w:rPr>
        <w:t>1.投标说明</w:t>
      </w:r>
      <w:r>
        <w:rPr>
          <w:b w:val="0"/>
          <w:bCs w:val="0"/>
        </w:rPr>
        <w:tab/>
      </w:r>
      <w:r>
        <w:rPr>
          <w:b w:val="0"/>
          <w:bCs w:val="0"/>
        </w:rPr>
        <w:fldChar w:fldCharType="begin"/>
      </w:r>
      <w:r>
        <w:rPr>
          <w:b w:val="0"/>
          <w:bCs w:val="0"/>
        </w:rPr>
        <w:instrText xml:space="preserve"> PAGEREF _Toc32698 \h </w:instrText>
      </w:r>
      <w:r>
        <w:rPr>
          <w:b w:val="0"/>
          <w:bCs w:val="0"/>
        </w:rPr>
        <w:fldChar w:fldCharType="separate"/>
      </w:r>
      <w:r>
        <w:rPr>
          <w:b w:val="0"/>
          <w:bCs w:val="0"/>
        </w:rPr>
        <w:t>62</w:t>
      </w:r>
      <w:r>
        <w:rPr>
          <w:b w:val="0"/>
          <w:bCs w:val="0"/>
        </w:rPr>
        <w:fldChar w:fldCharType="end"/>
      </w:r>
      <w:r>
        <w:rPr>
          <w:rFonts w:hint="eastAsia" w:ascii="宋体" w:hAnsi="宋体" w:cs="宋体"/>
          <w:b w:val="0"/>
          <w:bCs w:val="0"/>
          <w:color w:val="000000"/>
        </w:rPr>
        <w:fldChar w:fldCharType="end"/>
      </w:r>
    </w:p>
    <w:p w14:paraId="1C0D0198">
      <w:pPr>
        <w:pStyle w:val="20"/>
        <w:tabs>
          <w:tab w:val="right" w:leader="dot" w:pos="8243"/>
        </w:tabs>
        <w:ind w:firstLine="482"/>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_Toc18956 </w:instrText>
      </w:r>
      <w:r>
        <w:rPr>
          <w:rFonts w:hint="eastAsia" w:ascii="宋体" w:hAnsi="宋体" w:cs="宋体"/>
          <w:b w:val="0"/>
          <w:bCs w:val="0"/>
        </w:rPr>
        <w:fldChar w:fldCharType="separate"/>
      </w:r>
      <w:r>
        <w:rPr>
          <w:rFonts w:hint="eastAsia" w:ascii="宋体" w:hAnsi="宋体" w:cs="宋体"/>
          <w:b w:val="0"/>
          <w:bCs w:val="0"/>
          <w:szCs w:val="28"/>
        </w:rPr>
        <w:t>2.</w:t>
      </w:r>
      <w:r>
        <w:rPr>
          <w:rFonts w:hint="eastAsia" w:ascii="宋体" w:hAnsi="宋体" w:cs="宋体"/>
          <w:b w:val="0"/>
          <w:bCs w:val="0"/>
          <w:szCs w:val="28"/>
          <w:lang w:val="zh-CN"/>
        </w:rPr>
        <w:t>重要指标</w:t>
      </w:r>
      <w:r>
        <w:rPr>
          <w:b w:val="0"/>
          <w:bCs w:val="0"/>
        </w:rPr>
        <w:tab/>
      </w:r>
      <w:r>
        <w:rPr>
          <w:b w:val="0"/>
          <w:bCs w:val="0"/>
        </w:rPr>
        <w:fldChar w:fldCharType="begin"/>
      </w:r>
      <w:r>
        <w:rPr>
          <w:b w:val="0"/>
          <w:bCs w:val="0"/>
        </w:rPr>
        <w:instrText xml:space="preserve"> PAGEREF _Toc18956 \h </w:instrText>
      </w:r>
      <w:r>
        <w:rPr>
          <w:b w:val="0"/>
          <w:bCs w:val="0"/>
        </w:rPr>
        <w:fldChar w:fldCharType="separate"/>
      </w:r>
      <w:r>
        <w:rPr>
          <w:b w:val="0"/>
          <w:bCs w:val="0"/>
        </w:rPr>
        <w:t>62</w:t>
      </w:r>
      <w:r>
        <w:rPr>
          <w:b w:val="0"/>
          <w:bCs w:val="0"/>
        </w:rPr>
        <w:fldChar w:fldCharType="end"/>
      </w:r>
      <w:r>
        <w:rPr>
          <w:rFonts w:hint="eastAsia" w:ascii="宋体" w:hAnsi="宋体" w:cs="宋体"/>
          <w:b w:val="0"/>
          <w:bCs w:val="0"/>
          <w:color w:val="000000"/>
        </w:rPr>
        <w:fldChar w:fldCharType="end"/>
      </w:r>
    </w:p>
    <w:p w14:paraId="2CBD4231">
      <w:pPr>
        <w:pStyle w:val="20"/>
        <w:tabs>
          <w:tab w:val="right" w:leader="dot" w:pos="8243"/>
        </w:tabs>
        <w:ind w:firstLine="482"/>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_Toc23699 </w:instrText>
      </w:r>
      <w:r>
        <w:rPr>
          <w:rFonts w:hint="eastAsia" w:ascii="宋体" w:hAnsi="宋体" w:cs="宋体"/>
          <w:b w:val="0"/>
          <w:bCs w:val="0"/>
        </w:rPr>
        <w:fldChar w:fldCharType="separate"/>
      </w:r>
      <w:r>
        <w:rPr>
          <w:rFonts w:hint="eastAsia" w:ascii="宋体" w:hAnsi="宋体" w:cs="宋体"/>
          <w:b w:val="0"/>
          <w:bCs w:val="0"/>
          <w:szCs w:val="28"/>
        </w:rPr>
        <w:t>3</w:t>
      </w:r>
      <w:r>
        <w:rPr>
          <w:rFonts w:hint="eastAsia" w:ascii="宋体" w:hAnsi="宋体" w:cs="宋体"/>
          <w:b w:val="0"/>
          <w:bCs w:val="0"/>
          <w:szCs w:val="28"/>
          <w:lang w:val="zh-CN"/>
        </w:rPr>
        <w:t>.商务要求</w:t>
      </w:r>
      <w:r>
        <w:rPr>
          <w:b w:val="0"/>
          <w:bCs w:val="0"/>
        </w:rPr>
        <w:tab/>
      </w:r>
      <w:r>
        <w:rPr>
          <w:b w:val="0"/>
          <w:bCs w:val="0"/>
        </w:rPr>
        <w:fldChar w:fldCharType="begin"/>
      </w:r>
      <w:r>
        <w:rPr>
          <w:b w:val="0"/>
          <w:bCs w:val="0"/>
        </w:rPr>
        <w:instrText xml:space="preserve"> PAGEREF _Toc23699 \h </w:instrText>
      </w:r>
      <w:r>
        <w:rPr>
          <w:b w:val="0"/>
          <w:bCs w:val="0"/>
        </w:rPr>
        <w:fldChar w:fldCharType="separate"/>
      </w:r>
      <w:r>
        <w:rPr>
          <w:b w:val="0"/>
          <w:bCs w:val="0"/>
        </w:rPr>
        <w:t>62</w:t>
      </w:r>
      <w:r>
        <w:rPr>
          <w:b w:val="0"/>
          <w:bCs w:val="0"/>
        </w:rPr>
        <w:fldChar w:fldCharType="end"/>
      </w:r>
      <w:r>
        <w:rPr>
          <w:rFonts w:hint="eastAsia" w:ascii="宋体" w:hAnsi="宋体" w:cs="宋体"/>
          <w:b w:val="0"/>
          <w:bCs w:val="0"/>
          <w:color w:val="000000"/>
        </w:rPr>
        <w:fldChar w:fldCharType="end"/>
      </w:r>
    </w:p>
    <w:p w14:paraId="6C6066D2">
      <w:pPr>
        <w:pStyle w:val="20"/>
        <w:tabs>
          <w:tab w:val="right" w:leader="dot" w:pos="8243"/>
        </w:tabs>
        <w:ind w:firstLine="482"/>
      </w:pPr>
      <w:r>
        <w:rPr>
          <w:rFonts w:hint="eastAsia" w:ascii="宋体" w:hAnsi="宋体" w:cs="宋体"/>
          <w:color w:val="000000"/>
        </w:rPr>
        <w:fldChar w:fldCharType="begin"/>
      </w:r>
      <w:r>
        <w:rPr>
          <w:rFonts w:hint="eastAsia" w:ascii="宋体" w:hAnsi="宋体" w:cs="宋体"/>
        </w:rPr>
        <w:instrText xml:space="preserve"> HYPERLINK \l _Toc23867 </w:instrText>
      </w:r>
      <w:r>
        <w:rPr>
          <w:rFonts w:hint="eastAsia" w:ascii="宋体" w:hAnsi="宋体" w:cs="宋体"/>
        </w:rPr>
        <w:fldChar w:fldCharType="separate"/>
      </w:r>
      <w:r>
        <w:rPr>
          <w:rFonts w:hint="eastAsia" w:ascii="宋体" w:hAnsi="宋体" w:cs="宋体"/>
          <w:szCs w:val="28"/>
          <w:lang w:val="zh-CN"/>
        </w:rPr>
        <w:t>（二） 项目概况及技术参数</w:t>
      </w:r>
      <w:r>
        <w:tab/>
      </w:r>
      <w:r>
        <w:fldChar w:fldCharType="begin"/>
      </w:r>
      <w:r>
        <w:instrText xml:space="preserve"> PAGEREF _Toc23867 \h </w:instrText>
      </w:r>
      <w:r>
        <w:fldChar w:fldCharType="separate"/>
      </w:r>
      <w:r>
        <w:t>64</w:t>
      </w:r>
      <w:r>
        <w:fldChar w:fldCharType="end"/>
      </w:r>
      <w:r>
        <w:rPr>
          <w:rFonts w:hint="eastAsia" w:ascii="宋体" w:hAnsi="宋体" w:cs="宋体"/>
          <w:color w:val="000000"/>
        </w:rPr>
        <w:fldChar w:fldCharType="end"/>
      </w:r>
    </w:p>
    <w:p w14:paraId="6F442801">
      <w:pPr>
        <w:spacing w:line="400" w:lineRule="exact"/>
        <w:rPr>
          <w:rFonts w:hint="eastAsia" w:ascii="宋体" w:hAnsi="宋体" w:cs="宋体"/>
          <w:color w:val="000000"/>
        </w:rPr>
      </w:pPr>
      <w:r>
        <w:rPr>
          <w:rFonts w:hint="eastAsia" w:ascii="宋体" w:hAnsi="宋体" w:cs="宋体"/>
          <w:color w:val="000000"/>
        </w:rPr>
        <w:fldChar w:fldCharType="end"/>
      </w:r>
    </w:p>
    <w:p w14:paraId="736CB5F8">
      <w:pPr>
        <w:pStyle w:val="26"/>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9241"/>
      <w:r>
        <w:rPr>
          <w:rFonts w:hint="eastAsia" w:ascii="宋体" w:hAnsi="宋体" w:cs="宋体"/>
          <w:color w:val="000000"/>
          <w:lang w:val="en-US" w:eastAsia="zh-CN"/>
        </w:rPr>
        <w:t>第一部分</w:t>
      </w:r>
      <w:r>
        <w:rPr>
          <w:rFonts w:hint="eastAsia" w:ascii="宋体" w:hAnsi="宋体" w:cs="宋体"/>
          <w:color w:val="000000"/>
          <w:szCs w:val="36"/>
          <w:lang w:val="zh-CN"/>
        </w:rPr>
        <w:t xml:space="preserve">  投标邀请</w:t>
      </w:r>
      <w:bookmarkEnd w:id="0"/>
    </w:p>
    <w:p w14:paraId="28C74578">
      <w:pPr>
        <w:autoSpaceDE w:val="0"/>
        <w:autoSpaceDN w:val="0"/>
        <w:adjustRightInd w:val="0"/>
        <w:spacing w:line="360" w:lineRule="auto"/>
        <w:ind w:firstLine="480" w:firstLineChars="200"/>
        <w:jc w:val="left"/>
        <w:rPr>
          <w:rFonts w:hint="eastAsia" w:ascii="宋体" w:hAnsi="宋体" w:eastAsia="宋体" w:cs="宋体"/>
          <w:color w:val="000000"/>
          <w:kern w:val="0"/>
          <w:lang w:val="en-US" w:eastAsia="zh-CN"/>
        </w:rPr>
      </w:pPr>
      <w:r>
        <w:rPr>
          <w:rFonts w:hint="eastAsia" w:ascii="宋体" w:hAnsi="宋体" w:cs="宋体"/>
          <w:color w:val="000000"/>
          <w:kern w:val="0"/>
          <w:u w:val="single"/>
          <w:lang w:val="zh-CN"/>
        </w:rPr>
        <w:t>格尔木市政务服务和公共资源交易中心</w:t>
      </w:r>
      <w:r>
        <w:rPr>
          <w:rFonts w:hint="eastAsia" w:ascii="宋体" w:hAnsi="宋体" w:cs="宋体"/>
          <w:color w:val="000000"/>
          <w:kern w:val="0"/>
          <w:lang w:val="zh-CN"/>
        </w:rPr>
        <w:t>（以下均简称“采购代理机构”）受</w:t>
      </w:r>
      <w:r>
        <w:rPr>
          <w:rFonts w:hint="eastAsia" w:ascii="宋体" w:hAnsi="宋体" w:cs="宋体"/>
          <w:color w:val="000000"/>
          <w:kern w:val="0"/>
          <w:u w:val="single"/>
          <w:lang w:eastAsia="zh-CN"/>
        </w:rPr>
        <w:t xml:space="preserve">格尔木市教育局 </w:t>
      </w:r>
      <w:r>
        <w:rPr>
          <w:rFonts w:hint="eastAsia" w:ascii="宋体" w:hAnsi="宋体" w:cs="宋体"/>
          <w:color w:val="000000"/>
          <w:kern w:val="0"/>
          <w:lang w:val="zh-CN"/>
        </w:rPr>
        <w:t>（以下均简称“采购人”）委托,拟对</w:t>
      </w:r>
      <w:r>
        <w:rPr>
          <w:rFonts w:hint="eastAsia" w:ascii="宋体" w:hAnsi="宋体" w:cs="宋体"/>
          <w:color w:val="000000"/>
          <w:kern w:val="0"/>
          <w:u w:val="single"/>
          <w:lang w:val="zh-CN"/>
        </w:rPr>
        <w:t>2025年义务教育薄弱环节改善与能力提升-实验小学设备购置项目</w:t>
      </w:r>
      <w:r>
        <w:rPr>
          <w:rFonts w:hint="eastAsia" w:ascii="宋体" w:hAnsi="宋体" w:cs="宋体"/>
          <w:color w:val="000000"/>
          <w:kern w:val="0"/>
          <w:lang w:val="zh-CN"/>
        </w:rPr>
        <w:t>进行国内公开招标，现予以公告，欢迎潜在的投标人参加本次政府采购活动。</w:t>
      </w:r>
    </w:p>
    <w:tbl>
      <w:tblPr>
        <w:tblStyle w:val="29"/>
        <w:tblW w:w="0" w:type="auto"/>
        <w:jc w:val="center"/>
        <w:tblLayout w:type="fixed"/>
        <w:tblCellMar>
          <w:top w:w="0" w:type="dxa"/>
          <w:left w:w="108" w:type="dxa"/>
          <w:bottom w:w="0" w:type="dxa"/>
          <w:right w:w="108" w:type="dxa"/>
        </w:tblCellMar>
      </w:tblPr>
      <w:tblGrid>
        <w:gridCol w:w="2413"/>
        <w:gridCol w:w="5987"/>
      </w:tblGrid>
      <w:tr w14:paraId="08BEB15E">
        <w:tblPrEx>
          <w:tblCellMar>
            <w:top w:w="0" w:type="dxa"/>
            <w:left w:w="108" w:type="dxa"/>
            <w:bottom w:w="0" w:type="dxa"/>
            <w:right w:w="108" w:type="dxa"/>
          </w:tblCellMar>
        </w:tblPrEx>
        <w:trPr>
          <w:trHeight w:val="502"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53A04E24">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采购项目编号</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79DEF440">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eastAsia="zh-CN"/>
              </w:rPr>
              <w:t>格政采公招（</w:t>
            </w:r>
            <w:r>
              <w:rPr>
                <w:rFonts w:hint="eastAsia" w:ascii="宋体" w:hAnsi="宋体" w:cs="宋体"/>
                <w:color w:val="000000"/>
                <w:kern w:val="0"/>
                <w:lang w:val="en-US" w:eastAsia="zh-CN"/>
              </w:rPr>
              <w:t>货物</w:t>
            </w:r>
            <w:r>
              <w:rPr>
                <w:rFonts w:hint="eastAsia" w:ascii="宋体" w:hAnsi="宋体" w:cs="宋体"/>
                <w:color w:val="000000"/>
                <w:kern w:val="0"/>
                <w:lang w:eastAsia="zh-CN"/>
              </w:rPr>
              <w:t>）202</w:t>
            </w:r>
            <w:r>
              <w:rPr>
                <w:rFonts w:hint="eastAsia" w:ascii="宋体" w:hAnsi="宋体" w:cs="宋体"/>
                <w:color w:val="000000"/>
                <w:kern w:val="0"/>
                <w:lang w:val="en-US" w:eastAsia="zh-CN"/>
              </w:rPr>
              <w:t>5</w:t>
            </w:r>
            <w:r>
              <w:rPr>
                <w:rFonts w:hint="eastAsia" w:ascii="宋体" w:hAnsi="宋体" w:cs="宋体"/>
                <w:color w:val="000000"/>
                <w:kern w:val="0"/>
                <w:lang w:eastAsia="zh-CN"/>
              </w:rPr>
              <w:t>-</w:t>
            </w:r>
            <w:r>
              <w:rPr>
                <w:rFonts w:hint="eastAsia" w:ascii="宋体" w:hAnsi="宋体" w:cs="宋体"/>
                <w:color w:val="000000"/>
                <w:kern w:val="0"/>
                <w:lang w:val="en-US" w:eastAsia="zh-CN"/>
              </w:rPr>
              <w:t>04</w:t>
            </w:r>
            <w:r>
              <w:rPr>
                <w:rFonts w:hint="eastAsia" w:ascii="宋体" w:hAnsi="宋体" w:cs="宋体"/>
                <w:color w:val="000000"/>
                <w:kern w:val="0"/>
                <w:lang w:eastAsia="zh-CN"/>
              </w:rPr>
              <w:t>号</w:t>
            </w:r>
          </w:p>
        </w:tc>
      </w:tr>
      <w:tr w14:paraId="2F9BDD11">
        <w:tblPrEx>
          <w:tblCellMar>
            <w:top w:w="0" w:type="dxa"/>
            <w:left w:w="108" w:type="dxa"/>
            <w:bottom w:w="0" w:type="dxa"/>
            <w:right w:w="108" w:type="dxa"/>
          </w:tblCellMar>
        </w:tblPrEx>
        <w:trPr>
          <w:trHeight w:val="247"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385AE8C0">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4FCF2A7">
            <w:pPr>
              <w:autoSpaceDE w:val="0"/>
              <w:autoSpaceDN w:val="0"/>
              <w:adjustRightInd w:val="0"/>
              <w:spacing w:line="360" w:lineRule="auto"/>
              <w:rPr>
                <w:rFonts w:hint="default" w:ascii="宋体" w:hAnsi="宋体" w:eastAsia="宋体" w:cs="宋体"/>
                <w:color w:val="FF0000"/>
                <w:kern w:val="0"/>
                <w:lang w:val="en-US" w:eastAsia="zh-CN"/>
              </w:rPr>
            </w:pPr>
            <w:r>
              <w:rPr>
                <w:rFonts w:hint="eastAsia" w:ascii="宋体" w:hAnsi="宋体" w:cs="宋体"/>
                <w:color w:val="000000"/>
                <w:kern w:val="0"/>
                <w:lang w:val="zh-CN"/>
              </w:rPr>
              <w:t>2025年义务教育薄弱环节改善与能力提升-实验小学设备购置项目</w:t>
            </w:r>
          </w:p>
        </w:tc>
      </w:tr>
      <w:tr w14:paraId="58C0912A">
        <w:tblPrEx>
          <w:tblCellMar>
            <w:top w:w="0" w:type="dxa"/>
            <w:left w:w="108" w:type="dxa"/>
            <w:bottom w:w="0" w:type="dxa"/>
            <w:right w:w="108" w:type="dxa"/>
          </w:tblCellMar>
        </w:tblPrEx>
        <w:trPr>
          <w:trHeight w:val="90"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1A9B0FA8">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采购方式</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E5D07EC">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公开招标</w:t>
            </w:r>
          </w:p>
        </w:tc>
      </w:tr>
      <w:tr w14:paraId="372BD85C">
        <w:tblPrEx>
          <w:tblCellMar>
            <w:top w:w="0" w:type="dxa"/>
            <w:left w:w="108" w:type="dxa"/>
            <w:bottom w:w="0" w:type="dxa"/>
            <w:right w:w="108" w:type="dxa"/>
          </w:tblCellMar>
        </w:tblPrEx>
        <w:trPr>
          <w:trHeight w:val="276"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1269B34">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B083DBC">
            <w:pPr>
              <w:autoSpaceDE w:val="0"/>
              <w:autoSpaceDN w:val="0"/>
              <w:adjustRightInd w:val="0"/>
              <w:spacing w:line="360" w:lineRule="auto"/>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3960000元</w:t>
            </w:r>
          </w:p>
        </w:tc>
      </w:tr>
      <w:tr w14:paraId="46967E36">
        <w:tblPrEx>
          <w:tblCellMar>
            <w:top w:w="0" w:type="dxa"/>
            <w:left w:w="108" w:type="dxa"/>
            <w:bottom w:w="0" w:type="dxa"/>
            <w:right w:w="108" w:type="dxa"/>
          </w:tblCellMar>
        </w:tblPrEx>
        <w:trPr>
          <w:trHeight w:val="90"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6CCF5593">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项目分包个数</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26467133">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1个包</w:t>
            </w:r>
          </w:p>
        </w:tc>
      </w:tr>
      <w:tr w14:paraId="35A410D1">
        <w:tblPrEx>
          <w:tblCellMar>
            <w:top w:w="0" w:type="dxa"/>
            <w:left w:w="108" w:type="dxa"/>
            <w:bottom w:w="0" w:type="dxa"/>
            <w:right w:w="108" w:type="dxa"/>
          </w:tblCellMar>
        </w:tblPrEx>
        <w:trPr>
          <w:trHeight w:val="286"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D27CD72">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各包要求</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0B34BA8A">
            <w:pPr>
              <w:autoSpaceDE w:val="0"/>
              <w:autoSpaceDN w:val="0"/>
              <w:adjustRightInd w:val="0"/>
              <w:spacing w:line="360" w:lineRule="auto"/>
              <w:rPr>
                <w:rFonts w:hint="eastAsia" w:ascii="宋体" w:hAnsi="宋体"/>
              </w:rPr>
            </w:pPr>
            <w:r>
              <w:rPr>
                <w:rFonts w:hint="eastAsia" w:ascii="宋体" w:hAnsi="宋体"/>
                <w:lang w:val="zh-CN"/>
              </w:rPr>
              <w:t>具体内容详见《招标文件》</w:t>
            </w:r>
            <w:r>
              <w:rPr>
                <w:rFonts w:hint="eastAsia" w:ascii="宋体" w:hAnsi="宋体"/>
              </w:rPr>
              <w:t>第五部分</w:t>
            </w:r>
          </w:p>
        </w:tc>
      </w:tr>
      <w:tr w14:paraId="25461CA6">
        <w:tblPrEx>
          <w:tblCellMar>
            <w:top w:w="0" w:type="dxa"/>
            <w:left w:w="108" w:type="dxa"/>
            <w:bottom w:w="0" w:type="dxa"/>
            <w:right w:w="108" w:type="dxa"/>
          </w:tblCellMar>
        </w:tblPrEx>
        <w:trPr>
          <w:trHeight w:val="90"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39F7F188">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各包</w:t>
            </w:r>
            <w:r>
              <w:rPr>
                <w:rFonts w:hint="eastAsia" w:ascii="宋体" w:hAnsi="宋体" w:cs="宋体"/>
                <w:color w:val="000000"/>
                <w:kern w:val="0"/>
                <w:lang w:val="zh-CN"/>
              </w:rPr>
              <w:t>投标人资格要求</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102DBDD5">
            <w:pPr>
              <w:numPr>
                <w:ilvl w:val="0"/>
                <w:numId w:val="0"/>
              </w:numPr>
              <w:autoSpaceDE w:val="0"/>
              <w:autoSpaceDN w:val="0"/>
              <w:spacing w:line="360" w:lineRule="auto"/>
              <w:rPr>
                <w:rFonts w:hint="eastAsia"/>
                <w:lang w:val="zh-CN"/>
              </w:rPr>
            </w:pPr>
            <w:r>
              <w:rPr>
                <w:rFonts w:hint="eastAsia"/>
                <w:lang w:val="en-US" w:eastAsia="zh-CN"/>
              </w:rPr>
              <w:t>1.</w:t>
            </w:r>
            <w:r>
              <w:rPr>
                <w:rFonts w:hint="eastAsia"/>
                <w:lang w:val="zh-CN"/>
              </w:rPr>
              <w:t>符合《政府采购法》第22条条件，并提供下列材料</w:t>
            </w:r>
          </w:p>
          <w:p w14:paraId="10529751">
            <w:pPr>
              <w:numPr>
                <w:ilvl w:val="0"/>
                <w:numId w:val="0"/>
              </w:numPr>
              <w:autoSpaceDE w:val="0"/>
              <w:autoSpaceDN w:val="0"/>
              <w:spacing w:line="360" w:lineRule="auto"/>
              <w:rPr>
                <w:rFonts w:hint="eastAsia"/>
                <w:lang w:val="zh-CN"/>
              </w:rPr>
            </w:pPr>
            <w:r>
              <w:rPr>
                <w:rFonts w:hint="eastAsia"/>
                <w:lang w:val="zh-CN"/>
              </w:rPr>
              <w:t>（</w:t>
            </w:r>
            <w:r>
              <w:rPr>
                <w:rFonts w:hint="eastAsia"/>
                <w:lang w:val="en-US" w:eastAsia="zh-CN"/>
              </w:rPr>
              <w:t>1</w:t>
            </w:r>
            <w:r>
              <w:rPr>
                <w:rFonts w:hint="eastAsia"/>
                <w:lang w:val="zh-CN"/>
              </w:rPr>
              <w:t>）投标人的营业执照等证明文件，自然人的身份证明。</w:t>
            </w:r>
          </w:p>
          <w:p w14:paraId="36989C2B">
            <w:pPr>
              <w:autoSpaceDE w:val="0"/>
              <w:autoSpaceDN w:val="0"/>
              <w:spacing w:line="360" w:lineRule="auto"/>
              <w:rPr>
                <w:rFonts w:hint="eastAsia"/>
                <w:lang w:val="zh-CN"/>
              </w:rPr>
            </w:pPr>
            <w:r>
              <w:rPr>
                <w:rFonts w:hint="eastAsia"/>
                <w:lang w:val="zh-CN"/>
              </w:rPr>
              <w:t>（</w:t>
            </w:r>
            <w:r>
              <w:rPr>
                <w:rFonts w:hint="eastAsia"/>
                <w:lang w:val="en-US" w:eastAsia="zh-CN"/>
              </w:rPr>
              <w:t>2</w:t>
            </w:r>
            <w:r>
              <w:rPr>
                <w:rFonts w:hint="eastAsia"/>
                <w:lang w:val="zh-CN"/>
              </w:rPr>
              <w:t>）财务状况报告，依法缴纳税收和社会保障资金的相关材料。</w:t>
            </w:r>
          </w:p>
          <w:p w14:paraId="1F5B8D73">
            <w:pPr>
              <w:autoSpaceDE w:val="0"/>
              <w:autoSpaceDN w:val="0"/>
              <w:spacing w:line="360" w:lineRule="auto"/>
              <w:rPr>
                <w:rFonts w:hint="eastAsia"/>
                <w:lang w:val="zh-CN"/>
              </w:rPr>
            </w:pPr>
            <w:r>
              <w:rPr>
                <w:rFonts w:hint="eastAsia"/>
                <w:lang w:val="zh-CN"/>
              </w:rPr>
              <w:t>（</w:t>
            </w:r>
            <w:r>
              <w:rPr>
                <w:rFonts w:hint="eastAsia"/>
                <w:lang w:val="en-US" w:eastAsia="zh-CN"/>
              </w:rPr>
              <w:t>3</w:t>
            </w:r>
            <w:r>
              <w:rPr>
                <w:rFonts w:hint="eastAsia"/>
                <w:lang w:val="zh-CN"/>
              </w:rPr>
              <w:t>）具备履行合同所必需的设备和专业技术能力的证明材料。</w:t>
            </w:r>
          </w:p>
          <w:p w14:paraId="5354DCF5">
            <w:pPr>
              <w:autoSpaceDE w:val="0"/>
              <w:autoSpaceDN w:val="0"/>
              <w:spacing w:line="360" w:lineRule="auto"/>
              <w:rPr>
                <w:rFonts w:hint="eastAsia"/>
                <w:lang w:val="zh-CN"/>
              </w:rPr>
            </w:pPr>
            <w:r>
              <w:rPr>
                <w:rFonts w:hint="eastAsia"/>
                <w:lang w:val="zh-CN"/>
              </w:rPr>
              <w:t>（</w:t>
            </w:r>
            <w:r>
              <w:rPr>
                <w:rFonts w:hint="eastAsia"/>
                <w:lang w:val="en-US" w:eastAsia="zh-CN"/>
              </w:rPr>
              <w:t>4</w:t>
            </w:r>
            <w:r>
              <w:rPr>
                <w:rFonts w:hint="eastAsia"/>
                <w:lang w:val="zh-CN"/>
              </w:rPr>
              <w:t>）参加政府采购活动前3年内在经营活动中没有重大违法记录的书面声明。</w:t>
            </w:r>
          </w:p>
          <w:p w14:paraId="2BFD3191">
            <w:pPr>
              <w:autoSpaceDE w:val="0"/>
              <w:autoSpaceDN w:val="0"/>
              <w:spacing w:line="360" w:lineRule="auto"/>
              <w:rPr>
                <w:rFonts w:hint="eastAsia"/>
                <w:lang w:val="zh-CN"/>
              </w:rPr>
            </w:pPr>
            <w:r>
              <w:rPr>
                <w:rFonts w:hint="eastAsia"/>
                <w:lang w:val="zh-CN"/>
              </w:rPr>
              <w:t>（</w:t>
            </w:r>
            <w:r>
              <w:rPr>
                <w:rFonts w:hint="eastAsia"/>
                <w:lang w:val="en-US" w:eastAsia="zh-CN"/>
              </w:rPr>
              <w:t>5</w:t>
            </w:r>
            <w:r>
              <w:rPr>
                <w:rFonts w:hint="eastAsia"/>
                <w:lang w:val="zh-CN"/>
              </w:rPr>
              <w:t>）具备法律、行政法规规定的其他条件的证明材料。</w:t>
            </w:r>
          </w:p>
          <w:p w14:paraId="575146F4">
            <w:pPr>
              <w:autoSpaceDE w:val="0"/>
              <w:autoSpaceDN w:val="0"/>
              <w:spacing w:line="360" w:lineRule="auto"/>
              <w:rPr>
                <w:rFonts w:hint="eastAsia"/>
                <w:lang w:val="zh-CN"/>
              </w:rPr>
            </w:pPr>
            <w:r>
              <w:rPr>
                <w:rFonts w:hint="eastAsia"/>
                <w:lang w:val="en-US" w:eastAsia="zh-CN"/>
              </w:rPr>
              <w:t xml:space="preserve">2. </w:t>
            </w:r>
            <w:r>
              <w:rPr>
                <w:rFonts w:hint="eastAsia"/>
              </w:rPr>
              <w:t>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20天内）；</w:t>
            </w:r>
          </w:p>
          <w:p w14:paraId="628EC3CC">
            <w:pPr>
              <w:autoSpaceDE w:val="0"/>
              <w:autoSpaceDN w:val="0"/>
              <w:spacing w:line="360" w:lineRule="auto"/>
              <w:rPr>
                <w:rFonts w:hint="eastAsia"/>
                <w:lang w:val="zh-CN"/>
              </w:rPr>
            </w:pPr>
            <w:r>
              <w:rPr>
                <w:rFonts w:hint="eastAsia"/>
                <w:lang w:val="en-US" w:eastAsia="zh-CN"/>
              </w:rPr>
              <w:t xml:space="preserve">3. </w:t>
            </w:r>
            <w:r>
              <w:rPr>
                <w:rFonts w:hint="eastAsia"/>
                <w:lang w:val="zh-CN"/>
              </w:rPr>
              <w:t>单位负责人为同一人或者存在直接控股、管理关系的不同投标人，不得参加同一合同项下的政府采购活动。否则，皆取消投标资格；</w:t>
            </w:r>
          </w:p>
          <w:p w14:paraId="71895628">
            <w:pPr>
              <w:autoSpaceDE w:val="0"/>
              <w:autoSpaceDN w:val="0"/>
              <w:spacing w:line="360" w:lineRule="auto"/>
              <w:rPr>
                <w:rFonts w:hint="eastAsia"/>
                <w:lang w:val="zh-CN"/>
              </w:rPr>
            </w:pPr>
            <w:r>
              <w:rPr>
                <w:rFonts w:hint="eastAsia"/>
                <w:lang w:val="zh-CN"/>
              </w:rPr>
              <w:t>4</w:t>
            </w:r>
            <w:r>
              <w:rPr>
                <w:rFonts w:hint="eastAsia"/>
                <w:lang w:val="en-US" w:eastAsia="zh-CN"/>
              </w:rPr>
              <w:t xml:space="preserve">. </w:t>
            </w:r>
            <w:r>
              <w:rPr>
                <w:rFonts w:hint="eastAsia"/>
                <w:lang w:val="zh-CN"/>
              </w:rPr>
              <w:t>为本采购项目提供整体设计、规范编制或者项目管理、监理、检测等服务的投标人，不得再参加该采购项目的其他采购活动；</w:t>
            </w:r>
          </w:p>
          <w:p w14:paraId="2B95DB8C">
            <w:pPr>
              <w:autoSpaceDE w:val="0"/>
              <w:autoSpaceDN w:val="0"/>
              <w:spacing w:line="360" w:lineRule="auto"/>
              <w:rPr>
                <w:rFonts w:hint="eastAsia"/>
                <w:lang w:val="zh-CN"/>
              </w:rPr>
            </w:pPr>
            <w:r>
              <w:rPr>
                <w:rFonts w:hint="eastAsia"/>
                <w:lang w:val="zh-CN"/>
              </w:rPr>
              <w:t>5</w:t>
            </w:r>
            <w:r>
              <w:rPr>
                <w:rFonts w:hint="eastAsia"/>
                <w:lang w:val="en-US" w:eastAsia="zh-CN"/>
              </w:rPr>
              <w:t xml:space="preserve">. </w:t>
            </w:r>
            <w:r>
              <w:rPr>
                <w:rFonts w:hint="eastAsia"/>
                <w:lang w:val="zh-CN"/>
              </w:rPr>
              <w:t>本项目不接受投标人以联合体方式进行投标；</w:t>
            </w:r>
          </w:p>
          <w:p w14:paraId="7D117F6E">
            <w:pPr>
              <w:autoSpaceDE w:val="0"/>
              <w:autoSpaceDN w:val="0"/>
              <w:spacing w:line="360" w:lineRule="auto"/>
              <w:rPr>
                <w:rFonts w:hint="eastAsia"/>
                <w:lang w:val="zh-CN"/>
              </w:rPr>
            </w:pPr>
            <w:r>
              <w:rPr>
                <w:rFonts w:hint="eastAsia"/>
                <w:lang w:val="en-US" w:eastAsia="zh-CN"/>
              </w:rPr>
              <w:t xml:space="preserve">6. </w:t>
            </w:r>
            <w:r>
              <w:rPr>
                <w:rFonts w:hint="eastAsia"/>
                <w:lang w:val="zh-CN"/>
              </w:rPr>
              <w:t>投标人必须在报名时间截止前</w:t>
            </w:r>
            <w:r>
              <w:rPr>
                <w:rFonts w:hint="eastAsia"/>
              </w:rPr>
              <w:t>通过</w:t>
            </w:r>
            <w:r>
              <w:rPr>
                <w:rFonts w:hint="eastAsia"/>
                <w:b w:val="0"/>
                <w:bCs w:val="0"/>
              </w:rPr>
              <w:t>政采云投标客户端</w:t>
            </w:r>
            <w:r>
              <w:rPr>
                <w:rFonts w:hint="eastAsia"/>
                <w:b w:val="0"/>
                <w:bCs w:val="0"/>
                <w:lang w:val="zh-CN"/>
              </w:rPr>
              <w:t>向采购代理机构提交报名资料，报</w:t>
            </w:r>
            <w:r>
              <w:rPr>
                <w:rFonts w:hint="eastAsia"/>
                <w:lang w:val="zh-CN"/>
              </w:rPr>
              <w:t>名时间截止后递交的潜在投标人均无资格参加此次投标。</w:t>
            </w:r>
          </w:p>
        </w:tc>
      </w:tr>
      <w:tr w14:paraId="7F67C6BA">
        <w:tblPrEx>
          <w:tblCellMar>
            <w:top w:w="0" w:type="dxa"/>
            <w:left w:w="108" w:type="dxa"/>
            <w:bottom w:w="0" w:type="dxa"/>
            <w:right w:w="108" w:type="dxa"/>
          </w:tblCellMar>
        </w:tblPrEx>
        <w:trPr>
          <w:trHeight w:val="463"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2C1235AE">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公告发布时间</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1E4123F2">
            <w:pPr>
              <w:autoSpaceDE w:val="0"/>
              <w:autoSpaceDN w:val="0"/>
              <w:spacing w:line="360" w:lineRule="auto"/>
              <w:rPr>
                <w:rFonts w:hint="eastAsia" w:ascii="Times New Roman" w:hAnsi="Times New Roman" w:eastAsia="宋体" w:cs="Times New Roman"/>
                <w:lang w:val="zh-CN"/>
              </w:rPr>
            </w:pPr>
            <w:r>
              <w:rPr>
                <w:rFonts w:hint="eastAsia" w:ascii="Times New Roman" w:hAnsi="Times New Roman" w:eastAsia="宋体" w:cs="Times New Roman"/>
                <w:lang w:val="zh-CN"/>
              </w:rPr>
              <w:t>202</w:t>
            </w:r>
            <w:r>
              <w:rPr>
                <w:rFonts w:hint="eastAsia" w:ascii="Times New Roman" w:hAnsi="Times New Roman" w:eastAsia="宋体" w:cs="Times New Roman"/>
                <w:lang w:val="en-US" w:eastAsia="zh-CN"/>
              </w:rPr>
              <w:t>5年6</w:t>
            </w:r>
            <w:r>
              <w:rPr>
                <w:rFonts w:hint="eastAsia" w:ascii="Times New Roman" w:hAnsi="Times New Roman" w:eastAsia="宋体" w:cs="Times New Roman"/>
                <w:lang w:val="zh-CN"/>
              </w:rPr>
              <w:t>月</w:t>
            </w:r>
            <w:r>
              <w:rPr>
                <w:rFonts w:hint="eastAsia" w:ascii="Times New Roman" w:hAnsi="Times New Roman" w:eastAsia="宋体" w:cs="Times New Roman"/>
                <w:lang w:val="en-US" w:eastAsia="zh-CN"/>
              </w:rPr>
              <w:t>1</w:t>
            </w:r>
            <w:r>
              <w:rPr>
                <w:rFonts w:hint="eastAsia" w:cs="Times New Roman"/>
                <w:lang w:val="en-US" w:eastAsia="zh-CN"/>
              </w:rPr>
              <w:t>9</w:t>
            </w:r>
            <w:r>
              <w:rPr>
                <w:rFonts w:hint="eastAsia" w:ascii="Times New Roman" w:hAnsi="Times New Roman" w:eastAsia="宋体" w:cs="Times New Roman"/>
                <w:lang w:val="zh-CN"/>
              </w:rPr>
              <w:t xml:space="preserve">日 </w:t>
            </w:r>
          </w:p>
        </w:tc>
      </w:tr>
      <w:tr w14:paraId="7036FC9E">
        <w:tblPrEx>
          <w:tblCellMar>
            <w:top w:w="0" w:type="dxa"/>
            <w:left w:w="108" w:type="dxa"/>
            <w:bottom w:w="0" w:type="dxa"/>
            <w:right w:w="108" w:type="dxa"/>
          </w:tblCellMar>
        </w:tblPrEx>
        <w:trPr>
          <w:trHeight w:val="383"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34F94375">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获取招标文件的时间期限</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59F18CF1">
            <w:pPr>
              <w:autoSpaceDE w:val="0"/>
              <w:autoSpaceDN w:val="0"/>
              <w:spacing w:line="360" w:lineRule="auto"/>
              <w:rPr>
                <w:rFonts w:hint="eastAsia" w:ascii="Times New Roman" w:hAnsi="Times New Roman" w:eastAsia="宋体" w:cs="Times New Roman"/>
                <w:lang w:val="zh-CN"/>
              </w:rPr>
            </w:pPr>
            <w:r>
              <w:rPr>
                <w:rFonts w:hint="eastAsia" w:ascii="Times New Roman" w:hAnsi="Times New Roman" w:eastAsia="宋体" w:cs="Times New Roman"/>
                <w:lang w:val="zh-CN" w:eastAsia="zh-CN"/>
              </w:rPr>
              <w:t>202</w:t>
            </w:r>
            <w:r>
              <w:rPr>
                <w:rFonts w:hint="eastAsia" w:ascii="Times New Roman" w:hAnsi="Times New Roman" w:eastAsia="宋体" w:cs="Times New Roman"/>
                <w:lang w:val="en-US" w:eastAsia="zh-CN"/>
              </w:rPr>
              <w:t>5</w:t>
            </w:r>
            <w:r>
              <w:rPr>
                <w:rFonts w:hint="eastAsia" w:ascii="Times New Roman" w:hAnsi="Times New Roman" w:eastAsia="宋体" w:cs="Times New Roman"/>
                <w:lang w:val="zh-CN" w:eastAsia="zh-CN"/>
              </w:rPr>
              <w:t>年</w:t>
            </w:r>
            <w:r>
              <w:rPr>
                <w:rFonts w:hint="eastAsia" w:ascii="Times New Roman" w:hAnsi="Times New Roman" w:eastAsia="宋体" w:cs="Times New Roman"/>
                <w:lang w:val="en-US" w:eastAsia="zh-CN"/>
              </w:rPr>
              <w:t>6</w:t>
            </w:r>
            <w:r>
              <w:rPr>
                <w:rFonts w:hint="eastAsia" w:ascii="Times New Roman" w:hAnsi="Times New Roman" w:eastAsia="宋体" w:cs="Times New Roman"/>
                <w:lang w:val="zh-CN" w:eastAsia="zh-CN"/>
              </w:rPr>
              <w:t>月</w:t>
            </w:r>
            <w:r>
              <w:rPr>
                <w:rFonts w:hint="eastAsia" w:ascii="Times New Roman" w:hAnsi="Times New Roman" w:eastAsia="宋体" w:cs="Times New Roman"/>
                <w:lang w:val="en-US" w:eastAsia="zh-CN"/>
              </w:rPr>
              <w:t>1</w:t>
            </w:r>
            <w:r>
              <w:rPr>
                <w:rFonts w:hint="eastAsia" w:cs="Times New Roman"/>
                <w:lang w:val="en-US" w:eastAsia="zh-CN"/>
              </w:rPr>
              <w:t>9</w:t>
            </w:r>
            <w:r>
              <w:rPr>
                <w:rFonts w:hint="eastAsia" w:ascii="Times New Roman" w:hAnsi="Times New Roman" w:eastAsia="宋体" w:cs="Times New Roman"/>
                <w:lang w:val="zh-CN" w:eastAsia="zh-CN"/>
              </w:rPr>
              <w:t>日至202</w:t>
            </w:r>
            <w:r>
              <w:rPr>
                <w:rFonts w:hint="eastAsia" w:ascii="Times New Roman" w:hAnsi="Times New Roman" w:eastAsia="宋体" w:cs="Times New Roman"/>
                <w:lang w:val="en-US" w:eastAsia="zh-CN"/>
              </w:rPr>
              <w:t>5</w:t>
            </w:r>
            <w:r>
              <w:rPr>
                <w:rFonts w:hint="eastAsia" w:ascii="Times New Roman" w:hAnsi="Times New Roman" w:eastAsia="宋体" w:cs="Times New Roman"/>
                <w:lang w:val="zh-CN" w:eastAsia="zh-CN"/>
              </w:rPr>
              <w:t>年</w:t>
            </w:r>
            <w:r>
              <w:rPr>
                <w:rFonts w:hint="eastAsia" w:ascii="Times New Roman" w:hAnsi="Times New Roman" w:eastAsia="宋体" w:cs="Times New Roman"/>
                <w:lang w:val="en-US" w:eastAsia="zh-CN"/>
              </w:rPr>
              <w:t>7</w:t>
            </w:r>
            <w:r>
              <w:rPr>
                <w:rFonts w:hint="eastAsia" w:ascii="Times New Roman" w:hAnsi="Times New Roman" w:eastAsia="宋体" w:cs="Times New Roman"/>
                <w:lang w:val="zh-CN" w:eastAsia="zh-CN"/>
              </w:rPr>
              <w:t>月</w:t>
            </w:r>
            <w:r>
              <w:rPr>
                <w:rFonts w:hint="eastAsia" w:cs="Times New Roman"/>
                <w:lang w:val="en-US" w:eastAsia="zh-CN"/>
              </w:rPr>
              <w:t>9</w:t>
            </w:r>
            <w:r>
              <w:rPr>
                <w:rFonts w:hint="eastAsia" w:ascii="Times New Roman" w:hAnsi="Times New Roman" w:eastAsia="宋体" w:cs="Times New Roman"/>
                <w:lang w:val="zh-CN" w:eastAsia="zh-CN"/>
              </w:rPr>
              <w:t>日</w:t>
            </w:r>
          </w:p>
          <w:p w14:paraId="11F5C8E5">
            <w:pPr>
              <w:autoSpaceDE w:val="0"/>
              <w:autoSpaceDN w:val="0"/>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zh-CN"/>
              </w:rPr>
              <w:t>每天上午</w:t>
            </w:r>
            <w:r>
              <w:rPr>
                <w:rFonts w:hint="eastAsia" w:ascii="Times New Roman" w:hAnsi="Times New Roman" w:eastAsia="宋体" w:cs="Times New Roman"/>
                <w:lang w:val="en-US" w:eastAsia="zh-CN"/>
              </w:rPr>
              <w:t>00</w:t>
            </w:r>
            <w:r>
              <w:rPr>
                <w:rFonts w:hint="eastAsia" w:ascii="Times New Roman" w:hAnsi="Times New Roman" w:eastAsia="宋体" w:cs="Times New Roman"/>
                <w:lang w:val="zh-CN"/>
              </w:rPr>
              <w:t>:00-12:00,下午</w:t>
            </w:r>
            <w:r>
              <w:rPr>
                <w:rFonts w:hint="eastAsia" w:ascii="Times New Roman" w:hAnsi="Times New Roman" w:eastAsia="宋体" w:cs="Times New Roman"/>
                <w:lang w:val="en-US" w:eastAsia="zh-CN"/>
              </w:rPr>
              <w:t>12</w:t>
            </w:r>
            <w:r>
              <w:rPr>
                <w:rFonts w:hint="eastAsia" w:ascii="Times New Roman" w:hAnsi="Times New Roman" w:eastAsia="宋体" w:cs="Times New Roman"/>
                <w:lang w:val="zh-CN"/>
              </w:rPr>
              <w:t>:</w:t>
            </w:r>
            <w:r>
              <w:rPr>
                <w:rFonts w:hint="eastAsia" w:ascii="Times New Roman" w:hAnsi="Times New Roman" w:eastAsia="宋体" w:cs="Times New Roman"/>
                <w:lang w:val="en-US" w:eastAsia="zh-CN"/>
              </w:rPr>
              <w:t>0</w:t>
            </w:r>
            <w:r>
              <w:rPr>
                <w:rFonts w:hint="eastAsia" w:ascii="Times New Roman" w:hAnsi="Times New Roman" w:eastAsia="宋体" w:cs="Times New Roman"/>
                <w:lang w:val="zh-CN"/>
              </w:rPr>
              <w:t>0-</w:t>
            </w:r>
            <w:r>
              <w:rPr>
                <w:rFonts w:hint="eastAsia" w:ascii="Times New Roman" w:hAnsi="Times New Roman" w:eastAsia="宋体" w:cs="Times New Roman"/>
                <w:lang w:val="en-US" w:eastAsia="zh-CN"/>
              </w:rPr>
              <w:t>23</w:t>
            </w:r>
            <w:r>
              <w:rPr>
                <w:rFonts w:hint="eastAsia" w:ascii="Times New Roman" w:hAnsi="Times New Roman" w:eastAsia="宋体" w:cs="Times New Roman"/>
                <w:lang w:val="zh-CN"/>
              </w:rPr>
              <w:t>:</w:t>
            </w:r>
            <w:r>
              <w:rPr>
                <w:rFonts w:hint="eastAsia" w:ascii="Times New Roman" w:hAnsi="Times New Roman" w:eastAsia="宋体" w:cs="Times New Roman"/>
                <w:lang w:val="en-US" w:eastAsia="zh-CN"/>
              </w:rPr>
              <w:t>59</w:t>
            </w:r>
          </w:p>
        </w:tc>
      </w:tr>
      <w:tr w14:paraId="04628C9A">
        <w:tblPrEx>
          <w:tblCellMar>
            <w:top w:w="0" w:type="dxa"/>
            <w:left w:w="108" w:type="dxa"/>
            <w:bottom w:w="0" w:type="dxa"/>
            <w:right w:w="108" w:type="dxa"/>
          </w:tblCellMar>
        </w:tblPrEx>
        <w:trPr>
          <w:trHeight w:val="389"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FE08FAD">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获取招标文件方式</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617FEB3D">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政采云投标客户端</w:t>
            </w:r>
          </w:p>
        </w:tc>
      </w:tr>
      <w:tr w14:paraId="198CB4B6">
        <w:tblPrEx>
          <w:tblCellMar>
            <w:top w:w="0" w:type="dxa"/>
            <w:left w:w="108" w:type="dxa"/>
            <w:bottom w:w="0" w:type="dxa"/>
            <w:right w:w="108" w:type="dxa"/>
          </w:tblCellMar>
        </w:tblPrEx>
        <w:trPr>
          <w:trHeight w:val="258"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2D7FC956">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获取招标文件地点</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4DFAA1E">
            <w:pPr>
              <w:pStyle w:val="8"/>
              <w:spacing w:line="360" w:lineRule="auto"/>
              <w:rPr>
                <w:rFonts w:hint="eastAsia" w:ascii="宋体" w:hAnsi="宋体" w:cs="宋体"/>
                <w:color w:val="000000"/>
                <w:kern w:val="0"/>
                <w:lang w:val="zh-CN"/>
              </w:rPr>
            </w:pPr>
            <w:r>
              <w:rPr>
                <w:rFonts w:hint="eastAsia" w:ascii="宋体" w:hAnsi="宋体" w:cs="宋体"/>
                <w:color w:val="000000"/>
                <w:kern w:val="0"/>
                <w:lang w:val="zh-CN"/>
              </w:rPr>
              <w:t>地址：供应商登录政采云平</w:t>
            </w:r>
            <w:r>
              <w:rPr>
                <w:rFonts w:hint="eastAsia" w:ascii="宋体" w:hAnsi="宋体" w:cs="宋体"/>
                <w:color w:val="000000"/>
                <w:kern w:val="0"/>
                <w:lang w:val="en-US" w:eastAsia="zh-CN"/>
              </w:rPr>
              <w:t>台</w:t>
            </w:r>
            <w:r>
              <w:rPr>
                <w:rFonts w:hint="eastAsia" w:ascii="宋体" w:hAnsi="宋体" w:cs="宋体"/>
                <w:color w:val="000000"/>
                <w:kern w:val="0"/>
                <w:lang w:val="zh-CN"/>
              </w:rPr>
              <w:t>https://www.zcygov.cn/在线申请获取采购文件（进入“项目采购”应用，在获取采购文件菜单中选择项目，申请获取采购文件）</w:t>
            </w:r>
          </w:p>
        </w:tc>
      </w:tr>
      <w:tr w14:paraId="5FB436AC">
        <w:tblPrEx>
          <w:tblCellMar>
            <w:top w:w="0" w:type="dxa"/>
            <w:left w:w="108" w:type="dxa"/>
            <w:bottom w:w="0" w:type="dxa"/>
            <w:right w:w="108" w:type="dxa"/>
          </w:tblCellMar>
        </w:tblPrEx>
        <w:trPr>
          <w:trHeight w:val="324"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E0F8C69">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rPr>
              <w:t>获取</w:t>
            </w:r>
            <w:r>
              <w:rPr>
                <w:rFonts w:hint="eastAsia" w:ascii="宋体" w:hAnsi="宋体" w:cs="宋体"/>
                <w:color w:val="000000"/>
                <w:kern w:val="0"/>
                <w:lang w:val="zh-CN"/>
              </w:rPr>
              <w:t>招标文件时应提供材料</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00F1713A">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营业执照副本复印件（加盖单位公章）</w:t>
            </w:r>
            <w:r>
              <w:rPr>
                <w:rFonts w:hint="eastAsia" w:ascii="宋体" w:hAnsi="宋体" w:cs="宋体"/>
                <w:color w:val="000000"/>
                <w:kern w:val="0"/>
              </w:rPr>
              <w:t>、</w:t>
            </w:r>
            <w:r>
              <w:rPr>
                <w:rFonts w:hint="eastAsia" w:ascii="宋体" w:hAnsi="宋体" w:cs="宋体"/>
                <w:color w:val="000000"/>
                <w:kern w:val="0"/>
                <w:lang w:val="zh-CN"/>
              </w:rPr>
              <w:t>法定代表人授权书。</w:t>
            </w:r>
          </w:p>
          <w:p w14:paraId="5CEF4934">
            <w:pPr>
              <w:pStyle w:val="8"/>
              <w:spacing w:line="360" w:lineRule="auto"/>
              <w:jc w:val="both"/>
              <w:rPr>
                <w:rFonts w:hint="eastAsia" w:ascii="宋体" w:hAnsi="宋体" w:cs="宋体"/>
                <w:color w:val="000000"/>
                <w:kern w:val="0"/>
              </w:rPr>
            </w:pPr>
            <w:r>
              <w:rPr>
                <w:rFonts w:hint="eastAsia" w:ascii="宋体" w:hAnsi="宋体" w:cs="宋体"/>
                <w:color w:val="000000"/>
                <w:kern w:val="0"/>
              </w:rPr>
              <w:t>在政采云获取招标文件时，请将以上内容作为附件上传。</w:t>
            </w:r>
          </w:p>
        </w:tc>
      </w:tr>
      <w:tr w14:paraId="1F1EE930">
        <w:tblPrEx>
          <w:tblCellMar>
            <w:top w:w="0" w:type="dxa"/>
            <w:left w:w="108" w:type="dxa"/>
            <w:bottom w:w="0" w:type="dxa"/>
            <w:right w:w="108" w:type="dxa"/>
          </w:tblCellMar>
        </w:tblPrEx>
        <w:trPr>
          <w:trHeight w:val="777"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17EF4E6C">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20EA3BB1">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eastAsia="宋体" w:cs="Times New Roman"/>
                <w:color w:val="000000"/>
                <w:szCs w:val="24"/>
                <w:lang w:val="zh-CN"/>
              </w:rPr>
              <w:t>202</w:t>
            </w:r>
            <w:r>
              <w:rPr>
                <w:rFonts w:hint="eastAsia" w:ascii="宋体" w:hAnsi="宋体" w:eastAsia="宋体" w:cs="Times New Roman"/>
                <w:color w:val="000000"/>
                <w:szCs w:val="24"/>
                <w:lang w:val="en-US" w:eastAsia="zh-CN"/>
              </w:rPr>
              <w:t>5</w:t>
            </w:r>
            <w:r>
              <w:rPr>
                <w:rFonts w:hint="eastAsia" w:ascii="宋体" w:hAnsi="宋体" w:eastAsia="宋体" w:cs="Times New Roman"/>
                <w:color w:val="000000"/>
                <w:szCs w:val="24"/>
                <w:lang w:val="zh-CN"/>
              </w:rPr>
              <w:t>年</w:t>
            </w:r>
            <w:r>
              <w:rPr>
                <w:rFonts w:hint="eastAsia" w:ascii="宋体" w:hAnsi="宋体" w:eastAsia="宋体" w:cs="Times New Roman"/>
                <w:color w:val="000000"/>
                <w:szCs w:val="24"/>
                <w:lang w:val="en-US" w:eastAsia="zh-CN"/>
              </w:rPr>
              <w:t>7</w:t>
            </w:r>
            <w:r>
              <w:rPr>
                <w:rFonts w:hint="eastAsia" w:ascii="宋体" w:hAnsi="宋体" w:eastAsia="宋体" w:cs="Times New Roman"/>
                <w:color w:val="000000"/>
                <w:szCs w:val="24"/>
                <w:lang w:val="zh-CN"/>
              </w:rPr>
              <w:t>月</w:t>
            </w:r>
            <w:r>
              <w:rPr>
                <w:rFonts w:hint="eastAsia" w:ascii="宋体" w:hAnsi="宋体" w:cs="Times New Roman"/>
                <w:color w:val="000000"/>
                <w:szCs w:val="24"/>
                <w:lang w:val="en-US" w:eastAsia="zh-CN"/>
              </w:rPr>
              <w:t>10</w:t>
            </w:r>
            <w:r>
              <w:rPr>
                <w:rFonts w:hint="eastAsia" w:ascii="宋体" w:hAnsi="宋体" w:eastAsia="宋体" w:cs="Times New Roman"/>
                <w:color w:val="000000"/>
                <w:szCs w:val="24"/>
                <w:lang w:val="zh-CN"/>
              </w:rPr>
              <w:t>日09时</w:t>
            </w:r>
            <w:r>
              <w:rPr>
                <w:rFonts w:hint="eastAsia" w:ascii="宋体" w:hAnsi="宋体" w:eastAsia="宋体" w:cs="Times New Roman"/>
                <w:color w:val="000000"/>
                <w:szCs w:val="24"/>
                <w:lang w:val="en-US" w:eastAsia="zh-CN"/>
              </w:rPr>
              <w:t>0</w:t>
            </w:r>
            <w:r>
              <w:rPr>
                <w:rFonts w:hint="eastAsia" w:ascii="宋体" w:hAnsi="宋体" w:eastAsia="宋体" w:cs="Times New Roman"/>
                <w:color w:val="000000"/>
                <w:szCs w:val="24"/>
                <w:lang w:val="zh-CN"/>
              </w:rPr>
              <w:t>0分（北京时间）</w:t>
            </w:r>
          </w:p>
        </w:tc>
      </w:tr>
      <w:tr w14:paraId="57A9BEF5">
        <w:tblPrEx>
          <w:tblCellMar>
            <w:top w:w="0" w:type="dxa"/>
            <w:left w:w="108" w:type="dxa"/>
            <w:bottom w:w="0" w:type="dxa"/>
            <w:right w:w="108" w:type="dxa"/>
          </w:tblCellMar>
        </w:tblPrEx>
        <w:trPr>
          <w:trHeight w:val="750"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697F1E2B">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投标及开标地点</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4386C39A">
            <w:pPr>
              <w:autoSpaceDE w:val="0"/>
              <w:autoSpaceDN w:val="0"/>
              <w:adjustRightInd w:val="0"/>
              <w:spacing w:line="360" w:lineRule="auto"/>
              <w:rPr>
                <w:rFonts w:hint="default" w:ascii="宋体" w:hAnsi="宋体" w:eastAsia="宋体" w:cs="宋体"/>
                <w:color w:val="000000"/>
                <w:kern w:val="0"/>
                <w:highlight w:val="yellow"/>
                <w:lang w:val="en-US" w:eastAsia="zh-CN"/>
              </w:rPr>
            </w:pPr>
            <w:bookmarkStart w:id="1" w:name="OLE_LINK15"/>
            <w:r>
              <w:rPr>
                <w:rFonts w:hint="eastAsia" w:ascii="宋体" w:hAnsi="宋体"/>
                <w:color w:val="000000"/>
                <w:szCs w:val="24"/>
              </w:rPr>
              <w:t>线上电子化开评标</w:t>
            </w:r>
            <w:r>
              <w:rPr>
                <w:rFonts w:hint="eastAsia" w:ascii="宋体" w:hAnsi="宋体"/>
                <w:color w:val="000000"/>
                <w:szCs w:val="24"/>
                <w:lang w:eastAsia="zh-CN"/>
              </w:rPr>
              <w:t>。</w:t>
            </w:r>
            <w:r>
              <w:rPr>
                <w:rFonts w:hint="eastAsia" w:ascii="宋体" w:hAnsi="宋体" w:cs="宋体"/>
                <w:color w:val="000000"/>
                <w:kern w:val="0"/>
                <w:lang w:val="zh-CN"/>
              </w:rPr>
              <w:t>供应商于政采云投标客户端</w:t>
            </w:r>
            <w:bookmarkEnd w:id="1"/>
            <w:r>
              <w:rPr>
                <w:rFonts w:hint="eastAsia" w:ascii="宋体" w:hAnsi="宋体" w:cs="宋体"/>
                <w:color w:val="000000"/>
                <w:kern w:val="0"/>
                <w:lang w:val="zh-CN"/>
              </w:rPr>
              <w:t>解密投标文件，解密时长</w:t>
            </w:r>
            <w:r>
              <w:rPr>
                <w:rFonts w:hint="eastAsia" w:ascii="宋体" w:hAnsi="宋体" w:cs="宋体"/>
                <w:color w:val="000000"/>
                <w:kern w:val="0"/>
                <w:lang w:val="en-US" w:eastAsia="zh-CN"/>
              </w:rPr>
              <w:t>30分钟。</w:t>
            </w:r>
          </w:p>
        </w:tc>
      </w:tr>
      <w:tr w14:paraId="7EBC245C">
        <w:tblPrEx>
          <w:tblCellMar>
            <w:top w:w="0" w:type="dxa"/>
            <w:left w:w="108" w:type="dxa"/>
            <w:bottom w:w="0" w:type="dxa"/>
            <w:right w:w="108" w:type="dxa"/>
          </w:tblCellMar>
        </w:tblPrEx>
        <w:trPr>
          <w:trHeight w:val="1377"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76DAC57B">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5987" w:type="dxa"/>
            <w:tcBorders>
              <w:top w:val="single" w:color="000000" w:sz="6" w:space="0"/>
              <w:left w:val="single" w:color="000000" w:sz="6" w:space="0"/>
              <w:bottom w:val="single" w:color="000000" w:sz="6" w:space="0"/>
              <w:right w:val="single" w:color="000000" w:sz="6" w:space="0"/>
            </w:tcBorders>
            <w:noWrap w:val="0"/>
            <w:vAlign w:val="top"/>
          </w:tcPr>
          <w:p w14:paraId="686189FE">
            <w:pPr>
              <w:pStyle w:val="100"/>
              <w:rPr>
                <w:rFonts w:hint="eastAsia" w:ascii="宋体" w:hAnsi="宋体"/>
                <w:szCs w:val="24"/>
                <w:lang w:val="en-US" w:eastAsia="zh-CN"/>
              </w:rPr>
            </w:pPr>
            <w:r>
              <w:rPr>
                <w:rFonts w:hint="eastAsia" w:ascii="宋体" w:hAnsi="宋体"/>
                <w:szCs w:val="24"/>
                <w:lang w:val="zh-CN"/>
              </w:rPr>
              <w:t>采购人：</w:t>
            </w:r>
            <w:r>
              <w:rPr>
                <w:rFonts w:hint="eastAsia" w:ascii="宋体" w:hAnsi="宋体" w:eastAsia="宋体" w:cs="宋体"/>
                <w:bCs w:val="0"/>
                <w:color w:val="000000"/>
                <w:spacing w:val="0"/>
                <w:kern w:val="0"/>
                <w:sz w:val="24"/>
                <w:szCs w:val="24"/>
                <w:lang w:val="en-US" w:eastAsia="zh-CN" w:bidi="ar-SA"/>
              </w:rPr>
              <w:t>格尔木市教育局</w:t>
            </w:r>
            <w:r>
              <w:rPr>
                <w:rFonts w:hint="eastAsia" w:ascii="宋体" w:hAnsi="宋体"/>
                <w:szCs w:val="24"/>
                <w:lang w:val="en-US" w:eastAsia="zh-CN"/>
              </w:rPr>
              <w:t xml:space="preserve"> </w:t>
            </w:r>
          </w:p>
          <w:p w14:paraId="66E746D0">
            <w:pPr>
              <w:pStyle w:val="100"/>
              <w:rPr>
                <w:rFonts w:hint="eastAsia" w:ascii="宋体" w:hAnsi="宋体" w:eastAsia="宋体" w:cs="宋体"/>
                <w:bCs w:val="0"/>
                <w:color w:val="000000"/>
                <w:spacing w:val="0"/>
                <w:kern w:val="0"/>
                <w:sz w:val="24"/>
                <w:szCs w:val="24"/>
                <w:lang w:val="zh-CN" w:eastAsia="zh-CN" w:bidi="ar-SA"/>
              </w:rPr>
            </w:pPr>
            <w:r>
              <w:rPr>
                <w:rFonts w:hint="eastAsia" w:ascii="宋体" w:hAnsi="宋体"/>
                <w:szCs w:val="24"/>
                <w:lang w:val="zh-CN"/>
              </w:rPr>
              <w:t>联系人：</w:t>
            </w:r>
            <w:r>
              <w:rPr>
                <w:rFonts w:hint="eastAsia" w:ascii="宋体" w:hAnsi="宋体"/>
                <w:szCs w:val="24"/>
                <w:lang w:val="en-US" w:eastAsia="zh-CN"/>
              </w:rPr>
              <w:t>苏</w:t>
            </w:r>
            <w:r>
              <w:rPr>
                <w:rFonts w:hint="eastAsia" w:ascii="宋体" w:hAnsi="宋体" w:eastAsia="宋体" w:cs="宋体"/>
                <w:bCs w:val="0"/>
                <w:color w:val="000000"/>
                <w:spacing w:val="0"/>
                <w:kern w:val="0"/>
                <w:sz w:val="24"/>
                <w:szCs w:val="24"/>
                <w:lang w:val="en-US" w:eastAsia="zh-CN" w:bidi="ar-SA"/>
              </w:rPr>
              <w:t xml:space="preserve">先生 </w:t>
            </w:r>
          </w:p>
          <w:p w14:paraId="72167E79">
            <w:pPr>
              <w:pStyle w:val="100"/>
              <w:rPr>
                <w:rFonts w:hint="default" w:ascii="宋体" w:hAnsi="宋体" w:eastAsia="宋体" w:cs="宋体"/>
                <w:bCs w:val="0"/>
                <w:color w:val="000000"/>
                <w:spacing w:val="0"/>
                <w:kern w:val="0"/>
                <w:sz w:val="24"/>
                <w:szCs w:val="24"/>
                <w:lang w:val="en-US" w:eastAsia="zh-CN" w:bidi="ar-SA"/>
              </w:rPr>
            </w:pPr>
            <w:r>
              <w:rPr>
                <w:rFonts w:hint="eastAsia" w:ascii="宋体" w:hAnsi="宋体"/>
                <w:szCs w:val="24"/>
                <w:lang w:val="zh-CN"/>
              </w:rPr>
              <w:t>联系电话：</w:t>
            </w:r>
            <w:r>
              <w:rPr>
                <w:rFonts w:hint="eastAsia" w:ascii="宋体" w:hAnsi="宋体" w:eastAsia="宋体" w:cs="宋体"/>
                <w:bCs w:val="0"/>
                <w:color w:val="000000"/>
                <w:spacing w:val="0"/>
                <w:kern w:val="0"/>
                <w:sz w:val="24"/>
                <w:szCs w:val="24"/>
                <w:lang w:val="en-US" w:eastAsia="zh-CN" w:bidi="ar-SA"/>
              </w:rPr>
              <w:t>0979-8461180</w:t>
            </w:r>
          </w:p>
          <w:p w14:paraId="04EDF22C">
            <w:pPr>
              <w:pStyle w:val="100"/>
              <w:rPr>
                <w:rFonts w:hint="default" w:ascii="宋体" w:hAnsi="宋体" w:eastAsia="宋体"/>
                <w:szCs w:val="24"/>
                <w:lang w:val="en-US" w:eastAsia="zh-CN"/>
              </w:rPr>
            </w:pPr>
            <w:r>
              <w:rPr>
                <w:rFonts w:hint="eastAsia" w:ascii="宋体" w:hAnsi="宋体"/>
                <w:szCs w:val="24"/>
                <w:lang w:val="zh-CN"/>
              </w:rPr>
              <w:t>联系地址：</w:t>
            </w:r>
            <w:r>
              <w:rPr>
                <w:rFonts w:hint="eastAsia" w:ascii="宋体" w:hAnsi="宋体" w:eastAsia="宋体" w:cs="宋体"/>
                <w:bCs w:val="0"/>
                <w:color w:val="000000"/>
                <w:spacing w:val="0"/>
                <w:kern w:val="0"/>
                <w:sz w:val="24"/>
                <w:szCs w:val="24"/>
                <w:lang w:val="zh-CN" w:eastAsia="zh-CN" w:bidi="ar-SA"/>
              </w:rPr>
              <w:t>格尔木市</w:t>
            </w:r>
            <w:r>
              <w:rPr>
                <w:rFonts w:hint="eastAsia" w:ascii="宋体" w:hAnsi="宋体" w:eastAsia="宋体" w:cs="宋体"/>
                <w:bCs w:val="0"/>
                <w:color w:val="000000"/>
                <w:spacing w:val="0"/>
                <w:kern w:val="0"/>
                <w:sz w:val="24"/>
                <w:szCs w:val="24"/>
                <w:lang w:val="en-US" w:eastAsia="zh-CN" w:bidi="ar-SA"/>
              </w:rPr>
              <w:t>柴达木中路6号</w:t>
            </w:r>
          </w:p>
        </w:tc>
      </w:tr>
      <w:tr w14:paraId="77AE9DB1">
        <w:tblPrEx>
          <w:tblCellMar>
            <w:top w:w="0" w:type="dxa"/>
            <w:left w:w="108" w:type="dxa"/>
            <w:bottom w:w="0" w:type="dxa"/>
            <w:right w:w="108" w:type="dxa"/>
          </w:tblCellMar>
        </w:tblPrEx>
        <w:trPr>
          <w:trHeight w:val="356"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28C278C4">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集采中心联系人</w:t>
            </w:r>
          </w:p>
        </w:tc>
        <w:tc>
          <w:tcPr>
            <w:tcW w:w="5987" w:type="dxa"/>
            <w:tcBorders>
              <w:top w:val="single" w:color="000000" w:sz="6" w:space="0"/>
              <w:left w:val="single" w:color="000000" w:sz="6" w:space="0"/>
              <w:bottom w:val="single" w:color="000000" w:sz="6" w:space="0"/>
              <w:right w:val="single" w:color="000000" w:sz="6" w:space="0"/>
            </w:tcBorders>
            <w:noWrap w:val="0"/>
            <w:vAlign w:val="top"/>
          </w:tcPr>
          <w:p w14:paraId="4590BE02">
            <w:pPr>
              <w:pStyle w:val="100"/>
              <w:rPr>
                <w:rFonts w:hint="eastAsia" w:ascii="宋体" w:hAnsi="宋体"/>
                <w:szCs w:val="24"/>
                <w:lang w:val="zh-CN"/>
              </w:rPr>
            </w:pPr>
            <w:r>
              <w:rPr>
                <w:rFonts w:hint="eastAsia" w:ascii="宋体" w:hAnsi="宋体"/>
                <w:szCs w:val="24"/>
                <w:lang w:val="zh-CN"/>
              </w:rPr>
              <w:t>采购代理机构：格尔木市政务服务和公共资源交易中心</w:t>
            </w:r>
          </w:p>
          <w:p w14:paraId="749B0D8A">
            <w:pPr>
              <w:pStyle w:val="100"/>
              <w:rPr>
                <w:rFonts w:hint="default" w:ascii="宋体" w:hAnsi="宋体"/>
                <w:szCs w:val="24"/>
                <w:lang w:val="en-US"/>
              </w:rPr>
            </w:pPr>
            <w:r>
              <w:rPr>
                <w:rFonts w:hint="eastAsia" w:ascii="宋体" w:hAnsi="宋体"/>
                <w:szCs w:val="24"/>
                <w:lang w:val="zh-CN"/>
              </w:rPr>
              <w:t>联系人：</w:t>
            </w:r>
            <w:r>
              <w:rPr>
                <w:rFonts w:hint="eastAsia" w:ascii="宋体" w:hAnsi="宋体"/>
                <w:szCs w:val="24"/>
                <w:lang w:val="en-US" w:eastAsia="zh-CN"/>
              </w:rPr>
              <w:t>刘先生</w:t>
            </w:r>
          </w:p>
          <w:p w14:paraId="6D8EB9D8">
            <w:pPr>
              <w:pStyle w:val="100"/>
              <w:rPr>
                <w:rFonts w:hint="default" w:ascii="宋体" w:hAnsi="宋体"/>
                <w:szCs w:val="24"/>
                <w:lang w:val="en-US" w:eastAsia="zh-CN"/>
              </w:rPr>
            </w:pPr>
            <w:r>
              <w:rPr>
                <w:rFonts w:hint="eastAsia" w:ascii="宋体" w:hAnsi="宋体"/>
                <w:szCs w:val="24"/>
                <w:lang w:val="zh-CN"/>
              </w:rPr>
              <w:t>联系电话：</w:t>
            </w:r>
            <w:r>
              <w:rPr>
                <w:rFonts w:hint="eastAsia" w:ascii="宋体" w:hAnsi="宋体"/>
                <w:szCs w:val="24"/>
                <w:lang w:val="en-US" w:eastAsia="zh-CN"/>
              </w:rPr>
              <w:t>0979-8414789</w:t>
            </w:r>
          </w:p>
          <w:p w14:paraId="6A2B08A2">
            <w:pPr>
              <w:pStyle w:val="100"/>
              <w:rPr>
                <w:rFonts w:hint="default" w:ascii="宋体" w:hAnsi="宋体" w:eastAsia="宋体"/>
                <w:szCs w:val="24"/>
                <w:lang w:val="en-US" w:eastAsia="zh-CN"/>
              </w:rPr>
            </w:pPr>
            <w:r>
              <w:rPr>
                <w:rFonts w:hint="eastAsia" w:ascii="宋体" w:hAnsi="宋体"/>
                <w:szCs w:val="24"/>
                <w:lang w:val="zh-CN"/>
              </w:rPr>
              <w:t>联系地址：格尔木市泰山中路</w:t>
            </w:r>
            <w:r>
              <w:rPr>
                <w:rFonts w:hint="eastAsia" w:ascii="宋体" w:hAnsi="宋体"/>
                <w:szCs w:val="24"/>
                <w:lang w:val="en-US" w:eastAsia="zh-CN"/>
              </w:rPr>
              <w:t>21号</w:t>
            </w:r>
          </w:p>
        </w:tc>
      </w:tr>
      <w:tr w14:paraId="0E6CA6AB">
        <w:tblPrEx>
          <w:tblCellMar>
            <w:top w:w="0" w:type="dxa"/>
            <w:left w:w="108" w:type="dxa"/>
            <w:bottom w:w="0" w:type="dxa"/>
            <w:right w:w="108" w:type="dxa"/>
          </w:tblCellMar>
        </w:tblPrEx>
        <w:trPr>
          <w:trHeight w:val="331"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6E49475B">
            <w:pPr>
              <w:autoSpaceDE w:val="0"/>
              <w:autoSpaceDN w:val="0"/>
              <w:adjustRightInd w:val="0"/>
              <w:spacing w:line="360" w:lineRule="auto"/>
              <w:rPr>
                <w:rFonts w:hint="eastAsia" w:ascii="宋体" w:hAnsi="宋体" w:eastAsia="宋体" w:cs="宋体"/>
                <w:b/>
                <w:color w:val="FF0000"/>
                <w:kern w:val="2"/>
                <w:sz w:val="24"/>
                <w:szCs w:val="24"/>
                <w:u w:val="single"/>
                <w:lang w:val="en-US" w:eastAsia="zh-CN" w:bidi="ar-SA"/>
              </w:rPr>
            </w:pPr>
            <w:r>
              <w:rPr>
                <w:rFonts w:hint="eastAsia" w:ascii="宋体" w:hAnsi="宋体" w:cs="宋体"/>
                <w:color w:val="auto"/>
                <w:kern w:val="0"/>
                <w:lang w:val="en-US" w:eastAsia="zh-CN"/>
              </w:rPr>
              <w:t>投标保证金金额及缴纳方式</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15022928">
            <w:pPr>
              <w:autoSpaceDE w:val="0"/>
              <w:autoSpaceDN w:val="0"/>
              <w:adjustRightInd w:val="0"/>
              <w:spacing w:line="360" w:lineRule="auto"/>
              <w:ind w:left="240" w:leftChars="100" w:firstLine="0" w:firstLineChars="0"/>
              <w:jc w:val="both"/>
              <w:rPr>
                <w:rFonts w:hint="eastAsia"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zh-CN" w:eastAsia="zh-CN"/>
              </w:rPr>
              <w:t>缴纳投标保证金</w:t>
            </w:r>
            <w:r>
              <w:rPr>
                <w:rFonts w:hint="eastAsia" w:ascii="宋体" w:hAnsi="Cambria" w:eastAsia="宋体" w:cs="宋体"/>
                <w:color w:val="auto"/>
                <w:kern w:val="0"/>
                <w:sz w:val="24"/>
                <w:szCs w:val="24"/>
                <w:lang w:val="en-US" w:eastAsia="zh-CN"/>
              </w:rPr>
              <w:t>金额</w:t>
            </w:r>
            <w:r>
              <w:rPr>
                <w:rFonts w:hint="eastAsia" w:ascii="宋体" w:hAnsi="Cambria" w:eastAsia="宋体" w:cs="宋体"/>
                <w:color w:val="auto"/>
                <w:kern w:val="0"/>
                <w:sz w:val="24"/>
                <w:szCs w:val="24"/>
                <w:lang w:val="zh-CN" w:eastAsia="zh-CN"/>
              </w:rPr>
              <w:t>：</w:t>
            </w:r>
            <w:r>
              <w:rPr>
                <w:rFonts w:hint="eastAsia" w:ascii="宋体" w:hAnsi="Cambria" w:eastAsia="宋体" w:cs="宋体"/>
                <w:color w:val="auto"/>
                <w:kern w:val="0"/>
                <w:sz w:val="24"/>
                <w:szCs w:val="24"/>
                <w:lang w:val="en-US" w:eastAsia="zh-CN"/>
              </w:rPr>
              <w:t>79000元（柒万玖仟元整）</w:t>
            </w:r>
          </w:p>
          <w:p w14:paraId="401F57FD">
            <w:pPr>
              <w:autoSpaceDE w:val="0"/>
              <w:autoSpaceDN w:val="0"/>
              <w:adjustRightInd w:val="0"/>
              <w:spacing w:line="360" w:lineRule="auto"/>
              <w:ind w:left="240" w:leftChars="100" w:firstLine="0" w:firstLineChars="0"/>
              <w:jc w:val="both"/>
              <w:rPr>
                <w:rFonts w:hint="eastAsia" w:ascii="宋体" w:hAnsi="Cambria" w:eastAsia="宋体" w:cs="宋体"/>
                <w:color w:val="auto"/>
                <w:kern w:val="0"/>
                <w:sz w:val="24"/>
                <w:szCs w:val="24"/>
                <w:lang w:val="zh-CN" w:eastAsia="zh-CN"/>
              </w:rPr>
            </w:pPr>
            <w:r>
              <w:rPr>
                <w:rFonts w:hint="eastAsia" w:ascii="宋体" w:hAnsi="Cambria" w:eastAsia="宋体" w:cs="宋体"/>
                <w:color w:val="auto"/>
                <w:kern w:val="0"/>
                <w:sz w:val="24"/>
                <w:szCs w:val="24"/>
                <w:lang w:val="zh-CN" w:eastAsia="zh-CN"/>
              </w:rPr>
              <w:t>收款单位：格尔木市</w:t>
            </w:r>
            <w:r>
              <w:rPr>
                <w:rFonts w:hint="eastAsia" w:ascii="宋体" w:hAnsi="Cambria" w:eastAsia="宋体" w:cs="宋体"/>
                <w:color w:val="auto"/>
                <w:kern w:val="0"/>
                <w:sz w:val="24"/>
                <w:szCs w:val="24"/>
                <w:lang w:val="en-US" w:eastAsia="zh-CN"/>
              </w:rPr>
              <w:t>数据局</w:t>
            </w:r>
          </w:p>
          <w:p w14:paraId="6C87F585">
            <w:pPr>
              <w:autoSpaceDE w:val="0"/>
              <w:autoSpaceDN w:val="0"/>
              <w:adjustRightInd w:val="0"/>
              <w:spacing w:line="360" w:lineRule="auto"/>
              <w:ind w:left="240" w:leftChars="100" w:firstLine="0" w:firstLineChars="0"/>
              <w:jc w:val="both"/>
              <w:rPr>
                <w:rFonts w:hint="eastAsia" w:ascii="宋体" w:hAnsi="Cambria" w:eastAsia="宋体" w:cs="宋体"/>
                <w:color w:val="auto"/>
                <w:kern w:val="0"/>
                <w:sz w:val="24"/>
                <w:szCs w:val="24"/>
                <w:lang w:val="zh-CN" w:eastAsia="zh-CN"/>
              </w:rPr>
            </w:pPr>
            <w:r>
              <w:rPr>
                <w:rFonts w:hint="eastAsia" w:ascii="宋体" w:hAnsi="Cambria" w:eastAsia="宋体" w:cs="宋体"/>
                <w:color w:val="auto"/>
                <w:kern w:val="0"/>
                <w:sz w:val="24"/>
                <w:szCs w:val="24"/>
                <w:lang w:val="zh-CN" w:eastAsia="zh-CN"/>
              </w:rPr>
              <w:t>开 户 行：中国工商银行格尔木昆仑路支行</w:t>
            </w:r>
          </w:p>
          <w:p w14:paraId="26E80522">
            <w:pPr>
              <w:autoSpaceDE w:val="0"/>
              <w:autoSpaceDN w:val="0"/>
              <w:adjustRightInd w:val="0"/>
              <w:spacing w:line="360" w:lineRule="auto"/>
              <w:ind w:left="240" w:leftChars="100" w:firstLine="0" w:firstLineChars="0"/>
              <w:jc w:val="both"/>
              <w:rPr>
                <w:rFonts w:hint="eastAsia" w:ascii="宋体" w:hAnsi="Cambria" w:eastAsia="宋体" w:cs="宋体"/>
                <w:color w:val="auto"/>
                <w:kern w:val="0"/>
                <w:sz w:val="24"/>
                <w:szCs w:val="24"/>
                <w:lang w:val="zh-CN" w:eastAsia="zh-CN"/>
              </w:rPr>
            </w:pPr>
            <w:r>
              <w:rPr>
                <w:rFonts w:hint="eastAsia" w:ascii="宋体" w:hAnsi="Cambria" w:eastAsia="宋体" w:cs="宋体"/>
                <w:color w:val="auto"/>
                <w:kern w:val="0"/>
                <w:sz w:val="24"/>
                <w:szCs w:val="24"/>
                <w:lang w:val="zh-CN" w:eastAsia="zh-CN"/>
              </w:rPr>
              <w:t>银行账号：</w:t>
            </w:r>
            <w:bookmarkStart w:id="100" w:name="_GoBack"/>
            <w:r>
              <w:rPr>
                <w:rFonts w:hint="eastAsia" w:ascii="宋体" w:hAnsi="Cambria" w:eastAsia="宋体" w:cs="宋体"/>
                <w:color w:val="auto"/>
                <w:kern w:val="0"/>
                <w:sz w:val="24"/>
                <w:szCs w:val="24"/>
                <w:lang w:val="en-US" w:eastAsia="zh-CN"/>
              </w:rPr>
              <w:t>2806000238000866161</w:t>
            </w:r>
            <w:bookmarkEnd w:id="100"/>
          </w:p>
          <w:p w14:paraId="0856C4D7">
            <w:pPr>
              <w:autoSpaceDE w:val="0"/>
              <w:autoSpaceDN w:val="0"/>
              <w:adjustRightInd w:val="0"/>
              <w:spacing w:line="360" w:lineRule="auto"/>
              <w:ind w:left="240" w:leftChars="100" w:firstLine="0" w:firstLineChars="0"/>
              <w:jc w:val="left"/>
              <w:rPr>
                <w:rFonts w:hint="eastAsia" w:ascii="宋体" w:hAnsi="宋体" w:eastAsia="宋体" w:cs="宋体"/>
                <w:b/>
                <w:color w:val="FF0000"/>
                <w:kern w:val="2"/>
                <w:sz w:val="24"/>
                <w:szCs w:val="24"/>
                <w:u w:val="single"/>
                <w:lang w:val="zh-CN" w:eastAsia="zh-CN" w:bidi="ar-SA"/>
              </w:rPr>
            </w:pPr>
            <w:r>
              <w:rPr>
                <w:rFonts w:hint="eastAsia" w:ascii="宋体" w:hAnsi="Cambria" w:eastAsia="宋体" w:cs="宋体"/>
                <w:color w:val="auto"/>
                <w:kern w:val="0"/>
                <w:sz w:val="24"/>
                <w:szCs w:val="24"/>
                <w:lang w:val="zh-CN" w:eastAsia="zh-CN"/>
              </w:rPr>
              <w:t>缴费时间：供应商在投标截止时间前（ 202</w:t>
            </w:r>
            <w:r>
              <w:rPr>
                <w:rFonts w:hint="eastAsia" w:ascii="宋体" w:hAnsi="Cambria" w:cs="宋体"/>
                <w:color w:val="auto"/>
                <w:kern w:val="0"/>
                <w:sz w:val="24"/>
                <w:szCs w:val="24"/>
                <w:lang w:val="en-US" w:eastAsia="zh-CN"/>
              </w:rPr>
              <w:t>5</w:t>
            </w:r>
            <w:r>
              <w:rPr>
                <w:rFonts w:hint="eastAsia" w:ascii="宋体" w:hAnsi="Cambria" w:eastAsia="宋体" w:cs="宋体"/>
                <w:color w:val="auto"/>
                <w:kern w:val="0"/>
                <w:sz w:val="24"/>
                <w:szCs w:val="24"/>
                <w:lang w:val="zh-CN" w:eastAsia="zh-CN"/>
              </w:rPr>
              <w:t>年</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eastAsia="zh-CN"/>
              </w:rPr>
              <w:t>月</w:t>
            </w:r>
            <w:r>
              <w:rPr>
                <w:rFonts w:hint="eastAsia" w:ascii="宋体" w:hAnsi="Cambria" w:cs="宋体"/>
                <w:color w:val="auto"/>
                <w:kern w:val="0"/>
                <w:sz w:val="24"/>
                <w:szCs w:val="24"/>
                <w:lang w:val="en-US" w:eastAsia="zh-CN"/>
              </w:rPr>
              <w:t>10</w:t>
            </w:r>
            <w:r>
              <w:rPr>
                <w:rFonts w:hint="eastAsia" w:ascii="宋体" w:hAnsi="Cambria" w:eastAsia="宋体" w:cs="宋体"/>
                <w:color w:val="auto"/>
                <w:kern w:val="0"/>
                <w:sz w:val="24"/>
                <w:szCs w:val="24"/>
                <w:lang w:val="zh-CN" w:eastAsia="zh-CN"/>
              </w:rPr>
              <w:t>日上午09：</w:t>
            </w:r>
            <w:r>
              <w:rPr>
                <w:rFonts w:hint="eastAsia" w:ascii="宋体" w:hAnsi="Cambria" w:eastAsia="宋体" w:cs="宋体"/>
                <w:color w:val="auto"/>
                <w:kern w:val="0"/>
                <w:sz w:val="24"/>
                <w:szCs w:val="24"/>
                <w:lang w:val="en-US" w:eastAsia="zh-CN"/>
              </w:rPr>
              <w:t>00</w:t>
            </w:r>
            <w:r>
              <w:rPr>
                <w:rFonts w:hint="eastAsia" w:ascii="宋体" w:hAnsi="Cambria" w:eastAsia="宋体" w:cs="宋体"/>
                <w:color w:val="auto"/>
                <w:kern w:val="0"/>
                <w:sz w:val="24"/>
                <w:szCs w:val="24"/>
                <w:lang w:val="zh-CN" w:eastAsia="zh-CN"/>
              </w:rPr>
              <w:t>点以前），以银行到账时间为准。</w:t>
            </w:r>
            <w:r>
              <w:rPr>
                <w:rFonts w:hint="eastAsia" w:ascii="宋体" w:hAnsi="Cambria" w:eastAsia="宋体" w:cs="宋体"/>
                <w:color w:val="auto"/>
                <w:kern w:val="0"/>
                <w:sz w:val="24"/>
                <w:szCs w:val="24"/>
                <w:lang w:val="en-US" w:eastAsia="zh-CN"/>
              </w:rPr>
              <w:t>磋</w:t>
            </w:r>
            <w:r>
              <w:rPr>
                <w:rFonts w:hint="eastAsia" w:ascii="宋体" w:hAnsi="Cambria" w:eastAsia="宋体" w:cs="宋体"/>
                <w:color w:val="auto"/>
                <w:kern w:val="0"/>
                <w:sz w:val="24"/>
                <w:szCs w:val="24"/>
                <w:lang w:val="zh-CN" w:eastAsia="zh-CN"/>
              </w:rPr>
              <w:t>商保证金应当以支票、汇票、本票或者金融机构、担保机构出具的保函等非现金形式提交，通过银行转账的，必须从投标人基本账户直接汇（转）入采购代理机构指定账户。</w:t>
            </w:r>
          </w:p>
        </w:tc>
      </w:tr>
      <w:tr w14:paraId="575C9072">
        <w:tblPrEx>
          <w:tblCellMar>
            <w:top w:w="0" w:type="dxa"/>
            <w:left w:w="108" w:type="dxa"/>
            <w:bottom w:w="0" w:type="dxa"/>
            <w:right w:w="108" w:type="dxa"/>
          </w:tblCellMar>
        </w:tblPrEx>
        <w:trPr>
          <w:trHeight w:val="6831"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0E636886">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其他事项</w:t>
            </w:r>
          </w:p>
        </w:tc>
        <w:tc>
          <w:tcPr>
            <w:tcW w:w="5987" w:type="dxa"/>
            <w:tcBorders>
              <w:top w:val="single" w:color="000000" w:sz="6" w:space="0"/>
              <w:left w:val="single" w:color="000000" w:sz="6" w:space="0"/>
              <w:bottom w:val="single" w:color="000000" w:sz="6" w:space="0"/>
              <w:right w:val="single" w:color="000000" w:sz="6" w:space="0"/>
            </w:tcBorders>
            <w:noWrap w:val="0"/>
            <w:vAlign w:val="center"/>
          </w:tcPr>
          <w:p w14:paraId="13A42D3A">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公告内容以青海政府采购网发布的为准，同时在青海省公共资源交易网发布。</w:t>
            </w:r>
          </w:p>
          <w:p w14:paraId="47598C57">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03B0D6E1">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线上电子化开评标系统操作及办理CA锁等相关事宜请咨询政采云：咨询电话：</w:t>
            </w:r>
            <w:r>
              <w:rPr>
                <w:rFonts w:hint="eastAsia" w:ascii="宋体" w:hAnsi="宋体" w:cs="宋体"/>
              </w:rPr>
              <w:t>95763</w:t>
            </w:r>
            <w:r>
              <w:rPr>
                <w:rFonts w:hint="eastAsia" w:ascii="宋体" w:hAnsi="宋体"/>
                <w:szCs w:val="24"/>
              </w:rPr>
              <w:t>；</w:t>
            </w:r>
          </w:p>
          <w:p w14:paraId="73A408F7">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szCs w:val="24"/>
                <w:lang w:val="en-US" w:eastAsia="zh-CN"/>
              </w:rPr>
            </w:pPr>
            <w:r>
              <w:rPr>
                <w:rFonts w:hint="eastAsia" w:ascii="宋体" w:hAnsi="宋体"/>
                <w:szCs w:val="24"/>
              </w:rPr>
              <w:t>4</w:t>
            </w:r>
            <w:r>
              <w:rPr>
                <w:rFonts w:hint="eastAsia" w:ascii="宋体" w:hAnsi="宋体"/>
                <w:szCs w:val="24"/>
                <w:lang w:val="en-US" w:eastAsia="zh-CN"/>
              </w:rPr>
              <w:t>.</w:t>
            </w:r>
            <w:r>
              <w:rPr>
                <w:rFonts w:hint="eastAsia" w:ascii="宋体" w:hAnsi="宋体"/>
                <w:szCs w:val="24"/>
              </w:rPr>
              <w:t>线上CA PC咨询网址（可及时反馈问题截图，让客服快速定位问题）:http://tseal.cn/k.html，咨询电话：</w:t>
            </w:r>
            <w:r>
              <w:rPr>
                <w:rFonts w:hint="eastAsia" w:ascii="宋体" w:hAnsi="宋体"/>
                <w:szCs w:val="24"/>
                <w:lang w:val="en-US" w:eastAsia="zh-CN"/>
              </w:rPr>
              <w:t>95763</w:t>
            </w:r>
          </w:p>
          <w:p w14:paraId="699957E2">
            <w:pPr>
              <w:pStyle w:val="10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bCs w:val="0"/>
                <w:spacing w:val="0"/>
                <w:kern w:val="2"/>
                <w:sz w:val="24"/>
                <w:szCs w:val="24"/>
                <w:highlight w:val="none"/>
                <w:lang w:val="en-US" w:eastAsia="zh-CN" w:bidi="ar-SA"/>
              </w:rPr>
            </w:pPr>
            <w:r>
              <w:rPr>
                <w:rFonts w:ascii="宋体" w:hAnsi="宋体"/>
                <w:szCs w:val="24"/>
                <w:highlight w:val="none"/>
              </w:rPr>
              <w:t>5</w:t>
            </w:r>
            <w:r>
              <w:rPr>
                <w:rFonts w:hint="eastAsia" w:ascii="宋体" w:hAnsi="宋体" w:eastAsia="宋体" w:cs="Times New Roman"/>
                <w:bCs w:val="0"/>
                <w:spacing w:val="0"/>
                <w:kern w:val="2"/>
                <w:sz w:val="24"/>
                <w:szCs w:val="24"/>
                <w:highlight w:val="none"/>
                <w:lang w:val="en-US" w:eastAsia="zh-CN" w:bidi="ar-SA"/>
              </w:rPr>
              <w:t>、本次采购为全流程电子化，解密时长为30分钟。</w:t>
            </w:r>
          </w:p>
          <w:p w14:paraId="5D746FB3">
            <w:pPr>
              <w:rPr>
                <w:rFonts w:hint="default"/>
                <w:lang w:val="en-US" w:eastAsia="zh-CN"/>
              </w:rPr>
            </w:pPr>
          </w:p>
        </w:tc>
      </w:tr>
      <w:tr w14:paraId="70C59B6D">
        <w:tblPrEx>
          <w:tblCellMar>
            <w:top w:w="0" w:type="dxa"/>
            <w:left w:w="108" w:type="dxa"/>
            <w:bottom w:w="0" w:type="dxa"/>
            <w:right w:w="108" w:type="dxa"/>
          </w:tblCellMar>
        </w:tblPrEx>
        <w:trPr>
          <w:trHeight w:val="783" w:hRule="atLeast"/>
          <w:jc w:val="center"/>
        </w:trPr>
        <w:tc>
          <w:tcPr>
            <w:tcW w:w="2413" w:type="dxa"/>
            <w:tcBorders>
              <w:top w:val="single" w:color="000000" w:sz="6" w:space="0"/>
              <w:left w:val="single" w:color="000000" w:sz="6" w:space="0"/>
              <w:bottom w:val="single" w:color="000000" w:sz="6" w:space="0"/>
              <w:right w:val="single" w:color="000000" w:sz="6" w:space="0"/>
            </w:tcBorders>
            <w:noWrap w:val="0"/>
            <w:vAlign w:val="center"/>
          </w:tcPr>
          <w:p w14:paraId="3CA9572A">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财政监督部门及电话</w:t>
            </w:r>
          </w:p>
        </w:tc>
        <w:tc>
          <w:tcPr>
            <w:tcW w:w="5987" w:type="dxa"/>
            <w:tcBorders>
              <w:top w:val="single" w:color="000000" w:sz="6" w:space="0"/>
              <w:left w:val="single" w:color="000000" w:sz="6" w:space="0"/>
              <w:bottom w:val="single" w:color="000000" w:sz="6" w:space="0"/>
              <w:right w:val="single" w:color="000000" w:sz="6" w:space="0"/>
            </w:tcBorders>
            <w:noWrap w:val="0"/>
            <w:vAlign w:val="top"/>
          </w:tcPr>
          <w:p w14:paraId="5079AA9B">
            <w:pPr>
              <w:pStyle w:val="100"/>
              <w:rPr>
                <w:rFonts w:hint="eastAsia" w:ascii="宋体" w:hAnsi="宋体"/>
                <w:szCs w:val="24"/>
                <w:lang w:val="zh-CN"/>
              </w:rPr>
            </w:pPr>
            <w:r>
              <w:rPr>
                <w:rFonts w:hint="eastAsia" w:ascii="宋体" w:hAnsi="宋体"/>
                <w:szCs w:val="24"/>
                <w:lang w:val="zh-CN"/>
              </w:rPr>
              <w:t>单位名称：格尔木市财政局</w:t>
            </w:r>
          </w:p>
          <w:p w14:paraId="09834EA1">
            <w:pPr>
              <w:pStyle w:val="100"/>
              <w:rPr>
                <w:rFonts w:hint="default" w:ascii="宋体" w:hAnsi="宋体" w:eastAsia="宋体" w:cs="宋体"/>
                <w:color w:val="000000"/>
                <w:kern w:val="0"/>
                <w:lang w:val="en-US" w:eastAsia="zh-CN"/>
              </w:rPr>
            </w:pPr>
            <w:r>
              <w:rPr>
                <w:rFonts w:hint="eastAsia" w:ascii="宋体" w:hAnsi="宋体"/>
                <w:szCs w:val="24"/>
              </w:rPr>
              <w:t>联系方式：09</w:t>
            </w:r>
            <w:r>
              <w:rPr>
                <w:rFonts w:hint="eastAsia" w:ascii="宋体" w:hAnsi="宋体"/>
                <w:szCs w:val="24"/>
                <w:lang w:val="en-US" w:eastAsia="zh-CN"/>
              </w:rPr>
              <w:t>79-8418264</w:t>
            </w:r>
          </w:p>
        </w:tc>
      </w:tr>
    </w:tbl>
    <w:p w14:paraId="36F57165">
      <w:pPr>
        <w:autoSpaceDE w:val="0"/>
        <w:autoSpaceDN w:val="0"/>
        <w:adjustRightInd w:val="0"/>
        <w:spacing w:line="360" w:lineRule="auto"/>
        <w:ind w:firstLine="4080" w:firstLineChars="1700"/>
        <w:jc w:val="both"/>
        <w:rPr>
          <w:rFonts w:hint="eastAsia" w:ascii="宋体" w:hAnsi="宋体" w:cs="宋体"/>
          <w:color w:val="000000"/>
          <w:kern w:val="0"/>
          <w:lang w:val="zh-CN"/>
        </w:rPr>
      </w:pPr>
      <w:bookmarkStart w:id="2" w:name="_Toc428180535"/>
      <w:r>
        <w:rPr>
          <w:rFonts w:hint="eastAsia" w:ascii="宋体" w:hAnsi="宋体" w:cs="宋体"/>
          <w:color w:val="000000"/>
          <w:lang w:val="zh-CN"/>
        </w:rPr>
        <w:t>格尔木市政务服务和公共资源交易中心</w:t>
      </w:r>
      <w:r>
        <w:rPr>
          <w:rFonts w:hint="eastAsia" w:ascii="宋体" w:hAnsi="宋体" w:cs="宋体"/>
          <w:color w:val="000000"/>
          <w:kern w:val="0"/>
          <w:lang w:val="zh-CN"/>
        </w:rPr>
        <w:t xml:space="preserve">       </w:t>
      </w:r>
    </w:p>
    <w:p w14:paraId="49E11622">
      <w:pPr>
        <w:autoSpaceDE w:val="0"/>
        <w:autoSpaceDN w:val="0"/>
        <w:adjustRightInd w:val="0"/>
        <w:spacing w:line="360" w:lineRule="auto"/>
        <w:jc w:val="right"/>
        <w:rPr>
          <w:rFonts w:hint="eastAsia" w:ascii="宋体" w:hAnsi="宋体" w:cs="宋体"/>
          <w:color w:val="000000"/>
          <w:lang w:val="zh-CN"/>
        </w:rPr>
      </w:pPr>
      <w:r>
        <w:rPr>
          <w:rFonts w:hint="eastAsia" w:ascii="宋体" w:hAnsi="宋体" w:cs="宋体"/>
          <w:color w:val="000000"/>
          <w:kern w:val="0"/>
          <w:lang w:val="zh-CN"/>
        </w:rPr>
        <w:t xml:space="preserve">                                   </w:t>
      </w:r>
      <w:r>
        <w:rPr>
          <w:rFonts w:hint="eastAsia" w:ascii="宋体" w:hAnsi="宋体" w:cs="宋体"/>
          <w:color w:val="000000"/>
          <w:kern w:val="0"/>
          <w:highlight w:val="none"/>
          <w:lang w:val="zh-CN"/>
        </w:rPr>
        <w:t xml:space="preserve"> </w:t>
      </w:r>
      <w:bookmarkEnd w:id="2"/>
      <w:r>
        <w:rPr>
          <w:rFonts w:hint="eastAsia" w:ascii="宋体" w:hAnsi="宋体" w:cs="宋体"/>
          <w:color w:val="000000"/>
          <w:kern w:val="0"/>
          <w:highlight w:val="none"/>
          <w:lang w:val="zh-CN"/>
        </w:rPr>
        <w:t>202</w:t>
      </w:r>
      <w:r>
        <w:rPr>
          <w:rFonts w:hint="eastAsia" w:ascii="宋体" w:hAnsi="宋体" w:cs="宋体"/>
          <w:color w:val="000000"/>
          <w:kern w:val="0"/>
          <w:highlight w:val="none"/>
          <w:lang w:val="en-US" w:eastAsia="zh-CN"/>
        </w:rPr>
        <w:t>5</w:t>
      </w:r>
      <w:r>
        <w:rPr>
          <w:rFonts w:hint="eastAsia" w:ascii="宋体" w:hAnsi="宋体" w:cs="宋体"/>
          <w:color w:val="000000"/>
          <w:kern w:val="0"/>
          <w:highlight w:val="none"/>
          <w:lang w:val="zh-CN"/>
        </w:rPr>
        <w:t>年</w:t>
      </w:r>
      <w:r>
        <w:rPr>
          <w:rFonts w:hint="eastAsia" w:ascii="宋体" w:hAnsi="宋体" w:cs="宋体"/>
          <w:color w:val="000000"/>
          <w:kern w:val="0"/>
          <w:highlight w:val="none"/>
          <w:lang w:val="en-US" w:eastAsia="zh-CN"/>
        </w:rPr>
        <w:t>6</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18</w:t>
      </w:r>
      <w:r>
        <w:rPr>
          <w:rFonts w:hint="eastAsia" w:ascii="宋体" w:hAnsi="宋体" w:cs="宋体"/>
          <w:color w:val="000000"/>
          <w:kern w:val="0"/>
          <w:highlight w:val="none"/>
          <w:lang w:val="zh-CN"/>
        </w:rPr>
        <w:t xml:space="preserve">日 </w:t>
      </w:r>
      <w:bookmarkStart w:id="3" w:name="_Toc4030"/>
    </w:p>
    <w:p w14:paraId="0C771FDE">
      <w:pPr>
        <w:pStyle w:val="26"/>
        <w:spacing w:before="0" w:after="0" w:line="480" w:lineRule="auto"/>
        <w:jc w:val="center"/>
        <w:rPr>
          <w:rFonts w:hint="eastAsia" w:ascii="宋体" w:hAnsi="宋体" w:cs="宋体"/>
          <w:color w:val="000000"/>
        </w:rPr>
      </w:pPr>
      <w:r>
        <w:rPr>
          <w:rFonts w:hint="eastAsia" w:ascii="宋体" w:hAnsi="宋体" w:cs="宋体"/>
          <w:color w:val="000000"/>
          <w:lang w:val="zh-CN"/>
        </w:rPr>
        <w:t>第二部分  投标人须知</w:t>
      </w:r>
      <w:bookmarkEnd w:id="3"/>
    </w:p>
    <w:p w14:paraId="1D3284B6">
      <w:pPr>
        <w:pStyle w:val="26"/>
        <w:spacing w:before="0" w:after="0" w:line="480" w:lineRule="auto"/>
        <w:ind w:firstLine="3614" w:firstLineChars="1000"/>
        <w:jc w:val="left"/>
        <w:rPr>
          <w:rFonts w:hint="eastAsia" w:ascii="宋体" w:hAnsi="宋体" w:cs="宋体"/>
          <w:color w:val="000000"/>
        </w:rPr>
      </w:pPr>
      <w:bookmarkStart w:id="4" w:name="_Toc13686"/>
      <w:r>
        <w:rPr>
          <w:rFonts w:hint="eastAsia" w:ascii="宋体" w:hAnsi="宋体" w:cs="宋体"/>
          <w:color w:val="000000"/>
          <w:lang w:val="zh-CN"/>
        </w:rPr>
        <w:t>一、说明</w:t>
      </w:r>
      <w:bookmarkEnd w:id="4"/>
    </w:p>
    <w:p w14:paraId="09EFAF0E">
      <w:pPr>
        <w:pStyle w:val="26"/>
        <w:spacing w:before="0" w:after="0" w:line="360" w:lineRule="auto"/>
        <w:jc w:val="left"/>
        <w:rPr>
          <w:rFonts w:hint="eastAsia" w:ascii="宋体" w:hAnsi="宋体" w:cs="宋体"/>
          <w:color w:val="000000"/>
          <w:lang w:val="zh-CN"/>
        </w:rPr>
      </w:pPr>
      <w:bookmarkStart w:id="5" w:name="_Toc3465"/>
      <w:r>
        <w:rPr>
          <w:rFonts w:hint="eastAsia" w:ascii="宋体" w:hAnsi="宋体" w:cs="宋体"/>
          <w:color w:val="000000"/>
          <w:sz w:val="28"/>
          <w:szCs w:val="28"/>
          <w:lang w:val="zh-CN"/>
        </w:rPr>
        <w:t>1.适用范围</w:t>
      </w:r>
      <w:bookmarkEnd w:id="5"/>
    </w:p>
    <w:p w14:paraId="1BE7C7B5">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4855D7B6">
      <w:pPr>
        <w:pStyle w:val="26"/>
        <w:spacing w:before="0" w:after="0" w:line="360" w:lineRule="auto"/>
        <w:jc w:val="left"/>
        <w:rPr>
          <w:rFonts w:hint="eastAsia" w:ascii="宋体" w:hAnsi="宋体" w:cs="宋体"/>
          <w:color w:val="000000"/>
          <w:lang w:val="zh-CN"/>
        </w:rPr>
      </w:pPr>
      <w:bookmarkStart w:id="6" w:name="_Toc24591"/>
      <w:r>
        <w:rPr>
          <w:rFonts w:hint="eastAsia" w:ascii="宋体" w:hAnsi="宋体" w:cs="宋体"/>
          <w:color w:val="000000"/>
          <w:sz w:val="28"/>
          <w:szCs w:val="28"/>
          <w:lang w:val="zh-CN"/>
        </w:rPr>
        <w:t>2.采购方式、合格的投标人</w:t>
      </w:r>
      <w:bookmarkEnd w:id="6"/>
    </w:p>
    <w:p w14:paraId="6823B763">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3CC9F8DA">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14:paraId="27642204">
      <w:pPr>
        <w:pStyle w:val="26"/>
        <w:spacing w:before="0" w:after="0" w:line="360" w:lineRule="auto"/>
        <w:jc w:val="left"/>
        <w:rPr>
          <w:rFonts w:hint="eastAsia" w:ascii="宋体" w:hAnsi="宋体" w:cs="宋体"/>
          <w:color w:val="000000"/>
          <w:lang w:val="zh-CN"/>
        </w:rPr>
      </w:pPr>
      <w:bookmarkStart w:id="7" w:name="_Toc29933"/>
      <w:r>
        <w:rPr>
          <w:rFonts w:hint="eastAsia" w:ascii="宋体" w:hAnsi="宋体" w:cs="宋体"/>
          <w:color w:val="000000"/>
          <w:sz w:val="28"/>
          <w:szCs w:val="28"/>
          <w:lang w:val="zh-CN"/>
        </w:rPr>
        <w:t>3.投标费用</w:t>
      </w:r>
      <w:bookmarkEnd w:id="7"/>
    </w:p>
    <w:p w14:paraId="55ECE43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0737697E">
      <w:pPr>
        <w:pStyle w:val="26"/>
        <w:spacing w:before="0" w:after="0" w:line="360" w:lineRule="auto"/>
        <w:rPr>
          <w:rFonts w:hint="eastAsia" w:ascii="宋体" w:hAnsi="宋体" w:cs="宋体"/>
          <w:color w:val="000000"/>
        </w:rPr>
      </w:pPr>
      <w:bookmarkStart w:id="8" w:name="_Toc31470"/>
      <w:r>
        <w:rPr>
          <w:rFonts w:hint="eastAsia" w:ascii="宋体" w:hAnsi="宋体" w:cs="宋体"/>
          <w:color w:val="000000"/>
          <w:lang w:val="en-US" w:eastAsia="zh-CN"/>
        </w:rPr>
        <w:t xml:space="preserve">   </w:t>
      </w:r>
      <w:r>
        <w:rPr>
          <w:rFonts w:hint="eastAsia" w:ascii="宋体" w:hAnsi="宋体" w:cs="宋体"/>
          <w:color w:val="000000"/>
          <w:lang w:val="zh-CN"/>
        </w:rPr>
        <w:t>二、招标文件说明</w:t>
      </w:r>
      <w:bookmarkEnd w:id="8"/>
    </w:p>
    <w:p w14:paraId="782691EC">
      <w:pPr>
        <w:pStyle w:val="26"/>
        <w:spacing w:before="0" w:after="0" w:line="360" w:lineRule="auto"/>
        <w:jc w:val="left"/>
        <w:rPr>
          <w:rFonts w:hint="eastAsia" w:ascii="宋体" w:hAnsi="宋体" w:cs="宋体"/>
          <w:color w:val="000000"/>
          <w:lang w:val="zh-CN"/>
        </w:rPr>
      </w:pPr>
      <w:bookmarkStart w:id="9" w:name="_Toc7499"/>
      <w:r>
        <w:rPr>
          <w:rFonts w:hint="eastAsia" w:ascii="宋体" w:hAnsi="宋体" w:cs="宋体"/>
          <w:color w:val="000000"/>
          <w:sz w:val="28"/>
          <w:szCs w:val="28"/>
          <w:lang w:val="zh-CN"/>
        </w:rPr>
        <w:t>4.招标文件的构成</w:t>
      </w:r>
      <w:bookmarkEnd w:id="9"/>
    </w:p>
    <w:p w14:paraId="66917397">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72F9253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14:paraId="05785E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6832C5E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lang w:val="en-US" w:eastAsia="zh-CN"/>
        </w:rPr>
        <w:t>格尔木市</w:t>
      </w:r>
      <w:r>
        <w:rPr>
          <w:rFonts w:hint="eastAsia" w:ascii="宋体" w:hAnsi="宋体" w:cs="宋体"/>
          <w:color w:val="000000"/>
          <w:kern w:val="0"/>
          <w:lang w:val="zh-CN"/>
        </w:rPr>
        <w:t>政府采购项目合同书范本</w:t>
      </w:r>
    </w:p>
    <w:p w14:paraId="25BAB02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55F784A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5636354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2F0BC4E4">
      <w:pPr>
        <w:pStyle w:val="26"/>
        <w:spacing w:before="0" w:after="0" w:line="360" w:lineRule="auto"/>
        <w:jc w:val="left"/>
        <w:rPr>
          <w:rFonts w:hint="eastAsia" w:ascii="宋体" w:hAnsi="宋体" w:cs="宋体"/>
          <w:color w:val="000000"/>
          <w:sz w:val="28"/>
          <w:szCs w:val="28"/>
          <w:lang w:val="zh-CN"/>
        </w:rPr>
      </w:pPr>
      <w:bookmarkStart w:id="10" w:name="_Toc21126"/>
      <w:r>
        <w:rPr>
          <w:rFonts w:hint="eastAsia" w:ascii="宋体" w:hAnsi="宋体" w:cs="宋体"/>
          <w:color w:val="000000"/>
          <w:sz w:val="28"/>
          <w:szCs w:val="28"/>
          <w:lang w:val="zh-CN"/>
        </w:rPr>
        <w:t>5.招标文件、采购活动和中标结果的质疑</w:t>
      </w:r>
      <w:bookmarkEnd w:id="10"/>
    </w:p>
    <w:p w14:paraId="39ECA27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w:t>
      </w:r>
      <w:r>
        <w:rPr>
          <w:rFonts w:hint="eastAsia" w:ascii="宋体" w:hAnsi="宋体" w:cs="宋体"/>
          <w:color w:val="000000"/>
          <w:kern w:val="0"/>
        </w:rPr>
        <w:t>通过政采云客户端</w:t>
      </w:r>
      <w:r>
        <w:rPr>
          <w:rFonts w:hint="eastAsia" w:ascii="宋体" w:hAnsi="宋体" w:cs="宋体"/>
          <w:color w:val="000000"/>
          <w:kern w:val="0"/>
          <w:lang w:val="zh-CN"/>
        </w:rPr>
        <w:t>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53D3C46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格尔木市政府采购投标人质疑处理情况表》，并在15日内报同级政府采购监督管理部门备案。</w:t>
      </w:r>
    </w:p>
    <w:p w14:paraId="544FB15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14:paraId="63904F2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644CBB9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5ED24E7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14DD841A">
      <w:pPr>
        <w:pStyle w:val="26"/>
        <w:spacing w:before="0" w:after="0" w:line="360" w:lineRule="auto"/>
        <w:jc w:val="left"/>
        <w:rPr>
          <w:rFonts w:hint="eastAsia" w:ascii="宋体" w:hAnsi="宋体" w:cs="宋体"/>
          <w:color w:val="000000"/>
          <w:lang w:val="zh-CN"/>
        </w:rPr>
      </w:pPr>
      <w:bookmarkStart w:id="11" w:name="_Toc29073"/>
      <w:r>
        <w:rPr>
          <w:rFonts w:hint="eastAsia" w:ascii="宋体" w:hAnsi="宋体" w:cs="宋体"/>
          <w:color w:val="000000"/>
          <w:sz w:val="28"/>
          <w:szCs w:val="28"/>
          <w:lang w:val="zh-CN"/>
        </w:rPr>
        <w:t>6.招标文件的澄清或修改</w:t>
      </w:r>
      <w:bookmarkEnd w:id="11"/>
    </w:p>
    <w:p w14:paraId="00633BA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0EDE1A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53500E2F">
      <w:pPr>
        <w:pStyle w:val="26"/>
        <w:spacing w:before="0" w:after="0" w:line="360" w:lineRule="auto"/>
        <w:rPr>
          <w:rFonts w:hint="eastAsia" w:ascii="宋体" w:hAnsi="宋体" w:cs="宋体"/>
          <w:color w:val="000000"/>
        </w:rPr>
      </w:pPr>
      <w:bookmarkStart w:id="12" w:name="_Toc23851"/>
      <w:r>
        <w:rPr>
          <w:rFonts w:hint="eastAsia" w:ascii="宋体" w:hAnsi="宋体" w:cs="宋体"/>
          <w:color w:val="000000"/>
          <w:lang w:val="zh-CN"/>
        </w:rPr>
        <w:t>三、投标文件的编制</w:t>
      </w:r>
      <w:bookmarkEnd w:id="12"/>
    </w:p>
    <w:p w14:paraId="57F189B7">
      <w:pPr>
        <w:pStyle w:val="26"/>
        <w:spacing w:before="0" w:after="0" w:line="360" w:lineRule="auto"/>
        <w:jc w:val="left"/>
        <w:rPr>
          <w:rFonts w:hint="eastAsia" w:ascii="宋体" w:hAnsi="宋体" w:cs="宋体"/>
          <w:color w:val="000000"/>
          <w:lang w:val="zh-CN"/>
        </w:rPr>
      </w:pPr>
      <w:bookmarkStart w:id="13" w:name="_Toc29022"/>
      <w:r>
        <w:rPr>
          <w:rFonts w:hint="eastAsia" w:ascii="宋体" w:hAnsi="宋体" w:cs="宋体"/>
          <w:color w:val="000000"/>
          <w:sz w:val="28"/>
          <w:szCs w:val="28"/>
          <w:lang w:val="zh-CN"/>
        </w:rPr>
        <w:t>7.投标文件的语言及度量衡单位</w:t>
      </w:r>
      <w:bookmarkEnd w:id="13"/>
    </w:p>
    <w:p w14:paraId="70E30C2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46A8AC1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2E207BD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22DE4CFD">
      <w:pPr>
        <w:pStyle w:val="26"/>
        <w:spacing w:before="0" w:after="0" w:line="360" w:lineRule="auto"/>
        <w:jc w:val="left"/>
        <w:rPr>
          <w:rFonts w:hint="eastAsia" w:ascii="宋体" w:hAnsi="宋体" w:cs="宋体"/>
          <w:color w:val="000000"/>
          <w:lang w:val="zh-CN"/>
        </w:rPr>
      </w:pPr>
      <w:bookmarkStart w:id="14" w:name="_Toc23603"/>
      <w:r>
        <w:rPr>
          <w:rFonts w:hint="eastAsia" w:ascii="宋体" w:hAnsi="宋体" w:cs="宋体"/>
          <w:color w:val="000000"/>
          <w:sz w:val="28"/>
          <w:szCs w:val="28"/>
          <w:lang w:val="zh-CN"/>
        </w:rPr>
        <w:t>8.投标报价及币种</w:t>
      </w:r>
      <w:bookmarkEnd w:id="14"/>
    </w:p>
    <w:p w14:paraId="3CECD5AF">
      <w:pPr>
        <w:snapToGrid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w:t>
      </w:r>
      <w:r>
        <w:rPr>
          <w:rFonts w:hint="eastAsia" w:ascii="宋体" w:hAnsi="宋体" w:cs="宋体"/>
          <w:color w:val="000000"/>
          <w:kern w:val="0"/>
          <w:highlight w:val="none"/>
          <w:lang w:val="zh-CN"/>
        </w:rPr>
        <w:t>投标报价必须包括：</w:t>
      </w:r>
      <w:r>
        <w:rPr>
          <w:rFonts w:hint="eastAsia" w:ascii="宋体" w:hAnsi="宋体" w:eastAsia="宋体" w:cs="宋体"/>
          <w:color w:val="000000"/>
          <w:kern w:val="0"/>
          <w:highlight w:val="none"/>
          <w:lang w:val="zh-CN"/>
        </w:rPr>
        <w:t>产品费、验收费、手续费、包装费、运输费、保险费、培训费、售前、售中、售后服务费、检测与试验、装卸、单机调试、安装调试指导、技术资料、</w:t>
      </w:r>
      <w:r>
        <w:rPr>
          <w:rFonts w:hint="eastAsia" w:ascii="宋体" w:hAnsi="宋体" w:eastAsia="宋体" w:cs="宋体"/>
          <w:color w:val="000000"/>
          <w:kern w:val="0"/>
          <w:highlight w:val="none"/>
          <w:lang w:val="en-US" w:eastAsia="zh-CN"/>
        </w:rPr>
        <w:t>驻场</w:t>
      </w:r>
      <w:r>
        <w:rPr>
          <w:rFonts w:hint="eastAsia" w:ascii="宋体" w:hAnsi="宋体" w:eastAsia="宋体" w:cs="宋体"/>
          <w:color w:val="000000"/>
          <w:kern w:val="0"/>
          <w:highlight w:val="none"/>
          <w:lang w:val="zh-CN"/>
        </w:rPr>
        <w:t>人员</w:t>
      </w:r>
      <w:r>
        <w:rPr>
          <w:rFonts w:hint="eastAsia" w:ascii="宋体" w:hAnsi="宋体" w:eastAsia="宋体" w:cs="宋体"/>
          <w:color w:val="000000"/>
          <w:kern w:val="0"/>
          <w:highlight w:val="none"/>
          <w:lang w:val="en-US" w:eastAsia="zh-CN"/>
        </w:rPr>
        <w:t>费用</w:t>
      </w:r>
      <w:r>
        <w:rPr>
          <w:rFonts w:hint="eastAsia" w:ascii="宋体" w:hAnsi="宋体" w:eastAsia="宋体" w:cs="宋体"/>
          <w:color w:val="000000"/>
          <w:kern w:val="0"/>
          <w:highlight w:val="none"/>
          <w:lang w:val="zh-CN"/>
        </w:rPr>
        <w:t>、差旅、质量保证期服务费、其他管理费用、所有的检验、测试、调试、验收、试运行费用、税金及不可预见费等全部费用。</w:t>
      </w:r>
    </w:p>
    <w:p w14:paraId="16E4F49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7F8C41A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66B8BD8A">
      <w:pPr>
        <w:autoSpaceDE w:val="0"/>
        <w:autoSpaceDN w:val="0"/>
        <w:spacing w:line="360" w:lineRule="auto"/>
        <w:ind w:firstLine="480" w:firstLineChars="200"/>
        <w:rPr>
          <w:rFonts w:hint="eastAsia" w:ascii="宋体" w:hAnsi="宋体" w:cs="宋体"/>
          <w:color w:val="FF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027D8B2B">
      <w:pPr>
        <w:autoSpaceDE w:val="0"/>
        <w:autoSpaceDN w:val="0"/>
        <w:spacing w:line="360" w:lineRule="auto"/>
        <w:ind w:firstLine="480" w:firstLineChars="200"/>
        <w:rPr>
          <w:rFonts w:hint="eastAsia" w:ascii="宋体" w:hAnsi="宋体" w:eastAsia="宋体" w:cs="宋体"/>
          <w:color w:val="000000"/>
          <w:kern w:val="0"/>
          <w:lang w:val="zh-CN"/>
        </w:rPr>
      </w:pPr>
      <w:bookmarkStart w:id="15" w:name="_Toc24599"/>
      <w:r>
        <w:rPr>
          <w:rFonts w:hint="eastAsia" w:ascii="宋体" w:hAnsi="宋体" w:eastAsia="宋体" w:cs="宋体"/>
          <w:color w:val="000000"/>
          <w:kern w:val="0"/>
          <w:lang w:val="zh-CN"/>
        </w:rPr>
        <w:t>9.投标保证金</w:t>
      </w:r>
      <w:bookmarkEnd w:id="15"/>
    </w:p>
    <w:p w14:paraId="1E7B615E">
      <w:pPr>
        <w:snapToGrid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9.1 投标人须在投标截止期前按以下要求交纳投标保证金</w:t>
      </w:r>
    </w:p>
    <w:p w14:paraId="0620668B">
      <w:pPr>
        <w:autoSpaceDE w:val="0"/>
        <w:autoSpaceDN w:val="0"/>
        <w:spacing w:line="360" w:lineRule="auto"/>
        <w:ind w:firstLine="480" w:firstLineChars="200"/>
        <w:rPr>
          <w:rFonts w:hint="eastAsia" w:ascii="宋体" w:hAnsi="宋体" w:eastAsia="宋体" w:cs="宋体"/>
          <w:color w:val="C0504D"/>
          <w:kern w:val="0"/>
          <w:lang w:val="zh-CN" w:eastAsia="zh-CN"/>
        </w:rPr>
      </w:pPr>
      <w:r>
        <w:rPr>
          <w:rFonts w:hint="eastAsia" w:ascii="宋体" w:hAnsi="宋体" w:eastAsia="宋体" w:cs="宋体"/>
          <w:color w:val="C0504D"/>
          <w:kern w:val="0"/>
          <w:lang w:val="zh-CN"/>
        </w:rPr>
        <w:t>投标保证金：</w:t>
      </w:r>
      <w:r>
        <w:rPr>
          <w:rFonts w:hint="eastAsia" w:ascii="宋体" w:hAnsi="宋体" w:eastAsia="宋体" w:cs="宋体"/>
          <w:color w:val="C0504D"/>
          <w:kern w:val="0"/>
          <w:lang w:val="en-US" w:eastAsia="zh-CN"/>
        </w:rPr>
        <w:t>79000元（柒万玖仟元整）</w:t>
      </w:r>
    </w:p>
    <w:p w14:paraId="652B9150">
      <w:pPr>
        <w:autoSpaceDE w:val="0"/>
        <w:autoSpaceDN w:val="0"/>
        <w:spacing w:line="360" w:lineRule="auto"/>
        <w:ind w:firstLine="480" w:firstLineChars="200"/>
        <w:rPr>
          <w:rFonts w:hint="eastAsia" w:ascii="宋体" w:hAnsi="宋体" w:eastAsia="宋体" w:cs="宋体"/>
          <w:color w:val="C0504D"/>
          <w:kern w:val="0"/>
          <w:lang w:val="en-US" w:eastAsia="zh-CN"/>
        </w:rPr>
      </w:pPr>
      <w:r>
        <w:rPr>
          <w:rFonts w:hint="eastAsia" w:ascii="宋体" w:hAnsi="宋体" w:eastAsia="宋体" w:cs="宋体"/>
          <w:color w:val="C0504D"/>
          <w:kern w:val="0"/>
          <w:lang w:val="zh-CN"/>
        </w:rPr>
        <w:t>收款单位：</w:t>
      </w:r>
      <w:r>
        <w:rPr>
          <w:rFonts w:hint="eastAsia" w:ascii="宋体" w:hAnsi="宋体" w:eastAsia="宋体" w:cs="宋体"/>
          <w:color w:val="C0504D"/>
          <w:kern w:val="0"/>
          <w:lang w:val="zh-CN" w:eastAsia="zh-CN"/>
        </w:rPr>
        <w:t>格尔木市</w:t>
      </w:r>
      <w:r>
        <w:rPr>
          <w:rFonts w:hint="eastAsia" w:ascii="宋体" w:hAnsi="宋体" w:eastAsia="宋体" w:cs="宋体"/>
          <w:color w:val="C0504D"/>
          <w:kern w:val="0"/>
          <w:lang w:val="en-US" w:eastAsia="zh-CN"/>
        </w:rPr>
        <w:t>数据局</w:t>
      </w:r>
    </w:p>
    <w:p w14:paraId="1267B9DB">
      <w:pPr>
        <w:autoSpaceDE w:val="0"/>
        <w:autoSpaceDN w:val="0"/>
        <w:spacing w:line="360" w:lineRule="auto"/>
        <w:ind w:firstLine="480" w:firstLineChars="200"/>
        <w:rPr>
          <w:rFonts w:hint="eastAsia" w:ascii="宋体" w:hAnsi="宋体" w:eastAsia="宋体" w:cs="宋体"/>
          <w:color w:val="C0504D"/>
          <w:kern w:val="0"/>
          <w:lang w:val="zh-CN" w:eastAsia="zh-CN"/>
        </w:rPr>
      </w:pPr>
      <w:r>
        <w:rPr>
          <w:rFonts w:hint="eastAsia" w:ascii="宋体" w:hAnsi="宋体" w:eastAsia="宋体" w:cs="宋体"/>
          <w:color w:val="C0504D"/>
          <w:kern w:val="0"/>
          <w:lang w:val="zh-CN"/>
        </w:rPr>
        <w:t xml:space="preserve">开 户 </w:t>
      </w:r>
      <w:r>
        <w:rPr>
          <w:rFonts w:hint="eastAsia" w:ascii="宋体" w:hAnsi="宋体" w:eastAsia="宋体" w:cs="宋体"/>
          <w:color w:val="C0504D"/>
          <w:kern w:val="0"/>
          <w:lang w:val="zh-CN" w:eastAsia="zh-CN"/>
        </w:rPr>
        <w:t>行：中国工商银行格尔木昆仑路支行</w:t>
      </w:r>
    </w:p>
    <w:p w14:paraId="763F86F5">
      <w:pPr>
        <w:autoSpaceDE w:val="0"/>
        <w:autoSpaceDN w:val="0"/>
        <w:spacing w:line="360" w:lineRule="auto"/>
        <w:ind w:firstLine="480" w:firstLineChars="200"/>
        <w:rPr>
          <w:rFonts w:hint="eastAsia" w:ascii="宋体" w:hAnsi="宋体" w:eastAsia="宋体" w:cs="宋体"/>
          <w:color w:val="C0504D"/>
          <w:kern w:val="0"/>
          <w:lang w:val="zh-CN" w:eastAsia="zh-CN"/>
        </w:rPr>
      </w:pPr>
      <w:r>
        <w:rPr>
          <w:rFonts w:hint="eastAsia" w:ascii="宋体" w:hAnsi="宋体" w:eastAsia="宋体" w:cs="宋体"/>
          <w:color w:val="C0504D"/>
          <w:kern w:val="0"/>
          <w:lang w:val="zh-CN" w:eastAsia="zh-CN"/>
        </w:rPr>
        <w:t>银行账号：</w:t>
      </w:r>
      <w:r>
        <w:rPr>
          <w:rFonts w:hint="eastAsia" w:ascii="宋体" w:hAnsi="宋体" w:eastAsia="宋体" w:cs="宋体"/>
          <w:color w:val="C0504D"/>
          <w:kern w:val="0"/>
          <w:lang w:val="en-US" w:eastAsia="zh-CN"/>
        </w:rPr>
        <w:t>2806000238000866161</w:t>
      </w:r>
    </w:p>
    <w:p w14:paraId="7FAB7AE4">
      <w:pPr>
        <w:autoSpaceDE w:val="0"/>
        <w:autoSpaceDN w:val="0"/>
        <w:spacing w:line="360" w:lineRule="auto"/>
        <w:ind w:firstLine="480" w:firstLineChars="200"/>
        <w:rPr>
          <w:rFonts w:hint="eastAsia" w:ascii="宋体" w:hAnsi="宋体" w:eastAsia="宋体" w:cs="宋体"/>
          <w:color w:val="C0504D"/>
          <w:kern w:val="0"/>
          <w:lang w:val="en-US" w:eastAsia="zh-CN"/>
        </w:rPr>
      </w:pPr>
      <w:r>
        <w:rPr>
          <w:rFonts w:hint="eastAsia" w:ascii="宋体" w:hAnsi="宋体" w:eastAsia="宋体" w:cs="宋体"/>
          <w:color w:val="C0504D"/>
          <w:kern w:val="0"/>
          <w:lang w:val="en-US" w:eastAsia="zh-CN"/>
        </w:rPr>
        <w:t>缴纳时间：2025年7月</w:t>
      </w:r>
      <w:r>
        <w:rPr>
          <w:rFonts w:hint="eastAsia" w:ascii="宋体" w:hAnsi="宋体" w:cs="宋体"/>
          <w:color w:val="C0504D"/>
          <w:kern w:val="0"/>
          <w:lang w:val="en-US" w:eastAsia="zh-CN"/>
        </w:rPr>
        <w:t>10</w:t>
      </w:r>
      <w:r>
        <w:rPr>
          <w:rFonts w:hint="eastAsia" w:ascii="宋体" w:hAnsi="宋体" w:eastAsia="宋体" w:cs="宋体"/>
          <w:color w:val="C0504D"/>
          <w:kern w:val="0"/>
          <w:lang w:val="en-US" w:eastAsia="zh-CN"/>
        </w:rPr>
        <w:t>日09时00分前，以银行到账时间为准。</w:t>
      </w:r>
    </w:p>
    <w:p w14:paraId="4B927787">
      <w:pPr>
        <w:snapToGrid w:val="0"/>
        <w:spacing w:line="360" w:lineRule="auto"/>
        <w:ind w:firstLine="480" w:firstLineChars="200"/>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eastAsia="zh-CN"/>
        </w:rPr>
        <w:t>9.2 缴费方式：投标保证金由担保机构出具的保函等非现金形式提交；</w:t>
      </w:r>
    </w:p>
    <w:p w14:paraId="20BDDE8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lang w:val="zh-CN"/>
        </w:rPr>
        <w:t>9.3 投标保证金退还：投标人在投标截止时间前撤</w:t>
      </w:r>
      <w:r>
        <w:rPr>
          <w:rFonts w:hint="eastAsia" w:ascii="宋体" w:hAnsi="宋体" w:cs="宋体"/>
          <w:color w:val="000000"/>
          <w:kern w:val="0"/>
          <w:lang w:val="zh-CN"/>
        </w:rPr>
        <w:t>回已提交的投标文件的，采购代理机构应当自收到投标人书面撤回通知之日起</w:t>
      </w:r>
      <w:r>
        <w:rPr>
          <w:rFonts w:hint="eastAsia" w:ascii="宋体" w:hAnsi="宋体" w:cs="宋体"/>
          <w:color w:val="000000"/>
          <w:kern w:val="0"/>
        </w:rPr>
        <w:t>5</w:t>
      </w:r>
      <w:r>
        <w:rPr>
          <w:rFonts w:hint="eastAsia" w:ascii="宋体" w:hAnsi="宋体" w:cs="宋体"/>
          <w:color w:val="000000"/>
          <w:kern w:val="0"/>
          <w:lang w:val="zh-CN"/>
        </w:rPr>
        <w:t>个工作日内，退还已收取的投标保证金，但因投标人自身原因导致无法及时退还的除外。</w:t>
      </w:r>
    </w:p>
    <w:p w14:paraId="715C1D0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080FF11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5F3F950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 投标有效期内投标人撤销投标文件的，采购人或者采购代理机构可以不退还投标保证金。</w:t>
      </w:r>
    </w:p>
    <w:p w14:paraId="0370C5E8">
      <w:pPr>
        <w:pStyle w:val="26"/>
        <w:spacing w:before="0" w:after="0" w:line="360" w:lineRule="auto"/>
        <w:jc w:val="left"/>
        <w:rPr>
          <w:rFonts w:hint="eastAsia" w:ascii="宋体" w:hAnsi="宋体" w:cs="宋体"/>
          <w:color w:val="000000"/>
          <w:lang w:val="zh-CN"/>
        </w:rPr>
      </w:pPr>
      <w:bookmarkStart w:id="16" w:name="_Toc5936"/>
      <w:r>
        <w:rPr>
          <w:rFonts w:hint="eastAsia" w:ascii="宋体" w:hAnsi="宋体" w:cs="宋体"/>
          <w:color w:val="000000"/>
          <w:sz w:val="28"/>
          <w:szCs w:val="28"/>
          <w:lang w:val="zh-CN"/>
        </w:rPr>
        <w:t>10.投标有效期</w:t>
      </w:r>
      <w:bookmarkEnd w:id="16"/>
    </w:p>
    <w:p w14:paraId="04D9A31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60</w:t>
      </w:r>
      <w:r>
        <w:rPr>
          <w:rFonts w:hint="eastAsia" w:ascii="宋体" w:hAnsi="宋体" w:cs="宋体"/>
          <w:color w:val="000000"/>
          <w:kern w:val="0"/>
          <w:u w:val="single"/>
        </w:rPr>
        <w:t xml:space="preserve"> </w:t>
      </w:r>
      <w:r>
        <w:rPr>
          <w:rFonts w:hint="eastAsia" w:ascii="宋体" w:hAnsi="宋体" w:cs="宋体"/>
          <w:color w:val="000000"/>
          <w:kern w:val="0"/>
          <w:lang w:val="zh-CN"/>
        </w:rPr>
        <w:t>日历日。投标文件中承诺的投标有效期应当不少于招标文件中载明的投标有效期。</w:t>
      </w:r>
    </w:p>
    <w:p w14:paraId="4E32813C">
      <w:pPr>
        <w:pStyle w:val="26"/>
        <w:spacing w:before="0" w:after="0" w:line="360" w:lineRule="auto"/>
        <w:jc w:val="left"/>
        <w:rPr>
          <w:rFonts w:hint="eastAsia" w:ascii="宋体" w:hAnsi="宋体" w:cs="宋体"/>
          <w:color w:val="000000"/>
          <w:lang w:val="zh-CN"/>
        </w:rPr>
      </w:pPr>
      <w:bookmarkStart w:id="17" w:name="_Toc14787"/>
      <w:r>
        <w:rPr>
          <w:rFonts w:hint="eastAsia" w:ascii="宋体" w:hAnsi="宋体" w:cs="宋体"/>
          <w:color w:val="000000"/>
          <w:sz w:val="28"/>
          <w:szCs w:val="28"/>
          <w:lang w:val="zh-CN"/>
        </w:rPr>
        <w:t>11.投标文件构成</w:t>
      </w:r>
      <w:bookmarkEnd w:id="17"/>
    </w:p>
    <w:p w14:paraId="4093709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74E91976">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14:paraId="00CCBB42">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14:paraId="713C85B8">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14:paraId="632D31F4">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14:paraId="26BD8B66">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14:paraId="2E146A2F">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14:paraId="4F5ED373">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14:paraId="56A27AA2">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1E06D24B">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4013D772">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14:paraId="3F41D630">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14:paraId="24310F70">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14:paraId="601BCEBE">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14:paraId="438019BC">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14:paraId="7E2FB47A">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r>
        <w:rPr>
          <w:rFonts w:hint="eastAsia" w:ascii="宋体" w:hAnsi="宋体" w:cs="宋体"/>
          <w:color w:val="000000"/>
          <w:kern w:val="0"/>
        </w:rPr>
        <w:t xml:space="preserve"> </w:t>
      </w:r>
    </w:p>
    <w:p w14:paraId="0D12A893">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投标产品相关资料</w:t>
      </w:r>
    </w:p>
    <w:p w14:paraId="7E4C5CB0">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14:paraId="36F93F17">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中小企业声明函（货物）</w:t>
      </w:r>
    </w:p>
    <w:p w14:paraId="1E72842E">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中小企业（监狱企业）声明函</w:t>
      </w:r>
    </w:p>
    <w:p w14:paraId="64148108">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14:paraId="7F7BC66E">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14:paraId="543E623F">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55584241">
      <w:pPr>
        <w:pStyle w:val="26"/>
        <w:spacing w:before="0" w:after="0" w:line="360" w:lineRule="auto"/>
        <w:jc w:val="left"/>
        <w:rPr>
          <w:rFonts w:hint="eastAsia" w:ascii="宋体" w:hAnsi="宋体" w:cs="宋体"/>
          <w:color w:val="000000"/>
          <w:lang w:val="zh-CN"/>
        </w:rPr>
      </w:pPr>
      <w:bookmarkStart w:id="18" w:name="_Toc2531"/>
      <w:r>
        <w:rPr>
          <w:rFonts w:hint="eastAsia" w:ascii="宋体" w:hAnsi="宋体" w:cs="宋体"/>
          <w:color w:val="000000"/>
          <w:sz w:val="28"/>
          <w:szCs w:val="28"/>
          <w:lang w:val="zh-CN"/>
        </w:rPr>
        <w:t>12.投标文件的编制要求</w:t>
      </w:r>
      <w:bookmarkEnd w:id="18"/>
    </w:p>
    <w:p w14:paraId="1B07F5D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604DA186">
      <w:pPr>
        <w:pStyle w:val="26"/>
        <w:spacing w:before="0" w:after="0" w:line="360" w:lineRule="auto"/>
        <w:rPr>
          <w:rFonts w:hint="eastAsia" w:ascii="宋体" w:hAnsi="宋体" w:cs="宋体"/>
          <w:color w:val="000000"/>
        </w:rPr>
      </w:pPr>
      <w:bookmarkStart w:id="19" w:name="_Toc937"/>
      <w:r>
        <w:rPr>
          <w:rFonts w:hint="eastAsia" w:ascii="宋体" w:hAnsi="宋体" w:cs="宋体"/>
          <w:color w:val="000000"/>
          <w:lang w:val="zh-CN"/>
        </w:rPr>
        <w:t>四、投标文件的提交</w:t>
      </w:r>
      <w:bookmarkEnd w:id="19"/>
    </w:p>
    <w:p w14:paraId="5BB18214">
      <w:pPr>
        <w:pStyle w:val="26"/>
        <w:spacing w:before="0" w:after="0" w:line="360" w:lineRule="auto"/>
        <w:jc w:val="left"/>
        <w:rPr>
          <w:rFonts w:hint="eastAsia" w:ascii="宋体" w:hAnsi="宋体" w:cs="宋体"/>
          <w:color w:val="000000"/>
        </w:rPr>
      </w:pPr>
      <w:bookmarkStart w:id="20" w:name="_Toc25301"/>
      <w:r>
        <w:rPr>
          <w:rFonts w:hint="eastAsia" w:ascii="宋体" w:hAnsi="宋体" w:cs="宋体"/>
          <w:color w:val="000000"/>
          <w:sz w:val="28"/>
          <w:szCs w:val="28"/>
          <w:lang w:val="zh-CN"/>
        </w:rPr>
        <w:t>13.投标文件的</w:t>
      </w:r>
      <w:r>
        <w:rPr>
          <w:rFonts w:hint="eastAsia" w:ascii="宋体" w:hAnsi="宋体" w:cs="宋体"/>
          <w:color w:val="000000"/>
          <w:sz w:val="28"/>
          <w:szCs w:val="28"/>
        </w:rPr>
        <w:t>提交</w:t>
      </w:r>
      <w:bookmarkEnd w:id="20"/>
    </w:p>
    <w:p w14:paraId="7F90B7A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color w:val="000000"/>
          <w:lang w:val="zh-CN"/>
        </w:rPr>
        <w:t>本次招标采用线上提交响应文件的方式进行采购，线上响应文件必须在响应文件递交截止时间前上传</w:t>
      </w:r>
      <w:r>
        <w:rPr>
          <w:rFonts w:hint="eastAsia"/>
          <w:color w:val="000000"/>
        </w:rPr>
        <w:t>至政采云</w:t>
      </w:r>
      <w:r>
        <w:rPr>
          <w:rFonts w:hint="eastAsia"/>
          <w:color w:val="000000"/>
          <w:lang w:val="zh-CN"/>
        </w:rPr>
        <w:t>平台。</w:t>
      </w:r>
    </w:p>
    <w:p w14:paraId="2F54748A">
      <w:pPr>
        <w:pStyle w:val="26"/>
        <w:spacing w:before="0" w:after="0" w:line="360" w:lineRule="auto"/>
        <w:jc w:val="left"/>
        <w:rPr>
          <w:rFonts w:hint="eastAsia" w:ascii="宋体" w:hAnsi="宋体" w:cs="宋体"/>
          <w:color w:val="000000"/>
          <w:lang w:val="zh-CN"/>
        </w:rPr>
      </w:pPr>
      <w:bookmarkStart w:id="21" w:name="_Toc32519"/>
      <w:r>
        <w:rPr>
          <w:rFonts w:hint="eastAsia" w:ascii="宋体" w:hAnsi="宋体" w:cs="宋体"/>
          <w:color w:val="000000"/>
          <w:sz w:val="28"/>
          <w:szCs w:val="28"/>
          <w:lang w:val="zh-CN"/>
        </w:rPr>
        <w:t>14.提交投标文件的时间、地点、方式</w:t>
      </w:r>
      <w:bookmarkEnd w:id="21"/>
    </w:p>
    <w:p w14:paraId="7CFE17D0">
      <w:pPr>
        <w:autoSpaceDE w:val="0"/>
        <w:autoSpaceDN w:val="0"/>
        <w:spacing w:line="360" w:lineRule="auto"/>
        <w:ind w:firstLine="480" w:firstLineChars="200"/>
        <w:rPr>
          <w:rFonts w:hint="eastAsia" w:ascii="宋体" w:hAnsi="宋体" w:cs="宋体"/>
          <w:color w:val="FF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w:t>
      </w:r>
      <w:r>
        <w:rPr>
          <w:rFonts w:hint="eastAsia" w:ascii="宋体" w:hAnsi="宋体" w:cs="宋体"/>
          <w:color w:val="000000"/>
          <w:kern w:val="0"/>
        </w:rPr>
        <w:t>将投标文件上传至</w:t>
      </w:r>
      <w:r>
        <w:rPr>
          <w:rFonts w:hint="eastAsia" w:ascii="宋体" w:hAnsi="宋体" w:cs="宋体"/>
          <w:color w:val="000000"/>
          <w:kern w:val="0"/>
          <w:lang w:val="zh-CN"/>
        </w:rPr>
        <w:t>政采云投标客户端。</w:t>
      </w:r>
    </w:p>
    <w:p w14:paraId="4CF2E6E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投标人在招标文件要求提交投标文件的截止时间</w:t>
      </w:r>
      <w:r>
        <w:rPr>
          <w:rFonts w:hint="eastAsia" w:ascii="宋体" w:hAnsi="宋体" w:cs="宋体"/>
          <w:color w:val="000000"/>
          <w:kern w:val="0"/>
        </w:rPr>
        <w:t>及开标时间</w:t>
      </w:r>
      <w:r>
        <w:rPr>
          <w:rFonts w:hint="eastAsia" w:ascii="宋体" w:hAnsi="宋体" w:cs="宋体"/>
          <w:color w:val="000000"/>
          <w:kern w:val="0"/>
          <w:lang w:val="zh-CN"/>
        </w:rPr>
        <w:t>前，</w:t>
      </w:r>
      <w:r>
        <w:rPr>
          <w:rFonts w:hint="eastAsia" w:ascii="宋体" w:hAnsi="宋体" w:cs="宋体"/>
          <w:color w:val="000000"/>
          <w:kern w:val="0"/>
        </w:rPr>
        <w:t>未将投标文件上传至</w:t>
      </w:r>
      <w:r>
        <w:rPr>
          <w:rFonts w:hint="eastAsia" w:ascii="宋体" w:hAnsi="宋体" w:cs="宋体"/>
          <w:color w:val="000000"/>
          <w:kern w:val="0"/>
          <w:lang w:val="zh-CN"/>
        </w:rPr>
        <w:t>政采云投标客户端、</w:t>
      </w:r>
      <w:r>
        <w:rPr>
          <w:rFonts w:hint="eastAsia" w:ascii="宋体" w:hAnsi="宋体" w:cs="宋体"/>
          <w:color w:val="000000"/>
          <w:kern w:val="0"/>
        </w:rPr>
        <w:t>或文件解密失败的，视为无效投标</w:t>
      </w:r>
      <w:r>
        <w:rPr>
          <w:rFonts w:hint="eastAsia" w:ascii="宋体" w:hAnsi="宋体" w:cs="宋体"/>
          <w:color w:val="000000"/>
          <w:kern w:val="0"/>
          <w:lang w:val="zh-CN"/>
        </w:rPr>
        <w:t>。</w:t>
      </w:r>
    </w:p>
    <w:p w14:paraId="733D067C">
      <w:pPr>
        <w:pStyle w:val="26"/>
        <w:spacing w:before="0" w:after="0" w:line="360" w:lineRule="auto"/>
        <w:jc w:val="left"/>
        <w:rPr>
          <w:rFonts w:hint="eastAsia" w:ascii="宋体" w:hAnsi="宋体" w:cs="宋体"/>
          <w:color w:val="000000"/>
          <w:lang w:val="zh-CN"/>
        </w:rPr>
      </w:pPr>
      <w:bookmarkStart w:id="22" w:name="_Toc24511"/>
      <w:r>
        <w:rPr>
          <w:rFonts w:hint="eastAsia" w:ascii="宋体" w:hAnsi="宋体" w:cs="宋体"/>
          <w:color w:val="000000"/>
          <w:sz w:val="28"/>
          <w:szCs w:val="28"/>
          <w:lang w:val="zh-CN"/>
        </w:rPr>
        <w:t>15.投标文件的补充、修改或者撤回</w:t>
      </w:r>
      <w:bookmarkEnd w:id="22"/>
    </w:p>
    <w:p w14:paraId="11B6D0F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投标人在投标截止时间前，可以对所上传的投标文件进行补充、修改或者撤回，补充、修改或者撤回的内容作为投标文件的组成部分。</w:t>
      </w:r>
    </w:p>
    <w:p w14:paraId="4CC3009F">
      <w:pPr>
        <w:pStyle w:val="26"/>
        <w:spacing w:before="0" w:after="0" w:line="360" w:lineRule="auto"/>
        <w:rPr>
          <w:rFonts w:hint="eastAsia" w:ascii="宋体" w:hAnsi="宋体" w:cs="宋体"/>
          <w:color w:val="000000"/>
        </w:rPr>
      </w:pPr>
      <w:bookmarkStart w:id="23" w:name="_Toc13917"/>
      <w:r>
        <w:rPr>
          <w:rFonts w:hint="eastAsia" w:ascii="宋体" w:hAnsi="宋体" w:cs="宋体"/>
          <w:color w:val="000000"/>
          <w:lang w:val="zh-CN"/>
        </w:rPr>
        <w:t>五、开标</w:t>
      </w:r>
      <w:bookmarkEnd w:id="23"/>
    </w:p>
    <w:p w14:paraId="66073A18">
      <w:pPr>
        <w:pStyle w:val="26"/>
        <w:spacing w:before="0" w:after="0" w:line="360" w:lineRule="auto"/>
        <w:jc w:val="left"/>
        <w:rPr>
          <w:rFonts w:hint="eastAsia" w:ascii="宋体" w:hAnsi="宋体" w:cs="宋体"/>
          <w:color w:val="000000"/>
          <w:lang w:val="zh-CN"/>
        </w:rPr>
      </w:pPr>
      <w:bookmarkStart w:id="24" w:name="_Toc15909"/>
      <w:r>
        <w:rPr>
          <w:rFonts w:hint="eastAsia" w:ascii="宋体" w:hAnsi="宋体" w:cs="宋体"/>
          <w:color w:val="000000"/>
          <w:sz w:val="28"/>
          <w:szCs w:val="28"/>
          <w:lang w:val="zh-CN"/>
        </w:rPr>
        <w:t>16.开标</w:t>
      </w:r>
      <w:bookmarkEnd w:id="24"/>
    </w:p>
    <w:p w14:paraId="3BC275B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14:paraId="3E4D009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14:paraId="4E8C43E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主持，邀请投标人参加。评标委员会成员不得参加开标活动。</w:t>
      </w:r>
    </w:p>
    <w:p w14:paraId="5E736F0E">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工作人员当众通过政采云客户端进行解密程序，公布投标人名称、投标价格和其他主要内容。</w:t>
      </w:r>
    </w:p>
    <w:p w14:paraId="2D40BEA3">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14:paraId="2F5D753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负责记录，由参加开标的各投标人代表和相关工作人员签字确认后随采购文件一并存档。</w:t>
      </w:r>
    </w:p>
    <w:p w14:paraId="64E6398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1C292B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14:paraId="1567E74F">
      <w:pPr>
        <w:pStyle w:val="26"/>
        <w:spacing w:before="0" w:after="0" w:line="360" w:lineRule="auto"/>
        <w:rPr>
          <w:rFonts w:hint="eastAsia" w:ascii="宋体" w:hAnsi="宋体" w:cs="宋体"/>
          <w:color w:val="000000"/>
          <w:kern w:val="0"/>
        </w:rPr>
      </w:pPr>
      <w:bookmarkStart w:id="25" w:name="_Toc496004006"/>
      <w:bookmarkStart w:id="26" w:name="_Toc25112"/>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14:paraId="731C195E">
      <w:pPr>
        <w:pStyle w:val="26"/>
        <w:spacing w:before="0" w:after="0" w:line="360" w:lineRule="auto"/>
        <w:jc w:val="left"/>
        <w:rPr>
          <w:rFonts w:hint="eastAsia" w:ascii="宋体" w:hAnsi="宋体" w:cs="宋体"/>
          <w:color w:val="000000"/>
          <w:sz w:val="28"/>
          <w:szCs w:val="28"/>
        </w:rPr>
      </w:pPr>
      <w:bookmarkStart w:id="27" w:name="_Toc27086"/>
      <w:r>
        <w:rPr>
          <w:rFonts w:hint="eastAsia" w:ascii="宋体" w:hAnsi="宋体" w:cs="宋体"/>
          <w:color w:val="000000"/>
          <w:sz w:val="28"/>
          <w:szCs w:val="28"/>
        </w:rPr>
        <w:t>17.资格审查</w:t>
      </w:r>
      <w:bookmarkEnd w:id="27"/>
    </w:p>
    <w:p w14:paraId="7B70961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14:paraId="2E100CC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合格投标人不足3家的，不得评标。</w:t>
      </w:r>
    </w:p>
    <w:p w14:paraId="0D927DE7">
      <w:pPr>
        <w:autoSpaceDE w:val="0"/>
        <w:autoSpaceDN w:val="0"/>
        <w:spacing w:line="360" w:lineRule="auto"/>
        <w:ind w:firstLine="480" w:firstLineChars="200"/>
        <w:rPr>
          <w:rFonts w:hint="eastAsia" w:ascii="宋体" w:hAnsi="宋体" w:cs="宋体"/>
          <w:color w:val="000000"/>
          <w:sz w:val="28"/>
          <w:szCs w:val="28"/>
        </w:rPr>
      </w:pPr>
      <w:bookmarkStart w:id="28" w:name="_Toc30809"/>
      <w:bookmarkStart w:id="29" w:name="_Toc497503315"/>
      <w:bookmarkStart w:id="30" w:name="_Toc497503516"/>
      <w:bookmarkStart w:id="31" w:name="_Toc497503449"/>
      <w:bookmarkStart w:id="32" w:name="_Toc49750324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14:paraId="77D435CB">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14:paraId="08967EA0">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14:paraId="705FC23B">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未按第11.1要求提供相关资料的；</w:t>
      </w:r>
    </w:p>
    <w:p w14:paraId="7E101B97">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14:paraId="3D51C124">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5C1EDEFC">
      <w:pPr>
        <w:pStyle w:val="26"/>
        <w:spacing w:before="0" w:after="0" w:line="360" w:lineRule="auto"/>
        <w:rPr>
          <w:rFonts w:hint="eastAsia" w:ascii="宋体" w:hAnsi="宋体" w:cs="宋体"/>
          <w:color w:val="000000"/>
        </w:rPr>
      </w:pPr>
      <w:bookmarkStart w:id="33" w:name="_Toc18348"/>
      <w:r>
        <w:rPr>
          <w:rFonts w:hint="eastAsia" w:ascii="宋体" w:hAnsi="宋体" w:cs="宋体"/>
          <w:color w:val="000000"/>
          <w:lang w:val="zh-CN"/>
        </w:rPr>
        <w:t>七、评审程序及方法</w:t>
      </w:r>
      <w:bookmarkEnd w:id="33"/>
    </w:p>
    <w:p w14:paraId="07B83B6F">
      <w:pPr>
        <w:pStyle w:val="26"/>
        <w:spacing w:before="0" w:after="0" w:line="360" w:lineRule="auto"/>
        <w:jc w:val="left"/>
        <w:rPr>
          <w:rFonts w:hint="eastAsia" w:ascii="宋体" w:hAnsi="宋体" w:cs="宋体"/>
          <w:color w:val="000000"/>
          <w:lang w:val="zh-CN"/>
        </w:rPr>
      </w:pPr>
      <w:bookmarkStart w:id="34" w:name="_Toc8196"/>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14:paraId="3FF6ED0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14:paraId="27F8549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707A478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4B1C622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5995490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148817E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7596728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43AB27A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511FD26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72652C5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15DDEFA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515C855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0BF6827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14:paraId="20503E09">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14542C14">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50917765">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7EA069A2">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14:paraId="456E4B8E">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14:paraId="39785184">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14:paraId="3F39AD1B">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5F429EEB">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2105E90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14:paraId="7529F9F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4AFAC92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14:paraId="4FFA1F9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14:paraId="100B07F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14:paraId="5E5000B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780C4B0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14:paraId="59E44B5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A59942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37741A2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64567498">
      <w:pPr>
        <w:pStyle w:val="26"/>
        <w:spacing w:before="0" w:after="0" w:line="360" w:lineRule="auto"/>
        <w:jc w:val="left"/>
        <w:rPr>
          <w:rFonts w:hint="eastAsia" w:ascii="宋体" w:hAnsi="宋体" w:cs="宋体"/>
          <w:color w:val="000000"/>
          <w:lang w:val="zh-CN"/>
        </w:rPr>
      </w:pPr>
      <w:bookmarkStart w:id="35" w:name="_Toc3671"/>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14:paraId="6A07968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7005756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0850955F">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A8DD03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0D5BAD2D">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7BCFD658">
      <w:pPr>
        <w:numPr>
          <w:ilvl w:val="0"/>
          <w:numId w:val="5"/>
        </w:numPr>
        <w:autoSpaceDE w:val="0"/>
        <w:autoSpaceDN w:val="0"/>
        <w:spacing w:line="360" w:lineRule="auto"/>
        <w:ind w:firstLine="480" w:firstLineChars="200"/>
        <w:rPr>
          <w:rFonts w:hint="eastAsia"/>
          <w:lang w:val="zh-CN"/>
        </w:rPr>
      </w:pPr>
      <w:r>
        <w:rPr>
          <w:rFonts w:hint="eastAsia" w:ascii="宋体" w:hAnsi="宋体" w:cs="宋体"/>
          <w:color w:val="000000"/>
          <w:kern w:val="0"/>
          <w:lang w:val="zh-CN"/>
        </w:rPr>
        <w:t>未按招标文件要求缴纳或未足额缴纳</w:t>
      </w:r>
      <w:r>
        <w:rPr>
          <w:rFonts w:hint="eastAsia" w:ascii="宋体" w:hAnsi="宋体" w:cs="宋体"/>
          <w:color w:val="000000"/>
          <w:kern w:val="0"/>
          <w:lang w:val="en-US" w:eastAsia="zh-CN"/>
        </w:rPr>
        <w:t>投标</w:t>
      </w:r>
      <w:r>
        <w:rPr>
          <w:rFonts w:hint="eastAsia" w:ascii="宋体" w:hAnsi="宋体" w:cs="宋体"/>
          <w:color w:val="000000"/>
          <w:kern w:val="0"/>
          <w:lang w:val="zh-CN"/>
        </w:rPr>
        <w:t>保证金的；</w:t>
      </w:r>
    </w:p>
    <w:p w14:paraId="5BC325C2">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宋体"/>
          <w:color w:val="000000"/>
        </w:rPr>
        <w:t>14</w:t>
      </w:r>
      <w:r>
        <w:rPr>
          <w:rFonts w:hint="eastAsia" w:ascii="宋体" w:hAnsi="宋体" w:cs="宋体"/>
          <w:color w:val="000000"/>
          <w:lang w:val="zh-CN"/>
        </w:rPr>
        <w:t>）款要求提供相关资料的</w:t>
      </w:r>
    </w:p>
    <w:p w14:paraId="63E32E67">
      <w:pPr>
        <w:numPr>
          <w:ilvl w:val="0"/>
          <w:numId w:val="5"/>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4E39B1B5">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产品交货时间不能满足招标文件要求的；</w:t>
      </w:r>
    </w:p>
    <w:p w14:paraId="73B6E4AF">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投标总报价超过招标文件规定的采购预算额度或者最高限价的；</w:t>
      </w:r>
    </w:p>
    <w:p w14:paraId="7A79BA25">
      <w:pPr>
        <w:numPr>
          <w:ilvl w:val="0"/>
          <w:numId w:val="5"/>
        </w:num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rPr>
        <w:t>投标产品未完全满足招标文件确定的重要技术指标、参数的；</w:t>
      </w:r>
    </w:p>
    <w:p w14:paraId="40EF7A91">
      <w:pPr>
        <w:numPr>
          <w:ilvl w:val="0"/>
          <w:numId w:val="5"/>
        </w:num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存在串通投标行为；</w:t>
      </w:r>
    </w:p>
    <w:p w14:paraId="2FCBA88B">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投标报价出现前后不一致，又不按19.1.3进行确认的；</w:t>
      </w:r>
    </w:p>
    <w:p w14:paraId="0A906374">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评标委员会认为应按无效投标处理的其他情况；</w:t>
      </w:r>
    </w:p>
    <w:p w14:paraId="216A718C">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14:paraId="2B00F73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14:paraId="126CCDF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5281308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14:paraId="0E33022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605651B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5303C7E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14:paraId="766F278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9D2590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根据《政府采购促进中小企业发展管理办法》，属小型、微型企业制造的货物（产品），投标</w:t>
      </w:r>
      <w:r>
        <w:rPr>
          <w:rFonts w:hint="eastAsia" w:ascii="宋体" w:hAnsi="宋体" w:cs="宋体"/>
          <w:color w:val="000000"/>
          <w:kern w:val="0"/>
        </w:rPr>
        <w:t>人</w:t>
      </w:r>
      <w:r>
        <w:rPr>
          <w:rFonts w:hint="eastAsia" w:ascii="宋体" w:hAnsi="宋体" w:cs="宋体"/>
          <w:color w:val="000000"/>
          <w:kern w:val="0"/>
          <w:lang w:val="zh-CN"/>
        </w:rPr>
        <w:t>须提供该制造（生产）企业出具的《中小企业声明函》，并由投标</w:t>
      </w:r>
      <w:r>
        <w:rPr>
          <w:rFonts w:hint="eastAsia" w:ascii="宋体" w:hAnsi="宋体" w:cs="宋体"/>
          <w:color w:val="000000"/>
          <w:kern w:val="0"/>
        </w:rPr>
        <w:t>人</w:t>
      </w:r>
      <w:r>
        <w:rPr>
          <w:rFonts w:hint="eastAsia" w:ascii="宋体" w:hAnsi="宋体" w:cs="宋体"/>
          <w:color w:val="000000"/>
          <w:kern w:val="0"/>
          <w:lang w:val="zh-CN"/>
        </w:rPr>
        <w:t>加盖公章，其划型标准严格按照国家工信部、国家统计局、国家发改委、财政部出台的《中小企业划型标准规定》（工信部联企业[2011]300号）执行。投标</w:t>
      </w:r>
      <w:r>
        <w:rPr>
          <w:rFonts w:hint="eastAsia" w:ascii="宋体" w:hAnsi="宋体" w:cs="宋体"/>
          <w:color w:val="000000"/>
          <w:kern w:val="0"/>
        </w:rPr>
        <w:t>人</w:t>
      </w:r>
      <w:r>
        <w:rPr>
          <w:rFonts w:hint="eastAsia" w:ascii="宋体" w:hAnsi="宋体" w:cs="宋体"/>
          <w:color w:val="000000"/>
          <w:kern w:val="0"/>
          <w:lang w:val="zh-CN"/>
        </w:rPr>
        <w:t>提供的《中小企业声明函》资料必须真实，否则，按照有关规定予以处理。</w:t>
      </w:r>
    </w:p>
    <w:p w14:paraId="680C898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w:t>
      </w:r>
      <w:r>
        <w:rPr>
          <w:rFonts w:hint="eastAsia" w:ascii="宋体" w:hAnsi="宋体" w:cs="宋体"/>
          <w:color w:val="000000"/>
          <w:kern w:val="0"/>
        </w:rPr>
        <w:t>人</w:t>
      </w:r>
      <w:r>
        <w:rPr>
          <w:rFonts w:hint="eastAsia" w:ascii="宋体" w:hAnsi="宋体" w:cs="宋体"/>
          <w:color w:val="000000"/>
          <w:kern w:val="0"/>
          <w:lang w:val="zh-CN"/>
        </w:rPr>
        <w:t>须提供《残疾人福利性单位声明函》，并由投标</w:t>
      </w:r>
      <w:r>
        <w:rPr>
          <w:rFonts w:hint="eastAsia" w:ascii="宋体" w:hAnsi="宋体" w:cs="宋体"/>
          <w:color w:val="000000"/>
          <w:kern w:val="0"/>
        </w:rPr>
        <w:t>人</w:t>
      </w:r>
      <w:r>
        <w:rPr>
          <w:rFonts w:hint="eastAsia" w:ascii="宋体" w:hAnsi="宋体" w:cs="宋体"/>
          <w:color w:val="000000"/>
          <w:kern w:val="0"/>
          <w:lang w:val="zh-CN"/>
        </w:rPr>
        <w:t>加盖公章，残疾人福利性单位视同小型、微型企业，享受预留份额、评标中价格扣除等促进中小企业发展的政府采购政策。向残疾人福利性单位采购的金额，计入面向中小企业采购的统计数据。投标</w:t>
      </w:r>
      <w:r>
        <w:rPr>
          <w:rFonts w:hint="eastAsia" w:ascii="宋体" w:hAnsi="宋体" w:cs="宋体"/>
          <w:color w:val="000000"/>
          <w:kern w:val="0"/>
        </w:rPr>
        <w:t>人</w:t>
      </w:r>
      <w:r>
        <w:rPr>
          <w:rFonts w:hint="eastAsia" w:ascii="宋体" w:hAnsi="宋体" w:cs="宋体"/>
          <w:color w:val="000000"/>
          <w:kern w:val="0"/>
          <w:lang w:val="zh-CN"/>
        </w:rPr>
        <w:t>提供的《残疾人福利性单位声明函》资料必须真实，否则，按照有关规定予以处理。</w:t>
      </w:r>
    </w:p>
    <w:p w14:paraId="0F53C52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工业和信息化部、国家统计局、国家发展和改革委员会、财政部关于印发中小企业划型标准规定的通知》（工信部联企业〔2011〕300号）或《政府采购支持监狱企业发展有关问题的通知》（财库〔2014〕68号）规定的划分标准，属监狱企业的，投标</w:t>
      </w:r>
      <w:r>
        <w:rPr>
          <w:rFonts w:hint="eastAsia" w:ascii="宋体" w:hAnsi="宋体" w:cs="宋体"/>
          <w:color w:val="000000"/>
          <w:kern w:val="0"/>
        </w:rPr>
        <w:t>人</w:t>
      </w:r>
      <w:r>
        <w:rPr>
          <w:rFonts w:hint="eastAsia" w:ascii="宋体" w:hAnsi="宋体" w:cs="宋体"/>
          <w:color w:val="000000"/>
          <w:kern w:val="0"/>
          <w:lang w:val="zh-CN"/>
        </w:rPr>
        <w:t>须提供《中小企业（监狱企业）声明函》，并由投标</w:t>
      </w:r>
      <w:r>
        <w:rPr>
          <w:rFonts w:hint="eastAsia" w:ascii="宋体" w:hAnsi="宋体" w:cs="宋体"/>
          <w:color w:val="000000"/>
          <w:kern w:val="0"/>
        </w:rPr>
        <w:t>人</w:t>
      </w:r>
      <w:r>
        <w:rPr>
          <w:rFonts w:hint="eastAsia" w:ascii="宋体" w:hAnsi="宋体" w:cs="宋体"/>
          <w:color w:val="000000"/>
          <w:kern w:val="0"/>
          <w:lang w:val="zh-CN"/>
        </w:rPr>
        <w:t>加盖公章，在采购活动中，监狱企业视同小型、微型企业，享受预留份额、评审中价格扣除等政府采购促进中小企业发展的采购政策。（监狱企业参加政府采购活动时，还应当提供由省级以上监狱管理局、戒毒管理局(含新疆生产建设兵团)出具的属于监狱企业的证明文件。）投标</w:t>
      </w:r>
      <w:r>
        <w:rPr>
          <w:rFonts w:hint="eastAsia" w:ascii="宋体" w:hAnsi="宋体" w:cs="宋体"/>
          <w:color w:val="000000"/>
          <w:kern w:val="0"/>
        </w:rPr>
        <w:t>人</w:t>
      </w:r>
      <w:r>
        <w:rPr>
          <w:rFonts w:hint="eastAsia" w:ascii="宋体" w:hAnsi="宋体" w:cs="宋体"/>
          <w:color w:val="000000"/>
          <w:kern w:val="0"/>
          <w:lang w:val="zh-CN"/>
        </w:rPr>
        <w:t>提供的《中小企业（监狱企业）声明函》资料必须真实，否则，按照有关规定予以处理。</w:t>
      </w:r>
    </w:p>
    <w:p w14:paraId="63F7408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548D4E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14:paraId="2872D47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4E2C58">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报价最低的方式确定一个投标人获得中标人推荐资格，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11417C4">
      <w:pPr>
        <w:pStyle w:val="26"/>
        <w:spacing w:before="0" w:after="0" w:line="360" w:lineRule="auto"/>
        <w:jc w:val="left"/>
        <w:rPr>
          <w:rFonts w:hint="eastAsia" w:ascii="宋体" w:hAnsi="宋体" w:cs="宋体"/>
          <w:color w:val="000000"/>
          <w:sz w:val="28"/>
          <w:szCs w:val="28"/>
          <w:lang w:val="zh-CN"/>
        </w:rPr>
      </w:pPr>
      <w:bookmarkStart w:id="36" w:name="_Toc1375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14:paraId="2D6303B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13F49614">
      <w:pPr>
        <w:autoSpaceDE w:val="0"/>
        <w:autoSpaceDN w:val="0"/>
        <w:spacing w:line="360" w:lineRule="auto"/>
        <w:ind w:firstLine="480" w:firstLineChars="200"/>
        <w:rPr>
          <w:rFonts w:hint="eastAsia"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5012166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14:paraId="631CE4C4">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val="0"/>
          <w:bCs w:val="0"/>
          <w:color w:val="000000"/>
          <w:shd w:val="clear" w:color="auto" w:fill="FFFFFF"/>
        </w:rPr>
        <w:t>投标报价、</w:t>
      </w:r>
      <w:r>
        <w:rPr>
          <w:rFonts w:hint="eastAsia" w:ascii="宋体" w:hAnsi="宋体" w:cs="宋体"/>
          <w:b w:val="0"/>
          <w:bCs w:val="0"/>
          <w:color w:val="000000"/>
          <w:shd w:val="clear" w:color="auto" w:fill="FFFFFF"/>
          <w:lang w:eastAsia="zh-CN"/>
        </w:rPr>
        <w:t>综合实力</w:t>
      </w:r>
      <w:r>
        <w:rPr>
          <w:rFonts w:hint="eastAsia" w:ascii="宋体" w:hAnsi="宋体" w:cs="宋体"/>
          <w:b w:val="0"/>
          <w:bCs w:val="0"/>
          <w:color w:val="000000"/>
          <w:shd w:val="clear" w:color="auto" w:fill="FFFFFF"/>
        </w:rPr>
        <w:t>、</w:t>
      </w:r>
      <w:r>
        <w:rPr>
          <w:rFonts w:hint="eastAsia" w:ascii="宋体" w:hAnsi="宋体" w:cs="宋体"/>
          <w:b w:val="0"/>
          <w:bCs w:val="0"/>
          <w:color w:val="000000"/>
          <w:shd w:val="clear" w:color="auto" w:fill="FFFFFF"/>
          <w:lang w:eastAsia="zh-CN"/>
        </w:rPr>
        <w:t>类似业绩</w:t>
      </w:r>
      <w:r>
        <w:rPr>
          <w:rFonts w:hint="eastAsia" w:ascii="宋体" w:hAnsi="宋体" w:cs="宋体"/>
          <w:b w:val="0"/>
          <w:bCs w:val="0"/>
          <w:color w:val="000000"/>
          <w:shd w:val="clear" w:color="auto" w:fill="FFFFFF"/>
        </w:rPr>
        <w:t>、售后服务</w:t>
      </w:r>
      <w:r>
        <w:rPr>
          <w:rFonts w:hint="eastAsia" w:ascii="宋体" w:hAnsi="宋体" w:cs="宋体"/>
          <w:color w:val="000000"/>
          <w:shd w:val="clear" w:color="auto" w:fill="FFFFFF"/>
        </w:rPr>
        <w:t>等。资格条件不得作为评审因素。</w:t>
      </w:r>
    </w:p>
    <w:p w14:paraId="1B4A4D6E">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14:paraId="10D6A6A2">
      <w:pPr>
        <w:autoSpaceDE w:val="0"/>
        <w:autoSpaceDN w:val="0"/>
        <w:spacing w:line="360" w:lineRule="auto"/>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评审标准和分值分配：</w:t>
      </w:r>
    </w:p>
    <w:tbl>
      <w:tblPr>
        <w:tblStyle w:val="113"/>
        <w:tblpPr w:leftFromText="180" w:rightFromText="180" w:vertAnchor="text" w:horzAnchor="page" w:tblpX="1332" w:tblpY="479"/>
        <w:tblOverlap w:val="never"/>
        <w:tblW w:w="96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7"/>
        <w:gridCol w:w="1912"/>
        <w:gridCol w:w="6590"/>
      </w:tblGrid>
      <w:tr w14:paraId="6E892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77" w:type="dxa"/>
            <w:noWrap w:val="0"/>
            <w:vAlign w:val="top"/>
          </w:tcPr>
          <w:p w14:paraId="38ABBA67">
            <w:pPr>
              <w:pStyle w:val="112"/>
              <w:spacing w:before="61" w:line="219" w:lineRule="auto"/>
              <w:ind w:left="353"/>
            </w:pPr>
            <w:r>
              <w:rPr>
                <w:b/>
                <w:bCs/>
                <w:spacing w:val="-8"/>
              </w:rPr>
              <w:t>类别</w:t>
            </w:r>
          </w:p>
        </w:tc>
        <w:tc>
          <w:tcPr>
            <w:tcW w:w="1912" w:type="dxa"/>
            <w:noWrap w:val="0"/>
            <w:vAlign w:val="top"/>
          </w:tcPr>
          <w:p w14:paraId="182F375C">
            <w:pPr>
              <w:pStyle w:val="112"/>
              <w:spacing w:before="61" w:line="219" w:lineRule="auto"/>
              <w:ind w:left="478"/>
            </w:pPr>
            <w:r>
              <w:rPr>
                <w:b/>
                <w:bCs/>
                <w:spacing w:val="-5"/>
              </w:rPr>
              <w:t>评审因素</w:t>
            </w:r>
          </w:p>
        </w:tc>
        <w:tc>
          <w:tcPr>
            <w:tcW w:w="6590" w:type="dxa"/>
            <w:noWrap w:val="0"/>
            <w:vAlign w:val="top"/>
          </w:tcPr>
          <w:p w14:paraId="0EC7CDB6">
            <w:pPr>
              <w:pStyle w:val="112"/>
              <w:spacing w:before="60" w:line="220" w:lineRule="auto"/>
              <w:ind w:left="2817"/>
            </w:pPr>
            <w:r>
              <w:rPr>
                <w:b/>
                <w:bCs/>
                <w:spacing w:val="-5"/>
              </w:rPr>
              <w:t>评分标准</w:t>
            </w:r>
          </w:p>
        </w:tc>
      </w:tr>
      <w:tr w14:paraId="59CAE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1" w:hRule="atLeast"/>
        </w:trPr>
        <w:tc>
          <w:tcPr>
            <w:tcW w:w="1177" w:type="dxa"/>
            <w:noWrap w:val="0"/>
            <w:vAlign w:val="top"/>
          </w:tcPr>
          <w:p w14:paraId="57E7137C">
            <w:pPr>
              <w:spacing w:line="269" w:lineRule="auto"/>
              <w:rPr>
                <w:rFonts w:ascii="Arial"/>
                <w:sz w:val="21"/>
              </w:rPr>
            </w:pPr>
          </w:p>
          <w:p w14:paraId="0634DFDA">
            <w:pPr>
              <w:spacing w:line="269" w:lineRule="auto"/>
              <w:rPr>
                <w:rFonts w:ascii="Arial"/>
                <w:sz w:val="21"/>
              </w:rPr>
            </w:pPr>
          </w:p>
          <w:p w14:paraId="19EAB907">
            <w:pPr>
              <w:spacing w:line="269" w:lineRule="auto"/>
              <w:rPr>
                <w:rFonts w:ascii="Arial"/>
                <w:sz w:val="21"/>
              </w:rPr>
            </w:pPr>
          </w:p>
          <w:p w14:paraId="7D4A86DD">
            <w:pPr>
              <w:spacing w:line="269" w:lineRule="auto"/>
              <w:rPr>
                <w:rFonts w:ascii="Arial"/>
                <w:sz w:val="21"/>
              </w:rPr>
            </w:pPr>
          </w:p>
          <w:p w14:paraId="32D81893">
            <w:pPr>
              <w:spacing w:line="269" w:lineRule="auto"/>
              <w:rPr>
                <w:rFonts w:ascii="Arial"/>
                <w:sz w:val="21"/>
              </w:rPr>
            </w:pPr>
          </w:p>
          <w:p w14:paraId="39DCD3BB">
            <w:pPr>
              <w:spacing w:line="270" w:lineRule="auto"/>
              <w:rPr>
                <w:rFonts w:ascii="Arial"/>
                <w:sz w:val="21"/>
              </w:rPr>
            </w:pPr>
          </w:p>
          <w:p w14:paraId="54578D26">
            <w:pPr>
              <w:pStyle w:val="112"/>
              <w:spacing w:before="78" w:line="344" w:lineRule="auto"/>
              <w:ind w:left="262" w:right="225" w:hanging="26"/>
            </w:pPr>
            <w:r>
              <w:rPr>
                <w:b/>
                <w:bCs/>
                <w:spacing w:val="-6"/>
              </w:rPr>
              <w:t>投标报</w:t>
            </w:r>
            <w:r>
              <w:t xml:space="preserve"> </w:t>
            </w:r>
            <w:r>
              <w:rPr>
                <w:b/>
                <w:bCs/>
                <w:spacing w:val="-9"/>
              </w:rPr>
              <w:t>价</w:t>
            </w:r>
            <w:r>
              <w:rPr>
                <w:spacing w:val="-44"/>
              </w:rPr>
              <w:t xml:space="preserve"> </w:t>
            </w:r>
          </w:p>
        </w:tc>
        <w:tc>
          <w:tcPr>
            <w:tcW w:w="1912" w:type="dxa"/>
            <w:noWrap w:val="0"/>
            <w:vAlign w:val="top"/>
          </w:tcPr>
          <w:p w14:paraId="12FD1C6F">
            <w:pPr>
              <w:spacing w:line="269" w:lineRule="auto"/>
              <w:rPr>
                <w:rFonts w:ascii="Arial"/>
                <w:sz w:val="21"/>
              </w:rPr>
            </w:pPr>
          </w:p>
          <w:p w14:paraId="2BC2C591">
            <w:pPr>
              <w:spacing w:line="269" w:lineRule="auto"/>
              <w:rPr>
                <w:rFonts w:ascii="Arial"/>
                <w:sz w:val="21"/>
              </w:rPr>
            </w:pPr>
          </w:p>
          <w:p w14:paraId="0F4843CC">
            <w:pPr>
              <w:spacing w:line="269" w:lineRule="auto"/>
              <w:rPr>
                <w:rFonts w:ascii="Arial"/>
                <w:sz w:val="21"/>
              </w:rPr>
            </w:pPr>
          </w:p>
          <w:p w14:paraId="4DDDFED0">
            <w:pPr>
              <w:spacing w:line="269" w:lineRule="auto"/>
              <w:rPr>
                <w:rFonts w:ascii="Arial"/>
                <w:sz w:val="21"/>
              </w:rPr>
            </w:pPr>
          </w:p>
          <w:p w14:paraId="7121FB2A">
            <w:pPr>
              <w:spacing w:line="269" w:lineRule="auto"/>
              <w:rPr>
                <w:rFonts w:ascii="Arial"/>
                <w:sz w:val="21"/>
              </w:rPr>
            </w:pPr>
          </w:p>
          <w:p w14:paraId="7D588A8E">
            <w:pPr>
              <w:spacing w:line="270" w:lineRule="auto"/>
              <w:rPr>
                <w:rFonts w:ascii="Arial"/>
                <w:sz w:val="21"/>
              </w:rPr>
            </w:pPr>
          </w:p>
          <w:p w14:paraId="2AF0B2A4">
            <w:pPr>
              <w:pStyle w:val="112"/>
              <w:spacing w:before="78" w:line="345" w:lineRule="auto"/>
              <w:ind w:left="459" w:right="466" w:firstLine="137"/>
            </w:pPr>
            <w:r>
              <w:rPr>
                <w:b/>
                <w:bCs/>
                <w:spacing w:val="-5"/>
              </w:rPr>
              <w:t>报价分</w:t>
            </w:r>
            <w:r>
              <w:t xml:space="preserve">  </w:t>
            </w:r>
            <w:r>
              <w:rPr>
                <w:b/>
                <w:bCs/>
                <w:spacing w:val="-13"/>
              </w:rPr>
              <w:t>（30</w:t>
            </w:r>
            <w:r>
              <w:rPr>
                <w:spacing w:val="-48"/>
              </w:rPr>
              <w:t xml:space="preserve"> </w:t>
            </w:r>
            <w:r>
              <w:rPr>
                <w:b/>
                <w:bCs/>
                <w:spacing w:val="-13"/>
              </w:rPr>
              <w:t>分）</w:t>
            </w:r>
          </w:p>
        </w:tc>
        <w:tc>
          <w:tcPr>
            <w:tcW w:w="6590" w:type="dxa"/>
            <w:noWrap w:val="0"/>
            <w:vAlign w:val="top"/>
          </w:tcPr>
          <w:p w14:paraId="0AF199F9">
            <w:pPr>
              <w:pStyle w:val="112"/>
              <w:spacing w:before="70" w:line="326" w:lineRule="auto"/>
              <w:ind w:left="108" w:right="41" w:firstLine="16"/>
              <w:rPr>
                <w:rFonts w:ascii="Times New Roman" w:hAnsi="Times New Roman" w:eastAsia="Times New Roman" w:cs="Times New Roman"/>
              </w:rPr>
            </w:pPr>
            <w:r>
              <w:rPr>
                <w:spacing w:val="-1"/>
              </w:rPr>
              <w:t>（</w:t>
            </w:r>
            <w:r>
              <w:rPr>
                <w:rFonts w:ascii="Times New Roman" w:hAnsi="Times New Roman" w:eastAsia="Times New Roman" w:cs="Times New Roman"/>
                <w:spacing w:val="-1"/>
              </w:rPr>
              <w:t>1</w:t>
            </w:r>
            <w:r>
              <w:rPr>
                <w:spacing w:val="-1"/>
              </w:rPr>
              <w:t>）价格分应当采用低价优先法计算，即满足招标文件要求</w:t>
            </w:r>
            <w:r>
              <w:rPr>
                <w:spacing w:val="17"/>
              </w:rPr>
              <w:t xml:space="preserve"> </w:t>
            </w:r>
            <w:r>
              <w:rPr>
                <w:spacing w:val="-2"/>
              </w:rPr>
              <w:t>且投标价格最低的投标报价为评标基准价，其价格分为满分。</w:t>
            </w:r>
            <w:r>
              <w:rPr>
                <w:spacing w:val="8"/>
              </w:rPr>
              <w:t xml:space="preserve"> </w:t>
            </w:r>
            <w:r>
              <w:rPr>
                <w:spacing w:val="5"/>
              </w:rPr>
              <w:t>其他投标人的价格分统一按照下列公式计算：投标</w:t>
            </w:r>
            <w:r>
              <w:rPr>
                <w:spacing w:val="4"/>
              </w:rPr>
              <w:t>报价得分</w:t>
            </w:r>
            <w:r>
              <w:t xml:space="preserve"> </w:t>
            </w:r>
            <w:r>
              <w:rPr>
                <w:rFonts w:ascii="Times New Roman" w:hAnsi="Times New Roman" w:eastAsia="Times New Roman" w:cs="Times New Roman"/>
                <w:spacing w:val="-1"/>
              </w:rPr>
              <w:t>=(</w:t>
            </w:r>
            <w:r>
              <w:rPr>
                <w:spacing w:val="-1"/>
              </w:rPr>
              <w:t>评标基准价／投标报价</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100</w:t>
            </w:r>
            <w:r>
              <w:rPr>
                <w:spacing w:val="-1"/>
              </w:rPr>
              <w:t>×</w:t>
            </w:r>
            <w:r>
              <w:rPr>
                <w:rFonts w:ascii="Times New Roman" w:hAnsi="Times New Roman" w:eastAsia="Times New Roman" w:cs="Times New Roman"/>
                <w:spacing w:val="-1"/>
              </w:rPr>
              <w:t>30%</w:t>
            </w:r>
          </w:p>
          <w:p w14:paraId="19F7744E">
            <w:pPr>
              <w:pStyle w:val="112"/>
              <w:spacing w:before="168" w:line="331" w:lineRule="auto"/>
              <w:ind w:left="113" w:right="7" w:firstLine="11"/>
            </w:pPr>
            <w:r>
              <w:t>（</w:t>
            </w:r>
            <w:r>
              <w:rPr>
                <w:rFonts w:ascii="Times New Roman" w:hAnsi="Times New Roman" w:eastAsia="Times New Roman" w:cs="Times New Roman"/>
              </w:rPr>
              <w:t>2</w:t>
            </w:r>
            <w:r>
              <w:t>）因落实政府采购政策进行价格调整的</w:t>
            </w:r>
            <w:r>
              <w:rPr>
                <w:spacing w:val="-1"/>
              </w:rPr>
              <w:t>，以调整后的价格</w:t>
            </w:r>
            <w:r>
              <w:t xml:space="preserve"> </w:t>
            </w:r>
            <w:r>
              <w:rPr>
                <w:spacing w:val="-4"/>
              </w:rPr>
              <w:t>计算评标基准价和投标报价。残疾人福利性</w:t>
            </w:r>
            <w:r>
              <w:rPr>
                <w:spacing w:val="-5"/>
              </w:rPr>
              <w:t>单位属于小型、微</w:t>
            </w:r>
            <w:r>
              <w:t xml:space="preserve"> </w:t>
            </w:r>
            <w:r>
              <w:rPr>
                <w:spacing w:val="-4"/>
              </w:rPr>
              <w:t>型企业的，不重复享受政策。（注：根据《</w:t>
            </w:r>
            <w:r>
              <w:rPr>
                <w:spacing w:val="-5"/>
              </w:rPr>
              <w:t>政府采购促进中小</w:t>
            </w:r>
            <w:r>
              <w:t xml:space="preserve"> </w:t>
            </w:r>
            <w:r>
              <w:rPr>
                <w:spacing w:val="-4"/>
              </w:rPr>
              <w:t>企业发展管理办法》的相关规定，对小型和</w:t>
            </w:r>
            <w:r>
              <w:rPr>
                <w:spacing w:val="-5"/>
              </w:rPr>
              <w:t>微型企业制造（生</w:t>
            </w:r>
            <w:r>
              <w:t xml:space="preserve"> </w:t>
            </w:r>
            <w:r>
              <w:rPr>
                <w:spacing w:val="-2"/>
              </w:rPr>
              <w:t>产）产品的价格给予</w:t>
            </w:r>
            <w:r>
              <w:rPr>
                <w:spacing w:val="-32"/>
              </w:rPr>
              <w:t xml:space="preserve"> </w:t>
            </w:r>
            <w:r>
              <w:rPr>
                <w:rFonts w:ascii="Times New Roman" w:hAnsi="Times New Roman" w:eastAsia="Times New Roman" w:cs="Times New Roman"/>
                <w:spacing w:val="-2"/>
              </w:rPr>
              <w:t>10%</w:t>
            </w:r>
            <w:r>
              <w:rPr>
                <w:spacing w:val="-2"/>
              </w:rPr>
              <w:t>的扣除，用扣除</w:t>
            </w:r>
            <w:r>
              <w:rPr>
                <w:spacing w:val="-3"/>
              </w:rPr>
              <w:t>后的价格参与评审）</w:t>
            </w:r>
          </w:p>
        </w:tc>
      </w:tr>
      <w:tr w14:paraId="2F244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177" w:type="dxa"/>
            <w:vMerge w:val="restart"/>
            <w:tcBorders>
              <w:bottom w:val="nil"/>
            </w:tcBorders>
            <w:noWrap w:val="0"/>
            <w:vAlign w:val="top"/>
          </w:tcPr>
          <w:p w14:paraId="6191147A">
            <w:pPr>
              <w:spacing w:line="250" w:lineRule="auto"/>
              <w:rPr>
                <w:rFonts w:ascii="Arial"/>
                <w:sz w:val="21"/>
              </w:rPr>
            </w:pPr>
          </w:p>
          <w:p w14:paraId="48E6BC63">
            <w:pPr>
              <w:spacing w:line="250" w:lineRule="auto"/>
              <w:rPr>
                <w:rFonts w:ascii="Arial"/>
                <w:sz w:val="21"/>
              </w:rPr>
            </w:pPr>
          </w:p>
          <w:p w14:paraId="34B7A547">
            <w:pPr>
              <w:spacing w:line="250" w:lineRule="auto"/>
              <w:rPr>
                <w:rFonts w:ascii="Arial"/>
                <w:sz w:val="21"/>
              </w:rPr>
            </w:pPr>
          </w:p>
          <w:p w14:paraId="4F52158B">
            <w:pPr>
              <w:spacing w:line="250" w:lineRule="auto"/>
              <w:rPr>
                <w:rFonts w:ascii="Arial"/>
                <w:sz w:val="21"/>
              </w:rPr>
            </w:pPr>
          </w:p>
          <w:p w14:paraId="3EA6DBF7">
            <w:pPr>
              <w:spacing w:line="250" w:lineRule="auto"/>
              <w:rPr>
                <w:rFonts w:ascii="Arial"/>
                <w:sz w:val="21"/>
              </w:rPr>
            </w:pPr>
          </w:p>
          <w:p w14:paraId="16C21279">
            <w:pPr>
              <w:pStyle w:val="112"/>
              <w:spacing w:before="78" w:line="347" w:lineRule="auto"/>
              <w:ind w:left="260" w:right="225" w:hanging="26"/>
            </w:pPr>
            <w:r>
              <w:rPr>
                <w:b/>
                <w:bCs/>
                <w:spacing w:val="-6"/>
              </w:rPr>
              <w:t>技术水</w:t>
            </w:r>
            <w:r>
              <w:rPr>
                <w:spacing w:val="1"/>
              </w:rPr>
              <w:t xml:space="preserve"> </w:t>
            </w:r>
            <w:r>
              <w:rPr>
                <w:b/>
                <w:bCs/>
                <w:spacing w:val="-7"/>
              </w:rPr>
              <w:t>平</w:t>
            </w:r>
            <w:r>
              <w:rPr>
                <w:spacing w:val="-50"/>
              </w:rPr>
              <w:t xml:space="preserve"> </w:t>
            </w:r>
          </w:p>
        </w:tc>
        <w:tc>
          <w:tcPr>
            <w:tcW w:w="1912" w:type="dxa"/>
            <w:noWrap w:val="0"/>
            <w:vAlign w:val="top"/>
          </w:tcPr>
          <w:p w14:paraId="2DDCFD21">
            <w:pPr>
              <w:pStyle w:val="112"/>
              <w:spacing w:before="161" w:line="345" w:lineRule="auto"/>
              <w:ind w:left="459" w:right="466" w:firstLine="20"/>
            </w:pPr>
            <w:r>
              <w:rPr>
                <w:b/>
                <w:bCs/>
                <w:spacing w:val="-5"/>
              </w:rPr>
              <w:t>技术参数</w:t>
            </w:r>
            <w:r>
              <w:t xml:space="preserve"> </w:t>
            </w:r>
            <w:r>
              <w:rPr>
                <w:b/>
                <w:bCs/>
                <w:spacing w:val="-13"/>
              </w:rPr>
              <w:t>（40</w:t>
            </w:r>
            <w:r>
              <w:rPr>
                <w:spacing w:val="-48"/>
              </w:rPr>
              <w:t xml:space="preserve"> </w:t>
            </w:r>
            <w:r>
              <w:rPr>
                <w:b/>
                <w:bCs/>
                <w:spacing w:val="-13"/>
              </w:rPr>
              <w:t>分）</w:t>
            </w:r>
          </w:p>
        </w:tc>
        <w:tc>
          <w:tcPr>
            <w:tcW w:w="6590" w:type="dxa"/>
            <w:noWrap w:val="0"/>
            <w:vAlign w:val="top"/>
          </w:tcPr>
          <w:p w14:paraId="6715CFA4">
            <w:pPr>
              <w:pStyle w:val="112"/>
              <w:spacing w:before="160" w:line="345" w:lineRule="auto"/>
              <w:ind w:left="112" w:right="109" w:firstLine="3"/>
            </w:pPr>
            <w:r>
              <w:rPr>
                <w:spacing w:val="4"/>
              </w:rPr>
              <w:t>投标产品技术参数和配置及其他要求完全满足或高于招标文</w:t>
            </w:r>
            <w:r>
              <w:rPr>
                <w:spacing w:val="-1"/>
              </w:rPr>
              <w:t>件要求的，得</w:t>
            </w:r>
            <w:r>
              <w:rPr>
                <w:spacing w:val="-47"/>
              </w:rPr>
              <w:t xml:space="preserve"> </w:t>
            </w:r>
            <w:r>
              <w:rPr>
                <w:rFonts w:ascii="Times New Roman" w:hAnsi="Times New Roman" w:eastAsia="Times New Roman" w:cs="Times New Roman"/>
                <w:spacing w:val="-1"/>
              </w:rPr>
              <w:t xml:space="preserve">40 </w:t>
            </w:r>
            <w:r>
              <w:rPr>
                <w:spacing w:val="-1"/>
              </w:rPr>
              <w:t>分；每有一项负偏离扣</w:t>
            </w:r>
            <w:r>
              <w:rPr>
                <w:spacing w:val="-55"/>
              </w:rPr>
              <w:t xml:space="preserve"> </w:t>
            </w:r>
            <w:r>
              <w:rPr>
                <w:rFonts w:ascii="Times New Roman" w:hAnsi="Times New Roman" w:eastAsia="Times New Roman" w:cs="Times New Roman"/>
                <w:spacing w:val="-1"/>
              </w:rPr>
              <w:t xml:space="preserve">2 </w:t>
            </w:r>
            <w:r>
              <w:rPr>
                <w:spacing w:val="-1"/>
              </w:rPr>
              <w:t>分，扣完为止。</w:t>
            </w:r>
          </w:p>
        </w:tc>
      </w:tr>
      <w:tr w14:paraId="7680C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177" w:type="dxa"/>
            <w:vMerge w:val="continue"/>
            <w:tcBorders>
              <w:top w:val="nil"/>
              <w:bottom w:val="nil"/>
            </w:tcBorders>
            <w:noWrap w:val="0"/>
            <w:vAlign w:val="top"/>
          </w:tcPr>
          <w:p w14:paraId="6B0AB89B">
            <w:pPr>
              <w:rPr>
                <w:rFonts w:ascii="Arial"/>
                <w:sz w:val="21"/>
              </w:rPr>
            </w:pPr>
          </w:p>
        </w:tc>
        <w:tc>
          <w:tcPr>
            <w:tcW w:w="1912" w:type="dxa"/>
            <w:noWrap w:val="0"/>
            <w:vAlign w:val="top"/>
          </w:tcPr>
          <w:p w14:paraId="62837A8F">
            <w:pPr>
              <w:pStyle w:val="112"/>
              <w:spacing w:before="272" w:line="220" w:lineRule="auto"/>
              <w:ind w:left="359"/>
            </w:pPr>
            <w:r>
              <w:rPr>
                <w:b/>
                <w:bCs/>
                <w:spacing w:val="-4"/>
              </w:rPr>
              <w:t>节能和环保</w:t>
            </w:r>
          </w:p>
          <w:p w14:paraId="7917C935">
            <w:pPr>
              <w:pStyle w:val="112"/>
              <w:spacing w:before="179" w:line="220" w:lineRule="auto"/>
              <w:ind w:left="519"/>
            </w:pPr>
            <w:r>
              <w:rPr>
                <w:b/>
                <w:bCs/>
                <w:spacing w:val="-11"/>
              </w:rPr>
              <w:t>（</w:t>
            </w:r>
            <w:r>
              <w:rPr>
                <w:rFonts w:hint="eastAsia"/>
                <w:b/>
                <w:bCs/>
                <w:spacing w:val="-11"/>
                <w:lang w:val="en-US" w:eastAsia="zh-CN"/>
              </w:rPr>
              <w:t>3</w:t>
            </w:r>
            <w:r>
              <w:rPr>
                <w:b/>
                <w:bCs/>
                <w:spacing w:val="-11"/>
              </w:rPr>
              <w:t>分）</w:t>
            </w:r>
          </w:p>
        </w:tc>
        <w:tc>
          <w:tcPr>
            <w:tcW w:w="6590" w:type="dxa"/>
            <w:noWrap w:val="0"/>
            <w:vAlign w:val="top"/>
          </w:tcPr>
          <w:p w14:paraId="4184D804">
            <w:pPr>
              <w:pStyle w:val="112"/>
              <w:spacing w:before="37" w:line="348" w:lineRule="auto"/>
              <w:ind w:left="115" w:right="26" w:hanging="2"/>
              <w:jc w:val="both"/>
            </w:pPr>
            <w:r>
              <w:rPr>
                <w:spacing w:val="-6"/>
              </w:rPr>
              <w:t>所投产品为节能产品，得</w:t>
            </w:r>
            <w:r>
              <w:rPr>
                <w:spacing w:val="-51"/>
              </w:rPr>
              <w:t xml:space="preserve"> </w:t>
            </w:r>
            <w:r>
              <w:rPr>
                <w:rFonts w:hint="eastAsia"/>
                <w:spacing w:val="-51"/>
                <w:lang w:val="en-US" w:eastAsia="zh-CN"/>
              </w:rPr>
              <w:t>1 .</w:t>
            </w:r>
            <w:r>
              <w:rPr>
                <w:rFonts w:ascii="Times New Roman" w:hAnsi="Times New Roman" w:eastAsia="Times New Roman" w:cs="Times New Roman"/>
                <w:spacing w:val="-6"/>
              </w:rPr>
              <w:t xml:space="preserve">5 </w:t>
            </w:r>
            <w:r>
              <w:rPr>
                <w:spacing w:val="-6"/>
              </w:rPr>
              <w:t>分，所投产品为环</w:t>
            </w:r>
            <w:r>
              <w:rPr>
                <w:spacing w:val="-7"/>
              </w:rPr>
              <w:t>保产品，得</w:t>
            </w:r>
            <w:r>
              <w:rPr>
                <w:spacing w:val="-51"/>
              </w:rPr>
              <w:t xml:space="preserve"> </w:t>
            </w:r>
            <w:r>
              <w:rPr>
                <w:rFonts w:hint="eastAsia"/>
                <w:spacing w:val="-51"/>
                <w:lang w:val="en-US" w:eastAsia="zh-CN"/>
              </w:rPr>
              <w:t>1</w:t>
            </w:r>
            <w:r>
              <w:rPr>
                <w:rFonts w:ascii="Times New Roman" w:hAnsi="Times New Roman" w:eastAsia="Times New Roman" w:cs="Times New Roman"/>
                <w:spacing w:val="-7"/>
              </w:rPr>
              <w:t>.</w:t>
            </w:r>
            <w:r>
              <w:rPr>
                <w:rFonts w:hint="eastAsia" w:ascii="Times New Roman" w:hAnsi="Times New Roman" w:cs="Times New Roman"/>
                <w:spacing w:val="-7"/>
                <w:lang w:val="en-US" w:eastAsia="zh-CN"/>
              </w:rPr>
              <w:t xml:space="preserve"> .</w:t>
            </w:r>
            <w:r>
              <w:rPr>
                <w:rFonts w:ascii="Times New Roman" w:hAnsi="Times New Roman" w:eastAsia="Times New Roman" w:cs="Times New Roman"/>
                <w:spacing w:val="-7"/>
              </w:rPr>
              <w:t>5</w:t>
            </w:r>
            <w:r>
              <w:rPr>
                <w:rFonts w:ascii="Times New Roman" w:hAnsi="Times New Roman" w:eastAsia="Times New Roman" w:cs="Times New Roman"/>
              </w:rPr>
              <w:t xml:space="preserve">  </w:t>
            </w:r>
            <w:r>
              <w:rPr>
                <w:spacing w:val="-12"/>
              </w:rPr>
              <w:t>分；共</w:t>
            </w:r>
            <w:r>
              <w:rPr>
                <w:spacing w:val="-15"/>
              </w:rPr>
              <w:t xml:space="preserve"> </w:t>
            </w:r>
            <w:r>
              <w:rPr>
                <w:rFonts w:hint="eastAsia"/>
                <w:spacing w:val="-15"/>
                <w:lang w:val="en-US" w:eastAsia="zh-CN"/>
              </w:rPr>
              <w:t>3</w:t>
            </w:r>
            <w:r>
              <w:rPr>
                <w:spacing w:val="-12"/>
              </w:rPr>
              <w:t>分；未提供不得分。依据国家确定的认证机构出具的、</w:t>
            </w:r>
            <w:r>
              <w:t xml:space="preserve"> </w:t>
            </w:r>
            <w:r>
              <w:rPr>
                <w:spacing w:val="-1"/>
              </w:rPr>
              <w:t>处于有效期之内的节能产品、环境标志产品认证证书为准。</w:t>
            </w:r>
          </w:p>
        </w:tc>
      </w:tr>
      <w:tr w14:paraId="7D9E0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177" w:type="dxa"/>
            <w:vMerge w:val="continue"/>
            <w:tcBorders>
              <w:top w:val="nil"/>
            </w:tcBorders>
            <w:noWrap w:val="0"/>
            <w:vAlign w:val="top"/>
          </w:tcPr>
          <w:p w14:paraId="156C21C4">
            <w:pPr>
              <w:rPr>
                <w:rFonts w:ascii="Arial"/>
                <w:sz w:val="21"/>
              </w:rPr>
            </w:pPr>
          </w:p>
        </w:tc>
        <w:tc>
          <w:tcPr>
            <w:tcW w:w="1912" w:type="dxa"/>
            <w:noWrap w:val="0"/>
            <w:vAlign w:val="top"/>
          </w:tcPr>
          <w:p w14:paraId="395847CD">
            <w:pPr>
              <w:pStyle w:val="112"/>
              <w:spacing w:before="38" w:line="219" w:lineRule="auto"/>
              <w:ind w:left="276"/>
            </w:pPr>
            <w:r>
              <w:rPr>
                <w:b/>
                <w:bCs/>
                <w:spacing w:val="-10"/>
              </w:rPr>
              <w:t>自主创新产品</w:t>
            </w:r>
          </w:p>
          <w:p w14:paraId="70C88EBB">
            <w:pPr>
              <w:pStyle w:val="112"/>
              <w:spacing w:before="180" w:line="220" w:lineRule="auto"/>
              <w:ind w:left="519"/>
            </w:pPr>
            <w:r>
              <w:rPr>
                <w:b/>
                <w:bCs/>
                <w:spacing w:val="-11"/>
              </w:rPr>
              <w:t>（</w:t>
            </w:r>
            <w:r>
              <w:rPr>
                <w:rFonts w:hint="eastAsia"/>
                <w:b/>
                <w:bCs/>
                <w:spacing w:val="-11"/>
                <w:lang w:val="en-US" w:eastAsia="zh-CN"/>
              </w:rPr>
              <w:t>3</w:t>
            </w:r>
            <w:r>
              <w:rPr>
                <w:b/>
                <w:bCs/>
                <w:spacing w:val="-11"/>
              </w:rPr>
              <w:t>分）</w:t>
            </w:r>
          </w:p>
        </w:tc>
        <w:tc>
          <w:tcPr>
            <w:tcW w:w="6590" w:type="dxa"/>
            <w:noWrap w:val="0"/>
            <w:vAlign w:val="top"/>
          </w:tcPr>
          <w:p w14:paraId="4FF5CCA0">
            <w:pPr>
              <w:pStyle w:val="112"/>
              <w:spacing w:before="271" w:line="219" w:lineRule="auto"/>
              <w:ind w:left="116"/>
            </w:pPr>
            <w:r>
              <w:rPr>
                <w:spacing w:val="-2"/>
              </w:rPr>
              <w:t>投标产品属自主知识产权的，得</w:t>
            </w:r>
            <w:r>
              <w:rPr>
                <w:spacing w:val="-26"/>
              </w:rPr>
              <w:t xml:space="preserve"> </w:t>
            </w:r>
            <w:r>
              <w:rPr>
                <w:rFonts w:hint="eastAsia" w:ascii="Times New Roman" w:hAnsi="Times New Roman" w:cs="Times New Roman"/>
                <w:spacing w:val="-2"/>
                <w:lang w:val="en-US" w:eastAsia="zh-CN"/>
              </w:rPr>
              <w:t>3</w:t>
            </w:r>
            <w:r>
              <w:rPr>
                <w:rFonts w:ascii="Times New Roman" w:hAnsi="Times New Roman" w:eastAsia="Times New Roman" w:cs="Times New Roman"/>
                <w:spacing w:val="-2"/>
              </w:rPr>
              <w:t xml:space="preserve"> </w:t>
            </w:r>
            <w:r>
              <w:rPr>
                <w:spacing w:val="-2"/>
              </w:rPr>
              <w:t>分；反之不得分。</w:t>
            </w:r>
          </w:p>
        </w:tc>
      </w:tr>
      <w:tr w14:paraId="47D8E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77" w:type="dxa"/>
            <w:vMerge w:val="restart"/>
            <w:tcBorders>
              <w:bottom w:val="nil"/>
            </w:tcBorders>
            <w:noWrap w:val="0"/>
            <w:vAlign w:val="top"/>
          </w:tcPr>
          <w:p w14:paraId="49276505">
            <w:pPr>
              <w:spacing w:line="271" w:lineRule="auto"/>
              <w:rPr>
                <w:rFonts w:ascii="Arial"/>
                <w:sz w:val="21"/>
              </w:rPr>
            </w:pPr>
          </w:p>
          <w:p w14:paraId="41CE8F36">
            <w:pPr>
              <w:spacing w:line="271" w:lineRule="auto"/>
              <w:rPr>
                <w:rFonts w:ascii="Arial"/>
                <w:sz w:val="21"/>
              </w:rPr>
            </w:pPr>
          </w:p>
          <w:p w14:paraId="062F52F9">
            <w:pPr>
              <w:spacing w:line="272" w:lineRule="auto"/>
              <w:rPr>
                <w:rFonts w:ascii="Arial"/>
                <w:sz w:val="21"/>
              </w:rPr>
            </w:pPr>
          </w:p>
          <w:p w14:paraId="4CA7EAD7">
            <w:pPr>
              <w:spacing w:line="272" w:lineRule="auto"/>
              <w:rPr>
                <w:rFonts w:ascii="Arial"/>
                <w:sz w:val="21"/>
              </w:rPr>
            </w:pPr>
          </w:p>
          <w:p w14:paraId="05E1445D">
            <w:pPr>
              <w:spacing w:line="272" w:lineRule="auto"/>
              <w:rPr>
                <w:rFonts w:ascii="Arial"/>
                <w:sz w:val="21"/>
              </w:rPr>
            </w:pPr>
          </w:p>
          <w:p w14:paraId="2E5D99DD">
            <w:pPr>
              <w:pStyle w:val="112"/>
              <w:spacing w:before="78" w:line="221" w:lineRule="auto"/>
              <w:ind w:left="237"/>
            </w:pPr>
            <w:r>
              <w:rPr>
                <w:b/>
                <w:bCs/>
                <w:spacing w:val="-7"/>
              </w:rPr>
              <w:t>履约及</w:t>
            </w:r>
          </w:p>
          <w:p w14:paraId="064ACFAA">
            <w:pPr>
              <w:pStyle w:val="112"/>
              <w:spacing w:before="177" w:line="220" w:lineRule="auto"/>
              <w:ind w:left="233"/>
            </w:pPr>
            <w:r>
              <w:rPr>
                <w:b/>
                <w:bCs/>
                <w:spacing w:val="-5"/>
              </w:rPr>
              <w:t>售后服</w:t>
            </w:r>
          </w:p>
          <w:p w14:paraId="555511D4">
            <w:pPr>
              <w:pStyle w:val="112"/>
              <w:spacing w:before="182" w:line="219" w:lineRule="auto"/>
              <w:ind w:left="235"/>
            </w:pPr>
            <w:r>
              <w:rPr>
                <w:b/>
                <w:bCs/>
                <w:spacing w:val="-6"/>
              </w:rPr>
              <w:t>务能力</w:t>
            </w:r>
          </w:p>
          <w:p w14:paraId="1F32CA56">
            <w:pPr>
              <w:pStyle w:val="112"/>
              <w:spacing w:before="179"/>
              <w:ind w:left="416"/>
            </w:pPr>
          </w:p>
        </w:tc>
        <w:tc>
          <w:tcPr>
            <w:tcW w:w="1912" w:type="dxa"/>
            <w:noWrap w:val="0"/>
            <w:vAlign w:val="top"/>
          </w:tcPr>
          <w:p w14:paraId="69F9C1CE">
            <w:pPr>
              <w:pStyle w:val="112"/>
              <w:spacing w:before="41" w:line="219" w:lineRule="auto"/>
              <w:ind w:left="237"/>
            </w:pPr>
            <w:r>
              <w:rPr>
                <w:b/>
                <w:bCs/>
                <w:spacing w:val="-4"/>
              </w:rPr>
              <w:t>类似业绩情况</w:t>
            </w:r>
          </w:p>
          <w:p w14:paraId="557E701E">
            <w:pPr>
              <w:pStyle w:val="112"/>
              <w:spacing w:before="180" w:line="220" w:lineRule="auto"/>
              <w:ind w:left="519"/>
            </w:pPr>
            <w:r>
              <w:rPr>
                <w:b/>
                <w:bCs/>
                <w:spacing w:val="-11"/>
              </w:rPr>
              <w:t>（</w:t>
            </w:r>
            <w:r>
              <w:rPr>
                <w:rFonts w:hint="eastAsia"/>
                <w:b/>
                <w:bCs/>
                <w:spacing w:val="-11"/>
                <w:lang w:val="en-US" w:eastAsia="zh-CN"/>
              </w:rPr>
              <w:t>4</w:t>
            </w:r>
            <w:r>
              <w:rPr>
                <w:b/>
                <w:bCs/>
                <w:spacing w:val="-11"/>
              </w:rPr>
              <w:t>分）</w:t>
            </w:r>
          </w:p>
        </w:tc>
        <w:tc>
          <w:tcPr>
            <w:tcW w:w="6590" w:type="dxa"/>
            <w:noWrap w:val="0"/>
            <w:vAlign w:val="top"/>
          </w:tcPr>
          <w:p w14:paraId="16EDF28E">
            <w:pPr>
              <w:pStyle w:val="112"/>
              <w:spacing w:before="39" w:line="342" w:lineRule="auto"/>
              <w:ind w:left="113" w:right="45"/>
            </w:pPr>
            <w:r>
              <w:rPr>
                <w:spacing w:val="-9"/>
              </w:rPr>
              <w:t>提供自</w:t>
            </w:r>
            <w:r>
              <w:rPr>
                <w:spacing w:val="-48"/>
              </w:rPr>
              <w:t xml:space="preserve"> </w:t>
            </w:r>
            <w:r>
              <w:rPr>
                <w:rFonts w:ascii="Times New Roman" w:hAnsi="Times New Roman" w:eastAsia="Times New Roman" w:cs="Times New Roman"/>
                <w:spacing w:val="-9"/>
              </w:rPr>
              <w:t xml:space="preserve">2023 </w:t>
            </w:r>
            <w:r>
              <w:rPr>
                <w:spacing w:val="-9"/>
              </w:rPr>
              <w:t>年以来的类似业绩证明材料。每提供</w:t>
            </w:r>
            <w:r>
              <w:rPr>
                <w:spacing w:val="-31"/>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3"/>
              </w:rPr>
              <w:t xml:space="preserve"> </w:t>
            </w:r>
            <w:r>
              <w:rPr>
                <w:spacing w:val="-9"/>
              </w:rPr>
              <w:t>项得</w:t>
            </w:r>
            <w:r>
              <w:rPr>
                <w:spacing w:val="-32"/>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2"/>
              </w:rPr>
              <w:t xml:space="preserve"> </w:t>
            </w:r>
            <w:r>
              <w:rPr>
                <w:spacing w:val="-9"/>
              </w:rPr>
              <w:t>分，</w:t>
            </w:r>
            <w:r>
              <w:t xml:space="preserve"> </w:t>
            </w:r>
            <w:r>
              <w:rPr>
                <w:spacing w:val="-2"/>
              </w:rPr>
              <w:t>满分</w:t>
            </w:r>
            <w:r>
              <w:rPr>
                <w:spacing w:val="-45"/>
              </w:rPr>
              <w:t xml:space="preserve"> </w:t>
            </w:r>
            <w:r>
              <w:rPr>
                <w:rFonts w:hint="eastAsia"/>
                <w:spacing w:val="-45"/>
                <w:lang w:val="en-US" w:eastAsia="zh-CN"/>
              </w:rPr>
              <w:t>4</w:t>
            </w:r>
            <w:r>
              <w:rPr>
                <w:rFonts w:ascii="Times New Roman" w:hAnsi="Times New Roman" w:eastAsia="Times New Roman" w:cs="Times New Roman"/>
                <w:spacing w:val="-2"/>
              </w:rPr>
              <w:t xml:space="preserve"> </w:t>
            </w:r>
            <w:r>
              <w:rPr>
                <w:spacing w:val="-2"/>
              </w:rPr>
              <w:t>分；不提供不得分。</w:t>
            </w:r>
          </w:p>
        </w:tc>
      </w:tr>
      <w:tr w14:paraId="763E1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1177" w:type="dxa"/>
            <w:vMerge w:val="continue"/>
            <w:tcBorders>
              <w:top w:val="nil"/>
            </w:tcBorders>
            <w:noWrap w:val="0"/>
            <w:vAlign w:val="top"/>
          </w:tcPr>
          <w:p w14:paraId="1288364D">
            <w:pPr>
              <w:rPr>
                <w:rFonts w:ascii="Arial"/>
                <w:sz w:val="21"/>
              </w:rPr>
            </w:pPr>
          </w:p>
        </w:tc>
        <w:tc>
          <w:tcPr>
            <w:tcW w:w="1912" w:type="dxa"/>
            <w:noWrap w:val="0"/>
            <w:vAlign w:val="top"/>
          </w:tcPr>
          <w:p w14:paraId="551D843E">
            <w:pPr>
              <w:spacing w:line="270" w:lineRule="auto"/>
              <w:rPr>
                <w:rFonts w:ascii="Arial"/>
                <w:sz w:val="21"/>
              </w:rPr>
            </w:pPr>
          </w:p>
          <w:p w14:paraId="480CDF26">
            <w:pPr>
              <w:spacing w:line="270" w:lineRule="auto"/>
              <w:rPr>
                <w:rFonts w:ascii="Arial"/>
                <w:sz w:val="21"/>
              </w:rPr>
            </w:pPr>
          </w:p>
          <w:p w14:paraId="5EBFF4F5">
            <w:pPr>
              <w:spacing w:line="271" w:lineRule="auto"/>
              <w:rPr>
                <w:rFonts w:ascii="Arial"/>
                <w:sz w:val="21"/>
              </w:rPr>
            </w:pPr>
          </w:p>
          <w:p w14:paraId="1446DA5C">
            <w:pPr>
              <w:spacing w:line="271" w:lineRule="auto"/>
              <w:rPr>
                <w:rFonts w:ascii="Arial"/>
                <w:sz w:val="21"/>
              </w:rPr>
            </w:pPr>
          </w:p>
          <w:p w14:paraId="71965AE1">
            <w:pPr>
              <w:spacing w:line="271" w:lineRule="auto"/>
              <w:rPr>
                <w:rFonts w:ascii="Arial"/>
                <w:sz w:val="21"/>
              </w:rPr>
            </w:pPr>
          </w:p>
          <w:p w14:paraId="7ACD8463">
            <w:pPr>
              <w:pStyle w:val="112"/>
              <w:spacing w:before="78" w:line="345" w:lineRule="auto"/>
              <w:ind w:left="209" w:right="114" w:hanging="88"/>
            </w:pPr>
            <w:r>
              <w:rPr>
                <w:b/>
                <w:bCs/>
                <w:spacing w:val="-4"/>
              </w:rPr>
              <w:t>项目管理及实施</w:t>
            </w:r>
            <w:r>
              <w:t xml:space="preserve"> </w:t>
            </w:r>
            <w:r>
              <w:rPr>
                <w:b/>
                <w:bCs/>
                <w:spacing w:val="-6"/>
              </w:rPr>
              <w:t>方案（</w:t>
            </w:r>
            <w:r>
              <w:rPr>
                <w:rFonts w:hint="eastAsia"/>
                <w:b/>
                <w:bCs/>
                <w:spacing w:val="-6"/>
                <w:lang w:val="en-US" w:eastAsia="zh-CN"/>
              </w:rPr>
              <w:t>20</w:t>
            </w:r>
            <w:r>
              <w:rPr>
                <w:b/>
                <w:bCs/>
                <w:spacing w:val="-6"/>
              </w:rPr>
              <w:t>分）</w:t>
            </w:r>
          </w:p>
        </w:tc>
        <w:tc>
          <w:tcPr>
            <w:tcW w:w="6590" w:type="dxa"/>
            <w:noWrap w:val="0"/>
            <w:vAlign w:val="top"/>
          </w:tcPr>
          <w:p w14:paraId="45843C15">
            <w:pPr>
              <w:pStyle w:val="112"/>
              <w:spacing w:before="38" w:line="354" w:lineRule="auto"/>
              <w:ind w:left="113" w:right="106" w:firstLine="3"/>
              <w:jc w:val="both"/>
            </w:pPr>
            <w:r>
              <w:rPr>
                <w:spacing w:val="-5"/>
              </w:rPr>
              <w:t>设置了项目管理机构，并且有科学、具体的项目管理措施。包</w:t>
            </w:r>
            <w:r>
              <w:rPr>
                <w:spacing w:val="15"/>
              </w:rPr>
              <w:t xml:space="preserve"> </w:t>
            </w:r>
            <w:r>
              <w:rPr>
                <w:spacing w:val="-4"/>
              </w:rPr>
              <w:t>含：①实施计划②实施团队③实施进度④质</w:t>
            </w:r>
            <w:r>
              <w:rPr>
                <w:spacing w:val="-5"/>
              </w:rPr>
              <w:t>量控制措施⑤安全</w:t>
            </w:r>
            <w:r>
              <w:t xml:space="preserve"> </w:t>
            </w:r>
            <w:r>
              <w:rPr>
                <w:spacing w:val="-5"/>
              </w:rPr>
              <w:t>保障措施。以上因素每实质性响应一项得</w:t>
            </w:r>
            <w:r>
              <w:rPr>
                <w:spacing w:val="-36"/>
              </w:rPr>
              <w:t xml:space="preserve"> </w:t>
            </w:r>
            <w:r>
              <w:rPr>
                <w:rFonts w:hint="eastAsia"/>
                <w:spacing w:val="-36"/>
                <w:lang w:val="en-US" w:eastAsia="zh-CN"/>
              </w:rPr>
              <w:t>4</w:t>
            </w:r>
            <w:r>
              <w:rPr>
                <w:spacing w:val="-5"/>
              </w:rPr>
              <w:t>分，每有一项存在</w:t>
            </w:r>
            <w:r>
              <w:t xml:space="preserve"> </w:t>
            </w:r>
            <w:r>
              <w:rPr>
                <w:spacing w:val="-2"/>
              </w:rPr>
              <w:t>缺陷或不足的扣</w:t>
            </w:r>
            <w:r>
              <w:rPr>
                <w:spacing w:val="-27"/>
              </w:rPr>
              <w:t xml:space="preserve"> </w:t>
            </w:r>
            <w:r>
              <w:rPr>
                <w:rFonts w:ascii="Times New Roman" w:hAnsi="Times New Roman" w:eastAsia="Times New Roman" w:cs="Times New Roman"/>
                <w:spacing w:val="-2"/>
              </w:rPr>
              <w:t xml:space="preserve">1 </w:t>
            </w:r>
            <w:r>
              <w:rPr>
                <w:spacing w:val="-2"/>
              </w:rPr>
              <w:t>分，满分</w:t>
            </w:r>
            <w:r>
              <w:rPr>
                <w:spacing w:val="-32"/>
              </w:rPr>
              <w:t xml:space="preserve"> </w:t>
            </w:r>
            <w:r>
              <w:rPr>
                <w:rFonts w:hint="eastAsia" w:ascii="Times New Roman" w:hAnsi="Times New Roman" w:cs="Times New Roman"/>
                <w:spacing w:val="-2"/>
                <w:lang w:val="en-US" w:eastAsia="zh-CN"/>
              </w:rPr>
              <w:t>20</w:t>
            </w:r>
            <w:r>
              <w:rPr>
                <w:spacing w:val="-2"/>
              </w:rPr>
              <w:t>分，未实质性响应或未提供不</w:t>
            </w:r>
            <w:r>
              <w:t xml:space="preserve"> </w:t>
            </w:r>
            <w:r>
              <w:rPr>
                <w:spacing w:val="-4"/>
              </w:rPr>
              <w:t>得分。</w:t>
            </w:r>
          </w:p>
          <w:p w14:paraId="66D0E2D0">
            <w:pPr>
              <w:pStyle w:val="112"/>
              <w:spacing w:before="34" w:line="348" w:lineRule="auto"/>
              <w:ind w:left="113" w:right="241"/>
              <w:jc w:val="both"/>
            </w:pPr>
            <w:r>
              <w:rPr>
                <w:spacing w:val="-1"/>
              </w:rPr>
              <w:t>注：缺陷是指：存在项目名称错误、地点区域错误、内容与</w:t>
            </w:r>
            <w:r>
              <w:rPr>
                <w:spacing w:val="15"/>
              </w:rPr>
              <w:t xml:space="preserve"> </w:t>
            </w:r>
            <w:r>
              <w:rPr>
                <w:spacing w:val="-1"/>
              </w:rPr>
              <w:t>本项目需求无关、方案内容矛盾或表述前后不一致、仅有框</w:t>
            </w:r>
            <w:r>
              <w:rPr>
                <w:spacing w:val="14"/>
              </w:rPr>
              <w:t xml:space="preserve"> </w:t>
            </w:r>
            <w:r>
              <w:rPr>
                <w:spacing w:val="-1"/>
              </w:rPr>
              <w:t>架或标题、适用的标准（方法）错误、明显复制其他项目</w:t>
            </w:r>
            <w:r>
              <w:rPr>
                <w:rFonts w:hint="eastAsia"/>
                <w:spacing w:val="-1"/>
                <w:lang w:val="en-US" w:eastAsia="zh-CN"/>
              </w:rPr>
              <w:t>内容的。</w:t>
            </w:r>
          </w:p>
        </w:tc>
      </w:tr>
    </w:tbl>
    <w:p w14:paraId="56AB18C0">
      <w:pPr>
        <w:pStyle w:val="9"/>
        <w:rPr>
          <w:color w:val="000000"/>
          <w:highlight w:val="none"/>
          <w:lang w:val="zh-CN"/>
        </w:rPr>
      </w:pPr>
    </w:p>
    <w:p w14:paraId="1E754920">
      <w:pPr>
        <w:pStyle w:val="100"/>
        <w:rPr>
          <w:rFonts w:hint="eastAsia"/>
          <w:lang w:val="zh-CN"/>
        </w:rPr>
      </w:pPr>
    </w:p>
    <w:p w14:paraId="725C4477">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20.3 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BA9A16">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14:paraId="208772C6">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50C1A644">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33E1DEA8">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3DD59F1D">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4A2B7AF6">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63229DF">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14:paraId="3EE20FCF">
      <w:pPr>
        <w:pStyle w:val="26"/>
        <w:spacing w:before="0" w:after="0" w:line="360" w:lineRule="auto"/>
        <w:rPr>
          <w:rFonts w:hint="eastAsia" w:ascii="宋体" w:hAnsi="宋体" w:cs="宋体"/>
          <w:color w:val="000000"/>
          <w:lang w:val="zh-CN"/>
        </w:rPr>
      </w:pPr>
      <w:bookmarkStart w:id="37" w:name="_Toc7973"/>
      <w:r>
        <w:rPr>
          <w:rFonts w:hint="eastAsia" w:ascii="宋体" w:hAnsi="宋体" w:cs="宋体"/>
          <w:color w:val="000000"/>
          <w:lang w:val="zh-CN"/>
        </w:rPr>
        <w:t>八、中标</w:t>
      </w:r>
      <w:bookmarkEnd w:id="37"/>
    </w:p>
    <w:p w14:paraId="4C44A6DB">
      <w:pPr>
        <w:pStyle w:val="26"/>
        <w:spacing w:before="0" w:after="0" w:line="360" w:lineRule="auto"/>
        <w:jc w:val="left"/>
        <w:rPr>
          <w:rFonts w:hint="eastAsia" w:ascii="宋体" w:hAnsi="宋体" w:cs="宋体"/>
          <w:color w:val="000000"/>
          <w:lang w:val="zh-CN"/>
        </w:rPr>
      </w:pPr>
      <w:bookmarkStart w:id="38" w:name="_Toc245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14:paraId="150C3F31">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报价作最低的方式确定中标人。</w:t>
      </w:r>
    </w:p>
    <w:p w14:paraId="2E276793">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14:paraId="57B4BA3C">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50A10A24">
      <w:pPr>
        <w:pStyle w:val="26"/>
        <w:spacing w:before="0" w:after="0" w:line="360" w:lineRule="auto"/>
        <w:jc w:val="left"/>
        <w:rPr>
          <w:rFonts w:hint="eastAsia" w:ascii="宋体" w:hAnsi="宋体" w:cs="宋体"/>
          <w:color w:val="000000"/>
          <w:lang w:val="zh-CN"/>
        </w:rPr>
      </w:pPr>
      <w:bookmarkStart w:id="39" w:name="_Toc4590"/>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14:paraId="690EAC9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14:paraId="16A3D88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621AD5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22.3 中标公告期限为1个工作日。</w:t>
      </w:r>
    </w:p>
    <w:p w14:paraId="7B4B894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14:paraId="5199060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14:paraId="28D6EF0E">
      <w:pPr>
        <w:pStyle w:val="26"/>
        <w:spacing w:before="0" w:after="0" w:line="360" w:lineRule="auto"/>
        <w:rPr>
          <w:rFonts w:hint="eastAsia" w:ascii="宋体" w:hAnsi="宋体" w:cs="宋体"/>
          <w:color w:val="000000"/>
          <w:lang w:val="zh-CN"/>
        </w:rPr>
      </w:pPr>
      <w:bookmarkStart w:id="40" w:name="_Toc6617"/>
      <w:r>
        <w:rPr>
          <w:rFonts w:hint="eastAsia" w:ascii="宋体" w:hAnsi="宋体" w:cs="宋体"/>
          <w:color w:val="000000"/>
          <w:lang w:val="zh-CN"/>
        </w:rPr>
        <w:t>九、授予合同</w:t>
      </w:r>
      <w:bookmarkEnd w:id="40"/>
    </w:p>
    <w:p w14:paraId="2BF5AD71">
      <w:pPr>
        <w:pStyle w:val="26"/>
        <w:spacing w:before="0" w:after="0" w:line="360" w:lineRule="auto"/>
        <w:jc w:val="left"/>
        <w:rPr>
          <w:rFonts w:hint="eastAsia" w:ascii="宋体" w:hAnsi="宋体" w:cs="宋体"/>
          <w:color w:val="000000"/>
          <w:kern w:val="0"/>
          <w:sz w:val="24"/>
        </w:rPr>
      </w:pPr>
      <w:bookmarkStart w:id="41" w:name="_Toc30562"/>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14:paraId="35262E5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595DE0F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3BBB5325">
      <w:pPr>
        <w:autoSpaceDE w:val="0"/>
        <w:autoSpaceDN w:val="0"/>
        <w:spacing w:line="360" w:lineRule="auto"/>
        <w:ind w:firstLine="482" w:firstLineChars="200"/>
        <w:rPr>
          <w:rFonts w:hint="eastAsia" w:ascii="宋体" w:hAnsi="宋体" w:cs="宋体"/>
          <w:b/>
          <w:bCs/>
          <w:color w:val="000000"/>
          <w:kern w:val="0"/>
          <w:lang w:val="zh-CN"/>
        </w:rPr>
      </w:pPr>
      <w:r>
        <w:rPr>
          <w:rFonts w:hint="eastAsia" w:ascii="宋体" w:hAnsi="宋体" w:cs="宋体"/>
          <w:b/>
          <w:bCs/>
          <w:color w:val="000000"/>
          <w:kern w:val="0"/>
          <w:lang w:val="zh-CN"/>
        </w:rPr>
        <w:t>备注：政府采购合同备案：采购合同全数返回采购代理机构鉴证、盖章。</w:t>
      </w:r>
    </w:p>
    <w:p w14:paraId="0442DA54">
      <w:pPr>
        <w:autoSpaceDE w:val="0"/>
        <w:autoSpaceDN w:val="0"/>
        <w:spacing w:line="360" w:lineRule="auto"/>
        <w:rPr>
          <w:rFonts w:hint="eastAsia" w:ascii="宋体" w:hAnsi="宋体" w:cs="宋体"/>
          <w:color w:val="000000"/>
          <w:kern w:val="0"/>
        </w:rPr>
      </w:pPr>
      <w:r>
        <w:rPr>
          <w:rFonts w:hint="eastAsia" w:ascii="宋体" w:hAnsi="宋体" w:cs="宋体"/>
          <w:b/>
          <w:bCs/>
          <w:color w:val="000000"/>
          <w:kern w:val="0"/>
          <w:lang w:val="zh-CN"/>
        </w:rPr>
        <w:t>采购代理机构留存</w:t>
      </w:r>
      <w:r>
        <w:rPr>
          <w:rFonts w:hint="eastAsia" w:ascii="宋体" w:hAnsi="宋体" w:cs="宋体"/>
          <w:b/>
          <w:bCs/>
          <w:color w:val="000000"/>
          <w:kern w:val="0"/>
          <w:lang w:val="en-US" w:eastAsia="zh-CN"/>
        </w:rPr>
        <w:t>壹</w:t>
      </w:r>
      <w:r>
        <w:rPr>
          <w:rFonts w:hint="eastAsia" w:ascii="宋体" w:hAnsi="宋体" w:cs="宋体"/>
          <w:b/>
          <w:bCs/>
          <w:kern w:val="0"/>
          <w:lang w:val="zh-CN"/>
        </w:rPr>
        <w:t>份。</w:t>
      </w:r>
      <w:r>
        <w:rPr>
          <w:rFonts w:hint="eastAsia" w:ascii="宋体" w:hAnsi="宋体" w:cs="宋体"/>
          <w:b/>
          <w:bCs/>
          <w:color w:val="000000"/>
          <w:kern w:val="0"/>
          <w:lang w:val="zh-CN"/>
        </w:rPr>
        <w:t>（所有合同必须胶装成册，活页装订不予备案）</w:t>
      </w:r>
    </w:p>
    <w:p w14:paraId="7C5F38B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w:t>
      </w:r>
    </w:p>
    <w:p w14:paraId="0253F31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0FFD2A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7856067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23.5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178854E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采购人与中标人应当根据合同的约定依法履行合同义务。政府采购合同的履行、违约责任和解决争议的方法等适用《中华人民共和国民法典》。</w:t>
      </w:r>
    </w:p>
    <w:p w14:paraId="00ABFD7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23.7 </w:t>
      </w:r>
      <w:r>
        <w:rPr>
          <w:rFonts w:hint="eastAsia" w:ascii="宋体" w:hAnsi="宋体" w:cs="宋体"/>
          <w:color w:val="000000"/>
        </w:rPr>
        <w:t>采购人或者采购代理机构应当按照政府采购合同规定的技术、服务、安全标准组织对供应商履约情况进行验收，并出具验收书。验收书应当包括每一项技术、服务、安全标准的履约情况。</w:t>
      </w:r>
    </w:p>
    <w:p w14:paraId="1D743D1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14:paraId="7A4D34C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23.9 采购人应当加强对中标人的履约管理，并按照采购合同约定，及时向中标人支付采购资金。对于中标人违反采购合同约定的行为，采购人应当及时处理，依法追究其违约责任。</w:t>
      </w:r>
    </w:p>
    <w:p w14:paraId="29F7A43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14:paraId="00E99809">
      <w:pPr>
        <w:pStyle w:val="26"/>
        <w:spacing w:before="0" w:after="0" w:line="360" w:lineRule="auto"/>
        <w:rPr>
          <w:rFonts w:hint="eastAsia" w:ascii="宋体" w:hAnsi="宋体" w:cs="宋体"/>
          <w:color w:val="000000"/>
          <w:lang w:val="zh-CN"/>
        </w:rPr>
      </w:pPr>
      <w:bookmarkStart w:id="42" w:name="_Toc21978"/>
      <w:r>
        <w:rPr>
          <w:rFonts w:hint="eastAsia" w:ascii="宋体" w:hAnsi="宋体" w:cs="宋体"/>
          <w:color w:val="000000"/>
          <w:lang w:val="zh-CN"/>
        </w:rPr>
        <w:t>十、其他</w:t>
      </w:r>
      <w:bookmarkEnd w:id="42"/>
    </w:p>
    <w:p w14:paraId="3294440C">
      <w:pPr>
        <w:pStyle w:val="26"/>
        <w:spacing w:before="0" w:after="0" w:line="360" w:lineRule="auto"/>
        <w:jc w:val="left"/>
        <w:rPr>
          <w:rFonts w:hint="eastAsia" w:ascii="宋体" w:hAnsi="宋体" w:cs="宋体"/>
          <w:color w:val="000000"/>
          <w:sz w:val="28"/>
          <w:szCs w:val="28"/>
        </w:rPr>
      </w:pPr>
      <w:bookmarkStart w:id="43" w:name="_Toc4196"/>
      <w:r>
        <w:rPr>
          <w:rFonts w:hint="eastAsia" w:ascii="宋体" w:hAnsi="宋体" w:cs="宋体"/>
          <w:color w:val="000000"/>
          <w:sz w:val="28"/>
          <w:szCs w:val="28"/>
        </w:rPr>
        <w:t>24. 串通投标的情形</w:t>
      </w:r>
      <w:bookmarkEnd w:id="43"/>
    </w:p>
    <w:p w14:paraId="174B0F5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90AB74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24.2 有下列情形之一的，视为投标人串通投标，其投标无效：</w:t>
      </w:r>
    </w:p>
    <w:p w14:paraId="32A4241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14:paraId="3CED30D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14:paraId="0C0FD33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278995B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643AA4B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（5）不同投标人的投标文件相互混装；</w:t>
      </w:r>
    </w:p>
    <w:p w14:paraId="2D21ABC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14:paraId="667D9413">
      <w:pPr>
        <w:pStyle w:val="26"/>
        <w:spacing w:before="0" w:after="0" w:line="360" w:lineRule="auto"/>
        <w:jc w:val="left"/>
        <w:rPr>
          <w:rFonts w:hint="eastAsia" w:ascii="宋体" w:hAnsi="宋体" w:cs="宋体"/>
          <w:color w:val="000000"/>
          <w:sz w:val="28"/>
          <w:szCs w:val="28"/>
        </w:rPr>
      </w:pPr>
      <w:bookmarkStart w:id="44" w:name="_Toc28004"/>
      <w:r>
        <w:rPr>
          <w:rFonts w:hint="eastAsia" w:ascii="宋体" w:hAnsi="宋体" w:cs="宋体"/>
          <w:color w:val="000000"/>
          <w:sz w:val="28"/>
          <w:szCs w:val="28"/>
        </w:rPr>
        <w:t>25. 废标</w:t>
      </w:r>
      <w:bookmarkEnd w:id="44"/>
    </w:p>
    <w:p w14:paraId="6FBC8E9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25.1 在招标采购中，出现下列情形之一的，应予废标：</w:t>
      </w:r>
    </w:p>
    <w:p w14:paraId="5273062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3718CC4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14:paraId="69E668A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14:paraId="7C16BBD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14:paraId="382823C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废标后，由采购人或者采购代理机构发布废标公告。</w:t>
      </w:r>
    </w:p>
    <w:p w14:paraId="3AEC7B7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25.2 公开招标数额标准以上的采购项目，投标截止后投标人不足3家或者通过资格审查或符合性审查的投标人不足3家的，除采购任务取消情形外，按照以下方式处理：</w:t>
      </w:r>
    </w:p>
    <w:p w14:paraId="5053632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21DE1CAE">
      <w:pPr>
        <w:autoSpaceDE w:val="0"/>
        <w:autoSpaceDN w:val="0"/>
        <w:spacing w:line="360" w:lineRule="auto"/>
        <w:ind w:firstLine="480" w:firstLineChars="200"/>
        <w:rPr>
          <w:rStyle w:val="55"/>
          <w:rFonts w:hint="eastAsia"/>
          <w:lang w:val="zh-CN"/>
        </w:rPr>
      </w:pPr>
      <w:r>
        <w:rPr>
          <w:rFonts w:hint="eastAsia" w:ascii="宋体" w:hAnsi="宋体" w:cs="宋体"/>
          <w:color w:val="000000"/>
          <w:kern w:val="0"/>
        </w:rPr>
        <w:t>（2）招标文件没有不合理条款、招标程序符合规定，需要采用其他采购方式采购的，采购人应当依法报财政部门批准。</w:t>
      </w:r>
      <w:bookmarkStart w:id="45" w:name="_Toc879"/>
    </w:p>
    <w:p w14:paraId="19C4584A">
      <w:pPr>
        <w:jc w:val="center"/>
        <w:outlineLvl w:val="0"/>
        <w:rPr>
          <w:rStyle w:val="55"/>
          <w:rFonts w:hint="eastAsia"/>
          <w:lang w:val="zh-CN"/>
        </w:rPr>
      </w:pPr>
    </w:p>
    <w:p w14:paraId="3FAD9FDB">
      <w:pPr>
        <w:pStyle w:val="9"/>
        <w:rPr>
          <w:rStyle w:val="55"/>
          <w:rFonts w:hint="eastAsia"/>
          <w:lang w:val="zh-CN"/>
        </w:rPr>
      </w:pPr>
    </w:p>
    <w:p w14:paraId="4412364F">
      <w:pPr>
        <w:pStyle w:val="10"/>
        <w:numPr>
          <w:ilvl w:val="0"/>
          <w:numId w:val="0"/>
        </w:numPr>
        <w:rPr>
          <w:rFonts w:hint="eastAsia"/>
          <w:lang w:val="zh-CN"/>
        </w:rPr>
      </w:pPr>
    </w:p>
    <w:p w14:paraId="23A62282">
      <w:pPr>
        <w:pStyle w:val="12"/>
        <w:rPr>
          <w:rStyle w:val="55"/>
          <w:rFonts w:hint="eastAsia"/>
          <w:lang w:val="zh-CN"/>
        </w:rPr>
      </w:pPr>
    </w:p>
    <w:p w14:paraId="0745B367">
      <w:pPr>
        <w:rPr>
          <w:rStyle w:val="55"/>
          <w:rFonts w:hint="eastAsia"/>
          <w:lang w:val="zh-CN"/>
        </w:rPr>
      </w:pPr>
    </w:p>
    <w:p w14:paraId="30B98A90">
      <w:pPr>
        <w:pStyle w:val="9"/>
        <w:rPr>
          <w:rStyle w:val="55"/>
          <w:rFonts w:hint="eastAsia"/>
          <w:lang w:val="zh-CN"/>
        </w:rPr>
      </w:pPr>
    </w:p>
    <w:p w14:paraId="0A190A0C">
      <w:pPr>
        <w:pStyle w:val="10"/>
        <w:numPr>
          <w:ilvl w:val="0"/>
          <w:numId w:val="0"/>
        </w:numPr>
        <w:rPr>
          <w:rFonts w:hint="eastAsia"/>
          <w:lang w:val="zh-CN"/>
        </w:rPr>
      </w:pPr>
    </w:p>
    <w:p w14:paraId="11EA5071">
      <w:pPr>
        <w:jc w:val="center"/>
        <w:outlineLvl w:val="0"/>
        <w:rPr>
          <w:rStyle w:val="55"/>
          <w:rFonts w:hint="eastAsia"/>
          <w:lang w:val="zh-CN"/>
        </w:rPr>
      </w:pPr>
    </w:p>
    <w:p w14:paraId="046B2A89">
      <w:pPr>
        <w:jc w:val="center"/>
        <w:outlineLvl w:val="0"/>
        <w:rPr>
          <w:rStyle w:val="55"/>
          <w:rFonts w:hint="eastAsia"/>
          <w:lang w:val="zh-CN"/>
        </w:rPr>
      </w:pPr>
    </w:p>
    <w:p w14:paraId="4A8DABD2">
      <w:pPr>
        <w:jc w:val="center"/>
        <w:outlineLvl w:val="0"/>
        <w:rPr>
          <w:rStyle w:val="55"/>
          <w:rFonts w:hint="eastAsia"/>
          <w:lang w:val="zh-CN"/>
        </w:rPr>
      </w:pPr>
    </w:p>
    <w:p w14:paraId="5248F556">
      <w:pPr>
        <w:jc w:val="center"/>
        <w:outlineLvl w:val="0"/>
        <w:rPr>
          <w:rStyle w:val="55"/>
          <w:rFonts w:hint="eastAsia"/>
          <w:lang w:val="zh-CN"/>
        </w:rPr>
      </w:pPr>
    </w:p>
    <w:p w14:paraId="6971F678">
      <w:pPr>
        <w:jc w:val="center"/>
        <w:outlineLvl w:val="0"/>
        <w:rPr>
          <w:rStyle w:val="55"/>
          <w:rFonts w:hint="eastAsia"/>
          <w:lang w:val="zh-CN"/>
        </w:rPr>
      </w:pPr>
    </w:p>
    <w:p w14:paraId="3483404E">
      <w:pPr>
        <w:jc w:val="center"/>
        <w:outlineLvl w:val="0"/>
        <w:rPr>
          <w:rFonts w:hint="eastAsia" w:ascii="宋体" w:hAnsi="宋体" w:cs="宋体"/>
          <w:color w:val="000000"/>
        </w:rPr>
      </w:pPr>
      <w:r>
        <w:rPr>
          <w:rStyle w:val="55"/>
          <w:rFonts w:hint="eastAsia"/>
          <w:lang w:val="zh-CN"/>
        </w:rPr>
        <w:t>第三部分 格尔木市政府采购项目合同书范本</w:t>
      </w:r>
      <w:bookmarkEnd w:id="45"/>
    </w:p>
    <w:p w14:paraId="1EFC12F1">
      <w:pPr>
        <w:autoSpaceDE w:val="0"/>
        <w:autoSpaceDN w:val="0"/>
        <w:adjustRightInd w:val="0"/>
        <w:spacing w:line="360" w:lineRule="auto"/>
        <w:jc w:val="center"/>
        <w:rPr>
          <w:rFonts w:hint="eastAsia" w:ascii="宋体" w:hAnsi="宋体" w:cs="宋体"/>
          <w:color w:val="000000"/>
          <w:kern w:val="0"/>
          <w:sz w:val="28"/>
          <w:szCs w:val="28"/>
        </w:rPr>
      </w:pPr>
    </w:p>
    <w:p w14:paraId="7C543960">
      <w:pPr>
        <w:autoSpaceDE w:val="0"/>
        <w:autoSpaceDN w:val="0"/>
        <w:adjustRightInd w:val="0"/>
        <w:spacing w:line="360" w:lineRule="auto"/>
        <w:rPr>
          <w:rFonts w:hint="eastAsia" w:ascii="宋体" w:hAnsi="宋体" w:cs="宋体"/>
          <w:color w:val="000000"/>
          <w:kern w:val="0"/>
          <w:sz w:val="28"/>
          <w:szCs w:val="28"/>
        </w:rPr>
      </w:pPr>
    </w:p>
    <w:p w14:paraId="5782F04C">
      <w:pPr>
        <w:autoSpaceDE w:val="0"/>
        <w:autoSpaceDN w:val="0"/>
        <w:adjustRightInd w:val="0"/>
        <w:spacing w:line="360" w:lineRule="auto"/>
        <w:rPr>
          <w:rFonts w:hint="eastAsia" w:ascii="宋体" w:hAnsi="宋体" w:cs="宋体"/>
          <w:color w:val="000000"/>
          <w:kern w:val="0"/>
          <w:sz w:val="28"/>
          <w:szCs w:val="28"/>
        </w:rPr>
      </w:pPr>
    </w:p>
    <w:p w14:paraId="1098DBAB">
      <w:pPr>
        <w:autoSpaceDE w:val="0"/>
        <w:autoSpaceDN w:val="0"/>
        <w:adjustRightInd w:val="0"/>
        <w:spacing w:line="360" w:lineRule="auto"/>
        <w:rPr>
          <w:rFonts w:hint="eastAsia" w:ascii="宋体" w:hAnsi="宋体" w:cs="宋体"/>
          <w:color w:val="000000"/>
          <w:kern w:val="0"/>
          <w:sz w:val="28"/>
          <w:szCs w:val="28"/>
        </w:rPr>
      </w:pPr>
    </w:p>
    <w:p w14:paraId="2250B1EB">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格尔木市政府采购项目合同书</w:t>
      </w:r>
    </w:p>
    <w:p w14:paraId="20B0194A">
      <w:pPr>
        <w:autoSpaceDE w:val="0"/>
        <w:autoSpaceDN w:val="0"/>
        <w:adjustRightInd w:val="0"/>
        <w:spacing w:line="360" w:lineRule="auto"/>
        <w:rPr>
          <w:rFonts w:hint="eastAsia" w:ascii="宋体" w:hAnsi="宋体" w:cs="宋体"/>
          <w:color w:val="000000"/>
          <w:kern w:val="0"/>
          <w:sz w:val="28"/>
          <w:szCs w:val="28"/>
        </w:rPr>
      </w:pPr>
    </w:p>
    <w:p w14:paraId="560A0C44">
      <w:pPr>
        <w:autoSpaceDE w:val="0"/>
        <w:autoSpaceDN w:val="0"/>
        <w:adjustRightInd w:val="0"/>
        <w:spacing w:line="360" w:lineRule="auto"/>
        <w:jc w:val="center"/>
        <w:rPr>
          <w:rFonts w:hint="default" w:ascii="宋体" w:hAnsi="宋体" w:eastAsia="宋体" w:cs="宋体"/>
          <w:color w:val="FF0000"/>
          <w:kern w:val="0"/>
          <w:sz w:val="28"/>
          <w:szCs w:val="28"/>
          <w:lang w:val="en-US" w:eastAsia="zh-CN"/>
        </w:rPr>
      </w:pPr>
      <w:r>
        <w:rPr>
          <w:rFonts w:hint="eastAsia" w:ascii="宋体" w:hAnsi="宋体" w:cs="宋体"/>
          <w:color w:val="FF0000"/>
          <w:kern w:val="0"/>
          <w:sz w:val="28"/>
          <w:szCs w:val="28"/>
          <w:lang w:val="en-US" w:eastAsia="zh-CN"/>
        </w:rPr>
        <w:t>此合同仅做参考以实际签订合同为准</w:t>
      </w:r>
    </w:p>
    <w:p w14:paraId="49AE13E0">
      <w:pPr>
        <w:autoSpaceDE w:val="0"/>
        <w:autoSpaceDN w:val="0"/>
        <w:adjustRightInd w:val="0"/>
        <w:spacing w:line="360" w:lineRule="auto"/>
        <w:rPr>
          <w:rFonts w:hint="eastAsia" w:ascii="宋体" w:hAnsi="宋体" w:cs="宋体"/>
          <w:color w:val="000000"/>
          <w:kern w:val="0"/>
          <w:sz w:val="28"/>
          <w:szCs w:val="28"/>
        </w:rPr>
      </w:pPr>
    </w:p>
    <w:p w14:paraId="12EB0FC2">
      <w:pPr>
        <w:autoSpaceDE w:val="0"/>
        <w:autoSpaceDN w:val="0"/>
        <w:adjustRightInd w:val="0"/>
        <w:spacing w:line="360" w:lineRule="auto"/>
        <w:rPr>
          <w:rFonts w:hint="eastAsia" w:ascii="宋体" w:hAnsi="宋体" w:cs="宋体"/>
          <w:color w:val="000000"/>
          <w:kern w:val="0"/>
          <w:sz w:val="28"/>
          <w:szCs w:val="28"/>
        </w:rPr>
      </w:pPr>
    </w:p>
    <w:p w14:paraId="09E13493">
      <w:pPr>
        <w:autoSpaceDE w:val="0"/>
        <w:autoSpaceDN w:val="0"/>
        <w:adjustRightInd w:val="0"/>
        <w:spacing w:line="360" w:lineRule="auto"/>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eastAsia="zh-CN"/>
        </w:rPr>
        <w:t>格政采公招（货物）202</w:t>
      </w:r>
      <w:r>
        <w:rPr>
          <w:rFonts w:hint="eastAsia" w:ascii="宋体" w:hAnsi="宋体" w:cs="宋体"/>
          <w:b/>
          <w:bCs/>
          <w:color w:val="000000"/>
          <w:kern w:val="0"/>
          <w:sz w:val="30"/>
          <w:szCs w:val="30"/>
          <w:u w:val="single"/>
          <w:lang w:val="en-US" w:eastAsia="zh-CN"/>
        </w:rPr>
        <w:t>5</w:t>
      </w:r>
      <w:r>
        <w:rPr>
          <w:rFonts w:hint="eastAsia" w:ascii="宋体" w:hAnsi="宋体" w:cs="宋体"/>
          <w:b/>
          <w:bCs/>
          <w:color w:val="000000"/>
          <w:kern w:val="0"/>
          <w:sz w:val="30"/>
          <w:szCs w:val="30"/>
          <w:u w:val="single"/>
          <w:lang w:eastAsia="zh-CN"/>
        </w:rPr>
        <w:t>-0</w:t>
      </w:r>
      <w:r>
        <w:rPr>
          <w:rFonts w:hint="eastAsia" w:ascii="宋体" w:hAnsi="宋体" w:cs="宋体"/>
          <w:b/>
          <w:bCs/>
          <w:color w:val="000000"/>
          <w:kern w:val="0"/>
          <w:sz w:val="30"/>
          <w:szCs w:val="30"/>
          <w:u w:val="single"/>
          <w:lang w:val="en-US" w:eastAsia="zh-CN"/>
        </w:rPr>
        <w:t>3</w:t>
      </w:r>
      <w:r>
        <w:rPr>
          <w:rFonts w:hint="eastAsia" w:ascii="宋体" w:hAnsi="宋体" w:cs="宋体"/>
          <w:b/>
          <w:bCs/>
          <w:color w:val="000000"/>
          <w:kern w:val="0"/>
          <w:sz w:val="30"/>
          <w:szCs w:val="30"/>
          <w:u w:val="single"/>
          <w:lang w:eastAsia="zh-CN"/>
        </w:rPr>
        <w:t xml:space="preserve">号 </w:t>
      </w:r>
      <w:r>
        <w:rPr>
          <w:rFonts w:hint="eastAsia" w:ascii="宋体" w:hAnsi="宋体" w:cs="宋体"/>
          <w:color w:val="000000"/>
          <w:kern w:val="0"/>
          <w:sz w:val="30"/>
          <w:szCs w:val="30"/>
          <w:u w:val="single"/>
        </w:rPr>
        <w:t xml:space="preserve">    </w:t>
      </w:r>
      <w:r>
        <w:rPr>
          <w:rFonts w:hint="eastAsia" w:ascii="宋体" w:hAnsi="宋体" w:cs="宋体"/>
          <w:color w:val="FFFFFF"/>
          <w:kern w:val="0"/>
          <w:sz w:val="30"/>
          <w:szCs w:val="30"/>
          <w:u w:val="single"/>
          <w:lang w:val="en-US" w:eastAsia="zh-CN"/>
        </w:rPr>
        <w:t>.</w:t>
      </w:r>
      <w:r>
        <w:rPr>
          <w:rFonts w:hint="eastAsia" w:ascii="宋体" w:hAnsi="宋体" w:cs="宋体"/>
          <w:color w:val="000000"/>
          <w:kern w:val="0"/>
          <w:sz w:val="30"/>
          <w:szCs w:val="30"/>
          <w:u w:val="single"/>
        </w:rPr>
        <w:t xml:space="preserve">                           </w:t>
      </w:r>
    </w:p>
    <w:p w14:paraId="09744CCB">
      <w:pPr>
        <w:autoSpaceDE w:val="0"/>
        <w:autoSpaceDN w:val="0"/>
        <w:adjustRightInd w:val="0"/>
        <w:spacing w:line="360" w:lineRule="auto"/>
        <w:ind w:left="2108" w:hanging="2108" w:hangingChars="7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eastAsia="宋体" w:cs="宋体"/>
          <w:b/>
          <w:bCs/>
          <w:color w:val="000000"/>
          <w:kern w:val="0"/>
          <w:sz w:val="30"/>
          <w:szCs w:val="30"/>
          <w:u w:val="single"/>
          <w:lang w:val="zh-CN"/>
        </w:rPr>
        <w:t>：</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r>
        <w:rPr>
          <w:rFonts w:hint="eastAsia" w:ascii="宋体" w:hAnsi="宋体" w:cs="宋体"/>
          <w:b/>
          <w:bCs/>
          <w:color w:val="FFFFFF"/>
          <w:kern w:val="0"/>
          <w:sz w:val="30"/>
          <w:szCs w:val="30"/>
          <w:u w:val="single"/>
        </w:rPr>
        <w:t xml:space="preserve"> </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en-US" w:eastAsia="zh-CN"/>
        </w:rPr>
        <w:t xml:space="preserve">  </w:t>
      </w:r>
      <w:r>
        <w:rPr>
          <w:rFonts w:hint="eastAsia" w:ascii="宋体" w:hAnsi="宋体" w:eastAsia="宋体" w:cs="宋体"/>
          <w:b/>
          <w:bCs/>
          <w:color w:val="000000"/>
          <w:kern w:val="0"/>
          <w:sz w:val="30"/>
          <w:szCs w:val="30"/>
          <w:u w:val="single"/>
        </w:rPr>
        <w:t xml:space="preserve">                               </w:t>
      </w:r>
    </w:p>
    <w:p w14:paraId="3F042F9A">
      <w:pPr>
        <w:autoSpaceDE w:val="0"/>
        <w:autoSpaceDN w:val="0"/>
        <w:adjustRightInd w:val="0"/>
        <w:spacing w:line="360" w:lineRule="auto"/>
        <w:rPr>
          <w:rFonts w:hint="default" w:ascii="宋体" w:hAnsi="宋体" w:eastAsia="宋体" w:cs="宋体"/>
          <w:b/>
          <w:bCs/>
          <w:color w:val="000000"/>
          <w:kern w:val="0"/>
          <w:sz w:val="30"/>
          <w:szCs w:val="30"/>
          <w:u w:val="single"/>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p>
    <w:p w14:paraId="5F31BAFE">
      <w:pPr>
        <w:autoSpaceDE w:val="0"/>
        <w:autoSpaceDN w:val="0"/>
        <w:adjustRightInd w:val="0"/>
        <w:spacing w:line="360" w:lineRule="auto"/>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rPr>
        <w:t>采购内容：</w:t>
      </w:r>
    </w:p>
    <w:p w14:paraId="4651778E">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eastAsia="宋体" w:cs="宋体"/>
          <w:b/>
          <w:bCs/>
          <w:color w:val="000000"/>
          <w:kern w:val="0"/>
          <w:sz w:val="30"/>
          <w:szCs w:val="30"/>
          <w:lang w:val="zh-CN"/>
        </w:rPr>
        <w:t xml:space="preserve">合同金额（人民币）：                    </w:t>
      </w:r>
      <w:r>
        <w:rPr>
          <w:rFonts w:hint="eastAsia" w:ascii="宋体" w:hAnsi="宋体" w:eastAsia="宋体" w:cs="宋体"/>
          <w:b/>
          <w:bCs/>
          <w:color w:val="000000"/>
          <w:kern w:val="0"/>
          <w:sz w:val="30"/>
          <w:szCs w:val="30"/>
          <w:lang w:val="en-US" w:eastAsia="zh-CN"/>
        </w:rPr>
        <w:t xml:space="preserve">   </w:t>
      </w:r>
      <w:r>
        <w:rPr>
          <w:rFonts w:hint="eastAsia" w:ascii="宋体" w:hAnsi="宋体" w:eastAsia="宋体" w:cs="宋体"/>
          <w:b/>
          <w:bCs/>
          <w:color w:val="000000"/>
          <w:kern w:val="0"/>
          <w:sz w:val="30"/>
          <w:szCs w:val="30"/>
          <w:lang w:val="zh-CN"/>
        </w:rPr>
        <w:t xml:space="preserve">     </w:t>
      </w:r>
      <w:r>
        <w:rPr>
          <w:rFonts w:hint="eastAsia" w:ascii="宋体" w:hAnsi="宋体" w:cs="宋体"/>
          <w:b/>
          <w:bCs/>
          <w:color w:val="FFFFFF"/>
          <w:kern w:val="0"/>
          <w:sz w:val="30"/>
          <w:szCs w:val="30"/>
        </w:rPr>
        <w:t>.</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u w:val="single"/>
        </w:rPr>
        <w:t xml:space="preserve">            </w:t>
      </w:r>
    </w:p>
    <w:p w14:paraId="6992766B">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5D677043">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64ADA61B">
      <w:pPr>
        <w:autoSpaceDE w:val="0"/>
        <w:autoSpaceDN w:val="0"/>
        <w:adjustRightInd w:val="0"/>
        <w:spacing w:line="360" w:lineRule="auto"/>
        <w:rPr>
          <w:rFonts w:hint="eastAsia" w:ascii="宋体" w:hAnsi="宋体" w:cs="宋体"/>
          <w:b/>
          <w:bCs/>
          <w:color w:val="000000"/>
          <w:kern w:val="0"/>
          <w:sz w:val="28"/>
          <w:szCs w:val="28"/>
          <w:lang w:val="zh-CN"/>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5</w:t>
      </w:r>
      <w:r>
        <w:rPr>
          <w:rFonts w:hint="eastAsia" w:ascii="宋体" w:hAnsi="宋体" w:cs="宋体"/>
          <w:b/>
          <w:bCs/>
          <w:color w:val="000000"/>
          <w:kern w:val="0"/>
          <w:sz w:val="30"/>
          <w:szCs w:val="30"/>
          <w:lang w:eastAsia="zh-CN"/>
        </w:rPr>
        <w:t>年</w:t>
      </w:r>
      <w:r>
        <w:rPr>
          <w:rFonts w:hint="eastAsia" w:ascii="宋体" w:hAnsi="宋体" w:cs="宋体"/>
          <w:b/>
          <w:bCs/>
          <w:color w:val="000000"/>
          <w:kern w:val="0"/>
          <w:sz w:val="30"/>
          <w:szCs w:val="30"/>
          <w:lang w:val="en-US" w:eastAsia="zh-CN"/>
        </w:rPr>
        <w:t xml:space="preserve"> 5 </w:t>
      </w:r>
      <w:r>
        <w:rPr>
          <w:rFonts w:hint="eastAsia" w:ascii="宋体" w:hAnsi="宋体" w:cs="宋体"/>
          <w:b/>
          <w:bCs/>
          <w:color w:val="000000"/>
          <w:kern w:val="0"/>
          <w:sz w:val="30"/>
          <w:szCs w:val="30"/>
          <w:lang w:eastAsia="zh-CN"/>
        </w:rPr>
        <w:t>月</w:t>
      </w:r>
      <w:r>
        <w:rPr>
          <w:rFonts w:hint="eastAsia" w:ascii="宋体" w:hAnsi="宋体" w:cs="宋体"/>
          <w:b/>
          <w:bCs/>
          <w:color w:val="000000"/>
          <w:kern w:val="0"/>
          <w:sz w:val="30"/>
          <w:szCs w:val="30"/>
          <w:lang w:val="en-US" w:eastAsia="zh-CN"/>
        </w:rPr>
        <w:t xml:space="preserve">  </w:t>
      </w:r>
      <w:r>
        <w:rPr>
          <w:rFonts w:hint="eastAsia" w:ascii="宋体" w:hAnsi="宋体" w:cs="宋体"/>
          <w:b/>
          <w:bCs/>
          <w:color w:val="000000"/>
          <w:kern w:val="0"/>
          <w:sz w:val="30"/>
          <w:szCs w:val="30"/>
          <w:lang w:eastAsia="zh-CN"/>
        </w:rPr>
        <w:t xml:space="preserve">日 </w:t>
      </w:r>
      <w:r>
        <w:rPr>
          <w:rFonts w:hint="eastAsia" w:ascii="宋体" w:hAnsi="宋体" w:cs="宋体"/>
          <w:b/>
          <w:bCs/>
          <w:color w:val="000000"/>
          <w:kern w:val="0"/>
          <w:sz w:val="30"/>
          <w:szCs w:val="30"/>
          <w:u w:val="single"/>
        </w:rPr>
        <w:t xml:space="preserve">           </w:t>
      </w:r>
    </w:p>
    <w:p w14:paraId="0E6A2F80">
      <w:pPr>
        <w:autoSpaceDE w:val="0"/>
        <w:autoSpaceDN w:val="0"/>
        <w:adjustRightInd w:val="0"/>
        <w:jc w:val="left"/>
        <w:rPr>
          <w:rFonts w:hint="eastAsia" w:ascii="宋体" w:hAnsi="宋体" w:cs="宋体"/>
          <w:b/>
          <w:bCs/>
          <w:color w:val="000000"/>
          <w:kern w:val="0"/>
          <w:sz w:val="28"/>
          <w:szCs w:val="28"/>
          <w:lang w:val="zh-CN"/>
        </w:rPr>
      </w:pPr>
    </w:p>
    <w:p w14:paraId="358FFC0F">
      <w:pPr>
        <w:autoSpaceDE w:val="0"/>
        <w:autoSpaceDN w:val="0"/>
        <w:adjustRightInd w:val="0"/>
        <w:jc w:val="left"/>
        <w:rPr>
          <w:rFonts w:hint="eastAsia" w:ascii="宋体" w:hAnsi="宋体" w:cs="宋体"/>
          <w:b/>
          <w:bCs/>
          <w:color w:val="000000"/>
          <w:kern w:val="0"/>
          <w:sz w:val="28"/>
          <w:szCs w:val="28"/>
          <w:lang w:val="zh-CN"/>
        </w:rPr>
      </w:pPr>
    </w:p>
    <w:p w14:paraId="21C109DD">
      <w:pPr>
        <w:autoSpaceDE w:val="0"/>
        <w:autoSpaceDN w:val="0"/>
        <w:adjustRightInd w:val="0"/>
        <w:jc w:val="left"/>
        <w:rPr>
          <w:rFonts w:hint="eastAsia" w:ascii="宋体" w:hAnsi="宋体" w:cs="宋体"/>
          <w:b/>
          <w:bCs/>
          <w:color w:val="000000"/>
          <w:kern w:val="0"/>
          <w:sz w:val="28"/>
          <w:szCs w:val="28"/>
          <w:lang w:val="zh-CN"/>
        </w:rPr>
      </w:pPr>
    </w:p>
    <w:p w14:paraId="083E52F0">
      <w:pPr>
        <w:autoSpaceDE w:val="0"/>
        <w:autoSpaceDN w:val="0"/>
        <w:adjustRightInd w:val="0"/>
        <w:jc w:val="left"/>
        <w:rPr>
          <w:rFonts w:hint="eastAsia" w:ascii="宋体" w:hAnsi="宋体" w:cs="宋体"/>
          <w:b/>
          <w:bCs/>
          <w:color w:val="000000"/>
          <w:kern w:val="0"/>
          <w:sz w:val="28"/>
          <w:szCs w:val="28"/>
          <w:lang w:val="zh-CN"/>
        </w:rPr>
      </w:pPr>
    </w:p>
    <w:p w14:paraId="06E4D43C">
      <w:pPr>
        <w:autoSpaceDE w:val="0"/>
        <w:autoSpaceDN w:val="0"/>
        <w:adjustRightInd w:val="0"/>
        <w:jc w:val="left"/>
        <w:rPr>
          <w:rFonts w:hint="eastAsia" w:ascii="宋体" w:hAnsi="宋体" w:cs="宋体"/>
          <w:b/>
          <w:bCs/>
          <w:color w:val="000000"/>
          <w:kern w:val="0"/>
          <w:sz w:val="28"/>
          <w:szCs w:val="28"/>
          <w:lang w:val="zh-CN"/>
        </w:rPr>
      </w:pPr>
    </w:p>
    <w:p w14:paraId="1A9A4DE5">
      <w:pPr>
        <w:pStyle w:val="28"/>
        <w:rPr>
          <w:rFonts w:hint="eastAsia"/>
          <w:lang w:val="zh-CN"/>
        </w:rPr>
      </w:pPr>
    </w:p>
    <w:p w14:paraId="6B857181">
      <w:pPr>
        <w:autoSpaceDE w:val="0"/>
        <w:autoSpaceDN w:val="0"/>
        <w:adjustRightInd w:val="0"/>
        <w:jc w:val="left"/>
        <w:rPr>
          <w:rFonts w:hint="eastAsia" w:ascii="宋体" w:hAnsi="宋体" w:cs="宋体"/>
          <w:b/>
          <w:bCs/>
          <w:color w:val="000000"/>
          <w:kern w:val="0"/>
          <w:sz w:val="28"/>
          <w:szCs w:val="28"/>
          <w:lang w:val="zh-CN"/>
        </w:rPr>
      </w:pPr>
    </w:p>
    <w:p w14:paraId="784B7412">
      <w:pPr>
        <w:autoSpaceDE w:val="0"/>
        <w:autoSpaceDN w:val="0"/>
        <w:adjustRightInd w:val="0"/>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2333B6C4">
      <w:pPr>
        <w:autoSpaceDE w:val="0"/>
        <w:autoSpaceDN w:val="0"/>
        <w:adjustRightInd w:val="0"/>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0C3DE62E">
      <w:pPr>
        <w:snapToGrid w:val="0"/>
        <w:spacing w:line="560" w:lineRule="exact"/>
        <w:ind w:firstLine="560"/>
        <w:rPr>
          <w:rStyle w:val="69"/>
          <w:color w:val="000000"/>
          <w:sz w:val="28"/>
          <w:szCs w:val="28"/>
        </w:rPr>
      </w:pPr>
      <w:r>
        <w:rPr>
          <w:rStyle w:val="69"/>
          <w:rFonts w:ascii="宋体" w:hAnsi="宋体"/>
          <w:kern w:val="0"/>
          <w:lang w:val="zh-CN"/>
        </w:rPr>
        <w:t>甲、乙双方根据</w:t>
      </w:r>
      <w:r>
        <w:rPr>
          <w:rStyle w:val="69"/>
          <w:rFonts w:hint="eastAsia" w:ascii="宋体" w:hAnsi="宋体"/>
          <w:kern w:val="0"/>
          <w:lang w:val="en-US"/>
        </w:rPr>
        <w:t xml:space="preserve">             </w:t>
      </w:r>
      <w:r>
        <w:rPr>
          <w:rStyle w:val="69"/>
          <w:rFonts w:ascii="宋体" w:hAnsi="宋体" w:eastAsia="宋体" w:cs="Times New Roman"/>
          <w:kern w:val="0"/>
          <w:lang w:val="zh-CN"/>
        </w:rPr>
        <w:t>（采购项目编号：</w:t>
      </w:r>
      <w:r>
        <w:rPr>
          <w:rStyle w:val="69"/>
          <w:rFonts w:hint="eastAsia" w:ascii="宋体" w:hAnsi="宋体" w:eastAsia="宋体" w:cs="Times New Roman"/>
          <w:kern w:val="0"/>
          <w:lang w:val="en-US"/>
        </w:rPr>
        <w:t xml:space="preserve">       </w:t>
      </w:r>
      <w:r>
        <w:rPr>
          <w:rStyle w:val="69"/>
          <w:rFonts w:ascii="宋体" w:hAnsi="宋体" w:eastAsia="宋体" w:cs="Times New Roman"/>
          <w:kern w:val="0"/>
          <w:lang w:val="zh-CN"/>
        </w:rPr>
        <w:t>）的招标文件要求和采购代理机构出具的《中标通知书》（格政采[202</w:t>
      </w:r>
      <w:r>
        <w:rPr>
          <w:rStyle w:val="69"/>
          <w:rFonts w:hint="eastAsia" w:ascii="宋体" w:hAnsi="宋体" w:eastAsia="宋体" w:cs="Times New Roman"/>
          <w:kern w:val="0"/>
          <w:lang w:val="en-US"/>
        </w:rPr>
        <w:t>5</w:t>
      </w:r>
      <w:r>
        <w:rPr>
          <w:rStyle w:val="69"/>
          <w:rFonts w:ascii="宋体" w:hAnsi="宋体" w:eastAsia="宋体" w:cs="Times New Roman"/>
          <w:kern w:val="0"/>
          <w:lang w:val="zh-CN"/>
        </w:rPr>
        <w:t>] 号）</w:t>
      </w:r>
      <w:r>
        <w:rPr>
          <w:rStyle w:val="69"/>
          <w:rFonts w:ascii="宋体" w:hAnsi="宋体"/>
          <w:kern w:val="0"/>
          <w:lang w:val="zh-CN"/>
        </w:rPr>
        <w:t>，</w:t>
      </w:r>
      <w:r>
        <w:rPr>
          <w:rStyle w:val="69"/>
          <w:rFonts w:hint="eastAsia" w:ascii="宋体" w:hAnsi="宋体" w:eastAsia="宋体" w:cs="Times New Roman"/>
          <w:kern w:val="0"/>
          <w:lang w:val="zh-CN"/>
        </w:rPr>
        <w:t>达成中标合同市场价为：</w:t>
      </w:r>
      <w:r>
        <w:rPr>
          <w:rStyle w:val="69"/>
          <w:rFonts w:hint="eastAsia" w:ascii="宋体" w:hAnsi="宋体" w:eastAsia="宋体" w:cs="Times New Roman"/>
          <w:kern w:val="0"/>
          <w:lang w:val="en-US"/>
        </w:rPr>
        <w:t xml:space="preserve">        元</w:t>
      </w:r>
      <w:r>
        <w:rPr>
          <w:rStyle w:val="69"/>
          <w:rFonts w:hint="eastAsia"/>
          <w:color w:val="000000"/>
          <w:sz w:val="28"/>
          <w:szCs w:val="28"/>
          <w:lang w:val="en-US"/>
        </w:rPr>
        <w:t>，</w:t>
      </w:r>
      <w:r>
        <w:rPr>
          <w:rStyle w:val="69"/>
          <w:rFonts w:hint="eastAsia" w:ascii="宋体" w:hAnsi="宋体" w:eastAsia="宋体" w:cs="Times New Roman"/>
          <w:kern w:val="0"/>
          <w:lang w:val="en-US"/>
        </w:rPr>
        <w:t>即</w:t>
      </w:r>
      <w:r>
        <w:rPr>
          <w:rStyle w:val="69"/>
          <w:rFonts w:hint="eastAsia"/>
          <w:color w:val="000000"/>
          <w:sz w:val="28"/>
          <w:szCs w:val="28"/>
          <w:lang w:val="en-US"/>
        </w:rPr>
        <w:t xml:space="preserve">              </w:t>
      </w:r>
      <w:r>
        <w:rPr>
          <w:rStyle w:val="69"/>
          <w:rFonts w:ascii="宋体" w:hAnsi="宋体"/>
          <w:color w:val="000000"/>
        </w:rPr>
        <w:t>的项目采购合同。</w:t>
      </w:r>
    </w:p>
    <w:p w14:paraId="1867C38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259FB0B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2AB675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1.招标文件；</w:t>
      </w:r>
    </w:p>
    <w:p w14:paraId="653AC24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0C3A5CA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4C795FE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77D9418B">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5.中标通知书；</w:t>
      </w:r>
    </w:p>
    <w:p w14:paraId="1442BE6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66DF956C">
      <w:pPr>
        <w:autoSpaceDE w:val="0"/>
        <w:autoSpaceDN w:val="0"/>
        <w:spacing w:line="360" w:lineRule="auto"/>
        <w:rPr>
          <w:rFonts w:hint="default" w:ascii="宋体" w:hAnsi="宋体" w:eastAsia="宋体" w:cs="宋体"/>
          <w:b/>
          <w:bCs/>
          <w:color w:val="000000"/>
          <w:kern w:val="0"/>
          <w:lang w:val="en-US" w:eastAsia="zh-CN"/>
        </w:rPr>
      </w:pPr>
      <w:r>
        <w:rPr>
          <w:rFonts w:hint="eastAsia" w:ascii="宋体" w:hAnsi="宋体" w:cs="宋体"/>
          <w:color w:val="000000"/>
          <w:kern w:val="0"/>
          <w:lang w:val="zh-CN"/>
        </w:rPr>
        <w:t>二、</w:t>
      </w:r>
      <w:r>
        <w:rPr>
          <w:rStyle w:val="69"/>
          <w:rFonts w:ascii="宋体" w:hAnsi="宋体"/>
          <w:b/>
          <w:kern w:val="0"/>
          <w:lang w:val="zh-CN"/>
        </w:rPr>
        <w:t xml:space="preserve">合同标的及金额 </w:t>
      </w:r>
      <w:r>
        <w:rPr>
          <w:rFonts w:hint="eastAsia" w:cs="宋体"/>
          <w:color w:val="000000"/>
          <w:lang w:val="zh-CN"/>
        </w:rPr>
        <w:t xml:space="preserve">                                     </w:t>
      </w:r>
    </w:p>
    <w:p w14:paraId="66D4F8EF">
      <w:pPr>
        <w:snapToGrid w:val="0"/>
        <w:spacing w:line="360" w:lineRule="auto"/>
        <w:ind w:firstLine="480" w:firstLineChars="200"/>
        <w:rPr>
          <w:rStyle w:val="69"/>
          <w:rFonts w:hint="default" w:ascii="宋体" w:hAnsi="宋体" w:eastAsia="宋体" w:cs="Times New Roman"/>
          <w:kern w:val="0"/>
          <w:highlight w:val="none"/>
          <w:lang w:val="en-US"/>
        </w:rPr>
      </w:pPr>
      <w:r>
        <w:rPr>
          <w:rStyle w:val="69"/>
          <w:rFonts w:ascii="宋体" w:hAnsi="宋体"/>
          <w:kern w:val="0"/>
          <w:lang w:val="zh-CN"/>
        </w:rPr>
        <w:t>根据上述政府采购合同文件要求，本政府采</w:t>
      </w:r>
      <w:r>
        <w:rPr>
          <w:rStyle w:val="69"/>
          <w:rFonts w:ascii="宋体" w:hAnsi="宋体" w:eastAsia="宋体" w:cs="Times New Roman"/>
          <w:kern w:val="0"/>
          <w:highlight w:val="none"/>
          <w:lang w:val="zh-CN"/>
        </w:rPr>
        <w:t>购合同的中标</w:t>
      </w:r>
      <w:r>
        <w:rPr>
          <w:rStyle w:val="69"/>
          <w:rFonts w:hint="eastAsia" w:ascii="宋体" w:hAnsi="宋体" w:eastAsia="宋体" w:cs="Times New Roman"/>
          <w:kern w:val="0"/>
          <w:highlight w:val="none"/>
          <w:lang w:val="en-US"/>
        </w:rPr>
        <w:t>价</w:t>
      </w:r>
      <w:r>
        <w:rPr>
          <w:rStyle w:val="69"/>
          <w:rFonts w:ascii="宋体" w:hAnsi="宋体" w:eastAsia="宋体" w:cs="Times New Roman"/>
          <w:kern w:val="0"/>
          <w:highlight w:val="none"/>
          <w:lang w:val="zh-CN"/>
        </w:rPr>
        <w:t>为</w:t>
      </w:r>
      <w:r>
        <w:rPr>
          <w:rStyle w:val="69"/>
          <w:rFonts w:hint="eastAsia" w:ascii="宋体" w:hAnsi="宋体" w:eastAsia="宋体" w:cs="Times New Roman"/>
          <w:kern w:val="0"/>
          <w:highlight w:val="none"/>
          <w:lang w:val="en-US"/>
        </w:rPr>
        <w:t xml:space="preserve">       元</w:t>
      </w:r>
    </w:p>
    <w:p w14:paraId="0C2153CE">
      <w:pPr>
        <w:snapToGrid w:val="0"/>
        <w:spacing w:line="360" w:lineRule="auto"/>
        <w:ind w:firstLine="480" w:firstLineChars="200"/>
        <w:rPr>
          <w:rStyle w:val="69"/>
          <w:rFonts w:ascii="宋体" w:hAnsi="宋体" w:eastAsia="宋体" w:cs="Times New Roman"/>
          <w:kern w:val="0"/>
          <w:highlight w:val="none"/>
          <w:lang w:val="zh-CN"/>
        </w:rPr>
      </w:pPr>
      <w:r>
        <w:rPr>
          <w:rStyle w:val="69"/>
          <w:rFonts w:ascii="宋体" w:hAnsi="宋体" w:eastAsia="宋体" w:cs="Times New Roman"/>
          <w:kern w:val="0"/>
          <w:highlight w:val="none"/>
          <w:lang w:val="zh-CN"/>
        </w:rPr>
        <w:t>本合同以人民币进行结算，合同总价包括：产品费、验收费、手续费、包装费、运输费、保险费、培训费、售前、售中、售后服务费</w:t>
      </w:r>
      <w:r>
        <w:rPr>
          <w:rStyle w:val="69"/>
          <w:rFonts w:hint="eastAsia" w:ascii="宋体" w:hAnsi="宋体" w:eastAsia="宋体" w:cs="Times New Roman"/>
          <w:kern w:val="0"/>
          <w:highlight w:val="none"/>
          <w:lang w:val="zh-CN"/>
        </w:rPr>
        <w:t>、检测与试验、装卸、单机调试、安装调试指导、技术资料、</w:t>
      </w:r>
      <w:r>
        <w:rPr>
          <w:rStyle w:val="69"/>
          <w:rFonts w:hint="eastAsia" w:ascii="宋体" w:hAnsi="宋体" w:eastAsia="宋体" w:cs="Times New Roman"/>
          <w:kern w:val="0"/>
          <w:highlight w:val="none"/>
          <w:lang w:val="en-US" w:eastAsia="zh-CN"/>
        </w:rPr>
        <w:t>驻场</w:t>
      </w:r>
      <w:r>
        <w:rPr>
          <w:rStyle w:val="69"/>
          <w:rFonts w:hint="eastAsia" w:ascii="宋体" w:hAnsi="宋体" w:eastAsia="宋体" w:cs="Times New Roman"/>
          <w:kern w:val="0"/>
          <w:highlight w:val="none"/>
          <w:lang w:val="zh-CN"/>
        </w:rPr>
        <w:t>人员</w:t>
      </w:r>
      <w:r>
        <w:rPr>
          <w:rStyle w:val="69"/>
          <w:rFonts w:hint="eastAsia" w:ascii="宋体" w:hAnsi="宋体" w:eastAsia="宋体" w:cs="Times New Roman"/>
          <w:kern w:val="0"/>
          <w:highlight w:val="none"/>
          <w:lang w:val="en-US" w:eastAsia="zh-CN"/>
        </w:rPr>
        <w:t>费用</w:t>
      </w:r>
      <w:r>
        <w:rPr>
          <w:rStyle w:val="69"/>
          <w:rFonts w:hint="eastAsia" w:ascii="宋体" w:hAnsi="宋体" w:eastAsia="宋体" w:cs="Times New Roman"/>
          <w:kern w:val="0"/>
          <w:highlight w:val="none"/>
          <w:lang w:val="zh-CN"/>
        </w:rPr>
        <w:t>、差旅、质量保证期服务费、其他管理费用、所有的检验、测试、调试、验收、试运行费用</w:t>
      </w:r>
      <w:r>
        <w:rPr>
          <w:rStyle w:val="69"/>
          <w:rFonts w:ascii="宋体" w:hAnsi="宋体" w:eastAsia="宋体" w:cs="Times New Roman"/>
          <w:kern w:val="0"/>
          <w:highlight w:val="none"/>
          <w:lang w:val="zh-CN"/>
        </w:rPr>
        <w:t>、税金及不可预见费等全部费用。</w:t>
      </w:r>
    </w:p>
    <w:p w14:paraId="319346AE">
      <w:pPr>
        <w:snapToGrid w:val="0"/>
        <w:spacing w:line="360" w:lineRule="auto"/>
        <w:ind w:firstLine="482" w:firstLineChars="200"/>
        <w:rPr>
          <w:rStyle w:val="69"/>
          <w:rFonts w:ascii="宋体" w:hAnsi="宋体"/>
          <w:b/>
          <w:kern w:val="0"/>
        </w:rPr>
      </w:pPr>
      <w:r>
        <w:rPr>
          <w:rStyle w:val="69"/>
          <w:rFonts w:ascii="宋体" w:hAnsi="宋体"/>
          <w:b/>
          <w:kern w:val="0"/>
          <w:lang w:val="zh-CN"/>
        </w:rPr>
        <w:t>三、服务时间、地点、服务内容和要求</w:t>
      </w:r>
    </w:p>
    <w:p w14:paraId="5A932C5F">
      <w:pPr>
        <w:snapToGrid w:val="0"/>
        <w:spacing w:line="360" w:lineRule="auto"/>
        <w:ind w:firstLine="480" w:firstLineChars="200"/>
        <w:jc w:val="left"/>
        <w:rPr>
          <w:rStyle w:val="69"/>
          <w:rFonts w:ascii="宋体" w:hAnsi="宋体"/>
          <w:kern w:val="0"/>
          <w:u w:val="none" w:color="auto"/>
          <w:lang w:val="zh-CN"/>
        </w:rPr>
      </w:pPr>
      <w:r>
        <w:rPr>
          <w:rStyle w:val="69"/>
          <w:rFonts w:ascii="宋体" w:hAnsi="宋体"/>
          <w:kern w:val="0"/>
          <w:u w:val="none" w:color="auto"/>
        </w:rPr>
        <w:t>1.</w:t>
      </w:r>
      <w:r>
        <w:rPr>
          <w:rStyle w:val="69"/>
          <w:rFonts w:hint="eastAsia" w:ascii="宋体" w:hAnsi="宋体"/>
          <w:kern w:val="0"/>
          <w:u w:val="none" w:color="auto"/>
          <w:lang w:val="en-US"/>
        </w:rPr>
        <w:t>供货</w:t>
      </w:r>
      <w:r>
        <w:rPr>
          <w:rStyle w:val="69"/>
          <w:rFonts w:ascii="宋体" w:hAnsi="宋体"/>
          <w:kern w:val="0"/>
          <w:u w:val="none" w:color="auto"/>
          <w:lang w:val="zh-CN"/>
        </w:rPr>
        <w:t>时间：</w:t>
      </w:r>
      <w:r>
        <w:rPr>
          <w:rFonts w:hint="eastAsia" w:ascii="宋体" w:hAnsi="宋体" w:eastAsia="宋体" w:cs="Times New Roman"/>
          <w:bCs/>
          <w:spacing w:val="10"/>
          <w:kern w:val="2"/>
          <w:sz w:val="24"/>
          <w:szCs w:val="24"/>
          <w:lang w:val="en-US" w:eastAsia="zh-CN" w:bidi="ar-SA"/>
        </w:rPr>
        <w:t>本项目交付日期为合同签订后90个日历日内</w:t>
      </w:r>
      <w:r>
        <w:rPr>
          <w:rStyle w:val="69"/>
          <w:rFonts w:ascii="宋体" w:hAnsi="宋体"/>
          <w:kern w:val="0"/>
          <w:u w:val="none" w:color="auto"/>
        </w:rPr>
        <w:t xml:space="preserve"> </w:t>
      </w:r>
    </w:p>
    <w:p w14:paraId="14C6355D">
      <w:pPr>
        <w:snapToGrid w:val="0"/>
        <w:spacing w:line="360" w:lineRule="auto"/>
        <w:ind w:firstLine="480" w:firstLineChars="200"/>
        <w:jc w:val="left"/>
        <w:rPr>
          <w:rStyle w:val="69"/>
          <w:rFonts w:ascii="宋体" w:hAnsi="宋体"/>
          <w:color w:val="0000FF"/>
          <w:kern w:val="0"/>
          <w:u w:val="none" w:color="auto"/>
          <w:lang w:val="zh-CN"/>
        </w:rPr>
      </w:pPr>
      <w:r>
        <w:rPr>
          <w:rStyle w:val="69"/>
          <w:rFonts w:ascii="宋体" w:hAnsi="宋体"/>
          <w:kern w:val="0"/>
          <w:u w:val="none" w:color="auto"/>
        </w:rPr>
        <w:t>2.</w:t>
      </w:r>
      <w:r>
        <w:rPr>
          <w:rStyle w:val="69"/>
          <w:rFonts w:hint="eastAsia" w:ascii="宋体" w:hAnsi="宋体"/>
          <w:kern w:val="0"/>
          <w:u w:val="none" w:color="auto"/>
          <w:lang w:val="en-US"/>
        </w:rPr>
        <w:t>供货</w:t>
      </w:r>
      <w:r>
        <w:rPr>
          <w:rStyle w:val="69"/>
          <w:rFonts w:ascii="宋体" w:hAnsi="宋体"/>
          <w:kern w:val="0"/>
          <w:u w:val="none" w:color="auto"/>
          <w:lang w:val="zh-CN"/>
        </w:rPr>
        <w:t>地点</w:t>
      </w:r>
      <w:r>
        <w:rPr>
          <w:rStyle w:val="69"/>
          <w:rFonts w:hint="eastAsia" w:ascii="宋体" w:hAnsi="宋体"/>
          <w:kern w:val="0"/>
          <w:u w:val="none" w:color="auto"/>
        </w:rPr>
        <w:t>及</w:t>
      </w:r>
      <w:r>
        <w:rPr>
          <w:rStyle w:val="69"/>
          <w:rFonts w:ascii="宋体" w:hAnsi="宋体"/>
          <w:kern w:val="0"/>
          <w:u w:val="none" w:color="auto"/>
        </w:rPr>
        <w:t>配送要求</w:t>
      </w:r>
      <w:r>
        <w:rPr>
          <w:rStyle w:val="69"/>
          <w:rFonts w:ascii="宋体" w:hAnsi="宋体"/>
          <w:kern w:val="0"/>
          <w:u w:val="none" w:color="auto"/>
          <w:lang w:val="zh-CN"/>
        </w:rPr>
        <w:t>：</w:t>
      </w:r>
      <w:r>
        <w:rPr>
          <w:rStyle w:val="69"/>
          <w:rFonts w:hint="eastAsia" w:ascii="宋体" w:hAnsi="宋体" w:eastAsia="宋体" w:cs="Times New Roman"/>
          <w:kern w:val="0"/>
          <w:highlight w:val="none"/>
          <w:lang w:val="zh-CN"/>
        </w:rPr>
        <w:t>服务地点及配送要求由甲方指定</w:t>
      </w:r>
    </w:p>
    <w:p w14:paraId="35C876DF">
      <w:pPr>
        <w:snapToGrid w:val="0"/>
        <w:spacing w:line="360" w:lineRule="auto"/>
        <w:ind w:firstLine="480" w:firstLineChars="200"/>
        <w:jc w:val="left"/>
        <w:rPr>
          <w:rStyle w:val="69"/>
          <w:rFonts w:hint="eastAsia" w:ascii="宋体" w:hAnsi="宋体"/>
          <w:color w:val="000000"/>
          <w:kern w:val="0"/>
          <w:u w:val="none" w:color="auto"/>
          <w:lang w:val="en-US"/>
        </w:rPr>
      </w:pPr>
      <w:r>
        <w:rPr>
          <w:rStyle w:val="69"/>
          <w:rFonts w:hint="eastAsia" w:ascii="宋体" w:hAnsi="宋体"/>
          <w:color w:val="000000"/>
          <w:kern w:val="0"/>
          <w:u w:val="none" w:color="auto"/>
          <w:lang w:val="en-US"/>
        </w:rPr>
        <w:t>3.</w:t>
      </w:r>
      <w:r>
        <w:rPr>
          <w:rStyle w:val="69"/>
          <w:rFonts w:hint="eastAsia" w:ascii="宋体" w:hAnsi="宋体"/>
          <w:kern w:val="0"/>
          <w:u w:val="none" w:color="auto"/>
          <w:lang w:val="en-US"/>
        </w:rPr>
        <w:t>供货</w:t>
      </w:r>
      <w:r>
        <w:rPr>
          <w:rStyle w:val="69"/>
          <w:rFonts w:hint="eastAsia" w:ascii="宋体" w:hAnsi="宋体"/>
          <w:color w:val="000000"/>
          <w:kern w:val="0"/>
          <w:u w:val="none" w:color="auto"/>
          <w:lang w:val="en-US"/>
        </w:rPr>
        <w:t>内容：</w:t>
      </w:r>
    </w:p>
    <w:p w14:paraId="2D795A64">
      <w:pPr>
        <w:snapToGrid w:val="0"/>
        <w:spacing w:line="360" w:lineRule="auto"/>
        <w:ind w:firstLine="480" w:firstLineChars="200"/>
        <w:jc w:val="left"/>
        <w:rPr>
          <w:rStyle w:val="69"/>
          <w:rFonts w:ascii="宋体" w:hAnsi="宋体"/>
          <w:color w:val="000000"/>
          <w:kern w:val="0"/>
          <w:u w:val="none" w:color="auto"/>
          <w:lang w:val="zh-CN"/>
        </w:rPr>
      </w:pPr>
      <w:r>
        <w:rPr>
          <w:rStyle w:val="69"/>
          <w:rFonts w:hint="eastAsia" w:ascii="宋体" w:hAnsi="宋体"/>
          <w:color w:val="000000"/>
          <w:kern w:val="0"/>
          <w:u w:val="none" w:color="auto"/>
          <w:lang w:val="en-US"/>
        </w:rPr>
        <w:t>4.</w:t>
      </w:r>
      <w:r>
        <w:rPr>
          <w:rStyle w:val="69"/>
          <w:rFonts w:hint="eastAsia" w:ascii="宋体" w:hAnsi="宋体"/>
          <w:kern w:val="0"/>
          <w:u w:val="none" w:color="auto"/>
          <w:lang w:val="en-US"/>
        </w:rPr>
        <w:t>供货</w:t>
      </w:r>
      <w:r>
        <w:rPr>
          <w:rStyle w:val="69"/>
          <w:rFonts w:hint="eastAsia" w:ascii="宋体" w:hAnsi="宋体"/>
          <w:color w:val="000000"/>
          <w:kern w:val="0"/>
          <w:u w:val="none" w:color="auto"/>
          <w:lang w:val="en-US"/>
        </w:rPr>
        <w:t>要求：</w:t>
      </w:r>
      <w:r>
        <w:rPr>
          <w:rStyle w:val="69"/>
          <w:rFonts w:ascii="宋体" w:hAnsi="宋体"/>
          <w:color w:val="000000"/>
          <w:kern w:val="0"/>
          <w:u w:val="none" w:color="auto"/>
          <w:lang w:val="zh-CN"/>
        </w:rPr>
        <w:t xml:space="preserve"> </w:t>
      </w:r>
    </w:p>
    <w:p w14:paraId="24C60522">
      <w:pPr>
        <w:snapToGrid w:val="0"/>
        <w:spacing w:line="360" w:lineRule="auto"/>
        <w:ind w:firstLine="480" w:firstLineChars="200"/>
        <w:jc w:val="left"/>
        <w:rPr>
          <w:rStyle w:val="69"/>
          <w:rFonts w:hint="eastAsia" w:ascii="宋体" w:hAnsi="宋体" w:eastAsia="宋体" w:cs="Times New Roman"/>
          <w:color w:val="000000"/>
          <w:kern w:val="0"/>
          <w:u w:val="none" w:color="auto"/>
        </w:rPr>
      </w:pPr>
      <w:r>
        <w:rPr>
          <w:rStyle w:val="69"/>
          <w:rFonts w:hint="eastAsia" w:ascii="宋体" w:hAnsi="宋体" w:eastAsia="宋体" w:cs="Times New Roman"/>
          <w:color w:val="000000"/>
          <w:kern w:val="0"/>
          <w:u w:val="none" w:color="auto"/>
          <w:lang w:val="en-US" w:eastAsia="zh-CN"/>
        </w:rPr>
        <w:t>5</w:t>
      </w:r>
      <w:r>
        <w:rPr>
          <w:rStyle w:val="69"/>
          <w:rFonts w:hint="eastAsia" w:ascii="宋体" w:hAnsi="宋体" w:eastAsia="宋体" w:cs="Times New Roman"/>
          <w:color w:val="000000"/>
          <w:kern w:val="0"/>
          <w:u w:val="none" w:color="auto"/>
        </w:rPr>
        <w:t>.</w:t>
      </w:r>
      <w:r>
        <w:rPr>
          <w:rStyle w:val="69"/>
          <w:rFonts w:hint="eastAsia" w:ascii="宋体" w:hAnsi="宋体" w:eastAsia="宋体" w:cs="Times New Roman"/>
          <w:color w:val="000000"/>
          <w:kern w:val="0"/>
          <w:u w:val="none" w:color="auto"/>
          <w:lang w:val="zh-CN"/>
        </w:rPr>
        <w:t>乙方提供不符合</w:t>
      </w:r>
      <w:r>
        <w:rPr>
          <w:rStyle w:val="69"/>
          <w:rFonts w:hint="eastAsia" w:ascii="宋体" w:hAnsi="宋体" w:eastAsia="宋体" w:cs="Times New Roman"/>
          <w:color w:val="000000"/>
          <w:kern w:val="0"/>
          <w:u w:val="none" w:color="auto"/>
          <w:lang w:val="en-US"/>
        </w:rPr>
        <w:t>招标</w:t>
      </w:r>
      <w:r>
        <w:rPr>
          <w:rStyle w:val="69"/>
          <w:rFonts w:hint="eastAsia" w:ascii="宋体" w:hAnsi="宋体" w:eastAsia="宋体" w:cs="Times New Roman"/>
          <w:color w:val="000000"/>
          <w:kern w:val="0"/>
          <w:u w:val="none" w:color="auto"/>
          <w:lang w:val="zh-CN"/>
        </w:rPr>
        <w:t>文件、</w:t>
      </w:r>
      <w:r>
        <w:rPr>
          <w:rStyle w:val="69"/>
          <w:rFonts w:hint="eastAsia" w:ascii="宋体" w:hAnsi="宋体" w:eastAsia="宋体" w:cs="Times New Roman"/>
          <w:color w:val="000000"/>
          <w:kern w:val="0"/>
          <w:u w:val="none" w:color="auto"/>
          <w:lang w:val="en-US"/>
        </w:rPr>
        <w:t>投标</w:t>
      </w:r>
      <w:r>
        <w:rPr>
          <w:rStyle w:val="69"/>
          <w:rFonts w:hint="eastAsia" w:ascii="宋体" w:hAnsi="宋体" w:eastAsia="宋体" w:cs="Times New Roman"/>
          <w:color w:val="000000"/>
          <w:kern w:val="0"/>
          <w:u w:val="none" w:color="auto"/>
          <w:lang w:val="zh-CN"/>
        </w:rPr>
        <w:t>响应文件和本合同规定的产品，甲方有权拒绝接受。</w:t>
      </w:r>
    </w:p>
    <w:p w14:paraId="267B9794">
      <w:pPr>
        <w:snapToGrid w:val="0"/>
        <w:spacing w:line="360" w:lineRule="auto"/>
        <w:ind w:firstLine="480" w:firstLineChars="200"/>
        <w:jc w:val="left"/>
        <w:rPr>
          <w:rStyle w:val="69"/>
          <w:rFonts w:hint="eastAsia" w:ascii="宋体" w:hAnsi="宋体" w:eastAsia="宋体" w:cs="Times New Roman"/>
          <w:color w:val="000000"/>
          <w:kern w:val="0"/>
          <w:u w:val="none" w:color="auto"/>
        </w:rPr>
      </w:pPr>
      <w:r>
        <w:rPr>
          <w:rStyle w:val="69"/>
          <w:rFonts w:hint="eastAsia" w:ascii="宋体" w:hAnsi="宋体" w:eastAsia="宋体" w:cs="Times New Roman"/>
          <w:color w:val="000000"/>
          <w:kern w:val="0"/>
          <w:u w:val="none" w:color="auto"/>
          <w:lang w:val="en-US" w:eastAsia="zh-CN"/>
        </w:rPr>
        <w:t>6</w:t>
      </w:r>
      <w:r>
        <w:rPr>
          <w:rStyle w:val="69"/>
          <w:rFonts w:hint="eastAsia" w:ascii="宋体" w:hAnsi="宋体" w:eastAsia="宋体" w:cs="Times New Roman"/>
          <w:color w:val="000000"/>
          <w:kern w:val="0"/>
          <w:u w:val="none" w:color="auto"/>
        </w:rPr>
        <w:t>.</w:t>
      </w:r>
      <w:r>
        <w:rPr>
          <w:rStyle w:val="69"/>
          <w:rFonts w:hint="eastAsia" w:ascii="宋体" w:hAnsi="宋体" w:eastAsia="宋体" w:cs="Times New Roman"/>
          <w:color w:val="000000"/>
          <w:kern w:val="0"/>
          <w:u w:val="none" w:color="auto"/>
          <w:lang w:val="zh-CN"/>
        </w:rPr>
        <w:t>乙方应将提供产品的清单、用户手册、原厂保修卡、随机资料、工具和备品、备件等交付给甲方，如有缺失应及时补齐，否则视为逾期交货。</w:t>
      </w:r>
    </w:p>
    <w:p w14:paraId="2D276D64">
      <w:pPr>
        <w:snapToGrid w:val="0"/>
        <w:spacing w:line="360" w:lineRule="auto"/>
        <w:ind w:firstLine="480" w:firstLineChars="200"/>
        <w:jc w:val="left"/>
        <w:rPr>
          <w:rStyle w:val="69"/>
          <w:rFonts w:hint="eastAsia" w:ascii="宋体" w:hAnsi="宋体" w:eastAsia="宋体" w:cs="Times New Roman"/>
          <w:color w:val="000000"/>
          <w:kern w:val="0"/>
          <w:u w:val="none" w:color="auto"/>
          <w:lang w:val="zh-CN"/>
        </w:rPr>
      </w:pPr>
      <w:r>
        <w:rPr>
          <w:rStyle w:val="69"/>
          <w:rFonts w:hint="eastAsia" w:ascii="宋体" w:hAnsi="宋体" w:eastAsia="宋体" w:cs="Times New Roman"/>
          <w:color w:val="000000"/>
          <w:kern w:val="0"/>
          <w:u w:val="none" w:color="auto"/>
          <w:lang w:val="en-US" w:eastAsia="zh-CN"/>
        </w:rPr>
        <w:t>7</w:t>
      </w:r>
      <w:r>
        <w:rPr>
          <w:rStyle w:val="69"/>
          <w:rFonts w:hint="eastAsia" w:ascii="宋体" w:hAnsi="宋体" w:eastAsia="宋体" w:cs="Times New Roman"/>
          <w:color w:val="000000"/>
          <w:kern w:val="0"/>
          <w:u w:val="none" w:color="auto"/>
          <w:lang w:val="zh-CN"/>
        </w:rPr>
        <w:t>.甲方应当在</w:t>
      </w:r>
      <w:r>
        <w:rPr>
          <w:rStyle w:val="69"/>
          <w:rFonts w:hint="eastAsia" w:ascii="宋体" w:hAnsi="宋体" w:eastAsia="宋体" w:cs="Times New Roman"/>
          <w:color w:val="000000"/>
          <w:kern w:val="0"/>
          <w:u w:val="none" w:color="auto"/>
          <w:lang w:val="en-US"/>
        </w:rPr>
        <w:t>乙方提出验收申请</w:t>
      </w:r>
      <w:r>
        <w:rPr>
          <w:rStyle w:val="69"/>
          <w:rFonts w:hint="eastAsia" w:ascii="宋体" w:hAnsi="宋体" w:eastAsia="宋体" w:cs="Times New Roman"/>
          <w:color w:val="000000"/>
          <w:kern w:val="0"/>
          <w:u w:val="none" w:color="auto"/>
          <w:lang w:val="en-US" w:eastAsia="zh-CN"/>
        </w:rPr>
        <w:t>3</w:t>
      </w:r>
      <w:r>
        <w:rPr>
          <w:rStyle w:val="69"/>
          <w:rFonts w:hint="eastAsia" w:ascii="宋体" w:hAnsi="宋体" w:eastAsia="宋体" w:cs="Times New Roman"/>
          <w:color w:val="000000"/>
          <w:kern w:val="0"/>
          <w:u w:val="none" w:color="auto"/>
          <w:lang w:val="zh-CN"/>
        </w:rPr>
        <w:t>个工作日内进行验收。验收合格后，由甲乙双方签署验收单并加盖采购人公章，甲乙双方各执一份。</w:t>
      </w:r>
    </w:p>
    <w:p w14:paraId="4CE14C0D">
      <w:pPr>
        <w:snapToGrid w:val="0"/>
        <w:spacing w:line="360" w:lineRule="auto"/>
        <w:ind w:firstLine="480" w:firstLineChars="200"/>
        <w:jc w:val="left"/>
        <w:rPr>
          <w:rStyle w:val="69"/>
          <w:rFonts w:hint="eastAsia" w:ascii="宋体" w:hAnsi="宋体" w:eastAsia="宋体" w:cs="Times New Roman"/>
          <w:color w:val="000000"/>
          <w:kern w:val="0"/>
          <w:u w:val="none" w:color="auto"/>
          <w:lang w:val="zh-CN"/>
        </w:rPr>
      </w:pPr>
      <w:r>
        <w:rPr>
          <w:rStyle w:val="69"/>
          <w:rFonts w:hint="eastAsia" w:ascii="宋体" w:hAnsi="宋体" w:eastAsia="宋体" w:cs="Times New Roman"/>
          <w:color w:val="000000"/>
          <w:kern w:val="0"/>
          <w:u w:val="none" w:color="auto"/>
          <w:lang w:val="en-US" w:eastAsia="zh-CN"/>
        </w:rPr>
        <w:t>8</w:t>
      </w:r>
      <w:r>
        <w:rPr>
          <w:rStyle w:val="69"/>
          <w:rFonts w:hint="eastAsia" w:ascii="宋体" w:hAnsi="宋体" w:eastAsia="宋体" w:cs="Times New Roman"/>
          <w:color w:val="000000"/>
          <w:kern w:val="0"/>
          <w:u w:val="none" w:color="auto"/>
        </w:rPr>
        <w:t>.</w:t>
      </w:r>
      <w:r>
        <w:rPr>
          <w:rStyle w:val="69"/>
          <w:rFonts w:hint="eastAsia" w:ascii="宋体" w:hAnsi="宋体" w:eastAsia="宋体" w:cs="Times New Roman"/>
          <w:color w:val="000000"/>
          <w:kern w:val="0"/>
          <w:u w:val="none" w:color="auto"/>
          <w:lang w:val="zh-CN"/>
        </w:rPr>
        <w:t xml:space="preserve"> 甲方应提供该项目验收报告交同级财政监管部门，由财政部门按规定程序抽验后办理资金拨付。</w:t>
      </w:r>
    </w:p>
    <w:p w14:paraId="660B0A41">
      <w:pPr>
        <w:snapToGrid w:val="0"/>
        <w:spacing w:line="360" w:lineRule="auto"/>
        <w:ind w:firstLine="480" w:firstLineChars="200"/>
        <w:jc w:val="left"/>
        <w:rPr>
          <w:rStyle w:val="69"/>
          <w:rFonts w:hint="eastAsia" w:ascii="宋体" w:hAnsi="宋体" w:eastAsia="宋体" w:cs="Times New Roman"/>
          <w:color w:val="000000"/>
          <w:kern w:val="0"/>
          <w:u w:val="none" w:color="auto"/>
          <w:lang w:val="zh-CN"/>
        </w:rPr>
      </w:pPr>
      <w:r>
        <w:rPr>
          <w:rStyle w:val="69"/>
          <w:rFonts w:hint="eastAsia" w:ascii="宋体" w:hAnsi="宋体" w:eastAsia="宋体" w:cs="Times New Roman"/>
          <w:color w:val="000000"/>
          <w:kern w:val="0"/>
          <w:u w:val="none" w:color="auto"/>
          <w:lang w:val="en-US" w:eastAsia="zh-CN"/>
        </w:rPr>
        <w:t>9</w:t>
      </w:r>
      <w:r>
        <w:rPr>
          <w:rStyle w:val="69"/>
          <w:rFonts w:hint="eastAsia" w:ascii="宋体" w:hAnsi="宋体" w:eastAsia="宋体" w:cs="Times New Roman"/>
          <w:color w:val="000000"/>
          <w:kern w:val="0"/>
          <w:u w:val="none" w:color="auto"/>
          <w:lang w:val="zh-CN"/>
        </w:rPr>
        <w:t xml:space="preserve">. </w:t>
      </w:r>
      <w:r>
        <w:rPr>
          <w:rStyle w:val="69"/>
          <w:rFonts w:hint="eastAsia" w:ascii="宋体" w:hAnsi="宋体" w:eastAsia="宋体" w:cs="Times New Roman"/>
          <w:color w:val="000000"/>
          <w:kern w:val="0"/>
          <w:u w:val="none" w:color="auto"/>
          <w:lang w:val="en-US" w:eastAsia="zh-CN"/>
        </w:rPr>
        <w:t>甲方在验收过程中发现乙方有违约问题，可按招、投标文件及合同违约条款的规定予以解决</w:t>
      </w:r>
      <w:r>
        <w:rPr>
          <w:rStyle w:val="69"/>
          <w:rFonts w:hint="eastAsia" w:ascii="宋体" w:hAnsi="宋体" w:eastAsia="宋体" w:cs="Times New Roman"/>
          <w:color w:val="000000"/>
          <w:kern w:val="0"/>
          <w:u w:val="none" w:color="auto"/>
          <w:lang w:val="zh-CN"/>
        </w:rPr>
        <w:t>。</w:t>
      </w:r>
    </w:p>
    <w:p w14:paraId="0CDA2BA7">
      <w:pPr>
        <w:snapToGrid w:val="0"/>
        <w:spacing w:line="360" w:lineRule="auto"/>
        <w:ind w:firstLine="480" w:firstLineChars="200"/>
        <w:jc w:val="left"/>
        <w:rPr>
          <w:rStyle w:val="69"/>
          <w:rFonts w:ascii="宋体" w:hAnsi="宋体"/>
          <w:color w:val="000000"/>
          <w:kern w:val="0"/>
          <w:u w:val="none" w:color="auto"/>
          <w:lang w:val="zh-CN"/>
        </w:rPr>
      </w:pPr>
      <w:r>
        <w:rPr>
          <w:rStyle w:val="69"/>
          <w:rFonts w:hint="eastAsia" w:ascii="宋体" w:hAnsi="宋体" w:eastAsia="宋体" w:cs="Times New Roman"/>
          <w:color w:val="000000"/>
          <w:kern w:val="0"/>
          <w:u w:val="none" w:color="auto"/>
          <w:lang w:val="en-US" w:eastAsia="zh-CN"/>
        </w:rPr>
        <w:t>10</w:t>
      </w:r>
      <w:r>
        <w:rPr>
          <w:rStyle w:val="69"/>
          <w:rFonts w:hint="eastAsia" w:ascii="宋体" w:hAnsi="宋体" w:eastAsia="宋体" w:cs="Times New Roman"/>
          <w:color w:val="000000"/>
          <w:kern w:val="0"/>
          <w:u w:val="none" w:color="auto"/>
        </w:rPr>
        <w:t>.</w:t>
      </w:r>
      <w:r>
        <w:rPr>
          <w:rStyle w:val="69"/>
          <w:rFonts w:hint="eastAsia" w:ascii="宋体" w:hAnsi="宋体" w:eastAsia="宋体" w:cs="Times New Roman"/>
          <w:color w:val="000000"/>
          <w:kern w:val="0"/>
          <w:u w:val="none" w:color="auto"/>
          <w:lang w:val="zh-CN"/>
        </w:rPr>
        <w:t>乙方向甲方提供产品相关完税销售发票。</w:t>
      </w:r>
      <w:r>
        <w:rPr>
          <w:rStyle w:val="69"/>
          <w:rFonts w:ascii="宋体" w:hAnsi="宋体"/>
          <w:color w:val="000000"/>
          <w:kern w:val="0"/>
          <w:u w:val="none" w:color="auto"/>
          <w:lang w:val="zh-CN"/>
        </w:rPr>
        <w:t xml:space="preserve">                                                    </w:t>
      </w:r>
    </w:p>
    <w:p w14:paraId="027DFB6D">
      <w:pPr>
        <w:autoSpaceDE w:val="0"/>
        <w:autoSpaceDN w:val="0"/>
        <w:spacing w:line="360" w:lineRule="auto"/>
        <w:rPr>
          <w:rFonts w:hint="eastAsia" w:ascii="宋体" w:hAnsi="宋体" w:cs="宋体"/>
          <w:color w:val="000000"/>
          <w:kern w:val="0"/>
          <w:u w:val="none" w:color="auto"/>
          <w:lang w:val="zh-CN"/>
        </w:rPr>
      </w:pPr>
      <w:r>
        <w:rPr>
          <w:rFonts w:hint="eastAsia" w:ascii="宋体" w:hAnsi="宋体" w:cs="宋体"/>
          <w:color w:val="000000"/>
          <w:kern w:val="0"/>
          <w:u w:val="none" w:color="auto"/>
          <w:lang w:val="zh-CN"/>
        </w:rPr>
        <w:t>四、付款方式</w:t>
      </w:r>
    </w:p>
    <w:p w14:paraId="682706C4">
      <w:pPr>
        <w:snapToGrid w:val="0"/>
        <w:spacing w:line="360" w:lineRule="auto"/>
        <w:ind w:firstLine="480" w:firstLineChars="200"/>
        <w:jc w:val="left"/>
        <w:rPr>
          <w:rStyle w:val="69"/>
          <w:rFonts w:hint="eastAsia" w:ascii="宋体" w:hAnsi="宋体" w:eastAsia="宋体" w:cs="Times New Roman"/>
          <w:color w:val="000000"/>
          <w:kern w:val="0"/>
          <w:u w:val="none" w:color="auto"/>
          <w:lang w:val="zh-CN"/>
        </w:rPr>
      </w:pPr>
      <w:r>
        <w:rPr>
          <w:rStyle w:val="69"/>
          <w:rFonts w:hint="eastAsia" w:ascii="宋体" w:hAnsi="宋体" w:eastAsia="宋体" w:cs="Times New Roman"/>
          <w:color w:val="000000"/>
          <w:kern w:val="0"/>
          <w:u w:val="none" w:color="auto"/>
          <w:lang w:val="en-US" w:eastAsia="zh-CN"/>
        </w:rPr>
        <w:t>1、</w:t>
      </w:r>
      <w:r>
        <w:rPr>
          <w:rStyle w:val="69"/>
          <w:rFonts w:hint="eastAsia" w:ascii="宋体" w:hAnsi="宋体" w:eastAsia="宋体" w:cs="Times New Roman"/>
          <w:color w:val="000000"/>
          <w:kern w:val="0"/>
          <w:u w:val="none" w:color="auto"/>
          <w:lang w:val="zh-CN"/>
        </w:rPr>
        <w:t>签订合同后</w:t>
      </w:r>
      <w:r>
        <w:rPr>
          <w:rStyle w:val="69"/>
          <w:rFonts w:hint="eastAsia" w:ascii="宋体" w:hAnsi="宋体" w:eastAsia="宋体" w:cs="Times New Roman"/>
          <w:color w:val="000000"/>
          <w:kern w:val="0"/>
          <w:u w:val="none" w:color="auto"/>
          <w:lang w:val="en-US" w:eastAsia="zh-CN"/>
        </w:rPr>
        <w:t xml:space="preserve">    </w:t>
      </w:r>
      <w:r>
        <w:rPr>
          <w:rStyle w:val="69"/>
          <w:rFonts w:hint="eastAsia" w:ascii="宋体" w:hAnsi="宋体" w:eastAsia="宋体" w:cs="Times New Roman"/>
          <w:color w:val="000000"/>
          <w:kern w:val="0"/>
          <w:u w:val="none" w:color="auto"/>
          <w:lang w:val="zh-CN"/>
        </w:rPr>
        <w:t>个日历日内，按合同总金额甲方向乙方支付</w:t>
      </w:r>
      <w:r>
        <w:rPr>
          <w:rStyle w:val="69"/>
          <w:rFonts w:hint="eastAsia" w:ascii="宋体" w:hAnsi="宋体" w:eastAsia="宋体" w:cs="Times New Roman"/>
          <w:color w:val="000000"/>
          <w:kern w:val="0"/>
          <w:u w:val="none" w:color="auto"/>
          <w:lang w:val="en-US" w:eastAsia="zh-CN"/>
        </w:rPr>
        <w:t xml:space="preserve">   </w:t>
      </w:r>
      <w:r>
        <w:rPr>
          <w:rStyle w:val="69"/>
          <w:rFonts w:hint="eastAsia" w:ascii="宋体" w:hAnsi="宋体" w:eastAsia="宋体" w:cs="Times New Roman"/>
          <w:color w:val="000000"/>
          <w:kern w:val="0"/>
          <w:u w:val="none" w:color="auto"/>
          <w:lang w:val="zh-CN"/>
        </w:rPr>
        <w:t>%的预付款，人民币（大写）：</w:t>
      </w:r>
      <w:r>
        <w:rPr>
          <w:rStyle w:val="69"/>
          <w:rFonts w:hint="eastAsia" w:ascii="宋体" w:hAnsi="宋体" w:eastAsia="宋体" w:cs="Times New Roman"/>
          <w:color w:val="000000"/>
          <w:kern w:val="0"/>
          <w:u w:val="none" w:color="auto"/>
          <w:lang w:val="en-US" w:eastAsia="zh-CN"/>
        </w:rPr>
        <w:t xml:space="preserve">     </w:t>
      </w:r>
      <w:r>
        <w:rPr>
          <w:rStyle w:val="69"/>
          <w:rFonts w:hint="eastAsia" w:ascii="宋体" w:hAnsi="宋体" w:eastAsia="宋体" w:cs="Times New Roman"/>
          <w:color w:val="000000"/>
          <w:kern w:val="0"/>
          <w:u w:val="none" w:color="auto"/>
          <w:lang w:val="zh-CN"/>
        </w:rPr>
        <w:t>。</w:t>
      </w:r>
      <w:r>
        <w:rPr>
          <w:rStyle w:val="69"/>
          <w:rFonts w:hint="eastAsia" w:ascii="宋体" w:hAnsi="宋体" w:eastAsia="宋体" w:cs="Times New Roman"/>
          <w:color w:val="000000"/>
          <w:kern w:val="0"/>
          <w:u w:val="none" w:color="auto"/>
          <w:lang w:val="en-US" w:eastAsia="zh-CN"/>
        </w:rPr>
        <w:t>项目</w:t>
      </w:r>
      <w:r>
        <w:rPr>
          <w:rStyle w:val="69"/>
          <w:rFonts w:hint="eastAsia" w:ascii="宋体" w:hAnsi="宋体" w:eastAsia="宋体" w:cs="Times New Roman"/>
          <w:color w:val="000000"/>
          <w:kern w:val="0"/>
          <w:u w:val="none" w:color="auto"/>
          <w:lang w:val="zh-CN"/>
        </w:rPr>
        <w:t>验收合格后</w:t>
      </w:r>
      <w:r>
        <w:rPr>
          <w:rStyle w:val="69"/>
          <w:rFonts w:hint="eastAsia" w:ascii="宋体" w:hAnsi="宋体" w:eastAsia="宋体" w:cs="Times New Roman"/>
          <w:color w:val="000000"/>
          <w:kern w:val="0"/>
          <w:u w:val="none" w:color="auto"/>
          <w:lang w:val="en-US"/>
        </w:rPr>
        <w:t xml:space="preserve">    </w:t>
      </w:r>
      <w:r>
        <w:rPr>
          <w:rStyle w:val="69"/>
          <w:rFonts w:hint="eastAsia" w:ascii="宋体" w:hAnsi="宋体" w:eastAsia="宋体" w:cs="Times New Roman"/>
          <w:color w:val="000000"/>
          <w:kern w:val="0"/>
          <w:u w:val="none" w:color="auto"/>
          <w:lang w:val="zh-CN"/>
        </w:rPr>
        <w:t>个日历日内，按合同总金额甲方向乙方支付</w:t>
      </w:r>
      <w:r>
        <w:rPr>
          <w:rStyle w:val="69"/>
          <w:rFonts w:hint="eastAsia" w:ascii="宋体" w:hAnsi="宋体" w:eastAsia="宋体" w:cs="Times New Roman"/>
          <w:color w:val="000000"/>
          <w:kern w:val="0"/>
          <w:u w:val="none" w:color="auto"/>
          <w:lang w:val="en-US"/>
        </w:rPr>
        <w:t xml:space="preserve">    </w:t>
      </w:r>
      <w:r>
        <w:rPr>
          <w:rStyle w:val="69"/>
          <w:rFonts w:hint="eastAsia" w:ascii="宋体" w:hAnsi="宋体" w:eastAsia="宋体" w:cs="Times New Roman"/>
          <w:color w:val="000000"/>
          <w:kern w:val="0"/>
          <w:u w:val="none" w:color="auto"/>
          <w:lang w:val="zh-CN"/>
        </w:rPr>
        <w:t>%的合同款，人民币（大写）：</w:t>
      </w:r>
      <w:r>
        <w:rPr>
          <w:rStyle w:val="69"/>
          <w:rFonts w:hint="eastAsia" w:ascii="宋体" w:hAnsi="宋体" w:eastAsia="宋体" w:cs="Times New Roman"/>
          <w:color w:val="000000"/>
          <w:kern w:val="0"/>
          <w:u w:val="none" w:color="auto"/>
          <w:lang w:val="en-US"/>
        </w:rPr>
        <w:t xml:space="preserve">      。</w:t>
      </w:r>
    </w:p>
    <w:p w14:paraId="03DB49E9">
      <w:pPr>
        <w:snapToGrid w:val="0"/>
        <w:spacing w:line="360" w:lineRule="auto"/>
        <w:ind w:firstLine="480" w:firstLineChars="200"/>
        <w:jc w:val="left"/>
        <w:rPr>
          <w:rStyle w:val="69"/>
          <w:rFonts w:hint="eastAsia" w:ascii="宋体" w:hAnsi="宋体" w:eastAsia="宋体" w:cs="Times New Roman"/>
          <w:color w:val="000000"/>
          <w:kern w:val="0"/>
          <w:u w:val="none" w:color="auto"/>
          <w:lang w:val="en-US" w:eastAsia="zh-CN"/>
        </w:rPr>
      </w:pPr>
      <w:r>
        <w:rPr>
          <w:rStyle w:val="69"/>
          <w:rFonts w:hint="eastAsia" w:ascii="宋体" w:hAnsi="宋体" w:eastAsia="宋体" w:cs="Times New Roman"/>
          <w:color w:val="000000"/>
          <w:kern w:val="0"/>
          <w:u w:val="none" w:color="auto"/>
          <w:lang w:val="zh-CN"/>
        </w:rPr>
        <w:t>乙方向甲方提交</w:t>
      </w:r>
      <w:r>
        <w:rPr>
          <w:rStyle w:val="69"/>
          <w:rFonts w:hint="eastAsia" w:ascii="宋体" w:hAnsi="宋体" w:eastAsia="宋体" w:cs="Times New Roman"/>
          <w:color w:val="000000"/>
          <w:kern w:val="0"/>
          <w:u w:val="none" w:color="auto"/>
          <w:lang w:val="en-US" w:eastAsia="zh-CN"/>
        </w:rPr>
        <w:t>合同价的10%以内（</w:t>
      </w:r>
      <w:r>
        <w:rPr>
          <w:rStyle w:val="69"/>
          <w:rFonts w:hint="eastAsia" w:ascii="宋体" w:hAnsi="宋体" w:eastAsia="宋体" w:cs="Times New Roman"/>
          <w:color w:val="000000"/>
          <w:kern w:val="0"/>
          <w:u w:val="none" w:color="auto"/>
          <w:lang w:val="zh-CN"/>
        </w:rPr>
        <w:t>银行转账、</w:t>
      </w:r>
      <w:r>
        <w:rPr>
          <w:rStyle w:val="69"/>
          <w:rFonts w:hint="eastAsia" w:ascii="宋体" w:hAnsi="宋体" w:eastAsia="宋体" w:cs="Times New Roman"/>
          <w:color w:val="000000"/>
          <w:kern w:val="0"/>
          <w:u w:val="none" w:color="auto"/>
          <w:lang w:val="zh-CN"/>
        </w:rPr>
        <w:fldChar w:fldCharType="begin"/>
      </w:r>
      <w:r>
        <w:rPr>
          <w:rStyle w:val="69"/>
          <w:rFonts w:hint="eastAsia" w:ascii="宋体" w:hAnsi="宋体" w:eastAsia="宋体" w:cs="Times New Roman"/>
          <w:color w:val="000000"/>
          <w:kern w:val="0"/>
          <w:u w:val="none" w:color="auto"/>
          <w:lang w:val="zh-CN"/>
        </w:rPr>
        <w:instrText xml:space="preserve"> HYPERLINK "http://www.so.com/s?q=%E4%BF%9D%E5%85%91%E6%94%AF%E7%A5%A8&amp;amp;amp%3Bie=utf-8&amp;amp;amp%3Bsrc=internal_wenda_recommend_textn" \h </w:instrText>
      </w:r>
      <w:r>
        <w:rPr>
          <w:rStyle w:val="69"/>
          <w:rFonts w:hint="eastAsia" w:ascii="宋体" w:hAnsi="宋体" w:eastAsia="宋体" w:cs="Times New Roman"/>
          <w:color w:val="000000"/>
          <w:kern w:val="0"/>
          <w:u w:val="none" w:color="auto"/>
          <w:lang w:val="zh-CN"/>
        </w:rPr>
        <w:fldChar w:fldCharType="separate"/>
      </w:r>
      <w:r>
        <w:rPr>
          <w:rStyle w:val="69"/>
          <w:rFonts w:hint="eastAsia" w:ascii="宋体" w:hAnsi="宋体" w:eastAsia="宋体" w:cs="Times New Roman"/>
          <w:color w:val="000000"/>
          <w:kern w:val="0"/>
          <w:u w:val="none" w:color="auto"/>
          <w:lang w:val="zh-CN"/>
        </w:rPr>
        <w:t>保兑支票</w:t>
      </w:r>
      <w:r>
        <w:rPr>
          <w:rStyle w:val="69"/>
          <w:rFonts w:hint="eastAsia" w:ascii="宋体" w:hAnsi="宋体" w:eastAsia="宋体" w:cs="Times New Roman"/>
          <w:color w:val="000000"/>
          <w:kern w:val="0"/>
          <w:u w:val="none" w:color="auto"/>
          <w:lang w:val="zh-CN"/>
        </w:rPr>
        <w:fldChar w:fldCharType="end"/>
      </w:r>
      <w:r>
        <w:rPr>
          <w:rStyle w:val="69"/>
          <w:rFonts w:hint="eastAsia" w:ascii="宋体" w:hAnsi="宋体" w:eastAsia="宋体" w:cs="Times New Roman"/>
          <w:color w:val="000000"/>
          <w:kern w:val="0"/>
          <w:u w:val="none" w:color="auto"/>
          <w:lang w:val="zh-CN"/>
        </w:rPr>
        <w:t>、</w:t>
      </w:r>
      <w:r>
        <w:rPr>
          <w:rStyle w:val="69"/>
          <w:rFonts w:hint="eastAsia" w:ascii="宋体" w:hAnsi="宋体" w:eastAsia="宋体" w:cs="Times New Roman"/>
          <w:color w:val="000000"/>
          <w:kern w:val="0"/>
          <w:u w:val="none" w:color="auto"/>
          <w:lang w:val="zh-CN"/>
        </w:rPr>
        <w:fldChar w:fldCharType="begin"/>
      </w:r>
      <w:r>
        <w:rPr>
          <w:rStyle w:val="69"/>
          <w:rFonts w:hint="eastAsia" w:ascii="宋体" w:hAnsi="宋体" w:eastAsia="宋体" w:cs="Times New Roman"/>
          <w:color w:val="000000"/>
          <w:kern w:val="0"/>
          <w:u w:val="none" w:color="auto"/>
          <w:lang w:val="zh-CN"/>
        </w:rPr>
        <w:instrText xml:space="preserve"> HYPERLINK "http://www.so.com/s?q=%E9%93%B6%E8%A1%8C%E6%B1%87%E7%A5%A8&amp;amp;amp%3Bie=utf-8&amp;amp;amp%3Bsrc=internal_wenda_recommend_textn" \h </w:instrText>
      </w:r>
      <w:r>
        <w:rPr>
          <w:rStyle w:val="69"/>
          <w:rFonts w:hint="eastAsia" w:ascii="宋体" w:hAnsi="宋体" w:eastAsia="宋体" w:cs="Times New Roman"/>
          <w:color w:val="000000"/>
          <w:kern w:val="0"/>
          <w:u w:val="none" w:color="auto"/>
          <w:lang w:val="zh-CN"/>
        </w:rPr>
        <w:fldChar w:fldCharType="separate"/>
      </w:r>
      <w:r>
        <w:rPr>
          <w:rStyle w:val="69"/>
          <w:rFonts w:hint="eastAsia" w:ascii="宋体" w:hAnsi="宋体" w:eastAsia="宋体" w:cs="Times New Roman"/>
          <w:color w:val="000000"/>
          <w:kern w:val="0"/>
          <w:u w:val="none" w:color="auto"/>
          <w:lang w:val="zh-CN"/>
        </w:rPr>
        <w:t>银行汇票</w:t>
      </w:r>
      <w:r>
        <w:rPr>
          <w:rStyle w:val="69"/>
          <w:rFonts w:hint="eastAsia" w:ascii="宋体" w:hAnsi="宋体" w:eastAsia="宋体" w:cs="Times New Roman"/>
          <w:color w:val="000000"/>
          <w:kern w:val="0"/>
          <w:u w:val="none" w:color="auto"/>
          <w:lang w:val="zh-CN"/>
        </w:rPr>
        <w:fldChar w:fldCharType="end"/>
      </w:r>
      <w:r>
        <w:rPr>
          <w:rStyle w:val="69"/>
          <w:rFonts w:hint="eastAsia" w:ascii="宋体" w:hAnsi="宋体" w:eastAsia="宋体" w:cs="Times New Roman"/>
          <w:color w:val="000000"/>
          <w:kern w:val="0"/>
          <w:u w:val="none" w:color="auto"/>
          <w:lang w:val="zh-CN"/>
        </w:rPr>
        <w:t>、</w:t>
      </w:r>
      <w:r>
        <w:rPr>
          <w:rStyle w:val="69"/>
          <w:rFonts w:hint="eastAsia" w:ascii="宋体" w:hAnsi="宋体" w:eastAsia="宋体" w:cs="Times New Roman"/>
          <w:color w:val="000000"/>
          <w:kern w:val="0"/>
          <w:u w:val="none" w:color="auto"/>
          <w:lang w:val="zh-CN"/>
        </w:rPr>
        <w:fldChar w:fldCharType="begin"/>
      </w:r>
      <w:r>
        <w:rPr>
          <w:rStyle w:val="69"/>
          <w:rFonts w:hint="eastAsia" w:ascii="宋体" w:hAnsi="宋体" w:eastAsia="宋体" w:cs="Times New Roman"/>
          <w:color w:val="000000"/>
          <w:kern w:val="0"/>
          <w:u w:val="none" w:color="auto"/>
          <w:lang w:val="zh-CN"/>
        </w:rPr>
        <w:instrText xml:space="preserve"> HYPERLINK "http://www.so.com/s?q=%E7%8E%B0%E9%87%91%E6%94%AF%E7%A5%A8&amp;amp;amp%3Bie=utf-8&amp;amp;amp%3Bsrc=internal_wenda_recommend_textn" \h </w:instrText>
      </w:r>
      <w:r>
        <w:rPr>
          <w:rStyle w:val="69"/>
          <w:rFonts w:hint="eastAsia" w:ascii="宋体" w:hAnsi="宋体" w:eastAsia="宋体" w:cs="Times New Roman"/>
          <w:color w:val="000000"/>
          <w:kern w:val="0"/>
          <w:u w:val="none" w:color="auto"/>
          <w:lang w:val="zh-CN"/>
        </w:rPr>
        <w:fldChar w:fldCharType="separate"/>
      </w:r>
      <w:r>
        <w:rPr>
          <w:rStyle w:val="69"/>
          <w:rFonts w:hint="eastAsia" w:ascii="宋体" w:hAnsi="宋体" w:eastAsia="宋体" w:cs="Times New Roman"/>
          <w:color w:val="000000"/>
          <w:kern w:val="0"/>
          <w:u w:val="none" w:color="auto"/>
          <w:lang w:val="zh-CN"/>
        </w:rPr>
        <w:t>现金支票</w:t>
      </w:r>
      <w:r>
        <w:rPr>
          <w:rStyle w:val="69"/>
          <w:rFonts w:hint="eastAsia" w:ascii="宋体" w:hAnsi="宋体" w:eastAsia="宋体" w:cs="Times New Roman"/>
          <w:color w:val="000000"/>
          <w:kern w:val="0"/>
          <w:u w:val="none" w:color="auto"/>
          <w:lang w:val="zh-CN"/>
        </w:rPr>
        <w:fldChar w:fldCharType="end"/>
      </w:r>
      <w:r>
        <w:rPr>
          <w:rStyle w:val="69"/>
          <w:rFonts w:hint="eastAsia" w:ascii="宋体" w:hAnsi="宋体" w:eastAsia="宋体" w:cs="Times New Roman"/>
          <w:color w:val="000000"/>
          <w:kern w:val="0"/>
          <w:u w:val="none" w:color="auto"/>
          <w:lang w:val="zh-CN"/>
        </w:rPr>
        <w:t>或银行保函履约保证金，</w:t>
      </w:r>
      <w:r>
        <w:rPr>
          <w:rStyle w:val="69"/>
          <w:rFonts w:hint="eastAsia" w:ascii="宋体" w:hAnsi="宋体" w:eastAsia="宋体" w:cs="Times New Roman"/>
          <w:color w:val="000000"/>
          <w:kern w:val="0"/>
          <w:u w:val="none" w:color="auto"/>
          <w:lang w:val="en-US" w:eastAsia="zh-CN"/>
        </w:rPr>
        <w:t>由甲乙双方协商确定）</w:t>
      </w:r>
      <w:r>
        <w:rPr>
          <w:rStyle w:val="69"/>
          <w:rFonts w:hint="eastAsia" w:ascii="宋体" w:hAnsi="宋体" w:eastAsia="宋体" w:cs="Times New Roman"/>
          <w:color w:val="000000"/>
          <w:kern w:val="0"/>
          <w:u w:val="none" w:color="auto"/>
          <w:lang w:val="zh-CN"/>
        </w:rPr>
        <w:t>的履约保证金计（大写）        元，</w:t>
      </w:r>
      <w:r>
        <w:rPr>
          <w:rStyle w:val="69"/>
          <w:rFonts w:hint="eastAsia" w:ascii="宋体" w:hAnsi="宋体" w:eastAsia="宋体" w:cs="Times New Roman"/>
          <w:color w:val="000000"/>
          <w:kern w:val="0"/>
          <w:u w:val="none" w:color="auto"/>
          <w:lang w:val="en-US"/>
        </w:rPr>
        <w:t>项目验收后</w:t>
      </w:r>
      <w:r>
        <w:rPr>
          <w:rStyle w:val="69"/>
          <w:rFonts w:hint="eastAsia" w:ascii="宋体" w:hAnsi="宋体" w:eastAsia="宋体" w:cs="Times New Roman"/>
          <w:color w:val="000000"/>
          <w:kern w:val="0"/>
          <w:u w:val="none" w:color="auto"/>
          <w:lang w:val="zh-CN"/>
        </w:rPr>
        <w:t>转为质量保证金。质量保证金待约定的免费质保期满且产品无质量问题后，由乙方提出书面申请，甲方以转账方式予以退还。</w:t>
      </w:r>
    </w:p>
    <w:p w14:paraId="19C64A09">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五、合同的变更、终止与转让</w:t>
      </w:r>
    </w:p>
    <w:p w14:paraId="457E4B8D">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1F79AB8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629CE3D9">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cs="宋体"/>
          <w:color w:val="000000"/>
          <w:kern w:val="0"/>
          <w:lang w:val="zh-CN"/>
        </w:rPr>
        <w:t>六、违约责任</w:t>
      </w:r>
    </w:p>
    <w:p w14:paraId="6930A6C3">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1</w:t>
      </w:r>
      <w:r>
        <w:rPr>
          <w:rFonts w:hint="eastAsia" w:ascii="宋体" w:hAnsi="宋体" w:cs="宋体"/>
          <w:color w:val="000000"/>
          <w:kern w:val="0"/>
        </w:rPr>
        <w:t>.</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12908D1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rPr>
        <w:t>.</w:t>
      </w:r>
      <w:r>
        <w:rPr>
          <w:rFonts w:hint="eastAsia" w:ascii="宋体" w:hAnsi="宋体" w:cs="宋体"/>
          <w:color w:val="000000"/>
          <w:kern w:val="0"/>
          <w:lang w:val="zh-CN"/>
        </w:rPr>
        <w:t>乙方未按本合同和投标文件中规定的服务承诺提供售后服务的，乙方应按本合同合计金额</w:t>
      </w:r>
      <w:r>
        <w:rPr>
          <w:rFonts w:hint="eastAsia" w:ascii="宋体" w:hAnsi="宋体" w:eastAsia="宋体" w:cs="宋体"/>
          <w:color w:val="000000"/>
          <w:kern w:val="0"/>
          <w:lang w:val="zh-CN"/>
        </w:rPr>
        <w:t>的</w:t>
      </w:r>
      <w:r>
        <w:rPr>
          <w:rFonts w:hint="eastAsia" w:ascii="宋体" w:hAnsi="宋体" w:cs="宋体"/>
          <w:color w:val="000000"/>
          <w:kern w:val="0"/>
          <w:u w:val="single"/>
        </w:rPr>
        <w:t xml:space="preserve">      </w:t>
      </w: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lang w:val="zh-CN"/>
        </w:rPr>
        <w:t>%向</w:t>
      </w:r>
      <w:r>
        <w:rPr>
          <w:rFonts w:hint="eastAsia" w:ascii="宋体" w:hAnsi="宋体" w:cs="宋体"/>
          <w:color w:val="000000"/>
          <w:kern w:val="0"/>
          <w:lang w:val="zh-CN"/>
        </w:rPr>
        <w:t>甲方支付违约金。</w:t>
      </w:r>
    </w:p>
    <w:p w14:paraId="53462CE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66C66FC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4273778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eastAsia="宋体" w:cs="宋体"/>
          <w:color w:val="000000"/>
          <w:kern w:val="0"/>
          <w:u w:val="single"/>
          <w:lang w:val="zh-CN"/>
        </w:rPr>
        <w:t xml:space="preserve">     </w:t>
      </w:r>
      <w:r>
        <w:rPr>
          <w:rFonts w:hint="eastAsia" w:ascii="宋体" w:hAnsi="宋体" w:cs="宋体"/>
          <w:color w:val="000000"/>
          <w:kern w:val="0"/>
          <w:lang w:val="zh-CN"/>
        </w:rPr>
        <w:t>天内达成进一步履行合同的协议，因不可抗力致使合同不能履行的，合同终止。</w:t>
      </w:r>
    </w:p>
    <w:p w14:paraId="350A091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72AF3C52">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九、其他约定：无</w:t>
      </w:r>
    </w:p>
    <w:p w14:paraId="6868DE6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131E5B6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78355BD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所在地人民法院提起诉讼。</w:t>
      </w:r>
    </w:p>
    <w:p w14:paraId="2894131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190F73F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679DD6A7">
      <w:pPr>
        <w:snapToGrid w:val="0"/>
        <w:ind w:firstLine="480" w:firstLineChars="200"/>
        <w:rPr>
          <w:rStyle w:val="69"/>
          <w:rFonts w:ascii="宋体" w:hAnsi="宋体"/>
        </w:rPr>
      </w:pPr>
      <w:r>
        <w:rPr>
          <w:rStyle w:val="69"/>
          <w:rFonts w:ascii="宋体" w:hAnsi="宋体"/>
          <w:kern w:val="0"/>
        </w:rPr>
        <w:t>1.</w:t>
      </w:r>
      <w:r>
        <w:rPr>
          <w:rStyle w:val="69"/>
          <w:rFonts w:ascii="宋体" w:hAnsi="宋体"/>
          <w:kern w:val="0"/>
          <w:lang w:val="zh-CN"/>
        </w:rPr>
        <w:t xml:space="preserve"> 本合同一式</w:t>
      </w:r>
      <w:r>
        <w:rPr>
          <w:rStyle w:val="69"/>
          <w:rFonts w:ascii="宋体" w:hAnsi="宋体"/>
          <w:kern w:val="0"/>
          <w:u w:val="single" w:color="000000"/>
          <w:lang w:val="zh-CN"/>
        </w:rPr>
        <w:t>捌</w:t>
      </w:r>
      <w:r>
        <w:rPr>
          <w:rStyle w:val="69"/>
          <w:rFonts w:ascii="宋体" w:hAnsi="宋体"/>
          <w:kern w:val="0"/>
          <w:lang w:val="zh-CN"/>
        </w:rPr>
        <w:t>份，甲乙双方各执</w:t>
      </w:r>
      <w:r>
        <w:rPr>
          <w:rStyle w:val="69"/>
          <w:rFonts w:ascii="宋体" w:hAnsi="宋体"/>
          <w:kern w:val="0"/>
          <w:u w:val="single" w:color="000000"/>
          <w:lang w:val="zh-CN"/>
        </w:rPr>
        <w:t>叁</w:t>
      </w:r>
      <w:r>
        <w:rPr>
          <w:rStyle w:val="69"/>
          <w:rFonts w:ascii="宋体" w:hAnsi="宋体"/>
          <w:kern w:val="0"/>
          <w:lang w:val="zh-CN"/>
        </w:rPr>
        <w:t>份，招标代理机构</w:t>
      </w:r>
      <w:r>
        <w:rPr>
          <w:rStyle w:val="69"/>
          <w:rFonts w:ascii="宋体" w:hAnsi="宋体"/>
          <w:kern w:val="0"/>
          <w:u w:val="single" w:color="000000"/>
          <w:lang w:val="zh-CN"/>
        </w:rPr>
        <w:t>贰</w:t>
      </w:r>
      <w:r>
        <w:rPr>
          <w:rStyle w:val="69"/>
          <w:rFonts w:ascii="宋体" w:hAnsi="宋体"/>
          <w:kern w:val="0"/>
          <w:lang w:val="zh-CN"/>
        </w:rPr>
        <w:t>份，</w:t>
      </w:r>
      <w:r>
        <w:rPr>
          <w:rStyle w:val="69"/>
          <w:rFonts w:ascii="宋体" w:hAnsi="宋体"/>
        </w:rPr>
        <w:t>经双方签字、盖章后即日生效，本合同有效期为</w:t>
      </w:r>
      <w:r>
        <w:rPr>
          <w:rStyle w:val="69"/>
          <w:rFonts w:hint="eastAsia" w:ascii="宋体" w:hAnsi="宋体"/>
          <w:u w:val="single"/>
          <w:lang w:val="en-US"/>
        </w:rPr>
        <w:t xml:space="preserve">          </w:t>
      </w:r>
      <w:r>
        <w:rPr>
          <w:rStyle w:val="69"/>
          <w:rFonts w:ascii="宋体" w:hAnsi="宋体"/>
        </w:rPr>
        <w:t>（自</w:t>
      </w:r>
      <w:r>
        <w:rPr>
          <w:rStyle w:val="69"/>
          <w:rFonts w:ascii="宋体" w:hAnsi="宋体"/>
          <w:u w:val="single" w:color="000000"/>
        </w:rPr>
        <w:t xml:space="preserve"> 202</w:t>
      </w:r>
      <w:r>
        <w:rPr>
          <w:rStyle w:val="69"/>
          <w:rFonts w:hint="eastAsia" w:ascii="宋体" w:hAnsi="宋体"/>
          <w:u w:val="single" w:color="000000"/>
          <w:lang w:val="en-US"/>
        </w:rPr>
        <w:t>5</w:t>
      </w:r>
      <w:r>
        <w:rPr>
          <w:rStyle w:val="69"/>
          <w:rFonts w:ascii="宋体" w:hAnsi="宋体"/>
        </w:rPr>
        <w:t>年</w:t>
      </w:r>
      <w:r>
        <w:rPr>
          <w:rStyle w:val="69"/>
          <w:rFonts w:ascii="宋体" w:hAnsi="宋体"/>
          <w:u w:val="single" w:color="000000"/>
        </w:rPr>
        <w:t xml:space="preserve">   </w:t>
      </w:r>
      <w:r>
        <w:rPr>
          <w:rStyle w:val="69"/>
          <w:rFonts w:ascii="宋体" w:hAnsi="宋体"/>
        </w:rPr>
        <w:t>月</w:t>
      </w:r>
      <w:r>
        <w:rPr>
          <w:rStyle w:val="69"/>
          <w:rFonts w:ascii="宋体" w:hAnsi="宋体"/>
          <w:u w:val="single" w:color="000000"/>
        </w:rPr>
        <w:t xml:space="preserve">  </w:t>
      </w:r>
      <w:r>
        <w:rPr>
          <w:rStyle w:val="69"/>
          <w:rFonts w:ascii="宋体" w:hAnsi="宋体"/>
        </w:rPr>
        <w:t>日起至</w:t>
      </w:r>
      <w:r>
        <w:rPr>
          <w:rStyle w:val="69"/>
          <w:rFonts w:ascii="宋体" w:hAnsi="宋体"/>
          <w:u w:val="single" w:color="000000"/>
        </w:rPr>
        <w:t xml:space="preserve"> 202</w:t>
      </w:r>
      <w:r>
        <w:rPr>
          <w:rStyle w:val="69"/>
          <w:rFonts w:hint="eastAsia" w:ascii="宋体" w:hAnsi="宋体"/>
          <w:u w:val="single" w:color="000000"/>
          <w:lang w:val="en-US"/>
        </w:rPr>
        <w:t>5</w:t>
      </w:r>
      <w:r>
        <w:rPr>
          <w:rStyle w:val="69"/>
          <w:rFonts w:ascii="宋体" w:hAnsi="宋体"/>
        </w:rPr>
        <w:t>年</w:t>
      </w:r>
      <w:r>
        <w:rPr>
          <w:rStyle w:val="69"/>
          <w:rFonts w:ascii="宋体" w:hAnsi="宋体"/>
          <w:u w:val="single" w:color="000000"/>
        </w:rPr>
        <w:t xml:space="preserve">   </w:t>
      </w:r>
      <w:r>
        <w:rPr>
          <w:rStyle w:val="69"/>
          <w:rFonts w:ascii="宋体" w:hAnsi="宋体"/>
        </w:rPr>
        <w:t>月</w:t>
      </w:r>
      <w:r>
        <w:rPr>
          <w:rStyle w:val="69"/>
          <w:rFonts w:ascii="宋体" w:hAnsi="宋体"/>
          <w:u w:val="single" w:color="000000"/>
        </w:rPr>
        <w:t xml:space="preserve">   </w:t>
      </w:r>
      <w:r>
        <w:rPr>
          <w:rStyle w:val="69"/>
          <w:rFonts w:ascii="宋体" w:hAnsi="宋体"/>
        </w:rPr>
        <w:t>日止）。</w:t>
      </w:r>
    </w:p>
    <w:p w14:paraId="5A44B4EA">
      <w:pPr>
        <w:snapToGrid w:val="0"/>
        <w:spacing w:line="560" w:lineRule="exact"/>
        <w:ind w:firstLine="480" w:firstLineChars="200"/>
        <w:rPr>
          <w:rStyle w:val="69"/>
        </w:rPr>
      </w:pPr>
      <w:r>
        <w:rPr>
          <w:rStyle w:val="69"/>
          <w:rFonts w:ascii="宋体" w:hAnsi="宋体"/>
        </w:rPr>
        <w:t>2. 合同生效后乙方不得转让或倒卖给第三方，否则视为无效合同。</w:t>
      </w:r>
    </w:p>
    <w:p w14:paraId="05AAC1A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cs="宋体"/>
          <w:color w:val="000000"/>
          <w:kern w:val="0"/>
          <w:lang w:val="zh-CN"/>
        </w:rPr>
        <w:t>本合同未尽事宜，按</w:t>
      </w:r>
      <w:r>
        <w:rPr>
          <w:rFonts w:hint="eastAsia" w:ascii="宋体" w:hAnsi="宋体" w:cs="宋体"/>
          <w:color w:val="000000"/>
          <w:kern w:val="0"/>
        </w:rPr>
        <w:t>《中华人民共和国民法典》</w:t>
      </w:r>
      <w:r>
        <w:rPr>
          <w:rFonts w:hint="eastAsia" w:ascii="宋体" w:hAnsi="宋体" w:cs="宋体"/>
          <w:color w:val="000000"/>
          <w:kern w:val="0"/>
          <w:lang w:val="zh-CN"/>
        </w:rPr>
        <w:t>有关规定处理。</w:t>
      </w:r>
    </w:p>
    <w:p w14:paraId="114B14A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color w:val="000000"/>
          <w:kern w:val="0"/>
          <w:lang w:val="zh-CN"/>
        </w:rPr>
        <w:t>本合同的组成包含《合同通用条款》。</w:t>
      </w:r>
    </w:p>
    <w:p w14:paraId="33F54173">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40740BF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11EACE53">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1C5B63E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58D5C2F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7ABE588C">
      <w:pPr>
        <w:autoSpaceDE w:val="0"/>
        <w:autoSpaceDN w:val="0"/>
        <w:spacing w:line="360" w:lineRule="auto"/>
        <w:rPr>
          <w:rFonts w:hint="eastAsia"/>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14B592B8">
      <w:pPr>
        <w:pStyle w:val="28"/>
        <w:rPr>
          <w:rFonts w:hint="eastAsia"/>
        </w:rPr>
      </w:pPr>
    </w:p>
    <w:p w14:paraId="551DAD7E">
      <w:pPr>
        <w:autoSpaceDE w:val="0"/>
        <w:autoSpaceDN w:val="0"/>
        <w:spacing w:line="360" w:lineRule="auto"/>
        <w:ind w:firstLine="1320" w:firstLineChars="55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34CE1D15">
      <w:pPr>
        <w:pStyle w:val="28"/>
        <w:rPr>
          <w:rFonts w:hint="eastAsia" w:ascii="宋体" w:hAnsi="宋体" w:cs="宋体"/>
          <w:color w:val="000000"/>
          <w:kern w:val="0"/>
          <w:lang w:val="zh-CN"/>
        </w:rPr>
      </w:pPr>
    </w:p>
    <w:p w14:paraId="3435AF39">
      <w:pPr>
        <w:pStyle w:val="28"/>
        <w:rPr>
          <w:rFonts w:hint="eastAsia" w:ascii="宋体" w:hAnsi="宋体" w:cs="宋体"/>
          <w:color w:val="000000"/>
          <w:kern w:val="0"/>
          <w:lang w:val="zh-CN"/>
        </w:rPr>
      </w:pPr>
    </w:p>
    <w:p w14:paraId="025E21D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集采中心：</w:t>
      </w:r>
    </w:p>
    <w:p w14:paraId="23C1111E">
      <w:pPr>
        <w:autoSpaceDE w:val="0"/>
        <w:autoSpaceDN w:val="0"/>
        <w:spacing w:line="360" w:lineRule="auto"/>
        <w:rPr>
          <w:rStyle w:val="47"/>
          <w:rFonts w:hint="eastAsia" w:ascii="宋体" w:hAnsi="宋体" w:cs="宋体"/>
          <w:lang w:val="zh-CN"/>
        </w:rPr>
      </w:pPr>
      <w:r>
        <w:rPr>
          <w:rFonts w:hint="eastAsia" w:ascii="宋体" w:hAnsi="宋体" w:cs="宋体"/>
          <w:color w:val="000000"/>
          <w:kern w:val="0"/>
          <w:lang w:val="zh-CN"/>
        </w:rPr>
        <w:t>负责人：</w:t>
      </w:r>
      <w:r>
        <w:rPr>
          <w:rFonts w:hint="eastAsia" w:ascii="宋体" w:hAnsi="宋体" w:cs="宋体"/>
          <w:color w:val="000000"/>
          <w:kern w:val="0"/>
        </w:rPr>
        <w:t xml:space="preserve">              </w:t>
      </w:r>
    </w:p>
    <w:p w14:paraId="52C6B6E8">
      <w:pPr>
        <w:autoSpaceDE w:val="0"/>
        <w:autoSpaceDN w:val="0"/>
        <w:spacing w:line="360" w:lineRule="auto"/>
        <w:jc w:val="center"/>
        <w:rPr>
          <w:rFonts w:hint="eastAsia" w:ascii="宋体" w:hAnsi="宋体" w:cs="宋体"/>
          <w:color w:val="000000"/>
          <w:kern w:val="0"/>
          <w:sz w:val="28"/>
          <w:szCs w:val="28"/>
        </w:rPr>
      </w:pPr>
      <w:r>
        <w:rPr>
          <w:rStyle w:val="47"/>
          <w:rFonts w:hint="eastAsia" w:ascii="宋体" w:hAnsi="宋体" w:cs="宋体"/>
          <w:lang w:val="zh-CN"/>
        </w:rPr>
        <w:t>合同通用条款</w:t>
      </w:r>
    </w:p>
    <w:p w14:paraId="277E432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w:t>
      </w:r>
      <w:r>
        <w:rPr>
          <w:rFonts w:hint="eastAsia" w:ascii="宋体" w:hAnsi="宋体" w:cs="宋体"/>
          <w:color w:val="000000"/>
          <w:kern w:val="0"/>
        </w:rPr>
        <w:t>《中华人民共和国民法典》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14:paraId="18BA1FC1">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0652D9C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14:paraId="634BB15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22E9D8B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75DE8B6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29A098B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57948DF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0A291F6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5AEA090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55B0BE7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0356736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389BDC9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47591AB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07A3CC1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5326BF2A">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67687F4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75F4DF8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38BD04B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50929B1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4BCF8E8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7D246C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540538C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39D4866">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6E78068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4C77695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2DCBB48">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258168B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43BF274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0FD4369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8EF3B4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7F7F105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4EBF8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5BE3DA8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B2B17D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0C6920E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3A1797C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1C7D3EA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14:paraId="7AB2F5C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766016AF">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21F55CD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3F58018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05E3B5F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C4BFB3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4291B0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C89C7C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220BA97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327FAEB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FF2978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7E650ED7">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033E90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5070D8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C7284D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4E45297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206AD8E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5D6BCEF0">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1E9D2EAB">
      <w:pPr>
        <w:autoSpaceDE w:val="0"/>
        <w:autoSpaceDN w:val="0"/>
        <w:spacing w:line="360" w:lineRule="auto"/>
        <w:ind w:firstLine="480"/>
        <w:rPr>
          <w:rFonts w:hint="eastAsia" w:ascii="宋体" w:hAnsi="宋体" w:cs="宋体"/>
          <w:color w:val="000000"/>
          <w:kern w:val="0"/>
          <w:highlight w:val="yellow"/>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w:t>
      </w:r>
      <w:r>
        <w:rPr>
          <w:rFonts w:hint="eastAsia" w:ascii="宋体" w:hAnsi="宋体" w:cs="宋体"/>
          <w:color w:val="000000"/>
          <w:kern w:val="0"/>
          <w:highlight w:val="none"/>
          <w:lang w:val="zh-CN"/>
        </w:rPr>
        <w:t>检测与试验、制造、运输、装卸、保险、单机调试、安装调试指导、技术资料、培训、交通、人员、差旅、质量保证期服务费、其他管理费用、所有的检验、测试、调试、验收、试运行费用等均已包括在合同价格中。</w:t>
      </w:r>
    </w:p>
    <w:p w14:paraId="2EE7EE8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637965E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3256C01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2EEA5DD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62795A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14:paraId="3E42357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172AEF6C">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cs="宋体"/>
          <w:color w:val="000000"/>
          <w:kern w:val="0"/>
          <w:lang w:val="zh-CN"/>
        </w:rPr>
        <w:t>交货方式：现场交货，乙方负责办理运输和保险，将货物运抵现场，</w:t>
      </w:r>
      <w:r>
        <w:rPr>
          <w:rFonts w:hint="eastAsia" w:ascii="宋体" w:hAnsi="宋体" w:eastAsia="宋体" w:cs="宋体"/>
          <w:color w:val="000000"/>
          <w:kern w:val="0"/>
          <w:lang w:val="en-US" w:eastAsia="zh-CN"/>
        </w:rPr>
        <w:t>并负责安装、调试</w:t>
      </w:r>
      <w:r>
        <w:rPr>
          <w:rFonts w:hint="eastAsia" w:ascii="宋体" w:hAnsi="宋体" w:eastAsia="宋体" w:cs="宋体"/>
          <w:color w:val="000000"/>
          <w:kern w:val="0"/>
          <w:lang w:val="zh-CN"/>
        </w:rPr>
        <w:t>。</w:t>
      </w:r>
    </w:p>
    <w:p w14:paraId="14B8316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w:t>
      </w:r>
      <w:r>
        <w:rPr>
          <w:rFonts w:hint="eastAsia" w:ascii="宋体" w:hAnsi="宋体" w:eastAsia="宋体" w:cs="宋体"/>
          <w:color w:val="000000"/>
          <w:kern w:val="0"/>
          <w:lang w:val="en-US" w:eastAsia="zh-CN"/>
        </w:rPr>
        <w:t>日</w:t>
      </w:r>
      <w:r>
        <w:rPr>
          <w:rFonts w:hint="eastAsia" w:ascii="宋体" w:hAnsi="宋体" w:eastAsia="宋体" w:cs="宋体"/>
          <w:color w:val="000000"/>
          <w:kern w:val="0"/>
          <w:lang w:val="zh-CN"/>
        </w:rPr>
        <w:t>期：</w:t>
      </w:r>
      <w:r>
        <w:rPr>
          <w:rFonts w:hint="eastAsia" w:ascii="宋体" w:hAnsi="宋体" w:eastAsia="宋体" w:cs="宋体"/>
          <w:color w:val="000000"/>
          <w:kern w:val="0"/>
          <w:lang w:val="en-US" w:eastAsia="zh-CN"/>
        </w:rPr>
        <w:t>合同签订后90个日历日内，所有货物完成进场安装，软件设备调试并投入使用。</w:t>
      </w:r>
    </w:p>
    <w:p w14:paraId="096917CB">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14:paraId="24F0A52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57B0021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058C9FF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AC3CD9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3B56F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2D9BDB9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264718A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4204401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09272F2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611A35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0AA714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3671921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2BBD088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560341F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722F04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59CA1456">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2AEF013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w:t>
      </w:r>
      <w:r>
        <w:rPr>
          <w:rFonts w:hint="eastAsia" w:ascii="宋体" w:hAnsi="宋体" w:cs="宋体"/>
          <w:color w:val="000000"/>
          <w:kern w:val="0"/>
          <w:lang w:val="en-US" w:eastAsia="zh-CN"/>
        </w:rPr>
        <w:t>格尔木市</w:t>
      </w:r>
      <w:r>
        <w:rPr>
          <w:rFonts w:hint="eastAsia" w:ascii="宋体" w:hAnsi="宋体" w:cs="宋体"/>
          <w:color w:val="000000"/>
          <w:kern w:val="0"/>
          <w:lang w:val="zh-CN"/>
        </w:rPr>
        <w:t>政府采购项目合同书”中具体规定。</w:t>
      </w:r>
    </w:p>
    <w:p w14:paraId="001F029A">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643E9F2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13.1 按合同约定。</w:t>
      </w:r>
    </w:p>
    <w:p w14:paraId="5AE59E1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36C7549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14:paraId="4672406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6059F70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3A2BCD9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51CCE859">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6350ACB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6AF3AF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63F018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0AE490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63892CC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1014C9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2521C89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5AA2C88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1166509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1FFE58C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FED023D">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4C47F4B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w:t>
      </w:r>
      <w:r>
        <w:rPr>
          <w:rFonts w:hint="eastAsia" w:ascii="宋体" w:hAnsi="宋体" w:eastAsia="宋体" w:cs="宋体"/>
          <w:color w:val="000000"/>
          <w:kern w:val="0"/>
          <w:lang w:val="zh-CN"/>
        </w:rPr>
        <w:t>违约金每日按合同总价款的</w:t>
      </w:r>
      <w:r>
        <w:rPr>
          <w:rFonts w:hint="eastAsia" w:ascii="宋体" w:hAnsi="宋体" w:eastAsia="宋体" w:cs="宋体"/>
          <w:color w:val="000000"/>
          <w:kern w:val="0"/>
          <w:lang w:val="en-US" w:eastAsia="zh-CN"/>
        </w:rPr>
        <w:t>3‰</w:t>
      </w:r>
      <w:r>
        <w:rPr>
          <w:rFonts w:hint="eastAsia" w:ascii="宋体" w:hAnsi="宋体" w:eastAsia="宋体" w:cs="宋体"/>
          <w:color w:val="000000"/>
          <w:kern w:val="0"/>
          <w:lang w:val="zh-CN"/>
        </w:rPr>
        <w:t>计收。</w:t>
      </w:r>
    </w:p>
    <w:p w14:paraId="2BE4DA15">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154EED7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7BD8880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7124BC0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507AE977">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6AC6F7E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14:paraId="112E7265">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60FA746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44607E0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4BA27093">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74D668D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24FC545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66116DE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36AA787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138DEF6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F2AF53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324AFFF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03D4D318">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0E3491C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0658191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9C8E163">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12D4A43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14:paraId="157CFC85">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2F6D464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2645210F">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4F15CC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76DE8577">
      <w:pPr>
        <w:numPr>
          <w:ilvl w:val="0"/>
          <w:numId w:val="6"/>
        </w:num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适用法律</w:t>
      </w:r>
    </w:p>
    <w:p w14:paraId="50ADDB8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本合同按照中华人民共和国的相关法律进行解释。</w:t>
      </w:r>
    </w:p>
    <w:p w14:paraId="3EDE330B">
      <w:pPr>
        <w:autoSpaceDE w:val="0"/>
        <w:autoSpaceDN w:val="0"/>
        <w:spacing w:line="360" w:lineRule="auto"/>
        <w:ind w:firstLine="480"/>
        <w:rPr>
          <w:rFonts w:hint="eastAsia" w:ascii="宋体" w:hAnsi="宋体" w:cs="宋体"/>
          <w:color w:val="000000"/>
          <w:kern w:val="0"/>
        </w:rPr>
      </w:pPr>
    </w:p>
    <w:p w14:paraId="5F522E35">
      <w:pPr>
        <w:autoSpaceDE w:val="0"/>
        <w:autoSpaceDN w:val="0"/>
        <w:spacing w:line="360" w:lineRule="auto"/>
        <w:ind w:firstLine="480"/>
        <w:rPr>
          <w:rFonts w:hint="eastAsia" w:ascii="宋体" w:hAnsi="宋体" w:cs="宋体"/>
          <w:color w:val="000000"/>
          <w:kern w:val="0"/>
        </w:rPr>
      </w:pPr>
    </w:p>
    <w:p w14:paraId="076C590F">
      <w:pPr>
        <w:pStyle w:val="26"/>
        <w:spacing w:before="0" w:after="0" w:line="360" w:lineRule="auto"/>
        <w:rPr>
          <w:rStyle w:val="46"/>
          <w:rFonts w:hint="eastAsia" w:ascii="宋体" w:hAnsi="宋体" w:cs="宋体"/>
          <w:b/>
          <w:bCs/>
          <w:sz w:val="36"/>
          <w:szCs w:val="36"/>
          <w:lang w:val="zh-CN"/>
        </w:rPr>
      </w:pPr>
      <w:bookmarkStart w:id="46" w:name="_Toc5642"/>
    </w:p>
    <w:p w14:paraId="0A9AFB88">
      <w:pPr>
        <w:pStyle w:val="26"/>
        <w:spacing w:before="0" w:after="0" w:line="360" w:lineRule="auto"/>
        <w:jc w:val="center"/>
        <w:rPr>
          <w:rFonts w:hint="eastAsia" w:ascii="宋体" w:hAnsi="宋体" w:cs="宋体"/>
          <w:color w:val="000000"/>
          <w:szCs w:val="36"/>
          <w:lang w:val="zh-CN"/>
        </w:rPr>
      </w:pPr>
      <w:r>
        <w:rPr>
          <w:rStyle w:val="46"/>
          <w:rFonts w:hint="eastAsia" w:ascii="宋体" w:hAnsi="宋体" w:cs="宋体"/>
          <w:b/>
          <w:bCs/>
          <w:sz w:val="36"/>
          <w:szCs w:val="36"/>
          <w:lang w:val="zh-CN"/>
        </w:rPr>
        <w:t>第四部分  投标文件格式</w:t>
      </w:r>
      <w:bookmarkEnd w:id="46"/>
    </w:p>
    <w:p w14:paraId="2CFAA1B9">
      <w:pPr>
        <w:pStyle w:val="26"/>
        <w:spacing w:before="0" w:after="0" w:line="360" w:lineRule="auto"/>
        <w:jc w:val="left"/>
        <w:outlineLvl w:val="1"/>
        <w:rPr>
          <w:rFonts w:hint="eastAsia" w:ascii="宋体" w:hAnsi="宋体" w:cs="宋体"/>
          <w:color w:val="000000"/>
          <w:sz w:val="30"/>
          <w:szCs w:val="30"/>
        </w:rPr>
      </w:pPr>
      <w:bookmarkStart w:id="47" w:name="_Toc11851"/>
      <w:bookmarkStart w:id="48" w:name="_Toc7995"/>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14:paraId="3CC0095F">
      <w:pPr>
        <w:autoSpaceDE w:val="0"/>
        <w:autoSpaceDN w:val="0"/>
        <w:spacing w:line="360" w:lineRule="auto"/>
        <w:jc w:val="center"/>
        <w:rPr>
          <w:rFonts w:hint="eastAsia" w:ascii="宋体" w:hAnsi="宋体" w:cs="宋体"/>
          <w:b/>
          <w:bCs/>
          <w:color w:val="000000"/>
          <w:kern w:val="0"/>
          <w:sz w:val="52"/>
          <w:szCs w:val="52"/>
          <w:lang w:val="zh-CN"/>
        </w:rPr>
      </w:pPr>
    </w:p>
    <w:p w14:paraId="0FB10C8A">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14:paraId="15B3ABCE">
      <w:pPr>
        <w:autoSpaceDE w:val="0"/>
        <w:autoSpaceDN w:val="0"/>
        <w:spacing w:line="360" w:lineRule="auto"/>
        <w:rPr>
          <w:rFonts w:hint="eastAsia" w:ascii="宋体" w:hAnsi="宋体" w:cs="宋体"/>
          <w:color w:val="000000"/>
          <w:kern w:val="0"/>
          <w:sz w:val="36"/>
          <w:szCs w:val="36"/>
        </w:rPr>
      </w:pPr>
    </w:p>
    <w:p w14:paraId="4A3B5728">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10DAEF2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64AE80D4">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4D7CACE9">
      <w:pPr>
        <w:autoSpaceDE w:val="0"/>
        <w:autoSpaceDN w:val="0"/>
        <w:spacing w:line="360" w:lineRule="auto"/>
        <w:rPr>
          <w:rFonts w:hint="eastAsia" w:ascii="宋体" w:hAnsi="宋体" w:cs="宋体"/>
          <w:color w:val="000000"/>
          <w:kern w:val="0"/>
          <w:sz w:val="36"/>
          <w:szCs w:val="36"/>
        </w:rPr>
      </w:pPr>
    </w:p>
    <w:p w14:paraId="0D4D7BA6">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383DADB9">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36631AE2">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采 购 内 容：</w:t>
      </w:r>
    </w:p>
    <w:p w14:paraId="504038BB">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14:paraId="3B0BD9BE">
      <w:pPr>
        <w:autoSpaceDE w:val="0"/>
        <w:autoSpaceDN w:val="0"/>
        <w:spacing w:line="360" w:lineRule="auto"/>
        <w:rPr>
          <w:rFonts w:hint="eastAsia" w:ascii="宋体" w:hAnsi="宋体" w:cs="宋体"/>
          <w:b/>
          <w:bCs/>
          <w:color w:val="000000"/>
          <w:kern w:val="0"/>
          <w:sz w:val="36"/>
          <w:szCs w:val="36"/>
        </w:rPr>
      </w:pPr>
    </w:p>
    <w:p w14:paraId="2FFA8232">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55C0B5E0">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2809CE63">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7B099F9A">
      <w:pPr>
        <w:pStyle w:val="26"/>
        <w:spacing w:before="0" w:after="0" w:line="360" w:lineRule="auto"/>
        <w:jc w:val="center"/>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49" w:name="_Toc23951"/>
      <w:bookmarkStart w:id="50" w:name="_Toc8514"/>
      <w:bookmarkStart w:id="51" w:name="_Toc29902"/>
      <w:r>
        <w:rPr>
          <w:rFonts w:hint="eastAsia" w:ascii="宋体" w:hAnsi="宋体" w:cs="宋体"/>
          <w:color w:val="000000"/>
          <w:sz w:val="30"/>
          <w:szCs w:val="30"/>
          <w:lang w:val="zh-CN"/>
        </w:rPr>
        <w:t>目录（上册）</w:t>
      </w:r>
      <w:bookmarkEnd w:id="49"/>
    </w:p>
    <w:p w14:paraId="5859994A">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14:paraId="1FA56B90">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14:paraId="515F936C">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14:paraId="6D489BE0">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14:paraId="72282F74">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14:paraId="449FBFB5">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14:paraId="3AA8C465">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73B41148">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14:paraId="332992E7">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14:paraId="2DECF53F">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1C771F3A">
      <w:pPr>
        <w:autoSpaceDE w:val="0"/>
        <w:autoSpaceDN w:val="0"/>
        <w:spacing w:line="360" w:lineRule="auto"/>
        <w:rPr>
          <w:rFonts w:hint="eastAsia" w:ascii="宋体" w:hAnsi="宋体" w:cs="宋体"/>
          <w:color w:val="000000"/>
          <w:kern w:val="0"/>
          <w:lang w:val="zh-CN"/>
        </w:rPr>
      </w:pPr>
    </w:p>
    <w:bookmarkEnd w:id="50"/>
    <w:bookmarkEnd w:id="51"/>
    <w:p w14:paraId="5457C7A6">
      <w:pPr>
        <w:pStyle w:val="26"/>
        <w:spacing w:before="0" w:after="0" w:line="360" w:lineRule="auto"/>
        <w:jc w:val="left"/>
        <w:outlineLvl w:val="1"/>
        <w:rPr>
          <w:rFonts w:hint="eastAsia"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32265"/>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14:paraId="1D3AA9BC">
      <w:pPr>
        <w:autoSpaceDE w:val="0"/>
        <w:autoSpaceDN w:val="0"/>
        <w:spacing w:line="360" w:lineRule="auto"/>
        <w:rPr>
          <w:rFonts w:hint="eastAsia" w:ascii="宋体" w:hAnsi="宋体" w:cs="宋体"/>
          <w:b/>
          <w:bCs/>
          <w:color w:val="000000"/>
          <w:kern w:val="0"/>
          <w:sz w:val="28"/>
          <w:szCs w:val="28"/>
          <w:lang w:val="zh-CN"/>
        </w:rPr>
      </w:pPr>
    </w:p>
    <w:p w14:paraId="5F71FE6E">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59A1BAF2">
      <w:pPr>
        <w:autoSpaceDE w:val="0"/>
        <w:autoSpaceDN w:val="0"/>
        <w:spacing w:line="360" w:lineRule="auto"/>
        <w:rPr>
          <w:rFonts w:hint="eastAsia" w:ascii="宋体" w:hAnsi="宋体" w:cs="宋体"/>
          <w:b/>
          <w:bCs/>
          <w:color w:val="000000"/>
          <w:kern w:val="0"/>
          <w:sz w:val="28"/>
          <w:szCs w:val="28"/>
          <w:lang w:val="zh-CN"/>
        </w:rPr>
      </w:pPr>
    </w:p>
    <w:p w14:paraId="7C7C6228">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致：格尔木市政务服务和公共资源交易中心</w:t>
      </w:r>
    </w:p>
    <w:p w14:paraId="70835A2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040A16C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14:paraId="126CA11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644B13F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14:paraId="5879F64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37B3D45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077EBB6C">
      <w:pPr>
        <w:autoSpaceDE w:val="0"/>
        <w:autoSpaceDN w:val="0"/>
        <w:spacing w:line="360" w:lineRule="auto"/>
        <w:rPr>
          <w:rFonts w:hint="eastAsia" w:ascii="宋体" w:hAnsi="宋体" w:cs="宋体"/>
          <w:color w:val="000000"/>
          <w:kern w:val="0"/>
          <w:lang w:val="zh-CN"/>
        </w:rPr>
      </w:pPr>
    </w:p>
    <w:p w14:paraId="5E5DC19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14:paraId="67A903A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14:paraId="1D8F055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09F60169">
      <w:pPr>
        <w:autoSpaceDE w:val="0"/>
        <w:autoSpaceDN w:val="0"/>
        <w:spacing w:line="360" w:lineRule="auto"/>
        <w:rPr>
          <w:rFonts w:hint="eastAsia" w:ascii="宋体" w:hAnsi="宋体" w:cs="宋体"/>
          <w:color w:val="000000"/>
          <w:kern w:val="0"/>
          <w:lang w:val="zh-CN"/>
        </w:rPr>
      </w:pPr>
    </w:p>
    <w:p w14:paraId="5A0D32DA">
      <w:pPr>
        <w:autoSpaceDE w:val="0"/>
        <w:autoSpaceDN w:val="0"/>
        <w:spacing w:line="360" w:lineRule="auto"/>
        <w:rPr>
          <w:rFonts w:hint="eastAsia" w:ascii="宋体" w:hAnsi="宋体" w:cs="宋体"/>
          <w:color w:val="000000"/>
          <w:kern w:val="0"/>
          <w:lang w:val="zh-CN"/>
        </w:rPr>
      </w:pPr>
    </w:p>
    <w:p w14:paraId="38E9831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9BE004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2ABD2B1">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1B71B91">
      <w:pPr>
        <w:pStyle w:val="26"/>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54" w:name="_Toc3753"/>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14:paraId="47F32861">
      <w:pPr>
        <w:autoSpaceDE w:val="0"/>
        <w:autoSpaceDN w:val="0"/>
        <w:spacing w:line="360" w:lineRule="auto"/>
        <w:rPr>
          <w:rFonts w:hint="eastAsia" w:ascii="宋体" w:hAnsi="宋体" w:cs="宋体"/>
          <w:color w:val="000000"/>
          <w:kern w:val="0"/>
          <w:sz w:val="28"/>
          <w:szCs w:val="28"/>
          <w:lang w:val="zh-CN"/>
        </w:rPr>
      </w:pPr>
    </w:p>
    <w:p w14:paraId="16B7FA2D">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5CCCB819">
      <w:pPr>
        <w:autoSpaceDE w:val="0"/>
        <w:autoSpaceDN w:val="0"/>
        <w:spacing w:line="360" w:lineRule="auto"/>
        <w:rPr>
          <w:rFonts w:hint="eastAsia" w:ascii="宋体" w:hAnsi="宋体" w:cs="宋体"/>
          <w:b/>
          <w:bCs/>
          <w:color w:val="000000"/>
          <w:kern w:val="0"/>
          <w:sz w:val="28"/>
          <w:szCs w:val="28"/>
          <w:lang w:val="zh-CN"/>
        </w:rPr>
      </w:pPr>
    </w:p>
    <w:p w14:paraId="3C4EFEB6">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致：格尔木市政务服务和公共资源交易中心</w:t>
      </w:r>
    </w:p>
    <w:p w14:paraId="178F385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0FF9AD7A">
      <w:pPr>
        <w:autoSpaceDE w:val="0"/>
        <w:autoSpaceDN w:val="0"/>
        <w:spacing w:line="360" w:lineRule="auto"/>
        <w:rPr>
          <w:rFonts w:hint="eastAsia" w:ascii="宋体" w:hAnsi="宋体" w:cs="宋体"/>
          <w:color w:val="000000"/>
          <w:kern w:val="0"/>
          <w:lang w:val="zh-CN"/>
        </w:rPr>
      </w:pPr>
    </w:p>
    <w:p w14:paraId="1DAD023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14:paraId="46BCE109">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rPr>
        <w:t>___________</w:t>
      </w:r>
      <w:r>
        <w:rPr>
          <w:rFonts w:hint="eastAsia" w:ascii="宋体" w:hAnsi="宋体" w:cs="宋体"/>
          <w:color w:val="000000"/>
          <w:kern w:val="0"/>
          <w:u w:val="single"/>
          <w:lang w:val="zh-CN"/>
        </w:rPr>
        <w:t xml:space="preserve">                    </w:t>
      </w:r>
    </w:p>
    <w:p w14:paraId="48CA3050">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rPr>
        <w:t>__________________________________</w:t>
      </w:r>
      <w:r>
        <w:rPr>
          <w:rFonts w:hint="eastAsia" w:ascii="宋体" w:hAnsi="宋体" w:cs="宋体"/>
          <w:color w:val="000000"/>
          <w:kern w:val="0"/>
          <w:u w:val="single"/>
          <w:lang w:val="zh-CN"/>
        </w:rPr>
        <w:t xml:space="preserve">                                            </w:t>
      </w:r>
    </w:p>
    <w:p w14:paraId="491CB848">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rPr>
        <w:t>____________________________</w:t>
      </w:r>
      <w:r>
        <w:rPr>
          <w:rFonts w:hint="eastAsia" w:ascii="宋体" w:hAnsi="宋体" w:cs="宋体"/>
          <w:color w:val="000000"/>
          <w:kern w:val="0"/>
          <w:u w:val="single"/>
          <w:lang w:val="zh-CN"/>
        </w:rPr>
        <w:t xml:space="preserve">                                      </w:t>
      </w:r>
    </w:p>
    <w:p w14:paraId="27280234">
      <w:pPr>
        <w:autoSpaceDE w:val="0"/>
        <w:autoSpaceDN w:val="0"/>
        <w:spacing w:line="360" w:lineRule="auto"/>
        <w:rPr>
          <w:rFonts w:hint="eastAsia" w:ascii="宋体" w:hAnsi="宋体" w:cs="宋体"/>
          <w:color w:val="000000"/>
          <w:kern w:val="0"/>
          <w:lang w:val="zh-CN"/>
        </w:rPr>
      </w:pPr>
    </w:p>
    <w:p w14:paraId="1FD5448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3D7A3AEC">
      <w:pPr>
        <w:autoSpaceDE w:val="0"/>
        <w:autoSpaceDN w:val="0"/>
        <w:spacing w:line="360" w:lineRule="auto"/>
        <w:rPr>
          <w:rFonts w:hint="eastAsia" w:ascii="宋体" w:hAnsi="宋体" w:cs="宋体"/>
          <w:color w:val="000000"/>
          <w:kern w:val="0"/>
          <w:lang w:val="zh-CN"/>
        </w:rPr>
      </w:pPr>
    </w:p>
    <w:p w14:paraId="5DC4010A">
      <w:pPr>
        <w:autoSpaceDE w:val="0"/>
        <w:autoSpaceDN w:val="0"/>
        <w:spacing w:line="360" w:lineRule="auto"/>
        <w:rPr>
          <w:rFonts w:hint="eastAsia" w:ascii="宋体" w:hAnsi="宋体" w:cs="宋体"/>
          <w:color w:val="000000"/>
          <w:kern w:val="0"/>
          <w:lang w:val="zh-CN"/>
        </w:rPr>
      </w:pPr>
    </w:p>
    <w:p w14:paraId="1E52FC06">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48D1F68">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DB6AE66">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55"/>
      <w:bookmarkStart w:id="56" w:name="_Toc14672"/>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14:paraId="61481507">
      <w:pPr>
        <w:spacing w:line="360" w:lineRule="auto"/>
        <w:rPr>
          <w:rFonts w:hint="eastAsia" w:ascii="宋体" w:hAnsi="宋体" w:cs="宋体"/>
          <w:color w:val="000000"/>
          <w:sz w:val="28"/>
          <w:szCs w:val="28"/>
          <w:lang w:val="zh-CN"/>
        </w:rPr>
      </w:pPr>
    </w:p>
    <w:p w14:paraId="15631DF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3781224B">
      <w:pPr>
        <w:autoSpaceDE w:val="0"/>
        <w:autoSpaceDN w:val="0"/>
        <w:spacing w:line="360" w:lineRule="auto"/>
        <w:rPr>
          <w:rFonts w:hint="eastAsia" w:ascii="宋体" w:hAnsi="宋体" w:cs="宋体"/>
          <w:b/>
          <w:bCs/>
          <w:color w:val="000000"/>
          <w:kern w:val="0"/>
          <w:sz w:val="28"/>
          <w:szCs w:val="28"/>
          <w:lang w:val="zh-CN"/>
        </w:rPr>
      </w:pPr>
    </w:p>
    <w:p w14:paraId="6303D99C">
      <w:pPr>
        <w:autoSpaceDE w:val="0"/>
        <w:autoSpaceDN w:val="0"/>
        <w:spacing w:line="360" w:lineRule="auto"/>
        <w:rPr>
          <w:rFonts w:hint="eastAsia" w:ascii="宋体" w:hAnsi="宋体" w:cs="宋体"/>
          <w:b/>
          <w:bCs/>
          <w:color w:val="000000"/>
          <w:kern w:val="0"/>
          <w:u w:val="dashDotHeavy"/>
          <w:lang w:val="zh-CN"/>
        </w:rPr>
      </w:pPr>
      <w:r>
        <w:rPr>
          <w:rFonts w:hint="eastAsia" w:ascii="宋体" w:hAnsi="宋体" w:cs="宋体"/>
          <w:b/>
          <w:bCs/>
          <w:color w:val="000000"/>
          <w:kern w:val="0"/>
          <w:lang w:val="zh-CN"/>
        </w:rPr>
        <w:t>致：格尔木市政务服务和公共资源交易中心</w:t>
      </w:r>
    </w:p>
    <w:p w14:paraId="2A24973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51EBD15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6DC0359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5848FC0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14:paraId="71DCA14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14:paraId="66CE4E51">
      <w:pPr>
        <w:autoSpaceDE w:val="0"/>
        <w:autoSpaceDN w:val="0"/>
        <w:spacing w:line="360" w:lineRule="auto"/>
        <w:rPr>
          <w:rFonts w:hint="eastAsia" w:ascii="宋体" w:hAnsi="宋体" w:eastAsia="宋体" w:cs="宋体"/>
          <w:color w:val="000000"/>
          <w:kern w:val="0"/>
          <w:u w:val="single"/>
          <w:lang w:val="en-US" w:eastAsia="zh-CN"/>
        </w:rPr>
      </w:pPr>
      <w:r>
        <w:rPr>
          <w:rFonts w:hint="eastAsia" w:ascii="宋体" w:hAnsi="宋体" w:cs="宋体"/>
          <w:color w:val="000000"/>
          <w:kern w:val="0"/>
          <w:lang w:val="zh-CN"/>
        </w:rPr>
        <w:t>被授权人（委托代理人）签字</w:t>
      </w:r>
      <w:r>
        <w:rPr>
          <w:rFonts w:hint="eastAsia" w:ascii="宋体" w:hAnsi="宋体" w:cs="宋体"/>
          <w:color w:val="000000"/>
          <w:kern w:val="0"/>
          <w:lang w:val="en-US" w:eastAsia="zh-CN"/>
        </w:rPr>
        <w:t>或盖章</w:t>
      </w:r>
      <w:r>
        <w:rPr>
          <w:rFonts w:hint="eastAsia" w:ascii="宋体" w:hAnsi="宋体" w:cs="宋体"/>
          <w:color w:val="000000"/>
          <w:kern w:val="0"/>
          <w:lang w:val="zh-CN"/>
        </w:rPr>
        <w:t>：</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FFFFFF"/>
          <w:kern w:val="0"/>
          <w:u w:val="single"/>
          <w:lang w:val="en-US" w:eastAsia="zh-CN"/>
        </w:rPr>
        <w:t>.</w:t>
      </w:r>
    </w:p>
    <w:p w14:paraId="031B2A14">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授权人（法定代表人）签字</w:t>
      </w:r>
      <w:r>
        <w:rPr>
          <w:rFonts w:hint="eastAsia" w:ascii="宋体" w:hAnsi="宋体" w:cs="宋体"/>
          <w:color w:val="000000"/>
          <w:kern w:val="0"/>
          <w:lang w:val="en-US" w:eastAsia="zh-CN"/>
        </w:rPr>
        <w:t>或盖章</w:t>
      </w:r>
      <w:r>
        <w:rPr>
          <w:rFonts w:hint="eastAsia" w:ascii="宋体" w:hAnsi="宋体" w:cs="宋体"/>
          <w:color w:val="000000"/>
          <w:kern w:val="0"/>
          <w:lang w:val="zh-CN"/>
        </w:rPr>
        <w:t>：</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w:t>
      </w:r>
      <w:r>
        <w:rPr>
          <w:rFonts w:hint="eastAsia" w:ascii="宋体" w:hAnsi="宋体" w:cs="宋体"/>
          <w:color w:val="000000"/>
          <w:kern w:val="0"/>
        </w:rPr>
        <w:t>_______________</w:t>
      </w:r>
      <w:r>
        <w:rPr>
          <w:rFonts w:hint="eastAsia" w:ascii="宋体" w:hAnsi="宋体" w:cs="宋体"/>
          <w:color w:val="000000"/>
          <w:kern w:val="0"/>
          <w:u w:val="single"/>
          <w:lang w:val="zh-CN"/>
        </w:rPr>
        <w:t xml:space="preserve">   </w:t>
      </w:r>
    </w:p>
    <w:p w14:paraId="11F4DC5F">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 xml:space="preserve">                                   </w:t>
      </w:r>
    </w:p>
    <w:p w14:paraId="1CE5969F">
      <w:pPr>
        <w:autoSpaceDE w:val="0"/>
        <w:autoSpaceDN w:val="0"/>
        <w:spacing w:line="360" w:lineRule="auto"/>
        <w:rPr>
          <w:rFonts w:hint="eastAsia" w:ascii="宋体" w:hAnsi="宋体" w:cs="宋体"/>
          <w:color w:val="000000"/>
          <w:kern w:val="0"/>
          <w:lang w:val="zh-CN"/>
        </w:rPr>
      </w:pPr>
    </w:p>
    <w:p w14:paraId="4F4BC293">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3C36CF83">
      <w:pPr>
        <w:autoSpaceDE w:val="0"/>
        <w:autoSpaceDN w:val="0"/>
        <w:spacing w:line="360" w:lineRule="auto"/>
        <w:rPr>
          <w:rFonts w:hint="eastAsia" w:ascii="宋体" w:hAnsi="宋体" w:cs="宋体"/>
          <w:color w:val="000000"/>
          <w:kern w:val="0"/>
          <w:lang w:val="zh-CN"/>
        </w:rPr>
      </w:pPr>
    </w:p>
    <w:p w14:paraId="4B956EDD">
      <w:pPr>
        <w:autoSpaceDE w:val="0"/>
        <w:autoSpaceDN w:val="0"/>
        <w:spacing w:line="360" w:lineRule="auto"/>
        <w:rPr>
          <w:rFonts w:hint="eastAsia" w:ascii="宋体" w:hAnsi="宋体" w:cs="宋体"/>
          <w:color w:val="000000"/>
          <w:kern w:val="0"/>
          <w:lang w:val="zh-CN"/>
        </w:rPr>
      </w:pPr>
    </w:p>
    <w:p w14:paraId="3FFF126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B8BFF3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2064CB2">
      <w:pPr>
        <w:autoSpaceDE w:val="0"/>
        <w:autoSpaceDN w:val="0"/>
        <w:spacing w:line="360" w:lineRule="auto"/>
        <w:rPr>
          <w:rFonts w:hint="eastAsia" w:ascii="宋体" w:hAnsi="宋体" w:cs="宋体"/>
          <w:color w:val="000000"/>
          <w:kern w:val="0"/>
          <w:lang w:val="zh-CN"/>
        </w:rPr>
      </w:pPr>
    </w:p>
    <w:p w14:paraId="35F1304F">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8" w:name="_Toc966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14:paraId="216714F8">
      <w:pPr>
        <w:autoSpaceDE w:val="0"/>
        <w:autoSpaceDN w:val="0"/>
        <w:spacing w:line="360" w:lineRule="auto"/>
        <w:rPr>
          <w:rFonts w:hint="eastAsia" w:ascii="宋体" w:hAnsi="宋体" w:cs="宋体"/>
          <w:color w:val="000000"/>
          <w:kern w:val="0"/>
          <w:sz w:val="28"/>
          <w:szCs w:val="28"/>
          <w:lang w:val="zh-CN"/>
        </w:rPr>
      </w:pPr>
    </w:p>
    <w:p w14:paraId="6ABD6C2F">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77EDB51B">
      <w:pPr>
        <w:autoSpaceDE w:val="0"/>
        <w:autoSpaceDN w:val="0"/>
        <w:spacing w:line="360" w:lineRule="auto"/>
        <w:rPr>
          <w:rFonts w:hint="eastAsia" w:ascii="宋体" w:hAnsi="宋体" w:cs="宋体"/>
          <w:b/>
          <w:bCs/>
          <w:color w:val="000000"/>
          <w:kern w:val="0"/>
          <w:sz w:val="28"/>
          <w:szCs w:val="28"/>
          <w:lang w:val="zh-CN"/>
        </w:rPr>
      </w:pPr>
    </w:p>
    <w:p w14:paraId="0FDA48C1">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致：格尔木市政务服务和公共资源交易中心</w:t>
      </w:r>
    </w:p>
    <w:p w14:paraId="229E644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关于贵方202</w:t>
      </w:r>
      <w:r>
        <w:rPr>
          <w:rFonts w:hint="eastAsia" w:ascii="宋体" w:hAnsi="宋体" w:cs="宋体"/>
          <w:color w:val="000000"/>
          <w:kern w:val="0"/>
          <w:lang w:val="en-US" w:eastAsia="zh-CN"/>
        </w:rPr>
        <w:t>5</w:t>
      </w:r>
      <w:r>
        <w:rPr>
          <w:rFonts w:hint="eastAsia" w:ascii="宋体" w:hAnsi="宋体" w:cs="宋体"/>
          <w:color w:val="000000"/>
          <w:kern w:val="0"/>
          <w:lang w:val="zh-CN"/>
        </w:rPr>
        <w:t>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月</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日 </w:t>
      </w:r>
      <w:r>
        <w:rPr>
          <w:rFonts w:hint="eastAsia" w:ascii="宋体" w:hAnsi="宋体" w:cs="宋体"/>
          <w:color w:val="000000"/>
          <w:kern w:val="0"/>
          <w:u w:val="single"/>
          <w:lang w:val="zh-CN"/>
        </w:rPr>
        <w:t xml:space="preserve">          (项目名称)，项目编号</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424DF6A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5015C7A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DA23F6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687EDF6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7CBCEE5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5BA48453">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4A980BF5">
      <w:pPr>
        <w:autoSpaceDE w:val="0"/>
        <w:autoSpaceDN w:val="0"/>
        <w:spacing w:line="360" w:lineRule="auto"/>
        <w:rPr>
          <w:rFonts w:hint="eastAsia" w:ascii="宋体" w:hAnsi="宋体" w:cs="宋体"/>
          <w:color w:val="000000"/>
          <w:kern w:val="0"/>
          <w:lang w:val="zh-CN"/>
        </w:rPr>
      </w:pPr>
    </w:p>
    <w:p w14:paraId="3822BDC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3F3856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5AB2F4CD">
      <w:pPr>
        <w:autoSpaceDE w:val="0"/>
        <w:autoSpaceDN w:val="0"/>
        <w:spacing w:line="360" w:lineRule="auto"/>
        <w:ind w:firstLine="2891" w:firstLineChars="1200"/>
        <w:jc w:val="lef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3D7FC52">
      <w:pPr>
        <w:pStyle w:val="100"/>
        <w:rPr>
          <w:lang w:val="zh-CN"/>
        </w:rPr>
      </w:pPr>
    </w:p>
    <w:p w14:paraId="5D6D33B8">
      <w:pPr>
        <w:pStyle w:val="100"/>
        <w:rPr>
          <w:lang w:val="zh-CN"/>
        </w:rPr>
      </w:pPr>
    </w:p>
    <w:p w14:paraId="1FEEFF02">
      <w:pPr>
        <w:pStyle w:val="26"/>
        <w:spacing w:before="0" w:after="0" w:line="360" w:lineRule="auto"/>
        <w:jc w:val="left"/>
        <w:outlineLvl w:val="1"/>
        <w:rPr>
          <w:rFonts w:hint="eastAsia" w:ascii="宋体" w:hAnsi="宋体" w:cs="宋体"/>
          <w:color w:val="000000"/>
          <w:sz w:val="30"/>
          <w:szCs w:val="30"/>
          <w:lang w:val="zh-CN"/>
        </w:rPr>
      </w:pPr>
      <w:bookmarkStart w:id="59" w:name="_Toc19291"/>
    </w:p>
    <w:p w14:paraId="68415635">
      <w:pPr>
        <w:pStyle w:val="26"/>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sz w:val="30"/>
          <w:szCs w:val="30"/>
          <w:lang w:val="zh-CN"/>
        </w:rPr>
        <w:t>（5）投标人诚信承诺书</w:t>
      </w:r>
      <w:bookmarkEnd w:id="59"/>
    </w:p>
    <w:p w14:paraId="65D80888">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6FDD6B21">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致：格尔木市政务服务和公共资源交易中心</w:t>
      </w:r>
    </w:p>
    <w:p w14:paraId="68CA5BF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为了诚实、客观、有序地参与格尔木市政府采购活动，愿就以下内容作出承诺：</w:t>
      </w:r>
    </w:p>
    <w:p w14:paraId="0CEC8A6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5D23B1A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4479687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5C3EFCF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1B9CCF9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6C624CF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265208D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700D4CA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472AEADA">
      <w:pPr>
        <w:autoSpaceDE w:val="0"/>
        <w:autoSpaceDN w:val="0"/>
        <w:spacing w:line="360" w:lineRule="auto"/>
        <w:rPr>
          <w:rFonts w:hint="eastAsia" w:ascii="宋体" w:hAnsi="宋体" w:cs="宋体"/>
          <w:color w:val="000000"/>
          <w:kern w:val="0"/>
          <w:lang w:val="zh-CN"/>
        </w:rPr>
      </w:pPr>
    </w:p>
    <w:p w14:paraId="57C75D6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E1DF48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207BF60">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32C48A8">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57"/>
      <w:bookmarkStart w:id="60" w:name="_Toc18631"/>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14:paraId="49B76180">
      <w:pPr>
        <w:spacing w:line="360" w:lineRule="auto"/>
        <w:rPr>
          <w:rFonts w:hint="eastAsia" w:ascii="宋体" w:hAnsi="宋体" w:cs="宋体"/>
          <w:color w:val="000000"/>
          <w:sz w:val="28"/>
          <w:szCs w:val="28"/>
          <w:lang w:val="zh-CN"/>
        </w:rPr>
      </w:pPr>
    </w:p>
    <w:p w14:paraId="08A3E806">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30BC9912">
      <w:pPr>
        <w:autoSpaceDE w:val="0"/>
        <w:autoSpaceDN w:val="0"/>
        <w:spacing w:line="360" w:lineRule="auto"/>
        <w:rPr>
          <w:rFonts w:hint="eastAsia" w:ascii="宋体" w:hAnsi="宋体" w:cs="宋体"/>
          <w:color w:val="000000"/>
          <w:kern w:val="0"/>
          <w:sz w:val="28"/>
          <w:szCs w:val="28"/>
          <w:lang w:val="zh-CN"/>
        </w:rPr>
      </w:pPr>
    </w:p>
    <w:p w14:paraId="09362CA1">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14:paraId="2EE0F864">
      <w:pPr>
        <w:numPr>
          <w:ilvl w:val="0"/>
          <w:numId w:val="8"/>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385E0EA2">
      <w:pPr>
        <w:spacing w:line="360" w:lineRule="auto"/>
        <w:ind w:firstLine="480" w:firstLineChars="20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46A4E9F">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14:paraId="4F50E108">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14:paraId="441EA9D6">
      <w:pPr>
        <w:pStyle w:val="26"/>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2" w:name="_Toc31857"/>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14:paraId="318B04F1">
      <w:pPr>
        <w:autoSpaceDE w:val="0"/>
        <w:autoSpaceDN w:val="0"/>
        <w:spacing w:line="360" w:lineRule="auto"/>
        <w:rPr>
          <w:rFonts w:hint="eastAsia" w:ascii="宋体" w:hAnsi="宋体" w:cs="宋体"/>
          <w:color w:val="000000"/>
          <w:kern w:val="0"/>
          <w:sz w:val="28"/>
          <w:szCs w:val="28"/>
          <w:lang w:val="zh-CN"/>
        </w:rPr>
      </w:pPr>
    </w:p>
    <w:p w14:paraId="0C54392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014111F7">
      <w:pPr>
        <w:autoSpaceDE w:val="0"/>
        <w:autoSpaceDN w:val="0"/>
        <w:spacing w:line="360" w:lineRule="auto"/>
        <w:rPr>
          <w:rFonts w:hint="eastAsia" w:ascii="宋体" w:hAnsi="宋体" w:cs="宋体"/>
          <w:color w:val="000000"/>
          <w:kern w:val="0"/>
          <w:sz w:val="28"/>
          <w:szCs w:val="28"/>
          <w:lang w:val="zh-CN"/>
        </w:rPr>
      </w:pPr>
    </w:p>
    <w:p w14:paraId="17CD32E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6021F26A">
      <w:pPr>
        <w:spacing w:line="298"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1、供应商是法人的，提供202</w:t>
      </w:r>
      <w:r>
        <w:rPr>
          <w:rFonts w:hint="eastAsia" w:ascii="宋体" w:hAnsi="宋体" w:cs="宋体"/>
          <w:color w:val="000000"/>
          <w:kern w:val="0"/>
          <w:lang w:val="en-US" w:eastAsia="zh-CN"/>
        </w:rPr>
        <w:t>4</w:t>
      </w:r>
      <w:r>
        <w:rPr>
          <w:rFonts w:hint="eastAsia" w:ascii="宋体" w:hAnsi="宋体" w:cs="宋体"/>
          <w:color w:val="000000"/>
          <w:kern w:val="0"/>
          <w:lang w:val="zh-CN"/>
        </w:rPr>
        <w:t>年</w:t>
      </w:r>
      <w:r>
        <w:rPr>
          <w:rFonts w:hint="eastAsia" w:ascii="宋体" w:hAnsi="宋体" w:eastAsia="宋体" w:cs="宋体"/>
          <w:color w:val="000000"/>
          <w:kern w:val="0"/>
          <w:lang w:val="zh-CN"/>
        </w:rPr>
        <w:t>度</w:t>
      </w:r>
      <w:r>
        <w:rPr>
          <w:rFonts w:hint="eastAsia" w:ascii="宋体" w:hAnsi="宋体" w:eastAsia="宋体" w:cs="宋体"/>
          <w:color w:val="000000"/>
          <w:kern w:val="0"/>
          <w:lang w:val="en-US" w:eastAsia="zh-CN"/>
        </w:rPr>
        <w:t>或2023年度</w:t>
      </w:r>
      <w:r>
        <w:rPr>
          <w:rFonts w:hint="eastAsia" w:ascii="宋体" w:hAnsi="宋体" w:eastAsia="宋体" w:cs="宋体"/>
          <w:color w:val="000000"/>
          <w:kern w:val="0"/>
          <w:lang w:val="zh-CN"/>
        </w:rPr>
        <w:t>经审计的财务</w:t>
      </w:r>
      <w:r>
        <w:rPr>
          <w:rFonts w:hint="eastAsia" w:ascii="宋体" w:hAnsi="宋体" w:cs="宋体"/>
          <w:color w:val="000000"/>
          <w:kern w:val="0"/>
          <w:lang w:val="zh-CN"/>
        </w:rPr>
        <w:t>状况报告，包括资产负债表、利润表、现金流量表及其附注，或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559CAE2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2、提供近半年至今任</w:t>
      </w:r>
      <w:r>
        <w:rPr>
          <w:rFonts w:hint="eastAsia" w:ascii="宋体" w:hAnsi="宋体" w:cs="宋体"/>
          <w:color w:val="000000"/>
          <w:kern w:val="0"/>
          <w:highlight w:val="none"/>
          <w:lang w:val="zh-CN"/>
        </w:rPr>
        <w:t>意</w:t>
      </w:r>
      <w:r>
        <w:rPr>
          <w:rFonts w:hint="eastAsia" w:ascii="宋体" w:hAnsi="宋体" w:cs="宋体"/>
          <w:color w:val="000000"/>
          <w:kern w:val="0"/>
          <w:highlight w:val="none"/>
          <w:lang w:val="en-US" w:eastAsia="zh-CN"/>
        </w:rPr>
        <w:t>一</w:t>
      </w:r>
      <w:r>
        <w:rPr>
          <w:rFonts w:hint="eastAsia" w:ascii="宋体" w:hAnsi="宋体" w:cs="宋体"/>
          <w:color w:val="000000"/>
          <w:kern w:val="0"/>
          <w:highlight w:val="none"/>
          <w:lang w:val="zh-CN"/>
        </w:rPr>
        <w:t>个月</w:t>
      </w:r>
      <w:r>
        <w:rPr>
          <w:rFonts w:hint="eastAsia" w:ascii="宋体" w:hAnsi="宋体" w:cs="宋体"/>
          <w:color w:val="000000"/>
          <w:kern w:val="0"/>
          <w:lang w:val="zh-CN"/>
        </w:rPr>
        <w:t>企业依法缴纳税收和缴纳职工社会保障资金记录的证明材料；依法免税或不需要缴纳社会保障资金的投标人须提供相应文件证明其依法免税或不需要缴纳社会保障资金。</w:t>
      </w:r>
    </w:p>
    <w:p w14:paraId="4F8679C0">
      <w:pPr>
        <w:spacing w:line="360" w:lineRule="auto"/>
        <w:ind w:firstLine="480" w:firstLineChars="200"/>
        <w:rPr>
          <w:rFonts w:hint="eastAsia" w:ascii="宋体" w:hAnsi="宋体" w:cs="宋体"/>
          <w:lang w:val="zh-CN"/>
        </w:rPr>
      </w:pPr>
    </w:p>
    <w:p w14:paraId="20EAF8B5">
      <w:pPr>
        <w:autoSpaceDE w:val="0"/>
        <w:autoSpaceDN w:val="0"/>
        <w:spacing w:line="360" w:lineRule="auto"/>
        <w:ind w:firstLine="480"/>
        <w:rPr>
          <w:rFonts w:hint="eastAsia" w:ascii="宋体" w:hAnsi="宋体" w:cs="宋体"/>
          <w:color w:val="000000"/>
          <w:kern w:val="0"/>
          <w:lang w:val="zh-CN"/>
        </w:rPr>
      </w:pPr>
    </w:p>
    <w:p w14:paraId="3C8728B9">
      <w:pPr>
        <w:pStyle w:val="26"/>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61"/>
      <w:bookmarkStart w:id="63" w:name="_Toc22116"/>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具备履行合同所必需的设备和服务能力的证明材料</w:t>
      </w:r>
      <w:bookmarkEnd w:id="63"/>
    </w:p>
    <w:p w14:paraId="1E78DC03">
      <w:pPr>
        <w:autoSpaceDE w:val="0"/>
        <w:autoSpaceDN w:val="0"/>
        <w:spacing w:line="360" w:lineRule="auto"/>
        <w:rPr>
          <w:rFonts w:hint="eastAsia" w:ascii="宋体" w:hAnsi="宋体" w:cs="宋体"/>
          <w:color w:val="000000"/>
          <w:kern w:val="0"/>
          <w:sz w:val="28"/>
          <w:szCs w:val="28"/>
          <w:lang w:val="zh-CN"/>
        </w:rPr>
      </w:pPr>
    </w:p>
    <w:p w14:paraId="02B9548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具备履行合同所必需的设备和服务能力的证明材料</w:t>
      </w:r>
    </w:p>
    <w:p w14:paraId="5324A0C4">
      <w:pPr>
        <w:autoSpaceDE w:val="0"/>
        <w:autoSpaceDN w:val="0"/>
        <w:spacing w:line="360" w:lineRule="auto"/>
        <w:ind w:firstLine="480"/>
        <w:rPr>
          <w:rFonts w:hint="eastAsia" w:ascii="宋体" w:hAnsi="宋体" w:cs="宋体"/>
          <w:color w:val="000000"/>
          <w:kern w:val="0"/>
          <w:lang w:val="zh-CN"/>
        </w:rPr>
      </w:pPr>
    </w:p>
    <w:p w14:paraId="669621D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服务能力，须提供必须具备履行合同的设备和服务能力的承诺函（格式自拟），并提供相关设备的购置发票或相关人员的职称证书或用工合同等证明材料。</w:t>
      </w:r>
    </w:p>
    <w:p w14:paraId="4656EB2E">
      <w:pPr>
        <w:autoSpaceDE w:val="0"/>
        <w:autoSpaceDN w:val="0"/>
        <w:spacing w:line="360" w:lineRule="auto"/>
        <w:ind w:firstLine="480"/>
        <w:rPr>
          <w:rFonts w:hint="eastAsia" w:ascii="宋体" w:hAnsi="宋体" w:cs="宋体"/>
          <w:color w:val="000000"/>
          <w:kern w:val="0"/>
          <w:lang w:val="zh-CN"/>
        </w:rPr>
      </w:pPr>
    </w:p>
    <w:p w14:paraId="0FC4DECB">
      <w:pPr>
        <w:autoSpaceDE w:val="0"/>
        <w:autoSpaceDN w:val="0"/>
        <w:spacing w:line="360" w:lineRule="auto"/>
        <w:ind w:firstLine="480"/>
        <w:rPr>
          <w:rFonts w:hint="eastAsia" w:ascii="宋体" w:hAnsi="宋体" w:cs="宋体"/>
          <w:color w:val="000000"/>
          <w:kern w:val="0"/>
          <w:lang w:val="zh-CN"/>
        </w:rPr>
      </w:pPr>
    </w:p>
    <w:p w14:paraId="6936FF2F">
      <w:pPr>
        <w:autoSpaceDE w:val="0"/>
        <w:autoSpaceDN w:val="0"/>
        <w:spacing w:line="360" w:lineRule="auto"/>
        <w:ind w:firstLine="480"/>
        <w:rPr>
          <w:rFonts w:hint="eastAsia" w:ascii="宋体" w:hAnsi="宋体" w:cs="宋体"/>
          <w:color w:val="000000"/>
          <w:kern w:val="0"/>
          <w:lang w:val="zh-CN"/>
        </w:rPr>
      </w:pPr>
    </w:p>
    <w:p w14:paraId="247BDA7B">
      <w:pPr>
        <w:autoSpaceDE w:val="0"/>
        <w:autoSpaceDN w:val="0"/>
        <w:spacing w:line="360" w:lineRule="auto"/>
        <w:ind w:firstLine="480"/>
        <w:rPr>
          <w:rFonts w:hint="eastAsia" w:ascii="宋体" w:hAnsi="宋体" w:cs="宋体"/>
          <w:color w:val="000000"/>
          <w:kern w:val="0"/>
          <w:lang w:val="zh-CN"/>
        </w:rPr>
      </w:pPr>
    </w:p>
    <w:p w14:paraId="79952C91">
      <w:pPr>
        <w:autoSpaceDE w:val="0"/>
        <w:autoSpaceDN w:val="0"/>
        <w:spacing w:line="360" w:lineRule="auto"/>
        <w:ind w:firstLine="480"/>
        <w:rPr>
          <w:rFonts w:hint="eastAsia" w:ascii="宋体" w:hAnsi="宋体" w:cs="宋体"/>
          <w:color w:val="000000"/>
          <w:kern w:val="0"/>
          <w:lang w:val="zh-CN"/>
        </w:rPr>
      </w:pPr>
    </w:p>
    <w:p w14:paraId="7C108ACF">
      <w:pPr>
        <w:autoSpaceDE w:val="0"/>
        <w:autoSpaceDN w:val="0"/>
        <w:spacing w:line="360" w:lineRule="auto"/>
        <w:ind w:firstLine="480"/>
        <w:rPr>
          <w:rFonts w:hint="eastAsia" w:ascii="宋体" w:hAnsi="宋体" w:cs="宋体"/>
          <w:color w:val="000000"/>
          <w:kern w:val="0"/>
          <w:lang w:val="zh-CN"/>
        </w:rPr>
      </w:pPr>
    </w:p>
    <w:p w14:paraId="553ADDA8">
      <w:pPr>
        <w:autoSpaceDE w:val="0"/>
        <w:autoSpaceDN w:val="0"/>
        <w:spacing w:line="360" w:lineRule="auto"/>
        <w:ind w:firstLine="480"/>
        <w:rPr>
          <w:rFonts w:hint="eastAsia" w:ascii="宋体" w:hAnsi="宋体" w:cs="宋体"/>
          <w:color w:val="000000"/>
          <w:kern w:val="0"/>
          <w:lang w:val="zh-CN"/>
        </w:rPr>
      </w:pPr>
    </w:p>
    <w:p w14:paraId="45C6E637">
      <w:pPr>
        <w:autoSpaceDE w:val="0"/>
        <w:autoSpaceDN w:val="0"/>
        <w:spacing w:line="360" w:lineRule="auto"/>
        <w:ind w:firstLine="480"/>
        <w:rPr>
          <w:rFonts w:hint="eastAsia" w:ascii="宋体" w:hAnsi="宋体" w:cs="宋体"/>
          <w:color w:val="000000"/>
          <w:kern w:val="0"/>
          <w:lang w:val="zh-CN"/>
        </w:rPr>
      </w:pPr>
    </w:p>
    <w:p w14:paraId="7F726655">
      <w:pPr>
        <w:autoSpaceDE w:val="0"/>
        <w:autoSpaceDN w:val="0"/>
        <w:spacing w:line="360" w:lineRule="auto"/>
        <w:ind w:firstLine="480"/>
        <w:rPr>
          <w:rFonts w:hint="eastAsia" w:ascii="宋体" w:hAnsi="宋体" w:cs="宋体"/>
          <w:color w:val="000000"/>
          <w:kern w:val="0"/>
          <w:lang w:val="zh-CN"/>
        </w:rPr>
      </w:pPr>
    </w:p>
    <w:p w14:paraId="391E55DC">
      <w:pPr>
        <w:autoSpaceDE w:val="0"/>
        <w:autoSpaceDN w:val="0"/>
        <w:spacing w:line="360" w:lineRule="auto"/>
        <w:ind w:firstLine="480"/>
        <w:rPr>
          <w:rFonts w:hint="eastAsia" w:ascii="宋体" w:hAnsi="宋体" w:cs="宋体"/>
          <w:color w:val="000000"/>
          <w:kern w:val="0"/>
          <w:lang w:val="zh-CN"/>
        </w:rPr>
      </w:pPr>
    </w:p>
    <w:p w14:paraId="517D28D0">
      <w:pPr>
        <w:autoSpaceDE w:val="0"/>
        <w:autoSpaceDN w:val="0"/>
        <w:spacing w:line="360" w:lineRule="auto"/>
        <w:ind w:firstLine="480"/>
        <w:rPr>
          <w:rFonts w:hint="eastAsia" w:ascii="宋体" w:hAnsi="宋体" w:cs="宋体"/>
          <w:color w:val="000000"/>
          <w:kern w:val="0"/>
          <w:lang w:val="zh-CN"/>
        </w:rPr>
      </w:pPr>
    </w:p>
    <w:p w14:paraId="7D74A405">
      <w:pPr>
        <w:autoSpaceDE w:val="0"/>
        <w:autoSpaceDN w:val="0"/>
        <w:spacing w:line="360" w:lineRule="auto"/>
        <w:ind w:firstLine="480"/>
        <w:rPr>
          <w:rFonts w:hint="eastAsia" w:ascii="宋体" w:hAnsi="宋体" w:cs="宋体"/>
          <w:color w:val="000000"/>
          <w:kern w:val="0"/>
          <w:lang w:val="zh-CN"/>
        </w:rPr>
      </w:pPr>
    </w:p>
    <w:p w14:paraId="2C79783F">
      <w:pPr>
        <w:autoSpaceDE w:val="0"/>
        <w:autoSpaceDN w:val="0"/>
        <w:spacing w:line="360" w:lineRule="auto"/>
        <w:ind w:firstLine="480"/>
        <w:rPr>
          <w:rFonts w:hint="eastAsia" w:ascii="宋体" w:hAnsi="宋体" w:cs="宋体"/>
          <w:color w:val="000000"/>
          <w:kern w:val="0"/>
          <w:lang w:val="zh-CN"/>
        </w:rPr>
      </w:pPr>
    </w:p>
    <w:p w14:paraId="0B3EDCAC">
      <w:pPr>
        <w:autoSpaceDE w:val="0"/>
        <w:autoSpaceDN w:val="0"/>
        <w:spacing w:line="360" w:lineRule="auto"/>
        <w:ind w:firstLine="480"/>
        <w:rPr>
          <w:rFonts w:hint="eastAsia" w:ascii="宋体" w:hAnsi="宋体" w:cs="宋体"/>
          <w:color w:val="000000"/>
          <w:kern w:val="0"/>
          <w:lang w:val="zh-CN"/>
        </w:rPr>
      </w:pPr>
    </w:p>
    <w:p w14:paraId="3221C778">
      <w:pPr>
        <w:autoSpaceDE w:val="0"/>
        <w:autoSpaceDN w:val="0"/>
        <w:spacing w:line="360" w:lineRule="auto"/>
        <w:ind w:firstLine="480"/>
        <w:rPr>
          <w:rFonts w:hint="eastAsia" w:ascii="宋体" w:hAnsi="宋体" w:cs="宋体"/>
          <w:color w:val="000000"/>
          <w:kern w:val="0"/>
          <w:lang w:val="zh-CN"/>
        </w:rPr>
      </w:pPr>
    </w:p>
    <w:p w14:paraId="31E78F95">
      <w:pPr>
        <w:autoSpaceDE w:val="0"/>
        <w:autoSpaceDN w:val="0"/>
        <w:spacing w:line="360" w:lineRule="auto"/>
        <w:ind w:firstLine="480"/>
        <w:rPr>
          <w:rFonts w:hint="eastAsia" w:ascii="宋体" w:hAnsi="宋体" w:cs="宋体"/>
          <w:color w:val="000000"/>
          <w:kern w:val="0"/>
          <w:lang w:val="zh-CN"/>
        </w:rPr>
      </w:pPr>
    </w:p>
    <w:p w14:paraId="564C723B">
      <w:pPr>
        <w:autoSpaceDE w:val="0"/>
        <w:autoSpaceDN w:val="0"/>
        <w:spacing w:line="360" w:lineRule="auto"/>
        <w:ind w:firstLine="480"/>
        <w:rPr>
          <w:rFonts w:hint="eastAsia" w:ascii="宋体" w:hAnsi="宋体" w:cs="宋体"/>
          <w:color w:val="000000"/>
          <w:kern w:val="0"/>
          <w:lang w:val="zh-CN"/>
        </w:rPr>
      </w:pPr>
    </w:p>
    <w:p w14:paraId="69FD3772">
      <w:pPr>
        <w:autoSpaceDE w:val="0"/>
        <w:autoSpaceDN w:val="0"/>
        <w:spacing w:line="360" w:lineRule="auto"/>
        <w:ind w:firstLine="480"/>
        <w:rPr>
          <w:rFonts w:hint="eastAsia" w:ascii="宋体" w:hAnsi="宋体" w:cs="宋体"/>
          <w:color w:val="000000"/>
          <w:kern w:val="0"/>
          <w:lang w:val="zh-CN"/>
        </w:rPr>
      </w:pPr>
    </w:p>
    <w:p w14:paraId="040B6DE6">
      <w:pPr>
        <w:autoSpaceDE w:val="0"/>
        <w:autoSpaceDN w:val="0"/>
        <w:spacing w:line="360" w:lineRule="auto"/>
        <w:ind w:firstLine="480"/>
        <w:rPr>
          <w:rFonts w:hint="eastAsia" w:ascii="宋体" w:hAnsi="宋体" w:cs="宋体"/>
          <w:color w:val="000000"/>
          <w:kern w:val="0"/>
          <w:lang w:val="zh-CN"/>
        </w:rPr>
      </w:pPr>
    </w:p>
    <w:p w14:paraId="2FDD600C">
      <w:pPr>
        <w:autoSpaceDE w:val="0"/>
        <w:autoSpaceDN w:val="0"/>
        <w:spacing w:line="360" w:lineRule="auto"/>
        <w:ind w:firstLine="480"/>
        <w:rPr>
          <w:rFonts w:hint="eastAsia" w:ascii="宋体" w:hAnsi="宋体" w:cs="宋体"/>
          <w:color w:val="000000"/>
          <w:kern w:val="0"/>
          <w:lang w:val="zh-CN"/>
        </w:rPr>
      </w:pPr>
    </w:p>
    <w:p w14:paraId="2A8792A1">
      <w:pPr>
        <w:pStyle w:val="26"/>
        <w:spacing w:before="0" w:after="0" w:line="360" w:lineRule="auto"/>
        <w:jc w:val="left"/>
        <w:outlineLvl w:val="1"/>
        <w:rPr>
          <w:rFonts w:hint="eastAsia" w:ascii="宋体" w:hAnsi="宋体" w:cs="宋体"/>
          <w:color w:val="000000"/>
          <w:sz w:val="30"/>
          <w:szCs w:val="30"/>
        </w:rPr>
      </w:pPr>
      <w:bookmarkStart w:id="65" w:name="_Toc7856"/>
    </w:p>
    <w:p w14:paraId="3C255204">
      <w:pPr>
        <w:pStyle w:val="26"/>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14:paraId="39DD716F">
      <w:pPr>
        <w:autoSpaceDE w:val="0"/>
        <w:autoSpaceDN w:val="0"/>
        <w:spacing w:line="360" w:lineRule="auto"/>
        <w:rPr>
          <w:rFonts w:hint="eastAsia" w:ascii="宋体" w:hAnsi="宋体" w:cs="宋体"/>
          <w:color w:val="000000"/>
          <w:kern w:val="0"/>
          <w:sz w:val="28"/>
          <w:szCs w:val="28"/>
          <w:lang w:val="zh-CN"/>
        </w:rPr>
      </w:pPr>
    </w:p>
    <w:p w14:paraId="2FBE1AC8">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5E0BFA89">
      <w:pPr>
        <w:spacing w:line="360" w:lineRule="auto"/>
        <w:rPr>
          <w:rFonts w:hint="eastAsia" w:ascii="宋体" w:hAnsi="宋体" w:cs="宋体"/>
          <w:b/>
          <w:bCs/>
          <w:color w:val="000000"/>
          <w:sz w:val="28"/>
          <w:szCs w:val="28"/>
        </w:rPr>
      </w:pPr>
    </w:p>
    <w:p w14:paraId="40DCAE6F">
      <w:pPr>
        <w:spacing w:line="36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格尔木市政务服务和公共资源交易中心</w:t>
      </w:r>
    </w:p>
    <w:p w14:paraId="3D777C63">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6F0A420B">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14:paraId="4616788F">
      <w:pPr>
        <w:autoSpaceDE w:val="0"/>
        <w:autoSpaceDN w:val="0"/>
        <w:spacing w:line="360" w:lineRule="auto"/>
        <w:jc w:val="left"/>
        <w:rPr>
          <w:rFonts w:hint="eastAsia" w:ascii="宋体" w:hAnsi="宋体" w:cs="宋体"/>
          <w:color w:val="000000"/>
          <w:kern w:val="0"/>
          <w:lang w:val="zh-CN"/>
        </w:rPr>
      </w:pPr>
    </w:p>
    <w:p w14:paraId="1EC6EACF">
      <w:pPr>
        <w:autoSpaceDE w:val="0"/>
        <w:autoSpaceDN w:val="0"/>
        <w:spacing w:line="360" w:lineRule="auto"/>
        <w:jc w:val="left"/>
        <w:rPr>
          <w:rFonts w:hint="eastAsia" w:ascii="宋体" w:hAnsi="宋体" w:cs="宋体"/>
          <w:color w:val="000000"/>
          <w:kern w:val="0"/>
          <w:lang w:val="zh-CN"/>
        </w:rPr>
      </w:pPr>
    </w:p>
    <w:p w14:paraId="612FF4F8">
      <w:pPr>
        <w:autoSpaceDE w:val="0"/>
        <w:autoSpaceDN w:val="0"/>
        <w:spacing w:line="360" w:lineRule="auto"/>
        <w:jc w:val="left"/>
        <w:rPr>
          <w:rFonts w:hint="eastAsia" w:ascii="宋体" w:hAnsi="宋体" w:cs="宋体"/>
          <w:color w:val="000000"/>
          <w:kern w:val="0"/>
          <w:lang w:val="zh-CN"/>
        </w:rPr>
      </w:pPr>
    </w:p>
    <w:p w14:paraId="21879A44">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附</w:t>
      </w:r>
      <w:r>
        <w:rPr>
          <w:rFonts w:hint="eastAsia"/>
        </w:rPr>
        <w:t>信用中国（www.creditchina.gov.cn）、中国政府采购网（www.ccgp.gov.cn）</w:t>
      </w:r>
      <w:r>
        <w:rPr>
          <w:rFonts w:hint="eastAsia" w:ascii="宋体" w:hAnsi="宋体" w:cs="宋体"/>
          <w:color w:val="000000"/>
          <w:kern w:val="0"/>
          <w:lang w:val="zh-CN"/>
        </w:rPr>
        <w:t>网站查询截图，截图中须显示“报告查看时间”，时间为投标截止时间前20天内</w:t>
      </w:r>
      <w:r>
        <w:rPr>
          <w:rFonts w:hint="eastAsia" w:ascii="宋体" w:hAnsi="宋体" w:cs="宋体"/>
          <w:color w:val="000000"/>
          <w:kern w:val="0"/>
        </w:rPr>
        <w:t>。</w:t>
      </w:r>
    </w:p>
    <w:p w14:paraId="467FB3AF">
      <w:pPr>
        <w:autoSpaceDE w:val="0"/>
        <w:autoSpaceDN w:val="0"/>
        <w:spacing w:line="360" w:lineRule="auto"/>
        <w:jc w:val="left"/>
        <w:rPr>
          <w:rFonts w:hint="eastAsia" w:ascii="宋体" w:hAnsi="宋体" w:cs="宋体"/>
          <w:color w:val="000000"/>
          <w:kern w:val="0"/>
          <w:lang w:val="zh-CN"/>
        </w:rPr>
      </w:pPr>
    </w:p>
    <w:p w14:paraId="2F391A92">
      <w:pPr>
        <w:autoSpaceDE w:val="0"/>
        <w:autoSpaceDN w:val="0"/>
        <w:spacing w:line="360" w:lineRule="auto"/>
        <w:jc w:val="left"/>
        <w:rPr>
          <w:rFonts w:hint="eastAsia" w:ascii="宋体" w:hAnsi="宋体" w:cs="宋体"/>
          <w:color w:val="000000"/>
          <w:kern w:val="0"/>
          <w:lang w:val="zh-CN"/>
        </w:rPr>
      </w:pPr>
    </w:p>
    <w:p w14:paraId="0E00AD54">
      <w:pPr>
        <w:autoSpaceDE w:val="0"/>
        <w:autoSpaceDN w:val="0"/>
        <w:spacing w:line="360" w:lineRule="auto"/>
        <w:jc w:val="left"/>
        <w:rPr>
          <w:rFonts w:hint="eastAsia" w:ascii="宋体" w:hAnsi="宋体" w:cs="宋体"/>
          <w:color w:val="000000"/>
          <w:kern w:val="0"/>
          <w:lang w:val="zh-CN"/>
        </w:rPr>
      </w:pPr>
    </w:p>
    <w:p w14:paraId="14BCA94E">
      <w:pPr>
        <w:autoSpaceDE w:val="0"/>
        <w:autoSpaceDN w:val="0"/>
        <w:spacing w:line="360" w:lineRule="auto"/>
        <w:jc w:val="left"/>
        <w:rPr>
          <w:rFonts w:hint="eastAsia" w:ascii="宋体" w:hAnsi="宋体" w:cs="宋体"/>
          <w:color w:val="000000"/>
          <w:kern w:val="0"/>
          <w:lang w:val="zh-CN"/>
        </w:rPr>
      </w:pPr>
    </w:p>
    <w:p w14:paraId="212B547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C1A16E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3EE39B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D139C44">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6" w:name="_Toc25719"/>
      <w:bookmarkStart w:id="67"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14:paraId="50276512">
      <w:pPr>
        <w:spacing w:line="360" w:lineRule="auto"/>
        <w:rPr>
          <w:rFonts w:hint="eastAsia" w:ascii="宋体" w:hAnsi="宋体" w:cs="宋体"/>
          <w:color w:val="000000"/>
          <w:sz w:val="28"/>
          <w:szCs w:val="28"/>
          <w:lang w:val="zh-CN"/>
        </w:rPr>
      </w:pPr>
    </w:p>
    <w:p w14:paraId="38ABAF8E">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61AD42EF">
      <w:pPr>
        <w:autoSpaceDE w:val="0"/>
        <w:autoSpaceDN w:val="0"/>
        <w:spacing w:line="360" w:lineRule="auto"/>
        <w:rPr>
          <w:rFonts w:hint="eastAsia" w:ascii="宋体" w:hAnsi="宋体" w:cs="宋体"/>
          <w:b/>
          <w:bCs/>
          <w:color w:val="000000"/>
          <w:kern w:val="0"/>
          <w:sz w:val="28"/>
          <w:szCs w:val="28"/>
          <w:lang w:val="zh-CN"/>
        </w:rPr>
      </w:pPr>
    </w:p>
    <w:p w14:paraId="38D2B325">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致：格尔木市政务服务和公共资源交易中心</w:t>
      </w:r>
    </w:p>
    <w:p w14:paraId="66C9C442">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日以转账方式汇入你方账户。</w:t>
      </w:r>
    </w:p>
    <w:p w14:paraId="20563DBC">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附件：保证金交款证明、开户许可证复印件（加盖公章）</w:t>
      </w:r>
    </w:p>
    <w:p w14:paraId="1D53B7C6">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484B5F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14:paraId="28F725AB">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14:paraId="310BCBFA">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14:paraId="2D4796EA">
      <w:pPr>
        <w:autoSpaceDE w:val="0"/>
        <w:autoSpaceDN w:val="0"/>
        <w:spacing w:line="360" w:lineRule="auto"/>
        <w:ind w:firstLine="360"/>
        <w:rPr>
          <w:rFonts w:hint="eastAsia" w:ascii="宋体" w:hAnsi="宋体" w:cs="宋体"/>
          <w:color w:val="000000"/>
          <w:kern w:val="0"/>
          <w:lang w:val="zh-CN"/>
        </w:rPr>
      </w:pPr>
    </w:p>
    <w:p w14:paraId="57D7EE81">
      <w:pPr>
        <w:autoSpaceDE w:val="0"/>
        <w:autoSpaceDN w:val="0"/>
        <w:spacing w:line="360" w:lineRule="auto"/>
        <w:ind w:firstLine="360"/>
        <w:rPr>
          <w:rFonts w:hint="eastAsia" w:ascii="宋体" w:hAnsi="宋体" w:cs="宋体"/>
          <w:color w:val="000000"/>
          <w:kern w:val="0"/>
          <w:lang w:val="zh-CN"/>
        </w:rPr>
      </w:pPr>
    </w:p>
    <w:p w14:paraId="3DCD9163">
      <w:pPr>
        <w:autoSpaceDE w:val="0"/>
        <w:autoSpaceDN w:val="0"/>
        <w:spacing w:line="360" w:lineRule="auto"/>
        <w:ind w:firstLine="360"/>
        <w:rPr>
          <w:rFonts w:hint="eastAsia" w:ascii="宋体" w:hAnsi="宋体" w:cs="宋体"/>
          <w:color w:val="000000"/>
          <w:kern w:val="0"/>
          <w:lang w:val="zh-CN"/>
        </w:rPr>
      </w:pPr>
    </w:p>
    <w:p w14:paraId="6DBF59E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DC2A67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AF6BEB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80DCA54">
      <w:pPr>
        <w:autoSpaceDE w:val="0"/>
        <w:autoSpaceDN w:val="0"/>
        <w:spacing w:line="360" w:lineRule="auto"/>
        <w:rPr>
          <w:rFonts w:hint="eastAsia" w:ascii="宋体" w:hAnsi="宋体" w:cs="宋体"/>
          <w:b/>
          <w:bCs/>
          <w:color w:val="000000"/>
          <w:kern w:val="0"/>
          <w:lang w:val="zh-CN"/>
        </w:rPr>
      </w:pPr>
    </w:p>
    <w:bookmarkEnd w:id="64"/>
    <w:p w14:paraId="056EAFCA">
      <w:pPr>
        <w:rPr>
          <w:rFonts w:hint="eastAsia" w:ascii="宋体" w:hAnsi="宋体" w:cs="宋体"/>
          <w:b/>
          <w:sz w:val="36"/>
          <w:szCs w:val="36"/>
        </w:rPr>
      </w:pPr>
      <w:r>
        <w:rPr>
          <w:rFonts w:hint="eastAsia" w:ascii="宋体" w:hAnsi="宋体" w:cs="宋体"/>
          <w:kern w:val="0"/>
          <w:lang w:val="zh-CN"/>
        </w:rPr>
        <w:br w:type="page"/>
      </w:r>
      <w:r>
        <w:rPr>
          <w:rFonts w:hint="eastAsia" w:ascii="宋体" w:hAnsi="宋体" w:cs="宋体"/>
          <w:b/>
          <w:bCs/>
          <w:color w:val="000000"/>
          <w:sz w:val="30"/>
          <w:szCs w:val="30"/>
          <w:lang w:val="zh-CN"/>
        </w:rPr>
        <w:t>（下册）</w:t>
      </w:r>
    </w:p>
    <w:p w14:paraId="5B9BFE80">
      <w:pPr>
        <w:autoSpaceDE w:val="0"/>
        <w:autoSpaceDN w:val="0"/>
        <w:spacing w:line="360" w:lineRule="auto"/>
        <w:jc w:val="center"/>
        <w:rPr>
          <w:rFonts w:ascii="宋体" w:hAnsi="宋体" w:cs="宋体"/>
          <w:b/>
          <w:bCs/>
          <w:color w:val="000000"/>
          <w:kern w:val="0"/>
          <w:sz w:val="36"/>
          <w:szCs w:val="36"/>
        </w:rPr>
      </w:pPr>
    </w:p>
    <w:p w14:paraId="3E9FFB43">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14:paraId="2FC2F781">
      <w:pPr>
        <w:autoSpaceDE w:val="0"/>
        <w:autoSpaceDN w:val="0"/>
        <w:spacing w:line="360" w:lineRule="auto"/>
        <w:rPr>
          <w:rFonts w:hint="eastAsia" w:ascii="宋体" w:hAnsi="宋体" w:cs="宋体"/>
          <w:color w:val="000000"/>
          <w:kern w:val="0"/>
          <w:sz w:val="36"/>
          <w:szCs w:val="36"/>
        </w:rPr>
      </w:pPr>
    </w:p>
    <w:p w14:paraId="016219ED">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661322D3">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14:paraId="199CC472">
      <w:pPr>
        <w:autoSpaceDE w:val="0"/>
        <w:autoSpaceDN w:val="0"/>
        <w:spacing w:line="360" w:lineRule="auto"/>
        <w:rPr>
          <w:rFonts w:hint="eastAsia" w:ascii="宋体" w:hAnsi="宋体" w:cs="宋体"/>
          <w:color w:val="000000"/>
          <w:kern w:val="0"/>
          <w:sz w:val="36"/>
          <w:szCs w:val="36"/>
        </w:rPr>
      </w:pPr>
    </w:p>
    <w:p w14:paraId="17C20F6D">
      <w:pPr>
        <w:autoSpaceDE w:val="0"/>
        <w:autoSpaceDN w:val="0"/>
        <w:spacing w:line="360" w:lineRule="auto"/>
        <w:rPr>
          <w:rFonts w:hint="eastAsia" w:ascii="宋体" w:hAnsi="宋体" w:cs="宋体"/>
          <w:color w:val="000000"/>
          <w:kern w:val="0"/>
          <w:sz w:val="36"/>
          <w:szCs w:val="36"/>
        </w:rPr>
      </w:pPr>
    </w:p>
    <w:p w14:paraId="09FF42E9">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77DC4614">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5E4C39C9">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采 购 内 容：</w:t>
      </w:r>
    </w:p>
    <w:p w14:paraId="407AB651">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14:paraId="1AB1A1F4">
      <w:pPr>
        <w:autoSpaceDE w:val="0"/>
        <w:autoSpaceDN w:val="0"/>
        <w:spacing w:line="360" w:lineRule="auto"/>
        <w:rPr>
          <w:rFonts w:hint="eastAsia" w:ascii="宋体" w:hAnsi="宋体" w:cs="宋体"/>
          <w:b/>
          <w:bCs/>
          <w:color w:val="000000"/>
          <w:kern w:val="0"/>
          <w:sz w:val="36"/>
          <w:szCs w:val="36"/>
        </w:rPr>
      </w:pPr>
    </w:p>
    <w:p w14:paraId="38DB781E">
      <w:pPr>
        <w:autoSpaceDE w:val="0"/>
        <w:autoSpaceDN w:val="0"/>
        <w:spacing w:line="360" w:lineRule="auto"/>
        <w:rPr>
          <w:rFonts w:hint="eastAsia" w:ascii="宋体" w:hAnsi="宋体" w:cs="宋体"/>
          <w:b/>
          <w:bCs/>
          <w:color w:val="000000"/>
          <w:kern w:val="0"/>
          <w:sz w:val="36"/>
          <w:szCs w:val="36"/>
        </w:rPr>
      </w:pPr>
    </w:p>
    <w:p w14:paraId="046E67D6">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19F43A28">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39D4B1AC">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33B34312">
      <w:pPr>
        <w:pStyle w:val="26"/>
        <w:spacing w:before="0" w:after="0" w:line="360" w:lineRule="auto"/>
        <w:jc w:val="left"/>
        <w:rPr>
          <w:rFonts w:hint="eastAsia"/>
          <w:lang w:val="zh-CN"/>
        </w:rPr>
      </w:pPr>
      <w:r>
        <w:rPr>
          <w:rFonts w:hint="eastAsia" w:ascii="宋体" w:hAnsi="宋体" w:cs="宋体"/>
          <w:b w:val="0"/>
          <w:bCs w:val="0"/>
          <w:color w:val="000000"/>
          <w:kern w:val="0"/>
          <w:lang w:val="zh-CN"/>
        </w:rPr>
        <w:br w:type="page"/>
      </w:r>
      <w:bookmarkStart w:id="68" w:name="_Toc17681"/>
      <w:r>
        <w:rPr>
          <w:rFonts w:hint="eastAsia" w:ascii="宋体" w:hAnsi="宋体" w:cs="宋体"/>
          <w:color w:val="000000"/>
          <w:sz w:val="30"/>
          <w:szCs w:val="30"/>
          <w:lang w:val="zh-CN"/>
        </w:rPr>
        <w:t>目录（下册）</w:t>
      </w:r>
      <w:bookmarkEnd w:id="68"/>
    </w:p>
    <w:p w14:paraId="2FFAC0B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（11）</w:t>
      </w:r>
      <w:r>
        <w:rPr>
          <w:rFonts w:hint="eastAsia" w:ascii="宋体" w:hAnsi="宋体" w:cs="宋体"/>
          <w:color w:val="000000"/>
          <w:kern w:val="0"/>
          <w:lang w:val="zh-CN"/>
        </w:rPr>
        <w:t>开标一览表（报价表）……………………………………………</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6625788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）分项报价表…………………………………………………………</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70C6308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）技术规格响应表……………………………………………………所在页码</w:t>
      </w:r>
      <w:r>
        <w:rPr>
          <w:rFonts w:hint="eastAsia" w:ascii="宋体" w:hAnsi="宋体" w:cs="宋体"/>
          <w:color w:val="000000"/>
          <w:kern w:val="0"/>
        </w:rPr>
        <w:t>（14）投标产品相关资料………………………………………………… 所在页码</w:t>
      </w:r>
    </w:p>
    <w:p w14:paraId="297B86AB">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（15）投标人的类似业绩证明材料……………………………………… 所在页码</w:t>
      </w:r>
    </w:p>
    <w:p w14:paraId="0540C075">
      <w:pPr>
        <w:autoSpaceDE w:val="0"/>
        <w:autoSpaceDN w:val="0"/>
        <w:spacing w:line="360" w:lineRule="auto"/>
        <w:rPr>
          <w:rFonts w:ascii="宋体" w:hAnsi="宋体" w:cs="宋体"/>
          <w:color w:val="000000"/>
          <w:kern w:val="0"/>
        </w:rPr>
      </w:pPr>
      <w:r>
        <w:rPr>
          <w:rFonts w:hint="eastAsia" w:ascii="宋体" w:hAnsi="宋体" w:cs="宋体"/>
          <w:color w:val="000000"/>
          <w:kern w:val="0"/>
        </w:rPr>
        <w:t>（16）中小企业声明函（货物）………………………………………… 所在页码</w:t>
      </w:r>
    </w:p>
    <w:p w14:paraId="11252F25">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（17）中小企业（监狱企业）声明函……………………………</w:t>
      </w:r>
      <w:r>
        <w:rPr>
          <w:rFonts w:hint="eastAsia" w:ascii="宋体" w:hAnsi="宋体" w:cs="宋体"/>
          <w:color w:val="000000"/>
          <w:kern w:val="0"/>
          <w:lang w:val="zh-CN"/>
        </w:rPr>
        <w:t>………</w:t>
      </w:r>
      <w:r>
        <w:rPr>
          <w:rFonts w:hint="eastAsia" w:ascii="宋体" w:hAnsi="宋体" w:cs="宋体"/>
          <w:color w:val="000000"/>
          <w:kern w:val="0"/>
        </w:rPr>
        <w:t xml:space="preserve"> 所在页码</w:t>
      </w:r>
    </w:p>
    <w:p w14:paraId="1D8C62BD">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（18）残疾人福利性单位声明函………………………………………… 所在页码</w:t>
      </w:r>
    </w:p>
    <w:p w14:paraId="26220999">
      <w:p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3C50AFB3">
      <w:pPr>
        <w:autoSpaceDE w:val="0"/>
        <w:autoSpaceDN w:val="0"/>
        <w:spacing w:line="360" w:lineRule="auto"/>
        <w:rPr>
          <w:rFonts w:hint="eastAsia" w:ascii="宋体" w:hAnsi="宋体" w:cs="宋体"/>
          <w:color w:val="000000"/>
          <w:kern w:val="0"/>
          <w:lang w:val="zh-CN"/>
        </w:rPr>
      </w:pPr>
    </w:p>
    <w:p w14:paraId="1EF27FD8">
      <w:pPr>
        <w:autoSpaceDE w:val="0"/>
        <w:autoSpaceDN w:val="0"/>
        <w:spacing w:line="360" w:lineRule="auto"/>
        <w:rPr>
          <w:rFonts w:hint="eastAsia" w:ascii="宋体" w:hAnsi="宋体" w:cs="宋体"/>
          <w:color w:val="000000"/>
          <w:kern w:val="0"/>
          <w:lang w:val="zh-CN"/>
        </w:rPr>
      </w:pPr>
    </w:p>
    <w:p w14:paraId="5C5BEBC1">
      <w:pPr>
        <w:autoSpaceDE w:val="0"/>
        <w:autoSpaceDN w:val="0"/>
        <w:spacing w:line="360" w:lineRule="auto"/>
        <w:rPr>
          <w:rFonts w:hint="eastAsia" w:ascii="宋体" w:hAnsi="宋体" w:cs="宋体"/>
          <w:color w:val="000000"/>
          <w:kern w:val="0"/>
          <w:lang w:val="zh-CN"/>
        </w:rPr>
      </w:pPr>
    </w:p>
    <w:p w14:paraId="6F462992">
      <w:pPr>
        <w:autoSpaceDE w:val="0"/>
        <w:autoSpaceDN w:val="0"/>
        <w:spacing w:line="360" w:lineRule="auto"/>
        <w:rPr>
          <w:rFonts w:hint="eastAsia" w:ascii="宋体" w:hAnsi="宋体" w:cs="宋体"/>
          <w:color w:val="000000"/>
          <w:kern w:val="0"/>
          <w:lang w:val="zh-CN"/>
        </w:rPr>
      </w:pPr>
    </w:p>
    <w:p w14:paraId="44A051B4">
      <w:pPr>
        <w:autoSpaceDE w:val="0"/>
        <w:autoSpaceDN w:val="0"/>
        <w:spacing w:line="360" w:lineRule="auto"/>
        <w:rPr>
          <w:rFonts w:hint="eastAsia" w:ascii="宋体" w:hAnsi="宋体" w:cs="宋体"/>
          <w:color w:val="000000"/>
          <w:kern w:val="0"/>
          <w:lang w:val="zh-CN"/>
        </w:rPr>
      </w:pPr>
    </w:p>
    <w:p w14:paraId="4018B980">
      <w:pPr>
        <w:autoSpaceDE w:val="0"/>
        <w:autoSpaceDN w:val="0"/>
        <w:spacing w:line="360" w:lineRule="auto"/>
        <w:rPr>
          <w:rFonts w:hint="eastAsia" w:ascii="宋体" w:hAnsi="宋体" w:cs="宋体"/>
          <w:color w:val="000000"/>
          <w:kern w:val="0"/>
          <w:lang w:val="zh-CN"/>
        </w:rPr>
      </w:pPr>
    </w:p>
    <w:p w14:paraId="59BF8D25">
      <w:pPr>
        <w:autoSpaceDE w:val="0"/>
        <w:autoSpaceDN w:val="0"/>
        <w:spacing w:line="360" w:lineRule="auto"/>
        <w:rPr>
          <w:rFonts w:hint="eastAsia" w:ascii="宋体" w:hAnsi="宋体" w:cs="宋体"/>
          <w:color w:val="000000"/>
          <w:kern w:val="0"/>
          <w:lang w:val="zh-CN"/>
        </w:rPr>
      </w:pPr>
    </w:p>
    <w:p w14:paraId="7F8A6227">
      <w:pPr>
        <w:autoSpaceDE w:val="0"/>
        <w:autoSpaceDN w:val="0"/>
        <w:spacing w:line="360" w:lineRule="auto"/>
        <w:rPr>
          <w:rFonts w:hint="eastAsia" w:ascii="宋体" w:hAnsi="宋体" w:cs="宋体"/>
          <w:color w:val="000000"/>
          <w:kern w:val="0"/>
          <w:lang w:val="zh-CN"/>
        </w:rPr>
      </w:pPr>
    </w:p>
    <w:p w14:paraId="4C5AA407">
      <w:pPr>
        <w:autoSpaceDE w:val="0"/>
        <w:autoSpaceDN w:val="0"/>
        <w:spacing w:line="360" w:lineRule="auto"/>
        <w:rPr>
          <w:rFonts w:hint="eastAsia" w:ascii="宋体" w:hAnsi="宋体" w:cs="宋体"/>
          <w:color w:val="000000"/>
          <w:kern w:val="0"/>
          <w:lang w:val="zh-CN"/>
        </w:rPr>
      </w:pPr>
    </w:p>
    <w:p w14:paraId="7DB2F0E0">
      <w:pPr>
        <w:autoSpaceDE w:val="0"/>
        <w:autoSpaceDN w:val="0"/>
        <w:spacing w:line="360" w:lineRule="auto"/>
        <w:rPr>
          <w:rFonts w:hint="eastAsia" w:ascii="宋体" w:hAnsi="宋体" w:cs="宋体"/>
          <w:color w:val="000000"/>
          <w:kern w:val="0"/>
          <w:lang w:val="zh-CN"/>
        </w:rPr>
      </w:pPr>
    </w:p>
    <w:p w14:paraId="19F96488">
      <w:pPr>
        <w:autoSpaceDE w:val="0"/>
        <w:autoSpaceDN w:val="0"/>
        <w:spacing w:line="360" w:lineRule="auto"/>
        <w:rPr>
          <w:rFonts w:hint="eastAsia" w:ascii="宋体" w:hAnsi="宋体" w:cs="宋体"/>
          <w:color w:val="000000"/>
          <w:kern w:val="0"/>
          <w:lang w:val="zh-CN"/>
        </w:rPr>
      </w:pPr>
    </w:p>
    <w:p w14:paraId="5451F6E3">
      <w:pPr>
        <w:autoSpaceDE w:val="0"/>
        <w:autoSpaceDN w:val="0"/>
        <w:spacing w:line="360" w:lineRule="auto"/>
        <w:rPr>
          <w:rFonts w:hint="eastAsia" w:ascii="宋体" w:hAnsi="宋体" w:cs="宋体"/>
          <w:color w:val="000000"/>
          <w:kern w:val="0"/>
          <w:lang w:val="zh-CN"/>
        </w:rPr>
      </w:pPr>
    </w:p>
    <w:p w14:paraId="7EDDE551">
      <w:pPr>
        <w:autoSpaceDE w:val="0"/>
        <w:autoSpaceDN w:val="0"/>
        <w:spacing w:line="360" w:lineRule="auto"/>
        <w:rPr>
          <w:rFonts w:hint="eastAsia" w:ascii="宋体" w:hAnsi="宋体" w:cs="宋体"/>
          <w:color w:val="000000"/>
          <w:kern w:val="0"/>
          <w:lang w:val="zh-CN"/>
        </w:rPr>
      </w:pPr>
    </w:p>
    <w:p w14:paraId="6851A5ED">
      <w:pPr>
        <w:autoSpaceDE w:val="0"/>
        <w:autoSpaceDN w:val="0"/>
        <w:spacing w:line="360" w:lineRule="auto"/>
        <w:rPr>
          <w:rFonts w:hint="eastAsia" w:ascii="宋体" w:hAnsi="宋体" w:cs="宋体"/>
          <w:color w:val="000000"/>
          <w:kern w:val="0"/>
          <w:lang w:val="zh-CN"/>
        </w:rPr>
      </w:pPr>
    </w:p>
    <w:p w14:paraId="7EDE5DE2">
      <w:pPr>
        <w:autoSpaceDE w:val="0"/>
        <w:autoSpaceDN w:val="0"/>
        <w:spacing w:line="360" w:lineRule="auto"/>
        <w:rPr>
          <w:rFonts w:hint="eastAsia" w:ascii="宋体" w:hAnsi="宋体" w:cs="宋体"/>
          <w:color w:val="000000"/>
          <w:kern w:val="0"/>
          <w:lang w:val="zh-CN"/>
        </w:rPr>
      </w:pPr>
    </w:p>
    <w:p w14:paraId="75B9194E">
      <w:pPr>
        <w:autoSpaceDE w:val="0"/>
        <w:autoSpaceDN w:val="0"/>
        <w:spacing w:line="360" w:lineRule="auto"/>
        <w:rPr>
          <w:rFonts w:hint="eastAsia" w:ascii="宋体" w:hAnsi="宋体" w:cs="宋体"/>
          <w:color w:val="000000"/>
          <w:kern w:val="0"/>
          <w:lang w:val="zh-CN"/>
        </w:rPr>
      </w:pPr>
    </w:p>
    <w:p w14:paraId="2FA0BCAE">
      <w:pPr>
        <w:pStyle w:val="15"/>
        <w:rPr>
          <w:rFonts w:hint="eastAsia"/>
          <w:lang w:val="zh-CN"/>
        </w:rPr>
      </w:pPr>
    </w:p>
    <w:p w14:paraId="5885160C">
      <w:pPr>
        <w:autoSpaceDE w:val="0"/>
        <w:autoSpaceDN w:val="0"/>
        <w:spacing w:line="360" w:lineRule="auto"/>
        <w:rPr>
          <w:rFonts w:hint="eastAsia" w:ascii="宋体" w:hAnsi="宋体" w:cs="宋体"/>
          <w:color w:val="000000"/>
          <w:kern w:val="0"/>
          <w:lang w:val="zh-CN"/>
        </w:rPr>
      </w:pPr>
    </w:p>
    <w:p w14:paraId="05EE0B3F">
      <w:pPr>
        <w:autoSpaceDE w:val="0"/>
        <w:autoSpaceDN w:val="0"/>
        <w:spacing w:line="360" w:lineRule="auto"/>
        <w:rPr>
          <w:rFonts w:hint="eastAsia" w:ascii="宋体" w:hAnsi="宋体" w:cs="宋体"/>
          <w:color w:val="000000"/>
          <w:kern w:val="0"/>
          <w:lang w:val="zh-CN"/>
        </w:rPr>
      </w:pPr>
    </w:p>
    <w:p w14:paraId="71F3EE11">
      <w:pPr>
        <w:pStyle w:val="26"/>
        <w:spacing w:before="0" w:after="0" w:line="360" w:lineRule="auto"/>
        <w:jc w:val="left"/>
        <w:outlineLvl w:val="1"/>
        <w:rPr>
          <w:rFonts w:hint="eastAsia" w:ascii="宋体" w:hAnsi="宋体" w:cs="宋体"/>
          <w:color w:val="000000"/>
          <w:lang w:val="zh-CN"/>
        </w:rPr>
      </w:pPr>
      <w:bookmarkStart w:id="69" w:name="_Toc9123"/>
      <w:r>
        <w:rPr>
          <w:rFonts w:hint="eastAsia" w:ascii="宋体" w:hAnsi="宋体" w:cs="宋体"/>
          <w:color w:val="000000"/>
          <w:sz w:val="30"/>
          <w:szCs w:val="30"/>
        </w:rPr>
        <w:t>（11）</w:t>
      </w:r>
      <w:bookmarkStart w:id="70" w:name="_Toc26451"/>
      <w:bookmarkStart w:id="71" w:name="_Toc28963"/>
      <w:r>
        <w:rPr>
          <w:rFonts w:hint="eastAsia" w:ascii="宋体" w:hAnsi="宋体" w:cs="宋体"/>
          <w:color w:val="000000"/>
          <w:sz w:val="30"/>
          <w:szCs w:val="30"/>
          <w:lang w:val="zh-CN"/>
        </w:rPr>
        <w:t>开标一览表（报价表）</w:t>
      </w:r>
      <w:bookmarkEnd w:id="69"/>
      <w:bookmarkEnd w:id="70"/>
    </w:p>
    <w:p w14:paraId="29ECC363">
      <w:pPr>
        <w:autoSpaceDE w:val="0"/>
        <w:autoSpaceDN w:val="0"/>
        <w:spacing w:line="360" w:lineRule="auto"/>
        <w:rPr>
          <w:rFonts w:hint="eastAsia" w:ascii="宋体" w:hAnsi="宋体" w:cs="宋体"/>
          <w:b/>
          <w:bCs/>
          <w:color w:val="000000"/>
          <w:kern w:val="0"/>
          <w:sz w:val="28"/>
          <w:szCs w:val="28"/>
          <w:lang w:val="zh-CN"/>
        </w:rPr>
      </w:pPr>
    </w:p>
    <w:p w14:paraId="23FD730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399F2448">
      <w:pPr>
        <w:autoSpaceDE w:val="0"/>
        <w:autoSpaceDN w:val="0"/>
        <w:spacing w:line="360" w:lineRule="auto"/>
        <w:ind w:firstLine="6720" w:firstLineChars="24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zh-CN"/>
        </w:rPr>
        <w:t>单位：</w:t>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元</w:t>
      </w:r>
    </w:p>
    <w:tbl>
      <w:tblPr>
        <w:tblStyle w:val="29"/>
        <w:tblW w:w="10272" w:type="dxa"/>
        <w:jc w:val="center"/>
        <w:tblLayout w:type="fixed"/>
        <w:tblCellMar>
          <w:top w:w="0" w:type="dxa"/>
          <w:left w:w="0" w:type="dxa"/>
          <w:bottom w:w="0" w:type="dxa"/>
          <w:right w:w="0" w:type="dxa"/>
        </w:tblCellMar>
      </w:tblPr>
      <w:tblGrid>
        <w:gridCol w:w="992"/>
        <w:gridCol w:w="1810"/>
        <w:gridCol w:w="1760"/>
        <w:gridCol w:w="1950"/>
        <w:gridCol w:w="1500"/>
        <w:gridCol w:w="2260"/>
      </w:tblGrid>
      <w:tr w14:paraId="03DCF136">
        <w:tblPrEx>
          <w:tblCellMar>
            <w:top w:w="0" w:type="dxa"/>
            <w:left w:w="0" w:type="dxa"/>
            <w:bottom w:w="0" w:type="dxa"/>
            <w:right w:w="0" w:type="dxa"/>
          </w:tblCellMar>
        </w:tblPrEx>
        <w:trPr>
          <w:cantSplit/>
          <w:trHeight w:val="23"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90E3109">
            <w:pPr>
              <w:snapToGrid w:val="0"/>
              <w:spacing w:line="360" w:lineRule="auto"/>
              <w:jc w:val="center"/>
              <w:rPr>
                <w:rStyle w:val="69"/>
                <w:rFonts w:ascii="宋体" w:hAnsi="宋体"/>
                <w:color w:val="000000"/>
                <w:kern w:val="0"/>
                <w:lang w:val="zh-CN"/>
              </w:rPr>
            </w:pPr>
            <w:r>
              <w:rPr>
                <w:rStyle w:val="69"/>
                <w:rFonts w:ascii="宋体" w:hAnsi="宋体"/>
                <w:color w:val="000000"/>
                <w:kern w:val="0"/>
                <w:lang w:val="zh-CN"/>
              </w:rPr>
              <w:t>包号</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5B70D3F">
            <w:pPr>
              <w:snapToGrid w:val="0"/>
              <w:spacing w:line="360" w:lineRule="auto"/>
              <w:jc w:val="center"/>
              <w:rPr>
                <w:rStyle w:val="69"/>
                <w:rFonts w:ascii="宋体" w:hAnsi="宋体"/>
                <w:color w:val="000000"/>
                <w:kern w:val="0"/>
                <w:lang w:val="zh-CN"/>
              </w:rPr>
            </w:pPr>
            <w:r>
              <w:rPr>
                <w:rStyle w:val="69"/>
                <w:rFonts w:ascii="宋体" w:hAnsi="宋体"/>
                <w:color w:val="000000"/>
                <w:kern w:val="0"/>
                <w:lang w:val="zh-CN"/>
              </w:rPr>
              <w:t>标的名称</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4CA6C7E">
            <w:pPr>
              <w:snapToGrid w:val="0"/>
              <w:spacing w:line="360" w:lineRule="auto"/>
              <w:jc w:val="center"/>
              <w:rPr>
                <w:rStyle w:val="69"/>
                <w:rFonts w:ascii="宋体" w:hAnsi="宋体"/>
                <w:color w:val="000000"/>
                <w:kern w:val="0"/>
                <w:lang w:val="zh-CN"/>
              </w:rPr>
            </w:pPr>
            <w:r>
              <w:rPr>
                <w:rStyle w:val="69"/>
                <w:rFonts w:ascii="宋体" w:hAnsi="宋体"/>
                <w:color w:val="000000"/>
                <w:kern w:val="0"/>
                <w:lang w:val="zh-CN"/>
              </w:rPr>
              <w:t>数量</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BDC22DF">
            <w:pPr>
              <w:snapToGrid w:val="0"/>
              <w:spacing w:line="360" w:lineRule="auto"/>
              <w:jc w:val="center"/>
              <w:rPr>
                <w:rStyle w:val="69"/>
                <w:rFonts w:hint="default" w:ascii="宋体" w:hAnsi="宋体"/>
                <w:color w:val="000000"/>
                <w:kern w:val="0"/>
                <w:lang w:val="en-US"/>
              </w:rPr>
            </w:pPr>
            <w:r>
              <w:rPr>
                <w:rStyle w:val="69"/>
                <w:rFonts w:hint="eastAsia" w:ascii="宋体" w:hAnsi="宋体"/>
                <w:color w:val="000000"/>
                <w:kern w:val="0"/>
                <w:lang w:val="en-US"/>
              </w:rPr>
              <w:t>投标报价（元）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9FB5207">
            <w:pPr>
              <w:snapToGrid w:val="0"/>
              <w:spacing w:line="360" w:lineRule="auto"/>
              <w:jc w:val="center"/>
              <w:rPr>
                <w:rStyle w:val="69"/>
                <w:rFonts w:hint="default" w:ascii="宋体" w:hAnsi="宋体"/>
                <w:color w:val="000000"/>
                <w:kern w:val="0"/>
                <w:lang w:val="en-US"/>
              </w:rPr>
            </w:pPr>
            <w:r>
              <w:rPr>
                <w:rStyle w:val="69"/>
                <w:rFonts w:hint="eastAsia" w:ascii="宋体" w:hAnsi="宋体"/>
                <w:color w:val="000000"/>
                <w:kern w:val="0"/>
                <w:lang w:val="en-US"/>
              </w:rPr>
              <w:t>交货期</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6D9618B">
            <w:pPr>
              <w:snapToGrid w:val="0"/>
              <w:spacing w:line="360" w:lineRule="auto"/>
              <w:jc w:val="center"/>
              <w:rPr>
                <w:rStyle w:val="69"/>
                <w:rFonts w:ascii="宋体" w:hAnsi="宋体"/>
                <w:color w:val="000000"/>
                <w:kern w:val="0"/>
                <w:lang w:val="zh-CN"/>
              </w:rPr>
            </w:pPr>
            <w:r>
              <w:rPr>
                <w:rStyle w:val="69"/>
                <w:rFonts w:ascii="宋体" w:hAnsi="宋体"/>
                <w:color w:val="000000"/>
                <w:kern w:val="0"/>
                <w:lang w:val="zh-CN"/>
              </w:rPr>
              <w:t>备注</w:t>
            </w:r>
          </w:p>
        </w:tc>
      </w:tr>
      <w:tr w14:paraId="259B3768">
        <w:tblPrEx>
          <w:tblCellMar>
            <w:top w:w="0" w:type="dxa"/>
            <w:left w:w="0" w:type="dxa"/>
            <w:bottom w:w="0" w:type="dxa"/>
            <w:right w:w="0" w:type="dxa"/>
          </w:tblCellMar>
        </w:tblPrEx>
        <w:trPr>
          <w:cantSplit/>
          <w:trHeight w:val="721"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B52173E">
            <w:pPr>
              <w:snapToGrid w:val="0"/>
              <w:spacing w:line="360" w:lineRule="auto"/>
              <w:jc w:val="center"/>
              <w:rPr>
                <w:rStyle w:val="69"/>
                <w:rFonts w:ascii="宋体" w:hAnsi="宋体"/>
                <w:color w:val="000000"/>
                <w:kern w:val="0"/>
                <w:lang w:val="zh-CN"/>
              </w:rPr>
            </w:pP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038A486">
            <w:pPr>
              <w:snapToGrid w:val="0"/>
              <w:spacing w:line="360" w:lineRule="auto"/>
              <w:jc w:val="center"/>
              <w:rPr>
                <w:rStyle w:val="69"/>
                <w:rFonts w:ascii="宋体" w:hAnsi="宋体"/>
                <w:color w:val="000000"/>
                <w:kern w:val="0"/>
                <w:lang w:val="zh-CN"/>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2ED4672">
            <w:pPr>
              <w:snapToGrid w:val="0"/>
              <w:spacing w:line="360" w:lineRule="auto"/>
              <w:jc w:val="center"/>
              <w:rPr>
                <w:rStyle w:val="69"/>
                <w:rFonts w:ascii="宋体" w:hAnsi="宋体"/>
                <w:color w:val="000000"/>
                <w:kern w:val="0"/>
              </w:rPr>
            </w:pPr>
            <w:r>
              <w:rPr>
                <w:rStyle w:val="69"/>
                <w:rFonts w:ascii="宋体" w:hAnsi="宋体"/>
                <w:color w:val="000000"/>
                <w:kern w:val="0"/>
              </w:rPr>
              <w:t>1</w:t>
            </w:r>
            <w:r>
              <w:rPr>
                <w:rStyle w:val="69"/>
                <w:rFonts w:hint="eastAsia" w:ascii="宋体" w:hAnsi="宋体"/>
                <w:color w:val="000000"/>
                <w:kern w:val="0"/>
              </w:rPr>
              <w:t>个</w:t>
            </w:r>
            <w:r>
              <w:rPr>
                <w:rStyle w:val="69"/>
                <w:rFonts w:ascii="宋体" w:hAnsi="宋体"/>
                <w:color w:val="000000"/>
                <w:kern w:val="0"/>
              </w:rPr>
              <w:t>包</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9C1117A">
            <w:pPr>
              <w:snapToGrid w:val="0"/>
              <w:spacing w:line="360" w:lineRule="auto"/>
              <w:jc w:val="center"/>
              <w:rPr>
                <w:rStyle w:val="69"/>
                <w:rFonts w:ascii="宋体" w:hAnsi="宋体"/>
                <w:color w:val="000000"/>
                <w:kern w:val="0"/>
              </w:rPr>
            </w:pPr>
            <w:r>
              <w:rPr>
                <w:rStyle w:val="69"/>
                <w:rFonts w:ascii="宋体" w:hAnsi="宋体"/>
                <w:color w:val="000000"/>
                <w:kern w:val="0"/>
              </w:rPr>
              <w:t xml:space="preserve">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E0B1F80">
            <w:pPr>
              <w:snapToGrid w:val="0"/>
              <w:spacing w:line="360" w:lineRule="auto"/>
              <w:jc w:val="center"/>
              <w:rPr>
                <w:rStyle w:val="69"/>
                <w:rFonts w:hint="eastAsia" w:ascii="宋体" w:hAnsi="宋体"/>
                <w:color w:val="000000"/>
                <w:kern w:val="0"/>
                <w:lang w:val="en-US"/>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43AA81D">
            <w:pPr>
              <w:snapToGrid w:val="0"/>
              <w:spacing w:line="360" w:lineRule="auto"/>
              <w:jc w:val="center"/>
              <w:rPr>
                <w:rStyle w:val="69"/>
                <w:rFonts w:ascii="仿宋_GB2312" w:hAnsi="宋体" w:eastAsia="仿宋_GB2312"/>
                <w:color w:val="000000"/>
                <w:kern w:val="0"/>
                <w:sz w:val="21"/>
                <w:szCs w:val="21"/>
              </w:rPr>
            </w:pPr>
            <w:r>
              <w:rPr>
                <w:rStyle w:val="69"/>
                <w:rFonts w:hint="eastAsia" w:ascii="宋体" w:hAnsi="宋体" w:eastAsia="宋体" w:cs="Times New Roman"/>
                <w:color w:val="FF0000"/>
                <w:kern w:val="0"/>
                <w:lang w:val="en-US"/>
              </w:rPr>
              <w:t>质保</w:t>
            </w:r>
            <w:r>
              <w:rPr>
                <w:rStyle w:val="69"/>
                <w:rFonts w:ascii="宋体" w:hAnsi="宋体" w:eastAsia="宋体" w:cs="Times New Roman"/>
                <w:color w:val="FF0000"/>
                <w:kern w:val="0"/>
                <w:lang w:val="zh-CN"/>
              </w:rPr>
              <w:t>期</w:t>
            </w:r>
            <w:r>
              <w:rPr>
                <w:rStyle w:val="69"/>
                <w:rFonts w:hint="eastAsia" w:ascii="宋体" w:hAnsi="宋体" w:eastAsia="宋体" w:cs="Times New Roman"/>
                <w:color w:val="FF0000"/>
                <w:kern w:val="0"/>
                <w:lang w:val="en-US"/>
              </w:rPr>
              <w:t>六</w:t>
            </w:r>
            <w:r>
              <w:rPr>
                <w:rStyle w:val="69"/>
                <w:rFonts w:ascii="宋体" w:hAnsi="宋体" w:eastAsia="宋体" w:cs="Times New Roman"/>
                <w:color w:val="FF0000"/>
                <w:kern w:val="0"/>
                <w:lang w:val="zh-CN"/>
              </w:rPr>
              <w:t>年</w:t>
            </w:r>
          </w:p>
        </w:tc>
      </w:tr>
    </w:tbl>
    <w:p w14:paraId="4D1D996D">
      <w:pPr>
        <w:snapToGrid w:val="0"/>
        <w:spacing w:line="400" w:lineRule="exact"/>
        <w:rPr>
          <w:rStyle w:val="103"/>
          <w:rFonts w:ascii="宋体" w:hAnsi="Cambria"/>
          <w:kern w:val="0"/>
          <w:lang w:val="zh-CN"/>
        </w:rPr>
      </w:pPr>
      <w:r>
        <w:rPr>
          <w:rStyle w:val="103"/>
          <w:rFonts w:ascii="宋体" w:hAnsi="Cambria" w:cs="宋体"/>
          <w:b/>
          <w:bCs/>
          <w:kern w:val="0"/>
          <w:lang w:val="zh-CN"/>
        </w:rPr>
        <w:t>注：</w:t>
      </w:r>
      <w:r>
        <w:rPr>
          <w:rStyle w:val="103"/>
          <w:rFonts w:ascii="宋体" w:hAnsi="Cambria"/>
          <w:kern w:val="0"/>
          <w:lang w:val="zh-CN"/>
        </w:rPr>
        <w:t>1.填写此表时不得改变表格形式（可按所投包增加行）。</w:t>
      </w:r>
    </w:p>
    <w:p w14:paraId="7C10790F">
      <w:pPr>
        <w:snapToGrid w:val="0"/>
        <w:spacing w:line="360" w:lineRule="auto"/>
        <w:ind w:firstLine="480" w:firstLineChars="200"/>
        <w:rPr>
          <w:rStyle w:val="69"/>
          <w:rFonts w:ascii="宋体" w:hAnsi="宋体"/>
          <w:kern w:val="0"/>
          <w:highlight w:val="none"/>
        </w:rPr>
      </w:pPr>
      <w:r>
        <w:rPr>
          <w:rStyle w:val="103"/>
          <w:rFonts w:ascii="宋体" w:hAnsi="Cambria"/>
          <w:kern w:val="0"/>
          <w:highlight w:val="none"/>
          <w:lang w:val="zh-CN"/>
        </w:rPr>
        <w:t>2.“投标报价”为投标总价。包括</w:t>
      </w:r>
      <w:r>
        <w:rPr>
          <w:rStyle w:val="69"/>
          <w:rFonts w:ascii="宋体" w:hAnsi="宋体"/>
          <w:kern w:val="0"/>
          <w:highlight w:val="none"/>
          <w:lang w:val="zh-CN"/>
        </w:rPr>
        <w:t>产品费、验收费、手续费、包装费、运输费、保险费、培训费、售前、售中、售后服务费</w:t>
      </w:r>
      <w:r>
        <w:rPr>
          <w:rFonts w:hint="eastAsia" w:ascii="宋体" w:hAnsi="宋体" w:cs="宋体"/>
          <w:color w:val="000000"/>
          <w:kern w:val="0"/>
          <w:highlight w:val="none"/>
          <w:lang w:val="zh-CN"/>
        </w:rPr>
        <w:t>、检测与试验、装卸、单机调试、安装调试指导、技术资料、人员、差旅、质量保证期服务费、其他管理费用、所有的检验、测试、调试、验收、试运行费用</w:t>
      </w:r>
      <w:r>
        <w:rPr>
          <w:rStyle w:val="69"/>
          <w:rFonts w:ascii="宋体" w:hAnsi="宋体"/>
          <w:kern w:val="0"/>
          <w:highlight w:val="none"/>
          <w:lang w:val="zh-CN"/>
        </w:rPr>
        <w:t>、税金及不可预见费等全部费用。</w:t>
      </w:r>
    </w:p>
    <w:p w14:paraId="7E7144CB">
      <w:pPr>
        <w:snapToGrid w:val="0"/>
        <w:spacing w:line="400" w:lineRule="exact"/>
        <w:ind w:firstLine="480" w:firstLineChars="200"/>
        <w:rPr>
          <w:rStyle w:val="103"/>
          <w:rFonts w:ascii="宋体" w:hAnsi="Cambria"/>
          <w:kern w:val="0"/>
        </w:rPr>
      </w:pPr>
      <w:r>
        <w:rPr>
          <w:rStyle w:val="103"/>
          <w:rFonts w:ascii="宋体" w:hAnsi="Cambria"/>
          <w:kern w:val="0"/>
          <w:lang w:val="zh-CN"/>
        </w:rPr>
        <w:t>3.“交货期”是指产品能够交付使用的具体时间。</w:t>
      </w:r>
    </w:p>
    <w:p w14:paraId="567EB0B3">
      <w:pPr>
        <w:snapToGrid w:val="0"/>
        <w:spacing w:line="400" w:lineRule="exact"/>
        <w:ind w:firstLine="480"/>
        <w:rPr>
          <w:rStyle w:val="103"/>
          <w:rFonts w:ascii="宋体" w:hAnsi="Cambria"/>
          <w:kern w:val="0"/>
          <w:lang w:val="zh-CN"/>
        </w:rPr>
      </w:pPr>
      <w:r>
        <w:rPr>
          <w:rStyle w:val="103"/>
          <w:rFonts w:hint="eastAsia" w:ascii="宋体" w:hAnsi="Cambria"/>
          <w:kern w:val="0"/>
          <w:lang w:val="en-US" w:eastAsia="zh-CN"/>
        </w:rPr>
        <w:t>4</w:t>
      </w:r>
      <w:r>
        <w:rPr>
          <w:rStyle w:val="103"/>
          <w:rFonts w:ascii="宋体" w:hAnsi="Cambria"/>
          <w:kern w:val="0"/>
          <w:lang w:val="zh-CN"/>
        </w:rPr>
        <w:t>. 投标报价不能有两个或两个以上的报价方案。</w:t>
      </w:r>
    </w:p>
    <w:p w14:paraId="2CAB8CB8">
      <w:pPr>
        <w:snapToGrid w:val="0"/>
        <w:spacing w:line="360" w:lineRule="auto"/>
        <w:rPr>
          <w:rStyle w:val="103"/>
          <w:rFonts w:ascii="宋体" w:hAnsi="宋体"/>
          <w:color w:val="000000"/>
          <w:kern w:val="0"/>
        </w:rPr>
      </w:pPr>
    </w:p>
    <w:p w14:paraId="639DED76">
      <w:pPr>
        <w:snapToGrid w:val="0"/>
        <w:spacing w:line="360" w:lineRule="auto"/>
        <w:rPr>
          <w:rStyle w:val="103"/>
          <w:rFonts w:ascii="宋体" w:hAnsi="宋体"/>
          <w:color w:val="000000"/>
          <w:kern w:val="0"/>
        </w:rPr>
      </w:pPr>
    </w:p>
    <w:p w14:paraId="7DB9583C">
      <w:pPr>
        <w:snapToGrid w:val="0"/>
        <w:spacing w:line="360" w:lineRule="auto"/>
        <w:rPr>
          <w:rStyle w:val="103"/>
          <w:rFonts w:ascii="宋体" w:hAnsi="宋体"/>
          <w:color w:val="000000"/>
          <w:kern w:val="0"/>
        </w:rPr>
      </w:pPr>
    </w:p>
    <w:p w14:paraId="7EF3B983">
      <w:pPr>
        <w:snapToGrid w:val="0"/>
        <w:spacing w:line="360" w:lineRule="auto"/>
        <w:rPr>
          <w:rStyle w:val="103"/>
          <w:rFonts w:ascii="宋体" w:hAnsi="宋体"/>
          <w:color w:val="000000"/>
          <w:kern w:val="0"/>
        </w:rPr>
      </w:pPr>
    </w:p>
    <w:p w14:paraId="61741CDF">
      <w:pPr>
        <w:snapToGrid w:val="0"/>
        <w:spacing w:line="400" w:lineRule="exact"/>
        <w:ind w:firstLine="482" w:firstLineChars="200"/>
        <w:jc w:val="center"/>
        <w:rPr>
          <w:rStyle w:val="103"/>
          <w:rFonts w:ascii="宋体" w:hAnsi="宋体"/>
          <w:b/>
        </w:rPr>
      </w:pPr>
      <w:r>
        <w:rPr>
          <w:rStyle w:val="103"/>
          <w:rFonts w:ascii="宋体" w:hAnsi="宋体"/>
          <w:b/>
        </w:rPr>
        <w:t xml:space="preserve"> 投标单位：（公章）</w:t>
      </w:r>
    </w:p>
    <w:p w14:paraId="1323E479">
      <w:pPr>
        <w:snapToGrid w:val="0"/>
        <w:spacing w:line="400" w:lineRule="exact"/>
        <w:ind w:firstLine="482" w:firstLineChars="200"/>
        <w:jc w:val="center"/>
        <w:rPr>
          <w:rStyle w:val="103"/>
          <w:rFonts w:ascii="宋体" w:hAnsi="宋体"/>
          <w:b/>
        </w:rPr>
      </w:pPr>
      <w:r>
        <w:rPr>
          <w:rStyle w:val="103"/>
          <w:rFonts w:ascii="宋体" w:hAnsi="宋体"/>
          <w:b/>
        </w:rPr>
        <w:t xml:space="preserve">        法定代表人或委托代理人：（签字或盖章）</w:t>
      </w:r>
    </w:p>
    <w:p w14:paraId="3BD087C8">
      <w:pPr>
        <w:snapToGrid w:val="0"/>
        <w:spacing w:line="400" w:lineRule="exact"/>
        <w:ind w:firstLine="482" w:firstLineChars="200"/>
        <w:jc w:val="center"/>
        <w:rPr>
          <w:rStyle w:val="103"/>
          <w:rFonts w:ascii="宋体" w:hAnsi="宋体"/>
          <w:b/>
        </w:rPr>
      </w:pPr>
      <w:r>
        <w:rPr>
          <w:rStyle w:val="103"/>
          <w:rFonts w:ascii="宋体" w:hAnsi="宋体"/>
          <w:b/>
        </w:rPr>
        <w:t xml:space="preserve">               年   月  日</w:t>
      </w:r>
    </w:p>
    <w:p w14:paraId="77BD3AD0">
      <w:pPr>
        <w:autoSpaceDE w:val="0"/>
        <w:autoSpaceDN w:val="0"/>
        <w:spacing w:line="360" w:lineRule="auto"/>
        <w:rPr>
          <w:rFonts w:hint="eastAsia" w:ascii="宋体" w:hAnsi="宋体" w:cs="宋体"/>
          <w:color w:val="000000"/>
          <w:kern w:val="0"/>
          <w:lang w:val="zh-CN"/>
        </w:rPr>
      </w:pPr>
    </w:p>
    <w:p w14:paraId="4C21D947">
      <w:pPr>
        <w:pStyle w:val="26"/>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72" w:name="_Toc1082"/>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1"/>
      <w:bookmarkEnd w:id="72"/>
    </w:p>
    <w:p w14:paraId="16B8C558">
      <w:pPr>
        <w:autoSpaceDE w:val="0"/>
        <w:autoSpaceDN w:val="0"/>
        <w:spacing w:line="360" w:lineRule="auto"/>
        <w:rPr>
          <w:rFonts w:hint="eastAsia" w:ascii="宋体" w:hAnsi="宋体" w:cs="宋体"/>
          <w:b/>
          <w:bCs/>
          <w:color w:val="000000"/>
          <w:kern w:val="0"/>
          <w:sz w:val="28"/>
          <w:szCs w:val="28"/>
          <w:lang w:val="zh-CN"/>
        </w:rPr>
      </w:pPr>
    </w:p>
    <w:p w14:paraId="0A3527C6">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433A829F">
      <w:pPr>
        <w:autoSpaceDE w:val="0"/>
        <w:autoSpaceDN w:val="0"/>
        <w:spacing w:line="360" w:lineRule="auto"/>
        <w:rPr>
          <w:rFonts w:hint="eastAsia" w:ascii="宋体" w:hAnsi="宋体" w:cs="宋体"/>
          <w:b/>
          <w:bCs/>
          <w:color w:val="000000"/>
          <w:kern w:val="0"/>
          <w:sz w:val="28"/>
          <w:szCs w:val="28"/>
          <w:lang w:val="zh-CN"/>
        </w:rPr>
      </w:pPr>
    </w:p>
    <w:tbl>
      <w:tblPr>
        <w:tblStyle w:val="29"/>
        <w:tblpPr w:leftFromText="180" w:rightFromText="180" w:vertAnchor="text" w:horzAnchor="page" w:tblpX="1113" w:tblpY="455"/>
        <w:tblOverlap w:val="never"/>
        <w:tblW w:w="9446" w:type="dxa"/>
        <w:tblInd w:w="0" w:type="dxa"/>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gridCol w:w="829"/>
      </w:tblGrid>
      <w:tr w14:paraId="70F91256">
        <w:tblPrEx>
          <w:tblCellMar>
            <w:top w:w="0" w:type="dxa"/>
            <w:left w:w="28" w:type="dxa"/>
            <w:bottom w:w="0" w:type="dxa"/>
            <w:right w:w="28" w:type="dxa"/>
          </w:tblCellMar>
        </w:tblPrEx>
        <w:trPr>
          <w:trHeight w:val="23" w:hRule="atLeast"/>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40C46E8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6C882D79">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26BE63D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2725C59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729D769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06DA7153">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7E571CF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760E5B2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13ABF4F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699A9D94">
            <w:pPr>
              <w:autoSpaceDE w:val="0"/>
              <w:autoSpaceDN w:val="0"/>
              <w:spacing w:line="360" w:lineRule="auto"/>
              <w:jc w:val="center"/>
              <w:rPr>
                <w:rFonts w:ascii="宋体" w:hAnsi="宋体" w:cs="宋体"/>
                <w:color w:val="000000"/>
              </w:rPr>
            </w:pPr>
          </w:p>
        </w:tc>
      </w:tr>
      <w:tr w14:paraId="16E732BD">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A3BDBFA">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3B1D5C65">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1219054">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A8AEAF9">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D7537D6">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B38DF2F">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0EB259E">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330BF93">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1E4C2DF5">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B6B38CB">
            <w:pPr>
              <w:autoSpaceDE w:val="0"/>
              <w:autoSpaceDN w:val="0"/>
              <w:spacing w:line="360" w:lineRule="auto"/>
              <w:jc w:val="center"/>
              <w:rPr>
                <w:rFonts w:hint="eastAsia" w:ascii="宋体" w:hAnsi="宋体" w:cs="宋体"/>
                <w:color w:val="000000"/>
                <w:kern w:val="0"/>
                <w:lang w:val="zh-CN"/>
              </w:rPr>
            </w:pPr>
          </w:p>
        </w:tc>
      </w:tr>
      <w:tr w14:paraId="2A141520">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009D22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57D8E48">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85FA15C">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769141ED">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17AD2820">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05D5748">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342C9A6">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1FEC522">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92F73CF">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16C3CD2">
            <w:pPr>
              <w:autoSpaceDE w:val="0"/>
              <w:autoSpaceDN w:val="0"/>
              <w:spacing w:line="360" w:lineRule="auto"/>
              <w:jc w:val="center"/>
              <w:rPr>
                <w:rFonts w:hint="eastAsia" w:ascii="宋体" w:hAnsi="宋体" w:cs="宋体"/>
                <w:color w:val="000000"/>
                <w:kern w:val="0"/>
                <w:lang w:val="zh-CN"/>
              </w:rPr>
            </w:pPr>
          </w:p>
        </w:tc>
      </w:tr>
      <w:tr w14:paraId="6DC480E2">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7EC515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5A406C0">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63BF02F">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9724F0B">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82364E2">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2E127E6">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F165FF8">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761E8F2">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048D4D62">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4DA365E">
            <w:pPr>
              <w:autoSpaceDE w:val="0"/>
              <w:autoSpaceDN w:val="0"/>
              <w:spacing w:line="360" w:lineRule="auto"/>
              <w:jc w:val="center"/>
              <w:rPr>
                <w:rFonts w:hint="eastAsia" w:ascii="宋体" w:hAnsi="宋体" w:cs="宋体"/>
                <w:color w:val="000000"/>
                <w:kern w:val="0"/>
                <w:lang w:val="zh-CN"/>
              </w:rPr>
            </w:pPr>
          </w:p>
        </w:tc>
      </w:tr>
      <w:tr w14:paraId="3C30365B">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37D6E1DD">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98B1603">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9B6A07E">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EACB71C">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947B165">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7E188736">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EDFA175">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8793A0A">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0065FBF5">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C7B3F7D">
            <w:pPr>
              <w:autoSpaceDE w:val="0"/>
              <w:autoSpaceDN w:val="0"/>
              <w:spacing w:line="360" w:lineRule="auto"/>
              <w:jc w:val="center"/>
              <w:rPr>
                <w:rFonts w:hint="eastAsia" w:ascii="宋体" w:hAnsi="宋体" w:cs="宋体"/>
                <w:color w:val="000000"/>
                <w:kern w:val="0"/>
                <w:lang w:val="zh-CN"/>
              </w:rPr>
            </w:pPr>
          </w:p>
        </w:tc>
      </w:tr>
      <w:tr w14:paraId="10613B69">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9A726BA">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BD045B2">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C185191">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4FA8254">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9CFA8BA">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1D45EAA">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8233F1B">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11266AE">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562E7EB">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4ABF1DF">
            <w:pPr>
              <w:autoSpaceDE w:val="0"/>
              <w:autoSpaceDN w:val="0"/>
              <w:spacing w:line="360" w:lineRule="auto"/>
              <w:jc w:val="center"/>
              <w:rPr>
                <w:rFonts w:hint="eastAsia" w:ascii="宋体" w:hAnsi="宋体" w:cs="宋体"/>
                <w:color w:val="000000"/>
                <w:kern w:val="0"/>
                <w:lang w:val="zh-CN"/>
              </w:rPr>
            </w:pPr>
          </w:p>
        </w:tc>
      </w:tr>
      <w:tr w14:paraId="110A4590">
        <w:tblPrEx>
          <w:tblCellMar>
            <w:top w:w="0" w:type="dxa"/>
            <w:left w:w="28" w:type="dxa"/>
            <w:bottom w:w="0" w:type="dxa"/>
            <w:right w:w="28" w:type="dxa"/>
          </w:tblCellMar>
        </w:tblPrEx>
        <w:trPr>
          <w:trHeight w:val="23" w:hRule="atLeast"/>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4100F6E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7255" w:type="dxa"/>
            <w:gridSpan w:val="8"/>
            <w:tcBorders>
              <w:top w:val="single" w:color="000000" w:sz="6" w:space="0"/>
              <w:left w:val="single" w:color="000000" w:sz="6" w:space="0"/>
              <w:bottom w:val="single" w:color="000000" w:sz="8" w:space="0"/>
              <w:right w:val="single" w:color="000000" w:sz="8" w:space="0"/>
            </w:tcBorders>
            <w:noWrap w:val="0"/>
            <w:vAlign w:val="center"/>
          </w:tcPr>
          <w:p w14:paraId="14EFDB0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14:paraId="4C3CC38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14:paraId="71216793">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r>
        <w:rPr>
          <w:rFonts w:hint="eastAsia" w:ascii="宋体" w:hAnsi="宋体" w:cs="宋体"/>
          <w:b/>
          <w:bCs/>
          <w:color w:val="000000"/>
          <w:kern w:val="0"/>
        </w:rPr>
        <w:t xml:space="preserve">                单位：元                  </w:t>
      </w:r>
    </w:p>
    <w:p w14:paraId="2792E85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kern w:val="0"/>
          <w:lang w:val="zh-CN"/>
        </w:rPr>
        <w:t>。</w:t>
      </w:r>
    </w:p>
    <w:p w14:paraId="7E7E92C1">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424589F4">
      <w:pPr>
        <w:autoSpaceDE w:val="0"/>
        <w:autoSpaceDN w:val="0"/>
        <w:spacing w:line="360" w:lineRule="auto"/>
        <w:rPr>
          <w:rFonts w:hint="eastAsia" w:ascii="宋体" w:hAnsi="宋体" w:cs="宋体"/>
          <w:color w:val="000000"/>
          <w:kern w:val="0"/>
          <w:lang w:val="zh-CN"/>
        </w:rPr>
      </w:pPr>
    </w:p>
    <w:p w14:paraId="07272FFB">
      <w:pPr>
        <w:autoSpaceDE w:val="0"/>
        <w:autoSpaceDN w:val="0"/>
        <w:spacing w:line="360" w:lineRule="auto"/>
        <w:rPr>
          <w:rFonts w:hint="eastAsia" w:ascii="宋体" w:hAnsi="宋体" w:cs="宋体"/>
          <w:color w:val="000000"/>
          <w:kern w:val="0"/>
          <w:lang w:val="zh-CN"/>
        </w:rPr>
      </w:pPr>
    </w:p>
    <w:p w14:paraId="7ACCE1D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A5FD293">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B45B600">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5B46D18">
      <w:pPr>
        <w:rPr>
          <w:rFonts w:hint="eastAsia" w:ascii="宋体" w:hAnsi="宋体" w:cs="宋体"/>
          <w:b/>
          <w:bCs/>
          <w:color w:val="000000"/>
          <w:kern w:val="0"/>
          <w:lang w:val="zh-CN"/>
        </w:rPr>
      </w:pPr>
    </w:p>
    <w:p w14:paraId="4E8CA71D">
      <w:pPr>
        <w:pStyle w:val="26"/>
        <w:spacing w:before="0" w:after="0" w:line="36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73" w:name="_Toc13628"/>
      <w:r>
        <w:rPr>
          <w:rFonts w:hint="eastAsia" w:ascii="宋体" w:hAnsi="宋体" w:cs="宋体"/>
          <w:color w:val="000000"/>
          <w:sz w:val="30"/>
          <w:szCs w:val="30"/>
        </w:rPr>
        <w:t>（13）</w:t>
      </w:r>
      <w:r>
        <w:rPr>
          <w:rFonts w:hint="eastAsia" w:ascii="宋体" w:hAnsi="宋体" w:cs="宋体"/>
          <w:color w:val="000000"/>
          <w:sz w:val="30"/>
          <w:szCs w:val="30"/>
          <w:lang w:val="zh-CN"/>
        </w:rPr>
        <w:t>技术规格响应表</w:t>
      </w:r>
      <w:bookmarkEnd w:id="73"/>
    </w:p>
    <w:p w14:paraId="3AB6CA28">
      <w:pPr>
        <w:autoSpaceDE w:val="0"/>
        <w:autoSpaceDN w:val="0"/>
        <w:spacing w:line="360" w:lineRule="auto"/>
        <w:rPr>
          <w:rFonts w:hint="eastAsia" w:ascii="宋体" w:hAnsi="宋体" w:cs="宋体"/>
          <w:color w:val="000000"/>
          <w:kern w:val="0"/>
          <w:sz w:val="28"/>
          <w:szCs w:val="28"/>
          <w:lang w:val="zh-CN"/>
        </w:rPr>
      </w:pPr>
    </w:p>
    <w:p w14:paraId="19593A39">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7F6881CF">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7E40B32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562A5B0">
            <w:pPr>
              <w:autoSpaceDE w:val="0"/>
              <w:autoSpaceDN w:val="0"/>
              <w:spacing w:line="360" w:lineRule="auto"/>
              <w:jc w:val="center"/>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7E74C0CA">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032D8CC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150554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14:paraId="1C2C66D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F846DD9">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D36B49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AF3EF7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877A124">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12FFB6C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8EFA91D">
            <w:pPr>
              <w:autoSpaceDE w:val="0"/>
              <w:autoSpaceDN w:val="0"/>
              <w:spacing w:line="360" w:lineRule="auto"/>
              <w:jc w:val="center"/>
              <w:rPr>
                <w:rFonts w:hint="eastAsia" w:ascii="宋体" w:hAnsi="宋体" w:cs="宋体"/>
                <w:color w:val="000000"/>
                <w:kern w:val="0"/>
                <w:lang w:val="zh-CN"/>
              </w:rPr>
            </w:pPr>
          </w:p>
        </w:tc>
      </w:tr>
      <w:tr w14:paraId="51244A3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20C01B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D50A453">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8578B44">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3E0370D">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BDCBB7E">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288075D">
            <w:pPr>
              <w:autoSpaceDE w:val="0"/>
              <w:autoSpaceDN w:val="0"/>
              <w:spacing w:line="360" w:lineRule="auto"/>
              <w:jc w:val="center"/>
              <w:rPr>
                <w:rFonts w:hint="eastAsia" w:ascii="宋体" w:hAnsi="宋体" w:cs="宋体"/>
                <w:color w:val="000000"/>
                <w:kern w:val="0"/>
                <w:lang w:val="zh-CN"/>
              </w:rPr>
            </w:pPr>
          </w:p>
        </w:tc>
      </w:tr>
      <w:tr w14:paraId="7BA99C1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3ADB85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C119DEE">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928D9CF">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607DD41">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2FDAEC01">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F5C9CE1">
            <w:pPr>
              <w:autoSpaceDE w:val="0"/>
              <w:autoSpaceDN w:val="0"/>
              <w:spacing w:line="360" w:lineRule="auto"/>
              <w:jc w:val="center"/>
              <w:rPr>
                <w:rFonts w:hint="eastAsia" w:ascii="宋体" w:hAnsi="宋体" w:cs="宋体"/>
                <w:color w:val="000000"/>
                <w:kern w:val="0"/>
                <w:lang w:val="zh-CN"/>
              </w:rPr>
            </w:pPr>
          </w:p>
        </w:tc>
      </w:tr>
      <w:tr w14:paraId="615BF5F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CD3A18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A9F7386">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1B3E0886">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26E482D">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ACD43B9">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9CECA7D">
            <w:pPr>
              <w:autoSpaceDE w:val="0"/>
              <w:autoSpaceDN w:val="0"/>
              <w:spacing w:line="360" w:lineRule="auto"/>
              <w:jc w:val="center"/>
              <w:rPr>
                <w:rFonts w:hint="eastAsia" w:ascii="宋体" w:hAnsi="宋体" w:cs="宋体"/>
                <w:color w:val="000000"/>
                <w:kern w:val="0"/>
                <w:lang w:val="zh-CN"/>
              </w:rPr>
            </w:pPr>
          </w:p>
        </w:tc>
      </w:tr>
    </w:tbl>
    <w:p w14:paraId="6F78E563">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rPr>
        <w:t>。</w:t>
      </w:r>
    </w:p>
    <w:p w14:paraId="732C83C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“投标产品技术参数、指标”必须与投标文件中提供的</w:t>
      </w:r>
      <w:r>
        <w:rPr>
          <w:rFonts w:hint="eastAsia" w:ascii="宋体" w:hAnsi="宋体" w:cs="宋体"/>
          <w:color w:val="000000"/>
          <w:kern w:val="0"/>
          <w:lang w:val="en-US" w:eastAsia="zh-CN"/>
        </w:rPr>
        <w:t>产品相关支撑材料</w:t>
      </w:r>
      <w:r>
        <w:rPr>
          <w:rFonts w:hint="eastAsia" w:ascii="宋体" w:hAnsi="宋体" w:cs="宋体"/>
          <w:color w:val="000000"/>
          <w:kern w:val="0"/>
          <w:lang w:val="zh-CN"/>
        </w:rPr>
        <w:t>的实质性响应情况相一致。若在评标环节发现该项与投标文件中提供的产品</w:t>
      </w:r>
      <w:r>
        <w:rPr>
          <w:rFonts w:hint="eastAsia" w:ascii="宋体" w:hAnsi="宋体" w:cs="宋体"/>
          <w:color w:val="000000"/>
          <w:kern w:val="0"/>
          <w:lang w:val="en-US" w:eastAsia="zh-CN"/>
        </w:rPr>
        <w:t>相关支撑材料</w:t>
      </w:r>
      <w:r>
        <w:rPr>
          <w:rFonts w:hint="eastAsia" w:ascii="宋体" w:hAnsi="宋体" w:cs="宋体"/>
          <w:color w:val="000000"/>
          <w:kern w:val="0"/>
          <w:lang w:val="zh-CN"/>
        </w:rPr>
        <w:t>等证明材料的实质性响应情况不一致或接复制招标文件“采购需求技术参数、指标”内容的，按无效投标处理。</w:t>
      </w:r>
    </w:p>
    <w:p w14:paraId="3D20BED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14:paraId="56A4D02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14:paraId="39F93AA3">
      <w:pPr>
        <w:autoSpaceDE w:val="0"/>
        <w:autoSpaceDN w:val="0"/>
        <w:spacing w:line="360" w:lineRule="auto"/>
        <w:ind w:firstLine="480"/>
        <w:rPr>
          <w:rFonts w:hint="eastAsia" w:ascii="宋体" w:hAnsi="宋体" w:cs="宋体"/>
          <w:color w:val="000000"/>
          <w:kern w:val="0"/>
          <w:lang w:val="zh-CN"/>
        </w:rPr>
      </w:pPr>
    </w:p>
    <w:p w14:paraId="4069E251">
      <w:pPr>
        <w:autoSpaceDE w:val="0"/>
        <w:autoSpaceDN w:val="0"/>
        <w:spacing w:line="360" w:lineRule="auto"/>
        <w:ind w:firstLine="480"/>
        <w:rPr>
          <w:rFonts w:hint="eastAsia" w:ascii="宋体" w:hAnsi="宋体" w:cs="宋体"/>
          <w:color w:val="000000"/>
          <w:kern w:val="0"/>
          <w:lang w:val="zh-CN"/>
        </w:rPr>
      </w:pPr>
    </w:p>
    <w:p w14:paraId="5674D25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ABC9F9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26BD116">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B111C3A">
      <w:pPr>
        <w:pStyle w:val="15"/>
        <w:rPr>
          <w:rFonts w:hint="eastAsia" w:hAnsi="宋体" w:cs="宋体"/>
          <w:b/>
          <w:bCs/>
          <w:color w:val="000000"/>
          <w:kern w:val="0"/>
          <w:lang w:val="zh-CN"/>
        </w:rPr>
      </w:pPr>
    </w:p>
    <w:p w14:paraId="57863E46">
      <w:pPr>
        <w:pStyle w:val="15"/>
        <w:rPr>
          <w:rFonts w:hint="eastAsia" w:hAnsi="宋体" w:cs="宋体"/>
          <w:color w:val="000000"/>
          <w:kern w:val="0"/>
          <w:lang w:val="zh-CN"/>
        </w:rPr>
      </w:pPr>
    </w:p>
    <w:p w14:paraId="5F17B3A9">
      <w:pPr>
        <w:pStyle w:val="26"/>
        <w:spacing w:before="0" w:after="0" w:line="360" w:lineRule="auto"/>
        <w:jc w:val="both"/>
        <w:outlineLvl w:val="1"/>
        <w:rPr>
          <w:rFonts w:hint="eastAsia" w:ascii="宋体" w:hAnsi="宋体" w:cs="宋体"/>
          <w:color w:val="000000"/>
          <w:sz w:val="30"/>
          <w:szCs w:val="30"/>
          <w:lang w:val="zh-CN"/>
        </w:rPr>
      </w:pPr>
      <w:bookmarkStart w:id="74" w:name="_Toc4822"/>
      <w:bookmarkStart w:id="75" w:name="_Toc31998"/>
      <w:bookmarkStart w:id="76" w:name="_Toc14290"/>
      <w:r>
        <w:rPr>
          <w:rFonts w:hint="eastAsia" w:ascii="宋体" w:hAnsi="宋体" w:cs="宋体"/>
          <w:color w:val="000000"/>
          <w:sz w:val="30"/>
          <w:szCs w:val="30"/>
          <w:lang w:val="zh-CN"/>
        </w:rPr>
        <w:t>（</w:t>
      </w:r>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74"/>
      <w:bookmarkEnd w:id="75"/>
    </w:p>
    <w:p w14:paraId="38A73E03">
      <w:pPr>
        <w:autoSpaceDE w:val="0"/>
        <w:autoSpaceDN w:val="0"/>
        <w:spacing w:line="360" w:lineRule="auto"/>
        <w:rPr>
          <w:rFonts w:hint="eastAsia" w:ascii="宋体" w:hAnsi="宋体" w:cs="宋体"/>
          <w:color w:val="000000"/>
          <w:kern w:val="0"/>
          <w:lang w:val="zh-CN"/>
        </w:rPr>
      </w:pPr>
    </w:p>
    <w:p w14:paraId="4C4558D6">
      <w:pPr>
        <w:autoSpaceDE w:val="0"/>
        <w:autoSpaceDN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投标相关资料</w:t>
      </w:r>
    </w:p>
    <w:p w14:paraId="527F9524">
      <w:pPr>
        <w:autoSpaceDE w:val="0"/>
        <w:autoSpaceDN w:val="0"/>
        <w:spacing w:line="360" w:lineRule="auto"/>
        <w:ind w:firstLine="480" w:firstLineChars="200"/>
        <w:rPr>
          <w:rFonts w:ascii="宋体" w:hAnsi="宋体" w:cs="宋体"/>
          <w:color w:val="000000"/>
          <w:kern w:val="0"/>
        </w:rPr>
      </w:pPr>
    </w:p>
    <w:p w14:paraId="406D66B9">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投标人须提供对此项目投标的相关资料。</w:t>
      </w:r>
    </w:p>
    <w:p w14:paraId="2967D16D">
      <w:pPr>
        <w:rPr>
          <w:rFonts w:hint="eastAsia"/>
        </w:rPr>
      </w:pPr>
    </w:p>
    <w:p w14:paraId="04700FF5">
      <w:pPr>
        <w:rPr>
          <w:rFonts w:hint="eastAsia"/>
        </w:rPr>
      </w:pPr>
    </w:p>
    <w:p w14:paraId="26FC4DB7">
      <w:pPr>
        <w:rPr>
          <w:rFonts w:hint="eastAsia"/>
        </w:rPr>
      </w:pPr>
    </w:p>
    <w:p w14:paraId="7CE003C4">
      <w:pPr>
        <w:rPr>
          <w:rFonts w:hint="eastAsia"/>
        </w:rPr>
      </w:pPr>
    </w:p>
    <w:p w14:paraId="6C5F689D">
      <w:pPr>
        <w:rPr>
          <w:rFonts w:hint="eastAsia"/>
        </w:rPr>
      </w:pPr>
    </w:p>
    <w:p w14:paraId="3ED9BC27">
      <w:pPr>
        <w:rPr>
          <w:rFonts w:hint="eastAsia"/>
        </w:rPr>
      </w:pPr>
    </w:p>
    <w:p w14:paraId="49136E15">
      <w:pPr>
        <w:rPr>
          <w:rFonts w:hint="eastAsia"/>
        </w:rPr>
      </w:pPr>
    </w:p>
    <w:p w14:paraId="5E56B3ED">
      <w:pPr>
        <w:rPr>
          <w:rFonts w:hint="eastAsia"/>
        </w:rPr>
      </w:pPr>
    </w:p>
    <w:p w14:paraId="4D02F3E4">
      <w:pPr>
        <w:rPr>
          <w:rFonts w:hint="eastAsia"/>
        </w:rPr>
      </w:pPr>
    </w:p>
    <w:p w14:paraId="638A210B">
      <w:pPr>
        <w:rPr>
          <w:rFonts w:hint="eastAsia"/>
        </w:rPr>
      </w:pPr>
    </w:p>
    <w:p w14:paraId="539D3DF7">
      <w:pPr>
        <w:rPr>
          <w:rFonts w:hint="eastAsia"/>
        </w:rPr>
      </w:pPr>
    </w:p>
    <w:p w14:paraId="16BB284F">
      <w:pPr>
        <w:rPr>
          <w:rFonts w:hint="eastAsia"/>
        </w:rPr>
      </w:pPr>
    </w:p>
    <w:p w14:paraId="5F6BE0B4">
      <w:pPr>
        <w:rPr>
          <w:rFonts w:hint="eastAsia"/>
        </w:rPr>
      </w:pPr>
    </w:p>
    <w:p w14:paraId="1A2D761E">
      <w:pPr>
        <w:rPr>
          <w:rFonts w:hint="eastAsia"/>
        </w:rPr>
      </w:pPr>
    </w:p>
    <w:p w14:paraId="200203DE">
      <w:pPr>
        <w:rPr>
          <w:rFonts w:hint="eastAsia"/>
        </w:rPr>
      </w:pPr>
    </w:p>
    <w:p w14:paraId="16F51C77"/>
    <w:p w14:paraId="3D9D57A0">
      <w:pPr>
        <w:pStyle w:val="100"/>
      </w:pPr>
    </w:p>
    <w:p w14:paraId="111325AE">
      <w:pPr>
        <w:pStyle w:val="100"/>
      </w:pPr>
    </w:p>
    <w:p w14:paraId="741E7FB0">
      <w:pPr>
        <w:pStyle w:val="100"/>
      </w:pPr>
    </w:p>
    <w:p w14:paraId="1B65AE5F">
      <w:pPr>
        <w:pStyle w:val="100"/>
      </w:pPr>
    </w:p>
    <w:p w14:paraId="30E7E26C">
      <w:pPr>
        <w:pStyle w:val="100"/>
      </w:pPr>
    </w:p>
    <w:p w14:paraId="30B6E64D">
      <w:pPr>
        <w:pStyle w:val="100"/>
      </w:pPr>
    </w:p>
    <w:p w14:paraId="33C04C45">
      <w:pPr>
        <w:pStyle w:val="100"/>
      </w:pPr>
    </w:p>
    <w:p w14:paraId="58D56FFC">
      <w:pPr>
        <w:pStyle w:val="100"/>
      </w:pPr>
    </w:p>
    <w:p w14:paraId="580BBB7F">
      <w:pPr>
        <w:pStyle w:val="100"/>
      </w:pPr>
    </w:p>
    <w:p w14:paraId="4D7DEC88">
      <w:pPr>
        <w:pStyle w:val="100"/>
      </w:pPr>
    </w:p>
    <w:p w14:paraId="2F80B1E7">
      <w:pPr>
        <w:pStyle w:val="100"/>
      </w:pPr>
    </w:p>
    <w:p w14:paraId="4CCB3C01">
      <w:pPr>
        <w:pStyle w:val="100"/>
      </w:pPr>
    </w:p>
    <w:p w14:paraId="147CA6A1">
      <w:pPr>
        <w:pStyle w:val="100"/>
        <w:rPr>
          <w:rFonts w:hint="eastAsia"/>
        </w:rPr>
      </w:pPr>
    </w:p>
    <w:p w14:paraId="5934044F">
      <w:pPr>
        <w:rPr>
          <w:rFonts w:hint="eastAsia"/>
        </w:rPr>
      </w:pPr>
    </w:p>
    <w:p w14:paraId="279900D5">
      <w:pPr>
        <w:rPr>
          <w:rFonts w:hint="eastAsia"/>
        </w:rPr>
      </w:pPr>
    </w:p>
    <w:p w14:paraId="674096CE">
      <w:pPr>
        <w:rPr>
          <w:rFonts w:hint="eastAsia"/>
        </w:rPr>
      </w:pPr>
    </w:p>
    <w:p w14:paraId="1B455C7A">
      <w:pPr>
        <w:rPr>
          <w:rFonts w:hint="eastAsia"/>
        </w:rPr>
      </w:pPr>
    </w:p>
    <w:p w14:paraId="7EB16AA3">
      <w:pPr>
        <w:rPr>
          <w:rFonts w:hint="eastAsia"/>
        </w:rPr>
      </w:pPr>
    </w:p>
    <w:p w14:paraId="7F1BBFBC">
      <w:pPr>
        <w:rPr>
          <w:rFonts w:hint="eastAsia"/>
        </w:rPr>
      </w:pPr>
    </w:p>
    <w:p w14:paraId="70037B62">
      <w:pPr>
        <w:rPr>
          <w:rFonts w:hint="eastAsia"/>
        </w:rPr>
      </w:pPr>
    </w:p>
    <w:p w14:paraId="204DF1A1">
      <w:pPr>
        <w:rPr>
          <w:rFonts w:hint="eastAsia"/>
        </w:rPr>
      </w:pPr>
    </w:p>
    <w:p w14:paraId="69054029">
      <w:pPr>
        <w:rPr>
          <w:rFonts w:hint="eastAsia"/>
        </w:rPr>
      </w:pPr>
    </w:p>
    <w:p w14:paraId="23F5E84E">
      <w:pPr>
        <w:pStyle w:val="26"/>
        <w:spacing w:before="0" w:after="0" w:line="360" w:lineRule="auto"/>
        <w:jc w:val="left"/>
        <w:outlineLvl w:val="1"/>
        <w:rPr>
          <w:rFonts w:hint="eastAsia" w:ascii="宋体" w:hAnsi="宋体" w:cs="宋体"/>
          <w:color w:val="000000"/>
        </w:rPr>
      </w:pPr>
      <w:bookmarkStart w:id="77" w:name="_Toc11608"/>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76"/>
      <w:bookmarkEnd w:id="77"/>
    </w:p>
    <w:p w14:paraId="7B053FA3">
      <w:pPr>
        <w:autoSpaceDE w:val="0"/>
        <w:autoSpaceDN w:val="0"/>
        <w:spacing w:line="360" w:lineRule="auto"/>
        <w:rPr>
          <w:rFonts w:hint="eastAsia" w:ascii="宋体" w:hAnsi="宋体" w:cs="宋体"/>
          <w:color w:val="000000"/>
          <w:kern w:val="0"/>
          <w:sz w:val="28"/>
          <w:szCs w:val="28"/>
          <w:lang w:val="zh-CN"/>
        </w:rPr>
      </w:pPr>
    </w:p>
    <w:p w14:paraId="0018A83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14:paraId="27381AC8">
      <w:pPr>
        <w:autoSpaceDE w:val="0"/>
        <w:autoSpaceDN w:val="0"/>
        <w:spacing w:line="360" w:lineRule="auto"/>
        <w:ind w:firstLine="480"/>
        <w:rPr>
          <w:rFonts w:hint="eastAsia" w:ascii="宋体" w:hAnsi="宋体" w:eastAsia="宋体" w:cs="宋体"/>
          <w:kern w:val="0"/>
          <w:lang w:val="zh-CN"/>
        </w:rPr>
      </w:pPr>
    </w:p>
    <w:p w14:paraId="4338328A">
      <w:pPr>
        <w:autoSpaceDE w:val="0"/>
        <w:autoSpaceDN w:val="0"/>
        <w:spacing w:line="360" w:lineRule="auto"/>
        <w:ind w:firstLine="480"/>
        <w:rPr>
          <w:rFonts w:hint="eastAsia" w:ascii="宋体" w:hAnsi="宋体" w:cs="宋体"/>
          <w:color w:val="000000"/>
          <w:kern w:val="0"/>
          <w:lang w:val="zh-CN"/>
        </w:rPr>
      </w:pPr>
      <w:r>
        <w:rPr>
          <w:rFonts w:hint="eastAsia" w:ascii="宋体" w:hAnsi="宋体" w:eastAsia="宋体" w:cs="宋体"/>
          <w:kern w:val="0"/>
          <w:lang w:val="en-US" w:eastAsia="zh-CN"/>
        </w:rPr>
        <w:t>提供2022年1月1日至今以来的类似服务业绩证明材料</w:t>
      </w:r>
      <w:r>
        <w:rPr>
          <w:rFonts w:hint="eastAsia" w:ascii="宋体" w:hAnsi="宋体" w:eastAsia="宋体" w:cs="宋体"/>
          <w:kern w:val="0"/>
          <w:lang w:val="zh-CN"/>
        </w:rPr>
        <w:t>。</w:t>
      </w:r>
      <w:r>
        <w:rPr>
          <w:rFonts w:hint="eastAsia" w:ascii="宋体" w:hAnsi="宋体" w:cs="宋体"/>
          <w:color w:val="000000"/>
          <w:kern w:val="0"/>
          <w:lang w:val="zh-CN"/>
        </w:rPr>
        <w:t>（</w:t>
      </w:r>
      <w:r>
        <w:rPr>
          <w:rFonts w:hint="eastAsia" w:ascii="宋体" w:hAnsi="宋体" w:cs="宋体"/>
          <w:kern w:val="0"/>
        </w:rPr>
        <w:t>需提供</w:t>
      </w:r>
      <w:r>
        <w:rPr>
          <w:rFonts w:hint="eastAsia" w:ascii="宋体" w:hAnsi="宋体" w:cs="宋体"/>
          <w:kern w:val="0"/>
          <w:lang w:val="zh-CN"/>
        </w:rPr>
        <w:t>以中标</w:t>
      </w:r>
      <w:r>
        <w:rPr>
          <w:rFonts w:hint="eastAsia" w:ascii="宋体" w:hAnsi="宋体" w:cs="宋体"/>
          <w:kern w:val="0"/>
        </w:rPr>
        <w:t>/成交通知书或者包含合同首页、标的及金额所在页、供货合同签字盖章页的复印（或扫描）件</w:t>
      </w:r>
      <w:r>
        <w:rPr>
          <w:rFonts w:hint="eastAsia" w:ascii="宋体" w:hAnsi="宋体" w:cs="宋体"/>
          <w:color w:val="000000"/>
          <w:kern w:val="0"/>
          <w:lang w:val="zh-CN"/>
        </w:rPr>
        <w:t>）。类似业绩是指与采购项目在产品类型、使用功能、合同规模等方面相同或相近的项目。</w:t>
      </w:r>
    </w:p>
    <w:p w14:paraId="43871457">
      <w:pPr>
        <w:pStyle w:val="26"/>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8" w:name="_Toc19376"/>
      <w:bookmarkStart w:id="79" w:name="_Toc10010"/>
      <w:bookmarkStart w:id="80" w:name="_Toc29775"/>
      <w:r>
        <w:rPr>
          <w:rFonts w:hint="eastAsia" w:ascii="宋体" w:hAnsi="宋体" w:cs="宋体"/>
          <w:color w:val="000000"/>
          <w:sz w:val="30"/>
          <w:szCs w:val="30"/>
          <w:lang w:val="zh-CN"/>
        </w:rPr>
        <w:t>（1</w:t>
      </w:r>
      <w:r>
        <w:rPr>
          <w:rFonts w:hint="eastAsia" w:ascii="宋体" w:hAnsi="宋体" w:cs="宋体"/>
          <w:color w:val="000000"/>
          <w:sz w:val="30"/>
          <w:szCs w:val="30"/>
        </w:rPr>
        <w:t>6</w:t>
      </w:r>
      <w:r>
        <w:rPr>
          <w:rFonts w:hint="eastAsia" w:ascii="宋体" w:hAnsi="宋体" w:cs="宋体"/>
          <w:color w:val="000000"/>
          <w:sz w:val="30"/>
          <w:szCs w:val="30"/>
          <w:lang w:val="zh-CN"/>
        </w:rPr>
        <w:t>）</w:t>
      </w:r>
      <w:bookmarkEnd w:id="78"/>
      <w:bookmarkEnd w:id="79"/>
      <w:bookmarkStart w:id="81" w:name="_Toc12050"/>
      <w:bookmarkStart w:id="82" w:name="_Toc4851"/>
      <w:bookmarkStart w:id="83" w:name="_Toc9033"/>
      <w:r>
        <w:rPr>
          <w:rFonts w:hint="eastAsia" w:ascii="宋体" w:hAnsi="宋体" w:cs="宋体"/>
          <w:color w:val="000000"/>
          <w:sz w:val="30"/>
          <w:szCs w:val="30"/>
          <w:lang w:val="zh-CN"/>
        </w:rPr>
        <w:t>中小企业声明函（货物）</w:t>
      </w:r>
      <w:bookmarkEnd w:id="80"/>
    </w:p>
    <w:p w14:paraId="0651EBD3">
      <w:pPr>
        <w:widowControl/>
        <w:spacing w:line="320" w:lineRule="atLeast"/>
        <w:jc w:val="center"/>
        <w:rPr>
          <w:rFonts w:hint="eastAsia" w:ascii="宋体" w:hAnsi="宋体" w:cs="宋体"/>
          <w:b/>
          <w:bCs/>
          <w:kern w:val="0"/>
          <w:sz w:val="36"/>
          <w:szCs w:val="36"/>
        </w:rPr>
      </w:pPr>
      <w:r>
        <w:rPr>
          <w:rFonts w:hint="eastAsia" w:ascii="宋体" w:hAnsi="宋体" w:cs="宋体"/>
          <w:b/>
          <w:bCs/>
          <w:kern w:val="0"/>
          <w:sz w:val="36"/>
          <w:szCs w:val="36"/>
        </w:rPr>
        <w:t>中小企业声明函（货物）</w:t>
      </w:r>
    </w:p>
    <w:p w14:paraId="786D76E8">
      <w:pPr>
        <w:autoSpaceDE w:val="0"/>
        <w:autoSpaceDN w:val="0"/>
        <w:spacing w:before="2"/>
        <w:jc w:val="left"/>
        <w:rPr>
          <w:rFonts w:ascii="宋体" w:hAnsi="仿宋" w:eastAsia="仿宋" w:cs="仿宋"/>
          <w:b/>
          <w:szCs w:val="32"/>
        </w:rPr>
      </w:pPr>
    </w:p>
    <w:p w14:paraId="3A7E494F">
      <w:pPr>
        <w:autoSpaceDE w:val="0"/>
        <w:autoSpaceDN w:val="0"/>
        <w:adjustRightInd w:val="0"/>
        <w:spacing w:line="360" w:lineRule="auto"/>
        <w:ind w:firstLine="480"/>
        <w:rPr>
          <w:rFonts w:ascii="宋体" w:hAnsi="宋体" w:cs="宋体"/>
          <w:kern w:val="0"/>
        </w:rPr>
      </w:pPr>
      <w:r>
        <w:rPr>
          <w:rFonts w:hint="eastAsia" w:ascii="宋体" w:hAnsi="宋体" w:cs="宋体"/>
          <w:kern w:val="0"/>
        </w:rPr>
        <w:t>本公司郑重声明，根据《政府采购促进中小企业发展管理办法》（财库﹝2020﹞46号）的规定，本公司</w:t>
      </w:r>
      <w:r>
        <w:rPr>
          <w:rFonts w:hint="eastAsia" w:ascii="宋体" w:hAnsi="宋体" w:cs="宋体"/>
          <w:kern w:val="0"/>
          <w:u w:val="single"/>
        </w:rPr>
        <w:t xml:space="preserve">         </w:t>
      </w:r>
      <w:r>
        <w:rPr>
          <w:rFonts w:hint="eastAsia" w:ascii="宋体" w:hAnsi="宋体" w:cs="宋体"/>
          <w:kern w:val="0"/>
        </w:rPr>
        <w:t>参加</w:t>
      </w:r>
      <w:r>
        <w:rPr>
          <w:rFonts w:hint="eastAsia" w:ascii="宋体" w:hAnsi="宋体" w:cs="宋体"/>
          <w:kern w:val="0"/>
          <w:u w:val="single"/>
        </w:rPr>
        <w:t>（单位名称）</w:t>
      </w:r>
      <w:r>
        <w:rPr>
          <w:rFonts w:hint="eastAsia" w:ascii="宋体" w:hAnsi="宋体" w:cs="宋体"/>
          <w:kern w:val="0"/>
        </w:rPr>
        <w:t>的</w:t>
      </w:r>
      <w:r>
        <w:rPr>
          <w:rFonts w:hint="eastAsia" w:ascii="宋体" w:hAnsi="宋体" w:cs="宋体"/>
          <w:kern w:val="0"/>
          <w:u w:val="single"/>
        </w:rPr>
        <w:t>（项目名称）</w:t>
      </w:r>
      <w:r>
        <w:rPr>
          <w:rFonts w:hint="eastAsia" w:ascii="宋体" w:hAnsi="宋体" w:cs="宋体"/>
          <w:kern w:val="0"/>
        </w:rPr>
        <w:t>采购活动，提供的货物全部由符合政策要求的中小企业制造。相关企业（的具体情况如下：</w:t>
      </w:r>
    </w:p>
    <w:p w14:paraId="5056805C">
      <w:pPr>
        <w:tabs>
          <w:tab w:val="left" w:pos="1165"/>
          <w:tab w:val="left" w:pos="1183"/>
          <w:tab w:val="left" w:pos="4362"/>
          <w:tab w:val="left" w:pos="6577"/>
        </w:tabs>
        <w:autoSpaceDE w:val="0"/>
        <w:autoSpaceDN w:val="0"/>
        <w:spacing w:line="360" w:lineRule="auto"/>
        <w:ind w:right="169" w:firstLine="462" w:firstLineChars="200"/>
        <w:jc w:val="left"/>
        <w:rPr>
          <w:rFonts w:ascii="宋体" w:hAnsi="宋体" w:cs="宋体"/>
          <w:spacing w:val="-3"/>
          <w:w w:val="99"/>
        </w:rPr>
      </w:pPr>
      <w:r>
        <w:rPr>
          <w:rFonts w:hint="eastAsia" w:ascii="宋体" w:hAnsi="宋体" w:cs="宋体"/>
          <w:spacing w:val="-3"/>
          <w:w w:val="99"/>
        </w:rPr>
        <w:t>1.</w:t>
      </w:r>
      <w:r>
        <w:rPr>
          <w:rFonts w:hint="eastAsia" w:ascii="宋体" w:hAnsi="宋体" w:cs="宋体"/>
          <w:kern w:val="0"/>
          <w:u w:val="single"/>
        </w:rPr>
        <w:t>（标的名称） ，</w:t>
      </w:r>
      <w:r>
        <w:rPr>
          <w:rFonts w:hint="eastAsia" w:ascii="宋体" w:hAnsi="宋体" w:cs="宋体"/>
          <w:kern w:val="0"/>
        </w:rPr>
        <w:t>属于</w:t>
      </w:r>
      <w:r>
        <w:rPr>
          <w:rFonts w:hint="eastAsia" w:ascii="宋体" w:hAnsi="宋体" w:cs="宋体"/>
          <w:kern w:val="0"/>
          <w:u w:val="single"/>
        </w:rPr>
        <w:t xml:space="preserve">（ 采购文件中明确的所属行业）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 xml:space="preserve">；                                                                                                                                                                                                                                               </w:t>
      </w:r>
    </w:p>
    <w:p w14:paraId="6F364947">
      <w:pPr>
        <w:tabs>
          <w:tab w:val="left" w:pos="1165"/>
          <w:tab w:val="left" w:pos="1183"/>
          <w:tab w:val="left" w:pos="4362"/>
          <w:tab w:val="left" w:pos="6577"/>
        </w:tabs>
        <w:autoSpaceDE w:val="0"/>
        <w:autoSpaceDN w:val="0"/>
        <w:spacing w:line="360" w:lineRule="auto"/>
        <w:ind w:right="169" w:firstLine="462" w:firstLineChars="200"/>
        <w:jc w:val="left"/>
        <w:rPr>
          <w:rFonts w:ascii="宋体" w:hAnsi="宋体" w:cs="宋体"/>
          <w:spacing w:val="-3"/>
          <w:w w:val="99"/>
        </w:rPr>
      </w:pPr>
      <w:r>
        <w:rPr>
          <w:rFonts w:hint="eastAsia" w:ascii="宋体" w:hAnsi="宋体" w:cs="宋体"/>
          <w:spacing w:val="-3"/>
          <w:w w:val="99"/>
        </w:rPr>
        <w:t>2.</w:t>
      </w:r>
      <w:r>
        <w:rPr>
          <w:rFonts w:hint="eastAsia" w:ascii="宋体" w:hAnsi="宋体" w:cs="宋体"/>
          <w:kern w:val="0"/>
          <w:u w:val="single"/>
        </w:rPr>
        <w:t>（标的名称） ，</w:t>
      </w:r>
      <w:r>
        <w:rPr>
          <w:rFonts w:hint="eastAsia" w:ascii="宋体" w:hAnsi="宋体" w:cs="宋体"/>
          <w:kern w:val="0"/>
        </w:rPr>
        <w:t>属于</w:t>
      </w:r>
      <w:r>
        <w:rPr>
          <w:rFonts w:hint="eastAsia" w:ascii="宋体" w:hAnsi="宋体" w:cs="宋体"/>
          <w:kern w:val="0"/>
          <w:u w:val="single"/>
        </w:rPr>
        <w:t xml:space="preserve">（ 采购文件中明确的所属行业）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w:t>
      </w:r>
    </w:p>
    <w:p w14:paraId="3B337B2C">
      <w:pPr>
        <w:autoSpaceDE w:val="0"/>
        <w:autoSpaceDN w:val="0"/>
        <w:adjustRightInd w:val="0"/>
        <w:spacing w:line="360" w:lineRule="auto"/>
        <w:ind w:firstLine="480" w:firstLineChars="200"/>
        <w:rPr>
          <w:rFonts w:ascii="宋体" w:hAnsi="宋体" w:cs="宋体"/>
          <w:kern w:val="0"/>
        </w:rPr>
      </w:pPr>
    </w:p>
    <w:p w14:paraId="640D18DC">
      <w:pPr>
        <w:autoSpaceDE w:val="0"/>
        <w:autoSpaceDN w:val="0"/>
        <w:adjustRightInd w:val="0"/>
        <w:spacing w:line="360" w:lineRule="auto"/>
        <w:ind w:firstLine="480" w:firstLineChars="200"/>
        <w:rPr>
          <w:rFonts w:ascii="宋体" w:hAnsi="宋体" w:cs="宋体"/>
          <w:kern w:val="0"/>
        </w:rPr>
      </w:pPr>
      <w:r>
        <w:rPr>
          <w:rFonts w:hint="eastAsia" w:ascii="宋体" w:hAnsi="宋体" w:cs="宋体"/>
          <w:kern w:val="0"/>
        </w:rPr>
        <w:t>……</w:t>
      </w:r>
    </w:p>
    <w:p w14:paraId="0A5F3633">
      <w:pPr>
        <w:autoSpaceDE w:val="0"/>
        <w:autoSpaceDN w:val="0"/>
        <w:adjustRightInd w:val="0"/>
        <w:spacing w:line="360" w:lineRule="auto"/>
        <w:ind w:firstLine="480"/>
        <w:rPr>
          <w:rFonts w:ascii="宋体" w:hAnsi="宋体" w:cs="宋体"/>
          <w:kern w:val="0"/>
        </w:rPr>
      </w:pPr>
    </w:p>
    <w:p w14:paraId="46CC8E9C">
      <w:pPr>
        <w:autoSpaceDE w:val="0"/>
        <w:autoSpaceDN w:val="0"/>
        <w:adjustRightInd w:val="0"/>
        <w:spacing w:line="360" w:lineRule="auto"/>
        <w:ind w:firstLine="480"/>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14:paraId="2B6EA581">
      <w:pPr>
        <w:autoSpaceDE w:val="0"/>
        <w:autoSpaceDN w:val="0"/>
        <w:adjustRightInd w:val="0"/>
        <w:spacing w:line="360" w:lineRule="auto"/>
        <w:ind w:firstLine="480"/>
        <w:rPr>
          <w:rFonts w:ascii="宋体" w:hAnsi="宋体" w:cs="宋体"/>
          <w:kern w:val="0"/>
        </w:rPr>
      </w:pPr>
      <w:r>
        <w:rPr>
          <w:rFonts w:hint="eastAsia" w:ascii="宋体" w:hAnsi="宋体" w:cs="宋体"/>
          <w:kern w:val="0"/>
        </w:rPr>
        <w:t>本企业对上述声明内容的真实性负责。如有虚假，将依法承担相应责任。</w:t>
      </w:r>
    </w:p>
    <w:p w14:paraId="7368DA07">
      <w:pPr>
        <w:tabs>
          <w:tab w:val="right" w:pos="4890"/>
        </w:tabs>
        <w:autoSpaceDE w:val="0"/>
        <w:autoSpaceDN w:val="0"/>
        <w:spacing w:before="35" w:line="360" w:lineRule="auto"/>
        <w:ind w:right="2166"/>
        <w:jc w:val="left"/>
        <w:rPr>
          <w:rFonts w:ascii="宋体" w:hAnsi="宋体" w:cs="宋体"/>
          <w:spacing w:val="-2"/>
        </w:rPr>
      </w:pPr>
    </w:p>
    <w:p w14:paraId="7D669092">
      <w:pPr>
        <w:tabs>
          <w:tab w:val="right" w:pos="4890"/>
        </w:tabs>
        <w:autoSpaceDE w:val="0"/>
        <w:autoSpaceDN w:val="0"/>
        <w:spacing w:before="35" w:line="316" w:lineRule="auto"/>
        <w:ind w:left="4060" w:right="2166"/>
        <w:jc w:val="left"/>
        <w:rPr>
          <w:rFonts w:ascii="宋体" w:hAnsi="宋体" w:cs="宋体"/>
          <w:spacing w:val="-2"/>
        </w:rPr>
      </w:pPr>
    </w:p>
    <w:p w14:paraId="0321514A">
      <w:pPr>
        <w:rPr>
          <w:rFonts w:ascii="宋体" w:hAnsi="Courier New"/>
          <w:kern w:val="0"/>
          <w:sz w:val="20"/>
          <w:szCs w:val="21"/>
        </w:rPr>
      </w:pPr>
    </w:p>
    <w:p w14:paraId="3FE7405C">
      <w:pPr>
        <w:tabs>
          <w:tab w:val="right" w:pos="4890"/>
        </w:tabs>
        <w:autoSpaceDE w:val="0"/>
        <w:autoSpaceDN w:val="0"/>
        <w:spacing w:before="35" w:line="316" w:lineRule="auto"/>
        <w:ind w:left="4060" w:right="2166"/>
        <w:jc w:val="left"/>
        <w:rPr>
          <w:rFonts w:ascii="宋体" w:hAnsi="宋体" w:cs="宋体"/>
          <w:spacing w:val="-2"/>
        </w:rPr>
      </w:pPr>
      <w:r>
        <w:rPr>
          <w:rFonts w:hint="eastAsia" w:ascii="宋体" w:hAnsi="宋体" w:cs="宋体"/>
          <w:spacing w:val="-2"/>
        </w:rPr>
        <w:t>企业名称（盖章）：</w:t>
      </w:r>
    </w:p>
    <w:p w14:paraId="3333BE76">
      <w:pPr>
        <w:tabs>
          <w:tab w:val="right" w:pos="4890"/>
        </w:tabs>
        <w:autoSpaceDE w:val="0"/>
        <w:autoSpaceDN w:val="0"/>
        <w:spacing w:before="35" w:line="316" w:lineRule="auto"/>
        <w:ind w:left="4060" w:right="2166"/>
        <w:jc w:val="left"/>
        <w:rPr>
          <w:rFonts w:ascii="仿宋" w:hAnsi="仿宋" w:eastAsia="仿宋" w:cs="仿宋"/>
          <w:spacing w:val="-2"/>
          <w:sz w:val="32"/>
          <w:szCs w:val="32"/>
        </w:rPr>
      </w:pPr>
      <w:r>
        <w:rPr>
          <w:rFonts w:hint="eastAsia" w:ascii="宋体" w:hAnsi="宋体" w:cs="宋体"/>
          <w:spacing w:val="-2"/>
        </w:rPr>
        <w:t>日期：</w:t>
      </w:r>
    </w:p>
    <w:p w14:paraId="17565443">
      <w:pPr>
        <w:autoSpaceDE w:val="0"/>
        <w:autoSpaceDN w:val="0"/>
        <w:spacing w:line="480" w:lineRule="auto"/>
        <w:ind w:right="420"/>
        <w:jc w:val="left"/>
        <w:rPr>
          <w:rFonts w:ascii="宋体" w:hAnsi="宋体" w:cs="宋体"/>
          <w:spacing w:val="-3"/>
          <w:w w:val="99"/>
          <w:sz w:val="18"/>
          <w:szCs w:val="18"/>
        </w:rPr>
      </w:pPr>
    </w:p>
    <w:p w14:paraId="1C93E966">
      <w:pPr>
        <w:autoSpaceDE w:val="0"/>
        <w:autoSpaceDN w:val="0"/>
        <w:spacing w:line="480" w:lineRule="auto"/>
        <w:ind w:right="420"/>
        <w:jc w:val="left"/>
        <w:rPr>
          <w:rFonts w:ascii="宋体" w:hAnsi="宋体" w:cs="宋体"/>
          <w:spacing w:val="-3"/>
          <w:w w:val="99"/>
          <w:sz w:val="18"/>
          <w:szCs w:val="18"/>
        </w:rPr>
      </w:pPr>
      <w:r>
        <w:rPr>
          <w:rFonts w:hint="eastAsia" w:ascii="宋体" w:hAnsi="宋体" w:cs="宋体"/>
          <w:spacing w:val="-3"/>
          <w:w w:val="99"/>
          <w:sz w:val="18"/>
          <w:szCs w:val="18"/>
        </w:rPr>
        <w:t>注：</w:t>
      </w:r>
      <w:r>
        <w:rPr>
          <w:rFonts w:hint="eastAsia" w:ascii="宋体" w:hAnsi="宋体" w:cs="宋体"/>
          <w:spacing w:val="-3"/>
          <w:w w:val="99"/>
          <w:sz w:val="18"/>
          <w:szCs w:val="18"/>
          <w:vertAlign w:val="superscript"/>
        </w:rPr>
        <w:t xml:space="preserve">1 </w:t>
      </w:r>
      <w:r>
        <w:rPr>
          <w:rFonts w:hint="eastAsia" w:ascii="宋体" w:hAnsi="宋体" w:cs="宋体"/>
          <w:spacing w:val="-3"/>
          <w:w w:val="99"/>
          <w:sz w:val="18"/>
          <w:szCs w:val="18"/>
        </w:rPr>
        <w:t>从业人员、营业收入、资产总额填报上一年度数据，无上一年度数据的新成立企业可不填报。</w:t>
      </w:r>
    </w:p>
    <w:p w14:paraId="639CCEBD">
      <w:pPr>
        <w:pStyle w:val="100"/>
      </w:pPr>
    </w:p>
    <w:p w14:paraId="303B13CB">
      <w:pPr>
        <w:pStyle w:val="100"/>
        <w:rPr>
          <w:rFonts w:hint="eastAsia"/>
        </w:rPr>
      </w:pPr>
    </w:p>
    <w:p w14:paraId="42656F1A">
      <w:pPr>
        <w:pStyle w:val="26"/>
        <w:spacing w:before="0" w:after="0" w:line="360" w:lineRule="auto"/>
        <w:jc w:val="left"/>
        <w:outlineLvl w:val="1"/>
        <w:rPr>
          <w:rFonts w:hint="eastAsia" w:ascii="宋体" w:hAnsi="宋体" w:cs="宋体"/>
          <w:color w:val="000000"/>
          <w:sz w:val="30"/>
          <w:szCs w:val="30"/>
          <w:lang w:val="zh-CN"/>
        </w:rPr>
      </w:pPr>
      <w:bookmarkStart w:id="84" w:name="_Toc2727"/>
      <w:r>
        <w:rPr>
          <w:rFonts w:hint="eastAsia" w:ascii="宋体" w:hAnsi="宋体" w:cs="宋体"/>
          <w:color w:val="000000"/>
          <w:sz w:val="30"/>
          <w:szCs w:val="30"/>
          <w:lang w:val="zh-CN"/>
        </w:rPr>
        <w:t>（1</w:t>
      </w:r>
      <w:r>
        <w:rPr>
          <w:rFonts w:hint="eastAsia" w:ascii="宋体" w:hAnsi="宋体" w:cs="宋体"/>
          <w:color w:val="000000"/>
          <w:sz w:val="30"/>
          <w:szCs w:val="30"/>
        </w:rPr>
        <w:t>7</w:t>
      </w:r>
      <w:r>
        <w:rPr>
          <w:rFonts w:hint="eastAsia" w:ascii="宋体" w:hAnsi="宋体" w:cs="宋体"/>
          <w:color w:val="000000"/>
          <w:sz w:val="30"/>
          <w:szCs w:val="30"/>
          <w:lang w:val="zh-CN"/>
        </w:rPr>
        <w:t>）</w:t>
      </w:r>
      <w:bookmarkEnd w:id="81"/>
      <w:bookmarkEnd w:id="82"/>
      <w:bookmarkEnd w:id="83"/>
      <w:r>
        <w:rPr>
          <w:rFonts w:hint="eastAsia" w:ascii="宋体" w:hAnsi="宋体" w:cs="宋体"/>
          <w:color w:val="000000"/>
          <w:sz w:val="30"/>
          <w:szCs w:val="30"/>
          <w:lang w:val="zh-CN"/>
        </w:rPr>
        <w:t>中小企业（监狱企业）声明函</w:t>
      </w:r>
      <w:bookmarkEnd w:id="84"/>
    </w:p>
    <w:p w14:paraId="0D4B2745">
      <w:pPr>
        <w:autoSpaceDE w:val="0"/>
        <w:autoSpaceDN w:val="0"/>
        <w:adjustRightInd w:val="0"/>
        <w:spacing w:line="400" w:lineRule="exact"/>
        <w:ind w:firstLine="602" w:firstLineChars="200"/>
        <w:jc w:val="center"/>
        <w:rPr>
          <w:rFonts w:ascii="宋体" w:hAnsi="宋体" w:cs="宋体"/>
          <w:color w:val="000000"/>
          <w:kern w:val="0"/>
          <w:sz w:val="28"/>
          <w:szCs w:val="28"/>
          <w:lang w:val="zh-CN"/>
        </w:rPr>
      </w:pPr>
      <w:r>
        <w:rPr>
          <w:rFonts w:hint="eastAsia" w:ascii="宋体" w:hAnsi="宋体" w:cs="宋体"/>
          <w:b/>
          <w:bCs/>
          <w:color w:val="000000"/>
          <w:sz w:val="30"/>
          <w:szCs w:val="30"/>
          <w:lang w:val="zh-CN"/>
        </w:rPr>
        <w:t>中小企业（监狱企业）声明函</w:t>
      </w:r>
    </w:p>
    <w:p w14:paraId="4178FA6D">
      <w:pPr>
        <w:autoSpaceDE w:val="0"/>
        <w:autoSpaceDN w:val="0"/>
        <w:spacing w:line="360" w:lineRule="auto"/>
        <w:rPr>
          <w:rFonts w:hint="eastAsia" w:ascii="宋体" w:hAnsi="Cambria" w:eastAsia="宋体" w:cs="宋体"/>
          <w:b/>
          <w:bCs/>
          <w:sz w:val="36"/>
          <w:szCs w:val="36"/>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格尔木市政务服务和公共资源交易中心</w:t>
      </w:r>
    </w:p>
    <w:p w14:paraId="343CC7D6">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w:t>
      </w:r>
      <w:r>
        <w:rPr>
          <w:rFonts w:hint="eastAsia" w:ascii="宋体" w:hAnsi="宋体" w:cs="宋体"/>
          <w:color w:val="000000"/>
          <w:kern w:val="0"/>
          <w:lang w:val="en-US" w:eastAsia="zh-CN"/>
        </w:rPr>
        <w:t>管理</w:t>
      </w:r>
      <w:r>
        <w:rPr>
          <w:rFonts w:hint="eastAsia" w:ascii="宋体" w:hAnsi="宋体" w:cs="宋体"/>
          <w:color w:val="000000"/>
          <w:kern w:val="0"/>
          <w:lang w:val="zh-CN"/>
        </w:rPr>
        <w:t>办法》（财库〔20</w:t>
      </w:r>
      <w:r>
        <w:rPr>
          <w:rFonts w:hint="eastAsia" w:ascii="宋体" w:hAnsi="宋体" w:cs="宋体"/>
          <w:color w:val="000000"/>
          <w:kern w:val="0"/>
          <w:lang w:val="en-US" w:eastAsia="zh-CN"/>
        </w:rPr>
        <w:t>20</w:t>
      </w:r>
      <w:r>
        <w:rPr>
          <w:rFonts w:hint="eastAsia" w:ascii="宋体" w:hAnsi="宋体" w:cs="宋体"/>
          <w:color w:val="000000"/>
          <w:kern w:val="0"/>
          <w:lang w:val="zh-CN"/>
        </w:rPr>
        <w:t>〕</w:t>
      </w:r>
      <w:r>
        <w:rPr>
          <w:rFonts w:hint="eastAsia" w:ascii="宋体" w:hAnsi="宋体" w:cs="宋体"/>
          <w:color w:val="000000"/>
          <w:kern w:val="0"/>
          <w:lang w:val="en-US" w:eastAsia="zh-CN"/>
        </w:rPr>
        <w:t>46</w:t>
      </w:r>
      <w:r>
        <w:rPr>
          <w:rFonts w:hint="eastAsia" w:ascii="宋体" w:hAnsi="宋体" w:cs="宋体"/>
          <w:color w:val="000000"/>
          <w:kern w:val="0"/>
          <w:lang w:val="zh-CN"/>
        </w:rPr>
        <w:t>号）或《政府采购支持监狱企业发展有关问题的通知》（财库〔2014〕68号）的规定，本公司为______（请填写：中型、小型、微型或监狱）企业。即，本公司同时满足以下条件：</w:t>
      </w:r>
    </w:p>
    <w:p w14:paraId="65BA93FD">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041F599F">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22E694D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　　本公司对上述声明的真实性负责。如有虚假，将依法承担相应责任。</w:t>
      </w:r>
    </w:p>
    <w:p w14:paraId="70672BA1">
      <w:pPr>
        <w:autoSpaceDE w:val="0"/>
        <w:autoSpaceDN w:val="0"/>
        <w:spacing w:line="400" w:lineRule="exact"/>
        <w:rPr>
          <w:rFonts w:ascii="宋体" w:hAnsi="宋体" w:cs="宋体"/>
          <w:color w:val="000000"/>
          <w:kern w:val="0"/>
          <w:lang w:val="zh-CN"/>
        </w:rPr>
      </w:pPr>
      <w:bookmarkStart w:id="85" w:name="_Toc419811733"/>
      <w:bookmarkStart w:id="86" w:name="_Toc417911732"/>
      <w:bookmarkStart w:id="87" w:name="_Toc387658050"/>
      <w:bookmarkStart w:id="88" w:name="_Toc387147344"/>
      <w:bookmarkStart w:id="89" w:name="_Toc413748654"/>
      <w:r>
        <w:rPr>
          <w:rFonts w:hint="eastAsia" w:ascii="宋体" w:hAnsi="宋体" w:cs="宋体"/>
          <w:color w:val="000000"/>
          <w:kern w:val="0"/>
          <w:lang w:val="zh-CN"/>
        </w:rPr>
        <w:t>注：</w:t>
      </w:r>
    </w:p>
    <w:p w14:paraId="54432536">
      <w:pPr>
        <w:autoSpaceDE w:val="0"/>
        <w:autoSpaceDN w:val="0"/>
        <w:spacing w:line="400" w:lineRule="exact"/>
        <w:rPr>
          <w:rFonts w:ascii="宋体" w:hAnsi="宋体" w:cs="宋体"/>
          <w:color w:val="000000"/>
          <w:kern w:val="0"/>
          <w:lang w:val="zh-CN"/>
        </w:rPr>
      </w:pPr>
      <w:r>
        <w:rPr>
          <w:rFonts w:hint="eastAsia" w:ascii="宋体" w:hAnsi="宋体" w:cs="宋体"/>
          <w:color w:val="000000"/>
          <w:kern w:val="0"/>
          <w:lang w:val="zh-CN"/>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85"/>
      <w:bookmarkEnd w:id="86"/>
      <w:bookmarkEnd w:id="87"/>
      <w:bookmarkEnd w:id="88"/>
      <w:bookmarkEnd w:id="89"/>
    </w:p>
    <w:p w14:paraId="31C5FE0B">
      <w:pPr>
        <w:autoSpaceDE w:val="0"/>
        <w:autoSpaceDN w:val="0"/>
        <w:spacing w:line="400" w:lineRule="exact"/>
        <w:rPr>
          <w:rFonts w:ascii="宋体" w:hAnsi="宋体" w:cs="宋体"/>
          <w:color w:val="000000"/>
          <w:kern w:val="0"/>
          <w:lang w:val="zh-CN"/>
        </w:rPr>
      </w:pPr>
      <w:r>
        <w:rPr>
          <w:rFonts w:hint="eastAsia" w:ascii="宋体" w:hAnsi="宋体" w:cs="宋体"/>
          <w:color w:val="000000"/>
          <w:kern w:val="0"/>
          <w:lang w:val="zh-CN"/>
        </w:rPr>
        <w:t>2、在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7318FF6F">
      <w:pPr>
        <w:autoSpaceDE w:val="0"/>
        <w:autoSpaceDN w:val="0"/>
        <w:spacing w:line="400" w:lineRule="exact"/>
        <w:rPr>
          <w:rFonts w:ascii="宋体" w:hAnsi="宋体" w:cs="宋体"/>
          <w:color w:val="000000"/>
          <w:kern w:val="0"/>
          <w:lang w:val="zh-CN"/>
        </w:rPr>
      </w:pPr>
      <w:r>
        <w:rPr>
          <w:rFonts w:hint="eastAsia" w:ascii="宋体" w:hAnsi="宋体" w:cs="宋体"/>
          <w:color w:val="000000"/>
          <w:kern w:val="0"/>
          <w:lang w:val="zh-CN"/>
        </w:rPr>
        <w:t>3、供应商为非企业单位的，可不提供此声明。</w:t>
      </w:r>
    </w:p>
    <w:p w14:paraId="52A22610">
      <w:pPr>
        <w:autoSpaceDE w:val="0"/>
        <w:autoSpaceDN w:val="0"/>
        <w:adjustRightInd w:val="0"/>
        <w:spacing w:line="400" w:lineRule="exact"/>
        <w:jc w:val="right"/>
        <w:rPr>
          <w:rFonts w:hint="eastAsia" w:ascii="宋体" w:hAnsi="宋体" w:cs="宋体"/>
          <w:b/>
          <w:bCs/>
          <w:kern w:val="0"/>
          <w:lang w:val="zh-CN"/>
        </w:rPr>
      </w:pPr>
    </w:p>
    <w:p w14:paraId="65347A2F">
      <w:pPr>
        <w:autoSpaceDE w:val="0"/>
        <w:autoSpaceDN w:val="0"/>
        <w:adjustRightInd w:val="0"/>
        <w:spacing w:line="400" w:lineRule="exact"/>
        <w:jc w:val="right"/>
        <w:rPr>
          <w:rFonts w:hint="eastAsia" w:ascii="宋体" w:hAnsi="宋体" w:cs="宋体"/>
          <w:b/>
          <w:bCs/>
          <w:kern w:val="0"/>
          <w:lang w:val="zh-CN"/>
        </w:rPr>
      </w:pPr>
      <w:r>
        <w:rPr>
          <w:rFonts w:hint="eastAsia" w:ascii="宋体" w:hAnsi="宋体" w:cs="宋体"/>
          <w:b/>
          <w:bCs/>
          <w:kern w:val="0"/>
          <w:lang w:val="zh-CN"/>
        </w:rPr>
        <w:t>企业名称（盖章）：</w:t>
      </w:r>
      <w:r>
        <w:rPr>
          <w:rFonts w:hint="eastAsia" w:ascii="宋体" w:hAnsi="宋体" w:cs="宋体"/>
          <w:b/>
          <w:bCs/>
          <w:kern w:val="0"/>
        </w:rPr>
        <w:t xml:space="preserve">          </w:t>
      </w:r>
      <w:r>
        <w:rPr>
          <w:rFonts w:hint="eastAsia" w:ascii="宋体" w:hAnsi="宋体" w:cs="宋体"/>
          <w:b/>
          <w:bCs/>
          <w:kern w:val="0"/>
          <w:lang w:val="zh-CN"/>
        </w:rPr>
        <w:t xml:space="preserve">(公章) </w:t>
      </w:r>
    </w:p>
    <w:p w14:paraId="574ECC40">
      <w:pPr>
        <w:autoSpaceDE w:val="0"/>
        <w:autoSpaceDN w:val="0"/>
        <w:adjustRightInd w:val="0"/>
        <w:spacing w:line="400" w:lineRule="exact"/>
        <w:jc w:val="right"/>
        <w:rPr>
          <w:rFonts w:hint="eastAsia" w:ascii="宋体" w:hAnsi="宋体" w:cs="宋体"/>
          <w:b/>
          <w:bCs/>
          <w:kern w:val="0"/>
          <w:lang w:val="zh-CN"/>
        </w:rPr>
      </w:pPr>
      <w:r>
        <w:rPr>
          <w:rFonts w:hint="eastAsia" w:ascii="宋体" w:hAnsi="宋体" w:cs="宋体"/>
          <w:b/>
          <w:bCs/>
          <w:kern w:val="0"/>
          <w:lang w:val="zh-CN"/>
        </w:rPr>
        <w:t xml:space="preserve">企业法定代表人：   </w:t>
      </w:r>
      <w:r>
        <w:rPr>
          <w:rFonts w:hint="eastAsia" w:ascii="宋体" w:hAnsi="宋体" w:cs="宋体"/>
          <w:b/>
          <w:bCs/>
          <w:kern w:val="0"/>
        </w:rPr>
        <w:t xml:space="preserve">     </w:t>
      </w:r>
      <w:r>
        <w:rPr>
          <w:rFonts w:hint="eastAsia" w:ascii="宋体" w:hAnsi="宋体" w:cs="宋体"/>
          <w:b/>
          <w:bCs/>
          <w:kern w:val="0"/>
          <w:lang w:val="zh-CN"/>
        </w:rPr>
        <w:t xml:space="preserve">     （签字或盖章）             </w:t>
      </w:r>
    </w:p>
    <w:p w14:paraId="37750B82">
      <w:pPr>
        <w:spacing w:line="360" w:lineRule="auto"/>
        <w:ind w:firstLine="482"/>
        <w:jc w:val="left"/>
        <w:rPr>
          <w:rFonts w:ascii="宋体" w:hAnsi="宋体" w:cs="宋体"/>
          <w:b/>
        </w:rPr>
      </w:pPr>
      <w:r>
        <w:rPr>
          <w:rFonts w:hint="eastAsia" w:ascii="宋体" w:hAnsi="宋体" w:cs="宋体"/>
          <w:b/>
          <w:bCs/>
          <w:kern w:val="0"/>
          <w:lang w:val="zh-CN"/>
        </w:rPr>
        <w:t xml:space="preserve">                                        年    月    日</w:t>
      </w:r>
    </w:p>
    <w:p w14:paraId="1EFD7AD9">
      <w:pPr>
        <w:rPr>
          <w:rFonts w:hint="eastAsia"/>
        </w:rPr>
      </w:pPr>
    </w:p>
    <w:p w14:paraId="4A5EAA7D">
      <w:pPr>
        <w:pStyle w:val="26"/>
        <w:spacing w:before="0" w:after="0" w:line="360" w:lineRule="auto"/>
        <w:jc w:val="left"/>
        <w:outlineLvl w:val="9"/>
        <w:rPr>
          <w:rFonts w:hint="eastAsia" w:ascii="宋体" w:hAnsi="宋体" w:cs="宋体"/>
          <w:bCs w:val="0"/>
          <w:sz w:val="28"/>
          <w:szCs w:val="28"/>
          <w:lang w:val="zh-CN"/>
        </w:rPr>
      </w:pPr>
    </w:p>
    <w:p w14:paraId="33D45B14">
      <w:pPr>
        <w:pStyle w:val="26"/>
        <w:spacing w:before="0" w:after="0" w:line="360" w:lineRule="auto"/>
        <w:jc w:val="left"/>
        <w:outlineLvl w:val="1"/>
        <w:rPr>
          <w:rFonts w:hint="eastAsia" w:ascii="宋体" w:hAnsi="宋体" w:cs="宋体"/>
          <w:color w:val="000000"/>
          <w:sz w:val="30"/>
          <w:szCs w:val="30"/>
          <w:lang w:val="zh-CN"/>
        </w:rPr>
      </w:pPr>
      <w:bookmarkStart w:id="90" w:name="_Toc26289"/>
      <w:bookmarkStart w:id="91" w:name="_Toc23327"/>
      <w:bookmarkStart w:id="92" w:name="_Toc11012"/>
      <w:bookmarkStart w:id="93" w:name="_Toc12913"/>
      <w:bookmarkStart w:id="94" w:name="_Toc14810"/>
    </w:p>
    <w:p w14:paraId="61B96454">
      <w:pPr>
        <w:pStyle w:val="26"/>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sz w:val="30"/>
          <w:szCs w:val="30"/>
          <w:lang w:val="zh-CN"/>
        </w:rPr>
        <w:t>（1</w:t>
      </w:r>
      <w:r>
        <w:rPr>
          <w:rFonts w:hint="eastAsia" w:ascii="宋体" w:hAnsi="宋体" w:cs="宋体"/>
          <w:color w:val="000000"/>
          <w:sz w:val="30"/>
          <w:szCs w:val="30"/>
        </w:rPr>
        <w:t>8</w:t>
      </w:r>
      <w:r>
        <w:rPr>
          <w:rFonts w:hint="eastAsia" w:ascii="宋体" w:hAnsi="宋体" w:cs="宋体"/>
          <w:color w:val="000000"/>
          <w:sz w:val="30"/>
          <w:szCs w:val="30"/>
          <w:lang w:val="zh-CN"/>
        </w:rPr>
        <w:t>）</w:t>
      </w:r>
      <w:bookmarkEnd w:id="90"/>
      <w:bookmarkEnd w:id="91"/>
      <w:bookmarkEnd w:id="92"/>
      <w:bookmarkEnd w:id="93"/>
      <w:r>
        <w:rPr>
          <w:rFonts w:hint="eastAsia" w:ascii="宋体" w:hAnsi="宋体" w:cs="宋体"/>
          <w:color w:val="000000"/>
          <w:sz w:val="30"/>
          <w:szCs w:val="30"/>
          <w:lang w:val="zh-CN"/>
        </w:rPr>
        <w:t>残疾人福利性单位声明函</w:t>
      </w:r>
      <w:bookmarkEnd w:id="94"/>
    </w:p>
    <w:p w14:paraId="1AADB604">
      <w:pPr>
        <w:jc w:val="center"/>
        <w:rPr>
          <w:rFonts w:ascii="宋体" w:hAnsi="宋体" w:cs="宋体"/>
          <w:b/>
          <w:sz w:val="36"/>
          <w:szCs w:val="36"/>
        </w:rPr>
      </w:pPr>
    </w:p>
    <w:p w14:paraId="589AA218">
      <w:pPr>
        <w:jc w:val="center"/>
        <w:rPr>
          <w:rFonts w:ascii="宋体" w:hAnsi="宋体" w:cs="宋体"/>
          <w:b/>
          <w:sz w:val="28"/>
          <w:szCs w:val="28"/>
        </w:rPr>
      </w:pPr>
      <w:r>
        <w:rPr>
          <w:rFonts w:hint="eastAsia" w:ascii="宋体" w:hAnsi="宋体" w:cs="宋体"/>
          <w:b/>
          <w:sz w:val="28"/>
          <w:szCs w:val="28"/>
        </w:rPr>
        <w:t>残疾人福利性单位声明函</w:t>
      </w:r>
    </w:p>
    <w:p w14:paraId="61296897">
      <w:pPr>
        <w:spacing w:after="120" w:afterLines="50"/>
        <w:rPr>
          <w:rFonts w:ascii="宋体" w:hAnsi="宋体" w:cs="宋体"/>
          <w:bCs/>
        </w:rPr>
      </w:pPr>
    </w:p>
    <w:p w14:paraId="517A1D3D">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致：格尔木市政务服务和公共资源交易中心</w:t>
      </w:r>
    </w:p>
    <w:p w14:paraId="7EB8E782">
      <w:pPr>
        <w:autoSpaceDE w:val="0"/>
        <w:autoSpaceDN w:val="0"/>
        <w:spacing w:line="360" w:lineRule="auto"/>
        <w:rPr>
          <w:rFonts w:ascii="宋体" w:hAnsi="宋体" w:cs="宋体"/>
          <w:b/>
          <w:bCs/>
          <w:color w:val="000000"/>
          <w:kern w:val="0"/>
          <w:lang w:val="zh-CN"/>
        </w:rPr>
      </w:pPr>
    </w:p>
    <w:p w14:paraId="02739CE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人，安置的残疾人</w:t>
      </w:r>
      <w:r>
        <w:rPr>
          <w:rFonts w:hint="eastAsia" w:ascii="宋体" w:hAnsi="宋体" w:cs="宋体"/>
          <w:color w:val="000000"/>
          <w:kern w:val="0"/>
          <w:u w:val="single"/>
        </w:rPr>
        <w:t xml:space="preserve">    </w:t>
      </w:r>
      <w:r>
        <w:rPr>
          <w:rFonts w:hint="eastAsia" w:ascii="宋体" w:hAnsi="宋体" w:cs="宋体"/>
          <w:color w:val="000000"/>
          <w:kern w:val="0"/>
          <w:lang w:val="zh-CN"/>
        </w:rPr>
        <w:t>人数</w:t>
      </w:r>
      <w:r>
        <w:rPr>
          <w:rFonts w:hint="eastAsia" w:ascii="宋体" w:hAnsi="宋体" w:cs="宋体"/>
          <w:color w:val="000000"/>
          <w:kern w:val="0"/>
        </w:rPr>
        <w:t>为</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7D4F2EA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本单位对上述声明的真实性负责。如有虚假，将依法承担相应责任。</w:t>
      </w:r>
    </w:p>
    <w:p w14:paraId="2DE1987E">
      <w:pPr>
        <w:autoSpaceDE w:val="0"/>
        <w:autoSpaceDN w:val="0"/>
        <w:spacing w:line="360" w:lineRule="auto"/>
        <w:rPr>
          <w:rFonts w:ascii="宋体" w:hAnsi="宋体" w:cs="宋体"/>
          <w:color w:val="000000"/>
          <w:kern w:val="0"/>
          <w:lang w:val="zh-CN"/>
        </w:rPr>
      </w:pPr>
    </w:p>
    <w:p w14:paraId="4013FDF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注：若无此项内容，可不提供此函。</w:t>
      </w:r>
    </w:p>
    <w:p w14:paraId="5E137931">
      <w:pPr>
        <w:spacing w:line="360" w:lineRule="auto"/>
        <w:rPr>
          <w:rFonts w:ascii="宋体" w:hAnsi="宋体" w:cs="宋体"/>
        </w:rPr>
      </w:pPr>
    </w:p>
    <w:p w14:paraId="388A962B">
      <w:pPr>
        <w:spacing w:line="360" w:lineRule="auto"/>
        <w:ind w:firstLine="480"/>
        <w:rPr>
          <w:rFonts w:ascii="宋体" w:hAnsi="宋体" w:cs="宋体"/>
        </w:rPr>
      </w:pPr>
    </w:p>
    <w:p w14:paraId="5E761733">
      <w:pPr>
        <w:spacing w:line="360" w:lineRule="auto"/>
        <w:ind w:firstLine="480"/>
        <w:jc w:val="right"/>
        <w:rPr>
          <w:rFonts w:ascii="宋体" w:hAnsi="宋体" w:cs="宋体"/>
          <w:b/>
          <w:bCs/>
        </w:rPr>
      </w:pPr>
    </w:p>
    <w:p w14:paraId="65F09556">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企业名称：       （公章）</w:t>
      </w:r>
    </w:p>
    <w:p w14:paraId="39C9080D">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企业法定代表人：       （签字或盖章）</w:t>
      </w:r>
    </w:p>
    <w:p w14:paraId="5C9C647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年   月  日</w:t>
      </w:r>
    </w:p>
    <w:p w14:paraId="39C06A32">
      <w:pPr>
        <w:rPr>
          <w:lang w:val="zh-CN"/>
        </w:rPr>
      </w:pPr>
    </w:p>
    <w:p w14:paraId="45BF18BC">
      <w:pPr>
        <w:rPr>
          <w:lang w:val="zh-CN"/>
        </w:rPr>
      </w:pPr>
    </w:p>
    <w:p w14:paraId="19C23542">
      <w:pPr>
        <w:rPr>
          <w:lang w:val="zh-CN"/>
        </w:rPr>
      </w:pPr>
    </w:p>
    <w:p w14:paraId="7EBCA976">
      <w:pPr>
        <w:pStyle w:val="100"/>
        <w:rPr>
          <w:lang w:val="zh-CN"/>
        </w:rPr>
      </w:pPr>
    </w:p>
    <w:p w14:paraId="27117A4A">
      <w:pPr>
        <w:pStyle w:val="100"/>
        <w:rPr>
          <w:lang w:val="zh-CN"/>
        </w:rPr>
      </w:pPr>
    </w:p>
    <w:p w14:paraId="3BC887DA">
      <w:pPr>
        <w:pStyle w:val="100"/>
        <w:rPr>
          <w:rFonts w:hint="eastAsia"/>
          <w:lang w:val="zh-CN"/>
        </w:rPr>
      </w:pPr>
    </w:p>
    <w:p w14:paraId="2526FF54">
      <w:pPr>
        <w:rPr>
          <w:lang w:val="zh-CN"/>
        </w:rPr>
      </w:pPr>
    </w:p>
    <w:p w14:paraId="1ED9064A">
      <w:pPr>
        <w:rPr>
          <w:lang w:val="zh-CN"/>
        </w:rPr>
      </w:pPr>
    </w:p>
    <w:p w14:paraId="09C9A239">
      <w:pPr>
        <w:pStyle w:val="100"/>
        <w:rPr>
          <w:lang w:val="zh-CN"/>
        </w:rPr>
      </w:pPr>
    </w:p>
    <w:p w14:paraId="318871D2">
      <w:pPr>
        <w:pStyle w:val="100"/>
        <w:rPr>
          <w:rFonts w:hint="eastAsia"/>
          <w:lang w:val="zh-CN"/>
        </w:rPr>
      </w:pPr>
    </w:p>
    <w:p w14:paraId="73CFF5B6">
      <w:pPr>
        <w:pStyle w:val="100"/>
        <w:rPr>
          <w:rFonts w:hint="eastAsia"/>
          <w:lang w:val="zh-CN"/>
        </w:rPr>
      </w:pPr>
    </w:p>
    <w:p w14:paraId="70DD9454">
      <w:pPr>
        <w:pStyle w:val="26"/>
        <w:spacing w:before="0" w:after="0" w:line="360" w:lineRule="auto"/>
        <w:jc w:val="left"/>
        <w:outlineLvl w:val="1"/>
        <w:rPr>
          <w:rFonts w:hint="eastAsia" w:ascii="宋体" w:hAnsi="宋体" w:cs="宋体"/>
          <w:color w:val="000000"/>
          <w:sz w:val="30"/>
          <w:szCs w:val="30"/>
        </w:rPr>
      </w:pPr>
      <w:bookmarkStart w:id="95" w:name="_Toc31165"/>
      <w:bookmarkStart w:id="96" w:name="_Toc743"/>
    </w:p>
    <w:p w14:paraId="64115E22">
      <w:pPr>
        <w:pStyle w:val="26"/>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95"/>
      <w:bookmarkEnd w:id="96"/>
    </w:p>
    <w:p w14:paraId="62A68F04">
      <w:pPr>
        <w:autoSpaceDE w:val="0"/>
        <w:autoSpaceDN w:val="0"/>
        <w:spacing w:line="360" w:lineRule="auto"/>
        <w:rPr>
          <w:rFonts w:hint="eastAsia" w:ascii="宋体" w:hAnsi="宋体" w:cs="宋体"/>
          <w:color w:val="000000"/>
          <w:kern w:val="0"/>
          <w:sz w:val="28"/>
          <w:szCs w:val="28"/>
          <w:lang w:val="zh-CN"/>
        </w:rPr>
      </w:pPr>
    </w:p>
    <w:p w14:paraId="6A8A06EC">
      <w:pPr>
        <w:autoSpaceDE w:val="0"/>
        <w:autoSpaceDN w:val="0"/>
        <w:spacing w:line="360" w:lineRule="auto"/>
        <w:jc w:val="center"/>
        <w:rPr>
          <w:rFonts w:hint="eastAsia" w:ascii="宋体" w:hAnsi="宋体" w:cs="宋体"/>
          <w:b/>
          <w:bCs/>
          <w:color w:val="000000"/>
          <w:kern w:val="0"/>
          <w:sz w:val="28"/>
          <w:szCs w:val="28"/>
          <w:highlight w:val="none"/>
          <w:lang w:val="zh-CN"/>
        </w:rPr>
      </w:pPr>
      <w:r>
        <w:rPr>
          <w:rFonts w:hint="eastAsia" w:ascii="宋体" w:hAnsi="宋体" w:cs="宋体"/>
          <w:b/>
          <w:bCs/>
          <w:color w:val="000000"/>
          <w:kern w:val="0"/>
          <w:sz w:val="28"/>
          <w:szCs w:val="28"/>
          <w:highlight w:val="none"/>
          <w:lang w:val="zh-CN"/>
        </w:rPr>
        <w:t>投标人认为在其他方面有必要说明的事项</w:t>
      </w:r>
    </w:p>
    <w:p w14:paraId="2AA20A28">
      <w:pPr>
        <w:autoSpaceDE w:val="0"/>
        <w:autoSpaceDN w:val="0"/>
        <w:spacing w:line="360" w:lineRule="auto"/>
        <w:jc w:val="center"/>
        <w:rPr>
          <w:rFonts w:hint="eastAsia" w:ascii="宋体" w:hAnsi="宋体" w:cs="宋体"/>
          <w:b/>
          <w:bCs/>
          <w:color w:val="000000"/>
          <w:kern w:val="0"/>
          <w:sz w:val="28"/>
          <w:szCs w:val="28"/>
          <w:highlight w:val="none"/>
          <w:lang w:val="zh-CN"/>
        </w:rPr>
      </w:pPr>
    </w:p>
    <w:p w14:paraId="16FDD396">
      <w:pPr>
        <w:ind w:firstLine="480" w:firstLineChars="200"/>
        <w:jc w:val="center"/>
        <w:rPr>
          <w:rFonts w:hint="eastAsia" w:ascii="宋体" w:hAnsi="宋体" w:cs="宋体"/>
          <w:highlight w:val="none"/>
          <w:lang w:val="zh-CN"/>
        </w:rPr>
      </w:pPr>
      <w:bookmarkStart w:id="97" w:name="_Toc20535"/>
      <w:r>
        <w:rPr>
          <w:rFonts w:hint="eastAsia" w:ascii="宋体" w:hAnsi="宋体" w:cs="宋体"/>
          <w:highlight w:val="none"/>
          <w:lang w:val="zh-CN"/>
        </w:rPr>
        <w:t>根据招标文件评分标准要求提供本项目的履约能力、售后服务、彩页等相关资料。（格式自定）</w:t>
      </w:r>
      <w:bookmarkStart w:id="98" w:name="_Toc18752"/>
    </w:p>
    <w:p w14:paraId="6BE6BD87">
      <w:pPr>
        <w:rPr>
          <w:rFonts w:hint="eastAsia" w:ascii="宋体" w:hAnsi="宋体" w:cs="宋体"/>
          <w:lang w:val="zh-CN"/>
        </w:rPr>
      </w:pPr>
    </w:p>
    <w:p w14:paraId="6ADEBE38">
      <w:pPr>
        <w:rPr>
          <w:rFonts w:hint="eastAsia" w:ascii="宋体" w:hAnsi="宋体" w:cs="宋体"/>
          <w:lang w:val="zh-CN"/>
        </w:rPr>
      </w:pPr>
    </w:p>
    <w:p w14:paraId="1FA2F887">
      <w:pPr>
        <w:rPr>
          <w:rFonts w:hint="eastAsia" w:ascii="宋体" w:hAnsi="宋体" w:cs="宋体"/>
          <w:lang w:val="zh-CN"/>
        </w:rPr>
      </w:pPr>
    </w:p>
    <w:p w14:paraId="7CC875FF">
      <w:pPr>
        <w:rPr>
          <w:rFonts w:hint="eastAsia" w:ascii="宋体" w:hAnsi="宋体" w:cs="宋体"/>
          <w:lang w:val="zh-CN"/>
        </w:rPr>
      </w:pPr>
    </w:p>
    <w:p w14:paraId="77F6F34C">
      <w:pPr>
        <w:rPr>
          <w:rFonts w:hint="eastAsia" w:ascii="宋体" w:hAnsi="宋体" w:cs="宋体"/>
          <w:lang w:val="zh-CN"/>
        </w:rPr>
      </w:pPr>
    </w:p>
    <w:p w14:paraId="0B96D7A7">
      <w:pPr>
        <w:rPr>
          <w:rFonts w:hint="eastAsia" w:ascii="宋体" w:hAnsi="宋体" w:cs="宋体"/>
          <w:lang w:val="zh-CN"/>
        </w:rPr>
      </w:pPr>
    </w:p>
    <w:p w14:paraId="0D1CB1A9">
      <w:pPr>
        <w:rPr>
          <w:rFonts w:hint="eastAsia" w:ascii="宋体" w:hAnsi="宋体" w:cs="宋体"/>
          <w:lang w:val="zh-CN"/>
        </w:rPr>
      </w:pPr>
    </w:p>
    <w:p w14:paraId="546EB4BB">
      <w:pPr>
        <w:rPr>
          <w:rFonts w:hint="eastAsia" w:ascii="宋体" w:hAnsi="宋体" w:cs="宋体"/>
          <w:lang w:val="zh-CN"/>
        </w:rPr>
      </w:pPr>
    </w:p>
    <w:p w14:paraId="14176900">
      <w:pPr>
        <w:rPr>
          <w:rFonts w:hint="eastAsia" w:ascii="宋体" w:hAnsi="宋体" w:cs="宋体"/>
          <w:lang w:val="zh-CN"/>
        </w:rPr>
      </w:pPr>
    </w:p>
    <w:p w14:paraId="204536F7">
      <w:pPr>
        <w:rPr>
          <w:rFonts w:hint="eastAsia" w:ascii="宋体" w:hAnsi="宋体" w:cs="宋体"/>
          <w:lang w:val="zh-CN"/>
        </w:rPr>
      </w:pPr>
    </w:p>
    <w:p w14:paraId="4486CC2A">
      <w:pPr>
        <w:rPr>
          <w:rFonts w:hint="eastAsia" w:ascii="宋体" w:hAnsi="宋体" w:cs="宋体"/>
          <w:lang w:val="zh-CN"/>
        </w:rPr>
      </w:pPr>
    </w:p>
    <w:p w14:paraId="70BC94BF">
      <w:pPr>
        <w:rPr>
          <w:rFonts w:hint="eastAsia" w:ascii="宋体" w:hAnsi="宋体" w:cs="宋体"/>
          <w:lang w:val="zh-CN"/>
        </w:rPr>
      </w:pPr>
    </w:p>
    <w:p w14:paraId="48240325">
      <w:pPr>
        <w:rPr>
          <w:rFonts w:hint="eastAsia" w:ascii="宋体" w:hAnsi="宋体" w:cs="宋体"/>
          <w:lang w:val="zh-CN"/>
        </w:rPr>
      </w:pPr>
    </w:p>
    <w:p w14:paraId="1C19A3E8">
      <w:pPr>
        <w:rPr>
          <w:rFonts w:hint="eastAsia" w:ascii="宋体" w:hAnsi="宋体" w:cs="宋体"/>
          <w:lang w:val="zh-CN"/>
        </w:rPr>
      </w:pPr>
    </w:p>
    <w:p w14:paraId="15425D61">
      <w:pPr>
        <w:rPr>
          <w:rFonts w:hint="eastAsia" w:ascii="宋体" w:hAnsi="宋体" w:cs="宋体"/>
          <w:lang w:val="zh-CN"/>
        </w:rPr>
      </w:pPr>
    </w:p>
    <w:p w14:paraId="4962DF2F">
      <w:pPr>
        <w:rPr>
          <w:rFonts w:hint="eastAsia" w:ascii="宋体" w:hAnsi="宋体" w:cs="宋体"/>
          <w:lang w:val="zh-CN"/>
        </w:rPr>
      </w:pPr>
    </w:p>
    <w:p w14:paraId="0EA513F4">
      <w:pPr>
        <w:rPr>
          <w:rFonts w:hint="eastAsia" w:ascii="宋体" w:hAnsi="宋体" w:cs="宋体"/>
          <w:lang w:val="zh-CN"/>
        </w:rPr>
      </w:pPr>
    </w:p>
    <w:p w14:paraId="4F076A80">
      <w:pPr>
        <w:rPr>
          <w:rFonts w:hint="eastAsia" w:ascii="宋体" w:hAnsi="宋体" w:cs="宋体"/>
          <w:lang w:val="zh-CN"/>
        </w:rPr>
      </w:pPr>
    </w:p>
    <w:p w14:paraId="1C76B925">
      <w:pPr>
        <w:rPr>
          <w:rFonts w:hint="eastAsia" w:ascii="宋体" w:hAnsi="宋体" w:cs="宋体"/>
          <w:lang w:val="zh-CN"/>
        </w:rPr>
      </w:pPr>
    </w:p>
    <w:p w14:paraId="71A538E2">
      <w:pPr>
        <w:rPr>
          <w:rFonts w:hint="eastAsia" w:ascii="宋体" w:hAnsi="宋体" w:cs="宋体"/>
          <w:lang w:val="zh-CN"/>
        </w:rPr>
      </w:pPr>
    </w:p>
    <w:p w14:paraId="3498434E">
      <w:pPr>
        <w:rPr>
          <w:rFonts w:hint="eastAsia" w:ascii="宋体" w:hAnsi="宋体" w:cs="宋体"/>
          <w:lang w:val="zh-CN"/>
        </w:rPr>
      </w:pPr>
    </w:p>
    <w:p w14:paraId="30496E95">
      <w:pPr>
        <w:rPr>
          <w:rFonts w:hint="eastAsia" w:ascii="宋体" w:hAnsi="宋体" w:cs="宋体"/>
          <w:lang w:val="zh-CN"/>
        </w:rPr>
      </w:pPr>
    </w:p>
    <w:p w14:paraId="0A9C888F">
      <w:pPr>
        <w:rPr>
          <w:rFonts w:hint="eastAsia" w:ascii="宋体" w:hAnsi="宋体" w:cs="宋体"/>
          <w:lang w:val="zh-CN"/>
        </w:rPr>
      </w:pPr>
    </w:p>
    <w:p w14:paraId="7DEC0E34">
      <w:pPr>
        <w:rPr>
          <w:rFonts w:hint="eastAsia" w:ascii="宋体" w:hAnsi="宋体" w:cs="宋体"/>
          <w:lang w:val="zh-CN"/>
        </w:rPr>
      </w:pPr>
    </w:p>
    <w:p w14:paraId="2782F905">
      <w:pPr>
        <w:rPr>
          <w:rFonts w:hint="eastAsia" w:ascii="宋体" w:hAnsi="宋体" w:cs="宋体"/>
          <w:lang w:val="zh-CN"/>
        </w:rPr>
      </w:pPr>
    </w:p>
    <w:p w14:paraId="614D372D">
      <w:pPr>
        <w:rPr>
          <w:rFonts w:hint="eastAsia" w:ascii="宋体" w:hAnsi="宋体" w:cs="宋体"/>
          <w:lang w:val="zh-CN"/>
        </w:rPr>
      </w:pPr>
    </w:p>
    <w:p w14:paraId="2F4D316D">
      <w:pPr>
        <w:rPr>
          <w:rFonts w:hint="eastAsia" w:ascii="宋体" w:hAnsi="宋体" w:cs="宋体"/>
          <w:lang w:val="zh-CN"/>
        </w:rPr>
      </w:pPr>
    </w:p>
    <w:p w14:paraId="07BD2B3A">
      <w:pPr>
        <w:rPr>
          <w:rFonts w:hint="eastAsia" w:ascii="宋体" w:hAnsi="宋体" w:cs="宋体"/>
          <w:lang w:val="zh-CN"/>
        </w:rPr>
      </w:pPr>
    </w:p>
    <w:p w14:paraId="5F6F97AE">
      <w:pPr>
        <w:rPr>
          <w:rFonts w:hint="eastAsia" w:ascii="宋体" w:hAnsi="宋体" w:cs="宋体"/>
          <w:lang w:val="zh-CN"/>
        </w:rPr>
      </w:pPr>
    </w:p>
    <w:p w14:paraId="602E68A2">
      <w:pPr>
        <w:rPr>
          <w:rFonts w:hint="eastAsia" w:ascii="宋体" w:hAnsi="宋体" w:cs="宋体"/>
          <w:lang w:val="zh-CN"/>
        </w:rPr>
      </w:pPr>
    </w:p>
    <w:p w14:paraId="709944A6">
      <w:pPr>
        <w:rPr>
          <w:rFonts w:hint="eastAsia" w:ascii="宋体" w:hAnsi="宋体" w:cs="宋体"/>
          <w:lang w:val="zh-CN"/>
        </w:rPr>
      </w:pPr>
    </w:p>
    <w:p w14:paraId="545308F7">
      <w:pPr>
        <w:pStyle w:val="26"/>
        <w:spacing w:before="0" w:after="0" w:line="360" w:lineRule="auto"/>
        <w:jc w:val="both"/>
        <w:rPr>
          <w:rFonts w:hint="eastAsia" w:ascii="宋体" w:hAnsi="宋体" w:cs="宋体"/>
          <w:color w:val="000000"/>
          <w:szCs w:val="36"/>
          <w:lang w:val="zh-CN"/>
        </w:rPr>
      </w:pPr>
      <w:bookmarkStart w:id="99" w:name="_Toc9482"/>
    </w:p>
    <w:bookmarkEnd w:id="97"/>
    <w:bookmarkEnd w:id="98"/>
    <w:bookmarkEnd w:id="99"/>
    <w:p w14:paraId="3606BC16">
      <w:pPr>
        <w:pStyle w:val="26"/>
        <w:snapToGrid w:val="0"/>
        <w:spacing w:before="0" w:after="0" w:line="360" w:lineRule="auto"/>
        <w:rPr>
          <w:rStyle w:val="103"/>
          <w:rFonts w:ascii="宋体" w:hAnsi="宋体" w:cs="宋体"/>
          <w:color w:val="000000"/>
        </w:rPr>
      </w:pPr>
      <w:r>
        <w:rPr>
          <w:rStyle w:val="103"/>
          <w:rFonts w:ascii="宋体" w:hAnsi="宋体" w:cs="宋体"/>
          <w:color w:val="000000"/>
          <w:szCs w:val="36"/>
          <w:lang w:val="zh-CN"/>
        </w:rPr>
        <w:t>第五部分  采购项目要求及技术参数</w:t>
      </w:r>
    </w:p>
    <w:p w14:paraId="7B11D987">
      <w:pPr>
        <w:pStyle w:val="26"/>
        <w:snapToGrid w:val="0"/>
        <w:spacing w:before="0" w:after="0" w:line="360" w:lineRule="auto"/>
        <w:rPr>
          <w:rStyle w:val="103"/>
          <w:rFonts w:ascii="宋体" w:hAnsi="宋体" w:cs="宋体"/>
          <w:color w:val="000000"/>
          <w:szCs w:val="36"/>
        </w:rPr>
      </w:pPr>
      <w:r>
        <w:rPr>
          <w:rStyle w:val="103"/>
          <w:rFonts w:ascii="宋体" w:hAnsi="宋体" w:cs="宋体"/>
          <w:color w:val="000000"/>
          <w:lang w:val="zh-CN"/>
        </w:rPr>
        <w:t>（一）投标要求</w:t>
      </w:r>
    </w:p>
    <w:p w14:paraId="4115BDB9">
      <w:pPr>
        <w:pStyle w:val="26"/>
        <w:snapToGrid w:val="0"/>
        <w:spacing w:before="0" w:after="0" w:line="360" w:lineRule="auto"/>
        <w:jc w:val="left"/>
        <w:rPr>
          <w:rStyle w:val="103"/>
          <w:rFonts w:ascii="宋体" w:hAnsi="宋体" w:cs="宋体"/>
          <w:color w:val="000000"/>
          <w:lang w:val="zh-CN"/>
        </w:rPr>
      </w:pPr>
      <w:r>
        <w:rPr>
          <w:rStyle w:val="103"/>
          <w:rFonts w:ascii="宋体" w:hAnsi="宋体" w:cs="宋体"/>
          <w:color w:val="000000"/>
          <w:sz w:val="28"/>
          <w:szCs w:val="28"/>
          <w:lang w:val="zh-CN"/>
        </w:rPr>
        <w:t>1.投标说明</w:t>
      </w:r>
    </w:p>
    <w:p w14:paraId="6FCCAA7A">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1.1投标人可以按照招标文件规定的</w:t>
      </w:r>
      <w:r>
        <w:rPr>
          <w:rStyle w:val="103"/>
          <w:rFonts w:hint="eastAsia" w:ascii="宋体" w:hAnsi="宋体"/>
          <w:color w:val="000000"/>
          <w:kern w:val="0"/>
          <w:lang w:val="en-US" w:eastAsia="zh-CN"/>
        </w:rPr>
        <w:t>内容</w:t>
      </w:r>
      <w:r>
        <w:rPr>
          <w:rStyle w:val="103"/>
          <w:rFonts w:ascii="宋体" w:hAnsi="宋体"/>
          <w:color w:val="000000"/>
          <w:kern w:val="0"/>
          <w:lang w:val="zh-CN"/>
        </w:rPr>
        <w:t>投标，但必须对所有内容作为一个整体进行投标，不能拆分或少报。否则，投标无效。</w:t>
      </w:r>
    </w:p>
    <w:p w14:paraId="503939CB">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41273393">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1.</w:t>
      </w:r>
      <w:r>
        <w:rPr>
          <w:rStyle w:val="103"/>
          <w:rFonts w:ascii="宋体" w:hAnsi="宋体"/>
          <w:color w:val="000000"/>
          <w:kern w:val="0"/>
        </w:rPr>
        <w:t>3</w:t>
      </w:r>
      <w:r>
        <w:rPr>
          <w:rStyle w:val="103"/>
          <w:rFonts w:ascii="宋体" w:hAnsi="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2B4A247">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rPr>
        <w:t xml:space="preserve">1.4 </w:t>
      </w:r>
      <w:r>
        <w:rPr>
          <w:rStyle w:val="103"/>
          <w:rFonts w:ascii="宋体" w:hAnsi="宋体"/>
        </w:rPr>
        <w:t>所投产品或其任何一部分不得侵犯专利权、著作权、商标权和工业设计权等知识产权。</w:t>
      </w:r>
    </w:p>
    <w:p w14:paraId="24680D19">
      <w:pPr>
        <w:snapToGrid w:val="0"/>
        <w:spacing w:line="360" w:lineRule="auto"/>
        <w:ind w:firstLine="480" w:firstLineChars="200"/>
        <w:rPr>
          <w:rStyle w:val="103"/>
          <w:rFonts w:ascii="宋体" w:hAnsi="宋体"/>
          <w:color w:val="000000"/>
          <w:kern w:val="0"/>
        </w:rPr>
      </w:pPr>
      <w:r>
        <w:rPr>
          <w:rStyle w:val="103"/>
          <w:rFonts w:ascii="宋体" w:hAnsi="宋体"/>
          <w:color w:val="000000"/>
          <w:kern w:val="0"/>
        </w:rPr>
        <w:t>1.5 项目中标后分包情况：不允许。</w:t>
      </w:r>
    </w:p>
    <w:p w14:paraId="4309E8C7">
      <w:pPr>
        <w:snapToGrid w:val="0"/>
        <w:spacing w:line="360" w:lineRule="auto"/>
        <w:ind w:firstLine="480" w:firstLineChars="200"/>
        <w:rPr>
          <w:rStyle w:val="103"/>
          <w:rFonts w:hint="default" w:ascii="宋体" w:hAnsi="宋体" w:eastAsia="宋体"/>
          <w:color w:val="000000"/>
          <w:kern w:val="0"/>
          <w:lang w:val="en-US" w:eastAsia="zh-CN"/>
        </w:rPr>
      </w:pPr>
      <w:r>
        <w:rPr>
          <w:rStyle w:val="103"/>
          <w:rFonts w:ascii="宋体" w:hAnsi="宋体"/>
          <w:color w:val="000000"/>
          <w:kern w:val="0"/>
        </w:rPr>
        <w:t>1.</w:t>
      </w:r>
      <w:r>
        <w:rPr>
          <w:rStyle w:val="103"/>
          <w:rFonts w:hint="eastAsia" w:ascii="宋体" w:hAnsi="宋体"/>
          <w:color w:val="000000"/>
          <w:kern w:val="0"/>
          <w:lang w:val="en-US" w:eastAsia="zh-CN"/>
        </w:rPr>
        <w:t>6项目不得超过最高限价：3960000元</w:t>
      </w:r>
    </w:p>
    <w:p w14:paraId="68472A21">
      <w:pPr>
        <w:pStyle w:val="26"/>
        <w:snapToGrid w:val="0"/>
        <w:spacing w:before="0" w:after="0" w:line="360" w:lineRule="auto"/>
        <w:jc w:val="left"/>
        <w:rPr>
          <w:rStyle w:val="103"/>
          <w:rFonts w:ascii="宋体" w:hAnsi="宋体" w:cs="宋体"/>
          <w:color w:val="000000"/>
          <w:sz w:val="28"/>
          <w:szCs w:val="28"/>
          <w:lang w:val="zh-CN"/>
        </w:rPr>
      </w:pPr>
      <w:r>
        <w:rPr>
          <w:rStyle w:val="103"/>
          <w:rFonts w:ascii="宋体" w:hAnsi="宋体" w:cs="宋体"/>
          <w:color w:val="000000"/>
          <w:sz w:val="28"/>
          <w:szCs w:val="28"/>
          <w:lang w:val="zh-CN"/>
        </w:rPr>
        <w:t>2、报价说明</w:t>
      </w:r>
    </w:p>
    <w:p w14:paraId="691D943E">
      <w:pPr>
        <w:snapToGrid w:val="0"/>
        <w:spacing w:line="360" w:lineRule="auto"/>
        <w:ind w:firstLine="480" w:firstLineChars="200"/>
        <w:rPr>
          <w:rStyle w:val="103"/>
          <w:rFonts w:ascii="宋体" w:hAnsi="宋体"/>
          <w:color w:val="000000"/>
          <w:kern w:val="0"/>
          <w:lang w:val="zh-CN"/>
        </w:rPr>
      </w:pPr>
      <w:r>
        <w:rPr>
          <w:rStyle w:val="103"/>
          <w:rFonts w:hint="eastAsia" w:ascii="宋体" w:hAnsi="宋体"/>
          <w:color w:val="000000"/>
          <w:kern w:val="0"/>
          <w:lang w:val="en-US" w:eastAsia="zh-CN"/>
        </w:rPr>
        <w:t>1.</w:t>
      </w:r>
      <w:r>
        <w:rPr>
          <w:rStyle w:val="103"/>
          <w:rFonts w:ascii="宋体" w:hAnsi="宋体"/>
          <w:color w:val="000000"/>
          <w:kern w:val="0"/>
          <w:lang w:val="zh-CN"/>
        </w:rPr>
        <w:t>本次招标文件中规定的采购预算额度为招标最高限价，投标单位的投标报价不得超出此额度。否则，投标无效。</w:t>
      </w:r>
    </w:p>
    <w:p w14:paraId="37C1B9E0">
      <w:pPr>
        <w:snapToGrid w:val="0"/>
        <w:spacing w:line="360" w:lineRule="auto"/>
        <w:ind w:firstLine="480" w:firstLineChars="200"/>
        <w:rPr>
          <w:rStyle w:val="103"/>
          <w:rFonts w:hint="eastAsia" w:ascii="宋体" w:hAnsi="宋体"/>
          <w:color w:val="FF0000"/>
          <w:kern w:val="0"/>
          <w:lang w:val="zh-CN"/>
        </w:rPr>
      </w:pPr>
      <w:r>
        <w:rPr>
          <w:rStyle w:val="103"/>
          <w:rFonts w:hint="eastAsia" w:ascii="宋体" w:hAnsi="宋体"/>
          <w:color w:val="FF0000"/>
          <w:kern w:val="0"/>
          <w:lang w:val="en-US" w:eastAsia="zh-CN"/>
        </w:rPr>
        <w:t>2.</w:t>
      </w:r>
      <w:r>
        <w:rPr>
          <w:rStyle w:val="103"/>
          <w:rFonts w:hint="eastAsia" w:ascii="宋体" w:hAnsi="宋体"/>
          <w:color w:val="FF0000"/>
          <w:kern w:val="0"/>
          <w:lang w:val="zh-CN"/>
        </w:rPr>
        <w:t>如供应商投标报价低于所有有效报价平均值的10%，供应商须提供低价报价的证明材料及承诺书。(证明材料包括:低价原因情况说明及低价承诺函等)证明材料包括但不限于以上材料，并同时提供供应商中标后不得更换产品型号、不得延期供货、不得放弃中标资格的相关承诺。(注:“低价承诺书” 须加盖公章)。以上所有证明材料须经评标委员会认定。</w:t>
      </w:r>
    </w:p>
    <w:p w14:paraId="42FB3D0E">
      <w:pPr>
        <w:snapToGrid w:val="0"/>
        <w:spacing w:line="360" w:lineRule="auto"/>
        <w:ind w:firstLine="480" w:firstLineChars="200"/>
        <w:rPr>
          <w:rStyle w:val="103"/>
          <w:rFonts w:ascii="宋体" w:hAnsi="宋体"/>
          <w:color w:val="000000"/>
          <w:kern w:val="0"/>
          <w:lang w:val="zh-CN"/>
        </w:rPr>
      </w:pPr>
    </w:p>
    <w:p w14:paraId="57013001">
      <w:pPr>
        <w:pStyle w:val="26"/>
        <w:snapToGrid w:val="0"/>
        <w:spacing w:before="0" w:after="0" w:line="360" w:lineRule="auto"/>
        <w:jc w:val="left"/>
        <w:rPr>
          <w:rStyle w:val="103"/>
          <w:rFonts w:ascii="宋体" w:hAnsi="宋体" w:cs="宋体"/>
          <w:color w:val="000000"/>
          <w:sz w:val="28"/>
          <w:szCs w:val="28"/>
          <w:lang w:val="zh-CN"/>
        </w:rPr>
      </w:pPr>
      <w:r>
        <w:rPr>
          <w:rStyle w:val="103"/>
          <w:rFonts w:ascii="宋体" w:hAnsi="宋体" w:cs="宋体"/>
          <w:color w:val="000000"/>
          <w:sz w:val="28"/>
          <w:szCs w:val="28"/>
          <w:lang w:val="zh-CN"/>
        </w:rPr>
        <w:t>3、重要指标</w:t>
      </w:r>
    </w:p>
    <w:p w14:paraId="70474DB1">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3.1招标文件在技术参数中列出了招标人可以接受的最低技术指标，投标人必须对技术参数一览表中各项产品和指标进行实质性响应，所推荐的每一项产品在性能上不能低于所列的各项指标。</w:t>
      </w:r>
    </w:p>
    <w:p w14:paraId="62A8ED15">
      <w:pPr>
        <w:snapToGrid w:val="0"/>
        <w:spacing w:line="360" w:lineRule="auto"/>
        <w:ind w:firstLine="480" w:firstLineChars="200"/>
        <w:rPr>
          <w:rStyle w:val="103"/>
          <w:rFonts w:ascii="宋体" w:hAnsi="宋体"/>
          <w:color w:val="000000"/>
          <w:kern w:val="0"/>
          <w:lang w:val="zh-CN"/>
        </w:rPr>
      </w:pPr>
      <w:r>
        <w:rPr>
          <w:rStyle w:val="103"/>
          <w:rFonts w:ascii="宋体" w:hAnsi="宋体"/>
          <w:color w:val="000000"/>
          <w:kern w:val="0"/>
          <w:lang w:val="zh-CN"/>
        </w:rPr>
        <w:t>3.2招标文件中凡需与原有设备、系统并机、兼容、匹配等要求的，请主动和采购人联系，取得原有设备、系统相关资料。若有招标文件未提及或变更内容的，请及时与集中采购机构联系。</w:t>
      </w:r>
    </w:p>
    <w:p w14:paraId="71BE0F81">
      <w:pPr>
        <w:snapToGrid w:val="0"/>
        <w:spacing w:line="360" w:lineRule="auto"/>
        <w:ind w:firstLine="480" w:firstLineChars="200"/>
        <w:rPr>
          <w:rStyle w:val="103"/>
          <w:rFonts w:hint="default" w:ascii="宋体" w:hAnsi="宋体" w:eastAsia="宋体" w:cs="Times New Roman"/>
          <w:color w:val="000000"/>
          <w:kern w:val="0"/>
          <w:highlight w:val="red"/>
          <w:lang w:val="en-US" w:eastAsia="zh-CN"/>
        </w:rPr>
      </w:pPr>
      <w:r>
        <w:rPr>
          <w:rStyle w:val="103"/>
          <w:rFonts w:hint="eastAsia" w:ascii="宋体" w:hAnsi="宋体" w:eastAsia="宋体" w:cs="Times New Roman"/>
          <w:color w:val="000000"/>
          <w:kern w:val="0"/>
          <w:lang w:val="en-US" w:eastAsia="zh-CN"/>
        </w:rPr>
        <w:t>3.3本项目核心产品：智慧黑板</w:t>
      </w:r>
    </w:p>
    <w:p w14:paraId="1903A33C">
      <w:pPr>
        <w:pStyle w:val="28"/>
        <w:rPr>
          <w:lang w:val="zh-CN"/>
        </w:rPr>
      </w:pPr>
    </w:p>
    <w:p w14:paraId="2119ED05">
      <w:pPr>
        <w:pStyle w:val="26"/>
        <w:snapToGrid w:val="0"/>
        <w:spacing w:before="0" w:after="0" w:line="360" w:lineRule="auto"/>
        <w:jc w:val="left"/>
        <w:rPr>
          <w:rStyle w:val="103"/>
          <w:rFonts w:ascii="宋体" w:hAnsi="宋体" w:cs="宋体"/>
          <w:color w:val="000000"/>
          <w:sz w:val="28"/>
          <w:szCs w:val="28"/>
          <w:lang w:val="zh-CN"/>
        </w:rPr>
      </w:pPr>
      <w:r>
        <w:rPr>
          <w:rStyle w:val="103"/>
          <w:rFonts w:ascii="宋体" w:hAnsi="宋体" w:cs="宋体"/>
          <w:color w:val="000000"/>
          <w:sz w:val="28"/>
          <w:szCs w:val="28"/>
        </w:rPr>
        <w:t>4</w:t>
      </w:r>
      <w:r>
        <w:rPr>
          <w:rStyle w:val="103"/>
          <w:rFonts w:ascii="宋体" w:hAnsi="宋体" w:cs="宋体"/>
          <w:color w:val="000000"/>
          <w:sz w:val="28"/>
          <w:szCs w:val="28"/>
          <w:lang w:val="zh-CN"/>
        </w:rPr>
        <w:t>.商务要求</w:t>
      </w:r>
    </w:p>
    <w:p w14:paraId="28B797C9">
      <w:pPr>
        <w:snapToGrid w:val="0"/>
        <w:spacing w:line="560" w:lineRule="exact"/>
        <w:ind w:firstLine="480" w:firstLineChars="200"/>
        <w:rPr>
          <w:rStyle w:val="103"/>
          <w:rFonts w:hint="default" w:ascii="宋体" w:hAnsi="宋体" w:eastAsia="宋体"/>
          <w:color w:val="FF0000"/>
          <w:kern w:val="0"/>
          <w:lang w:val="en-US" w:eastAsia="zh-CN"/>
        </w:rPr>
      </w:pPr>
      <w:r>
        <w:rPr>
          <w:rStyle w:val="103"/>
          <w:rFonts w:ascii="宋体" w:hAnsi="宋体"/>
          <w:color w:val="000000"/>
          <w:kern w:val="0"/>
        </w:rPr>
        <w:t>3</w:t>
      </w:r>
      <w:r>
        <w:rPr>
          <w:rStyle w:val="103"/>
          <w:rFonts w:ascii="宋体" w:hAnsi="宋体"/>
          <w:color w:val="000000"/>
          <w:kern w:val="0"/>
          <w:lang w:val="zh-CN"/>
        </w:rPr>
        <w:t>.1.交货时间：</w:t>
      </w:r>
      <w:r>
        <w:rPr>
          <w:rFonts w:hint="eastAsia" w:ascii="宋体" w:hAnsi="宋体" w:eastAsia="宋体" w:cs="Times New Roman"/>
          <w:bCs/>
          <w:spacing w:val="10"/>
          <w:kern w:val="2"/>
          <w:sz w:val="24"/>
          <w:szCs w:val="24"/>
          <w:lang w:val="en-US" w:eastAsia="zh-CN" w:bidi="ar-SA"/>
        </w:rPr>
        <w:t>本项目交付日期为合同签订后90个日历日内。</w:t>
      </w:r>
    </w:p>
    <w:p w14:paraId="753136C9">
      <w:pPr>
        <w:snapToGrid w:val="0"/>
        <w:spacing w:line="560" w:lineRule="exact"/>
        <w:ind w:firstLine="504" w:firstLineChars="200"/>
        <w:rPr>
          <w:rStyle w:val="103"/>
          <w:rFonts w:ascii="宋体" w:hAnsi="宋体"/>
          <w:color w:val="FF0000"/>
          <w:kern w:val="0"/>
        </w:rPr>
      </w:pPr>
      <w:r>
        <w:rPr>
          <w:rStyle w:val="103"/>
          <w:rFonts w:ascii="宋体" w:hAnsi="宋体"/>
          <w:spacing w:val="6"/>
          <w:lang w:val="zh-CN"/>
        </w:rPr>
        <w:t>3.</w:t>
      </w:r>
      <w:r>
        <w:rPr>
          <w:rStyle w:val="103"/>
          <w:rFonts w:hint="eastAsia" w:ascii="宋体" w:hAnsi="宋体"/>
          <w:spacing w:val="6"/>
          <w:lang w:val="en-US" w:eastAsia="zh-CN"/>
        </w:rPr>
        <w:t>2</w:t>
      </w:r>
      <w:r>
        <w:rPr>
          <w:rStyle w:val="103"/>
          <w:rFonts w:ascii="宋体" w:hAnsi="宋体"/>
          <w:spacing w:val="6"/>
        </w:rPr>
        <w:t>.</w:t>
      </w:r>
      <w:r>
        <w:rPr>
          <w:rStyle w:val="103"/>
          <w:rFonts w:ascii="宋体" w:hAnsi="宋体"/>
          <w:color w:val="000000"/>
          <w:kern w:val="0"/>
        </w:rPr>
        <w:t>服务要求：</w:t>
      </w:r>
    </w:p>
    <w:p w14:paraId="0D52CBD0">
      <w:pPr>
        <w:snapToGrid w:val="0"/>
        <w:spacing w:line="360" w:lineRule="auto"/>
        <w:ind w:firstLine="480" w:firstLineChars="200"/>
        <w:rPr>
          <w:rStyle w:val="69"/>
          <w:rFonts w:ascii="宋体" w:hAnsi="宋体" w:eastAsia="宋体" w:cs="Times New Roman"/>
          <w:kern w:val="0"/>
          <w:highlight w:val="none"/>
          <w:lang w:val="zh-CN"/>
        </w:rPr>
      </w:pPr>
      <w:r>
        <w:rPr>
          <w:rStyle w:val="69"/>
          <w:rFonts w:ascii="宋体" w:hAnsi="宋体" w:eastAsia="宋体" w:cs="Times New Roman"/>
          <w:kern w:val="0"/>
          <w:highlight w:val="none"/>
          <w:lang w:val="zh-CN"/>
        </w:rPr>
        <w:t>本合同以人民币进行结算，合同总价包括：产品费、验收费、手续费、包装费、运输费、保险费、培训费、售前、售中、售后服务费</w:t>
      </w:r>
      <w:r>
        <w:rPr>
          <w:rStyle w:val="69"/>
          <w:rFonts w:hint="eastAsia" w:ascii="宋体" w:hAnsi="宋体" w:eastAsia="宋体" w:cs="Times New Roman"/>
          <w:kern w:val="0"/>
          <w:highlight w:val="none"/>
          <w:lang w:val="zh-CN"/>
        </w:rPr>
        <w:t>、检测与试验、装卸、单机调试、安装调试指导、技术资料、人员、差旅、质量保证期服务费、其他管理费用、所有的检验、测试、调试、验收、试运行费用</w:t>
      </w:r>
      <w:r>
        <w:rPr>
          <w:rStyle w:val="69"/>
          <w:rFonts w:ascii="宋体" w:hAnsi="宋体" w:eastAsia="宋体" w:cs="Times New Roman"/>
          <w:kern w:val="0"/>
          <w:highlight w:val="none"/>
          <w:lang w:val="zh-CN"/>
        </w:rPr>
        <w:t>、税金及不可预见费等全部费用。</w:t>
      </w:r>
    </w:p>
    <w:p w14:paraId="1207717D">
      <w:pPr>
        <w:snapToGrid w:val="0"/>
        <w:spacing w:line="360" w:lineRule="auto"/>
        <w:ind w:firstLine="480" w:firstLineChars="200"/>
        <w:rPr>
          <w:rStyle w:val="69"/>
          <w:rFonts w:ascii="宋体" w:hAnsi="宋体" w:cs="Times New Roman"/>
          <w:kern w:val="0"/>
          <w:lang w:val="zh-CN"/>
        </w:rPr>
      </w:pPr>
      <w:r>
        <w:rPr>
          <w:rStyle w:val="69"/>
          <w:rFonts w:ascii="宋体" w:hAnsi="宋体" w:cs="Times New Roman"/>
          <w:kern w:val="0"/>
          <w:lang w:val="zh-CN"/>
        </w:rPr>
        <w:t>3.</w:t>
      </w:r>
      <w:r>
        <w:rPr>
          <w:rStyle w:val="69"/>
          <w:rFonts w:hint="eastAsia" w:ascii="宋体" w:hAnsi="宋体" w:cs="Times New Roman"/>
          <w:kern w:val="0"/>
          <w:lang w:val="en-US"/>
        </w:rPr>
        <w:t>3</w:t>
      </w:r>
      <w:r>
        <w:rPr>
          <w:rStyle w:val="69"/>
          <w:rFonts w:ascii="宋体" w:hAnsi="宋体" w:cs="Times New Roman"/>
          <w:kern w:val="0"/>
          <w:lang w:val="zh-CN"/>
        </w:rPr>
        <w:t>.其他事宜中标后与业方另行协商解决。</w:t>
      </w:r>
    </w:p>
    <w:p w14:paraId="30628090">
      <w:pPr>
        <w:pStyle w:val="28"/>
        <w:rPr>
          <w:lang w:val="zh-CN"/>
        </w:rPr>
      </w:pPr>
    </w:p>
    <w:p w14:paraId="4D1E0D5B">
      <w:pPr>
        <w:pStyle w:val="26"/>
        <w:numPr>
          <w:ilvl w:val="0"/>
          <w:numId w:val="9"/>
        </w:numPr>
        <w:snapToGrid w:val="0"/>
        <w:spacing w:before="0" w:after="0" w:line="360" w:lineRule="auto"/>
        <w:rPr>
          <w:rStyle w:val="103"/>
          <w:rFonts w:ascii="宋体" w:hAnsi="宋体" w:cs="宋体"/>
          <w:color w:val="000000"/>
          <w:lang w:val="zh-CN"/>
        </w:rPr>
      </w:pPr>
      <w:r>
        <w:rPr>
          <w:rStyle w:val="103"/>
          <w:rFonts w:ascii="宋体" w:hAnsi="宋体" w:cs="宋体"/>
          <w:color w:val="000000"/>
          <w:lang w:val="zh-CN"/>
        </w:rPr>
        <w:t>项目概况及技术</w:t>
      </w:r>
    </w:p>
    <w:p w14:paraId="199FAA45">
      <w:pPr>
        <w:snapToGrid w:val="0"/>
        <w:spacing w:line="360" w:lineRule="auto"/>
        <w:ind w:firstLine="551" w:firstLineChars="196"/>
        <w:rPr>
          <w:rStyle w:val="69"/>
          <w:b/>
          <w:color w:val="auto"/>
          <w:sz w:val="28"/>
          <w:lang w:val="zh-CN"/>
        </w:rPr>
      </w:pPr>
      <w:r>
        <w:rPr>
          <w:rStyle w:val="69"/>
          <w:b/>
          <w:color w:val="auto"/>
          <w:sz w:val="28"/>
          <w:lang w:val="zh-CN"/>
        </w:rPr>
        <w:t>一、项目要求</w:t>
      </w:r>
    </w:p>
    <w:p w14:paraId="4B67CE1E">
      <w:pPr>
        <w:snapToGrid w:val="0"/>
        <w:spacing w:line="360" w:lineRule="auto"/>
        <w:ind w:firstLine="482" w:firstLineChars="200"/>
        <w:rPr>
          <w:rStyle w:val="69"/>
          <w:rFonts w:hint="default" w:ascii="宋体" w:hAnsi="宋体" w:eastAsia="宋体" w:cs="Times New Roman"/>
          <w:color w:val="FF0000"/>
          <w:kern w:val="0"/>
          <w:highlight w:val="none"/>
          <w:lang w:val="en-US"/>
        </w:rPr>
      </w:pPr>
      <w:r>
        <w:rPr>
          <w:rStyle w:val="69"/>
          <w:rFonts w:hint="eastAsia" w:ascii="宋体" w:hAnsi="宋体" w:eastAsia="宋体" w:cs="Times New Roman"/>
          <w:b/>
          <w:color w:val="000000"/>
          <w:lang w:val="zh-CN"/>
        </w:rPr>
        <w:t>1.需满足的要求:</w:t>
      </w:r>
      <w:r>
        <w:rPr>
          <w:rStyle w:val="69"/>
          <w:rFonts w:hint="eastAsia" w:ascii="宋体" w:hAnsi="宋体" w:eastAsia="宋体" w:cs="Times New Roman"/>
          <w:color w:val="FF0000"/>
          <w:kern w:val="0"/>
          <w:highlight w:val="none"/>
          <w:lang w:val="zh-CN"/>
        </w:rPr>
        <w:t>项目启动后，产品供应商及相关服务单位需针对本项目提供</w:t>
      </w:r>
      <w:r>
        <w:rPr>
          <w:rStyle w:val="69"/>
          <w:rFonts w:hint="eastAsia" w:ascii="宋体" w:hAnsi="宋体" w:eastAsia="宋体" w:cs="Times New Roman"/>
          <w:color w:val="FF0000"/>
          <w:kern w:val="0"/>
          <w:highlight w:val="none"/>
          <w:lang w:val="en-US"/>
        </w:rPr>
        <w:t>3年质保，有问题及时处理。</w:t>
      </w:r>
    </w:p>
    <w:p w14:paraId="22465835">
      <w:pPr>
        <w:snapToGrid w:val="0"/>
        <w:spacing w:line="360" w:lineRule="auto"/>
        <w:ind w:firstLine="472" w:firstLineChars="196"/>
        <w:rPr>
          <w:rStyle w:val="69"/>
          <w:rFonts w:hint="default" w:ascii="宋体" w:hAnsi="宋体" w:eastAsia="宋体" w:cs="Times New Roman"/>
          <w:color w:val="FF0000"/>
          <w:kern w:val="0"/>
          <w:highlight w:val="none"/>
          <w:lang w:val="en-US"/>
        </w:rPr>
      </w:pPr>
      <w:r>
        <w:rPr>
          <w:rStyle w:val="69"/>
          <w:rFonts w:hint="eastAsia" w:ascii="宋体" w:hAnsi="宋体" w:eastAsia="宋体" w:cs="Times New Roman"/>
          <w:b/>
          <w:color w:val="000000"/>
          <w:lang w:val="en-US"/>
        </w:rPr>
        <w:t>2.验收要求:</w:t>
      </w:r>
      <w:r>
        <w:rPr>
          <w:rStyle w:val="69"/>
          <w:rFonts w:hint="eastAsia" w:ascii="宋体" w:hAnsi="宋体" w:eastAsia="宋体" w:cs="Times New Roman"/>
          <w:color w:val="FF0000"/>
          <w:kern w:val="0"/>
          <w:highlight w:val="none"/>
          <w:lang w:val="en-US"/>
        </w:rPr>
        <w:t>为确保设备的稳定性，如偏差大于相关标准，则甲方拒绝收货，供应商承担所有费用，检测过程中产生费用、检测费以及不可预见的所有费用均有供应商承担，设备更换至甲方满意为止。针对以上内容提供相应的承诺函(加盖单位公章)，格式自拟。</w:t>
      </w:r>
    </w:p>
    <w:p w14:paraId="5BBDAD56">
      <w:pPr>
        <w:snapToGrid w:val="0"/>
        <w:spacing w:line="360" w:lineRule="auto"/>
        <w:ind w:firstLine="472" w:firstLineChars="196"/>
        <w:rPr>
          <w:rStyle w:val="69"/>
          <w:rFonts w:ascii="宋体" w:hAnsi="宋体"/>
          <w:b/>
          <w:color w:val="000000"/>
        </w:rPr>
      </w:pPr>
      <w:r>
        <w:rPr>
          <w:rStyle w:val="69"/>
          <w:rFonts w:hint="eastAsia" w:ascii="宋体" w:hAnsi="宋体"/>
          <w:b/>
          <w:color w:val="000000"/>
          <w:lang w:val="en-US"/>
        </w:rPr>
        <w:t>3</w:t>
      </w:r>
      <w:r>
        <w:rPr>
          <w:rStyle w:val="69"/>
          <w:rFonts w:ascii="宋体" w:hAnsi="宋体"/>
          <w:b/>
          <w:color w:val="000000"/>
        </w:rPr>
        <w:t>、售后要求</w:t>
      </w:r>
    </w:p>
    <w:p w14:paraId="248E6F9E">
      <w:pPr>
        <w:snapToGrid w:val="0"/>
        <w:spacing w:line="360" w:lineRule="auto"/>
        <w:ind w:firstLine="240" w:firstLineChars="100"/>
        <w:rPr>
          <w:rStyle w:val="69"/>
          <w:rFonts w:hint="eastAsia" w:ascii="宋体" w:hAnsi="宋体"/>
        </w:rPr>
      </w:pPr>
      <w:r>
        <w:rPr>
          <w:rStyle w:val="69"/>
          <w:rFonts w:ascii="宋体" w:hAnsi="宋体"/>
          <w:color w:val="000000"/>
        </w:rPr>
        <w:t>（1）</w:t>
      </w:r>
      <w:r>
        <w:rPr>
          <w:rStyle w:val="69"/>
          <w:rFonts w:ascii="宋体" w:hAnsi="宋体"/>
          <w:b/>
          <w:bCs/>
          <w:color w:val="000000"/>
        </w:rPr>
        <w:t>售后服务</w:t>
      </w:r>
      <w:r>
        <w:rPr>
          <w:rStyle w:val="69"/>
          <w:rFonts w:ascii="宋体" w:hAnsi="宋体"/>
          <w:color w:val="000000"/>
        </w:rPr>
        <w:t>：中</w:t>
      </w:r>
      <w:r>
        <w:rPr>
          <w:rStyle w:val="69"/>
          <w:rFonts w:hint="eastAsia" w:ascii="宋体" w:hAnsi="宋体"/>
        </w:rPr>
        <w:t>标供应商随时掌握</w:t>
      </w:r>
      <w:r>
        <w:rPr>
          <w:rStyle w:val="69"/>
          <w:rFonts w:hint="eastAsia" w:ascii="宋体" w:hAnsi="宋体"/>
          <w:lang w:val="en-US"/>
        </w:rPr>
        <w:t>格尔木市</w:t>
      </w:r>
      <w:r>
        <w:rPr>
          <w:rStyle w:val="69"/>
          <w:rFonts w:hint="eastAsia" w:ascii="宋体" w:hAnsi="宋体"/>
        </w:rPr>
        <w:t>需求动态，发现问题及时与采购方协商，妥善处理；若出现</w:t>
      </w:r>
      <w:r>
        <w:rPr>
          <w:rStyle w:val="69"/>
          <w:rFonts w:hint="eastAsia" w:ascii="宋体" w:hAnsi="宋体"/>
          <w:lang w:val="en-US"/>
        </w:rPr>
        <w:t>问题</w:t>
      </w:r>
      <w:r>
        <w:rPr>
          <w:rStyle w:val="69"/>
          <w:rFonts w:hint="eastAsia" w:ascii="宋体" w:hAnsi="宋体"/>
        </w:rPr>
        <w:t>，中标供应商无条件</w:t>
      </w:r>
      <w:r>
        <w:rPr>
          <w:rStyle w:val="69"/>
          <w:rFonts w:hint="eastAsia" w:ascii="宋体" w:hAnsi="宋体"/>
          <w:lang w:val="en-US"/>
        </w:rPr>
        <w:t>服务及更换设备</w:t>
      </w:r>
      <w:r>
        <w:rPr>
          <w:rStyle w:val="69"/>
          <w:rFonts w:hint="eastAsia" w:ascii="宋体" w:hAnsi="宋体"/>
        </w:rPr>
        <w:t>，确保工作人员正常</w:t>
      </w:r>
      <w:r>
        <w:rPr>
          <w:rStyle w:val="69"/>
          <w:rFonts w:hint="eastAsia" w:ascii="宋体" w:hAnsi="宋体"/>
          <w:lang w:val="en-US"/>
        </w:rPr>
        <w:t>使用</w:t>
      </w:r>
      <w:r>
        <w:rPr>
          <w:rStyle w:val="69"/>
          <w:rFonts w:hint="eastAsia" w:ascii="宋体" w:hAnsi="宋体"/>
        </w:rPr>
        <w:t>，所产生的费用由中标供应商承担。</w:t>
      </w:r>
    </w:p>
    <w:p w14:paraId="75B69953">
      <w:pPr>
        <w:snapToGrid w:val="0"/>
        <w:spacing w:line="360" w:lineRule="auto"/>
        <w:ind w:firstLine="240" w:firstLineChars="100"/>
        <w:rPr>
          <w:rFonts w:hint="eastAsia" w:ascii="宋体" w:hAnsi="宋体" w:cs="宋体"/>
          <w:b/>
        </w:rPr>
        <w:sectPr>
          <w:headerReference r:id="rId3" w:type="default"/>
          <w:footerReference r:id="rId4" w:type="default"/>
          <w:footerReference r:id="rId5" w:type="even"/>
          <w:pgSz w:w="11849" w:h="16781"/>
          <w:pgMar w:top="1701" w:right="1803" w:bottom="1440" w:left="1803" w:header="851" w:footer="992" w:gutter="0"/>
          <w:pgNumType w:start="1"/>
          <w:cols w:space="720" w:num="1"/>
          <w:docGrid w:linePitch="397" w:charSpace="0"/>
        </w:sectPr>
      </w:pPr>
      <w:r>
        <w:rPr>
          <w:rStyle w:val="69"/>
          <w:rFonts w:ascii="宋体" w:hAnsi="宋体"/>
          <w:color w:val="000000"/>
        </w:rPr>
        <w:t>（2）</w:t>
      </w:r>
      <w:r>
        <w:rPr>
          <w:rStyle w:val="69"/>
          <w:rFonts w:ascii="宋体" w:hAnsi="宋体"/>
          <w:b/>
          <w:bCs/>
          <w:color w:val="000000"/>
        </w:rPr>
        <w:t>督导检查</w:t>
      </w:r>
      <w:r>
        <w:rPr>
          <w:rStyle w:val="69"/>
          <w:rFonts w:ascii="宋体" w:hAnsi="宋体"/>
          <w:color w:val="000000"/>
        </w:rPr>
        <w:t>：</w:t>
      </w:r>
      <w:r>
        <w:rPr>
          <w:rStyle w:val="69"/>
          <w:rFonts w:hint="eastAsia" w:ascii="宋体" w:hAnsi="宋体"/>
        </w:rPr>
        <w:t>中标供应商无条件接受相关部门的督导、检查，若发现问题要及时按要求整改。若出现质量问题，中标供应商承担相应法律责任。</w:t>
      </w:r>
    </w:p>
    <w:p w14:paraId="31ABB79E">
      <w:pPr>
        <w:rPr>
          <w:rFonts w:hint="eastAsia"/>
        </w:rPr>
      </w:pPr>
    </w:p>
    <w:p w14:paraId="0C59EC3C">
      <w:pPr>
        <w:rPr>
          <w:rFonts w:hint="eastAsia"/>
        </w:rPr>
      </w:pPr>
    </w:p>
    <w:p w14:paraId="5698AAE6">
      <w:pPr>
        <w:rPr>
          <w:rFonts w:hint="eastAsia"/>
        </w:rPr>
      </w:pPr>
    </w:p>
    <w:p w14:paraId="11824D21">
      <w:pPr>
        <w:rPr>
          <w:rFonts w:hint="eastAsia"/>
        </w:rPr>
      </w:pPr>
    </w:p>
    <w:p w14:paraId="606FABAB">
      <w:pPr>
        <w:rPr>
          <w:rFonts w:hint="eastAsia"/>
        </w:rPr>
      </w:pPr>
    </w:p>
    <w:p w14:paraId="46A6ECAC">
      <w:pPr>
        <w:rPr>
          <w:rFonts w:hint="eastAsia"/>
        </w:rPr>
      </w:pPr>
    </w:p>
    <w:p w14:paraId="03895EAD">
      <w:pPr>
        <w:rPr>
          <w:rFonts w:hint="eastAsia"/>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520"/>
        <w:gridCol w:w="604"/>
        <w:gridCol w:w="486"/>
        <w:gridCol w:w="457"/>
        <w:gridCol w:w="8928"/>
        <w:gridCol w:w="1151"/>
        <w:gridCol w:w="937"/>
        <w:gridCol w:w="577"/>
      </w:tblGrid>
      <w:tr w14:paraId="77D77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9"/>
            <w:tcBorders>
              <w:top w:val="nil"/>
              <w:left w:val="nil"/>
              <w:bottom w:val="nil"/>
              <w:right w:val="nil"/>
            </w:tcBorders>
            <w:noWrap w:val="0"/>
            <w:vAlign w:val="center"/>
          </w:tcPr>
          <w:p w14:paraId="3B37147C">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格尔木市市级政府采购清单</w:t>
            </w:r>
          </w:p>
        </w:tc>
      </w:tr>
      <w:tr w14:paraId="458D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9" w:type="pct"/>
            <w:gridSpan w:val="6"/>
            <w:tcBorders>
              <w:top w:val="nil"/>
              <w:left w:val="nil"/>
              <w:bottom w:val="nil"/>
              <w:right w:val="nil"/>
            </w:tcBorders>
            <w:noWrap w:val="0"/>
            <w:vAlign w:val="center"/>
          </w:tcPr>
          <w:p w14:paraId="584958E0">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填报单位： 格尔木市教育局                        </w:t>
            </w:r>
          </w:p>
        </w:tc>
        <w:tc>
          <w:tcPr>
            <w:tcW w:w="690" w:type="pct"/>
            <w:gridSpan w:val="3"/>
            <w:tcBorders>
              <w:top w:val="nil"/>
              <w:left w:val="nil"/>
              <w:bottom w:val="nil"/>
              <w:right w:val="nil"/>
            </w:tcBorders>
            <w:noWrap w:val="0"/>
            <w:vAlign w:val="center"/>
          </w:tcPr>
          <w:p w14:paraId="6721C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填报人：苏中乐</w:t>
            </w:r>
          </w:p>
        </w:tc>
      </w:tr>
      <w:tr w14:paraId="451D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9" w:type="pct"/>
            <w:gridSpan w:val="6"/>
            <w:tcBorders>
              <w:top w:val="nil"/>
              <w:left w:val="nil"/>
              <w:bottom w:val="nil"/>
              <w:right w:val="nil"/>
            </w:tcBorders>
            <w:noWrap w:val="0"/>
            <w:vAlign w:val="center"/>
          </w:tcPr>
          <w:p w14:paraId="5ECB54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采购项目：2025年义务教育薄弱环节改善与能力提升-实验小学设备购置项目</w:t>
            </w:r>
          </w:p>
        </w:tc>
        <w:tc>
          <w:tcPr>
            <w:tcW w:w="690" w:type="pct"/>
            <w:gridSpan w:val="3"/>
            <w:tcBorders>
              <w:top w:val="nil"/>
              <w:left w:val="nil"/>
              <w:bottom w:val="nil"/>
              <w:right w:val="nil"/>
            </w:tcBorders>
            <w:noWrap w:val="0"/>
            <w:vAlign w:val="center"/>
          </w:tcPr>
          <w:p w14:paraId="529C43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项目类别：货物</w:t>
            </w:r>
          </w:p>
        </w:tc>
      </w:tr>
      <w:tr w14:paraId="1598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737E6DA">
            <w:pPr>
              <w:keepNext w:val="0"/>
              <w:keepLines w:val="0"/>
              <w:widowControl/>
              <w:suppressLineNumbers w:val="0"/>
              <w:jc w:val="center"/>
              <w:textAlignment w:val="center"/>
              <w:rPr>
                <w:rFonts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序号</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4DC01CE">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项目学校</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FD0E5F5">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设备名称</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87CD8BB">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数量</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28BAC96">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单位</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F0C833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技术参数/规格型号</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41923387">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1997075"/>
                  <wp:effectExtent l="0" t="0" r="0" b="0"/>
                  <wp:wrapNone/>
                  <wp:docPr id="1" name="Text_Box_1780"/>
                  <wp:cNvGraphicFramePr/>
                  <a:graphic xmlns:a="http://schemas.openxmlformats.org/drawingml/2006/main">
                    <a:graphicData uri="http://schemas.openxmlformats.org/drawingml/2006/picture">
                      <pic:pic xmlns:pic="http://schemas.openxmlformats.org/drawingml/2006/picture">
                        <pic:nvPicPr>
                          <pic:cNvPr id="1" name="Text_Box_1780"/>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5725" cy="1997075"/>
                  <wp:effectExtent l="0" t="0" r="0" b="0"/>
                  <wp:wrapNone/>
                  <wp:docPr id="2" name="Text_Box_1780_SpCnt_1"/>
                  <wp:cNvGraphicFramePr/>
                  <a:graphic xmlns:a="http://schemas.openxmlformats.org/drawingml/2006/main">
                    <a:graphicData uri="http://schemas.openxmlformats.org/drawingml/2006/picture">
                      <pic:pic xmlns:pic="http://schemas.openxmlformats.org/drawingml/2006/picture">
                        <pic:nvPicPr>
                          <pic:cNvPr id="2" name="Text_Box_1780_SpCnt_1"/>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1997075"/>
                  <wp:effectExtent l="0" t="0" r="0" b="0"/>
                  <wp:wrapNone/>
                  <wp:docPr id="3" name="Text_Box_1780_SpCnt_2"/>
                  <wp:cNvGraphicFramePr/>
                  <a:graphic xmlns:a="http://schemas.openxmlformats.org/drawingml/2006/main">
                    <a:graphicData uri="http://schemas.openxmlformats.org/drawingml/2006/picture">
                      <pic:pic xmlns:pic="http://schemas.openxmlformats.org/drawingml/2006/picture">
                        <pic:nvPicPr>
                          <pic:cNvPr id="3" name="Text_Box_1780_SpCnt_2"/>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lang w:val="en-US" w:eastAsia="zh-CN" w:bidi="ar"/>
              </w:rPr>
              <w:t>单价（元）</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19E7837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5725" cy="1999615"/>
                  <wp:effectExtent l="0" t="0" r="0" b="0"/>
                  <wp:wrapNone/>
                  <wp:docPr id="4" name="Text_Box_1780_SpCnt_3"/>
                  <wp:cNvGraphicFramePr/>
                  <a:graphic xmlns:a="http://schemas.openxmlformats.org/drawingml/2006/main">
                    <a:graphicData uri="http://schemas.openxmlformats.org/drawingml/2006/picture">
                      <pic:pic xmlns:pic="http://schemas.openxmlformats.org/drawingml/2006/picture">
                        <pic:nvPicPr>
                          <pic:cNvPr id="4" name="Text_Box_1780_SpCnt_3"/>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5725" cy="1999615"/>
                  <wp:effectExtent l="0" t="0" r="0" b="0"/>
                  <wp:wrapNone/>
                  <wp:docPr id="5" name="Text_Box_1780_SpCnt_4"/>
                  <wp:cNvGraphicFramePr/>
                  <a:graphic xmlns:a="http://schemas.openxmlformats.org/drawingml/2006/main">
                    <a:graphicData uri="http://schemas.openxmlformats.org/drawingml/2006/picture">
                      <pic:pic xmlns:pic="http://schemas.openxmlformats.org/drawingml/2006/picture">
                        <pic:nvPicPr>
                          <pic:cNvPr id="5" name="Text_Box_1780_SpCnt_4"/>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5725" cy="1999615"/>
                  <wp:effectExtent l="0" t="0" r="0" b="0"/>
                  <wp:wrapNone/>
                  <wp:docPr id="6" name="Text_Box_1780_SpCnt_5"/>
                  <wp:cNvGraphicFramePr/>
                  <a:graphic xmlns:a="http://schemas.openxmlformats.org/drawingml/2006/main">
                    <a:graphicData uri="http://schemas.openxmlformats.org/drawingml/2006/picture">
                      <pic:pic xmlns:pic="http://schemas.openxmlformats.org/drawingml/2006/picture">
                        <pic:nvPicPr>
                          <pic:cNvPr id="6" name="Text_Box_1780_SpCnt_5"/>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华文仿宋" w:hAnsi="华文仿宋" w:eastAsia="华文仿宋" w:cs="华文仿宋"/>
                <w:b/>
                <w:bCs/>
                <w:i w:val="0"/>
                <w:iCs w:val="0"/>
                <w:color w:val="000000"/>
                <w:kern w:val="0"/>
                <w:sz w:val="24"/>
                <w:szCs w:val="24"/>
                <w:u w:val="none"/>
                <w:lang w:val="en-US" w:eastAsia="zh-CN" w:bidi="ar"/>
              </w:rPr>
              <w:t>总价（元）</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703843">
            <w:pPr>
              <w:keepNext w:val="0"/>
              <w:keepLines w:val="0"/>
              <w:widowControl/>
              <w:suppressLineNumbers w:val="0"/>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备注</w:t>
            </w:r>
          </w:p>
        </w:tc>
      </w:tr>
      <w:tr w14:paraId="3F45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77AFA4B5">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一、计算机云机房（2间）</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16B93B36">
            <w:pPr>
              <w:jc w:val="center"/>
              <w:rPr>
                <w:rFonts w:hint="eastAsia" w:ascii="华文仿宋" w:hAnsi="华文仿宋" w:eastAsia="华文仿宋" w:cs="华文仿宋"/>
                <w:b/>
                <w:bCs/>
                <w:i w:val="0"/>
                <w:iCs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D793FA">
            <w:pPr>
              <w:jc w:val="center"/>
              <w:rPr>
                <w:rFonts w:hint="eastAsia" w:ascii="华文仿宋" w:hAnsi="华文仿宋" w:eastAsia="华文仿宋" w:cs="华文仿宋"/>
                <w:b/>
                <w:bCs/>
                <w:i w:val="0"/>
                <w:iCs w:val="0"/>
                <w:color w:val="000000"/>
                <w:sz w:val="24"/>
                <w:szCs w:val="24"/>
                <w:u w:val="none"/>
              </w:rPr>
            </w:pPr>
          </w:p>
        </w:tc>
      </w:tr>
      <w:tr w14:paraId="4BC3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C89A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959C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CE71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计算机云机房教学用机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6DDB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7CEE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0D83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5725" cy="1997075"/>
                  <wp:effectExtent l="0" t="0" r="0" b="0"/>
                  <wp:wrapNone/>
                  <wp:docPr id="7" name="Text_Box_1780_SpCnt_6"/>
                  <wp:cNvGraphicFramePr/>
                  <a:graphic xmlns:a="http://schemas.openxmlformats.org/drawingml/2006/main">
                    <a:graphicData uri="http://schemas.openxmlformats.org/drawingml/2006/picture">
                      <pic:pic xmlns:pic="http://schemas.openxmlformats.org/drawingml/2006/picture">
                        <pic:nvPicPr>
                          <pic:cNvPr id="7" name="Text_Box_1780_SpCnt_6"/>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5725" cy="1997075"/>
                  <wp:effectExtent l="0" t="0" r="0" b="0"/>
                  <wp:wrapNone/>
                  <wp:docPr id="8" name="Text_Box_1780_SpCnt_7"/>
                  <wp:cNvGraphicFramePr/>
                  <a:graphic xmlns:a="http://schemas.openxmlformats.org/drawingml/2006/main">
                    <a:graphicData uri="http://schemas.openxmlformats.org/drawingml/2006/picture">
                      <pic:pic xmlns:pic="http://schemas.openxmlformats.org/drawingml/2006/picture">
                        <pic:nvPicPr>
                          <pic:cNvPr id="8" name="Text_Box_1780_SpCnt_7"/>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85725" cy="1997075"/>
                  <wp:effectExtent l="0" t="0" r="0" b="0"/>
                  <wp:wrapNone/>
                  <wp:docPr id="9" name="Text_Box_1780_SpCnt_8"/>
                  <wp:cNvGraphicFramePr/>
                  <a:graphic xmlns:a="http://schemas.openxmlformats.org/drawingml/2006/main">
                    <a:graphicData uri="http://schemas.openxmlformats.org/drawingml/2006/picture">
                      <pic:pic xmlns:pic="http://schemas.openxmlformats.org/drawingml/2006/picture">
                        <pic:nvPicPr>
                          <pic:cNvPr id="9" name="Text_Box_1780_SpCnt_8"/>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1.机箱:机箱≥17L；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2.处理器:配置1颗国产C86架构CPU，每颗CPU物理核心数≥8核，每颗CPU主频≥3.0GHz，所有核心频率可提升至≥3.3GHz，三级缓存≥16MB，支持超线程技术；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3.内存:配置≥16GB DDR4 UDIMM内存，配置≥4个内存插槽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4.显卡: ≥2G独立显卡，支持VGA+HDMI视频输出显示；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5.声卡：集成5.1声道卡，提供前2后3音频接口；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6.配件：USB抗菌防水键盘鼠标，有源音响；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7.硬盘:≥512GB M.2接口NVME协议SSD，最高可支持≥2块M.2 SSD，支持机械硬盘扩展；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8.电源:电源功率≥300W；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9.网络:1个RJ45 10/100/1000自适应以太网口，标配1个内置M.2 WiFi接口；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10.接口扩展 :1个PCIe x16，1个PCIe x4，1个PCIe x1扩展槽；USB接口不少于9个（其中前置USB3.0 Type A数量≥4个，前置TYPE C数量≥1个，后置USB3.0接口≥2个，USB2.0接口≥2个；），串口1个；音频接口：麦克风1个，耳机1个；后端3个Audio音频接口；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11.易用性:免工具拆卸机箱、带顶置提手；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12.数据安全:支持基于BIOS级的一键备份和恢复的功能（非操作系统自带功能）；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13.质控水平:MTBF≥1000000小时；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14.显示器 显示器：配置≥23.8寸LED显示器，与主机同品牌，分辨率≥1920*1080，刷新频率≥75Hz，对比度≥3000:1，视频接口VGA+HDMI；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16.售后服务：提供3年原厂质保，3年免费上门服务。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17.为了保证兼容性，要求所投学生机、教室机、平台管理软件、教学软件为同一品牌；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DBD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85725" cy="1999615"/>
                  <wp:effectExtent l="0" t="0" r="0" b="0"/>
                  <wp:wrapNone/>
                  <wp:docPr id="10" name="Text_Box_1780_SpCnt_9"/>
                  <wp:cNvGraphicFramePr/>
                  <a:graphic xmlns:a="http://schemas.openxmlformats.org/drawingml/2006/main">
                    <a:graphicData uri="http://schemas.openxmlformats.org/drawingml/2006/picture">
                      <pic:pic xmlns:pic="http://schemas.openxmlformats.org/drawingml/2006/picture">
                        <pic:nvPicPr>
                          <pic:cNvPr id="10" name="Text_Box_1780_SpCnt_9"/>
                          <pic:cNvPicPr/>
                        </pic:nvPicPr>
                        <pic:blipFill>
                          <a:blip r:embed="rId8"/>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5725" cy="1999615"/>
                  <wp:effectExtent l="0" t="0" r="0" b="0"/>
                  <wp:wrapNone/>
                  <wp:docPr id="11" name="Text_Box_1780_SpCnt_10"/>
                  <wp:cNvGraphicFramePr/>
                  <a:graphic xmlns:a="http://schemas.openxmlformats.org/drawingml/2006/main">
                    <a:graphicData uri="http://schemas.openxmlformats.org/drawingml/2006/picture">
                      <pic:pic xmlns:pic="http://schemas.openxmlformats.org/drawingml/2006/picture">
                        <pic:nvPicPr>
                          <pic:cNvPr id="11" name="Text_Box_1780_SpCnt_10"/>
                          <pic:cNvPicPr/>
                        </pic:nvPicPr>
                        <pic:blipFill>
                          <a:blip r:embed="rId8"/>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5725" cy="1999615"/>
                  <wp:effectExtent l="0" t="0" r="0" b="0"/>
                  <wp:wrapNone/>
                  <wp:docPr id="12" name="Text_Box_1780_SpCnt_11"/>
                  <wp:cNvGraphicFramePr/>
                  <a:graphic xmlns:a="http://schemas.openxmlformats.org/drawingml/2006/main">
                    <a:graphicData uri="http://schemas.openxmlformats.org/drawingml/2006/picture">
                      <pic:pic xmlns:pic="http://schemas.openxmlformats.org/drawingml/2006/picture">
                        <pic:nvPicPr>
                          <pic:cNvPr id="12" name="Text_Box_1780_SpCnt_11"/>
                          <pic:cNvPicPr/>
                        </pic:nvPicPr>
                        <pic:blipFill>
                          <a:blip r:embed="rId8"/>
                          <a:stretch>
                            <a:fillRect/>
                          </a:stretch>
                        </pic:blipFill>
                        <pic:spPr>
                          <a:xfrm>
                            <a:off x="0" y="0"/>
                            <a:ext cx="85725" cy="1999615"/>
                          </a:xfrm>
                          <a:prstGeom prst="rect">
                            <a:avLst/>
                          </a:prstGeom>
                          <a:noFill/>
                          <a:ln>
                            <a:noFill/>
                          </a:ln>
                        </pic:spPr>
                      </pic:pic>
                    </a:graphicData>
                  </a:graphic>
                </wp:anchor>
              </w:drawing>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980C7FC">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97374A">
            <w:pPr>
              <w:jc w:val="center"/>
              <w:rPr>
                <w:rFonts w:hint="eastAsia" w:ascii="宋体" w:hAnsi="宋体" w:eastAsia="宋体" w:cs="宋体"/>
                <w:i w:val="0"/>
                <w:iCs w:val="0"/>
                <w:color w:val="000000"/>
                <w:sz w:val="18"/>
                <w:szCs w:val="18"/>
                <w:u w:val="none"/>
              </w:rPr>
            </w:pPr>
          </w:p>
        </w:tc>
      </w:tr>
      <w:tr w14:paraId="1F12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0EE8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2A1CE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3698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计算机云机房学生机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D627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57A1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D868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1.机箱：机箱≥18L；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2.处理器：处理器采用板载设计，采用国产兆芯（ZX-E）开先KX-U6780A处理器，八核，主频2.7GHz，8MB二级缓存，16纳米制程，70W功耗；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3.内存：配置≥8GB DDR4内存，配置≥2个内存插槽，支持内存扩展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4.显卡：集成显卡，支持VGA+HDMI视频输出显示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5.硬盘：≥512GBM.2接口，最高可支持≥1块M.2SSD,支持机械硬盘扩展；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6.光驱：无DVD刻录光驱；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7.电源：电源功率≤180W；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8.网络：1个RJ45 10/100/1000自适应以太网口；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9.接口扩展：1个PCIe x16，2个PCIe x1扩展槽；USB接口≥8个（其中前置USB3.0数量≥4个，后置USB3.0数量≥2个，USB2.0数量≥2个）；音频接口：麦克风1个，耳机1个；后端3个Audio音频接口；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10.易用性：免工具拆卸机箱、带顶置提手，支持键盘开机；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11.数据安全：（1）支持基于BIOS级的一键备份和恢复的功能（非操作系统自带功能）；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（2）BIOS级USB屏蔽及智能USB数据保护：USB支持BIOS下全部接口一键开关、前后置USB口分组开关；针对存储设备支持全部USB接口一键切换禁止访问模式/只读模式；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12.操作系统：支持银河麒麟、统信UOS等国产操作系统；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13.安全可靠性：MTBF≥1000000小时；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14.键鼠：与主机同品牌，USB光电鼠标，USB防水标准键盘；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15.显示器配置≥23.8寸LED显示器，与主机同品牌，分辨率≥1920*1080；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16.售后服务：提供3年原厂质保，3年免费上门服务；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17.为了保证兼容性，要求所投学生机、教室机、平台管理软件、教学软件为同一品牌；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10C1F5D">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95D332F">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0EAD880">
            <w:pPr>
              <w:jc w:val="center"/>
              <w:rPr>
                <w:rFonts w:hint="eastAsia" w:ascii="宋体" w:hAnsi="宋体" w:eastAsia="宋体" w:cs="宋体"/>
                <w:i w:val="0"/>
                <w:iCs w:val="0"/>
                <w:color w:val="000000"/>
                <w:sz w:val="18"/>
                <w:szCs w:val="18"/>
                <w:u w:val="none"/>
              </w:rPr>
            </w:pPr>
          </w:p>
        </w:tc>
      </w:tr>
      <w:tr w14:paraId="1F80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AD3E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5D7B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8F09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平台管理软件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13C0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2DD9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0EA3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1、软件采用B/S架构，基于WEB的全中文图形化管理界面，支持跨网段、跨路由管理。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2、支持中央服务器管理模式，且可以在主流国产操作系统（UOS、kylin等）上运行部署；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3、一台服务器可以同时管理多种架构的终端（ARM、AMD、X86、LongArch），支持主流国产操作系统（UOS、kylin）以及windows系列的下发部署。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4、支持镜像集中管理，包括终端所需的系统及软件环境，集中存储在镜像仓库；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5、同一个镜像可以在同类型架构的终端被使用，允许硬件差异的设备上运行；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6、支持同一个镜像模板被不同的虚拟磁盘使用，避免了镜像的重复制作，减少了镜像的管理和维护时间成本；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7、支持镜像模板的导入和导出功能；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8、支持同时在多个样机上对系统进行上传和更新的维护操作；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9、可支持多个教室同时管理，分组数量无上限，每个教室可最多管理254台终端；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10、支持多个终端同时使用一个系统模板，且多个分组也可以同时使用一个虚拟磁盘；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11、可对一个教室进行批量使用桌面模板；也可以在同一个分组下独立对某个终端进行单独的模板关联；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12、支持每个分组的策略化管理，且每个桌面支持单独设置对应的管理策略；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13、软件支持对分组中的所有终端统一设置还原策略，也可以单独对某台终端进行还原策略的设置；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14、用户可通过浏览器，在任意客户端通过账号和密码访问服务器，对机房的镜像、磁盘、分组进行远程管理和维护；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15、支持分级管理，多个管理员进行多任务管理操作，管理员可根据需求设置不同的权限；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16、为方便用户自管理，支持终端创建本地快照，终端本地可以自建本地快照。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17、支持多个不同的系统同时部署在同一个终端上，且每个系统可独立操作，互不影响，也可任意添加和删除某个系统，满足各种不同的教学环境；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18、终端部署多系统时，无需逐个进入对应的系统进行部署，使得系统交付更方便、灵活，真正实现无人值守、智能交付；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19、支持跨网络部署和管理，包括局域网、校园网、互联网等网络架构上使用；服务器支持端口映射、DMZ方式访问。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20、软件支持P2P部署，有效分解服务器的负载以及加快部署效率；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21、支持断点续传功能，未部署完成的终端，重新开机会主动发现并自动部署终端的剩余数据或桌面需要更新数据；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22、服务端提供DHCP服务，也支持第三方DHCP服务。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23、支持预占位功能，为故障终端预留机器名、IP地址等信息；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24、为保证用户个性化需求，提供数据盘划分及管理功能，由服务端统一分配数据盘空间，管理员可对批量、单独对终端的数据盘进行数据清除;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25、为直观显示服务器当前资源状态，首页展现包括不限于CPU、内存、硬盘使用率；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26、提供日志查看与导出功能；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27、服务端预置一键恢复增强版，支持在镜像上传后进行全盘备份，支持系统出问题时快速恢复。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28、本次配置1套授权包含终端56个点，并配置方案授权服务器，处理器：采用国产兆芯 KX-U6780A处理器，8核，主频2.7GHz，内存：配置16GB DDR4 SODIMM内存，配置≥2个内存插槽，硬盘：≥256GB M.2接口NVME协议SSD,最高可支持1块2.5寸HDD，接口：≥6个 USB3.0、≥1个USB3.0 type-C、≥1个DP接口 、≥1个HDMI、≥1个千兆RJ45，网络：1个RJ45 10/100/1000自适应以太网口。电源：电源功率≤90W，机箱：机箱≤1L，支持免工具拆卸、可立可卧，可隐藏部署。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29、要求服务器、终端、所有软件均为国内品牌且为同一品牌；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869BFC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32FF90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78E62C2">
            <w:pPr>
              <w:jc w:val="center"/>
              <w:rPr>
                <w:rFonts w:hint="eastAsia" w:ascii="宋体" w:hAnsi="宋体" w:eastAsia="宋体" w:cs="宋体"/>
                <w:i w:val="0"/>
                <w:iCs w:val="0"/>
                <w:color w:val="000000"/>
                <w:sz w:val="18"/>
                <w:szCs w:val="18"/>
                <w:u w:val="none"/>
              </w:rPr>
            </w:pPr>
          </w:p>
        </w:tc>
      </w:tr>
      <w:tr w14:paraId="6731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E67A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2805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C677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4DBD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600F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1AC4B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1、全面适配国产操作系统（kylin、UOS、Loongnix）支持飞腾、海思麒麟、锟鹏、龙芯、兆芯、海光、瑞芯微等架构硬件终端。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2、具备班级管理功能，老师可以建立班级模型并保存；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3、具备桌面监视功能，教师端可远程监视学生端屏幕，并可查看桌面缩小图；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4、支持远程命令，方便老师同意执行某些应用操作，如开、关机、重启等；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5、具备黑屏肃静功能，教师端可统一将学生端画面锁定；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6、具备文件共享功能，可以进行文件资料共享，每个学员都可以共享文件，视频点播，方便学员选取需要的课件；可支持上传、下载、 音视频等功能。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7、广播教学：可以将教师机的屏幕广播给学生机,老师麦克风声音也可以同步被广播到学生机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8、学生演示：教师可以选择某个学生，将其计算机屏幕广播给其他学生机做演示；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9、学生举手：学生可以通过计算机点击举手；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10、消息互动：学生可以通过发送远程消息，请求教师帮助。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11、抢答竞赛：教师可以在教学过程中发起抢答竞赛及时检验课堂教学成果。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12、截屏测验：不需老师事先按模板制作试卷，直接截取教师机电脑屏幕内容做为考题分发到学生端，以考核学生的学习成果。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13、弹幕互动：提供教师开关弹幕功能，开启状态下，弹幕内容可在教学大屏上滚动显示。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14、抽答：随机抽选一名学生进行答题，并根据其表现进行评分奖惩。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15、网络影院：支持几乎所有常见的媒体音视频格式，播放流畅同步、高效；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16、课件点播：对教学音视频资源进行管理，学生可以实现音视频资源的点播收看；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17、文件分发：教师可以将文件分发给学生计算机，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18、作业提交：学生把做好的作业直接提交到教师机，方便教师批改作业要收取的麻烦。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19、支持无线投屏功能，不接受如投屏器需人工切换网络的投屏方式，教师端可以直接将老师手机摄像头投屏到学生端，通过老师授权，也可以将学员手机，平板等终端设备屏幕无线投屏到教师机屏幕。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21、软件可以直接调用USB高拍仪镜头，自动免对焦，无需人为调焦，画面可以无级旋转或按90度旋转，能进行动态实物展示，具有视频展示、图像缩放、旋转画面共享到学生机屏幕。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22、系统支持多种加密方式；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23、为适应不同的网络状况，至少需要两种传输模式可供用户可自行选择；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24、要求所投学生机、教室机、平台管理软件、教学软件为同一品牌；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59A4CE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4B8529F">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346F98">
            <w:pPr>
              <w:jc w:val="center"/>
              <w:rPr>
                <w:rFonts w:hint="eastAsia" w:ascii="宋体" w:hAnsi="宋体" w:eastAsia="宋体" w:cs="宋体"/>
                <w:i w:val="0"/>
                <w:iCs w:val="0"/>
                <w:color w:val="000000"/>
                <w:sz w:val="18"/>
                <w:szCs w:val="18"/>
                <w:u w:val="none"/>
              </w:rPr>
            </w:pPr>
          </w:p>
        </w:tc>
      </w:tr>
      <w:tr w14:paraId="2686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0934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136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6BAF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64口交换机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7306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6063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FAA4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1.支持1G全双工电口≥64个，10G全双工光口≥4个；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2.交换容量≥420Gbps，包转发率≥240Mpps；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3.支持1xConsole、1xMGMT 、1xUSB管理接口，风扇模块≥3；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4.MAC表项≥32K，ARP表项≥12K；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5.支持低功耗的ARM处理器；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6.支持良好的系统扩展能力；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7.功能模块故障时，支持热补丁一键修复；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8.基于用户个性化需求，具备快速开发能力；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9.支持端口镜像功能，镜像源端口和目的端口可以是物理口或VLAN，且没有镜像端口数量限制；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10.支持根据终端APR报文信息自动生成32位主机路由，简化网络配置和部署；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11.支持静态路由和BGP、OSPF、ISIS动态路由协议；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12.支持DHCP v4/v6 Server/Relay/Snooping功能；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13.支持动态ARP检测功能；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14.支持IPSG v4/v6保护功能；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15.支持CPU保护策略；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16.支持从远端服务器自动加载预配置文件实现设备快速上线；</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DCEFB85">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3E262D3">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CFF84E">
            <w:pPr>
              <w:jc w:val="center"/>
              <w:rPr>
                <w:rFonts w:hint="eastAsia" w:ascii="宋体" w:hAnsi="宋体" w:eastAsia="宋体" w:cs="宋体"/>
                <w:i w:val="0"/>
                <w:iCs w:val="0"/>
                <w:color w:val="000000"/>
                <w:sz w:val="18"/>
                <w:szCs w:val="18"/>
                <w:u w:val="none"/>
              </w:rPr>
            </w:pPr>
          </w:p>
        </w:tc>
      </w:tr>
      <w:tr w14:paraId="23F1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24AB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91AF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CCB1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计算机云机房教学桌椅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781C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295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6B79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1、规格尺寸≥140*800*850mm，桌面颜色要求：原木色；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2、采用钢木结构，后置主机柜设计，前面加门加锁；桌面下设置滑轨式键盘抽屉；桌面设有一个电源孔，pp材质方便电脑过线；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3、桌面采用2.5cm厚E1级别三聚氰胺板材，优质PVC圆角封边，硬度高，不易磨花，具有防火性能，经过防虫，防腐等化学处理，甲醛释放量符合国家标准；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4、钢制主体部件须经过数控激光切割一次成型，桌腿立柱采用厚度不低于1.0mm的20*50mm扁管，其余所有连接杆采用厚度不低于1.0mm的20*20mm方管，前后散热网片厚度不低于0.8mm，两侧及底网片厚度不低于0.6mm；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5、桌脚底部使用专用ABS防滑垫，防止桌子滑动，防止地面划伤。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1、弓形椅规格尺寸990*530*570mm；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2、背框为全新PP+纤注塑成型，韧性好，抗冲击，椅后带缓冲腰靠，增加腰部支撑力；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3、背网选用耐磨耐刮工程网布，坐垫由压制弯曲木板承托高密度回弹海绵、以加厚工程坐布饰面；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4、椅架表面打磨抛光后经酸洗后高温静电喷涂，提高耐磨性及抗腐蚀性。椅架32.3*19.2*1.5mm方钢管，扶手为全新PP+纤材质经热注塑一次成型。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服务要求：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1、三年质保</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A8B2BB5">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D516AE0">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977283">
            <w:pPr>
              <w:jc w:val="center"/>
              <w:rPr>
                <w:rFonts w:hint="eastAsia" w:ascii="宋体" w:hAnsi="宋体" w:eastAsia="宋体" w:cs="宋体"/>
                <w:i w:val="0"/>
                <w:iCs w:val="0"/>
                <w:color w:val="000000"/>
                <w:sz w:val="18"/>
                <w:szCs w:val="18"/>
                <w:u w:val="none"/>
              </w:rPr>
            </w:pPr>
          </w:p>
        </w:tc>
      </w:tr>
      <w:tr w14:paraId="3A74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641A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DED8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2494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BD83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9A80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3D4F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双人桌要求：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1、规格尺寸≥1200mm*600mm*750mm，桌面颜色要求：原木色；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2、后置机位直腿设计，柜门前开，单锁中置，机柜提供不低于110升容量放置主机，柜门两角做圆角处理防止刮伤，栅栏网片经过环保喷砂除锈，静电喷塑等工艺；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3、桌面采用2.5cm厚E1级别三聚氰胺板材，优质PVC圆角封边，硬度高，不易磨花，具有防火性能，经过防虫，防腐等化学处理，甲醛释放量符合国家标准；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4、键盘直接放于桌面，无需要键盘抽屉减少导轨使用故障率；桌面设有两个电源孔，pp材质方便电脑过线；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5、钢制主体部件须经过数控激光切割一次成型，桌腿立柱采用厚度不低于1.0mm的40*40mm方管，其余所有连接杆采用厚度不低于1.0mm的20*20mm方管，前后散热网片厚度不低于0.8mm，两侧及底网片厚度不低于0.6mm；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6、桌脚底部使用专用ABS防滑垫，防止桌子滑动，防止地面划伤；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凳子要求：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1、配套钢架方凳2个；规格尺寸≥340mm*240mm*450mm，要求与桌面同色；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2、凳面采用2.5cm厚E1级别三聚氰胺板材，优质PVC圆角封边，硬度高，不易磨花，具有防火性能，经过防虫，防腐等化学处理，甲醛释放量符合国家标准；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3、凳腿采用25*25mm方管，壁管厚度不低于1.0mm，外表为全环保喷塑工艺，环保无味，耐用，桌脚底部使用专用ABS防滑垫，防止凳子滑动；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服务要求：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1、三年质保</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9DAE478">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130101B">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F78D1A">
            <w:pPr>
              <w:jc w:val="center"/>
              <w:rPr>
                <w:rFonts w:hint="eastAsia" w:ascii="宋体" w:hAnsi="宋体" w:eastAsia="宋体" w:cs="宋体"/>
                <w:i w:val="0"/>
                <w:iCs w:val="0"/>
                <w:color w:val="000000"/>
                <w:sz w:val="18"/>
                <w:szCs w:val="18"/>
                <w:u w:val="none"/>
              </w:rPr>
            </w:pPr>
          </w:p>
        </w:tc>
      </w:tr>
      <w:tr w14:paraId="0CD7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0118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5E0B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C53D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网络墙柜</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3FAE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BDEE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A39F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1、标准6U机柜，带锁玻璃前门、无侧门、后挡板可拆卸；墙柜底部有2个直径50mm进线孔；墙柜内设有配电源、风机、层板；可放置标准19英寸网络设备；颜色：电脑灰。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2、材质：材料采用冷轧钢板；厚度：方孔条1.2mm，其他1.0mm；表面防护处理：所有都经过脱脂、酸洗、防锈磷化、纯水清洗、静电喷塑；墙柜均采用焊接式设计机柜表面采用静电喷漆处理</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5E8BC5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868FBA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97A185">
            <w:pPr>
              <w:jc w:val="center"/>
              <w:rPr>
                <w:rFonts w:hint="eastAsia" w:ascii="宋体" w:hAnsi="宋体" w:eastAsia="宋体" w:cs="宋体"/>
                <w:i w:val="0"/>
                <w:iCs w:val="0"/>
                <w:color w:val="000000"/>
                <w:sz w:val="18"/>
                <w:szCs w:val="18"/>
                <w:u w:val="none"/>
              </w:rPr>
            </w:pPr>
          </w:p>
        </w:tc>
      </w:tr>
      <w:tr w14:paraId="0171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43A2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A8F6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404D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7B51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5F01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2173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3公斤二氧化碳</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7150559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CBE3FAA">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18B2E3">
            <w:pPr>
              <w:jc w:val="center"/>
              <w:rPr>
                <w:rFonts w:hint="eastAsia" w:ascii="宋体" w:hAnsi="宋体" w:eastAsia="宋体" w:cs="宋体"/>
                <w:i w:val="0"/>
                <w:iCs w:val="0"/>
                <w:color w:val="000000"/>
                <w:sz w:val="18"/>
                <w:szCs w:val="18"/>
                <w:u w:val="none"/>
              </w:rPr>
            </w:pPr>
          </w:p>
        </w:tc>
      </w:tr>
      <w:tr w14:paraId="2F8B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774F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D267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AAC9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6186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83BD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4D33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网线：六类非屏蔽双绞线十字骨架电缆；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多功能插座：品牌/10A 250V多功能双排电源插座, 3孔4插品牌线板。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其他辅材及施工：辅材(电源线≥6平方铜芯线、网线线槽、PVC管、电源明盒及面板、六类品牌水晶头等)，要求走道明线采用金属线槽覆盖，金属线槽(厚度≥1.2mm)，电源线、网线悬空，从桌内走线；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施工安装包含所有的施工辅材及配套计算机及软件安装调试培训。</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9D6A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85725" cy="1997075"/>
                  <wp:effectExtent l="0" t="0" r="0" b="0"/>
                  <wp:wrapNone/>
                  <wp:docPr id="13" name="Text_Box_1780_SpCnt_12"/>
                  <wp:cNvGraphicFramePr/>
                  <a:graphic xmlns:a="http://schemas.openxmlformats.org/drawingml/2006/main">
                    <a:graphicData uri="http://schemas.openxmlformats.org/drawingml/2006/picture">
                      <pic:pic xmlns:pic="http://schemas.openxmlformats.org/drawingml/2006/picture">
                        <pic:nvPicPr>
                          <pic:cNvPr id="13" name="Text_Box_1780_SpCnt_12"/>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85725" cy="1997075"/>
                  <wp:effectExtent l="0" t="0" r="0" b="0"/>
                  <wp:wrapNone/>
                  <wp:docPr id="14" name="Text_Box_1780_SpCnt_13"/>
                  <wp:cNvGraphicFramePr/>
                  <a:graphic xmlns:a="http://schemas.openxmlformats.org/drawingml/2006/main">
                    <a:graphicData uri="http://schemas.openxmlformats.org/drawingml/2006/picture">
                      <pic:pic xmlns:pic="http://schemas.openxmlformats.org/drawingml/2006/picture">
                        <pic:nvPicPr>
                          <pic:cNvPr id="14" name="Text_Box_1780_SpCnt_13"/>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85725" cy="1997075"/>
                  <wp:effectExtent l="0" t="0" r="0" b="0"/>
                  <wp:wrapNone/>
                  <wp:docPr id="15" name="Text_Box_1780_SpCnt_14"/>
                  <wp:cNvGraphicFramePr/>
                  <a:graphic xmlns:a="http://schemas.openxmlformats.org/drawingml/2006/main">
                    <a:graphicData uri="http://schemas.openxmlformats.org/drawingml/2006/picture">
                      <pic:pic xmlns:pic="http://schemas.openxmlformats.org/drawingml/2006/picture">
                        <pic:nvPicPr>
                          <pic:cNvPr id="15" name="Text_Box_1780_SpCnt_14"/>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85725" cy="1997075"/>
                  <wp:effectExtent l="0" t="0" r="0" b="0"/>
                  <wp:wrapNone/>
                  <wp:docPr id="16" name="Text_Box_1780_SpCnt_15"/>
                  <wp:cNvGraphicFramePr/>
                  <a:graphic xmlns:a="http://schemas.openxmlformats.org/drawingml/2006/main">
                    <a:graphicData uri="http://schemas.openxmlformats.org/drawingml/2006/picture">
                      <pic:pic xmlns:pic="http://schemas.openxmlformats.org/drawingml/2006/picture">
                        <pic:nvPicPr>
                          <pic:cNvPr id="16" name="Text_Box_1780_SpCnt_15"/>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85725" cy="1997075"/>
                  <wp:effectExtent l="0" t="0" r="0" b="0"/>
                  <wp:wrapNone/>
                  <wp:docPr id="17" name="Text_Box_1780_SpCnt_16"/>
                  <wp:cNvGraphicFramePr/>
                  <a:graphic xmlns:a="http://schemas.openxmlformats.org/drawingml/2006/main">
                    <a:graphicData uri="http://schemas.openxmlformats.org/drawingml/2006/picture">
                      <pic:pic xmlns:pic="http://schemas.openxmlformats.org/drawingml/2006/picture">
                        <pic:nvPicPr>
                          <pic:cNvPr id="17" name="Text_Box_1780_SpCnt_16"/>
                          <pic:cNvPicPr/>
                        </pic:nvPicPr>
                        <pic:blipFill>
                          <a:blip r:embed="rId7"/>
                          <a:stretch>
                            <a:fillRect/>
                          </a:stretch>
                        </pic:blipFill>
                        <pic:spPr>
                          <a:xfrm>
                            <a:off x="0" y="0"/>
                            <a:ext cx="85725" cy="19970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85725" cy="1997075"/>
                  <wp:effectExtent l="0" t="0" r="0" b="0"/>
                  <wp:wrapNone/>
                  <wp:docPr id="18" name="Text_Box_1780_SpCnt_17"/>
                  <wp:cNvGraphicFramePr/>
                  <a:graphic xmlns:a="http://schemas.openxmlformats.org/drawingml/2006/main">
                    <a:graphicData uri="http://schemas.openxmlformats.org/drawingml/2006/picture">
                      <pic:pic xmlns:pic="http://schemas.openxmlformats.org/drawingml/2006/picture">
                        <pic:nvPicPr>
                          <pic:cNvPr id="18" name="Text_Box_1780_SpCnt_17"/>
                          <pic:cNvPicPr/>
                        </pic:nvPicPr>
                        <pic:blipFill>
                          <a:blip r:embed="rId7"/>
                          <a:stretch>
                            <a:fillRect/>
                          </a:stretch>
                        </pic:blipFill>
                        <pic:spPr>
                          <a:xfrm>
                            <a:off x="0" y="0"/>
                            <a:ext cx="85725" cy="1997075"/>
                          </a:xfrm>
                          <a:prstGeom prst="rect">
                            <a:avLst/>
                          </a:prstGeom>
                          <a:noFill/>
                          <a:ln>
                            <a:noFill/>
                          </a:ln>
                        </pic:spPr>
                      </pic:pic>
                    </a:graphicData>
                  </a:graphic>
                </wp:anchor>
              </w:drawing>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2C23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85725" cy="1999615"/>
                  <wp:effectExtent l="0" t="0" r="0" b="0"/>
                  <wp:wrapNone/>
                  <wp:docPr id="19" name="Text_Box_1780_SpCnt_18"/>
                  <wp:cNvGraphicFramePr/>
                  <a:graphic xmlns:a="http://schemas.openxmlformats.org/drawingml/2006/main">
                    <a:graphicData uri="http://schemas.openxmlformats.org/drawingml/2006/picture">
                      <pic:pic xmlns:pic="http://schemas.openxmlformats.org/drawingml/2006/picture">
                        <pic:nvPicPr>
                          <pic:cNvPr id="19" name="Text_Box_1780_SpCnt_18"/>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85725" cy="1999615"/>
                  <wp:effectExtent l="0" t="0" r="0" b="0"/>
                  <wp:wrapNone/>
                  <wp:docPr id="20" name="Text_Box_1780_SpCnt_19"/>
                  <wp:cNvGraphicFramePr/>
                  <a:graphic xmlns:a="http://schemas.openxmlformats.org/drawingml/2006/main">
                    <a:graphicData uri="http://schemas.openxmlformats.org/drawingml/2006/picture">
                      <pic:pic xmlns:pic="http://schemas.openxmlformats.org/drawingml/2006/picture">
                        <pic:nvPicPr>
                          <pic:cNvPr id="20" name="Text_Box_1780_SpCnt_19"/>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85725" cy="1999615"/>
                  <wp:effectExtent l="0" t="0" r="0" b="0"/>
                  <wp:wrapNone/>
                  <wp:docPr id="21" name="Text_Box_1780_SpCnt_20"/>
                  <wp:cNvGraphicFramePr/>
                  <a:graphic xmlns:a="http://schemas.openxmlformats.org/drawingml/2006/main">
                    <a:graphicData uri="http://schemas.openxmlformats.org/drawingml/2006/picture">
                      <pic:pic xmlns:pic="http://schemas.openxmlformats.org/drawingml/2006/picture">
                        <pic:nvPicPr>
                          <pic:cNvPr id="21" name="Text_Box_1780_SpCnt_20"/>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85725" cy="1999615"/>
                  <wp:effectExtent l="0" t="0" r="0" b="0"/>
                  <wp:wrapNone/>
                  <wp:docPr id="22" name="Text_Box_1780_SpCnt_21"/>
                  <wp:cNvGraphicFramePr/>
                  <a:graphic xmlns:a="http://schemas.openxmlformats.org/drawingml/2006/main">
                    <a:graphicData uri="http://schemas.openxmlformats.org/drawingml/2006/picture">
                      <pic:pic xmlns:pic="http://schemas.openxmlformats.org/drawingml/2006/picture">
                        <pic:nvPicPr>
                          <pic:cNvPr id="22" name="Text_Box_1780_SpCnt_21"/>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85725" cy="1999615"/>
                  <wp:effectExtent l="0" t="0" r="0" b="0"/>
                  <wp:wrapNone/>
                  <wp:docPr id="23" name="Text_Box_1780_SpCnt_22"/>
                  <wp:cNvGraphicFramePr/>
                  <a:graphic xmlns:a="http://schemas.openxmlformats.org/drawingml/2006/main">
                    <a:graphicData uri="http://schemas.openxmlformats.org/drawingml/2006/picture">
                      <pic:pic xmlns:pic="http://schemas.openxmlformats.org/drawingml/2006/picture">
                        <pic:nvPicPr>
                          <pic:cNvPr id="23" name="Text_Box_1780_SpCnt_22"/>
                          <pic:cNvPicPr/>
                        </pic:nvPicPr>
                        <pic:blipFill>
                          <a:blip r:embed="rId7"/>
                          <a:stretch>
                            <a:fillRect/>
                          </a:stretch>
                        </pic:blipFill>
                        <pic:spPr>
                          <a:xfrm>
                            <a:off x="0" y="0"/>
                            <a:ext cx="85725" cy="19996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85725" cy="1999615"/>
                  <wp:effectExtent l="0" t="0" r="0" b="0"/>
                  <wp:wrapNone/>
                  <wp:docPr id="24" name="Text_Box_1780_SpCnt_23"/>
                  <wp:cNvGraphicFramePr/>
                  <a:graphic xmlns:a="http://schemas.openxmlformats.org/drawingml/2006/main">
                    <a:graphicData uri="http://schemas.openxmlformats.org/drawingml/2006/picture">
                      <pic:pic xmlns:pic="http://schemas.openxmlformats.org/drawingml/2006/picture">
                        <pic:nvPicPr>
                          <pic:cNvPr id="24" name="Text_Box_1780_SpCnt_23"/>
                          <pic:cNvPicPr/>
                        </pic:nvPicPr>
                        <pic:blipFill>
                          <a:blip r:embed="rId7"/>
                          <a:stretch>
                            <a:fillRect/>
                          </a:stretch>
                        </pic:blipFill>
                        <pic:spPr>
                          <a:xfrm>
                            <a:off x="0" y="0"/>
                            <a:ext cx="85725" cy="1999615"/>
                          </a:xfrm>
                          <a:prstGeom prst="rect">
                            <a:avLst/>
                          </a:prstGeom>
                          <a:noFill/>
                          <a:ln>
                            <a:noFill/>
                          </a:ln>
                        </pic:spPr>
                      </pic:pic>
                    </a:graphicData>
                  </a:graphic>
                </wp:anchor>
              </w:drawing>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130A0A">
            <w:pPr>
              <w:jc w:val="center"/>
              <w:rPr>
                <w:rFonts w:hint="eastAsia" w:ascii="宋体" w:hAnsi="宋体" w:eastAsia="宋体" w:cs="宋体"/>
                <w:i w:val="0"/>
                <w:iCs w:val="0"/>
                <w:color w:val="000000"/>
                <w:sz w:val="18"/>
                <w:szCs w:val="18"/>
                <w:u w:val="none"/>
              </w:rPr>
            </w:pPr>
          </w:p>
        </w:tc>
      </w:tr>
      <w:tr w14:paraId="63ED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084B1022">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二、智慧黑板</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1113F18">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067501">
            <w:pPr>
              <w:jc w:val="center"/>
              <w:rPr>
                <w:rFonts w:hint="eastAsia" w:ascii="宋体" w:hAnsi="宋体" w:eastAsia="宋体" w:cs="宋体"/>
                <w:i w:val="0"/>
                <w:iCs w:val="0"/>
                <w:color w:val="000000"/>
                <w:sz w:val="18"/>
                <w:szCs w:val="18"/>
                <w:u w:val="none"/>
              </w:rPr>
            </w:pPr>
          </w:p>
        </w:tc>
      </w:tr>
      <w:tr w14:paraId="7B9E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425EB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702EF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939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*智慧黑板</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4058A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698C9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42C2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一、整机系统功能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1.整机需采用三块拼接而成，中间一块为液晶显示画面，≥86英寸，可以进行触摸互动，显示画面隐藏后可作为一个普通黑板，可以在上面进行任意书写，支持水笔、普通粉笔、无尘粉笔等多种书写方式。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智慧黑板的尺寸：长≥4200mm；高≥1200mm；整机无推拉式结构及外露连接线，外观简洁。整体采用全金属设计，可有效屏蔽内部电路器件辐射。背板采用全金属材质，边框采用铝合金材质，边角采用金属圆角包边设计，无尖锐角度，无尖锐边缘或凸起。金属表面防潮防湿防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3.整机液晶显示屏采用 A 规级别，LED 背光，超高清 4K，分辨率为 3840×2160，刷新率 60Hz，显示比例16:9，可视角度 178°。亮度：≥350cd/m²，对比度：≥4000:1。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4.采用高色域技术，色域≥NTSC 84%，在sRGB模式下可做到高色准△E≤1.5。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5.整机内置非独立的高清摄像头，不低于1600万像素。整机支持输出摄像头视场角不低于 143 度，水平视场角不低于 120 度的画面。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6.整机内置非独立外扩展的不低于8阵列智能降噪麦克风，回音消除，可识别距离不小于12米。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7.支持安卓系统和Windows系统双系统，整机采用四核 64 位 CPU 处理器，其中Android系统版本≥13.0，存储空间不低于30GB ，内存不低于3GB。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8.内置双路WIFI硬件模块，WIFI联网、AP热点均采用独立模块 ，支持WIFI6。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任意通道下（不仅限于Android、Windows、HDMI、Type-C），可以在任意通道任意画面任意软件所有显示内容下实现画面纹理的实时调整；支持纸质纹理：牛皮纸、素描纸、宣纸、水彩纸、水纹纸，支持纹理强度调节；支持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10.采用电容触控技术，Windows系统和安卓系统均支持不小于40点触控。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11.前置物理按键至少不小于5个，采用中文标识，支持复合功能，可实现包含但不限于电源、护眼、录屏、主页、返回、设置、音量加、音量减、自定义等功能。自定义包括但不限于触摸锁、便签等功能。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12.支持通过前置按键一键启动录屏功能，录屏支持安卓系统和内置电脑 OPS 系统下录屏，并支持两个系统切换录屏不中断。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13.整机副板板面采用优质烤漆板，板面夹层材质采用铝蜂窝材质，支持磁性材料吸附。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14.整机前置接口需具备：USB3.0，HDMI，Type-C。前置接口，支持防尘，防止粉笔灰落入。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15.前置接口和前置按键位置具备中文标识。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16.前置USB接口支持Windows 及Android 双系统读取，将U盘插入任意前置USB接口，均能被Windows及Android 系统识别。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17.整机后置接口需具备：USB3.0，USB Touch，HDMI2.0 输入接口，HDMI2.0输出接口，line out ，RS232，RJ45千兆网络接口等。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18.整机具备 1 路千兆有线网络接口，使用一根网线即支持安卓和 OPS 电脑 Windows 双系统联网。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19.整机采用硬件低蓝光背光技术，低蓝光保护显示不偏色、不泛黄；整机采用无频闪设计，能够有效减轻屏幕闪烁给用户带来的视觉疲劳。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20.内置不低于4.2声道音箱，包含低音单元，额定总功率不低于60W。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21.支持单独听功能，显示屏熄屏关闭后，在黑屏状态下，可进行音频播放。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22.支持三指长按大屏可快速息屏，点击大屏或短按电源键即可点亮大屏。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23.支持四指将整机从上向下划动时进入降屏状态，点击屏幕上方可快速恢复全屏状态。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24.整机内置蓝牙模块，蓝牙协议支持不低于5.4版本，工作距离≥12米，可连接蓝牙耳机、音响等外部蓝牙设备。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"25.整机主屏前面框具备磁吸区域，可吸附含有铁金属的书写笔，方便放置与取用。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26.无需借助PC，内置专业硬件自检维护工具，不接受第三方工具，可一键进行硬件自检，包括对OPS电脑状态、网络状态、本机温度、光强感应、CPU温度等信息进行检测和故障提示。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27.整机全通道支持在任意应用下打开墨水屏显示模式，墨水屏模式可和纸质护眼模式进行双模式叠加。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28.整机支持多屏拼接，最多可拼接三屏，可实现一键进入屏幕复制，合并，拓展状态，复制时三屏显示同一画面，合并时比例根据拼接数量自适应为 32:9 或48:9，拓展时拼接屏幕可做为画面拓展，机器位置可在软件内根据实际情况自行调整。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29.在 Android 通道及任意外部通道下，如 HDMI，Type-C通道下，可通过侧边栏打开 Windows 系统下教学软件，如备授课类软件，视频展台软件。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30.侧边栏相关工具支持浮窗化，可在 OPS 或其他通道下打开侧边栏工具窗口化显示，无需切换通道打开应用。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31.支持无遥控的情况下可在设置内通过组合点击进入服务菜单。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32.支持USB克隆，即插入U盘可复制大屏安卓系统的中相关配置，并将此U盘插入其它大屏上，可实现相同的配置，无需再一一调整。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二、内置OPS电脑需求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1.采用英特尔定义的标准OPS 80pin接口定义。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2.内置OPS电脑采用抽拉式模块化设计，无任何外接电源线和信号线，方便检测维护;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3.不低于Intel 十一代I7及以上CPU； 16GB DDR4及以上内存；512G SSD及以上硬盘，不少于6个USB接口，不少于一个HDMI接口，不少于一个DP接口。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三、售后服务要求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1、整机3年质量保障、3年免费上门服务，全年无休。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四、备授课系统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1.教学资源能够按学科、版本、章节自动筛选，在同一界面提供与当前课程相匹配的所有教案、课件、试题、素材、学案等教学资源并可通过关键字进行资源的模糊搜索，其中试题支持根据题干进行搜索。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3.试题能够根据课本章节、题型、难易程度进行筛选，并提供知识点试题，可按知识点筛选，支持收藏、查看试题答案、解析、关联知识点，支持对试题进行二次编辑，支持将试题一键加入备课。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4.通过对纸质试题拍照，可将图片上传，将纸质文字变为电子版文字，便于老师优质试题的收集使用。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方便备课，在ppt备课插件中应提供拼音、古诗词、汉字、汉字听写、网络画板、字母卡片、英汉词典、英文听写、化学实验、元素周期表、化学方程式等多种学科工具并按学科分类显示，支持自定义显示的学科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6.支持对PPT或WPS导入的音频和视频进行关键点标记，并将音视频分成不同小节，支持自定义视频小节名称，播放时可通过点击小节名称快速定位关键教学内容。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7.化学方程式编辑器支持智能搜索，能够通过输入元素汉字名称或元素符号快速进行模糊搜索，自动显示与其相关的所有化学方程式。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8.需提供翻翻卡、猜词游戏、比大小、连词成句、连连看、匹配游戏、连线游戏、排序游戏、拼拼乐等课堂活动。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9.为方便教师快速查找，所有备课资源均可按照系统自带教材章节进行存储，无需教师自建存储条目。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10.备课界面支持将教案、课件、学案、试题、练习、网络画板、微课等教学资源分享给校内指定教师使用。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应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12.windows系统下，支持三个或以上学生同时进行书写或手势擦除操作，不同学生各自进行书写或擦除，互不影响。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13.应支持对白板页面中的元素进行隐藏、锁定、缩放、旋转、置顶等操作，被隐藏元素可以一键重新显示在白板上。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14.能够在桌面授课或PPT授课时打开板中板辅助教学，应支持任意调整板中板大小，在板中板中进行板书书写与擦除、板书缩放、插入文件等操作不影响课件主画面。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15.智能转写可支持连续书写多个汉字并将书写的内容自动转换为楷体，转换文字大小自动跟随手写输入字体大小变化，支持查看笔顺、朗读读音。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16.划词搜索：可以对手写中文及英文板书进行智能识别，自动外部资源搜索，自动检索百度百科、百度网页相应素材辅助教学。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17.图形识别：支持手绘图形转换成对应的平面几何图形，支持识别不少于10种类型。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19.化学识别：支持书写化学方程式自动转换为印刷体；支持为转换的化学方程式自由填色。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21.白板教学中，应支持从电脑中导入图片、视频、PPT、Word、Excel、PDF等资源，导入的PPT、Word、Excel文件可以进行二次编辑，导入的图片可以进行批注，导入的视频播放时可以进行批注讲解、擦除操作。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24.截屏应支持对屏幕上任意区域进行自由截图或矩形截图，应支持截取过程中，在截取页面上进行书写操作，并将截取的页面保存为图片。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25.学生自主学习：支持学生进行闯关模式下难度递进的自主学习。闯关练习应按学段、科目、版本、册别筛选，答题完成可以査看答题是否正确以及答题解析，满足不同学生的个性化练习需求。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26.支持在线组卷，可从试题库和班级错题集选择试题进行在线组卷。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错题本需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29.支持人脸识别功能，可实现快速人数统计，人数统计支持对获取的图像内的所有学生识别，并快速统计出人数。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31.支持将U盘通过关联绑定的方式，制作成为软件快速登录钥匙。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五、教师能力提升系统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1.提供可支持多端接入的教师信息化技能提升内容的培训平台，该平台必须具备招标所需一体机厂家提供的教学软件知识内容培训。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2.平台支持在电脑、pad、手机等多种终端登录使用，平台同时具备网页端、微信公众号、小程序，定期推送课程，方便老师碎片化时间学习。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具备为教师准备的常用信息化教学工具培训内容，全面提升教师信息化教学技能。包括大屏、黑板、教学软件、移动助手、教师专业成长、备课技能提升教程、教学方法分享、PPT制作案例精选、等信息化教学工具及教师能力提升的培训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4.平台课程主要以视频方式呈现，多个视频形成体系化的课程，且视频内容短小精悍、易学易懂。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5.课程浏览页面具备课程简介、课程目录，可直接看到课程的浏览人数，且支持课程分享到各大主流社交平台，具备软件专区，课程相关软件下载。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6.平台具备小学、初中、高中各学科各年级的相关知识分享。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支持账号注册，可设置账号密码、及相应学科学段，并可绑定微信；支持查看，我的学习，我的下载，我提交的作品、积分中心等；平台具备相应的账号积分体系，可完成不同的任务获取相应积分，积分可兑换礼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可参与平台发起的各类“招募、大比拼”等活动，支持查看活动说明，并上传作品，观看者可为作品进行投票、拉票等活动，活动结束后可针对优秀作品可设置一二三等奖及优秀奖，并在获奖专栏中展出，支持查看获奖作品，并评论；也可通过检索教师姓名，作品名称或学校快速检索相应作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9.平台具备学科和专题案例，支持下载、预览和分享，下载可支持直接发送到邮箱或复制链接在电脑端打开。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10.支持发起话题讨论或投票。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六、数字基座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1.支持管理组织信息（含学校信息）、权限信息、组织角色管理、管理人员（含学校管理员）、教师信息、学生信息、家长信息等。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流程化建校，通过录入学校名称、学校类型、学制，基于此定义每个年级的班级数量、每个班级的教师数量、学生数量，系统可自动为该学校生成班级，生成教师账号，生成学生账号，帮助学校快速创建基础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3.支持对应用进行管理，包括应用的上传、删除、授权、使用期限等。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七、无感登录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教师携带装有软件的移动设备靠近教室大屏时，无需在大屏端输入账号密码，教师可以自动登录；教师携带装有软件的移动设备离开教室区域，教师个人账号可自动登出。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八、屏幕录制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支持对全屏或区域屏幕进行录制，录制的视频可保存到用户的个人云盘中。可对录制的视频进行常用的编辑操作，如：重命名、下载、删除、分享到校本资源。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九、文件快传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用户在不同品牌的PC端将教学课件发送到教室大屏端，不限制文件格式，传输的单个文件不大于500M，发送的文件直接保密传输，只有用户登录教室大屏端后才能查看自己的文件，文件的格式包括但不限于：Word、Execl、PPT、zip、ra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十、二维码解锁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支持一键锁屏，支持三种解锁方式，包括扫描二维码、输入账号/密码、手机号验证。支持对教师进行解锁屏授权，无授权教师无法解锁。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十一、心灵领航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提供心理健康教育资源，包括但不限于各种微课、教案、课件资源。（提供具备CNAS检测专用章的检测报告证明文件并加盖制造商公章）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1.提供针对学生的心理健康教育微课内容，包括但不限于：《做个自信的人》、《做个勤奋的人》、《如何处理好厌学问题》、《如何与老师沟通》多个课件。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2.提供针对家长处理与孩子的心理微课内容，包括但不限于：《表扬孩子也要讲究方法》、《不要用批评和指责的方式教育孩子》、《对孩子要保持尊重和信任》多个课件。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3.提供不少于 20 节心理解压视频，包括但不限于：海底珊瑚、潺潺小溪、鲜花盛开、浩瀚太空。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4.提供心理团体活动方案资源包括（团体活动情绪管理、人际交往团体活动、室内破冰活动）</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300A7A3F">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2575DF18">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311B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录播教室2台、可视化智慧教研室2台</w:t>
            </w:r>
          </w:p>
        </w:tc>
      </w:tr>
      <w:tr w14:paraId="64B7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DE2969">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43858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9C936">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F7AD2D">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6F9A7F">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581D4">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B41A52B">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75922A8">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3572FC">
            <w:pPr>
              <w:jc w:val="center"/>
              <w:rPr>
                <w:rFonts w:hint="eastAsia" w:ascii="宋体" w:hAnsi="宋体" w:eastAsia="宋体" w:cs="宋体"/>
                <w:i w:val="0"/>
                <w:iCs w:val="0"/>
                <w:color w:val="000000"/>
                <w:sz w:val="18"/>
                <w:szCs w:val="18"/>
                <w:u w:val="none"/>
              </w:rPr>
            </w:pPr>
          </w:p>
        </w:tc>
      </w:tr>
      <w:tr w14:paraId="5E72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1A6E1C">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2F46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1D70DF">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BB5D3">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2833C1">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36A7C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1D7CAB1">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4D8A66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291AA">
            <w:pPr>
              <w:jc w:val="center"/>
              <w:rPr>
                <w:rFonts w:hint="eastAsia" w:ascii="宋体" w:hAnsi="宋体" w:eastAsia="宋体" w:cs="宋体"/>
                <w:i w:val="0"/>
                <w:iCs w:val="0"/>
                <w:color w:val="000000"/>
                <w:sz w:val="18"/>
                <w:szCs w:val="18"/>
                <w:u w:val="none"/>
              </w:rPr>
            </w:pPr>
          </w:p>
        </w:tc>
      </w:tr>
      <w:tr w14:paraId="1CEF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BC78B">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C578D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48A849">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24ACDD">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5D3FC5">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D3BBB4">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4F1BB98B">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445AF3D">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8ECEA0">
            <w:pPr>
              <w:jc w:val="center"/>
              <w:rPr>
                <w:rFonts w:hint="eastAsia" w:ascii="宋体" w:hAnsi="宋体" w:eastAsia="宋体" w:cs="宋体"/>
                <w:i w:val="0"/>
                <w:iCs w:val="0"/>
                <w:color w:val="000000"/>
                <w:sz w:val="18"/>
                <w:szCs w:val="18"/>
                <w:u w:val="none"/>
              </w:rPr>
            </w:pPr>
          </w:p>
        </w:tc>
      </w:tr>
      <w:tr w14:paraId="78CC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BEB00">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81BF7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544D4">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9FED2">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15A312">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0F52A3">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A2DB2C6">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AAC59E9">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EA7DA5">
            <w:pPr>
              <w:jc w:val="center"/>
              <w:rPr>
                <w:rFonts w:hint="eastAsia" w:ascii="宋体" w:hAnsi="宋体" w:eastAsia="宋体" w:cs="宋体"/>
                <w:i w:val="0"/>
                <w:iCs w:val="0"/>
                <w:color w:val="000000"/>
                <w:sz w:val="18"/>
                <w:szCs w:val="18"/>
                <w:u w:val="none"/>
              </w:rPr>
            </w:pPr>
          </w:p>
        </w:tc>
      </w:tr>
      <w:tr w14:paraId="6A77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B1D6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138EE">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AD0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嵌入式视频展台</w:t>
            </w: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2F9A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2B6B7">
            <w:pPr>
              <w:jc w:val="center"/>
              <w:rPr>
                <w:rFonts w:hint="eastAsia" w:ascii="宋体" w:hAnsi="宋体" w:eastAsia="宋体" w:cs="宋体"/>
                <w:i w:val="0"/>
                <w:iCs w:val="0"/>
                <w:color w:val="000000"/>
                <w:sz w:val="18"/>
                <w:szCs w:val="18"/>
                <w:u w:val="none"/>
              </w:rPr>
            </w:pP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4BE9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 硬件参数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1、展台整机可嵌入黑板副板，使用时拉出，不使用时可以锁在黑板副板中。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2、不小于A4大小拍摄幅面，清晰度：≥800万像素。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3、无外置USB接口，内置USB免驱高速接口，单根USB线传输和供电，满足远距离数据传输要求。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4、采用定焦摄像头，1秒快速扫描清晰画面。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5、整机自带LED补光灯，采用电容触摸方式调光，保证展示区域的亮度及展示效果。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二、软件参数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提供 JPG、BMP、PNG、PDF 多种图片格式选择，支持一键 PDF 文件拍摄，可自定义设置图片和录像的存储路径。支持多图预览，可对任一图片进行全屏显示。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支持延时拍照功能，可选 5 秒或 10 秒延时模式，预留充足时间以便调整拍摄内容。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软件支持故障自检功能，帮助用户检测“无画面”的原因，并给出引导性的修复和解决方案，可判断硬件连接、解码器、显卡驱动、摄像头通道占用等问题。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5、界面与功能图标内嵌中文，清晰易用，老师不用查阅帮助就能使用，减少误操作。 </w:t>
            </w: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0966DFB">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CCC9663">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F8EEB">
            <w:pPr>
              <w:jc w:val="center"/>
              <w:rPr>
                <w:rFonts w:hint="eastAsia" w:ascii="宋体" w:hAnsi="宋体" w:eastAsia="宋体" w:cs="宋体"/>
                <w:i w:val="0"/>
                <w:iCs w:val="0"/>
                <w:color w:val="000000"/>
                <w:sz w:val="18"/>
                <w:szCs w:val="18"/>
                <w:u w:val="none"/>
              </w:rPr>
            </w:pPr>
          </w:p>
        </w:tc>
      </w:tr>
      <w:tr w14:paraId="05B7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C538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908BF">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D909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智能笔</w:t>
            </w: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B75099">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53DDA">
            <w:pPr>
              <w:jc w:val="center"/>
              <w:rPr>
                <w:rFonts w:hint="eastAsia" w:ascii="宋体" w:hAnsi="宋体" w:eastAsia="宋体" w:cs="宋体"/>
                <w:i w:val="0"/>
                <w:iCs w:val="0"/>
                <w:color w:val="000000"/>
                <w:sz w:val="18"/>
                <w:szCs w:val="18"/>
                <w:u w:val="none"/>
              </w:rPr>
            </w:pP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42FC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1、智能笔采用智能节能设计，内置锂离子电池，30 秒静置即进入低功耗状态，笔帽开关设计，收纳即关机低功耗，具备隐藏式 Type-C 充电接口，充满电一次连续书写 8 小时左右。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 BLE5.0 低功耗蓝牙通信方案，超强稳定信道，避免与广泛采用经典蓝牙模块鼠标、键盘、音箱等相互干扰。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3、支持无感连接，自动连接距离≤5 米，连接时长≤5 秒，断线距离≥10 米，通讯距离 8 米（无遮挡）。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 4096 级压力感应数据120Hz/s 信号传输，原笔迹书写表达细腻圆润。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5、符合计算机硬件笔设备的标准定义，驱动软件可一键安装，支持用户名称中文自定义。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6、应用于红外和电容触摸大屏（智慧黑板），兼容触摸 PC、微软Surface、Android 平板。支持 Win7，Win8，Win10 系统下运行。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 Windows、Android 双系统下标准软件内 4096 级真原笔迹书写，非特定软件算法模拟笔锋，支持手笔分离。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8、Office 及 WPS PPT 批注内容可在原文件内保存并可重新编辑。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9、支持一键呼出白板软件、一键擦除、一键变色。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10、笔身拥有不低于5 个功能按键。其中翻页键支持 PPT 播放、上下翻页及退出。  板擦键支持一键擦除，支持 Office, WPS PPT 软件一键变色。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11、依据 GB4943.1-2011 要求测试，用棉布浸水手动擦拭 15 秒，然后用棉布浸溶剂油再手动擦拭 15 秒，测试后应字迹清晰可见，不易揭掉和卷边。</w:t>
            </w: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27584E0">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17FB520F">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376C5">
            <w:pPr>
              <w:jc w:val="center"/>
              <w:rPr>
                <w:rFonts w:hint="eastAsia" w:ascii="宋体" w:hAnsi="宋体" w:eastAsia="宋体" w:cs="宋体"/>
                <w:i w:val="0"/>
                <w:iCs w:val="0"/>
                <w:color w:val="000000"/>
                <w:sz w:val="18"/>
                <w:szCs w:val="18"/>
                <w:u w:val="none"/>
              </w:rPr>
            </w:pPr>
          </w:p>
        </w:tc>
      </w:tr>
      <w:tr w14:paraId="3BD9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572D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088D61">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8325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集控管理软件</w:t>
            </w: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197D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93FCC3">
            <w:pPr>
              <w:jc w:val="center"/>
              <w:rPr>
                <w:rFonts w:hint="eastAsia" w:ascii="宋体" w:hAnsi="宋体" w:eastAsia="宋体" w:cs="宋体"/>
                <w:i w:val="0"/>
                <w:iCs w:val="0"/>
                <w:color w:val="000000"/>
                <w:sz w:val="18"/>
                <w:szCs w:val="18"/>
                <w:u w:val="none"/>
              </w:rPr>
            </w:pP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BFF5A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平台采用三层B/S架构技术，服务器端要求按校进行本地部署，可在Windows、macOS，Linux、Android、iOS等多种不同的操作系统上通过网页浏览器登陆进行操作，无需安装管理软件/插件，即可集中管控校内智慧互动大屏、智慧黑板及其他计算机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台无缝集成大屏集控和云桌面管理功能，方便学校统一管控校内的智慧互动大屏、智慧黑板及计算机等终端设备，支持OPS及计算机终端的镜像和桌面的云管理，可实现快速统一部署，提供功能界面截图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3、支持单点/批量操作大屏设备，可远程控制设备开机、关机、重启和锁屏。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4、支持单点/批量对大屏设备进行远程传输，包括发送纯文本或图文消息通知、图片/音视频文件分发、软件安装/卸载、打铃等功能，其中，软件安装可选择静默安装，安装过程不能影响正常教学及设备使用。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5、支持单点/批量对大屏设备的信号源通道、音量大小、系统模式进行切换。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大屏巡检功能，能够远程监看大屏的桌面画面，可按缩略图显示或全屏显示，支持多屏监看，可选择单格、四格、九格画面同时监看；支持轮巡设置，可开启或关闭轮巡功能及设置轮巡间隔时间，系统可自动按轮巡间隔切换监看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通过大屏内置摄像头进行教室巡课，支持一键切换回大屏桌面，可手动对当前画面截屏，同时支持设置开启/关闭、截屏日期、时间段和截屏间隔，系统自动截取大屏桌面画面和教室画面，支持截屏图片下载到本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8、支持远程协助功能，能够实时遥控大屏设备，可实现远程诊断设备运行状态和协助处理系统及应用软件异常问题，提高运维效率。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提供大屏设备安全防护工具，支持系统盘瘦身，一键清理完成系统优化，可释放更多可用磁盘空间和优化注册表，提高系统运行效率；支持过滤弹窗功能，可屏蔽各种广告弹窗；支持病毒查杀，移除恶意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10、支持对大屏设备的OPS系统镜像和桌面模板进行管理，可实现基础磁盘的生成/删除、镜像的导出、管理还原点及桌面下发等功能，提供功能界面截图并加盖厂商公章。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对大屏设备终端的访问模式进行读写模式和还原模式的切换。还原模式下，每次开机都可以还原到系统备份的初始状态，可保护系统不被更改，抵御病毒的入侵；读写模式下，设备会保留用户数据，可以不被还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12、支持对大屏设备的操作系统或软件统一进行增量更新，自动生成还原点，方便对设备统一管理与维护。遇到因安装或升级某个软件出现故障而导致系统无法使用时，可快速进行系统还原恢复健康状态。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桌面推送功能，镜像下发支持手动和自动两种模式，自动模式下，大屏设备自动对比服务端的系统版本，若存在差异，则自动进行镜像下发；手动模式下，可指定设备进行镜像下发，不会影响到其他设备。可设置镜像下发完成后设备自动关机/重启、是否显示下载窗口及更新时是否锁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14、支持Windows7/8.1/10系列的32位和64位系统及Linux系统，大屏设备可自主选择不同的系统环境启动或由管理端指定启动环境，多个虚拟系统环境可快速切换。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可视化数据看板，可对大屏设备终端进行数据汇总及分析，实时显示设备状态数量，以图表形式展示设备在线时长和设备开机率；可统计并展示消息通知、音频播放、视频播放和图片展示等校宣数据；支持教学环境及常用软件使用排行榜，随时掌握设备使用和应用情况，提供功能界面截图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16、提供所投软件著作权登记证书复印件加盖厂商公章，要求以上功能须无缝集成在同一平台使用，不能采用多个软件产品组合拼凑而成。</w:t>
            </w: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AA47C7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275539D">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162BEE">
            <w:pPr>
              <w:jc w:val="center"/>
              <w:rPr>
                <w:rFonts w:hint="eastAsia" w:ascii="宋体" w:hAnsi="宋体" w:eastAsia="宋体" w:cs="宋体"/>
                <w:i w:val="0"/>
                <w:iCs w:val="0"/>
                <w:color w:val="000000"/>
                <w:sz w:val="18"/>
                <w:szCs w:val="18"/>
                <w:u w:val="none"/>
              </w:rPr>
            </w:pPr>
          </w:p>
        </w:tc>
      </w:tr>
      <w:tr w14:paraId="69D4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5E18D7F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三、录播教室（2间）</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74A19E1">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D781EC">
            <w:pPr>
              <w:jc w:val="center"/>
              <w:rPr>
                <w:rFonts w:hint="eastAsia" w:ascii="宋体" w:hAnsi="宋体" w:eastAsia="宋体" w:cs="宋体"/>
                <w:i w:val="0"/>
                <w:iCs w:val="0"/>
                <w:color w:val="000000"/>
                <w:sz w:val="18"/>
                <w:szCs w:val="18"/>
                <w:u w:val="none"/>
              </w:rPr>
            </w:pPr>
          </w:p>
        </w:tc>
      </w:tr>
      <w:tr w14:paraId="278B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91F4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3D67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C71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讲桌</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7835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FA9C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3382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1.与教室配套使用，台面正好放置智慧终端大尺寸的触控屏；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2.尺寸：长宽高≥ 1000mm*790mm*1036mm。采用钢、铝合金结合材料开放式设计；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3.智慧终端触控屏可通过按钮电动升降，其余部分采用冷轧钢板喷塑；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4.讲桌上部分弯角采用圆弧一次冲压成型设计；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5.讲桌的配件，拉手、键盘导轨都采用高品质的产品，坚固耐用；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6.接口模块、电源模块都采用独立式安装，强弱电分离；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7.讲台背面黑色亚克力板材质，可雕刻L0G0，L0G0在通电情况下可亮起。</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7BEBB1A0">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0E0B15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E2DF8A">
            <w:pPr>
              <w:jc w:val="center"/>
              <w:rPr>
                <w:rFonts w:hint="eastAsia" w:ascii="宋体" w:hAnsi="宋体" w:eastAsia="宋体" w:cs="宋体"/>
                <w:i w:val="0"/>
                <w:iCs w:val="0"/>
                <w:color w:val="000000"/>
                <w:sz w:val="18"/>
                <w:szCs w:val="18"/>
                <w:u w:val="none"/>
              </w:rPr>
            </w:pPr>
          </w:p>
        </w:tc>
      </w:tr>
      <w:tr w14:paraId="68CC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54D0B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082B6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969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精品智慧教室终端</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2A6B7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634B5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F2FD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一．整体要求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1.要求智慧教室终端采用主机加外接触控屏的设计，主机采用标准机架式设计，支持讲台内安装，主机高度≤2U。触控屏采用显示器设计，支持嵌入讲桌台面安装、支架安装。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2.要求主机采用低功耗、稳定性高的嵌入式ARM处理器架构设计，核心芯片为国产芯片，不接受采用X86架构设计类产品；CPU≥8核，具备高性能GPU，内存：≥8G；NPU至少支持6TOPS算力。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主机接口要求：HDMI视频输入接口不少于3路；HDMI输出接口不少于3路，其中≥1路支持4K分辨率输出；网口不少于4路，其中≥2路支持POE；USB接口（含type-c）不少于4个；RS-232控制接口不少于4个；MIC音频输入接口不小于5路，每路均支持独立的48V幻象供电开关；LINE OUT接口不少于1路；12V电源输出接口不少于1路；授课屏电源输出接口不少于1路；PC控制接口不少于1路；IR接口不少于1路。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触控屏要求：采用不小于34英寸电容屏：左侧显示区用于显示和课堂教学相关的内容和对应教学电脑、笔记本、移动设备投屏、分组画面的触控操作等，右侧显示控制管理界面，用于教师课堂教学中信息化工具的操作区域；支持1080p高清显示和多点触控，屏面采用全贴合钢化屏；内置读卡器，便于老师通过IC卡刷卡登录，同时内置人脸识别高清摄像头及人脸识别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5.要求智慧教室终端高度集成各项应用功能，功能包括但不限于电子白板、圈点批注、中控、录播、物联控制、远程互动等。通过主机外接的触控屏既可显示授课电脑PPT，又可完成各项应用功能的操作。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为满足学校各种登录方案，终端支持免登陆、账号密码登录、IC卡刷卡登录、二维码扫描登录、人脸识别登录、二维码识别登录等多种登录方式可供学校自由选择。可设置默认登录方式，可隐藏不常用登录方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7.触控屏一侧提供USB接口，具备电子白板资源、圈点资源、录播资源导出功能；支持电子板书、圈点批注内容自动保存，支持浏览已保存的内容。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8.终端支持脱机使用，当系统设备处于断网的环境下时，终端仍可支持账号密码登录、IC卡刷卡登录、人脸识别登录，同时支持免登录模式一键点击进入终端操作界面。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9.教师可通过多种方式登录设备，设备可以自动读取教师信息与权限，支持对接资源平台，自动开启个人空间、自动匹配个人数据等。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终端支持通过终端与远程WEB界面两种设置方式，支持设置不限于网络与平台的绑定、连接显示参数的设置、触控屏界面的自定义布局、中控设置、设备登录与登出的联动设置、摄像机与吊麦的设置、导播和录制的设置、存储与上传管理、直播设置、学情配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二．智慧控制模块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终端支持设备联动控制，支持自定义联动设置，可对登录或登出联动进行相关设置，可选择联动启用设备以及设置延迟联动时间；支持通过操作触控屏即可完成教室内设备的控制，包括灯光的开关、窗帘的开关、大屏或投影的开关、幕布的升降、教师机的开关、空调的开关、本地音箱的音量大小的控制，WIFI显示设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终端支持多路信号源切换功能，通过操作终端触控屏，可对内置电脑、外接笔记本电脑、无线投屏、远程教室等视频信号进行快速切换，笔记本信号支持接入后自动切换，无线投屏和远程教室画面支持画面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3.要求智慧教室终端触控屏的控制管理界面中的工具栏具备功能排序自定义，可自由拖动功能按钮至控制管理界面工具栏中合适位置，将老师最常用功能优先放在控制管理界面工具栏中显示，一键点击即可开启。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4.要求具备两个以上可编程串口，能实现授课大屏、时序电源、投影机等外设的开关、信号切换等，支持控制按钮名称自定义。支持自定义设置标题名称、按钮名称、按钮执行动作，以及对应的硬件接口选择。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5.要求终端具备远程协助功能，老师通过操作终端触控屏可一键开启远程协助，实现管理员后台快速查看，并远程连接终端主机处理故障。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6.要求具备故障报修功能，通过终端触控屏可将相关问题和意见快速选择并线上提交。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要求内置无线投屏及反控模块：不需要外接投屏器和安装投屏程序，支持Windows、安卓、鸿蒙等主流投屏协议，至少支持2路信号同时投屏，可预览投屏信号，同时支持对投屏信号进行审核，审核完成支持反触控操作；在显示设备支持触控时，也可反向触控投屏信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通过操作终端触控屏控制管理界面可以实现对比教学功能，支持预览所对比的内容，包括但不限于授课电脑画面、笔记本画面、无线投屏画面、电子白板、圈点批注等，支持最大4分屏显示，分屏模式可根据信号数量自动布局；可自由拖动对比画面至合适位置，支持将其中单画面进行全屏展示，同时也支持移除单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硬件圈点批注、白板功能，要求无需启动任何软件工具，通过讲台触控屏控制管理界面即可开启相关功能，可在教师电脑、笔记本、无线投屏等信号画面上圈点、白板批注。在显示设备支持触控时，手指或触控笔可在触控显示设备上进行同步协同圈点、白板书写；且白板功能支持通过讲台触控屏和授课大屏能实现白板画布缩放以及画布拖动；能实时查阅圈点、白板、录制文件，可预览和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10.要求智慧教室终端具备信息发布接收功能，可实时接收管理员通过信息发布平台推送的音频、视频、图片、文字等媒体资源，并在教室显示大屏/投影幕布上播放。在终端触控屏可选择关闭播放。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11提供课堂师生互动工具，互动工具包括不限于签到、随机挑人、计时器、大屏黑屏、对比教学、班级成员、投票、观点收集等。学生端提供免APP的小程序参与课堂互动，课堂结束时自动生成课堂互动报告。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PPT导览功能：通过讲台触控屏打开PPT课件，在放映模式下，要求触控屏控制管理界面支持幻灯片预览，在演讲者视图下，可以看到所有幻灯片的缩略图，点击相应的幻灯片缩略图可快捷跳转，方便教师快速定位；在播放幻灯片过程中，演讲者在触控屏控制管理界面支持查看幻灯片备注，且这些备注在放映时只有演讲者可以看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13.具备应用快捷切换功能：支持通过控制管理界面查看教师授课过程中已打开正在运行的软件，点击图标可以快速将该软件窗口切换到前台。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三．精品互动录播模块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要求内置精品四机位录播模块集录制、音视频编解码、音频处理、存储、流媒体服务器、视频互动等功能于一体，无需额外再配跟踪主机、音频处理器、流媒体服务器等外设。主机标配不低于1T硬盘，可选配SD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2.录制开启时，支持提前插入录播封面，可在封面设置界面中选择录播模式包括电影模式或电影+资源模式，同时可设置录制课程名称、教师名称、学校名称、课程封面背景选择等内容。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终端触控屏上可实时预览录制画面，支持录制、暂停、停止等操作。录制开启时，能在讲台触控屏和显示设备上同时呈现开始倒计时，提醒师生即将开始录制；支持切换自动和手动导播，具备单画面、画中画、画外画、教师全景、教师特写、学生全景、二分屏、三分屏等多种模式；可开启手动导播，对摄像机进行画面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4.要求通过操作终端触控屏一键开启直播，方便老师进行直播操作，支持对画质和画面布局进行设置，支持本地和远端互动画面画中画直播。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5.设备内置数字音频处理模块，支持MIC音频混音、增益、降噪等处理，音视频互动中支持回声抑制处理功能。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录播系统支持按课表自动录制、系统登录自动录制，录制资源能自动关联登录账号、课程名称，录制结束后支持自动上传视频文件到资源应用平台个人空间，同时也支持通过触控屏USB接口将录播资源本地导出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7.支持1080P30分辨率录制，录制模式支持：电影模式、双模式（电影模式+资源模式）录制。支持视频文件上传，具备FTP、HTTP上传协议。支持视频分段时长自定义设置。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8.支持RTSP、RTMP标准视频传输协议，支持H.264视频编码协议、AAC音频编码协议。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要求智慧教室终端内置远程互动模块：（1）通过操作终端触控屏控制管理界面一键开启远程互动功能，可选择创建互动课堂以及直接拨号就可与其他互动教室进行音视频互动。支持拨号历史记录查看；（2）在互动过程中可通过操作终端触控屏一键开启开关双流、共享屏幕、禁止吊麦、开启录制、本地静音和远端静音功能，能够同时支持多方互动以及多分屏视频画面同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10.要求采用标准H.323协议，可直接与采用标准H.323协议的视频会议MCU、视频会议终端、第三方互动录播系统等进行互联互通，支持高、中、低多码流和H.239双流功能。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11.支持电脑端通过支持webRTC的浏览器即可加入互动，不需要安装其他任何插件，同时支持平板和手机安装APP加入互动。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12.支持同屏板书互动，可以进行同屏板书互动，主讲教室和所有听课教室可以对同一画面共同进行板书批注圈点。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13.支持“全编全解”技术，在互动过程中，当低清分辨率的移动设备加入时，其他高清入会方的画面分辨率不会因此而降低。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14.无需外接视频采集卡，终端即可通过 UVC 接口模拟 USBcamera 接入网上会议软件，与腾讯会议、钉钉会议等互动软件无缝对接，互动软件可识别终端输出的音频、视频信号源，与远端教室同步教学。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15.支持远程导播控制，可通过下载相关软件，登录之后实现远程对本地教室的录播控制，录制完成之后，支持批量下载录播资源。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四．全自动跟踪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1.采用图像识别主动跟踪技术，无需另配跟踪主机，抗干扰性强，教师、学生均无需佩戴任何辅助装置， 能够实现全场景跟踪；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2.具备对跟踪识别区域任意圈画标识功能，可满足异型教室、分组教室等教室环境，排除干扰区域，提高目标跟踪识别准确率；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全自动录制时，能进行老师特写、老师全景、学生特写、学生全景画面的自动切换。特写镜头支持自动距离识别，可自动调节摄像变焦功能，始终保持老师/学生的最佳特写画面。支持画面的大小、远近距离的预设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4.自动跟踪系统支持多人员识别与拍摄、单人拍摄特写、多人全景拍摄。支持多种逻辑跟踪策略，支持自定义老师、学生的画面布局。支持VGA信号自动检测跟踪，支持自定义VGA保留时长；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5.具备老师身高自适应功能，能够依据身高自动调整特写镜头的高度，使头部到拍摄画面顶部的距离始终保持固定最佳比例。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五、嵌入式管理模块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1.采用智能操作系统，支持可视化集中管控终端所有功能。具备同屏控制、多媒体信号切换、互动拨号、多屏互动控制、物联环控等触控界面；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2.管理员可远程统一开/关设备，统一修改无线网络信息，统一设置触控一体机或投影开关机串口码；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3.通过手机扫描登录，实现设备登录、远程巡课、设备控制，并可根据实际情况对相关权限进行设置；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4.支持设备批量升级，推送系统升级信息，并可自定义升级时间。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六、嵌入式高清编码模块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1.提供4路或以上视频画面的信号接入能力，采集教室全场景画面，高效还原教室上课场景；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2.支持网络开启录制、导播切换及资源下载；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3.内置导播模块，支持4路画面的自动/手动导播切换；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4.内置AI智能音频算法，可实现回声消除、自动降噪、自动增益等 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5.为保证系统与资源平台进行资源对接，要求系统支持RTP、RTSP、RTMP等音视频传输协议，支持所录制的视频文件FTP自动上传至服务器功能。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6.为保证直播观看和视频交互流畅进行，要求画面延迟≤300ms（局域网）。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7.支持公网CDN直播推送，支持公网视频平台进行直播对接，支持平台数量≥3个，进行活动视频的大规模直播。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8.录制模式支持本地电影模式、资源模式视频录制和双模式同步录制。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9.支持分辨率自适应功能，以适应老师中途更换课件信号源设备，无需手动调整主要设备分辨率或重启，自适应1920×1080以下任意分辨率，支持动态改变输入信号的分辨率直播不断流，也不会中断录制过程。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10.录制文件采用标准流媒体MP4格式，支持通用的播放器或嵌入网页方式播放。</w:t>
            </w:r>
          </w:p>
        </w:tc>
        <w:tc>
          <w:tcPr>
            <w:tcW w:w="263" w:type="pct"/>
            <w:vMerge w:val="restart"/>
            <w:tcBorders>
              <w:top w:val="single" w:color="000000" w:sz="4" w:space="0"/>
              <w:left w:val="single" w:color="000000" w:sz="4" w:space="0"/>
              <w:bottom w:val="single" w:color="000000" w:sz="4" w:space="0"/>
              <w:right w:val="single" w:color="000000" w:sz="4" w:space="0"/>
            </w:tcBorders>
            <w:noWrap w:val="0"/>
            <w:vAlign w:val="center"/>
          </w:tcPr>
          <w:p w14:paraId="4D27A284">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608F96ED">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00BE9EEC">
            <w:pPr>
              <w:jc w:val="center"/>
              <w:rPr>
                <w:rFonts w:hint="eastAsia" w:ascii="宋体" w:hAnsi="宋体" w:eastAsia="宋体" w:cs="宋体"/>
                <w:i w:val="0"/>
                <w:iCs w:val="0"/>
                <w:color w:val="000000"/>
                <w:sz w:val="18"/>
                <w:szCs w:val="18"/>
                <w:u w:val="none"/>
              </w:rPr>
            </w:pPr>
          </w:p>
        </w:tc>
      </w:tr>
      <w:tr w14:paraId="06BE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5E82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1530F1">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0D583B">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FE607F">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9D266C">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DE8F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9CB3B1">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C3500BD">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4576C1">
            <w:pPr>
              <w:jc w:val="center"/>
              <w:rPr>
                <w:rFonts w:hint="eastAsia" w:ascii="宋体" w:hAnsi="宋体" w:eastAsia="宋体" w:cs="宋体"/>
                <w:i w:val="0"/>
                <w:iCs w:val="0"/>
                <w:color w:val="000000"/>
                <w:sz w:val="18"/>
                <w:szCs w:val="18"/>
                <w:u w:val="none"/>
              </w:rPr>
            </w:pPr>
          </w:p>
        </w:tc>
      </w:tr>
      <w:tr w14:paraId="47E7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EBEDC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9CA6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99565B">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83A8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910A7C">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313957">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E94D07">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4783EC1">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68208D">
            <w:pPr>
              <w:jc w:val="center"/>
              <w:rPr>
                <w:rFonts w:hint="eastAsia" w:ascii="宋体" w:hAnsi="宋体" w:eastAsia="宋体" w:cs="宋体"/>
                <w:i w:val="0"/>
                <w:iCs w:val="0"/>
                <w:color w:val="000000"/>
                <w:sz w:val="18"/>
                <w:szCs w:val="18"/>
                <w:u w:val="none"/>
              </w:rPr>
            </w:pPr>
          </w:p>
        </w:tc>
      </w:tr>
      <w:tr w14:paraId="4E98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A92DD5">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EF32C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812940">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98FBC">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74D86D">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A450E4">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704626">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958AAC2">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4325CC">
            <w:pPr>
              <w:jc w:val="center"/>
              <w:rPr>
                <w:rFonts w:hint="eastAsia" w:ascii="宋体" w:hAnsi="宋体" w:eastAsia="宋体" w:cs="宋体"/>
                <w:i w:val="0"/>
                <w:iCs w:val="0"/>
                <w:color w:val="000000"/>
                <w:sz w:val="18"/>
                <w:szCs w:val="18"/>
                <w:u w:val="none"/>
              </w:rPr>
            </w:pPr>
          </w:p>
        </w:tc>
      </w:tr>
      <w:tr w14:paraId="1478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ACF053">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28EA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C4379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27DE12">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E652F7">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18D95B">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51E5C">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1BAECFF9">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073C6">
            <w:pPr>
              <w:jc w:val="center"/>
              <w:rPr>
                <w:rFonts w:hint="eastAsia" w:ascii="宋体" w:hAnsi="宋体" w:eastAsia="宋体" w:cs="宋体"/>
                <w:i w:val="0"/>
                <w:iCs w:val="0"/>
                <w:color w:val="000000"/>
                <w:sz w:val="18"/>
                <w:szCs w:val="18"/>
                <w:u w:val="none"/>
              </w:rPr>
            </w:pPr>
          </w:p>
        </w:tc>
      </w:tr>
      <w:tr w14:paraId="38E8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F593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1ADC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03BE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三维数据传感器</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F710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B471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2EC0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1.三维数据传感器内置视频摄像头和光学感应镜头，能实现双目深度信息测量。接口：RJ45。网络协议：UDP、TCP。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2.可视范围：水平≥90度，垂直≥43度；支持可视范围内所有人物目标追踪，可以精准标定人物目标三维坐标。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3.内置多种跟踪识别算法：3D形体识别、多目标人脸检测、动态三维坐标检测、差值矫正、运动感知、身高自适应、举手抑制、晃动抑制、镜面反射抑制、边缘目标排除、光平衡等。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4.抗干扰性极强，能有效避免种环境干扰，比如光线变化、窗帘摆动、 玻璃倒影、后排人员走动等，跟踪场景不再受外部环境影响，能满足所有类型的教室。支持安装了大面积玻璃的观摩教室或座位高低错落的阶梯教室部署。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5.支持身高差异较大的教师、学生跟踪；支持各类目标的准确识别，并自动调整拍摄角度，始终保证最佳的拍摄画面。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所投产品需与智慧教室终端为同一品牌。</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1D4185F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4C3461C">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A803D5">
            <w:pPr>
              <w:jc w:val="center"/>
              <w:rPr>
                <w:rFonts w:hint="eastAsia" w:ascii="宋体" w:hAnsi="宋体" w:eastAsia="宋体" w:cs="宋体"/>
                <w:i w:val="0"/>
                <w:iCs w:val="0"/>
                <w:color w:val="000000"/>
                <w:sz w:val="18"/>
                <w:szCs w:val="18"/>
                <w:u w:val="none"/>
              </w:rPr>
            </w:pPr>
          </w:p>
        </w:tc>
      </w:tr>
      <w:tr w14:paraId="2A8C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0DF1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6156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FEFF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录播教室高清云台专用摄像机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35F0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140F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977D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1.传感器类型：1/2.8英寸高品质CMOS传感器；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2.传感器像素：总像素：274万，有效像素：不小于207万；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3.视频格式：1080p/60, 1080i/60, 1080p/30,1080p/25向下兼容；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4.输入输出接口：RJ45、USB、RS232等；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5.镜头焦距：12倍光学变焦；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6.光圈系数：F1.8~F2.8；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7.视角：6.9°(窄角)～72.5°(广角)；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8.水平转动±170度；垂直转动：-30度~90度；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9.支持正装、倒装，能手动图像翻转；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10.支持控制协议：VISCA；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11.视频编码压缩支持H.264，音频AAC；支持RTSP/RTMP/ONVIF协议；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12.支持倒装，支持网口版本升级；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13.所投产品需与智慧教室终端为同一品牌。</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5A70494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4D6E150">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1A7E43">
            <w:pPr>
              <w:jc w:val="center"/>
              <w:rPr>
                <w:rFonts w:hint="eastAsia" w:ascii="宋体" w:hAnsi="宋体" w:eastAsia="宋体" w:cs="宋体"/>
                <w:i w:val="0"/>
                <w:iCs w:val="0"/>
                <w:color w:val="000000"/>
                <w:sz w:val="18"/>
                <w:szCs w:val="18"/>
                <w:u w:val="none"/>
              </w:rPr>
            </w:pPr>
          </w:p>
        </w:tc>
      </w:tr>
      <w:tr w14:paraId="5703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17985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12E9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7738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拾音吊麦</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98FA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E77D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63F15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1.电容式麦克风，频率范围：40-18000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2.灵敏度：-35dB（18mV/Pa）。指向性：超窄指向/心形指向。拾音角度：100°；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3.阻抗：200Ω；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4.最大声压级：132dB；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5.工作电压：48V幻象供电；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6.信噪比：65DB；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7.可吊式安装。</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4099966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40F3EDF">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A4A7C1">
            <w:pPr>
              <w:jc w:val="center"/>
              <w:rPr>
                <w:rFonts w:hint="eastAsia" w:ascii="宋体" w:hAnsi="宋体" w:eastAsia="宋体" w:cs="宋体"/>
                <w:i w:val="0"/>
                <w:iCs w:val="0"/>
                <w:color w:val="000000"/>
                <w:sz w:val="18"/>
                <w:szCs w:val="18"/>
                <w:u w:val="none"/>
              </w:rPr>
            </w:pPr>
          </w:p>
        </w:tc>
      </w:tr>
      <w:tr w14:paraId="112F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21CB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5EE6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793D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多功能无线麦</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F65C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7115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9A32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多功能无线麦：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1.支持与智慧教室终端无线配对；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2.支持手持和领夹两种方式使用；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3.采用2.4GHz无线传输，内置锂电池，支持4小时以上使用；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4.支持防丢失报警功能，内置蜂鸣器，可实现无线失联报警；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5.支持ppt翻页：与终端配对后，可操作接入的电脑课件翻页；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6.具备音量加、减、静音按键；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7.采用标准Tape-C充电接口，支持电量led显示。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无线麦充电底座：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1.采用单麦克风座充设计，无线麦内置在底座充电槽中，充电底座与终端主机有线连接，支持给无线麦提供5W电源充电；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2.支持无线麦防丢功能，可与终端进行匹配连接，通过终端的开启和关闭向底座发送解锁和上锁指令，支持自动检测无线麦是否在充电座中，在充电座中时给电磁锁断电，不在充电座中时保持通电；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3.内置红外接收头，支持向从充电座中取出的无线麦克风发送对码信号，自动完成对码；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4.具有解锁和通信2颗指示灯，支持通过灯的点亮和熄灭来判别充电座开锁或通信情况。</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090AFFAD">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9F48356">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527830">
            <w:pPr>
              <w:jc w:val="center"/>
              <w:rPr>
                <w:rFonts w:hint="eastAsia" w:ascii="宋体" w:hAnsi="宋体" w:eastAsia="宋体" w:cs="宋体"/>
                <w:i w:val="0"/>
                <w:iCs w:val="0"/>
                <w:color w:val="000000"/>
                <w:sz w:val="18"/>
                <w:szCs w:val="18"/>
                <w:u w:val="none"/>
              </w:rPr>
            </w:pPr>
          </w:p>
        </w:tc>
      </w:tr>
      <w:tr w14:paraId="01DC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3F73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0A8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3E4B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4B6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03F7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0184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1.室内壁挂安装设计，安装简便；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3.额定阻抗：4Ω；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4.频率响应：55Hz-18kHz；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5.驱动器：6.5寸低音×1，3寸高音×1；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7.灵敏度：85dB/1W/1M；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8.最大声压级：78dB；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9.箱体型式：倒相式；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10.箱体及外饰： 高密度中纤板（黑色）箱体，钢网；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11.安装：标配壁挂架。</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02CFDED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FB6E4F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9C8265">
            <w:pPr>
              <w:jc w:val="center"/>
              <w:rPr>
                <w:rFonts w:hint="eastAsia" w:ascii="宋体" w:hAnsi="宋体" w:eastAsia="宋体" w:cs="宋体"/>
                <w:i w:val="0"/>
                <w:iCs w:val="0"/>
                <w:color w:val="000000"/>
                <w:sz w:val="18"/>
                <w:szCs w:val="18"/>
                <w:u w:val="none"/>
              </w:rPr>
            </w:pPr>
          </w:p>
        </w:tc>
      </w:tr>
      <w:tr w14:paraId="40B5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AA49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8B2E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6E22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058B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3052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0192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1.屏幕尺寸：≥65寸；2.显示类型：LED；3.分辨率≥1080P；4.视频接口：HDMI≥2。</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23C7C94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2849D70">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796AFF">
            <w:pPr>
              <w:jc w:val="center"/>
              <w:rPr>
                <w:rFonts w:hint="eastAsia" w:ascii="宋体" w:hAnsi="宋体" w:eastAsia="宋体" w:cs="宋体"/>
                <w:i w:val="0"/>
                <w:iCs w:val="0"/>
                <w:color w:val="000000"/>
                <w:sz w:val="18"/>
                <w:szCs w:val="18"/>
                <w:u w:val="none"/>
              </w:rPr>
            </w:pPr>
          </w:p>
        </w:tc>
      </w:tr>
      <w:tr w14:paraId="33FB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79C1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5CFA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B837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配套环境建设</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2B32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356D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9A48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1、吊顶:600mm*600mm 65㎡  矿棉板吊顶。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2、灯光:设置 600mm*600mmLED面板灯，≥12组，功率≤80W；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3、墙面:木龙骨、三防板基础，饰面(外层)为艺术吸音板敷面，浅色调。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4、踢脚线: 100mm 高，不锈钢。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5、地面:满铺环保塑胶地板，地胶底部:满刮胶工艺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6、窗帘: 涤纶材质，宽褶皱，颜色根据现场环境搭配，含导轨。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7、根据项目需要提供排插、电源线、音响线、HDMI高清线、HDMI延长线、HDMI分配器等线材辅料。</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4D9BC5F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9E933A6">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14A69D">
            <w:pPr>
              <w:jc w:val="center"/>
              <w:rPr>
                <w:rFonts w:hint="eastAsia" w:ascii="宋体" w:hAnsi="宋体" w:eastAsia="宋体" w:cs="宋体"/>
                <w:i w:val="0"/>
                <w:iCs w:val="0"/>
                <w:color w:val="000000"/>
                <w:sz w:val="18"/>
                <w:szCs w:val="18"/>
                <w:u w:val="none"/>
              </w:rPr>
            </w:pPr>
          </w:p>
        </w:tc>
      </w:tr>
      <w:tr w14:paraId="783F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DDC2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8D0D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3201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单人课桌椅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51DE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45FE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0365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1、桌面：桌面尺寸≥650*450*27mm，采用一级PP工程塑料一次性注塑成型 ，四角圆角设计，桌面前方设计有笔槽 、桌面靠人边采用向内凹设计，桌面底部设计有两条 15*30*1.2矩管加强筋，有效增加桌面承载；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2、桌架：桌子立管30*60*≥1.2mm高频焊接椭圆管 ，桌子升降管采用25*50*≥1.2mm高频焊接椭圆管 ，桌子下横拉杆采用≥25*50*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1.2mm高频焊接椭圆管，桌子底脚管D40*≥1.2mm高频焊接D型管。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3、PP桌斗：尺寸为550*350*150，采用工程塑料一次注塑成型 ，无毛刺无接缝，桌斗前沿设计有笔槽，桌斗底部设计有排水槽和排水孔。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4、配件：升降中套、桌子脚套及书包钩均采用优质工程塑料一次注塑成型 ，注塑件无接缝无毛刺，表面光滑，脚套设计有软件调平底脚。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1、椅面：椅面尺寸400*370*55mm一级PP工程塑料一次性注塑成型无接缝无毛刺 ；靠背尺寸400*345mm采用一级PP工程塑料一次性注塑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成型无接缝无毛刺。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2、椅架：立管30*60*≥1.2mm高频焊接椭圆管 ，椅子升降管采用25*50*≥1.2mm高频焊接椭圆管 ，椅子横拉杆采用25*50*≥1.2mm高频焊接椭圆管 ，椅子底脚管D40*≥1.2mm高频焊接D型管，椅子靠背管采用20*40*≥1.2mm高频焊接椭圆管一次数控弯管加工而成。椅面托管采用15*30*≥1.2mm高频焊接平椭管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3、配件：升降中套及桌子脚套均采用优质工程塑料一次注塑成型 ，无接缝无毛刺，表面光滑，脚套设计有软件调平底脚。</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AF4B635">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97678DF">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CCA5170">
            <w:pPr>
              <w:jc w:val="center"/>
              <w:rPr>
                <w:rFonts w:hint="eastAsia" w:ascii="宋体" w:hAnsi="宋体" w:eastAsia="宋体" w:cs="宋体"/>
                <w:i w:val="0"/>
                <w:iCs w:val="0"/>
                <w:color w:val="000000"/>
                <w:sz w:val="18"/>
                <w:szCs w:val="18"/>
                <w:u w:val="none"/>
              </w:rPr>
            </w:pPr>
          </w:p>
        </w:tc>
      </w:tr>
      <w:tr w14:paraId="4EB8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5BB552D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四、可视化智慧教研室（2间）</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53FF6D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F93AB7">
            <w:pPr>
              <w:jc w:val="center"/>
              <w:rPr>
                <w:rFonts w:hint="eastAsia" w:ascii="宋体" w:hAnsi="宋体" w:eastAsia="宋体" w:cs="宋体"/>
                <w:i w:val="0"/>
                <w:iCs w:val="0"/>
                <w:color w:val="000000"/>
                <w:sz w:val="18"/>
                <w:szCs w:val="18"/>
                <w:u w:val="none"/>
              </w:rPr>
            </w:pPr>
          </w:p>
        </w:tc>
      </w:tr>
      <w:tr w14:paraId="2153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101D9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7D47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A80B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课堂实录</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0D93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4757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9246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1.支持通过实录客户端实现实录系统的启动、暂停、继续、停止，支持显示录制或暂停状态。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2.支持获取屏幕画面、获取设备自带摄像头拍摄画面、系统声音、内置麦克风声音，形成课堂教学实录视频。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3.支持课堂教学实录视频自动上传至云端，形成用户自己的教学视频实录库。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4.支持不大于2G的mp4，mp3的音视频格式文件的上传，并沉淀至用户自己的教学视频实录库。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5.需提供以下用户实录的云端管理服务能力：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（1）支持对已录制的实录文件进行管理，包括重命名、分享、导出、删除；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（2）支持至少三种方式展示结构化实录内容，包括实录视频、转写文本、关键帧；以上三种方式均可快速精准定位实录内容，选择一种方式后，其他方式可自动定位到对应位置，无需手动矫正；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（3）语音转写支持至少三种形式，包括中文、英文、中英文混合；实录视频播放时支持显示同步字幕；转写后的文本支持编辑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（4）语音转写文本支持根据上下文语义实现文本的自然分段，并支持对每一段授课视频的关键帧画面自动提取；支持用户对关键帧进行增加、删除操作；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（5）支持按教学环节智能生成课程纪要文本和课程脉络思维导图；课程纪要文本支持编辑，课程脉络思维导图支持对节点进行增加、删除、修改；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（6）支持基于实录视频进行教学环节的智能切分，并在视频时间轴上自动标记打点，点击标记点可自动播放该环节的视频；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（7）支持实录内容以二维码和链接形式进行分享；支持手机端和PC端查看分享的实录内容；</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587C8C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B2EF51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EE1544">
            <w:pPr>
              <w:jc w:val="center"/>
              <w:rPr>
                <w:rFonts w:hint="eastAsia" w:ascii="宋体" w:hAnsi="宋体" w:eastAsia="宋体" w:cs="宋体"/>
                <w:i w:val="0"/>
                <w:iCs w:val="0"/>
                <w:color w:val="000000"/>
                <w:sz w:val="18"/>
                <w:szCs w:val="18"/>
                <w:u w:val="none"/>
              </w:rPr>
            </w:pPr>
          </w:p>
        </w:tc>
      </w:tr>
      <w:tr w14:paraId="4EA9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8C5D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2DE24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2D27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教学行为分析</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E8C2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BABD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CCFC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1、教师语速分析：支持根据内容计算教师讲话的语速，支持对不同时段的语速和整节课语速进行计算，形成教师语速分析图并给予分析及改进建议；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2、支持根据实录内容计算教师讲话关键词进行分析并给予优化建议；支持统计教师语言中的关键词，生成词云；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3、S-T分析：支持根据实录内容对师生行为进行分类，支持统计教师行为时间和学生行为时间并支持形成S-T分析图和Rt-Ch图，并给出分析及改进建议；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4、师生行为时长占比：支持统计各个教学环节中师生行为时长占比；</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677D73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360EE86">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ACEE39">
            <w:pPr>
              <w:jc w:val="center"/>
              <w:rPr>
                <w:rFonts w:hint="eastAsia" w:ascii="宋体" w:hAnsi="宋体" w:eastAsia="宋体" w:cs="宋体"/>
                <w:i w:val="0"/>
                <w:iCs w:val="0"/>
                <w:color w:val="000000"/>
                <w:sz w:val="18"/>
                <w:szCs w:val="18"/>
                <w:u w:val="none"/>
              </w:rPr>
            </w:pPr>
          </w:p>
        </w:tc>
      </w:tr>
      <w:tr w14:paraId="3000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4C00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DA85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2EA7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师生问答分析</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976E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CB10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1E37C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教师提问分析：支持根据内容提取出教师提问内容，按照麦卡锡4MAT问题分类法与布鲁姆问题分类法对问题类型进行标记并给出分析及改进建议；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学生回答分析：支持根据内容提取出学生回答内容，并按照应答方式分布及回答时长给出分析并给予改进建议；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教师反馈分析：支持根据内容提取出教师反馈内容，并按照反馈类型分布进行分析，需支持统计教师反馈语言中的关键词，生成词云；</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AF4CD5F">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012D059">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351008">
            <w:pPr>
              <w:jc w:val="center"/>
              <w:rPr>
                <w:rFonts w:hint="eastAsia" w:ascii="宋体" w:hAnsi="宋体" w:eastAsia="宋体" w:cs="宋体"/>
                <w:i w:val="0"/>
                <w:iCs w:val="0"/>
                <w:color w:val="000000"/>
                <w:sz w:val="18"/>
                <w:szCs w:val="18"/>
                <w:u w:val="none"/>
              </w:rPr>
            </w:pPr>
          </w:p>
        </w:tc>
      </w:tr>
      <w:tr w14:paraId="0B76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6C9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2CD90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E08D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课堂分析助手</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8D32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2D97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72A9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支持通过大模型总结课堂的优劣势、提供活动建议优化，支持用户通过自由提问的方式与大模型对话，开展个性化教研分析；</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DEAB5E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030DA11">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DB1EAC">
            <w:pPr>
              <w:jc w:val="center"/>
              <w:rPr>
                <w:rFonts w:hint="eastAsia" w:ascii="宋体" w:hAnsi="宋体" w:eastAsia="宋体" w:cs="宋体"/>
                <w:i w:val="0"/>
                <w:iCs w:val="0"/>
                <w:color w:val="000000"/>
                <w:sz w:val="18"/>
                <w:szCs w:val="18"/>
                <w:u w:val="none"/>
              </w:rPr>
            </w:pPr>
          </w:p>
        </w:tc>
      </w:tr>
      <w:tr w14:paraId="39E8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7DCC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147D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CCC1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校级课堂实录与分析管理平台</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59E3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8E53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CCED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1.支持对课堂分析报告数进行分学科分年级统计；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2.支持管理者查看不同年级、学科的分析报告数；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3.支持校级管理者查看练习型、讲授型、对话型、混合型课堂的分布，并支持按学科和或年级维度进行对比；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4.支持校级管理者查看记忆、理解、应用、分析、评价和创造类提问次数的分布，并支持按学科和年级维度进行对比。</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0CFF63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F58D80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893E09">
            <w:pPr>
              <w:jc w:val="center"/>
              <w:rPr>
                <w:rFonts w:hint="eastAsia" w:ascii="宋体" w:hAnsi="宋体" w:eastAsia="宋体" w:cs="宋体"/>
                <w:i w:val="0"/>
                <w:iCs w:val="0"/>
                <w:color w:val="000000"/>
                <w:sz w:val="18"/>
                <w:szCs w:val="18"/>
                <w:u w:val="none"/>
              </w:rPr>
            </w:pPr>
          </w:p>
        </w:tc>
      </w:tr>
      <w:tr w14:paraId="41C0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EB23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198B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EF2A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6人位听评课弧形主控台桌椅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395F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E684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7F7A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定制弧形会议桌：尺寸根据教室尺寸定制，4-6米长。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外观：半圆形设计；支持安装鹅颈麦克风；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材质：精选优质密度板，抗污抗水；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环保烤漆，耐磨；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办公椅：6把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面料材质：网布；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坐垫材质：乳胶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样式：转椅；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升降方式：气压升降；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扶手类型：固定扶手。</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0AF637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5BE94F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C4467B">
            <w:pPr>
              <w:jc w:val="center"/>
              <w:rPr>
                <w:rFonts w:hint="eastAsia" w:ascii="宋体" w:hAnsi="宋体" w:eastAsia="宋体" w:cs="宋体"/>
                <w:i w:val="0"/>
                <w:iCs w:val="0"/>
                <w:color w:val="000000"/>
                <w:sz w:val="18"/>
                <w:szCs w:val="18"/>
                <w:u w:val="none"/>
              </w:rPr>
            </w:pPr>
          </w:p>
        </w:tc>
      </w:tr>
      <w:tr w14:paraId="5E7D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FD8A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F240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A75F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听评课条形操作台桌椅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E4B6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EE29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A9A7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定制会议桌：尺寸根据教室尺寸进行定制，4-6米长，可坐6人。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材质：精选优质密度板，抗污抗水；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环保烤漆，耐磨；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办公椅：配套6把椅子；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面料材质：网布；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坐垫材质：乳胶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样式：转椅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升降方式：气压升降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扶手类型：固定扶手</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A4E590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852651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E0E8F4">
            <w:pPr>
              <w:jc w:val="center"/>
              <w:rPr>
                <w:rFonts w:hint="eastAsia" w:ascii="宋体" w:hAnsi="宋体" w:eastAsia="宋体" w:cs="宋体"/>
                <w:i w:val="0"/>
                <w:iCs w:val="0"/>
                <w:color w:val="000000"/>
                <w:sz w:val="18"/>
                <w:szCs w:val="18"/>
                <w:u w:val="none"/>
              </w:rPr>
            </w:pPr>
          </w:p>
        </w:tc>
      </w:tr>
      <w:tr w14:paraId="1622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74A7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61F6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C309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智慧听评课教研室装修施工布线</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D228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C395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330B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美观，具体规格数量尺寸方案应依据现场情况科学制定，并符合下列装修基本原则：吸音吊顶，塑胶地板，墙面贴吸音板具有阻燃防火性能，窗帘采用全遮光窗帘，开灯后教室照度不低于500lx、教师面部不低于800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吸音吊顶：吊顶膨胀螺丝及吊件、吊顶50轻钢龙骨架（或更高标准）、吊顶烤漆龙骨天棚、600x600mm吊顶矿棉吸音板。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智能门锁：支持刷卡开/关锁、密码开/关锁、远程开/关锁，可实时同步门锁状态到后台。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墙面吸音处理：表面为木质吸音板，内部为超细玻璃棉，具有较强的吸音、隔音、保温、软包芯材B1级阻燃、防霉防潮、质轻、耐用等性能。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塑胶地板：规格≥2000*20000（mm），颜色:多种颜色可选，国家标准，表面电阻≥2，表面形状:立体，残余凹陷度≥0.05mm，等级:优质，特殊用途:耐磨，褪色性(级)≥6，材质:PVC，地板厚度≥1.8mm。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踢脚线：由不锈钢面板和高强内衬复合压制成各种样式和规格.安装时，下料切割后只需用螺栓和插接件固定在墙上即可，具体数量根据教室实际情况调整。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暖气包装：木龙骨+木工板+暖气罩+木质吸音板，具体数量根据教室实际情况调整。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遮光窗帘：≥2层遮光窗帘，单面有光黑丝遮光窗帘，褶皱率大于50%，具体数量根据教室实际情况调整。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顶部采光：600*600 LED格栅灯，功率：30W 发光角度: 120度外接电源：AC110-240V( 已内置LED驱动电源) * 铝合金外框，表面烤漆喷涂，LED专用扩散板，无眩光，透光率佳。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安装线材：依据现场需要提供视频线、音频线、网线、电源线、交换机等线材辅材一批，符合国家标准。</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CE2BAE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A065FD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2A700A">
            <w:pPr>
              <w:jc w:val="center"/>
              <w:rPr>
                <w:rFonts w:hint="eastAsia" w:ascii="宋体" w:hAnsi="宋体" w:eastAsia="宋体" w:cs="宋体"/>
                <w:i w:val="0"/>
                <w:iCs w:val="0"/>
                <w:color w:val="000000"/>
                <w:sz w:val="18"/>
                <w:szCs w:val="18"/>
                <w:u w:val="none"/>
              </w:rPr>
            </w:pPr>
          </w:p>
        </w:tc>
      </w:tr>
      <w:tr w14:paraId="3758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7162B88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五、学生综合素质检测室</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9C0F3C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403D33">
            <w:pPr>
              <w:jc w:val="center"/>
              <w:rPr>
                <w:rFonts w:hint="eastAsia" w:ascii="宋体" w:hAnsi="宋体" w:eastAsia="宋体" w:cs="宋体"/>
                <w:i w:val="0"/>
                <w:iCs w:val="0"/>
                <w:color w:val="000000"/>
                <w:sz w:val="18"/>
                <w:szCs w:val="18"/>
                <w:u w:val="none"/>
              </w:rPr>
            </w:pPr>
          </w:p>
        </w:tc>
      </w:tr>
      <w:tr w14:paraId="4C4B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19883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F756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4A6F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心理健康自助系统</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9CF4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AABA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342B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1.心理健康自助系统1套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2.43寸竖屏液晶显示器一体机1台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二．详细参数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（一）硬件参数-液晶显示器一体机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尺寸：43英寸液晶触摸屏幕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分辨率：2160*3840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机身尺寸：628mm*500mm*1800mm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机身材质：金属冷扎板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主机配置：内存8GB，固态硬盘240GB，处理器i3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外接接口：电源接口1个，USB接口2个，RJ45网口1个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音响：双声道，立体声环绕功放系统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（二）软件参数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1.系统概况：系统包含单位概况、心理美文、心理游戏、放松减压、心语心声、心理学库、迎宾宣传展示、心理图库、心理讲堂、心理FM、咨询留言、成果展示、心理测试、个人管理、资源管理十五个核心功能。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用户角色管理：系统支持多用户角色管理，提供四个级别的用户权限（游客、普通用户、管理员和超级管理员），并具有严格的功能权限设定,用户可自行注册，也可以由管理员添加用户，管理员可在后台查看、删除、添加用户，并查询用户相关使用记录，并对注册用户的用户名、性别、年龄等信息进行编辑、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宣传与展示：系统内置单位概况、迎宾宣传展示与成果展示三个宣传模块。管理员账号可通过资源管理模块上传需要宣传与展示的图文及视频内容。其中单位概况包括单位介绍、新闻通知与咨询师简介三部分，迎宾宣传展示与成果展示支持上传图片或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4.心理美文：系统内置情绪调节、人际交往、自我成长、心灵故事、心理科普五个主题的心理学文章，可供用户阅读。管理员账号支持后台文章管理，包括新增、删除与编辑。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5.心理游戏：系统内置16个心理学训练游戏，从反应速度、感知能力、记忆力、逻辑策略、想象力、注意力6个不同方面对于用户进行游戏场景化训练。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6.真人教学视频指导：系统内置4个真人放松训练教学视频，包括肌肉紧张、力气消失、美丽草原、普通渐进。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7.心语心声：系统内置五个分类的放松类语音共80余个。管理员账号支持后台资源管理，包括新增、删除与编辑。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心理学库：系统内置多项心理学知识科普，包括50余名心理学家介绍、50余个心理学经典实验介绍与分析、60余个心理学名词解释、30余本心理学著名书籍的简介书评与书摘、50于个心理学相关视频。管理员账号支持后台资源管理，包括新增、删除与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9.心理图库：系统内置100余张心理学相关图像，涵盖不可能图形、错觉图片、多视图、漫画、似动图片、视觉后像与双关图片7大类型。管理员账号支持后台资源管理，包括新增、删除与编辑。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10.心理讲堂：系统内置27节心理学相关课程，内容包括课程简介与课程视频。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11.心理FM：系统内置19个主题的心理引导音频，方便用户试听。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12.咨询留言：用户可向咨询师留言或提问，其他用户无法查看，确保隐私保护。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心理测试：系统内置8个不同主题的相关心理自测量表，用户可根据自身需求完成作答，根据用户提交的数据生成具体评估报告，内容包括测评结果与相关指导建议。用户账号可在个人管理中对于自己的评估报告进行统一管理，管理员账号有权限管理和查看全部用户评估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14.个人中心：用户可通过个人中心完成个人资料、邮件及测试报告管理。包括删除、新增与编辑。</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27FF61C">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9FF6597">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931FC14">
            <w:pPr>
              <w:jc w:val="center"/>
              <w:rPr>
                <w:rFonts w:hint="eastAsia" w:ascii="宋体" w:hAnsi="宋体" w:eastAsia="宋体" w:cs="宋体"/>
                <w:i w:val="0"/>
                <w:iCs w:val="0"/>
                <w:color w:val="000000"/>
                <w:sz w:val="18"/>
                <w:szCs w:val="18"/>
                <w:u w:val="none"/>
              </w:rPr>
            </w:pPr>
          </w:p>
        </w:tc>
      </w:tr>
      <w:tr w14:paraId="7101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D2BD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EFB2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15D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心理测评档案管理平台</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1BBE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890D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D5F1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1.系统包含心理测验、问卷调查、危机预警、档案管理、在线倾诉、基础设置等功能，可有效辅助单位开展心理健康普查、心理问题评估、危机筛查和心理档案建立等工作。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2.系统架构：软件采用B/S架构体系，可运行于局域网（校园网）。拥有唯一的安全密钥登录。既满足在心理咨询室、局域网和因特网上同时进行团体测评，也可进行个体测评筛查。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3.开放的功能权限设置：采用超级管理员、普通管理员、普通用户三级管理模式，支持自定义多个用户类型和用户角色，支持自定义设置部门管理、自定义扩充成员信息字段等。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批量导入用户资料：系统支持下载Excel导入模版，一次性批量导入全部用户资料，即时生成登录帐号、密码、机构等信息，导入后即可登录系统；导入的人员数据具备预览功能，可预览人员和机构数据的正确性，可随时取消导入操作。对于未导入成功的数据，给出详细的错误类型提示信息，便于及时修正后重新导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测评任务发布：可以根据需求自定义发布测评计划，设置发布状态、有效时间、包含量表、量表控制条件、人员范围、群体日常测试/普测等参数，系统支持分段测评；并可对测试进度实时监控，具备及时提醒或撤销作答的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6.保持测试进度：软件可以实时保存被试的测试进度，被试在未完成并保存进度或者临时断电的情况下，下次登录仍然可以继续测试。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7.智能语音导读：系统量表设置配套语音读题功能，便于老年群体、残疾群体以及部分无法集中注意力的群体通过语音顺利完成心理测试工作。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个体和团体报告：系统可满足批量导出所有测试人员个体报告；可生成包含基本信息、测试简介、团队平均状态、团队成员在不同维度上的分布情况的团体报告，支持导出、打印，方便管理员了解该团体内成员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9.智能危机预警：支持多量表多维度组合筛选，可智能划分多层预警等级，根据测量结果，自动将来访者按照心理问题的严重程度进行分类。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自定义问卷调查：支持自定义编制问卷，可设置封闭式问答和开放式问答多种题型，并自主设置分值；并将结果模块统计和导出，可以图表形式查看选项占比、平均分等数据。能对问卷作答进度实时监控，并具备及时提醒或撤销作答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11.在线倾诉：系统支持实时用户在线倾诉留言，管理员可以根据部门、时间、回复状态等查询留言信息，并可以回复、删除、导出留言记录；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12.心理档案：咨询师可选择性查看成员的测评档案、心理咨询档案。系统内导出的心理档案和量表题册均支持用户自定义编辑，包含对基本信息、评价结果、过程记录等等。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13.站内信：系统具备站内信的功能，能够方便系统内用户沟通、消息通知。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14.系统数据安全：支持在线实时数据库备份、还原等操作；备份的数据库可下载到本地计算机，实现异地灾备功能。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二、测评量表：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收录国际、国内通用的具有权威性的20大类120个测试量表。包括心理健康测验、儿童心理行为评定、个性与气质测验、婚姻家庭测验、精神障碍评定、情绪评定、人格测验、职业评定、自我评定等测评主题，部分量表如下：Achenbach儿童行为问卷、C型行为类型问卷、家庭环境量表（FES）、简明精神病量表、焦虑自评量表、抑郁自评量表、艾森克人格问卷（EPQ）、卡特尔十六种人格因素测验、明尼苏达多相个性调查表、社会适应能力量表、成人心理压力量表、症状自评量表（SCL-90）、中学生心理健康诊断测验（MHT）等</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58FFB03">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63DCCCB">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6FB0B2">
            <w:pPr>
              <w:jc w:val="center"/>
              <w:rPr>
                <w:rFonts w:hint="eastAsia" w:ascii="宋体" w:hAnsi="宋体" w:eastAsia="宋体" w:cs="宋体"/>
                <w:i w:val="0"/>
                <w:iCs w:val="0"/>
                <w:color w:val="000000"/>
                <w:sz w:val="18"/>
                <w:szCs w:val="18"/>
                <w:u w:val="none"/>
              </w:rPr>
            </w:pPr>
          </w:p>
        </w:tc>
      </w:tr>
      <w:tr w14:paraId="7862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50070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DDC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4F5C0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智能身心反馈训练系统</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28AB5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1E336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20E9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1.电动头罩体感音乐放松椅 1 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2.一体机操作台1套（包括电脑与操作台）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3.智能身心反馈训练系统（单通道）1套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4.单通道生理传感器1套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5.音乐视听资料U盘1个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6.放松训练配套工具包1套：《音乐治疗导论》书籍1本；音乐耳机1个；催眠眼罩1个；催眠球1个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二、详细参数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（1）电动头罩体感音乐放松椅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1.材质：外部为米黄色超细纤维增强皮革，坐垫内使用高密度海绵；靠背、扶手内胆填充3A公仔棉。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2.尺寸:约长108cm宽102cm高140cm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3.净重：约62kg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4.独立电动控制系统：放松椅在90-160度内任意角度调节；独立调控按钮调节椅背和腿部角度。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5.控制操作系统：控制面板包含电源开关、震动控制、音量控制、切换震动模式、热疗、伸展等按键，并带有蓝牙功能。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6.音乐震动系统：通过体感振子把不同频率的音乐转化为震动，震感随着音乐节奏的不同实现同步随动。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7.体感震动系统：包含强、中、弱3种震动强度，5种震动模式，可通过遥控的方式自由选择。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（2）一体机操作台1套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操作台长约56厘米，宽52厘米，操作台平面高度82厘米，加上电脑高度是122厘米。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Windows7系统及以上电脑，19寸显示器，abs材质操作台，轻便耐用，底部设万向轮，方便移动。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（3）单通道心电指标采集器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指夹式心率采集器，有线传输，红外透射皮肤采集，数据可直接反馈.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（4）高速U盘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1.容量：≥16G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2.内容：专业心理音乐、专业心理视频和专业心理图片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专业心理音乐：专业α脑波音乐、催眠音乐、舒缓压力、情绪唤醒、增强自信等10大类的音乐放松方案；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专业心理视频：真人演示放松教学视频、摇摆钟催眠视频、辅助催眠视频等30个视频文件；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专业心理图片：包含错觉图、不可能图形、多角度图形、自然风景等4类放松图片。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（5）单通道身心反馈训练系统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1.系统概况：系统至少包含生理监测、焦虑程度测试、学习中心、生物反馈训练、音乐放松、数据中心、系统设置七大核心功能。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用户角色管理：系统支持多用户角色管理，具有严格的功能权限设定,用户可自行注册，也可以由管理员添加用户，管理员可在后台查看、删除、添加用户，并查询用户相关使用记录，并对注册用户的用户名、性别、年龄等信息进行编辑、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3.记录用户生理数据：实时监测心率的波动曲线，动态了解测试用户的状态变化，并通过智能算法实时转化为心境平衡指数。监测结束后自动生成监测报告，报告需包含以下内容：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用户的基本信息；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心脏健康指数及协调能力评估结果；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RR间期及平均心率两项生理指标的监测数据表；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　心率变异性分析：包括HRV曲线图、HRV功率谱、HRV直方图以及10项生理数据记录及各数据介绍，其中包括五项时域数据：SDNN,SDSD,rMSSD,NN50,pNN50;六项频域数据：TP,VLF,HF,LF,LF/HF；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　评价与建议。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焦虑程度测评：系统内置焦虑自评量表（SAS），用户通过作答选择题的方式完成相应测验后，根据用户提交的数据生成具体评估结果，内容包括：用户基本信息、测验简介、测验得分及其反应内容、测验结果分析图、测验结果解释分析与指导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5.系统内置放松学习视频：系统内提供肌肉紧张放松训练、力气消失、美丽的草原、胸腹式呼吸法4个真人放松教学视频。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场景化游戏训练：系统提供6个不同的场景化训练游戏，辅助用户针对自我调节能力、抵消不良情绪及自我减压放松3种情绪调节能力进行单项训练。训练过程中对于心境平衡指数进行实时监测，完成训练后自动生成训练报告，报告需包含以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用户的基本信息；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训练完成度、训练结果及训练过程中的放松比例分布及放松时间分布；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RR间期及平均心率两项生理指标的监测数据表；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　心率变异性分析：包括HRV曲线图、HRV功率谱、HRV直方图以及10项生理数据记录及各数据介绍，其中包括五项时域数据：SDNN,SDSD,rMSSD,NN50,pNN50;六项频域数据：TP,VLF,HF,LF,LF/HF；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　评价与建议。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乐放松：系统提供“音乐放松盒”功能，系统曲库包含专业音乐、五行音乐、古典音乐、民族音乐、环境音乐5种类型的音乐，共30余首。音乐支持库内检索，同时用户可以自定义管理音乐列表，根据自身需求删减音乐或上传本地mp3音乐文件。放松过程中对于心境平衡指数进行实时监测，完成放松后自动生成放松报告，报告需包含以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用户的基本信息；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放松度数据；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RR间期及平均心率两项生理指标的监测数据表；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　心率变异性分析：包括HRV曲线图、HRV功率谱、HRV直方图以及10项生理数据记录及各数据介绍，其中包括五项时域数据：SDNN,SDSD,rMSSD,NN50,pNN50;六项频域数据：TP,VLF,HF,LF,LF/HF；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　评价与建议。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心理训练档案管理：支持多用户档案管理，系统内档案根据训练项目自动分为：监测报告、测试报告、训练报告、放松报告四种类型，可根据时间、测试者、身心状态得分等多个维度筛选所需要的档案内容，为避免系统数据量繁多造成工作统计的不便性，系统支持导出训练记录及批量删除系统内训练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8.生理指标采集系统：采用指夹式式生理指标，有线传输，红外透射皮肤采集，精确反馈人体多项生理指标，采集终端可直观显示。</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0BC819B3">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29EA3DCC">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F278574">
            <w:pPr>
              <w:jc w:val="center"/>
              <w:rPr>
                <w:rFonts w:hint="eastAsia" w:ascii="宋体" w:hAnsi="宋体" w:eastAsia="宋体" w:cs="宋体"/>
                <w:i w:val="0"/>
                <w:iCs w:val="0"/>
                <w:color w:val="000000"/>
                <w:sz w:val="18"/>
                <w:szCs w:val="18"/>
                <w:u w:val="none"/>
              </w:rPr>
            </w:pPr>
          </w:p>
        </w:tc>
      </w:tr>
      <w:tr w14:paraId="6ABA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108F79">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962DE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657B1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3EF92F">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D7273">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73D50">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9DD80ED">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DB4BA12">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F6895">
            <w:pPr>
              <w:jc w:val="center"/>
              <w:rPr>
                <w:rFonts w:hint="eastAsia" w:ascii="宋体" w:hAnsi="宋体" w:eastAsia="宋体" w:cs="宋体"/>
                <w:i w:val="0"/>
                <w:iCs w:val="0"/>
                <w:color w:val="000000"/>
                <w:sz w:val="18"/>
                <w:szCs w:val="18"/>
                <w:u w:val="none"/>
              </w:rPr>
            </w:pPr>
          </w:p>
        </w:tc>
      </w:tr>
      <w:tr w14:paraId="163C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5E500">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266EF7">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425D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9AC78E">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5152D6">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76338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02D5DAE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99F6E45">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DC99C">
            <w:pPr>
              <w:jc w:val="center"/>
              <w:rPr>
                <w:rFonts w:hint="eastAsia" w:ascii="宋体" w:hAnsi="宋体" w:eastAsia="宋体" w:cs="宋体"/>
                <w:i w:val="0"/>
                <w:iCs w:val="0"/>
                <w:color w:val="000000"/>
                <w:sz w:val="18"/>
                <w:szCs w:val="18"/>
                <w:u w:val="none"/>
              </w:rPr>
            </w:pPr>
          </w:p>
        </w:tc>
      </w:tr>
      <w:tr w14:paraId="613F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813888">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3C96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79D63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C1A18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F8EC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91150D">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18490F0">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4ED53BF">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D0BDE">
            <w:pPr>
              <w:jc w:val="center"/>
              <w:rPr>
                <w:rFonts w:hint="eastAsia" w:ascii="宋体" w:hAnsi="宋体" w:eastAsia="宋体" w:cs="宋体"/>
                <w:i w:val="0"/>
                <w:iCs w:val="0"/>
                <w:color w:val="000000"/>
                <w:sz w:val="18"/>
                <w:szCs w:val="18"/>
                <w:u w:val="none"/>
              </w:rPr>
            </w:pPr>
          </w:p>
        </w:tc>
      </w:tr>
      <w:tr w14:paraId="6784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A3B8FA">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3E18E6">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7A29CE">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908B4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CCFC5">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70CD9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14A6A1E">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5D9028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D9E2C2">
            <w:pPr>
              <w:jc w:val="center"/>
              <w:rPr>
                <w:rFonts w:hint="eastAsia" w:ascii="宋体" w:hAnsi="宋体" w:eastAsia="宋体" w:cs="宋体"/>
                <w:i w:val="0"/>
                <w:iCs w:val="0"/>
                <w:color w:val="000000"/>
                <w:sz w:val="18"/>
                <w:szCs w:val="18"/>
                <w:u w:val="none"/>
              </w:rPr>
            </w:pPr>
          </w:p>
        </w:tc>
      </w:tr>
      <w:tr w14:paraId="5B9E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70670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0AA04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91A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智能身心减压放松系统</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15387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6666A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8E34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1.音乐按摩椅1台；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2.一体机操作台1套（包括电脑与操作台）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3.单通道生理采集器1套；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4.智能身心反馈训练系统1套；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5.心理治疗工具包：《音乐治疗导论》书籍1本；音乐耳机1个；催眠眼罩1个；催眠球1个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二、详细参数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1、音乐按摩椅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音乐按摩椅：通过根据专业放松音乐节奏智能调节揉捏、拍打、推拿、敲击等多种按摩手法，辅以红外热敷功能可活化组织细胞，让身心以更加放松的状态投入工作和生活。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①尺寸：约145CM长*78CM宽*113CM高，净重：约105KG。颜色为蓝色，材质为PU皮革，坐垫内使用高密度海绵。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②操作控制功能：配置手控器，简单易操作，自带蓝牙音箱。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③电动调节系统：三档（110/127/160）零重力模式，使身体处于完全放松的状态。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智能按摩系统：配置能上下行走长达100cm的按摩机械手，可控式3段按摩速度3种按摩宽度，包含元气、晨间、舒眠、拉伸4种内置按摩程序，含揉捏、捶打、揉捶、拍打、指压5种模拟真人按摩手法；可根据调整椅背或腿部位置达到最放松的角度；拥有肩部、手部、小腿、脚底共4个部位的气囊，多组按摩指压点，使按摩更有力，更有效果，促进人体血液循环；脚底刮痧式滚轮功能，三组滚轮108滚珠，分别对脚掌、脚心、脚跟滚动按摩；背部热疗功能，活化组织细胞，使机体得到更好的放松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蓝牙音乐互动功能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机械手按摩机芯 SL导轨机械手按摩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太空舱零重力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肩部 手臂 腿部气压包裹按摩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足底滚轮按摩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电动调节角度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腰部加热功能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大屏手控器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展开：约1596*750*830mm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收起约1330*750*1130mm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2、一体机操作台1套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21.5英寸Android系统电容触摸一体机用于搭载软件，一体机设备台车需设计有储物空间，采用静音万向轮。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3、身心反馈训练与压力检测系统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系统采用两级账号权限，管理员账号执行用户、权限等管理功能，普通用户账号则可以无限添加，并设置游客模式方便没有账号的人员对系统进行体验，游客模式下除了不保存报告数据外，其他功能应与普通用户功能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理员账号包含用户管理、报告管理、系统管理、图表管理、身心检测、呼吸训练、调养中心七大功能模块；其中图表管理可以按用户名查看所有用户的身心检测历史指数折线图，便于咨询师掌握指数变化趋势；系统管理可以修改身心检测时长，对普通用户账号/游客账号当前报告查看权限、历史报告查看权限进行管理，设置上述两个权限开启或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3.管理员账号用户管理/报告管理可以对普通用户账号/所有用户历史报告进行增删改查，并可按照所有标签项对数据进行排序。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4.普通用户账号包含身心检测、报告管理、呼吸训练、调养中心四大功能模块。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5.呼吸训练：包含实物辅助训练与鼻腔呼吸训练，可切换男女引导语，学会科学的呼吸法，是身心检测及调养放松前的准备调整训练。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身心检测具有精确的脉搏数据检测，依据心率变异性分析理论（HRV），可快速准确地评估身心健康状况并给出评价建议；检测报告包括如下数据：RRmean、SDNN、CV、DRR、RMSSD、SDSD、PNN50、NN50、LF/HF、LFNorm、HFNorm、RR间期直方图、RR间期散点图、自主神经平衡图、压力指数、疲劳指数、情绪指数、稳定指数、评价与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7.调养中心包含深度调养、高效放松、冥想释压、音乐调适四大调养项目。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深度调养提供肌肉放松、想象放松、精力恢复、消除焦虑、舒缓静修、改善睡眠、身心合一七个子调养项目，可切换男女引导语，针对不同环境、不同场合下的放松需求，在引导语、脑波背景音乐的共同作用下，实现减压的效果。调养放松中应同步检测分析脉搏数据，训练结束后系统应自动生成训练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高效放松提供荷花绽放、孔雀开屏、沙漠绿洲、菩提生长、鱼缸注水、硕果累累、海面日出七个子调养项目，当身心稳定指数正常时，动画给予正向的积极反馈，当身心稳定指数过小时，动画给予反向的负性反馈，共有两级训练难度，实现科学的闭环训练，训练结束后系统应自动生成训练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10.冥想释压提供不少于20部冥想放松引导视频，可以满足大多数情景下的放松体验。冥想放松中同步检测分析脉搏数据，训练结束后系统应自动生成训练报告。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11.音乐调适提供多首α脑波音乐、五行音乐、放松音乐、冥想音乐等，配合轮播放松图片进行自助地调适。调适放松中应同步检测分析脉搏数据，训练结束后系统应自动生成训练报告，该模块资源可灵活扩充。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高精度脉搏采集器包含数据处理盒、指夹脉搏传感器或耳夹脉搏传感器。指夹传感器与耳夹传感器均采用红光透射式光电容积脉搏波描记原理（PPG），抗干扰性强，波形真实精确、实时度高，当以一定频率遮挡/释放红光发光窗口时，系统波形需精准、快速地跟随遮挡的频率进行变化，正确佩戴后能够迅速调整、显示描记的脉搏波波形。</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6858D027">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5C85C798">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EBFEB37">
            <w:pPr>
              <w:jc w:val="center"/>
              <w:rPr>
                <w:rFonts w:hint="eastAsia" w:ascii="宋体" w:hAnsi="宋体" w:eastAsia="宋体" w:cs="宋体"/>
                <w:i w:val="0"/>
                <w:iCs w:val="0"/>
                <w:color w:val="000000"/>
                <w:sz w:val="18"/>
                <w:szCs w:val="18"/>
                <w:u w:val="none"/>
              </w:rPr>
            </w:pPr>
          </w:p>
        </w:tc>
      </w:tr>
      <w:tr w14:paraId="2207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8D38C">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8ED08C">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ACA97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3B0034">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FF838F">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778537">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3B5C09D">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FAC68B5">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E6453D">
            <w:pPr>
              <w:jc w:val="center"/>
              <w:rPr>
                <w:rFonts w:hint="eastAsia" w:ascii="宋体" w:hAnsi="宋体" w:eastAsia="宋体" w:cs="宋体"/>
                <w:i w:val="0"/>
                <w:iCs w:val="0"/>
                <w:color w:val="000000"/>
                <w:sz w:val="18"/>
                <w:szCs w:val="18"/>
                <w:u w:val="none"/>
              </w:rPr>
            </w:pPr>
          </w:p>
        </w:tc>
      </w:tr>
      <w:tr w14:paraId="7187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02CB7">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663220">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43DB05">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38F0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5A6C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972E6F">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0B02E70">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1A1463EE">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C19CA">
            <w:pPr>
              <w:jc w:val="center"/>
              <w:rPr>
                <w:rFonts w:hint="eastAsia" w:ascii="宋体" w:hAnsi="宋体" w:eastAsia="宋体" w:cs="宋体"/>
                <w:i w:val="0"/>
                <w:iCs w:val="0"/>
                <w:color w:val="000000"/>
                <w:sz w:val="18"/>
                <w:szCs w:val="18"/>
                <w:u w:val="none"/>
              </w:rPr>
            </w:pPr>
          </w:p>
        </w:tc>
      </w:tr>
      <w:tr w14:paraId="295E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92E6E">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D7F52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93FC22">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BA931">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1B3CC">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F4F369">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A05E86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682A0FC">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261C9">
            <w:pPr>
              <w:jc w:val="center"/>
              <w:rPr>
                <w:rFonts w:hint="eastAsia" w:ascii="宋体" w:hAnsi="宋体" w:eastAsia="宋体" w:cs="宋体"/>
                <w:i w:val="0"/>
                <w:iCs w:val="0"/>
                <w:color w:val="000000"/>
                <w:sz w:val="18"/>
                <w:szCs w:val="18"/>
                <w:u w:val="none"/>
              </w:rPr>
            </w:pPr>
          </w:p>
        </w:tc>
      </w:tr>
      <w:tr w14:paraId="5B66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148F7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627E4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E9C4C8">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728F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52626">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7825B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3A60EB0">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36B14E1">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66CA1C">
            <w:pPr>
              <w:jc w:val="center"/>
              <w:rPr>
                <w:rFonts w:hint="eastAsia" w:ascii="宋体" w:hAnsi="宋体" w:eastAsia="宋体" w:cs="宋体"/>
                <w:i w:val="0"/>
                <w:iCs w:val="0"/>
                <w:color w:val="000000"/>
                <w:sz w:val="18"/>
                <w:szCs w:val="18"/>
                <w:u w:val="none"/>
              </w:rPr>
            </w:pPr>
          </w:p>
        </w:tc>
      </w:tr>
      <w:tr w14:paraId="0910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D79D74">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D244E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F7920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8FC1D4">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036944">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B04DF3">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4AA2AA9">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D848C9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A732F0">
            <w:pPr>
              <w:jc w:val="center"/>
              <w:rPr>
                <w:rFonts w:hint="eastAsia" w:ascii="宋体" w:hAnsi="宋体" w:eastAsia="宋体" w:cs="宋体"/>
                <w:i w:val="0"/>
                <w:iCs w:val="0"/>
                <w:color w:val="000000"/>
                <w:sz w:val="18"/>
                <w:szCs w:val="18"/>
                <w:u w:val="none"/>
              </w:rPr>
            </w:pPr>
          </w:p>
        </w:tc>
      </w:tr>
      <w:tr w14:paraId="25A5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7B678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2D98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04A2E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VR心理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旋转蛋椅</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5B9B1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2C5C3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4CB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VR蛋椅产品可在休息放松的同时做到安全无碰撞、无障碍体验VR沉浸式内容，VR软件将传统文字、图片、视频等平面知识场景化、互动化。产品可实现自助体验、无障碍VR互动、舒适放松休息、提升场景质感等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国产一流VR硬件品牌，双手柄交互、6DOF功能现实场景人物走动在虚拟场景中可实时随动定位追踪；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符合人体工学设计、4K高清屏幕、低蓝光认证不伤眼；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已与VR软件系统同步匹配，可解锁上百项VR软件资源；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一、光学技术：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1、视场角≥98度；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2、支持物理瞳距调节；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3、TUV低蓝光认证（可开启）。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二、计算平台：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1、CPU：高通骁龙XR2芯片：Kryo 585核心，8核64位；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2、GPU：Adreno 650，主频 587MHz；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3、运行内存≥6G，本地储存≥128G；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4、支持WIFI\蓝牙功能，安卓运行系统。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三、显示功能：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1、屏幕：5.5 inch x 1 SFR TFT；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2、分辨率：4K高清屏幕(3664x1920)，PPI：773；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3、刷新率：≥90Hz，已与VR软件匹配；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4、头盔外壳摄像头：鱼眼摄像头≥4个，支持头部6DoF定位。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四、交互系统：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1、可与VR软件联动的6DoF体感手柄 x 2，支持光学定位，支持线性振动马达；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2、每个手柄机身按键≥7个，共两套手柄不少于14个交互按键。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五、其它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1.尺寸：约850*850*1300mm、重量：约35KG；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2.电压：220V 功率：80W；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3.无人值守，自助设备，占地面积约1.5平米；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一、VR心理系统：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1.VR头盔开机后自动进入VR系统，系统可屏蔽与主题无关内容；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2.主界面为虚拟心理放松室场景，在虚拟心理放松室可自由选择想要体验的VR心理内容；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3.主界面带有内容分类、翻页、LOGO显示、产品名称显示、电量剩余显示等功能；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4.主界面菜单分类包含心理健康所需五大主题：心理疏导、宣泄解压、应激训练、旅行放松、职业生涯；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二、VR心理软件提供78类主题VR软件，包含以下分类内容：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1、心理疏导：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心理沙盘训练、冥想漫游、心理疏导、深度疏导、克服社交恐惧、克服高空恐惧、美好人生、专注力训练、心理测评、深度身心训练、眼动训练、预防早恋、克服厌学、亲子关系、克服叛逆、控制孩子玩手机、Texas社交行为调查量表、阿森斯失眠量表(AIS)、工作压力自测问卷、焦虑测评量表（SAS）、精神压力自测问卷、人际关系综合诊断量表、同学关系测验问卷、显性焦虑量表（MAS）、性格倾向测试、自我压力测试量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2、应激训练：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克服公众演讲恐惧、克服幽闭恐惧、克服密集恐惧、冰雹、沙尘暴、山体滑坡、雷击、地震逃生、防溺水、暴雨、雪崩、台风；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3、宣泄解压：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宣泄解压馆、游乐园、解压花园、海洋动物、解压运动馆、太阳系、跳伞、刺激过山车、翼装飞行、艺术馆放松、宇宙解压之旅、攀岩、深海解压；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4、职业生涯：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护士、运动员、消防员、宇航员、手艺人、牙医、飞行员、医生、赛车手、画家、办公室职员；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5、旅行放松：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圆明园、阿瑜陀耶、天坛、北海公园、天安门、柬埔寨、北京、意大利、威尼斯、圣彼得堡、莫斯科、澳门、长城、颐和园、泰国、香山；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四、为保证VR软件质量，本项VR软件必须具备以下功能及资源：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克服社交恐惧》：动画场景与动画模型包含：电脑操作台、戴帽子的男性人物、城市场景、超市场景、公交车、公交车司机、前台女性模型、收银台。任务模块包含：路人借手机任务、与司机询问几站下车任务、超市售货员咨询任务、超市陌生人询问任务、克服社交恐惧鼓励系统。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护士》：三维虚拟动画病房场景中带有静脉留置针、注射器及针头、锐器收集盒、静脉小垫枕、止血带、戴口罩的男性病人、输液架、等功能模型。具备功能：为病人松开止血带、可用手柄将医疗工具抓取到射线上、为病人输液、为病人做室外康复训练、真实医学教学视频与虚拟场景结合、在室内与其他护士做交接班。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深度身心训练》：室内场景中带有健康作息、抗焦虑、注意力训练、想象放松训练模块。具备健康作息时间表系统、锤子准备击打烦躁不安痛苦烦恼焦虑石头墙、微型游乐场系统、藏不住的情绪系统、方形数字模块训练系统、宇宙场景下文字引导等功能。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游乐园》：游乐园场景下带有过山车、跳楼机、海盗船、摩天轮、旋转秋千、套圈圈、神枪手、放烟花等功能。具备地图指引功能、切换黑夜功能、售票处功能、正常模式高速模式切换、放烟花、手柄抓取圈圈、手柄抓取手枪、A键退出功能。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解压花园》：动画小瀑布前有钓鱼功能并可手持鱼竿仿真钓鱼、具备射箭功能并可手持弓弩射击靶心、具备音乐功能并含有放松心情、自然疗愈、安静助眠、打坐冥想等选项、可随时点击按键结束冥想。场景模型包含：山、水、树木、火堆、云朵。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深度疏导》：包含自我肯定、学习压力、人际关系、情绪管理、克服虚荣心、深呼吸放松训练模块。具备走迷宫、搭建篝火、现实视频与虚拟场景融合、人际关系问卷、如何克服虚荣心引导、我真的很不错系统等功能。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专注力训练》：自然虚拟场景中配有测试答题系统、得分计算系统、专注力游戏系统、长按小人跳跃系统、再次测评、方块模型、答题系统（工作学习时，总觉得时间过得太慢）可选择是或不是。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溺水》：虚拟场景中带有河流、身穿救生衣男性、泳装小男孩、树木、山坡、木制码头等模型。具备3D模型人物模拟溺水急救功能、心肺复苏系统、背部控水教学、快速检查生命体征教学、清除口腔教学。以上所有功能内容必须在三维3D动画场景中呈现，并在每个场景中配有手柄与射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心理疏导》：粒子宇宙虚拟场景中带有正念、解压、放松、疏导等模块。包含雪地场景、深海鱼群场景、海岸场景、极光星空场景、高山场景并带有重新选择功能。以上所有功能内容必须在三维动画与真实场景中结合呈现，并在每个场景中配有手柄与射线功能。</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0F527333">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484B78AB">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0CD561E">
            <w:pPr>
              <w:jc w:val="center"/>
              <w:rPr>
                <w:rFonts w:hint="eastAsia" w:ascii="宋体" w:hAnsi="宋体" w:eastAsia="宋体" w:cs="宋体"/>
                <w:i w:val="0"/>
                <w:iCs w:val="0"/>
                <w:color w:val="000000"/>
                <w:sz w:val="18"/>
                <w:szCs w:val="18"/>
                <w:u w:val="none"/>
              </w:rPr>
            </w:pPr>
          </w:p>
        </w:tc>
      </w:tr>
      <w:tr w14:paraId="5689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1E496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4686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C8F7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55BCEE">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F6BDE9">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FB5E3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A33ABB3">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5C59FB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2E892">
            <w:pPr>
              <w:jc w:val="center"/>
              <w:rPr>
                <w:rFonts w:hint="eastAsia" w:ascii="宋体" w:hAnsi="宋体" w:eastAsia="宋体" w:cs="宋体"/>
                <w:i w:val="0"/>
                <w:iCs w:val="0"/>
                <w:color w:val="000000"/>
                <w:sz w:val="18"/>
                <w:szCs w:val="18"/>
                <w:u w:val="none"/>
              </w:rPr>
            </w:pPr>
          </w:p>
        </w:tc>
      </w:tr>
      <w:tr w14:paraId="4E1B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F88E34">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E528F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FFEB8">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54159">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975D33">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EBF2E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2FC570D">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4414D70">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A9DEB4">
            <w:pPr>
              <w:jc w:val="center"/>
              <w:rPr>
                <w:rFonts w:hint="eastAsia" w:ascii="宋体" w:hAnsi="宋体" w:eastAsia="宋体" w:cs="宋体"/>
                <w:i w:val="0"/>
                <w:iCs w:val="0"/>
                <w:color w:val="000000"/>
                <w:sz w:val="18"/>
                <w:szCs w:val="18"/>
                <w:u w:val="none"/>
              </w:rPr>
            </w:pPr>
          </w:p>
        </w:tc>
      </w:tr>
      <w:tr w14:paraId="2642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8B70F8">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99AD2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BC4D6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A0B61F">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CBA73">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5A426A">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044AD0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15B59F8">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AF613">
            <w:pPr>
              <w:jc w:val="center"/>
              <w:rPr>
                <w:rFonts w:hint="eastAsia" w:ascii="宋体" w:hAnsi="宋体" w:eastAsia="宋体" w:cs="宋体"/>
                <w:i w:val="0"/>
                <w:iCs w:val="0"/>
                <w:color w:val="000000"/>
                <w:sz w:val="18"/>
                <w:szCs w:val="18"/>
                <w:u w:val="none"/>
              </w:rPr>
            </w:pPr>
          </w:p>
        </w:tc>
      </w:tr>
      <w:tr w14:paraId="3E335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35E8B3">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5FBA3">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580DA8">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53E40F">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0B2D53">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F305F3">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145B24C">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F7E2DA7">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04A1E">
            <w:pPr>
              <w:jc w:val="center"/>
              <w:rPr>
                <w:rFonts w:hint="eastAsia" w:ascii="宋体" w:hAnsi="宋体" w:eastAsia="宋体" w:cs="宋体"/>
                <w:i w:val="0"/>
                <w:iCs w:val="0"/>
                <w:color w:val="000000"/>
                <w:sz w:val="18"/>
                <w:szCs w:val="18"/>
                <w:u w:val="none"/>
              </w:rPr>
            </w:pPr>
          </w:p>
        </w:tc>
      </w:tr>
      <w:tr w14:paraId="20C0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30E6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067E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E05D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专业1600件套装搭配方案</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862D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A567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DA76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1.Z版1600件沙具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2.九层实木陈列架3个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3.标准实木沙箱1个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4.实木支架1个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5.天然海沙10kg</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7E6F08FB">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82085A8">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1AC23D">
            <w:pPr>
              <w:jc w:val="center"/>
              <w:rPr>
                <w:rFonts w:hint="eastAsia" w:ascii="宋体" w:hAnsi="宋体" w:eastAsia="宋体" w:cs="宋体"/>
                <w:i w:val="0"/>
                <w:iCs w:val="0"/>
                <w:color w:val="000000"/>
                <w:sz w:val="18"/>
                <w:szCs w:val="18"/>
                <w:u w:val="none"/>
              </w:rPr>
            </w:pPr>
          </w:p>
        </w:tc>
      </w:tr>
      <w:tr w14:paraId="719E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E91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5FA5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B06C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学生综合素质检测室沙发茶几</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24F8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FC3F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3A75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根据学校教室配置2套沙发、2套茶几</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A829ED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3C8CE9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C39A51">
            <w:pPr>
              <w:jc w:val="center"/>
              <w:rPr>
                <w:rFonts w:hint="eastAsia" w:ascii="宋体" w:hAnsi="宋体" w:eastAsia="宋体" w:cs="宋体"/>
                <w:i w:val="0"/>
                <w:iCs w:val="0"/>
                <w:color w:val="000000"/>
                <w:sz w:val="18"/>
                <w:szCs w:val="18"/>
                <w:u w:val="none"/>
              </w:rPr>
            </w:pPr>
          </w:p>
        </w:tc>
      </w:tr>
      <w:tr w14:paraId="76AC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7623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E87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BBB7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9A6C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C018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B2CD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根据学校要求进行设计，包含吊顶、地面、墙面、灯光处理，绿植2盆、挂图若干、沙漏、无声钟表</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21C49EE">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B4C8CA3">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03D0EF">
            <w:pPr>
              <w:jc w:val="center"/>
              <w:rPr>
                <w:rFonts w:hint="eastAsia" w:ascii="宋体" w:hAnsi="宋体" w:eastAsia="宋体" w:cs="宋体"/>
                <w:i w:val="0"/>
                <w:iCs w:val="0"/>
                <w:color w:val="000000"/>
                <w:sz w:val="18"/>
                <w:szCs w:val="18"/>
                <w:u w:val="none"/>
              </w:rPr>
            </w:pPr>
          </w:p>
        </w:tc>
      </w:tr>
      <w:tr w14:paraId="3F86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858E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5096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9A47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团体心理辅导工具</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CD91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31CD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1501B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①包含9大智能主题，18个主题，共54个活动。配套道具65余种，总数量1200余件。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②60*40*22cm便携式铝制航空箱1个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③专业指导手册1本（提供团辅理论知识以及内容详尽的活动方案）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④配套光盘1张（包含背景音乐、视频短片、写字类卡片电子文档等）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1、教学影像：团体活动视频剪辑1套，一光盘形式发放，以便辅导老师能迅速掌握并开展团体训练。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2、活动器材：便于使用的工具箱1个；内置各种必备器材。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3、活动游戏配置细节：每个游戏所需道具均独立包装，老师和学生可以更好更快进入活动状态。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4、教程卡：每个游戏都配有一张A4大的彩色覆膜游戏教程卡，18个主题54个活动，方便整理分类；教程卡详尽的介绍了包含活动目的、活动所需时间、所需道具、适应场地、活动程序、注意事项等。</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DB902A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CBE3EA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45DDF6">
            <w:pPr>
              <w:jc w:val="center"/>
              <w:rPr>
                <w:rFonts w:hint="eastAsia" w:ascii="宋体" w:hAnsi="宋体" w:eastAsia="宋体" w:cs="宋体"/>
                <w:i w:val="0"/>
                <w:iCs w:val="0"/>
                <w:color w:val="000000"/>
                <w:sz w:val="18"/>
                <w:szCs w:val="18"/>
                <w:u w:val="none"/>
              </w:rPr>
            </w:pPr>
          </w:p>
        </w:tc>
      </w:tr>
      <w:tr w14:paraId="462B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02B8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6F249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2A2D2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经典素质拓展训练工具包-中小学版</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4CF66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35812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7BAF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1、活动指导手册14本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2、活动道具若干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二、活动主题8个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1、破冰之旅2、奇思妙想3、趣味运动4、人际交往5、时间管理6、体能管理7、头脑风暴8、团队熔炼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三、训练活动14个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1、齐眉棍  2、心心相印   3、能量传输   4、翻叶子  5、一圈到底   6、袋鼠跳  7、不倒森林  8、两人三足  9、急速60秒   10、七巧板   11、巧接彩珠  12、无敌风火轮  13、数字城堡  14、战国七雄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四、产品参数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1、齐眉棍：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（1）尺寸：长260cm╳直径2cm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（2）材质：烤漆不锈钢材质，金箍棒设计，双向可伸缩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（3）工艺：严格经过抛光、打磨、清漆、烘干、烤漆等工序。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2、心心相印：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活动道具：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（1）足球1个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（2）专用打气筒1个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（3）专业指导手册1本。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3、能量传输：半圆传输管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（1）尺寸：30cm╳5.5cm，厚度≥0.2cm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（3）颜色：4色 红、黄、蓝、绿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（4）形状：U型设计。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4、翻叶子：叶子垫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 150cm╳150cm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（2）材质：高质量PVC喷绘结实耐用，防水耐磨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（3）工艺：双面叶片图案设计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5、一圈到底：呼啦圈：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（1）尺寸：直径约66cm，8节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（3）材质：PVC袋装，易拆卸、易组装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（4）工艺：全新波浪形设计。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6、袋鼠跳：跳跳袋：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 100cm╳140cm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（2）颜色：4色 红、黄、蓝、绿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（3）材质：高质量PVC喷绘，防水耐磨，定制提手设计，坚固耐用，活动更方便。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7、不倒森林：传递杆：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 80cm╳2cm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（2）颜色：4色 红、黄、蓝、绿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（3）材质：高强度PPR材质，安全环保，精致包边设计，防止手部刮伤。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8、两人三足：绑腿带：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（1）尺寸：50cm╳5cm，勾面宽10cm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（2）材质：包含涤纶纱、橡筋带、魔术贴，弹性十足，带扣设计，坚固耐用，保障活动安全性。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9、急速60秒：绳圈：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（1）尺寸：长1000cm，绳粗≥1cm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（2）材质：优质尼龙绳，拓展专用，结实耐用。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10、七巧板：七巧板：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（1）尺寸：拼成正方形后，长11cm╳宽11cm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（2）材质：食用级PE塑料，安全环保，边缘光滑不伤手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（3）颜色：5种颜色  红、黄、蓝、绿、桔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11、巧接彩珠：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（1）尺寸：糖果弹力球：直径4cm  球筒：30cm╳6.3cm  弹力板： 20cm╳20cm╳1cm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（2）材质：①糖果弹力球材质：环保橡胶材质，平滑披锋。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②球筒材质：高密度PVC材质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③弹力板材质：优质亚克力板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（3）颜色：球筒：5色 红、黄、蓝、绿、桔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12、无敌风火轮：风火轮：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（1）尺寸800cm╳70cm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（2）材质：高质量PVC喷绘，精美车轮图案设计，结实耐用，防水耐磨。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13、数字城堡：数字地图：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（1）尺寸：186cm╳180cm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（2）材质：高质量PVC喷绘，设计精美，结实耐用，防水耐磨。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14、战国七雄：拔河绳：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（1）尺寸：长1000cm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（2）材质：纯棉材质，七叉设计，中间圆形铁环连接，结实耐用。</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30C4BDDD">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6DE949A6">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5B3923B">
            <w:pPr>
              <w:jc w:val="center"/>
              <w:rPr>
                <w:rFonts w:hint="eastAsia" w:ascii="宋体" w:hAnsi="宋体" w:eastAsia="宋体" w:cs="宋体"/>
                <w:i w:val="0"/>
                <w:iCs w:val="0"/>
                <w:color w:val="000000"/>
                <w:sz w:val="18"/>
                <w:szCs w:val="18"/>
                <w:u w:val="none"/>
              </w:rPr>
            </w:pPr>
          </w:p>
        </w:tc>
      </w:tr>
      <w:tr w14:paraId="0568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FC29D6">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1C154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0626F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5F8C6E">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78C84E">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92B87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0ABF8A1C">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D2E47E9">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27626">
            <w:pPr>
              <w:jc w:val="center"/>
              <w:rPr>
                <w:rFonts w:hint="eastAsia" w:ascii="宋体" w:hAnsi="宋体" w:eastAsia="宋体" w:cs="宋体"/>
                <w:i w:val="0"/>
                <w:iCs w:val="0"/>
                <w:color w:val="000000"/>
                <w:sz w:val="18"/>
                <w:szCs w:val="18"/>
                <w:u w:val="none"/>
              </w:rPr>
            </w:pPr>
          </w:p>
        </w:tc>
      </w:tr>
      <w:tr w14:paraId="1C43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177E78">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3D7591">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D4613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C6684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357D0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17A8C3">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06BEDB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43FCC87">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28872">
            <w:pPr>
              <w:jc w:val="center"/>
              <w:rPr>
                <w:rFonts w:hint="eastAsia" w:ascii="宋体" w:hAnsi="宋体" w:eastAsia="宋体" w:cs="宋体"/>
                <w:i w:val="0"/>
                <w:iCs w:val="0"/>
                <w:color w:val="000000"/>
                <w:sz w:val="18"/>
                <w:szCs w:val="18"/>
                <w:u w:val="none"/>
              </w:rPr>
            </w:pPr>
          </w:p>
        </w:tc>
      </w:tr>
      <w:tr w14:paraId="34AC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AC955B">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24BCD">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502741">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B2DF4D">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B2935">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729E9">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87B398E">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17D0A5D">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7D3C62">
            <w:pPr>
              <w:jc w:val="center"/>
              <w:rPr>
                <w:rFonts w:hint="eastAsia" w:ascii="宋体" w:hAnsi="宋体" w:eastAsia="宋体" w:cs="宋体"/>
                <w:i w:val="0"/>
                <w:iCs w:val="0"/>
                <w:color w:val="000000"/>
                <w:sz w:val="18"/>
                <w:szCs w:val="18"/>
                <w:u w:val="none"/>
              </w:rPr>
            </w:pPr>
          </w:p>
        </w:tc>
      </w:tr>
      <w:tr w14:paraId="2694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FDE3D">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7C008E">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BD9B3E">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5931A4">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2EADDB">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FFAF8B">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002DFF75">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79BEF53">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CE7E5">
            <w:pPr>
              <w:jc w:val="center"/>
              <w:rPr>
                <w:rFonts w:hint="eastAsia" w:ascii="宋体" w:hAnsi="宋体" w:eastAsia="宋体" w:cs="宋体"/>
                <w:i w:val="0"/>
                <w:iCs w:val="0"/>
                <w:color w:val="000000"/>
                <w:sz w:val="18"/>
                <w:szCs w:val="18"/>
                <w:u w:val="none"/>
              </w:rPr>
            </w:pPr>
          </w:p>
        </w:tc>
      </w:tr>
      <w:tr w14:paraId="2252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B34D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FFA4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114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团体辅导活动桌椅套装（扇形八扇）</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AA07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81F9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C8B2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1、尺寸：桌子高度不少于75cm，桌子外圆直径不小于180cm，内圆直径不小于60cm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2、材质：内蕊有刨花板与密度板，边角为PVC材质，桌面材质达到国家达标环保级板材，安全环保。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3、颜色：分别为钛白、宝石蓝、湖蓝、果绿、大黄、桔黄、大红、粉红。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4、形状：每套扇形组合桌可自由拆分，8个扇形桌面，8种颜色，能根据团体活动需要，组合成圆形、扇形、方形、S形、C形、X形等十几种排列方式。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5、每套桌子应配8把背靠椅。</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EBF1C5B">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8AF0C3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363BE0">
            <w:pPr>
              <w:jc w:val="center"/>
              <w:rPr>
                <w:rFonts w:hint="eastAsia" w:ascii="宋体" w:hAnsi="宋体" w:eastAsia="宋体" w:cs="宋体"/>
                <w:i w:val="0"/>
                <w:iCs w:val="0"/>
                <w:color w:val="000000"/>
                <w:sz w:val="18"/>
                <w:szCs w:val="18"/>
                <w:u w:val="none"/>
              </w:rPr>
            </w:pPr>
          </w:p>
        </w:tc>
      </w:tr>
      <w:tr w14:paraId="7280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9B3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6EEAF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5989A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宣泄套装</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16CB1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4B262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842A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人型宣泄人A≥1个+人形宣泄人B≥1个+宣泄球2个+摔打宣泄球4个+加强宣泄棒2个+毛绒宣泄棒2个+宣泄脸谱4个+涂鸦墙2米+惨叫鸡1个+宣泄壶1个+宣泄手套4副+宣泄抱枕1个+宣泄挂图6副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2、设备详情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（1）人形宣泄人A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人体部分为厚度不少于3.5毫米的硅胶材质；圆筒部分为PVC材质，无毒环保，仿真人形设计，可更换多种表情的宣泄脸谱，尺寸：整体高度可调节范围150—190cm，人体部分：尺寸高度86cm，宽度48cm，；底部圆筒直径68cm，高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2、重量：净重25kg，注水后不少于115kg，注沙后不少于160kg。上身侧面是一次成型，无拼接缝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（2）人形宣泄人B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1、尺寸：高度160cm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2、重量：上部：8kg左右，下部：5.5kg左右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4、形状及材质：底座为ABS塑料；1.加厚高密度PU皮2.高弹聚酯氨发泡内胆3.高弹珍珠棉EPE4.内部缓冲力量层。填充物环保布条和回力棉。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5、配重桶尺寸：直径53cm左右， 高度40cm左右    加轴的高度60cm左右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（3）宣泄球：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①尺寸：底座：直径约44cm，高度约12cm的塑胶料底座；高度：产品可调节高度126-150cm；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②重量：3kg；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③材质：拳击球：橡胶球表面采用高级亚光PU皮；调节阀：表面采用塑料包裹根据个人情况进行高度调节；内置类似臂力器的强力反弹弹簧，不用担心断裂；底座与反弹之间使用圆形小盘固定。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（4）摔打宣泄球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①尺寸：完全充气状态直径18寸。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②材质：采用高档加厚pvc材质，圆形球体加“羊角”形手柄设计，方便抓握；内部充气设计，不伤手。（5）毛绒宣泄棒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①尺寸：约35*10cm。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②材质：面料采用优质超柔短毛绒，填充物高级pp棉。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（6）宣泄脸谱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①材质：布艺丝印，可反复洗涤不掉色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②类型：前后两面均有表情图案，有恐惧、烦恼、惊讶等二十余种表情可供选择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（7）涂鸦墙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①尺寸为120*200 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②材质：PET材质，无毒环保，符合国际儿童安全标准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③厚度：0.17mm，易粘贴，持久牢固，去除不留痕迹。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（8）宣泄手套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①尺寸：宽约15cm，长约28cm。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②材质：优质PU革，内部压缩海绵一次成型，有很好的透气性。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（9）宣泄挂图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①尺寸：40*60cm、厚度3mm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②材质：高档pvc板+银色包边，不变形、不起泡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③使用：可钉钉子，可用双面胶黏贴，多种安装方式可选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④样式：7种图样可供选择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（10）惨叫鸡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①尺寸：9*42cm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②材质：搪胶；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③使用：挤压鸡的肚子会发出叫声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（11）宣泄壶  ①尺寸：整体高度18.5cm，最大直径13cm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②重量：净重210g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③材质：ABS树脂材料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④使用：颈部部分可以让手恰好牢牢抓住，瓶口的弧度刚好适合嘴型，瓶身的弧度造型也能起到隔音效果。传出的声音仅为原来的1/3。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（12）加强宣泄棒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①尺寸：长60cm（赠送打气筒一个）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②材质：进口PVC材质内胆，外套蓝色绒布，充气后使用，保护性强，无损伤性高。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（13）宣泄抱枕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①尺寸45*45cm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②材质：外为棉麻材质，内为高弹pp棉</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2DF6E0B1">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58665E70">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5A99CCA">
            <w:pPr>
              <w:jc w:val="center"/>
              <w:rPr>
                <w:rFonts w:hint="eastAsia" w:ascii="宋体" w:hAnsi="宋体" w:eastAsia="宋体" w:cs="宋体"/>
                <w:i w:val="0"/>
                <w:iCs w:val="0"/>
                <w:color w:val="000000"/>
                <w:sz w:val="18"/>
                <w:szCs w:val="18"/>
                <w:u w:val="none"/>
              </w:rPr>
            </w:pPr>
          </w:p>
        </w:tc>
      </w:tr>
      <w:tr w14:paraId="7D85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53F9EA">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DBEFA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2E5458">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BE48B">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A1E4C6">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F6539">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3BED7C07">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4991843">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AD1C91">
            <w:pPr>
              <w:jc w:val="center"/>
              <w:rPr>
                <w:rFonts w:hint="eastAsia" w:ascii="宋体" w:hAnsi="宋体" w:eastAsia="宋体" w:cs="宋体"/>
                <w:i w:val="0"/>
                <w:iCs w:val="0"/>
                <w:color w:val="000000"/>
                <w:sz w:val="18"/>
                <w:szCs w:val="18"/>
                <w:u w:val="none"/>
              </w:rPr>
            </w:pPr>
          </w:p>
        </w:tc>
      </w:tr>
      <w:tr w14:paraId="10B1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B80256">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122F4">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2EA83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BC680">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9D3D86">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E2D9E5">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29E2F9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9781AC4">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10F5AC">
            <w:pPr>
              <w:jc w:val="center"/>
              <w:rPr>
                <w:rFonts w:hint="eastAsia" w:ascii="宋体" w:hAnsi="宋体" w:eastAsia="宋体" w:cs="宋体"/>
                <w:i w:val="0"/>
                <w:iCs w:val="0"/>
                <w:color w:val="000000"/>
                <w:sz w:val="18"/>
                <w:szCs w:val="18"/>
                <w:u w:val="none"/>
              </w:rPr>
            </w:pPr>
          </w:p>
        </w:tc>
      </w:tr>
      <w:tr w14:paraId="4E9E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69C45">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02C87F">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B3E12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891C7B">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0A45F">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EA48D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3E33FC4">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E463DD1">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807BF">
            <w:pPr>
              <w:jc w:val="center"/>
              <w:rPr>
                <w:rFonts w:hint="eastAsia" w:ascii="宋体" w:hAnsi="宋体" w:eastAsia="宋体" w:cs="宋体"/>
                <w:i w:val="0"/>
                <w:iCs w:val="0"/>
                <w:color w:val="000000"/>
                <w:sz w:val="18"/>
                <w:szCs w:val="18"/>
                <w:u w:val="none"/>
              </w:rPr>
            </w:pPr>
          </w:p>
        </w:tc>
      </w:tr>
      <w:tr w14:paraId="04CA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1C787">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168BA">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F8759">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DF075">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E07101">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C68DE">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54B018F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8AB0E1A">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D82AB">
            <w:pPr>
              <w:jc w:val="center"/>
              <w:rPr>
                <w:rFonts w:hint="eastAsia" w:ascii="宋体" w:hAnsi="宋体" w:eastAsia="宋体" w:cs="宋体"/>
                <w:i w:val="0"/>
                <w:iCs w:val="0"/>
                <w:color w:val="000000"/>
                <w:sz w:val="18"/>
                <w:szCs w:val="18"/>
                <w:u w:val="none"/>
              </w:rPr>
            </w:pPr>
          </w:p>
        </w:tc>
      </w:tr>
      <w:tr w14:paraId="5015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F6B4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3706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2A1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智能互动宣泄仪</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32C5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15D5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0DB0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1.智能互动宣泄仪1台；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2.体感感应器1个（内置式）；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3.有线多功能手柄1个；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5.电源适配器1个。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二、详细参数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（一）硬件参数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1.智能互动宣泄仪主机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材质：采用模块化结构设计，15mm防腐冷轧钢，高强度金属材质，激光切割机切割。外形喷塑处理，高温静电喷塑，手感细腻。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尺寸：约104cm*50cm*163cm，约70kg，42英寸显示屏，分辨率1920*1080。玻璃板:防眩晕反射率≤0.5%。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2.体感感应器1个（内置式）：内置红外热感应人体骨架扫描仪，通过肢体动作控制互动游戏，训练者无需任何手持设备即可操作。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3.有线多功能手柄1个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（二）软件参数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大类情绪宣泄游戏：为达到多方面、全角度的宣泄效果，产品包含110余个游戏。产品应包含科幻场景类、智力训练类、卡通娱乐类、冒险闯关类、歌舞文艺类、运动健身类、体育竞技类、巅峰对决类、综合体育训练类、体感综合类等10个游戏类别，帮助用户以多种运动方式宣泄情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科幻场景类：提升用户的情境沉浸感，通过游戏竞争来消除低落情绪，激发自我效能感。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智力训练类：通过安静、思考的游戏形式，抚平用户的烦躁情绪。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卡通娱乐类：以轻松娱乐的游戏场景，为用户提供充分的情绪放松项目。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　冒险闯关类：帮助用户克服环境适应不良等不良情绪，鼓励积极面对生活及环境变化。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　歌舞文艺类：利用艺术治疗原理，帮助释放工作学习压力。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　运动健身类：通过肢体协调运动，宣泄压抑的情绪。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　体感竞技类：模拟真实赛场情境，集中精力达到宣泄和调节情绪的功能。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⑧　巅峰对决类：通过各类极速挑战模式，帮助用户体验到宣泄情绪的快感。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⑨　综合体育训练类：通过综合比赛锻炼耐性，帮助用户锻炼情绪控制能力。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⑩　体感综合类：帮助用户适应人际交往的场景，摆脱人际交往不适的场景。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2.无线智能感应技术：系统采用无线智能传感系统，训练者在规定感应范围内，无拘束任意活动、游戏训练，系统均能精准接收各种姿态信号，并实时反馈，真实感强。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3.人机或团体互动宣泄：支持单人和团体互动宣泄，支持人机互动和宣泄者之间共同竞赛比拼，提升宣泄趣味性。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4.身心平衡训练：利用游戏的方式，依靠传感器捕捉三维空间中玩家的运动，不需要任何的辅助器材，控制游戏角色进行游戏训练，达到身心平衡训练的效果。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5.虚拟情绪释压：利用内置释压游戏(例如：拳击、击剑、保龄球)等游戏进行不良情绪的释压。</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E4D3A47">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9CE9172">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D8C711">
            <w:pPr>
              <w:jc w:val="center"/>
              <w:rPr>
                <w:rFonts w:hint="eastAsia" w:ascii="宋体" w:hAnsi="宋体" w:eastAsia="宋体" w:cs="宋体"/>
                <w:i w:val="0"/>
                <w:iCs w:val="0"/>
                <w:color w:val="000000"/>
                <w:sz w:val="18"/>
                <w:szCs w:val="18"/>
                <w:u w:val="none"/>
              </w:rPr>
            </w:pPr>
          </w:p>
        </w:tc>
      </w:tr>
      <w:tr w14:paraId="5A35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41D7B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0FF55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530C8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多维击打呐喊宣泄仪</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36191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1BB2C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3BC0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一、触摸显示模块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屏幕尺寸： 43寸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触 摸 屏:红外式触摸屏/电容式触摸屏(可选)，屏幕比例： 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外置触摸系统，铝合金制成，整体纤细，与显示器浑然一体 ，不会减弱子显示器的亮度，任何的模糊和视差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触摸分辨率：32767*32767，触摸响应灵敏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任意物体触摸，包括手指/笔 ，点击触摸屏，控制所有应用程序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轻松实现手写文字，绘图，加注等功能，使用稳定可靠 ，高稳定性，触摸无漂移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长时间的使用不会影响触摸准确性，完全封闭，设置完成无需日常维护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透光率：&gt; 98%,，最小触摸体：&gt;5mm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防划性：采用A级防划屏，能更好的保护屏幕 ， 响应速度：&lt;8ms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耐久性：&gt;承受超过80,00万次以上的单点触摸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漂移：无漂移，不随环境产生变化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•分辨率达：1920*1080；•亮度：450cd/m2，•对比度：2000W:1，•比例：16:9；•点距：0.464mm，•颜色素：16.7M色；•可视角度：L890/R890/U890/D890；•响应时间： 4毫秒，画质：DDHD3数字动态全高清芯片，亮艳色彩背光(XWCG-CCFL) ,120Hz图像倍频处理技术： 动态背光,护眼技术,画质提升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二、基本模块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机柜外观：机柜材质采用1.5MM厚冷扎钢板，不锈钢磨沙面框，流线型模具制作，全钢质机体表面采用杜邦金属烤漆，机柜外层表面及金固件均经过防锈及绝缘等5道工序处理；机柜表面通过酸洗、底漆 防锈处理、打平、打磨、镀锌等专业处理，能防火、防水 防锈、防震、防磁、防干扰、防静电全钢材料、防腐蚀、耐磨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三、声音模块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扬声器：多媒体立体声、双声道、防磁音响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四、供电系统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电源模块：双路供电，双路在线电源，主机模块与功能模块独立供电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1.工作功耗：50W~200W     2.待机功耗：1W~10W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工作环境：温度：-20℃~60℃；湿度：10％~80％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七.主机配置：采用工业级主板，I3CPU+4G内存+120G固态硬盘；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八：击打靶：高度1750mm，击打范围40mm，可注水注沙，内置击打数据采集传感器，靶身采用软体海绵填充，外层高强度PU皮革皮材质，4点采集端。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 呐喊采集模块MAX9814装置，具有自动增益控制（AGC）和低噪声麦克风偏置，保证呐喊过程中数据反馈的准确性、及时性。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 采用智能分频音响技术，消除金属结构带来的失真现象，通过开面式扬声器，提高声音品质，支持低音效果。【规格参数：（工作电压：5V）、（频率效应—40-18KHZ）、 （信噪比：95db）、（失真度：0.5-1.0）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双通道智能分级同步感应LED灯（24位）：较强的可视效果，随着击打的力度、频率不同，通过分级LED灯柱智能显示不同的击打效果，LED灯应等级：多级分量显示，LED光源控制：IC芯片控制，多种可变彩色灯光。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智能多维击打呐喊宣泄系统为专业心理宣泄室集成化一体宣泄设备，真人语音引导宣泄，智能数据分析反馈，可生成专业分析报告。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一、用户端：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1、系统提供不少于2登录方式：用户可自主注册登陆，管理员账号分配登录。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2、系统功能模块包括：心理测评、音乐放松、主题宣泄、科普中心、互动调节、报告管理、个人中心。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3、模式切换功能：系统主界面可进行模式切换，切换后软件系统进入切换模式下的内容状态，同时硬件系统自动发送相应启动命令至当下传感器，其余传感器处于待机状态，不影响系统工作模式。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心理测评模块：心理测评不少于9个测评量表：《A类行为问卷（TABP）》、《焦虑自评量表（SAS）》、《艾森克情绪稳定性测验》、《精神症状自我诊断量表》、《卡特尔十六项人格因素测验（16PF）》、《事件冲击量表（IES-R）》、《中国青年人格测验（CPI）量表》、《中小学生心理健康诊断测验（MHT）》、《自我和谐量表（SCCS）》；用户选择所需量表进行测评，测评过程中系统记录测评所用时间，完成测评后系统生成报告，报告内容包括测评量表名称及简介、用户基本信息、测评起始时间、结果图表、测评结果、分值对应级别及相关建议，支持测评报告导出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乐放松模块：系统提供不少于9种专业类型音乐37首（疲劳治疗类5首、失眠治疗类5首、躁狂治疗类5首、焦虑治疗类5首、忧郁治疗类5首、神经衰弱治疗类3首、压力舒缓类2首、振奋精神类5首、缓解悲伤类2首）。音乐播放过程中可根据需求进行音量调节和音乐切换。【支持管理端进行音乐类型自主修改和音乐内容的自主添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题宣泄模块：系统提供击打呐喊两大类共24个真人语音引导的宣泄主题内容（放松能力、环境适应、焦虑紧张、情绪低落、社交障碍、生活工作、委屈郁闷、学习能力、应变能力、自卑自怨、自信能力；感情安慰、环境压力、坚持理想、肯定成就、肯定自我、乐观世界、潜能开发、时间生命、优势找寻、正面激励、正视挫折、直面人生）每种主题不少于3种动态场景，场景根据击打\呐喊指数进行切换，每个动态场景根据击打\呐喊数据采集进行动态变化，每种主题可使用时间为15分钟。如在使用过程中超过2分钟没有进行宣泄活动，系统自动提示并结束当前主题宣泄。击打\呐喊过程中可切换自由切换男女音色，并可进行音量调节。击打\呐喊结束后系统自动生成宣泄，宣泄报告包括宣泄频谱图——根据每次宣泄系统自动生成、宣泄指数、结果及建议，同时系统自动记录使用时长及起始时间，同时支持报告导出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科普中心模块：不少于7种专业心理科普类型的内容模块63章（心理健康类10章、家庭关系类7章、个人成长类10章、心理自助类9章、人际交往类10章、心理案例类9章、情绪压力类10章）等，每章内容图文结合丰富，有效提升科普学习的有趣性和专业性。【支持管理端科普内容的自主添加和修改，无数量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互动调节模块：不少于8种击打宣泄类游戏（美好家园、龙舟竞速、花开富贵、太空历险、萝卜丰收、飞屋环游、腾空万里、春暖花开）；每种游戏有简单模式、中等模式、困难模式3种模式选择，每种模式默认时间为90秒，选择游戏后，系统提供游戏介绍及宣泄注意事项页面。游戏完成后，系统自动判定游戏成功或失败，并弹出相应的介绍。自动生成调节报告，报告内容包括宣泄频谱图——根据游戏过程，宣泄系统自动生成、宣泄指数、结果及建议，同时系统自动记录使用时长及起始时间，同时支持报告导出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8、报告管理模块：提供心理测评报告、互动调节报告、主题宣泄报告报告管理功能；用户可根据自主需求进行报告检索和导出打印操作。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9、个人中心模块：个人中心可进行登录密码修改和基本信息编辑功能。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10、系统内部具有一键启动和一键关机的功能。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二、管理端：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1、用户管理：可新增、编辑及删除用户，新增用户无需注册可直接在用户端进行登录。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2、部门管理：可进行组织架构管理，增加部门详情、进行部门描述和部门相关内容备注。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3、报告管理：心理测评、互动调节、主题宣泄报告管理和检索。进行相关人员报告查看和导出打印操作。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4、音乐管理：可进行音乐类型编辑和添加删除相关音乐。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5、科普管理：可进行各类型科普内容的管理（检索、增加、删除、编辑）。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6、界面管理：用户单位可需求根据自主变更系统背景、及软件名称。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7、个人中心：个人中心可进行登录密码修改和基本信息编辑功能。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据测评预警情况获取训练方案，训练方案可在管理端自主添加。</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69901E81">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2EF3E07C">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0FDF5719">
            <w:pPr>
              <w:jc w:val="center"/>
              <w:rPr>
                <w:rFonts w:hint="eastAsia" w:ascii="宋体" w:hAnsi="宋体" w:eastAsia="宋体" w:cs="宋体"/>
                <w:i w:val="0"/>
                <w:iCs w:val="0"/>
                <w:color w:val="000000"/>
                <w:sz w:val="18"/>
                <w:szCs w:val="18"/>
                <w:u w:val="none"/>
              </w:rPr>
            </w:pPr>
          </w:p>
        </w:tc>
      </w:tr>
      <w:tr w14:paraId="1F03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2B0A7">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785EB">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146631">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6B0EF3">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A5B48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9F3996">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CA0D29F">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0D07626">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5F40A2">
            <w:pPr>
              <w:jc w:val="center"/>
              <w:rPr>
                <w:rFonts w:hint="eastAsia" w:ascii="宋体" w:hAnsi="宋体" w:eastAsia="宋体" w:cs="宋体"/>
                <w:i w:val="0"/>
                <w:iCs w:val="0"/>
                <w:color w:val="000000"/>
                <w:sz w:val="18"/>
                <w:szCs w:val="18"/>
                <w:u w:val="none"/>
              </w:rPr>
            </w:pPr>
          </w:p>
        </w:tc>
      </w:tr>
      <w:tr w14:paraId="6DB8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A9A37C">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141F6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877323">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782CC">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8A3FEF">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78125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8929DAF">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02BDC798">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19009D">
            <w:pPr>
              <w:jc w:val="center"/>
              <w:rPr>
                <w:rFonts w:hint="eastAsia" w:ascii="宋体" w:hAnsi="宋体" w:eastAsia="宋体" w:cs="宋体"/>
                <w:i w:val="0"/>
                <w:iCs w:val="0"/>
                <w:color w:val="000000"/>
                <w:sz w:val="18"/>
                <w:szCs w:val="18"/>
                <w:u w:val="none"/>
              </w:rPr>
            </w:pPr>
          </w:p>
        </w:tc>
      </w:tr>
      <w:tr w14:paraId="7808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2B450C">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6EF479">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961360">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9206EC">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ED7BE2">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9101D1">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7234B7C4">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929301B">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1FCA61">
            <w:pPr>
              <w:jc w:val="center"/>
              <w:rPr>
                <w:rFonts w:hint="eastAsia" w:ascii="宋体" w:hAnsi="宋体" w:eastAsia="宋体" w:cs="宋体"/>
                <w:i w:val="0"/>
                <w:iCs w:val="0"/>
                <w:color w:val="000000"/>
                <w:sz w:val="18"/>
                <w:szCs w:val="18"/>
                <w:u w:val="none"/>
              </w:rPr>
            </w:pPr>
          </w:p>
        </w:tc>
      </w:tr>
      <w:tr w14:paraId="2E6A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E0DC90">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5120C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216F51">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716B07">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89DF1C">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C53667">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0A20AF7">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6146BCE">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AED9C1">
            <w:pPr>
              <w:jc w:val="center"/>
              <w:rPr>
                <w:rFonts w:hint="eastAsia" w:ascii="宋体" w:hAnsi="宋体" w:eastAsia="宋体" w:cs="宋体"/>
                <w:i w:val="0"/>
                <w:iCs w:val="0"/>
                <w:color w:val="000000"/>
                <w:sz w:val="18"/>
                <w:szCs w:val="18"/>
                <w:u w:val="none"/>
              </w:rPr>
            </w:pPr>
          </w:p>
        </w:tc>
      </w:tr>
      <w:tr w14:paraId="5ADBF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73BB5AE1">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六、体育运动智能检测室</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E91E3D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ED6AF8">
            <w:pPr>
              <w:jc w:val="center"/>
              <w:rPr>
                <w:rFonts w:hint="eastAsia" w:ascii="宋体" w:hAnsi="宋体" w:eastAsia="宋体" w:cs="宋体"/>
                <w:i w:val="0"/>
                <w:iCs w:val="0"/>
                <w:color w:val="000000"/>
                <w:sz w:val="18"/>
                <w:szCs w:val="18"/>
                <w:u w:val="none"/>
              </w:rPr>
            </w:pPr>
          </w:p>
        </w:tc>
      </w:tr>
      <w:tr w14:paraId="1C6D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3AF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B08F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791F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智慧体育雷达测试仪</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8245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4DD7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68FF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1.硬件参数:CPU:≥8 核 64 位处理器,4个 Cortex-A76 和4个Cortex-A55 及独立的NEON协处理器,Cortex-A76 主频最高 2.4GHz，Cortex-A55 主频最高 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2.GPU:集成 ARM Mali-G610,内置 3D GPU,兼容 OpenGL ES1.1/2.0/3.2、OpenCL 2.2 和 Vulkan 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3.NPU :内嵌的 NPU 支持 INT4/INT8/INT16/FP16，算力高达6Tops；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4.PCIe M.2 E-KEY :支持 2230 的 Wi-Fi6 /BT 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5.BLE :支持≥BLE5.2；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6.局域网 :支持自组网；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7.检测距离:≥0.1—40m@90% 反射率,0.1- 15m@10% 反射率；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8.测量频次: ≥84000次/秒（TOF)；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9.扫描区域 :≥360 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10.像素 :≥1300W；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11.焦距 :≥3.4；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12.环境光 &gt;100klux；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13.供电: 10~36VDC；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14.工作温度 - 10°C~50°C；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功能需支持：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1.跳绳：支持≥5-10人同时测试，不限跳绳类型。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2.50、100米、50x8往返跑：支持≥8人同时测试，无需佩戴任何辅件，测试场地内无需另加设备。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3.足球绕杆，篮球绕杆：支持≥1人测试，足球可以做到判断射门是否射中。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4.掷实心球：支持≥1人测试，测试距离可以按照要求做到2—36米范围定制。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5.排球垫球：对空≥4人同时测试，对墙≥2人同时测试。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6.立定跳远：支持≥1人测试。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7.坐位体前屈、仰卧起坐：标配≥3人同时测试。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8.引体向上：标配≥1人测试。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9.800米、1000米跑：支持男女≥50人同测。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10.身高体重（BMI)：最多支持≥8人同测。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11.肺活量：最多支持≥8人同测。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12.握力：最多支持≥8人同测。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设备需包含：智慧体育雷达测试仪1台，11寸平板电脑1台，智慧体育定制音箱1台，定制升降支架1套。</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F4790D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C4BF90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01BDD13">
            <w:pPr>
              <w:jc w:val="center"/>
              <w:rPr>
                <w:rFonts w:hint="eastAsia" w:ascii="宋体" w:hAnsi="宋体" w:eastAsia="宋体" w:cs="宋体"/>
                <w:i w:val="0"/>
                <w:iCs w:val="0"/>
                <w:color w:val="000000"/>
                <w:sz w:val="18"/>
                <w:szCs w:val="18"/>
                <w:u w:val="none"/>
              </w:rPr>
            </w:pPr>
          </w:p>
        </w:tc>
      </w:tr>
      <w:tr w14:paraId="56A2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4BCD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0ABB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7409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云端数据大平台</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1A1A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F769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5AAB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一、数据的评分：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根据新标准的权重比，自动计算出各项测试数据的分数。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二、运动判断：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根据国家标准的评分办法，自动计算出各项测试数据的分数处于等级，四个等级分为：优秀、良好、及格、不及格。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三、数据上报：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可生成EXCEL表格完成上报。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四、云端：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把数据放云端，管理系统平台后台由云服务器支撑，所有数据全部上云端，可以储存历史数据，可以随时调出供各年级共享。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五、学生成长档案：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通过学生的历史数据，对该学生的历年成绩的变化趋势，自动生成一份成长档案，可以查看学生历年的数据，还根据历年数据生成一个成长曲线图，直观的知道自己历年来体质状况的发展趋势及变化。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1.内置各种模块，根据学校实际情况组成局域网络，测试数据实时传输至云端平台，及时保存，不需备份，且后台数据可以一键导出，自动生成表格文档；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2.支持国家体质测试标准的各种项目测试功能，既可以平时体育训练使用，又满足中考测试使用；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3.完整的数据平台链接，支持局级、校级、平台搭建，数据统计、分析，各级部门可根据平台权限时时查看所管理区域的体测成绩及数据分析。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4.根据各个学校实际情况，测试项目实现模块化，可按照实际需求灵活配置。</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E33DEFC">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192B7E2">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815740E">
            <w:pPr>
              <w:jc w:val="center"/>
              <w:rPr>
                <w:rFonts w:hint="eastAsia" w:ascii="宋体" w:hAnsi="宋体" w:eastAsia="宋体" w:cs="宋体"/>
                <w:i w:val="0"/>
                <w:iCs w:val="0"/>
                <w:color w:val="000000"/>
                <w:sz w:val="18"/>
                <w:szCs w:val="18"/>
                <w:u w:val="none"/>
              </w:rPr>
            </w:pPr>
          </w:p>
        </w:tc>
      </w:tr>
      <w:tr w14:paraId="1364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87F8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9628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2C49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身高体重一体仪</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BB30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D0D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AD9F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1.量程：身高90~210cm;误差≤±0.1cm;分度值：0.1cm，体重5~150kg;误差≤±0.1kg; 分度值：0.1kg；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3.电源：DC12V/2A；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4.同时测量人体身高体重，反映被测者身体匀称度和发育形态指数（BMI）；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5.身高测试采用高精度超声波传感器测量身高，非接触式测量，安全准确，体重使用一体式体重传感器；</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C70E2F5">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D5C307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DE8D1A">
            <w:pPr>
              <w:jc w:val="center"/>
              <w:rPr>
                <w:rFonts w:hint="eastAsia" w:ascii="宋体" w:hAnsi="宋体" w:eastAsia="宋体" w:cs="宋体"/>
                <w:i w:val="0"/>
                <w:iCs w:val="0"/>
                <w:color w:val="000000"/>
                <w:sz w:val="18"/>
                <w:szCs w:val="18"/>
                <w:u w:val="none"/>
              </w:rPr>
            </w:pPr>
          </w:p>
        </w:tc>
      </w:tr>
      <w:tr w14:paraId="1354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D533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5219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EA4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肺活量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8E0C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0AAA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BB88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1.量程：0mL～9999mL;误差≤±0.3%;测量分度值：1mL；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3.自动测定人体呼吸的最大通气能力，其数值反映肺的容积和肺的扩展能力。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4.使用高精密传感器，精度高，具有温度补偿功能，吹管优化设计与处理，不易产生积水，防补气（防作弊）功能，补气时自动锁定数据；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5.吹嘴可以自由更换；</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26BB664">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A47A9F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4241E03">
            <w:pPr>
              <w:jc w:val="center"/>
              <w:rPr>
                <w:rFonts w:hint="eastAsia" w:ascii="宋体" w:hAnsi="宋体" w:eastAsia="宋体" w:cs="宋体"/>
                <w:i w:val="0"/>
                <w:iCs w:val="0"/>
                <w:color w:val="000000"/>
                <w:sz w:val="18"/>
                <w:szCs w:val="18"/>
                <w:u w:val="none"/>
              </w:rPr>
            </w:pPr>
          </w:p>
        </w:tc>
      </w:tr>
      <w:tr w14:paraId="1B73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6154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1D516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41A5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握力</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678C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3861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4F64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1.量程：5.0kgf－99.9kgf;误差：±0.1kgf;测量分度值：0.1kgf；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3.通过测试反映了前臂和手臂肌肉的力量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4.采用压力传感器技术。</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985524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02485E9">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99EAFE">
            <w:pPr>
              <w:jc w:val="center"/>
              <w:rPr>
                <w:rFonts w:hint="eastAsia" w:ascii="宋体" w:hAnsi="宋体" w:eastAsia="宋体" w:cs="宋体"/>
                <w:i w:val="0"/>
                <w:iCs w:val="0"/>
                <w:color w:val="000000"/>
                <w:sz w:val="18"/>
                <w:szCs w:val="18"/>
                <w:u w:val="none"/>
              </w:rPr>
            </w:pPr>
          </w:p>
        </w:tc>
      </w:tr>
      <w:tr w14:paraId="7358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A973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4DF2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3B50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蓝牙跳绳</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5A7D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19E2D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C844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1.量程：0～999次;误差：±1;测量分度值：1；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3.测试受试者的下肢力量和身体协调能力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4.外设结构方便，可更换跳绳和调节跳绳长度，同时具有防作弊功能，采用无线连接.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5.可扩展多人同时测试,一人一绳，采用蓝牙5.0技术,无须配对，开机即可使用；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6.跳绳手柄：长150mm,最大直径32mm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7.绳子长度：2.6-3米（可根据身高调节使用）</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C3EA706">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232C827">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A0887B">
            <w:pPr>
              <w:jc w:val="center"/>
              <w:rPr>
                <w:rFonts w:hint="eastAsia" w:ascii="宋体" w:hAnsi="宋体" w:eastAsia="宋体" w:cs="宋体"/>
                <w:i w:val="0"/>
                <w:iCs w:val="0"/>
                <w:color w:val="000000"/>
                <w:sz w:val="18"/>
                <w:szCs w:val="18"/>
                <w:u w:val="none"/>
              </w:rPr>
            </w:pPr>
          </w:p>
        </w:tc>
      </w:tr>
      <w:tr w14:paraId="661F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49C2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1C7B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EB74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坐位体前屈(带显示屏)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8547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88A9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2718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1.量程：-20.0～38.0cm;误差：±0.1cm;测量分度值：0.1cm；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3.自动测量坐位体前屈的数值，从而反映躯干、腰、髋等部位关节、肌肉和韧带的伸展性和柔韧性；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4.采用先进的传感器，具有精度高，抗光性强的独特特点；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5.坐位体前屈测试仪器采用一体化设计。</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4062E1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60BB33B">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A878F22">
            <w:pPr>
              <w:jc w:val="center"/>
              <w:rPr>
                <w:rFonts w:hint="eastAsia" w:ascii="宋体" w:hAnsi="宋体" w:eastAsia="宋体" w:cs="宋体"/>
                <w:i w:val="0"/>
                <w:iCs w:val="0"/>
                <w:color w:val="000000"/>
                <w:sz w:val="18"/>
                <w:szCs w:val="18"/>
                <w:u w:val="none"/>
              </w:rPr>
            </w:pPr>
          </w:p>
        </w:tc>
      </w:tr>
      <w:tr w14:paraId="413F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2FA32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17374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8D8F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仰卧起坐(带传感器)</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9FEC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8A92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18777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1.量程：0～9999次;测量分度值：1次；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2.工作环境温度：5~40℃，湿度：≤90%。存储环境：温度:-10~50℃，湿度：≤75%；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3.通过对被试者在规定时间内完成仰卧起坐的个数，可反映人体的腹部肌群力量；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4.自动计数；</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8D3F88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6FAF62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BF65AA">
            <w:pPr>
              <w:jc w:val="center"/>
              <w:rPr>
                <w:rFonts w:hint="eastAsia" w:ascii="宋体" w:hAnsi="宋体" w:eastAsia="宋体" w:cs="宋体"/>
                <w:i w:val="0"/>
                <w:iCs w:val="0"/>
                <w:color w:val="000000"/>
                <w:sz w:val="18"/>
                <w:szCs w:val="18"/>
                <w:u w:val="none"/>
              </w:rPr>
            </w:pPr>
          </w:p>
        </w:tc>
      </w:tr>
      <w:tr w14:paraId="70D9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195C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BA97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9598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30口USB充电器</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26AA5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C6A1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ign w:val="center"/>
          </w:tcPr>
          <w:p w14:paraId="415EA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电压:220V,电流:10A,30口USB插口.</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F431DD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BACE121">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B97BB0">
            <w:pPr>
              <w:jc w:val="center"/>
              <w:rPr>
                <w:rFonts w:hint="eastAsia" w:ascii="宋体" w:hAnsi="宋体" w:eastAsia="宋体" w:cs="宋体"/>
                <w:i w:val="0"/>
                <w:iCs w:val="0"/>
                <w:color w:val="000000"/>
                <w:sz w:val="18"/>
                <w:szCs w:val="18"/>
                <w:u w:val="none"/>
              </w:rPr>
            </w:pPr>
          </w:p>
        </w:tc>
      </w:tr>
      <w:tr w14:paraId="72AE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3DC3718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七、智慧创客教室</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FED66AB">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AEF834C">
            <w:pPr>
              <w:jc w:val="center"/>
              <w:rPr>
                <w:rFonts w:hint="eastAsia" w:ascii="宋体" w:hAnsi="宋体" w:eastAsia="宋体" w:cs="宋体"/>
                <w:i w:val="0"/>
                <w:iCs w:val="0"/>
                <w:color w:val="000000"/>
                <w:sz w:val="18"/>
                <w:szCs w:val="18"/>
                <w:u w:val="none"/>
              </w:rPr>
            </w:pPr>
          </w:p>
        </w:tc>
      </w:tr>
      <w:tr w14:paraId="4523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A4F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E133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197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桌面式虚拟现实一体机</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C527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52EC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691C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一、整体设计要求：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1.3D显示单元、光学追踪定位单元、智慧控制单元及电脑单元采用一体式设计，显示尺寸：27英寸；亮度：350cd/m² @2D亮度（min.typ.)；308cd/m² @3D亮度（min.typ.)，对比度：1000:1；4K裸眼式3D显示技术，3D显示刷新率：60hz；2D显示分辨率：3840*2160，3D显示分辨率：1920*2160；2D可视角度：水平85°，垂直80°，3D观看视角：水平±20°；响应时间：14ms(GTG)；3D串扰度：≤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2.可实现AR/VR交互操作；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3.支持左右格式、2D+Z格式的3D信号源；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4.支持2D/3D自动切换；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5.支持键鼠、光学追踪空间交互笔两种交互方式；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虚拟现实显示方式与普通2D显示方式，当打开3D内容软件，显示方式由普通2D显示屏方式自动切换成3D显示方式，眼球追踪摄像头追踪到主观看者眼球后即可单人观看裸眼3D显示效果；当关闭3D内容软件后，显示方式自动切换至普通2D显示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7.支持实时将虚拟现实交互场景立体展示至其它显示设备；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8.设备内置两个8欧3瓦的扬声器；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二、虚拟现实(VR)教学系统PC参数：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1.CPU：intel I7 11700F 八核心十六线程，主频：2.5GHz；SSD(固态硬盘)：512GB；内存：16GB;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2.显卡：专业图形显卡QUADRO T1000,显存：4GB GDDR6；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3.电脑端口: USB 3.0* 2个、USB 2.0* 5个 、MiniDP*2；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4.支持以太网连接，支持802.11a/b/g/n/ac高速无线传输，支持蓝牙4.0；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三、裸眼式3D显示跟踪系统参数：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1.3D显示跟踪系统内置NVIDIA 3D vision处理系统；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2.3D显示追踪系统支持一键控制信号源切换。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5.3D显示跟踪系统支持全屏3D，60Hz刷新率；</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732833D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7AB59A8">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2C2D0C">
            <w:pPr>
              <w:jc w:val="center"/>
              <w:rPr>
                <w:rFonts w:hint="eastAsia" w:ascii="宋体" w:hAnsi="宋体" w:eastAsia="宋体" w:cs="宋体"/>
                <w:i w:val="0"/>
                <w:iCs w:val="0"/>
                <w:color w:val="000000"/>
                <w:sz w:val="18"/>
                <w:szCs w:val="18"/>
                <w:u w:val="none"/>
              </w:rPr>
            </w:pPr>
          </w:p>
        </w:tc>
      </w:tr>
      <w:tr w14:paraId="731F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1DF2D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10BD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978A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教师端增强现实套件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707A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7D6B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73D1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老师将VR教学内容显示给全班同学看。学生不需要佩戴眼镜。这个工具允许两种演示设置: 标准视图（显示教师在屏幕上看到的内容）和增强现实视图（显示虚拟内容与真实内容结合呈现的内容）。具体要求：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（1）将教师机的操作过程投射到另外一个屏幕或者第二台监视器上面。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（2）将真实环境与虚拟图层叠加后展现给学生。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（3）可以录制课程学习过程，可供以后使用。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摄像头+支架：增强现实摄像头：支持1080p 全高清视频录制（高达 1920 x 1080 像素）采用USB接口，带有自动降噪功能的内置双重立体声麦克风支持与VR互动一体机的配套使用，实现增强现实功能，将虚拟内容与现实拍摄场景叠加融合显示。支架：材质：合金脚管节数：≥4节最大管径：≥20mm 最小管径：≥12mm 折合高度：≥47cm 最低工作高度：≥45cm 最高工作高度：≥150cm 脚管锁类型：板扣云台类型：三维云台螺丝尺寸：≥1/4 承重：≥3kg</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1B55F8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E9A0AA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5E018D">
            <w:pPr>
              <w:jc w:val="center"/>
              <w:rPr>
                <w:rFonts w:hint="eastAsia" w:ascii="宋体" w:hAnsi="宋体" w:eastAsia="宋体" w:cs="宋体"/>
                <w:i w:val="0"/>
                <w:iCs w:val="0"/>
                <w:color w:val="000000"/>
                <w:sz w:val="18"/>
                <w:szCs w:val="18"/>
                <w:u w:val="none"/>
              </w:rPr>
            </w:pPr>
          </w:p>
        </w:tc>
      </w:tr>
      <w:tr w14:paraId="7FA1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5820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5ECE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C698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3D交互大屏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3204D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C438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76D88D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显示区域对角线尺寸不小于 86 英寸；86英寸显示区域尺寸不低于1895mm*1065mm；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偏光式3D液晶显示技术，物理分辨率≥3840*2160；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支持偏光式3D眼镜，无需电池，即戴即用，便携轻巧，免维护；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支持左右格式、上下格式的3D内容；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整机背光亮度≥300cd/m2，对比度≥5000:1；寿命≥30000小时；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整机可视角度≥178°（水平）/178°（垂直）；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HDMI2.0接口，支持4K@60Hz输入；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支持H.264、VP9、H.265等全4K；格式硬解码（特别支持H.265 4K@60Hz 10bit超高清解码，支持所有4K片源）；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系统参数：整机内置嵌入式系统。采用 Android8.0 及以上系统，内存容量≥3GB，存储容量≥16GB；安卓系统硬件接口：HDMI IN*3, 多媒体USB2.0*1, USB2.0*1, USB3.0*1, EARPHONE*1, TF卡槽*1, RJ45 OUT*1, RJ45 IN*1, 3D GLASS*1, SPDIF OUT*1, VGA*1, RS232*1;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整机支持双系统运行，可通过选配 OPS 支持 Windows/Android8.0双系统操作，其中 Windows 版本不低于 Windows10；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带有飞鼠功能 （飞鼠无缝切换（安卓和OPS）可在安卓系统和OPS之间无缝切换）；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触摸采用红外识别技术，支持最大20点触摸，可实现对象的拖动，放大缩小旋转等；触摸感应功能，在使用触摸时，自动降低亮度；一个触摸框可以在多个信号源下进行切换使用，根据当前信号源自动切换对应触摸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书写屏表面硬度≥7H；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远程开关机切换信号，实现集控管理（针对多台）；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OPS电脑通过IO的检测以及控制，实现一键开关机功能；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可开启自动识别信号源，自动接入信号时，自动跳转到插入的信号源通道；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 多功能一体化设计：集电脑、电视、电子白板、功放音响和教学资源库为一体；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多媒体接口，具有电影、音乐图片和文本播放功能支持，支持 U盘， USB 移动硬盘，读卡器等 USB 存储设备；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 防眩光玻璃，观看舒适，有效保护师生视力；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 具有按键式一键切换2D/3D功能；</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C075019">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ABD1A25">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56AED6">
            <w:pPr>
              <w:jc w:val="center"/>
              <w:rPr>
                <w:rFonts w:hint="eastAsia" w:ascii="宋体" w:hAnsi="宋体" w:eastAsia="宋体" w:cs="宋体"/>
                <w:i w:val="0"/>
                <w:iCs w:val="0"/>
                <w:color w:val="000000"/>
                <w:sz w:val="18"/>
                <w:szCs w:val="18"/>
                <w:u w:val="none"/>
              </w:rPr>
            </w:pPr>
          </w:p>
        </w:tc>
      </w:tr>
      <w:tr w14:paraId="489B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4467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2C27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57F7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大屏观察眼镜</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9FC2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ADAE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4CE2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采用轻便的偏光式3D眼镜，无需电池及开关，即戴即用，免开关、免维护；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采用人体工学设计；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3、镜框材质：环保PC；</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D9141BB">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74FCDA5A">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C86AF9">
            <w:pPr>
              <w:jc w:val="center"/>
              <w:rPr>
                <w:rFonts w:hint="eastAsia" w:ascii="宋体" w:hAnsi="宋体" w:eastAsia="宋体" w:cs="宋体"/>
                <w:i w:val="0"/>
                <w:iCs w:val="0"/>
                <w:color w:val="000000"/>
                <w:sz w:val="18"/>
                <w:szCs w:val="18"/>
                <w:u w:val="none"/>
              </w:rPr>
            </w:pPr>
          </w:p>
        </w:tc>
      </w:tr>
      <w:tr w14:paraId="1FBD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9305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04149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1A58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小学科学实验资源</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06A6B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6174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1CAB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要求提供的软件需贴合最新小学科学课程标准要求，课程内容包含物质科学、生命科学、地球与宇宙科学、技术与工程四个领域。要求提供的内容需支持学生进行探究式学习，不能是单一的视频、图片或PPT资源，应支持学生通过红外线交互笔或鼠标深度交互的操作，涵盖科学实验、观察对象、抽象模型等内容，要求能够逼真准确的呈现模型结构、实验现象及对象位移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软件要求提供的全部内容资源不少于300个，其中物质科学领域中的内容数量不少于40个，生命科学领域中的内容数量不少于180个，地球与宇宙科学领域中的内容数量不少于40个，技术与工程领域中的内容数量不少于40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软件要求在生命科学领域内容中提供独立完整的人体探秘模块，支持任意视角对各人体系统进行观察、学习，系统效果逼真，各器官需精准到在人体中所占位置、大小的真实还原，且其他部位不会对观察造成干扰，内容涵盖运动系统、淋巴和免疫系统、血液循环系统、呼吸系统等9大系统，其中不少于6个人体系统支持器官自由拆分，组合。支持器官自由拆分，组合，并配以相关文字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软件内容要求充分呈现课本中的演示实验与学生实验。并提供实验步骤操作引导，学生可以根据实验标准步骤和引导进行实验操作，能按照标准的实验步骤完成实验。基于小学学生对实验器材的认知有限，需提供实验器材标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要求所有实验支持在任意视角下对实验进行观察和交互式操作。要求所有实验中的模型为3D高精度模型，实验模型高保真。支持用户从任意视角、任意距离观察实验台； 无需受到特定的实验室环境和器材限制。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6.软件要求在保持既有实验场景内容的前提下，支持通过3D红外眼镜的摘戴实现硬件屏幕的2D/3D出屏效果的切换，且切换后仍可继续进行原有实验步骤的交互操作。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E8FFDC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870EDAD">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FF02BD">
            <w:pPr>
              <w:jc w:val="center"/>
              <w:rPr>
                <w:rFonts w:hint="eastAsia" w:ascii="宋体" w:hAnsi="宋体" w:eastAsia="宋体" w:cs="宋体"/>
                <w:i w:val="0"/>
                <w:iCs w:val="0"/>
                <w:color w:val="000000"/>
                <w:sz w:val="18"/>
                <w:szCs w:val="18"/>
                <w:u w:val="none"/>
              </w:rPr>
            </w:pPr>
          </w:p>
        </w:tc>
      </w:tr>
      <w:tr w14:paraId="4E4D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64C1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C16C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41ED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防火、溺水、垃圾分类资源包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A14A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885A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FF14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一、运行环境要求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1.1可基于桌面式VR交互设备运行，方便教师课堂教学。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1.2系统无需连接服务器，在无网络环境中即可运行。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二、操作交互要求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2.1支持AR（增强现实）效果，学员能将模型拉出屏幕移到眼前观看。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2.2在虚拟场景中，支持通过键盘进行交互，移动、旋转要符合逻辑且运行流畅。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系统需模拟包含火灾报警、小火扑灭、灭火道具、火场逃生、隐患排查等内容，使学生在教学中学习火灾的预防、灭火措施、火灾逃生技巧等各个领域的知识内容，同时也能结合所学安全教育内容进行交互性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3.2火灾报警：模拟报警流程，学员可通过电话进行报警，并进行报警问答。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3.3小火扑灭：通过模拟现实生活中常遇的各类火灾的紧急处理方法，使学员学会根据不同类型的火灾选择不同的灭火方式。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3.4灭火道具演示：介绍生活中常见的灭火道具，包括但不限于灭火器、水、沙土等，每种灭火道具的教学形式需包含但不限于模型展示、模型交互（可任意的旋转、拖拽）、适用范围、模型动画演示等。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3.5火场逃生模拟：需模拟2种或以上火灾逃生场景，例如学员常遇的学校、家庭火灾场景，每一个模拟场景均需设定逃生时间，学员须在规定的时间内完成逃生任务。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3.6火灾隐患排查：通过在模拟场景中进行火灾隐患点的查找，使学员在生活中可对火灾进行预防，需设置不少于8处隐患点供学员进行查找认知。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一、运行环境要求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1.1可基于桌面式VR交互设备运行，方便教师课堂教学。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1.2系统无需连接服务器，在无网络环境中即可运行。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二、操作交互要求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2.1需支持AR（增强现实）效果，学员能将模型拉出屏幕移到眼前观看。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2.2在虚拟场景中，支持通过键盘进行交互，移动、旋转要符合逻辑且运行流畅。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系统需模拟包含溺水报警、常用救生器材科普、隐患排查、溺水救援、心肺复苏等内容，使学员学习溺水的预防、抢救措施、溺水逃生技巧等各个领域的知识内容，同时也能结合所学安全教育内容进行交互性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3.2溺水报警：模拟报警流程，学员可通过电话进行报警，并进行报警问答。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3.3救生器材：救生器材的科普，救生器材包括但不限于呼吸器、心纤除颤器、救生圈、救生衣、木棍，介绍方式需包含文字介绍、动画演示 、模型展示。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隐患排查：模拟河边场景，通过让学员在场景中自由走动寻找河边可能会发生溺水的地点，来使学员加强对溺水安全问题的认知。系统需设置隐患点包括但不限于在池塘边抓鱼、在池塘边的楼梯上玩耍、翻越池塘边的栏杆、摘取池塘里的荷花、在河边的石头上打闹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3.5溺水救援：救援方式包括但不限于救生圈救援、救生衣救援、木板救援、木棍救援、请求大人救援等。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3.6心肺复苏：模拟心肺复苏操作流程，学员可实时查看溺水者的生命值。</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3E567B8">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19DD386">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4EA01D">
            <w:pPr>
              <w:jc w:val="center"/>
              <w:rPr>
                <w:rFonts w:hint="eastAsia" w:ascii="宋体" w:hAnsi="宋体" w:eastAsia="宋体" w:cs="宋体"/>
                <w:i w:val="0"/>
                <w:iCs w:val="0"/>
                <w:color w:val="000000"/>
                <w:sz w:val="18"/>
                <w:szCs w:val="18"/>
                <w:u w:val="none"/>
              </w:rPr>
            </w:pPr>
          </w:p>
        </w:tc>
      </w:tr>
      <w:tr w14:paraId="4466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230BC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3961E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750A3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国宝、海洋生物、淡水生物资源包</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0BFDB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vMerge w:val="restart"/>
            <w:tcBorders>
              <w:top w:val="single" w:color="000000" w:sz="4" w:space="0"/>
              <w:left w:val="single" w:color="000000" w:sz="4" w:space="0"/>
              <w:bottom w:val="single" w:color="000000" w:sz="4" w:space="0"/>
              <w:right w:val="single" w:color="000000" w:sz="4" w:space="0"/>
            </w:tcBorders>
            <w:noWrap w:val="0"/>
            <w:vAlign w:val="center"/>
          </w:tcPr>
          <w:p w14:paraId="1FD9B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8625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1、将传统文物以3D的形式展示，通过视频、音频、动画、仿真等多样技术，将文物自身承载的故事、知识转化为更生动，易理解的多媒体形式。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2、通过虚拟现实的技术将文物的应用场景和工作原理以仿真的形式展示，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3、从历史人物、故事、社会、科技、人文等多方面呈现出文物所承载的知识多样性。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4、高精准的三维数据触控操作，支持用户实时对文物数据全方位的查看，操作简便，识别准确。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5、软件至少包含以下内容： （1）长信宫灯 （2）铜奔马 （3）青铜神树 （4）四神纹玉铺首 （5）水陆攻战铜壶 （6）里耶秦简乘法口诀表 （7）马踏匈奴 （8）五星出东方锦 （9）大秦景教流行中国碑 （10）昭陵六骏 （11）绢衣彩绘木俑 （12）昭陵三彩马 （13）镇墓兽 （14）竹林七贤画像砖 （15）萧何月下追韩信瓷瓶 （16）贝叶草虫图 （17）千里江山图 （18）瑶池献寿图 （19）富春山居图 （20）清明上河图 （21）溪山旅行图 （22）错金博山炉 （23）寒食帖 （24）渎山大玉海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6、长信宫灯、铜奔马、清明上河图、水陆攻战铜壶、五星出东方锦、昭陵六骏、萧何月下追韩信瓷瓶、错金博山炉、渎山大玉海等配置专家讲解视频。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一、内容要求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软件内部包含海底生物、海洋刺胞生物、海洋棘皮动物、海洋软体动物、海洋鱼类、海洋节肢动物、海洋爬行动物、海洋哺乳动物、海洋大型植物等多类型的海洋生物。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2.1海洋刺胞生物至少有珊瑚、钵水母纲、水螅纲等3种生物类型。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2.2海洋棘皮动物至少有海百合纲、海星纲、蛇尾纲、海胆纲、海参纲等5中动物类型。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2.3海洋软体动物至少有多板纲、双壳纲、腹足纲、头足纲等4种动物类型。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2.4海洋鱼类至少有文昌鱼纲、圆口纲、软骨鱼纲、硬骨鱼纲等4种鱼类。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2.5海洋节肢动物至少有十足目、口足目等2种动物类型。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2.6海洋爬行动物至少有龟鳖目、蛇目等2种类型。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2.7海洋哺乳动物至少有鲸目、鳍脚目等2种类型。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2.8海洋大型植物至少有绿藻门、褐藻门、红藻门、维管 植物等4种类型。二、系统要求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2.1软件需采用unity3D专业引擎，画面美观，运行流畅。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2.2软件采用单机版，需结合虚拟现实桌面交互一体机设备使用。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三、内容要求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3.1淡水两栖动物模块中有无尾目和有尾目两个子模块，其中无尾目模块有19个淡水生物，有尾目模块含有7个淡水生物。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3.2淡水爬行动物模块中有鳄目和龟鳖目，蛇目三个子模块，其中鳄目模块有5个淡水生物，龟鳖目模块含有14个淡水生物，蛇目模块含有8个淡水生物。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3.3淡水植物模块中有沉水植物，浮水植物，挺水植物三个子模块，其中沉水植物模块有4个淡水生物，浮水植物模块含有12个淡水生物，挺水植物模块含有12个淡水生物。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3.4淡水软体动物模块中有腹足纲和双壳纲两个子模块，其中腹足纲模块有7个淡水生物，双壳纲模块含有8个淡水生物。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3.5淡水鱼类模块中有硬骨鱼纲一个子模块，硬骨鱼纲模块有50个淡水生物。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3.6淡水虾蟹类模块中有十足目一个子模块，十足目模块有8个淡水生物。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3.7互动模块展现的是寓教于乐的过程，可将前面模块学习的淡水生物知识进行考核，在这个模块中加入部分游戏元素，更好的提高学习乐趣。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4.1通过选中淡水生物模型可以进行缩放、移动、旋转的交互操作，可以查看淡水生物的外形特征。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4.2系统可通过AR（增强现实）功能展示淡水生物，可加强同学们的兴趣，拓展学生的创造性思维。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4.3淡水生物的文本介绍可通过语音模块进行播放，暂停，重播。 </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3969CFBB">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6CDAC27D">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7FF8AC80">
            <w:pPr>
              <w:jc w:val="center"/>
              <w:rPr>
                <w:rFonts w:hint="eastAsia" w:ascii="宋体" w:hAnsi="宋体" w:eastAsia="宋体" w:cs="宋体"/>
                <w:i w:val="0"/>
                <w:iCs w:val="0"/>
                <w:color w:val="000000"/>
                <w:sz w:val="18"/>
                <w:szCs w:val="18"/>
                <w:u w:val="none"/>
              </w:rPr>
            </w:pPr>
          </w:p>
        </w:tc>
      </w:tr>
      <w:tr w14:paraId="14DE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13B531">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B61BA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0346E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E501E">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09FD1">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96D84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1CAE7BB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A8DAADC">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44A2E7">
            <w:pPr>
              <w:jc w:val="center"/>
              <w:rPr>
                <w:rFonts w:hint="eastAsia" w:ascii="宋体" w:hAnsi="宋体" w:eastAsia="宋体" w:cs="宋体"/>
                <w:i w:val="0"/>
                <w:iCs w:val="0"/>
                <w:color w:val="000000"/>
                <w:sz w:val="18"/>
                <w:szCs w:val="18"/>
                <w:u w:val="none"/>
              </w:rPr>
            </w:pPr>
          </w:p>
        </w:tc>
      </w:tr>
      <w:tr w14:paraId="43EE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80AE6">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41F6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282A45">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205E6">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1F7BA">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B45AA">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45676FB7">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32090447">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434EF">
            <w:pPr>
              <w:jc w:val="center"/>
              <w:rPr>
                <w:rFonts w:hint="eastAsia" w:ascii="宋体" w:hAnsi="宋体" w:eastAsia="宋体" w:cs="宋体"/>
                <w:i w:val="0"/>
                <w:iCs w:val="0"/>
                <w:color w:val="000000"/>
                <w:sz w:val="18"/>
                <w:szCs w:val="18"/>
                <w:u w:val="none"/>
              </w:rPr>
            </w:pPr>
          </w:p>
        </w:tc>
      </w:tr>
      <w:tr w14:paraId="6331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B69105">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77CA25">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6C7BC1">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E2BAA">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28EA4D">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51FEAB">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2AA5FD1F">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9CF628F">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F7DA04">
            <w:pPr>
              <w:jc w:val="center"/>
              <w:rPr>
                <w:rFonts w:hint="eastAsia" w:ascii="宋体" w:hAnsi="宋体" w:eastAsia="宋体" w:cs="宋体"/>
                <w:i w:val="0"/>
                <w:iCs w:val="0"/>
                <w:color w:val="000000"/>
                <w:sz w:val="18"/>
                <w:szCs w:val="18"/>
                <w:u w:val="none"/>
              </w:rPr>
            </w:pPr>
          </w:p>
        </w:tc>
      </w:tr>
      <w:tr w14:paraId="23B7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1295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9BC4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954D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智能制造VR科普软件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E9F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32DD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6F188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AC819F2">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2674152">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5A1711">
            <w:pPr>
              <w:jc w:val="center"/>
              <w:rPr>
                <w:rFonts w:hint="eastAsia" w:ascii="宋体" w:hAnsi="宋体" w:eastAsia="宋体" w:cs="宋体"/>
                <w:i w:val="0"/>
                <w:iCs w:val="0"/>
                <w:color w:val="000000"/>
                <w:sz w:val="18"/>
                <w:szCs w:val="18"/>
                <w:u w:val="none"/>
              </w:rPr>
            </w:pPr>
          </w:p>
        </w:tc>
      </w:tr>
      <w:tr w14:paraId="0A74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3E8A1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49D2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D587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生物医疗VR科普软件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DFA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D371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B331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生物医疗VR科普软件，通过VR模型展示、VR模型交互对生物医疗的相关内容进行科普，使用户对生物医疗的基本知识产生直观形象的认知。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（1）海底世界：海底世界模块包含海底生物的活动场景，利用VR一体机的特点，用户可以感受丰富多彩的海洋生物近在眼前的效果 ，还可以抓起游过的生物，360观察它的形态和动作。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（3）解密新冠病毒：解密新冠病毒模块，展示了三种新冠病毒的假想结构模型，并剖面展示了新冠病毒的内部结构。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（4）独特的神经元：独特的神经元模块，展示了神经元的内部及外部结构，并使用动画及特效展示神经冲动的传导过程，神经冲动从神经元的树突传导到胞体，再传导到轴突的过程。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（5）⼤脑的交通要塞:突触模块，展示了神经末梢的两个突触的典型结构。</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04F6A8F">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0D9B11C">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0433C72">
            <w:pPr>
              <w:jc w:val="center"/>
              <w:rPr>
                <w:rFonts w:hint="eastAsia" w:ascii="宋体" w:hAnsi="宋体" w:eastAsia="宋体" w:cs="宋体"/>
                <w:i w:val="0"/>
                <w:iCs w:val="0"/>
                <w:color w:val="000000"/>
                <w:sz w:val="18"/>
                <w:szCs w:val="18"/>
                <w:u w:val="none"/>
              </w:rPr>
            </w:pPr>
          </w:p>
        </w:tc>
      </w:tr>
      <w:tr w14:paraId="4517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A871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3DABC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56D5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智能物联编程系统平台软件</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7B26B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31302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1D02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支持图形化编程和代码编程，包含先进的编程辅助功能，如交互式提示、程序调试、异常处理等。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1、支持硬件仿真功能，显示硬件上程序运行的效果（OLED显示、RGB灯）。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2、支持科学探究功能，以图表形式记录实验数据，支持全屏显示，支持PNG、EXCEL、PDF、SVG等不同格式保持实验数据。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3、支持ONENET、TinyWebIO、Blynk、MQTT、小程序等物联网功能模块。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4、支持变量、函数、列表、元组、字典、集合、文件等操作。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5、支持文件系统管理，快速导入/导出文件。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6、内置教程，含视频、文档、课程案例。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7、支持图形化模块程序文件和代码程序文件存取。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8、支持语音识别、图像识别等人工智能项目设计需求。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9、支持程序刷入上传/在线运行功能。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10、支持掌控板反读，获取掌控板文件信息。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11、支持自动识别com端口并连接，支持在线检查更新与刷新固件。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12、支持白天和夜光两种背光模式。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13、支持图形化和代码同屏显示。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14、支持对硬件和语法进行扩展，支持自定义图形化指令。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15、支持在线编程协助，一键寻求帮助，快速进入社区互动。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16、支持代码库功能，在线保存并分享程序，可一键加载。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17、支持硬件编程、python3.6、jupyter三种编程模式，满足不同编程需求。</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C1FAFFE">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D9A3B03">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0ECFD5">
            <w:pPr>
              <w:jc w:val="center"/>
              <w:rPr>
                <w:rFonts w:hint="eastAsia" w:ascii="宋体" w:hAnsi="宋体" w:eastAsia="宋体" w:cs="宋体"/>
                <w:i w:val="0"/>
                <w:iCs w:val="0"/>
                <w:color w:val="000000"/>
                <w:sz w:val="18"/>
                <w:szCs w:val="18"/>
                <w:u w:val="none"/>
              </w:rPr>
            </w:pPr>
          </w:p>
        </w:tc>
      </w:tr>
      <w:tr w14:paraId="6C8E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20772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79829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07E0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人工智能初级实验箱</w:t>
            </w:r>
          </w:p>
        </w:tc>
        <w:tc>
          <w:tcPr>
            <w:tcW w:w="130" w:type="pct"/>
            <w:vMerge w:val="restart"/>
            <w:tcBorders>
              <w:top w:val="single" w:color="000000" w:sz="4" w:space="0"/>
              <w:left w:val="single" w:color="000000" w:sz="4" w:space="0"/>
              <w:bottom w:val="single" w:color="000000" w:sz="4" w:space="0"/>
              <w:right w:val="single" w:color="000000" w:sz="4" w:space="0"/>
            </w:tcBorders>
            <w:noWrap w:val="0"/>
            <w:vAlign w:val="center"/>
          </w:tcPr>
          <w:p w14:paraId="2DCA7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 w:type="pct"/>
            <w:vMerge w:val="restart"/>
            <w:tcBorders>
              <w:top w:val="single" w:color="000000" w:sz="4" w:space="0"/>
              <w:left w:val="single" w:color="000000" w:sz="4" w:space="0"/>
              <w:bottom w:val="single" w:color="000000" w:sz="4" w:space="0"/>
              <w:right w:val="single" w:color="000000" w:sz="4" w:space="0"/>
            </w:tcBorders>
            <w:noWrap/>
            <w:vAlign w:val="center"/>
          </w:tcPr>
          <w:p w14:paraId="46447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A80D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学生数量：四人一组，按50个学生计算，教师一套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掌控板作为主控（可拔插），同时集成十多种输入输出设备，塑胶一体式外壳，长宽不大于140*90mm，免螺丝直接插上万向轮和轮胎可快速变成一台支持循迹、避障、遥控的小车，支持拓展，兼容塑料积木，可完成多种创意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1、掌控板主控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处理器：≥双核处理器（一核处理高速连接；一核独立应用开发）；主频：高达240MHz的时钟频率；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SRAM：≥520KB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Flash：≥8MB；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Wi-Fi：802.11 b/g/n最高150 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频率范围：≥2.4~2.5 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蓝牙协议：符合蓝牙v4.2 BR/EDR和BLE标准；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陀螺仪：量程可选，最高可测±2048dps；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三轴加速度计：量程可选，最高可测±16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磁场传感器：≥3轴 量程±30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光线传感器：≥0-4095；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麦克风：支持语音识别；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RGB灯：≥3 颗全彩ws2812灯珠；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1.≥3英寸OLED显示屏，支持16*16字符显示，分辨率128x64；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1个无源蜂鸣器；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2个物理按键(A/B)；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支持1路鳄鱼夹接口；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20通道数字I/O， (其中支持12路PWM，6路触摸输入)；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支持I2C、UART、SPI通讯协议。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2、集成模块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按键：≥2个；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5向键：≥1个；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旋钮电位器：≥1个；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 LED灯：≥25颗；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超声波传感器：量程5-250cm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人体红外传感器：输出值0/1,测量值反应1M范围内是否有人体移动；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温湿度传感器：温度测量范围: -10℃—40℃，湿度范围10% -95%RH；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循迹：5路红外循迹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电机：两个TT马达电机，配套车轮及万向轮；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喇叭：8欧1瓦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拓展接口：1个IIC接口， 5个拓展IO口；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电池：18650可充电锂电池，2200mAh；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电源管理：Type-C充电接口，开关机按键，电量指示灯；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3、配套模块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-采用塑料外壳保护电路，同时避免学生使用时受伤；设有φ4圆孔，方便固定；兼容塑料积木，方便拓展。模块包含：手势传感器、红外接收传感器、遥控器、激光发射、RFID电子标签、ID卡、金属轴微型舵机。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4、配套结构件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多种可拼插模型结构件，总数量不少于100个，兼容塑料积木。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数据线：Type-C数据线1条，总长1m；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4PIN连接线：6条，长20cm；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小车拓展件：TT马达车轮2个，万向轮1个，可只直接插入实验箱组成小车。无需螺丝固定，方便组装与拆除。</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14:paraId="1DAFA7A3">
            <w:pPr>
              <w:jc w:val="center"/>
              <w:rPr>
                <w:rFonts w:hint="eastAsia" w:ascii="宋体" w:hAnsi="宋体" w:eastAsia="宋体" w:cs="宋体"/>
                <w:i w:val="0"/>
                <w:iCs w:val="0"/>
                <w:color w:val="000000"/>
                <w:sz w:val="18"/>
                <w:szCs w:val="18"/>
                <w:u w:val="none"/>
              </w:rPr>
            </w:pP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0367E096">
            <w:pPr>
              <w:jc w:val="center"/>
              <w:rPr>
                <w:rFonts w:hint="eastAsia" w:ascii="宋体" w:hAnsi="宋体" w:eastAsia="宋体" w:cs="宋体"/>
                <w:i w:val="0"/>
                <w:iCs w:val="0"/>
                <w:color w:val="000000"/>
                <w:sz w:val="18"/>
                <w:szCs w:val="18"/>
                <w:u w:val="none"/>
              </w:rPr>
            </w:pPr>
          </w:p>
        </w:tc>
        <w:tc>
          <w:tcPr>
            <w:tcW w:w="176" w:type="pct"/>
            <w:vMerge w:val="restart"/>
            <w:tcBorders>
              <w:top w:val="single" w:color="000000" w:sz="4" w:space="0"/>
              <w:left w:val="single" w:color="000000" w:sz="4" w:space="0"/>
              <w:bottom w:val="single" w:color="000000" w:sz="4" w:space="0"/>
              <w:right w:val="single" w:color="000000" w:sz="4" w:space="0"/>
            </w:tcBorders>
            <w:noWrap w:val="0"/>
            <w:vAlign w:val="center"/>
          </w:tcPr>
          <w:p w14:paraId="1940C6D4">
            <w:pPr>
              <w:jc w:val="center"/>
              <w:rPr>
                <w:rFonts w:hint="eastAsia" w:ascii="宋体" w:hAnsi="宋体" w:eastAsia="宋体" w:cs="宋体"/>
                <w:i w:val="0"/>
                <w:iCs w:val="0"/>
                <w:color w:val="000000"/>
                <w:sz w:val="18"/>
                <w:szCs w:val="18"/>
                <w:u w:val="none"/>
              </w:rPr>
            </w:pPr>
          </w:p>
        </w:tc>
      </w:tr>
      <w:tr w14:paraId="52B3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A3DB02">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C6B05F">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5C211C">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2B7737">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ign w:val="center"/>
          </w:tcPr>
          <w:p w14:paraId="7FAC9CD0">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3B5BC7">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A23C982">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8909F11">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A00BD3">
            <w:pPr>
              <w:jc w:val="center"/>
              <w:rPr>
                <w:rFonts w:hint="eastAsia" w:ascii="宋体" w:hAnsi="宋体" w:eastAsia="宋体" w:cs="宋体"/>
                <w:i w:val="0"/>
                <w:iCs w:val="0"/>
                <w:color w:val="000000"/>
                <w:sz w:val="18"/>
                <w:szCs w:val="18"/>
                <w:u w:val="none"/>
              </w:rPr>
            </w:pPr>
          </w:p>
        </w:tc>
      </w:tr>
      <w:tr w14:paraId="55E6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A09C7">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152674">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695C4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C7F53">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ign w:val="center"/>
          </w:tcPr>
          <w:p w14:paraId="5E86C1F5">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77467C">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656D00CA">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7AD3E95">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6AC2A6">
            <w:pPr>
              <w:jc w:val="center"/>
              <w:rPr>
                <w:rFonts w:hint="eastAsia" w:ascii="宋体" w:hAnsi="宋体" w:eastAsia="宋体" w:cs="宋体"/>
                <w:i w:val="0"/>
                <w:iCs w:val="0"/>
                <w:color w:val="000000"/>
                <w:sz w:val="18"/>
                <w:szCs w:val="18"/>
                <w:u w:val="none"/>
              </w:rPr>
            </w:pPr>
          </w:p>
        </w:tc>
      </w:tr>
      <w:tr w14:paraId="29D2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2C1073">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D2F562">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705B9A">
            <w:pPr>
              <w:jc w:val="center"/>
              <w:rPr>
                <w:rFonts w:hint="eastAsia" w:ascii="宋体" w:hAnsi="宋体" w:eastAsia="宋体" w:cs="宋体"/>
                <w:i w:val="0"/>
                <w:iCs w:val="0"/>
                <w:color w:val="000000"/>
                <w:sz w:val="18"/>
                <w:szCs w:val="18"/>
                <w:u w:val="none"/>
              </w:rPr>
            </w:pPr>
          </w:p>
        </w:tc>
        <w:tc>
          <w:tcPr>
            <w:tcW w:w="1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1059C4">
            <w:pPr>
              <w:jc w:val="center"/>
              <w:rPr>
                <w:rFonts w:hint="eastAsia" w:ascii="宋体" w:hAnsi="宋体" w:eastAsia="宋体" w:cs="宋体"/>
                <w:i w:val="0"/>
                <w:iCs w:val="0"/>
                <w:color w:val="000000"/>
                <w:sz w:val="18"/>
                <w:szCs w:val="18"/>
                <w:u w:val="none"/>
              </w:rPr>
            </w:pPr>
          </w:p>
        </w:tc>
        <w:tc>
          <w:tcPr>
            <w:tcW w:w="120" w:type="pct"/>
            <w:vMerge w:val="continue"/>
            <w:tcBorders>
              <w:top w:val="single" w:color="000000" w:sz="4" w:space="0"/>
              <w:left w:val="single" w:color="000000" w:sz="4" w:space="0"/>
              <w:bottom w:val="single" w:color="000000" w:sz="4" w:space="0"/>
              <w:right w:val="single" w:color="000000" w:sz="4" w:space="0"/>
            </w:tcBorders>
            <w:noWrap/>
            <w:vAlign w:val="center"/>
          </w:tcPr>
          <w:p w14:paraId="22DA35E7">
            <w:pPr>
              <w:jc w:val="center"/>
              <w:rPr>
                <w:rFonts w:hint="eastAsia" w:ascii="宋体" w:hAnsi="宋体" w:eastAsia="宋体" w:cs="宋体"/>
                <w:i w:val="0"/>
                <w:iCs w:val="0"/>
                <w:color w:val="000000"/>
                <w:sz w:val="18"/>
                <w:szCs w:val="18"/>
                <w:u w:val="none"/>
              </w:rPr>
            </w:pPr>
          </w:p>
        </w:tc>
        <w:tc>
          <w:tcPr>
            <w:tcW w:w="3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DDB7E">
            <w:pPr>
              <w:jc w:val="left"/>
              <w:rPr>
                <w:rFonts w:hint="eastAsia" w:ascii="宋体" w:hAnsi="宋体" w:eastAsia="宋体" w:cs="宋体"/>
                <w:i w:val="0"/>
                <w:iCs w:val="0"/>
                <w:color w:val="000000"/>
                <w:sz w:val="18"/>
                <w:szCs w:val="18"/>
                <w:u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14:paraId="485B0231">
            <w:pPr>
              <w:jc w:val="center"/>
              <w:rPr>
                <w:rFonts w:hint="eastAsia" w:ascii="宋体" w:hAnsi="宋体" w:eastAsia="宋体" w:cs="宋体"/>
                <w:i w:val="0"/>
                <w:iCs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0D946B75">
            <w:pPr>
              <w:jc w:val="center"/>
              <w:rPr>
                <w:rFonts w:hint="eastAsia" w:ascii="宋体" w:hAnsi="宋体" w:eastAsia="宋体" w:cs="宋体"/>
                <w:i w:val="0"/>
                <w:iCs w:val="0"/>
                <w:color w:val="000000"/>
                <w:sz w:val="18"/>
                <w:szCs w:val="18"/>
                <w:u w:val="none"/>
              </w:rPr>
            </w:pPr>
          </w:p>
        </w:tc>
        <w:tc>
          <w:tcPr>
            <w:tcW w:w="1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F947AF">
            <w:pPr>
              <w:jc w:val="center"/>
              <w:rPr>
                <w:rFonts w:hint="eastAsia" w:ascii="宋体" w:hAnsi="宋体" w:eastAsia="宋体" w:cs="宋体"/>
                <w:i w:val="0"/>
                <w:iCs w:val="0"/>
                <w:color w:val="000000"/>
                <w:sz w:val="18"/>
                <w:szCs w:val="18"/>
                <w:u w:val="none"/>
              </w:rPr>
            </w:pPr>
          </w:p>
        </w:tc>
      </w:tr>
      <w:tr w14:paraId="551D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9EF8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7A9D7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9AB7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掌控板初级学习套装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43D8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2074B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4574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本套装含开源智能硬件掌控板和配套拓展板及常用配件，可以创作出智能穿戴、遥控小车、电子饰品等各类创意作品，实现游戏化教学、物联网、STEAM教学等多种应用。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1、掌控主板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处理器：双核处理器（一核处理高速连接；一核独立应用开发）；主频：高达240MHz的时钟频率；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SRAM：≥520KB；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Flash：≥8MB；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Wi-Fi：≥802.11 b/g/n最高150 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频率范围：2.4~2.5 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蓝牙协议：符合蓝牙v4.2 BR/EDR和BLE标准；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陀螺仪：最高可测±2048dps；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三轴加速度计：最高可测±16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磁场传感器：≥3轴 量程±30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光线传感器：0-4095；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麦克风：支持语音识别；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RGB灯：≥3 颗全彩ws2812灯珠；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喇叭：8欧1瓦；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1.≥3英寸OLED显示屏，支持16*16字符显示，分辨率128x64；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2个物理按键(A/B)；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6个触摸按键；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1路IIC接口；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6个拓展I/O口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2个电机驱动接口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电池：1000mAh可充电锂电池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充电电流：500mA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充电接口：Type-C接口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充电指示灯：1个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电源开关：1个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电量指示灯：1个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外观：ABS塑料外壳，兼容塑料积木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子模块---采用塑料外壳保护电路；设有标准圆孔，方便固定；兼容塑料积木，方便拓展。模块包含：超声波传感器1个；温湿度传感器1个；按键传感器1个；人体感应传感器1个；马达2个；舵机1个；RGB灯带1个；RGB光环板1个；循迹传感器1个；USB数据线1条；4PIN连接线6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3、多功能拼接组件---＞99个组装零件，可组装小车，预留丰富组装拓展孔位，实现超声波避障、循迹、遥控等功能，含配套组装轮子、万向轮、插销、工具等。</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12E7EFF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34F36049">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EAD10A6">
            <w:pPr>
              <w:jc w:val="center"/>
              <w:rPr>
                <w:rFonts w:hint="eastAsia" w:ascii="宋体" w:hAnsi="宋体" w:eastAsia="宋体" w:cs="宋体"/>
                <w:i w:val="0"/>
                <w:iCs w:val="0"/>
                <w:color w:val="000000"/>
                <w:sz w:val="18"/>
                <w:szCs w:val="18"/>
                <w:u w:val="none"/>
              </w:rPr>
            </w:pPr>
          </w:p>
        </w:tc>
      </w:tr>
      <w:tr w14:paraId="268C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05280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19CD9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2922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单人课桌椅</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1577E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4494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25CA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1、桌面：桌面尺寸≥650*450*27mm，采用一级PP工程塑料一次性注塑成型 ，四角圆角设计，桌面前方设计有笔槽 、桌面靠人边采用向内凹设计 ，符合人体工程学，桌面底部设计有两条 15*30*1.2矩管加强筋；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2、桌架：桌子立管30*60*≥1.2mm高频焊接椭圆管 ，桌子升降管采用25*50*≥1.2mm高频焊接椭圆管 ，桌子下横拉杆采用≥25*50*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1.2mm高频焊接椭圆管，桌子底脚管D40*≥1.2mm高频焊接D型管。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3、PP桌斗：尺寸为550*350*150，采用优质工程塑料一次注塑成型 ，无毛刺无接缝，桌斗前沿设计有笔槽，桌斗底部设计有排水槽和排水孔。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4、配件：升降中套、桌子脚套及书包钩均采用优质工程塑料一次注塑成型 ，注塑件无接缝无毛刺，表面光滑，脚套设计有软件调平底脚。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1、椅面：椅面尺寸400*370*55mm一级PP工程塑料一次性注塑成型无接缝无毛刺 ；靠背尺寸400*345mm采用一级PP工程塑料一次性注塑成型无接缝无毛刺。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2、椅架：立管30*60*≥1.2mm高频焊接椭圆管 ，椅子升降管采用25*50*≥1.2mm高频焊接椭圆管 ，椅子横拉杆采用25*50*≥1.2mm 高频焊接椭圆管 ，椅子底脚管D40*≥1.2mm高频焊接D型管，椅子靠背管采用20*40*≥1.2mm高频焊接椭圆管一次数控弯管加工而成。椅面托管采用15*30*≥1.2mm高频焊接平椭管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3、配件：升降中套及桌子脚套均采用优质工程塑料一次注塑成型 ，无接缝无毛刺，表面光滑，脚套设计有软件调平底脚。</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733A168">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0FD2921">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C47B24">
            <w:pPr>
              <w:jc w:val="center"/>
              <w:rPr>
                <w:rFonts w:hint="eastAsia" w:ascii="宋体" w:hAnsi="宋体" w:eastAsia="宋体" w:cs="宋体"/>
                <w:i w:val="0"/>
                <w:iCs w:val="0"/>
                <w:color w:val="000000"/>
                <w:sz w:val="18"/>
                <w:szCs w:val="18"/>
                <w:u w:val="none"/>
              </w:rPr>
            </w:pPr>
          </w:p>
        </w:tc>
      </w:tr>
      <w:tr w14:paraId="6FBC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6A25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EAB1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BD07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讲桌</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6041D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2590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5FA728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1.与智慧教室配套使用，台面正好放置智慧终端大尺寸的触控屏；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2.尺寸：长宽高≥ 约1000mm*790mm*1036mm。采用钢、铝合金结合材料开放式设计；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3.智慧终端触控屏可通过按钮电动升降，可自由调整角度。其余部分采用冷轧钢板喷塑；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4.讲桌上部分弯角采用圆弧一次冲压成型设计；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5.讲桌的配件，拉手、键盘导轨坚固耐用；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6.接口模块、电源模块都采用独立式安装，强弱电分离；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7.讲台背面黑色亚克力板材质，可雕刻L0G0，L0G0在通电情况下可亮起。</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456A4A3">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4172D90E">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AB1966">
            <w:pPr>
              <w:jc w:val="center"/>
              <w:rPr>
                <w:rFonts w:hint="eastAsia" w:ascii="宋体" w:hAnsi="宋体" w:eastAsia="宋体" w:cs="宋体"/>
                <w:i w:val="0"/>
                <w:iCs w:val="0"/>
                <w:color w:val="000000"/>
                <w:sz w:val="18"/>
                <w:szCs w:val="18"/>
                <w:u w:val="none"/>
              </w:rPr>
            </w:pPr>
          </w:p>
        </w:tc>
      </w:tr>
      <w:tr w14:paraId="5D52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7BF81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DF58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79D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配套环境建设</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595AD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0539A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811F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装修美观，具体规格数量尺寸方案应依据现场情况科学制定，并符合下列装修基本原则：吸音吊顶，塑胶地板以减少地面噪音，窗帘采用全遮光窗帘，开灯后教室照度不低于500lx、教师面部不低于800lx。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吸音吊顶：吊顶膨胀螺丝及吊件、吊顶50轻钢龙骨架（或更高标准）、吊顶烤漆龙骨天棚、600x600mm吊顶矿棉吸音板。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智能门锁：支持刷卡开/关锁、密码开/关锁、远程开/关锁，可实时同步门锁状态到后台。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墙面处理：根据学校要求挑选木质护墙板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塑胶地板：规格≥2000*20000（mm），颜色:多种颜色可选，国家标准，表面电阻≥2，表面形状:立体，残余凹陷度≥0.05mm，等级:优质，特殊用途:耐磨，褪色性(级)≥6，材质:PVC，地板厚度≥1.8mm。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踢脚线：由不锈钢面板和高强内衬复合压制成各种样式和规格.。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暖气包装：木龙骨+木工板+暖气罩+木质吸音板。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遮光窗帘：≥2层遮光窗帘，单面有光黑丝遮光窗帘，褶皱率大于50%。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顶部采光：600*600 LED格栅灯，功率：30W 发光角度: 120度外接电源：AC110-240V( 已内置LED驱动电源)铝合金外框，表面烤漆喷涂，LED专用扩散板，无眩光，透光率佳。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安装线材：依据现场需要提供视频线、音频线、品牌六类网线、电源线、交换机等线材辅材一批，符合国家标准，负载及传输满足要求，分色分离布线；主要布线产品选用国内或国际知名品牌。</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6AEC45EC">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B9CD83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C8ED09">
            <w:pPr>
              <w:jc w:val="center"/>
              <w:rPr>
                <w:rFonts w:hint="eastAsia" w:ascii="宋体" w:hAnsi="宋体" w:eastAsia="宋体" w:cs="宋体"/>
                <w:i w:val="0"/>
                <w:iCs w:val="0"/>
                <w:color w:val="000000"/>
                <w:sz w:val="18"/>
                <w:szCs w:val="18"/>
                <w:u w:val="none"/>
              </w:rPr>
            </w:pPr>
          </w:p>
        </w:tc>
      </w:tr>
      <w:tr w14:paraId="4BE9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3" w:type="pct"/>
            <w:gridSpan w:val="7"/>
            <w:tcBorders>
              <w:top w:val="single" w:color="000000" w:sz="4" w:space="0"/>
              <w:left w:val="single" w:color="000000" w:sz="4" w:space="0"/>
              <w:bottom w:val="single" w:color="000000" w:sz="4" w:space="0"/>
              <w:right w:val="single" w:color="000000" w:sz="4" w:space="0"/>
            </w:tcBorders>
            <w:noWrap w:val="0"/>
            <w:vAlign w:val="center"/>
          </w:tcPr>
          <w:p w14:paraId="2ECF809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八、视频会议</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3E185D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6C3219E">
            <w:pPr>
              <w:jc w:val="center"/>
              <w:rPr>
                <w:rFonts w:hint="eastAsia" w:ascii="宋体" w:hAnsi="宋体" w:eastAsia="宋体" w:cs="宋体"/>
                <w:i w:val="0"/>
                <w:iCs w:val="0"/>
                <w:color w:val="000000"/>
                <w:sz w:val="18"/>
                <w:szCs w:val="18"/>
                <w:u w:val="none"/>
              </w:rPr>
            </w:pPr>
          </w:p>
        </w:tc>
      </w:tr>
      <w:tr w14:paraId="05BC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AF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61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00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智能会议终端</w:t>
            </w:r>
          </w:p>
        </w:tc>
        <w:tc>
          <w:tcPr>
            <w:tcW w:w="1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5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06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1A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国产超高清智能融合终端，采用全新高性能嵌入式国产化芯片，支持标准SIP/H.323多媒体通信协议和智能音频算法，支持自动回声消除AEC/自动增益AGC/噪声抑制ANS/唇音同步；集成丰富音视频接口（2 x HDMI In/2 x HDMI Out/1 x Line In/1 x Line Out/1 x 卡侬头/1 x DMIC/Touch/2 x USB 3.0/1× LAN/1 x WLAN 802.11 a/b/g/n/ac/ax（内置天线）/1 x RS232；内置8路MCU授权；可选支持腾讯会议Rooms等云视频平台；真4K画质超强抗丢包，支持双流双显、支持多麦POE级联、支持无线BYOM、支持红外透传、支持本地录播等功能</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2A3FD8CF">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65243C3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15790E">
            <w:pPr>
              <w:jc w:val="center"/>
              <w:rPr>
                <w:rFonts w:hint="eastAsia" w:ascii="宋体" w:hAnsi="宋体" w:eastAsia="宋体" w:cs="宋体"/>
                <w:i w:val="0"/>
                <w:iCs w:val="0"/>
                <w:color w:val="000000"/>
                <w:sz w:val="18"/>
                <w:szCs w:val="18"/>
                <w:u w:val="none"/>
              </w:rPr>
            </w:pPr>
          </w:p>
        </w:tc>
      </w:tr>
      <w:tr w14:paraId="5F25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A7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EF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EA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无线投屏器</w:t>
            </w:r>
          </w:p>
        </w:tc>
        <w:tc>
          <w:tcPr>
            <w:tcW w:w="1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60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17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68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无线投屏器</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998D240">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AC45F43">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445DB1">
            <w:pPr>
              <w:jc w:val="center"/>
              <w:rPr>
                <w:rFonts w:hint="eastAsia" w:ascii="宋体" w:hAnsi="宋体" w:eastAsia="宋体" w:cs="宋体"/>
                <w:i w:val="0"/>
                <w:iCs w:val="0"/>
                <w:color w:val="000000"/>
                <w:sz w:val="18"/>
                <w:szCs w:val="18"/>
                <w:u w:val="none"/>
              </w:rPr>
            </w:pPr>
          </w:p>
        </w:tc>
      </w:tr>
      <w:tr w14:paraId="7A3F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6E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9C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50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全向麦克风</w:t>
            </w:r>
          </w:p>
        </w:tc>
        <w:tc>
          <w:tcPr>
            <w:tcW w:w="1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64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4117F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3CACF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POE网线级联全向麦/深度AI音频算法/降噪/去混响/超低延时/桌面安装</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79352DA">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93CC5E4">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D55FD61">
            <w:pPr>
              <w:jc w:val="center"/>
              <w:rPr>
                <w:rFonts w:hint="eastAsia" w:ascii="宋体" w:hAnsi="宋体" w:eastAsia="宋体" w:cs="宋体"/>
                <w:i w:val="0"/>
                <w:iCs w:val="0"/>
                <w:color w:val="000000"/>
                <w:sz w:val="18"/>
                <w:szCs w:val="18"/>
                <w:u w:val="none"/>
              </w:rPr>
            </w:pPr>
          </w:p>
        </w:tc>
      </w:tr>
      <w:tr w14:paraId="133A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86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0C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A4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视频摄像头</w:t>
            </w:r>
          </w:p>
        </w:tc>
        <w:tc>
          <w:tcPr>
            <w:tcW w:w="1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96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146F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40FE0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 英寸, CMOS，207万像素 1080p/60, 12x光学变焦 16X数字变焦 支持YUY2 / MJPEG / H.264 支持UVC PTZ控制 预设位255个，水平视场角72.5°, 垂直视场角44.8°，水平转动±170° 支持1 x USB 3.0, 1 x HDMI1.3a，1 x POE RJ45: 10M/100M 自适应以太网 1 x Line In, 3.5mm 音频接口 1 x RS232 In: 8-pin 小型DIN, 30米传输，1 x RS485 In (可选)，2-core凤凰端子 1200米，1 x Power: JEITA type (DC IN 12V)</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9CCFD71">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276BA227">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8FA18C8">
            <w:pPr>
              <w:jc w:val="center"/>
              <w:rPr>
                <w:rFonts w:hint="eastAsia" w:ascii="宋体" w:hAnsi="宋体" w:eastAsia="宋体" w:cs="宋体"/>
                <w:i w:val="0"/>
                <w:iCs w:val="0"/>
                <w:color w:val="000000"/>
                <w:sz w:val="18"/>
                <w:szCs w:val="18"/>
                <w:u w:val="none"/>
              </w:rPr>
            </w:pPr>
          </w:p>
        </w:tc>
      </w:tr>
      <w:tr w14:paraId="2A24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54670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28D19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2AAD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智慧互动大屏</w:t>
            </w: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F02C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73FBD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091DF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1、整机屏幕≥86吋，采用UHD超高清LED液晶屏，显示比例16:9，屏幕图像分辨率≥3840*2160，采用防眩光玻璃支持防眩光功能；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2、从安卓通道切换到内置电脑通道后，触摸框在1s内可进行触控书写，从内置电脑切换到外部通道后，触摸框在3s内可进行触控书写；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3、整机触控须支持20点触控及同时书写，触摸分辨率≥32768×32768；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4、主屏表面硬度≥9H，透光率≥90%；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5、在Windows系统下触摸书写延迟≤60ms；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6、整机采用内置摄像头、麦克风，无需外接线材连接和任何可见外接线材及模块化拼接痕迹；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7、定位精度≤±1mm，最小识别直径≤3mm，触摸响应时间≤8ms；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8、触摸屏具有防粉笔灰遮挡功能，单点或者多点触摸接收器在被粉笔灰遮挡后仍能正常书写；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9、整机视网膜蓝光危害（蓝光加权辐射亮度LB）满足IEC TR 62778:2014蓝光危害RG0级别，LB限制范围≤100，蓝光无危害。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需搭配86寸一体机标准铁质移动支架。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OPS参数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1.整机架构:针脚数为行业通用80Pin，与大屏无单独接线。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CPU≥Intel 酷睿i5系列12代及以上处理器，核数≥四核，主频≥2.0GHz，内存：≥16G DDR4；硬盘：≥512G SSD；网口：千兆RJ45 以太网口； 集成标准声卡、USB键盘、鼠标；</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8D31892">
            <w:pPr>
              <w:jc w:val="center"/>
              <w:rPr>
                <w:rFonts w:hint="eastAsia" w:ascii="宋体" w:hAnsi="宋体" w:eastAsia="宋体" w:cs="宋体"/>
                <w:i w:val="0"/>
                <w:iCs w:val="0"/>
                <w:color w:val="000000"/>
                <w:sz w:val="18"/>
                <w:szCs w:val="18"/>
                <w:u w:val="none"/>
              </w:rPr>
            </w:pP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188A1E7">
            <w:pPr>
              <w:jc w:val="center"/>
              <w:rPr>
                <w:rFonts w:hint="eastAsia" w:ascii="宋体" w:hAnsi="宋体" w:eastAsia="宋体" w:cs="宋体"/>
                <w:i w:val="0"/>
                <w:iCs w:val="0"/>
                <w:color w:val="000000"/>
                <w:sz w:val="18"/>
                <w:szCs w:val="18"/>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1FDF4A">
            <w:pPr>
              <w:jc w:val="center"/>
              <w:rPr>
                <w:rFonts w:hint="eastAsia" w:ascii="宋体" w:hAnsi="宋体" w:eastAsia="宋体" w:cs="宋体"/>
                <w:i w:val="0"/>
                <w:iCs w:val="0"/>
                <w:color w:val="000000"/>
                <w:sz w:val="18"/>
                <w:szCs w:val="18"/>
                <w:u w:val="none"/>
              </w:rPr>
            </w:pPr>
          </w:p>
        </w:tc>
      </w:tr>
      <w:tr w14:paraId="21BE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5" w:type="pct"/>
            <w:tcBorders>
              <w:top w:val="single" w:color="000000" w:sz="4" w:space="0"/>
              <w:left w:val="single" w:color="000000" w:sz="4" w:space="0"/>
              <w:bottom w:val="single" w:color="000000" w:sz="4" w:space="0"/>
              <w:right w:val="single" w:color="000000" w:sz="4" w:space="0"/>
            </w:tcBorders>
            <w:noWrap w:val="0"/>
            <w:vAlign w:val="center"/>
          </w:tcPr>
          <w:p w14:paraId="4C48321F">
            <w:pPr>
              <w:jc w:val="center"/>
              <w:rPr>
                <w:rFonts w:hint="eastAsia" w:ascii="华文仿宋" w:hAnsi="华文仿宋" w:eastAsia="华文仿宋" w:cs="华文仿宋"/>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2BD088E">
            <w:pPr>
              <w:jc w:val="center"/>
              <w:rPr>
                <w:rFonts w:hint="eastAsia" w:ascii="华文仿宋" w:hAnsi="华文仿宋" w:eastAsia="华文仿宋" w:cs="华文仿宋"/>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23989B1">
            <w:pPr>
              <w:jc w:val="center"/>
              <w:rPr>
                <w:rFonts w:hint="eastAsia" w:ascii="华文仿宋" w:hAnsi="华文仿宋" w:eastAsia="华文仿宋" w:cs="华文仿宋"/>
                <w:i w:val="0"/>
                <w:iCs w:val="0"/>
                <w:color w:val="000000"/>
                <w:sz w:val="24"/>
                <w:szCs w:val="24"/>
                <w:u w:val="none"/>
              </w:rPr>
            </w:pPr>
          </w:p>
        </w:tc>
        <w:tc>
          <w:tcPr>
            <w:tcW w:w="130" w:type="pct"/>
            <w:tcBorders>
              <w:top w:val="single" w:color="000000" w:sz="4" w:space="0"/>
              <w:left w:val="single" w:color="000000" w:sz="4" w:space="0"/>
              <w:bottom w:val="single" w:color="000000" w:sz="4" w:space="0"/>
              <w:right w:val="single" w:color="000000" w:sz="4" w:space="0"/>
            </w:tcBorders>
            <w:noWrap w:val="0"/>
            <w:vAlign w:val="center"/>
          </w:tcPr>
          <w:p w14:paraId="4D969D46">
            <w:pPr>
              <w:jc w:val="center"/>
              <w:rPr>
                <w:rFonts w:hint="eastAsia" w:ascii="华文仿宋" w:hAnsi="华文仿宋" w:eastAsia="华文仿宋" w:cs="华文仿宋"/>
                <w:i w:val="0"/>
                <w:iCs w:val="0"/>
                <w:color w:val="000000"/>
                <w:sz w:val="24"/>
                <w:szCs w:val="24"/>
                <w:u w:val="none"/>
              </w:rPr>
            </w:pPr>
          </w:p>
        </w:tc>
        <w:tc>
          <w:tcPr>
            <w:tcW w:w="120" w:type="pct"/>
            <w:tcBorders>
              <w:top w:val="single" w:color="000000" w:sz="4" w:space="0"/>
              <w:left w:val="single" w:color="000000" w:sz="4" w:space="0"/>
              <w:bottom w:val="single" w:color="000000" w:sz="4" w:space="0"/>
              <w:right w:val="single" w:color="000000" w:sz="4" w:space="0"/>
            </w:tcBorders>
            <w:noWrap w:val="0"/>
            <w:vAlign w:val="center"/>
          </w:tcPr>
          <w:p w14:paraId="51EB03EA">
            <w:pPr>
              <w:jc w:val="center"/>
              <w:rPr>
                <w:rFonts w:hint="eastAsia" w:ascii="华文仿宋" w:hAnsi="华文仿宋" w:eastAsia="华文仿宋" w:cs="华文仿宋"/>
                <w:i w:val="0"/>
                <w:iCs w:val="0"/>
                <w:color w:val="000000"/>
                <w:sz w:val="24"/>
                <w:szCs w:val="24"/>
                <w:u w:val="none"/>
              </w:rPr>
            </w:pPr>
          </w:p>
        </w:tc>
        <w:tc>
          <w:tcPr>
            <w:tcW w:w="3279" w:type="pct"/>
            <w:tcBorders>
              <w:top w:val="single" w:color="000000" w:sz="4" w:space="0"/>
              <w:left w:val="single" w:color="000000" w:sz="4" w:space="0"/>
              <w:bottom w:val="single" w:color="000000" w:sz="4" w:space="0"/>
              <w:right w:val="single" w:color="000000" w:sz="4" w:space="0"/>
            </w:tcBorders>
            <w:noWrap w:val="0"/>
            <w:vAlign w:val="center"/>
          </w:tcPr>
          <w:p w14:paraId="2A610F20">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合计</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14:paraId="34DB4F9D">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3960000</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0D0BD4A7">
            <w:pPr>
              <w:jc w:val="center"/>
              <w:rPr>
                <w:rFonts w:hint="eastAsia" w:ascii="华文仿宋" w:hAnsi="华文仿宋" w:eastAsia="华文仿宋" w:cs="华文仿宋"/>
                <w:i w:val="0"/>
                <w:iCs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9ABD981">
            <w:pPr>
              <w:jc w:val="center"/>
              <w:rPr>
                <w:rFonts w:hint="eastAsia" w:ascii="华文仿宋" w:hAnsi="华文仿宋" w:eastAsia="华文仿宋" w:cs="华文仿宋"/>
                <w:i w:val="0"/>
                <w:iCs w:val="0"/>
                <w:color w:val="000000"/>
                <w:sz w:val="24"/>
                <w:szCs w:val="24"/>
                <w:u w:val="none"/>
              </w:rPr>
            </w:pPr>
          </w:p>
        </w:tc>
      </w:tr>
    </w:tbl>
    <w:p w14:paraId="01AD083A">
      <w:pPr>
        <w:rPr>
          <w:rFonts w:hint="eastAsia"/>
        </w:rPr>
      </w:pPr>
    </w:p>
    <w:p w14:paraId="4410ABE7">
      <w:pPr>
        <w:rPr>
          <w:rFonts w:hint="eastAsia"/>
        </w:rPr>
      </w:pPr>
    </w:p>
    <w:p w14:paraId="706A25C7">
      <w:pPr>
        <w:rPr>
          <w:rFonts w:hint="eastAsia"/>
        </w:rPr>
      </w:pPr>
    </w:p>
    <w:p w14:paraId="46EFE37D">
      <w:pPr>
        <w:rPr>
          <w:rFonts w:hint="eastAsia"/>
        </w:rPr>
      </w:pPr>
    </w:p>
    <w:p w14:paraId="46017424">
      <w:pPr>
        <w:rPr>
          <w:rFonts w:hint="eastAsia"/>
        </w:rPr>
      </w:pPr>
    </w:p>
    <w:p w14:paraId="42ECED73">
      <w:pPr>
        <w:rPr>
          <w:rFonts w:hint="eastAsia"/>
        </w:rPr>
      </w:pPr>
    </w:p>
    <w:p w14:paraId="28DB3A15">
      <w:pPr>
        <w:rPr>
          <w:rFonts w:hint="eastAsia"/>
        </w:rPr>
      </w:pPr>
    </w:p>
    <w:p w14:paraId="0E151E50">
      <w:pPr>
        <w:rPr>
          <w:rFonts w:hint="eastAsia"/>
        </w:rPr>
      </w:pPr>
    </w:p>
    <w:p w14:paraId="6DBB7782">
      <w:pPr>
        <w:rPr>
          <w:rFonts w:hint="eastAsia"/>
        </w:rPr>
      </w:pPr>
    </w:p>
    <w:p w14:paraId="625FFEE6">
      <w:pPr>
        <w:rPr>
          <w:rFonts w:hint="eastAsia"/>
        </w:rPr>
      </w:pPr>
    </w:p>
    <w:p w14:paraId="066BCF1F">
      <w:pPr>
        <w:rPr>
          <w:rFonts w:hint="eastAsia"/>
        </w:rPr>
      </w:pPr>
    </w:p>
    <w:p w14:paraId="67736160">
      <w:pPr>
        <w:rPr>
          <w:rFonts w:hint="eastAsia"/>
        </w:rPr>
      </w:pPr>
    </w:p>
    <w:p w14:paraId="40D9C8FF">
      <w:pPr>
        <w:rPr>
          <w:rFonts w:hint="eastAsia"/>
        </w:rPr>
      </w:pPr>
    </w:p>
    <w:p w14:paraId="389E740B">
      <w:pPr>
        <w:rPr>
          <w:rFonts w:hint="eastAsia"/>
        </w:rPr>
      </w:pPr>
    </w:p>
    <w:p w14:paraId="36C491CF">
      <w:pPr>
        <w:rPr>
          <w:rFonts w:hint="eastAsia"/>
        </w:rPr>
      </w:pPr>
    </w:p>
    <w:p w14:paraId="68361903">
      <w:pPr>
        <w:rPr>
          <w:rFonts w:hint="eastAsia"/>
        </w:rPr>
      </w:pPr>
    </w:p>
    <w:p w14:paraId="07B65DC8">
      <w:pPr>
        <w:rPr>
          <w:rFonts w:hint="eastAsia"/>
        </w:rPr>
      </w:pPr>
    </w:p>
    <w:p w14:paraId="3B04C72B">
      <w:pPr>
        <w:rPr>
          <w:rFonts w:hint="eastAsia"/>
        </w:rPr>
      </w:pPr>
    </w:p>
    <w:p w14:paraId="0988DEA0">
      <w:pPr>
        <w:rPr>
          <w:rFonts w:hint="eastAsia"/>
        </w:rPr>
      </w:pPr>
    </w:p>
    <w:p w14:paraId="257450C9">
      <w:pPr>
        <w:rPr>
          <w:rFonts w:hint="eastAsia"/>
        </w:rPr>
      </w:pPr>
    </w:p>
    <w:p w14:paraId="261B1062">
      <w:pPr>
        <w:rPr>
          <w:rFonts w:hint="eastAsia"/>
        </w:rPr>
      </w:pPr>
    </w:p>
    <w:p w14:paraId="3E312AFA">
      <w:pPr>
        <w:rPr>
          <w:rFonts w:hint="eastAsia"/>
        </w:rPr>
      </w:pPr>
    </w:p>
    <w:p w14:paraId="7993904D">
      <w:pPr>
        <w:rPr>
          <w:rFonts w:hint="eastAsia"/>
        </w:rPr>
      </w:pPr>
    </w:p>
    <w:p w14:paraId="5939C8A9">
      <w:pPr>
        <w:rPr>
          <w:rFonts w:hint="eastAsia"/>
        </w:rPr>
      </w:pPr>
    </w:p>
    <w:p w14:paraId="0461785C">
      <w:pPr>
        <w:rPr>
          <w:rFonts w:hint="eastAsia"/>
        </w:rPr>
      </w:pPr>
    </w:p>
    <w:p w14:paraId="56A374CB">
      <w:pPr>
        <w:rPr>
          <w:rFonts w:hint="eastAsia"/>
        </w:rPr>
      </w:pPr>
    </w:p>
    <w:p w14:paraId="7704CCFE">
      <w:pPr>
        <w:rPr>
          <w:rFonts w:hint="eastAsia"/>
        </w:rPr>
      </w:pPr>
    </w:p>
    <w:p w14:paraId="61D5178A">
      <w:pPr>
        <w:rPr>
          <w:rFonts w:hint="eastAsia"/>
        </w:rPr>
      </w:pPr>
    </w:p>
    <w:p w14:paraId="36E219B3">
      <w:pPr>
        <w:rPr>
          <w:rFonts w:hint="eastAsia"/>
        </w:rPr>
      </w:pPr>
    </w:p>
    <w:p w14:paraId="4103A700">
      <w:pPr>
        <w:rPr>
          <w:rFonts w:hint="eastAsia"/>
        </w:rPr>
      </w:pPr>
    </w:p>
    <w:p w14:paraId="47870D4B">
      <w:pPr>
        <w:rPr>
          <w:rFonts w:hint="eastAsia"/>
        </w:rPr>
      </w:pPr>
    </w:p>
    <w:p w14:paraId="76D21555">
      <w:pPr>
        <w:rPr>
          <w:rFonts w:hint="eastAsia"/>
        </w:rPr>
      </w:pPr>
    </w:p>
    <w:p w14:paraId="14EDD906">
      <w:pPr>
        <w:rPr>
          <w:rFonts w:hint="eastAsia"/>
        </w:rPr>
      </w:pPr>
    </w:p>
    <w:p w14:paraId="5D487611">
      <w:pPr>
        <w:rPr>
          <w:rFonts w:hint="eastAsia"/>
        </w:rPr>
      </w:pPr>
    </w:p>
    <w:p w14:paraId="6824DC0C">
      <w:pPr>
        <w:rPr>
          <w:rFonts w:hint="eastAsia"/>
        </w:rPr>
      </w:pPr>
    </w:p>
    <w:p w14:paraId="126206E9">
      <w:pPr>
        <w:rPr>
          <w:rFonts w:hint="eastAsia"/>
        </w:rPr>
      </w:pPr>
    </w:p>
    <w:p w14:paraId="58708921">
      <w:pPr>
        <w:rPr>
          <w:rFonts w:hint="eastAsia"/>
        </w:rPr>
      </w:pPr>
    </w:p>
    <w:p w14:paraId="681023C2">
      <w:pPr>
        <w:rPr>
          <w:rFonts w:hint="eastAsia"/>
        </w:rPr>
      </w:pPr>
    </w:p>
    <w:p w14:paraId="332716C9">
      <w:pPr>
        <w:rPr>
          <w:rFonts w:hint="eastAsia"/>
        </w:rPr>
      </w:pPr>
    </w:p>
    <w:p w14:paraId="4CFDE716">
      <w:pPr>
        <w:rPr>
          <w:rFonts w:hint="eastAsia"/>
        </w:rPr>
      </w:pPr>
    </w:p>
    <w:p w14:paraId="08252F49">
      <w:pPr>
        <w:rPr>
          <w:rFonts w:hint="eastAsia"/>
        </w:rPr>
      </w:pPr>
    </w:p>
    <w:p w14:paraId="3BAF253C">
      <w:pPr>
        <w:rPr>
          <w:rFonts w:hint="eastAsia"/>
        </w:rPr>
      </w:pPr>
    </w:p>
    <w:p w14:paraId="1D177BE4">
      <w:pPr>
        <w:rPr>
          <w:rFonts w:hint="eastAsia"/>
        </w:rPr>
      </w:pPr>
    </w:p>
    <w:p w14:paraId="68E02A28">
      <w:pPr>
        <w:rPr>
          <w:rFonts w:hint="eastAsia"/>
        </w:rPr>
      </w:pPr>
    </w:p>
    <w:p w14:paraId="3A6F0AD7">
      <w:pPr>
        <w:rPr>
          <w:rFonts w:hint="eastAsia"/>
        </w:rPr>
      </w:pPr>
    </w:p>
    <w:p w14:paraId="06B57546">
      <w:pPr>
        <w:rPr>
          <w:rFonts w:hint="eastAsia"/>
        </w:rPr>
      </w:pPr>
    </w:p>
    <w:p w14:paraId="37A0D632">
      <w:pPr>
        <w:rPr>
          <w:rFonts w:hint="eastAsia"/>
        </w:rPr>
      </w:pPr>
    </w:p>
    <w:p w14:paraId="4DDDC998">
      <w:pPr>
        <w:rPr>
          <w:rFonts w:hint="eastAsia"/>
        </w:rPr>
      </w:pPr>
    </w:p>
    <w:p w14:paraId="45574212">
      <w:pPr>
        <w:rPr>
          <w:rFonts w:hint="eastAsia"/>
        </w:rPr>
      </w:pPr>
    </w:p>
    <w:p w14:paraId="07BEF54F">
      <w:pPr>
        <w:rPr>
          <w:rFonts w:hint="eastAsia"/>
        </w:rPr>
      </w:pPr>
    </w:p>
    <w:p w14:paraId="57D19460">
      <w:pPr>
        <w:rPr>
          <w:rFonts w:hint="eastAsia"/>
        </w:rPr>
      </w:pPr>
    </w:p>
    <w:p w14:paraId="0DF733BB">
      <w:pPr>
        <w:rPr>
          <w:rFonts w:hint="eastAsia"/>
        </w:rPr>
      </w:pPr>
    </w:p>
    <w:p w14:paraId="3274E801">
      <w:pPr>
        <w:bidi w:val="0"/>
        <w:rPr>
          <w:rFonts w:hint="eastAsia"/>
          <w:kern w:val="2"/>
          <w:sz w:val="24"/>
          <w:szCs w:val="24"/>
          <w:lang w:val="en-US" w:eastAsia="zh-CN" w:bidi="ar-SA"/>
        </w:rPr>
      </w:pPr>
    </w:p>
    <w:p w14:paraId="11894CFB">
      <w:pPr>
        <w:bidi w:val="0"/>
        <w:rPr>
          <w:rFonts w:hint="eastAsia"/>
          <w:lang w:val="en-US" w:eastAsia="zh-CN"/>
        </w:rPr>
      </w:pPr>
    </w:p>
    <w:p w14:paraId="4F6F1911">
      <w:pPr>
        <w:bidi w:val="0"/>
        <w:rPr>
          <w:rFonts w:hint="eastAsia"/>
          <w:lang w:val="en-US" w:eastAsia="zh-CN"/>
        </w:rPr>
      </w:pPr>
    </w:p>
    <w:p w14:paraId="78D32A34">
      <w:pPr>
        <w:bidi w:val="0"/>
        <w:rPr>
          <w:rFonts w:hint="eastAsia"/>
          <w:lang w:val="en-US" w:eastAsia="zh-CN"/>
        </w:rPr>
      </w:pPr>
    </w:p>
    <w:p w14:paraId="4A5AD851">
      <w:pPr>
        <w:bidi w:val="0"/>
        <w:rPr>
          <w:rFonts w:hint="eastAsia"/>
          <w:lang w:val="en-US" w:eastAsia="zh-CN"/>
        </w:rPr>
      </w:pPr>
    </w:p>
    <w:p w14:paraId="7EC13326">
      <w:pPr>
        <w:bidi w:val="0"/>
        <w:rPr>
          <w:rFonts w:hint="eastAsia"/>
          <w:lang w:val="en-US" w:eastAsia="zh-CN"/>
        </w:rPr>
      </w:pPr>
    </w:p>
    <w:p w14:paraId="4B929ABD">
      <w:pPr>
        <w:bidi w:val="0"/>
        <w:rPr>
          <w:rFonts w:hint="eastAsia"/>
          <w:lang w:val="en-US" w:eastAsia="zh-CN"/>
        </w:rPr>
      </w:pPr>
    </w:p>
    <w:p w14:paraId="157CD91F">
      <w:pPr>
        <w:bidi w:val="0"/>
        <w:rPr>
          <w:rFonts w:hint="eastAsia"/>
          <w:lang w:val="en-US" w:eastAsia="zh-CN"/>
        </w:rPr>
      </w:pPr>
    </w:p>
    <w:p w14:paraId="1B26C17C">
      <w:pPr>
        <w:bidi w:val="0"/>
        <w:rPr>
          <w:rFonts w:hint="eastAsia"/>
          <w:lang w:val="en-US" w:eastAsia="zh-CN"/>
        </w:rPr>
      </w:pPr>
    </w:p>
    <w:p w14:paraId="7CB56CB3">
      <w:pPr>
        <w:bidi w:val="0"/>
        <w:rPr>
          <w:rFonts w:hint="eastAsia"/>
          <w:lang w:val="en-US" w:eastAsia="zh-CN"/>
        </w:rPr>
      </w:pPr>
    </w:p>
    <w:p w14:paraId="72582D8D">
      <w:pPr>
        <w:bidi w:val="0"/>
        <w:rPr>
          <w:rFonts w:hint="eastAsia"/>
          <w:lang w:val="en-US" w:eastAsia="zh-CN"/>
        </w:rPr>
      </w:pPr>
    </w:p>
    <w:p w14:paraId="08CDF53B">
      <w:pPr>
        <w:bidi w:val="0"/>
        <w:rPr>
          <w:rFonts w:hint="eastAsia"/>
          <w:lang w:val="en-US" w:eastAsia="zh-CN"/>
        </w:rPr>
      </w:pPr>
    </w:p>
    <w:p w14:paraId="52DBC6D9">
      <w:pPr>
        <w:bidi w:val="0"/>
        <w:rPr>
          <w:rFonts w:hint="eastAsia"/>
          <w:lang w:val="en-US" w:eastAsia="zh-CN"/>
        </w:rPr>
      </w:pPr>
    </w:p>
    <w:p w14:paraId="1BE76FA6">
      <w:pPr>
        <w:bidi w:val="0"/>
        <w:rPr>
          <w:rFonts w:hint="eastAsia"/>
          <w:lang w:val="en-US" w:eastAsia="zh-CN"/>
        </w:rPr>
      </w:pPr>
    </w:p>
    <w:p w14:paraId="4B90A620">
      <w:pPr>
        <w:bidi w:val="0"/>
        <w:rPr>
          <w:rFonts w:hint="eastAsia"/>
          <w:lang w:val="en-US" w:eastAsia="zh-CN"/>
        </w:rPr>
      </w:pPr>
    </w:p>
    <w:p w14:paraId="0E073218">
      <w:pPr>
        <w:bidi w:val="0"/>
        <w:rPr>
          <w:rFonts w:hint="eastAsia"/>
          <w:lang w:val="en-US" w:eastAsia="zh-CN"/>
        </w:rPr>
      </w:pPr>
    </w:p>
    <w:p w14:paraId="525986E4">
      <w:pPr>
        <w:bidi w:val="0"/>
        <w:rPr>
          <w:rFonts w:hint="eastAsia"/>
          <w:lang w:val="en-US" w:eastAsia="zh-CN"/>
        </w:rPr>
      </w:pPr>
    </w:p>
    <w:p w14:paraId="5F099412">
      <w:pPr>
        <w:bidi w:val="0"/>
        <w:rPr>
          <w:rFonts w:hint="eastAsia"/>
          <w:lang w:val="en-US" w:eastAsia="zh-CN"/>
        </w:rPr>
      </w:pPr>
    </w:p>
    <w:p w14:paraId="0021FB43">
      <w:pPr>
        <w:bidi w:val="0"/>
        <w:rPr>
          <w:rFonts w:hint="eastAsia"/>
          <w:lang w:val="en-US" w:eastAsia="zh-CN"/>
        </w:rPr>
      </w:pPr>
    </w:p>
    <w:p w14:paraId="5D75DD95">
      <w:pPr>
        <w:bidi w:val="0"/>
        <w:rPr>
          <w:rFonts w:hint="eastAsia"/>
          <w:lang w:val="en-US" w:eastAsia="zh-CN"/>
        </w:rPr>
      </w:pPr>
    </w:p>
    <w:p w14:paraId="6CF39E0D">
      <w:pPr>
        <w:tabs>
          <w:tab w:val="left" w:pos="1198"/>
        </w:tabs>
        <w:bidi w:val="0"/>
        <w:jc w:val="left"/>
        <w:rPr>
          <w:rFonts w:hint="eastAsia"/>
          <w:lang w:val="en-US" w:eastAsia="zh-CN"/>
        </w:rPr>
      </w:pPr>
      <w:r>
        <w:rPr>
          <w:rFonts w:hint="eastAsia"/>
          <w:lang w:val="en-US" w:eastAsia="zh-CN"/>
        </w:rPr>
        <w:tab/>
      </w:r>
    </w:p>
    <w:p w14:paraId="5E983F63">
      <w:pPr>
        <w:tabs>
          <w:tab w:val="left" w:pos="1198"/>
        </w:tabs>
        <w:bidi w:val="0"/>
        <w:jc w:val="left"/>
        <w:rPr>
          <w:rFonts w:hint="eastAsia"/>
          <w:lang w:val="en-US" w:eastAsia="zh-CN"/>
        </w:rPr>
      </w:pPr>
    </w:p>
    <w:p w14:paraId="6CA725D5">
      <w:pPr>
        <w:bidi w:val="0"/>
        <w:rPr>
          <w:rFonts w:hint="eastAsia"/>
          <w:kern w:val="2"/>
          <w:sz w:val="24"/>
          <w:szCs w:val="24"/>
          <w:lang w:val="en-US" w:eastAsia="zh-CN" w:bidi="ar-SA"/>
        </w:rPr>
      </w:pPr>
    </w:p>
    <w:p w14:paraId="42DE8862">
      <w:pPr>
        <w:bidi w:val="0"/>
        <w:rPr>
          <w:rFonts w:hint="eastAsia"/>
          <w:lang w:val="en-US" w:eastAsia="zh-CN"/>
        </w:rPr>
      </w:pPr>
    </w:p>
    <w:p w14:paraId="648E9F43">
      <w:pPr>
        <w:bidi w:val="0"/>
        <w:rPr>
          <w:rFonts w:hint="eastAsia"/>
          <w:lang w:val="en-US" w:eastAsia="zh-CN"/>
        </w:rPr>
      </w:pPr>
    </w:p>
    <w:p w14:paraId="2718AB38">
      <w:pPr>
        <w:bidi w:val="0"/>
        <w:rPr>
          <w:rFonts w:hint="eastAsia"/>
          <w:lang w:val="en-US" w:eastAsia="zh-CN"/>
        </w:rPr>
      </w:pPr>
    </w:p>
    <w:p w14:paraId="52C3E721">
      <w:pPr>
        <w:bidi w:val="0"/>
        <w:rPr>
          <w:rFonts w:hint="eastAsia"/>
          <w:lang w:val="en-US" w:eastAsia="zh-CN"/>
        </w:rPr>
      </w:pPr>
    </w:p>
    <w:p w14:paraId="0B61587E">
      <w:pPr>
        <w:bidi w:val="0"/>
        <w:rPr>
          <w:rFonts w:hint="eastAsia"/>
          <w:lang w:val="en-US" w:eastAsia="zh-CN"/>
        </w:rPr>
      </w:pPr>
    </w:p>
    <w:p w14:paraId="66F36D07">
      <w:pPr>
        <w:bidi w:val="0"/>
        <w:rPr>
          <w:rFonts w:hint="eastAsia"/>
          <w:lang w:val="en-US" w:eastAsia="zh-CN"/>
        </w:rPr>
      </w:pPr>
    </w:p>
    <w:p w14:paraId="4AD958AC">
      <w:pPr>
        <w:bidi w:val="0"/>
        <w:rPr>
          <w:rFonts w:hint="eastAsia"/>
          <w:lang w:val="en-US" w:eastAsia="zh-CN"/>
        </w:rPr>
      </w:pPr>
    </w:p>
    <w:p w14:paraId="58004A94">
      <w:pPr>
        <w:bidi w:val="0"/>
        <w:rPr>
          <w:rFonts w:hint="eastAsia"/>
          <w:lang w:val="en-US" w:eastAsia="zh-CN"/>
        </w:rPr>
      </w:pPr>
    </w:p>
    <w:p w14:paraId="53DD4898">
      <w:pPr>
        <w:bidi w:val="0"/>
        <w:rPr>
          <w:rFonts w:hint="eastAsia"/>
          <w:lang w:val="en-US" w:eastAsia="zh-CN"/>
        </w:rPr>
      </w:pPr>
    </w:p>
    <w:p w14:paraId="1CD6EB61">
      <w:pPr>
        <w:tabs>
          <w:tab w:val="left" w:pos="2518"/>
        </w:tabs>
        <w:bidi w:val="0"/>
        <w:jc w:val="left"/>
        <w:rPr>
          <w:rFonts w:hint="eastAsia"/>
          <w:lang w:val="en-US" w:eastAsia="zh-CN"/>
        </w:rPr>
      </w:pPr>
      <w:r>
        <w:rPr>
          <w:rFonts w:hint="eastAsia"/>
          <w:lang w:val="en-US" w:eastAsia="zh-CN"/>
        </w:rPr>
        <w:tab/>
      </w:r>
    </w:p>
    <w:p w14:paraId="37032DDD">
      <w:pPr>
        <w:tabs>
          <w:tab w:val="left" w:pos="2518"/>
        </w:tabs>
        <w:bidi w:val="0"/>
        <w:jc w:val="left"/>
        <w:rPr>
          <w:rFonts w:hint="eastAsia"/>
          <w:lang w:val="en-US" w:eastAsia="zh-CN"/>
        </w:rPr>
      </w:pPr>
    </w:p>
    <w:sectPr>
      <w:pgSz w:w="16781" w:h="11849" w:orient="landscape"/>
      <w:pgMar w:top="1134" w:right="1440" w:bottom="1803" w:left="144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30BD94-787E-49AE-8C67-BB9A54D92321}"/>
  </w:font>
  <w:font w:name="黑体">
    <w:panose1 w:val="02010609060101010101"/>
    <w:charset w:val="86"/>
    <w:family w:val="auto"/>
    <w:pitch w:val="default"/>
    <w:sig w:usb0="800002BF" w:usb1="38CF7CFA" w:usb2="00000016" w:usb3="00000000" w:csb0="00040001" w:csb1="00000000"/>
    <w:embedRegular r:id="rId2" w:fontKey="{384E5A48-7960-4198-A9D2-E74FE26F4849}"/>
  </w:font>
  <w:font w:name="Courier New">
    <w:panose1 w:val="02070309020205020404"/>
    <w:charset w:val="01"/>
    <w:family w:val="modern"/>
    <w:pitch w:val="default"/>
    <w:sig w:usb0="E0002EFF" w:usb1="C0007843" w:usb2="00000009" w:usb3="00000000" w:csb0="400001FF" w:csb1="FFFF0000"/>
    <w:embedRegular r:id="rId3" w:fontKey="{1ADB21BB-7E8C-4AE8-9CAB-D87588C44F5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0BF9445D-9CBD-449D-BB5D-706A808D02A9}"/>
  </w:font>
  <w:font w:name="仿宋_GB2312">
    <w:panose1 w:val="02010609030101010101"/>
    <w:charset w:val="86"/>
    <w:family w:val="modern"/>
    <w:pitch w:val="default"/>
    <w:sig w:usb0="00000001" w:usb1="080E0000" w:usb2="00000000" w:usb3="00000000" w:csb0="00040000" w:csb1="00000000"/>
    <w:embedRegular r:id="rId5" w:fontKey="{0310F868-228E-439E-9653-CA23A7B9BB78}"/>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GE Inspira Pitch">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GE Inspira">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6" w:fontKey="{EFECEA58-FA66-4872-8E27-9F15534F6C82}"/>
  </w:font>
  <w:font w:name="华文仿宋">
    <w:panose1 w:val="02010600040101010101"/>
    <w:charset w:val="86"/>
    <w:family w:val="auto"/>
    <w:pitch w:val="default"/>
    <w:sig w:usb0="00000287" w:usb1="080F0000" w:usb2="00000000" w:usb3="00000000" w:csb0="0004009F" w:csb1="DFD70000"/>
    <w:embedRegular r:id="rId7" w:fontKey="{CB706C43-DBFE-4741-A238-37E434DC08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782">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04A2C">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2nWY8s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skIvStQHqDHzIWBuGu78gIsz+wGdmfmgos1f5EQwjgKfrwLLIRGRH61X63WFIYGx+YL47PF5iJDe&#10;Sm9JNhoacYJFWH56D2lMnVNyNefvtTFlisb95UDM7GG597HHbKVhP0yE9r49I58eh99Qh7tOiXnn&#10;UNu8J7MRZ2M/G8cQ9aEri5TrQbg9Jmyi9JYrjLBTYZxaYTdtWF6LP+8l6/G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Np1mPLAQAAnQMAAA4AAAAAAAAAAQAgAAAAHgEAAGRycy9lMm9E&#10;b2MueG1sUEsFBgAAAAAGAAYAWQEAAFsFAAAAAA==&#10;">
              <v:fill on="f" focussize="0,0"/>
              <v:stroke on="f"/>
              <v:imagedata o:title=""/>
              <o:lock v:ext="edit" aspectratio="f"/>
              <v:textbox inset="0mm,0mm,0mm,0mm" style="mso-fit-shape-to-text:t;">
                <w:txbxContent>
                  <w:p w14:paraId="56604A2C">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89</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629E">
    <w:pPr>
      <w:pStyle w:val="18"/>
      <w:framePr w:wrap="around" w:vAnchor="text" w:hAnchor="margin" w:xAlign="center" w:y="1"/>
      <w:rPr>
        <w:rStyle w:val="33"/>
      </w:rPr>
    </w:pPr>
    <w:r>
      <w:fldChar w:fldCharType="begin"/>
    </w:r>
    <w:r>
      <w:rPr>
        <w:rStyle w:val="33"/>
      </w:rPr>
      <w:instrText xml:space="preserve">PAGE  </w:instrText>
    </w:r>
    <w:r>
      <w:fldChar w:fldCharType="end"/>
    </w:r>
  </w:p>
  <w:p w14:paraId="5BFD93E4">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4EC0">
    <w:pPr>
      <w:pStyle w:val="95"/>
      <w:rPr>
        <w:rFonts w:hint="default" w:eastAsia="宋体"/>
        <w:b/>
        <w:bCs/>
        <w:i/>
        <w:iCs/>
        <w:lang w:val="en-US" w:eastAsia="zh-CN"/>
      </w:rPr>
    </w:pPr>
    <w:r>
      <w:rPr>
        <w:rFonts w:hint="eastAsia"/>
        <w:b/>
        <w:bCs/>
        <w:i/>
        <w:iCs/>
        <w:sz w:val="20"/>
        <w:szCs w:val="16"/>
        <w:u w:val="single"/>
        <w:lang w:eastAsia="zh-CN"/>
      </w:rPr>
      <w:t>格尔木市政务服务和公共资源交易中心</w:t>
    </w:r>
    <w:r>
      <w:rPr>
        <w:rFonts w:hint="eastAsia"/>
        <w:b/>
        <w:bCs/>
        <w:i/>
        <w:iCs/>
        <w:sz w:val="20"/>
        <w:szCs w:val="16"/>
        <w:u w:val="single"/>
        <w:lang w:val="en-US" w:eastAsia="zh-CN"/>
      </w:rPr>
      <w:t xml:space="preserve">      </w:t>
    </w:r>
    <w:r>
      <w:rPr>
        <w:rFonts w:hint="eastAsia"/>
        <w:b/>
        <w:bCs/>
        <w:i/>
        <w:iCs/>
        <w:sz w:val="20"/>
        <w:szCs w:val="16"/>
        <w:u w:val="single"/>
      </w:rPr>
      <w:t xml:space="preserve">     </w:t>
    </w:r>
    <w:r>
      <w:rPr>
        <w:rFonts w:hint="eastAsia"/>
        <w:b/>
        <w:bCs/>
        <w:i/>
        <w:iCs/>
        <w:sz w:val="20"/>
        <w:szCs w:val="16"/>
        <w:u w:val="single"/>
        <w:lang w:val="en-US" w:eastAsia="zh-CN"/>
      </w:rPr>
      <w:t xml:space="preserve">       </w:t>
    </w:r>
    <w:r>
      <w:rPr>
        <w:rFonts w:hint="eastAsia"/>
        <w:b/>
        <w:bCs/>
        <w:i/>
        <w:iCs/>
        <w:sz w:val="20"/>
        <w:szCs w:val="16"/>
        <w:u w:val="single"/>
      </w:rPr>
      <w:t xml:space="preserve"> </w:t>
    </w:r>
    <w:r>
      <w:rPr>
        <w:rFonts w:hint="eastAsia"/>
        <w:b/>
        <w:bCs/>
        <w:i/>
        <w:iCs/>
        <w:sz w:val="20"/>
        <w:szCs w:val="16"/>
        <w:u w:val="single"/>
        <w:lang w:eastAsia="zh-CN"/>
      </w:rPr>
      <w:t>格政采</w:t>
    </w:r>
    <w:r>
      <w:rPr>
        <w:rFonts w:hint="eastAsia" w:ascii="宋体"/>
        <w:b/>
        <w:bCs/>
        <w:i/>
        <w:iCs/>
        <w:sz w:val="20"/>
        <w:szCs w:val="16"/>
        <w:u w:val="single"/>
      </w:rPr>
      <w:t>公招（货物）202</w:t>
    </w:r>
    <w:r>
      <w:rPr>
        <w:rFonts w:hint="eastAsia" w:ascii="宋体"/>
        <w:b/>
        <w:bCs/>
        <w:i/>
        <w:iCs/>
        <w:sz w:val="20"/>
        <w:szCs w:val="16"/>
        <w:u w:val="single"/>
        <w:lang w:val="en-US" w:eastAsia="zh-CN"/>
      </w:rPr>
      <w:t>5</w:t>
    </w:r>
    <w:r>
      <w:rPr>
        <w:rFonts w:hint="eastAsia" w:ascii="宋体"/>
        <w:b/>
        <w:bCs/>
        <w:i/>
        <w:iCs/>
        <w:sz w:val="20"/>
        <w:szCs w:val="16"/>
        <w:u w:val="single"/>
      </w:rPr>
      <w:t>-</w:t>
    </w:r>
    <w:r>
      <w:rPr>
        <w:rFonts w:hint="eastAsia" w:ascii="宋体"/>
        <w:b/>
        <w:bCs/>
        <w:i/>
        <w:iCs/>
        <w:sz w:val="20"/>
        <w:szCs w:val="16"/>
        <w:u w:val="single"/>
        <w:lang w:val="en-US" w:eastAsia="zh-CN"/>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EBBF1"/>
    <w:multiLevelType w:val="singleLevel"/>
    <w:tmpl w:val="BAAEBBF1"/>
    <w:lvl w:ilvl="0" w:tentative="0">
      <w:start w:val="2"/>
      <w:numFmt w:val="chineseCounting"/>
      <w:suff w:val="nothing"/>
      <w:lvlText w:val="（%1）"/>
      <w:lvlJc w:val="left"/>
      <w:pPr>
        <w:widowControl/>
        <w:textAlignment w:val="baseline"/>
      </w:pPr>
    </w:lvl>
  </w:abstractNum>
  <w:abstractNum w:abstractNumId="1">
    <w:nsid w:val="25962060"/>
    <w:multiLevelType w:val="singleLevel"/>
    <w:tmpl w:val="25962060"/>
    <w:lvl w:ilvl="0" w:tentative="0">
      <w:start w:val="26"/>
      <w:numFmt w:val="decimal"/>
      <w:lvlText w:val="%1."/>
      <w:lvlJc w:val="left"/>
      <w:pPr>
        <w:tabs>
          <w:tab w:val="left" w:pos="312"/>
        </w:tabs>
      </w:p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11"/>
      <w:suff w:val="nothing"/>
      <w:lvlText w:val="%1%2　"/>
      <w:lvlJc w:val="left"/>
      <w:rPr>
        <w:rFonts w:hint="eastAsia" w:ascii="黑体" w:hAnsi="Times New Roman" w:eastAsia="黑体" w:cs="Times New Roman"/>
        <w:b w:val="0"/>
        <w:i w:val="0"/>
        <w:sz w:val="21"/>
      </w:rPr>
    </w:lvl>
    <w:lvl w:ilvl="2" w:tentative="0">
      <w:start w:val="1"/>
      <w:numFmt w:val="decimal"/>
      <w:pStyle w:val="10"/>
      <w:suff w:val="nothing"/>
      <w:lvlText w:val="%1%2.%3　"/>
      <w:lvlJc w:val="left"/>
      <w:rPr>
        <w:rFonts w:hint="eastAsia" w:ascii="黑体" w:hAnsi="Times New Roman" w:eastAsia="黑体" w:cs="Times New Roman"/>
        <w:b w:val="0"/>
        <w:i w:val="0"/>
        <w:sz w:val="21"/>
      </w:rPr>
    </w:lvl>
    <w:lvl w:ilvl="3" w:tentative="0">
      <w:start w:val="1"/>
      <w:numFmt w:val="decimal"/>
      <w:pStyle w:val="87"/>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8"/>
  </w:num>
  <w:num w:numId="2">
    <w:abstractNumId w:val="3"/>
  </w:num>
  <w:num w:numId="3">
    <w:abstractNumId w:val="4"/>
  </w:num>
  <w:num w:numId="4">
    <w:abstractNumId w:val="5"/>
  </w:num>
  <w:num w:numId="5">
    <w:abstractNumId w:val="6"/>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zNiOWIwMTcxM2FjMzZjZDQ2MmZjZmM0NzljNjMifQ=="/>
  </w:docVars>
  <w:rsids>
    <w:rsidRoot w:val="00686935"/>
    <w:rsid w:val="00007FA0"/>
    <w:rsid w:val="00010F33"/>
    <w:rsid w:val="0001401E"/>
    <w:rsid w:val="00017417"/>
    <w:rsid w:val="00024B32"/>
    <w:rsid w:val="0002506A"/>
    <w:rsid w:val="0002777A"/>
    <w:rsid w:val="0003321D"/>
    <w:rsid w:val="00034249"/>
    <w:rsid w:val="000346CD"/>
    <w:rsid w:val="00046CA0"/>
    <w:rsid w:val="00050FCE"/>
    <w:rsid w:val="00052E5F"/>
    <w:rsid w:val="00053F84"/>
    <w:rsid w:val="0007570E"/>
    <w:rsid w:val="00082352"/>
    <w:rsid w:val="000875EB"/>
    <w:rsid w:val="00095562"/>
    <w:rsid w:val="000A3592"/>
    <w:rsid w:val="000B652B"/>
    <w:rsid w:val="000C0D8F"/>
    <w:rsid w:val="000C2C06"/>
    <w:rsid w:val="000C38E9"/>
    <w:rsid w:val="000C7DA5"/>
    <w:rsid w:val="000D2AAD"/>
    <w:rsid w:val="000D57B8"/>
    <w:rsid w:val="000D5A34"/>
    <w:rsid w:val="000E3C7F"/>
    <w:rsid w:val="000E414B"/>
    <w:rsid w:val="000F0D37"/>
    <w:rsid w:val="000F30CD"/>
    <w:rsid w:val="000F51BE"/>
    <w:rsid w:val="00100399"/>
    <w:rsid w:val="00102BAF"/>
    <w:rsid w:val="0010781F"/>
    <w:rsid w:val="00115254"/>
    <w:rsid w:val="00122C20"/>
    <w:rsid w:val="00124979"/>
    <w:rsid w:val="001425F7"/>
    <w:rsid w:val="00150ABF"/>
    <w:rsid w:val="00151A00"/>
    <w:rsid w:val="001635BC"/>
    <w:rsid w:val="00190B69"/>
    <w:rsid w:val="001A53FC"/>
    <w:rsid w:val="001A635F"/>
    <w:rsid w:val="001B20D2"/>
    <w:rsid w:val="001B2811"/>
    <w:rsid w:val="001B3699"/>
    <w:rsid w:val="001B603E"/>
    <w:rsid w:val="001C2819"/>
    <w:rsid w:val="001E0935"/>
    <w:rsid w:val="001E1983"/>
    <w:rsid w:val="001F52DD"/>
    <w:rsid w:val="001F5C10"/>
    <w:rsid w:val="001F629A"/>
    <w:rsid w:val="001F67C5"/>
    <w:rsid w:val="0020071F"/>
    <w:rsid w:val="00200C93"/>
    <w:rsid w:val="002127CB"/>
    <w:rsid w:val="002133D4"/>
    <w:rsid w:val="00230FA8"/>
    <w:rsid w:val="002316A3"/>
    <w:rsid w:val="00236BCC"/>
    <w:rsid w:val="002371E1"/>
    <w:rsid w:val="00240473"/>
    <w:rsid w:val="00241165"/>
    <w:rsid w:val="00255D41"/>
    <w:rsid w:val="00260667"/>
    <w:rsid w:val="0026185A"/>
    <w:rsid w:val="00262BE8"/>
    <w:rsid w:val="00267527"/>
    <w:rsid w:val="00271C7E"/>
    <w:rsid w:val="002722E8"/>
    <w:rsid w:val="00283FF2"/>
    <w:rsid w:val="00286755"/>
    <w:rsid w:val="002931CF"/>
    <w:rsid w:val="002A68A3"/>
    <w:rsid w:val="002A6A11"/>
    <w:rsid w:val="002C5D73"/>
    <w:rsid w:val="002D2150"/>
    <w:rsid w:val="002E2111"/>
    <w:rsid w:val="002E4BCC"/>
    <w:rsid w:val="002F0909"/>
    <w:rsid w:val="003046DB"/>
    <w:rsid w:val="00337586"/>
    <w:rsid w:val="0035213A"/>
    <w:rsid w:val="00354B93"/>
    <w:rsid w:val="0036431D"/>
    <w:rsid w:val="00367926"/>
    <w:rsid w:val="0037075A"/>
    <w:rsid w:val="003716D3"/>
    <w:rsid w:val="00375CF6"/>
    <w:rsid w:val="0038064F"/>
    <w:rsid w:val="00384C63"/>
    <w:rsid w:val="003850AB"/>
    <w:rsid w:val="003865AE"/>
    <w:rsid w:val="003A0ED3"/>
    <w:rsid w:val="003B3D49"/>
    <w:rsid w:val="003C010A"/>
    <w:rsid w:val="003C0B04"/>
    <w:rsid w:val="003D3BFB"/>
    <w:rsid w:val="003D559D"/>
    <w:rsid w:val="003D5C50"/>
    <w:rsid w:val="003E03A7"/>
    <w:rsid w:val="003F4969"/>
    <w:rsid w:val="0041505E"/>
    <w:rsid w:val="004173C4"/>
    <w:rsid w:val="00422509"/>
    <w:rsid w:val="00422B93"/>
    <w:rsid w:val="00432BFE"/>
    <w:rsid w:val="00453FEC"/>
    <w:rsid w:val="00456BAD"/>
    <w:rsid w:val="00464AAB"/>
    <w:rsid w:val="004714CF"/>
    <w:rsid w:val="00473840"/>
    <w:rsid w:val="00486C9A"/>
    <w:rsid w:val="0048778F"/>
    <w:rsid w:val="004908D9"/>
    <w:rsid w:val="004919C2"/>
    <w:rsid w:val="004940C5"/>
    <w:rsid w:val="0049468C"/>
    <w:rsid w:val="0049599F"/>
    <w:rsid w:val="00497EA7"/>
    <w:rsid w:val="004A1525"/>
    <w:rsid w:val="004A1CBF"/>
    <w:rsid w:val="004B35C8"/>
    <w:rsid w:val="004D107E"/>
    <w:rsid w:val="004D1D32"/>
    <w:rsid w:val="004E296C"/>
    <w:rsid w:val="004E6437"/>
    <w:rsid w:val="004E71AC"/>
    <w:rsid w:val="004F31C9"/>
    <w:rsid w:val="004F32F9"/>
    <w:rsid w:val="004F3969"/>
    <w:rsid w:val="00500A0E"/>
    <w:rsid w:val="00510FAE"/>
    <w:rsid w:val="00513844"/>
    <w:rsid w:val="00551460"/>
    <w:rsid w:val="0055204B"/>
    <w:rsid w:val="00557EBA"/>
    <w:rsid w:val="00565A69"/>
    <w:rsid w:val="0057169C"/>
    <w:rsid w:val="00571B78"/>
    <w:rsid w:val="00571E62"/>
    <w:rsid w:val="00580E9F"/>
    <w:rsid w:val="00585952"/>
    <w:rsid w:val="00597AD4"/>
    <w:rsid w:val="005A0AB8"/>
    <w:rsid w:val="005A5903"/>
    <w:rsid w:val="005A724E"/>
    <w:rsid w:val="005B3C46"/>
    <w:rsid w:val="005B3F84"/>
    <w:rsid w:val="005B5287"/>
    <w:rsid w:val="005C2BFE"/>
    <w:rsid w:val="005C2CE9"/>
    <w:rsid w:val="005E3DFE"/>
    <w:rsid w:val="005E53F6"/>
    <w:rsid w:val="005F3FDB"/>
    <w:rsid w:val="005F4B3E"/>
    <w:rsid w:val="00601C97"/>
    <w:rsid w:val="006030F7"/>
    <w:rsid w:val="006038A2"/>
    <w:rsid w:val="0060488D"/>
    <w:rsid w:val="0064258F"/>
    <w:rsid w:val="00642779"/>
    <w:rsid w:val="00644E74"/>
    <w:rsid w:val="00645DFD"/>
    <w:rsid w:val="006530EF"/>
    <w:rsid w:val="0065456E"/>
    <w:rsid w:val="006557C8"/>
    <w:rsid w:val="006610D8"/>
    <w:rsid w:val="00672606"/>
    <w:rsid w:val="0067704B"/>
    <w:rsid w:val="00681915"/>
    <w:rsid w:val="006825AC"/>
    <w:rsid w:val="00686935"/>
    <w:rsid w:val="00694657"/>
    <w:rsid w:val="006A52A5"/>
    <w:rsid w:val="006A5595"/>
    <w:rsid w:val="006A6BC0"/>
    <w:rsid w:val="006B0C39"/>
    <w:rsid w:val="006B5256"/>
    <w:rsid w:val="006B7899"/>
    <w:rsid w:val="006D2B28"/>
    <w:rsid w:val="006E411B"/>
    <w:rsid w:val="00711E85"/>
    <w:rsid w:val="00723C48"/>
    <w:rsid w:val="00725A21"/>
    <w:rsid w:val="007262EE"/>
    <w:rsid w:val="00727070"/>
    <w:rsid w:val="0075045E"/>
    <w:rsid w:val="007556A1"/>
    <w:rsid w:val="00776220"/>
    <w:rsid w:val="00777958"/>
    <w:rsid w:val="00781204"/>
    <w:rsid w:val="007840EC"/>
    <w:rsid w:val="007C7745"/>
    <w:rsid w:val="007D0DCE"/>
    <w:rsid w:val="007D1BF7"/>
    <w:rsid w:val="007D4F9E"/>
    <w:rsid w:val="007D66DC"/>
    <w:rsid w:val="007E790F"/>
    <w:rsid w:val="007F221C"/>
    <w:rsid w:val="007F5E2E"/>
    <w:rsid w:val="008004A5"/>
    <w:rsid w:val="00811E27"/>
    <w:rsid w:val="00816D7C"/>
    <w:rsid w:val="00823282"/>
    <w:rsid w:val="00826D51"/>
    <w:rsid w:val="00840559"/>
    <w:rsid w:val="00846033"/>
    <w:rsid w:val="00852802"/>
    <w:rsid w:val="00857398"/>
    <w:rsid w:val="00863600"/>
    <w:rsid w:val="00871646"/>
    <w:rsid w:val="00884F96"/>
    <w:rsid w:val="0088679E"/>
    <w:rsid w:val="008938A0"/>
    <w:rsid w:val="00894E70"/>
    <w:rsid w:val="00895444"/>
    <w:rsid w:val="008A2E44"/>
    <w:rsid w:val="008A504B"/>
    <w:rsid w:val="008A515B"/>
    <w:rsid w:val="008A6C07"/>
    <w:rsid w:val="008A7C9C"/>
    <w:rsid w:val="008C22D3"/>
    <w:rsid w:val="008C3A76"/>
    <w:rsid w:val="008D128B"/>
    <w:rsid w:val="008D16B3"/>
    <w:rsid w:val="008D6341"/>
    <w:rsid w:val="008E1D83"/>
    <w:rsid w:val="008E7955"/>
    <w:rsid w:val="008F07E5"/>
    <w:rsid w:val="008F1A20"/>
    <w:rsid w:val="008F3AC5"/>
    <w:rsid w:val="008F451B"/>
    <w:rsid w:val="008F6B95"/>
    <w:rsid w:val="0090105F"/>
    <w:rsid w:val="00906F6F"/>
    <w:rsid w:val="00915D8E"/>
    <w:rsid w:val="00917008"/>
    <w:rsid w:val="00917E26"/>
    <w:rsid w:val="00923C17"/>
    <w:rsid w:val="009241C4"/>
    <w:rsid w:val="009304CE"/>
    <w:rsid w:val="00942454"/>
    <w:rsid w:val="009424F2"/>
    <w:rsid w:val="009518EC"/>
    <w:rsid w:val="0097673F"/>
    <w:rsid w:val="00982688"/>
    <w:rsid w:val="0099074C"/>
    <w:rsid w:val="00990C0B"/>
    <w:rsid w:val="009A2F6B"/>
    <w:rsid w:val="009A37D0"/>
    <w:rsid w:val="009B1754"/>
    <w:rsid w:val="009B1B81"/>
    <w:rsid w:val="009C5ED6"/>
    <w:rsid w:val="009D7849"/>
    <w:rsid w:val="009E70F5"/>
    <w:rsid w:val="009F412D"/>
    <w:rsid w:val="009F4452"/>
    <w:rsid w:val="009F4C02"/>
    <w:rsid w:val="009F4D00"/>
    <w:rsid w:val="009F7D4B"/>
    <w:rsid w:val="00A03BB3"/>
    <w:rsid w:val="00A14B55"/>
    <w:rsid w:val="00A2722E"/>
    <w:rsid w:val="00A27B25"/>
    <w:rsid w:val="00A30A2D"/>
    <w:rsid w:val="00A338E3"/>
    <w:rsid w:val="00A34076"/>
    <w:rsid w:val="00A35CC8"/>
    <w:rsid w:val="00A37D9E"/>
    <w:rsid w:val="00A41442"/>
    <w:rsid w:val="00A45FF3"/>
    <w:rsid w:val="00A51F53"/>
    <w:rsid w:val="00A55140"/>
    <w:rsid w:val="00A55CA7"/>
    <w:rsid w:val="00A60305"/>
    <w:rsid w:val="00A650F6"/>
    <w:rsid w:val="00A678DF"/>
    <w:rsid w:val="00A73F74"/>
    <w:rsid w:val="00A80A3F"/>
    <w:rsid w:val="00A8471F"/>
    <w:rsid w:val="00A95B30"/>
    <w:rsid w:val="00A97281"/>
    <w:rsid w:val="00AA0735"/>
    <w:rsid w:val="00AA07F7"/>
    <w:rsid w:val="00AA14F8"/>
    <w:rsid w:val="00AA50E1"/>
    <w:rsid w:val="00AB3A8F"/>
    <w:rsid w:val="00AC3764"/>
    <w:rsid w:val="00AD39F5"/>
    <w:rsid w:val="00AD3ED7"/>
    <w:rsid w:val="00AD3FB3"/>
    <w:rsid w:val="00AD706B"/>
    <w:rsid w:val="00AE080A"/>
    <w:rsid w:val="00AE1FBA"/>
    <w:rsid w:val="00AE2B28"/>
    <w:rsid w:val="00AE2C61"/>
    <w:rsid w:val="00AE7D7C"/>
    <w:rsid w:val="00B04ABF"/>
    <w:rsid w:val="00B055EE"/>
    <w:rsid w:val="00B07C89"/>
    <w:rsid w:val="00B10C6D"/>
    <w:rsid w:val="00B119F9"/>
    <w:rsid w:val="00B1239B"/>
    <w:rsid w:val="00B13061"/>
    <w:rsid w:val="00B15815"/>
    <w:rsid w:val="00B26540"/>
    <w:rsid w:val="00B26A37"/>
    <w:rsid w:val="00B26D0E"/>
    <w:rsid w:val="00B270AA"/>
    <w:rsid w:val="00B30A1F"/>
    <w:rsid w:val="00B340AE"/>
    <w:rsid w:val="00B35F25"/>
    <w:rsid w:val="00B41C7E"/>
    <w:rsid w:val="00B46F91"/>
    <w:rsid w:val="00B5769C"/>
    <w:rsid w:val="00B57ED7"/>
    <w:rsid w:val="00B602F3"/>
    <w:rsid w:val="00B81C5A"/>
    <w:rsid w:val="00B84075"/>
    <w:rsid w:val="00B94880"/>
    <w:rsid w:val="00BA163B"/>
    <w:rsid w:val="00BA45C2"/>
    <w:rsid w:val="00BA7A2F"/>
    <w:rsid w:val="00BC0429"/>
    <w:rsid w:val="00BC2B3E"/>
    <w:rsid w:val="00BE18A1"/>
    <w:rsid w:val="00BE55F0"/>
    <w:rsid w:val="00BE6400"/>
    <w:rsid w:val="00BF0E15"/>
    <w:rsid w:val="00BF1378"/>
    <w:rsid w:val="00BF209F"/>
    <w:rsid w:val="00BF7BE2"/>
    <w:rsid w:val="00C00458"/>
    <w:rsid w:val="00C00ABD"/>
    <w:rsid w:val="00C02A98"/>
    <w:rsid w:val="00C23506"/>
    <w:rsid w:val="00C3139A"/>
    <w:rsid w:val="00C354FC"/>
    <w:rsid w:val="00C4016B"/>
    <w:rsid w:val="00C41BC3"/>
    <w:rsid w:val="00C41BC4"/>
    <w:rsid w:val="00C44013"/>
    <w:rsid w:val="00C50384"/>
    <w:rsid w:val="00C56320"/>
    <w:rsid w:val="00C569E9"/>
    <w:rsid w:val="00C65A11"/>
    <w:rsid w:val="00C67E8F"/>
    <w:rsid w:val="00C713FA"/>
    <w:rsid w:val="00C73F9F"/>
    <w:rsid w:val="00C8241C"/>
    <w:rsid w:val="00C84863"/>
    <w:rsid w:val="00C91EC9"/>
    <w:rsid w:val="00C93F6C"/>
    <w:rsid w:val="00CA5298"/>
    <w:rsid w:val="00CA5868"/>
    <w:rsid w:val="00CB287B"/>
    <w:rsid w:val="00CB30DC"/>
    <w:rsid w:val="00CC0B6C"/>
    <w:rsid w:val="00CC74BE"/>
    <w:rsid w:val="00CD1248"/>
    <w:rsid w:val="00CD244D"/>
    <w:rsid w:val="00CD285E"/>
    <w:rsid w:val="00CD2D66"/>
    <w:rsid w:val="00CE1056"/>
    <w:rsid w:val="00CE5FA2"/>
    <w:rsid w:val="00CF47A1"/>
    <w:rsid w:val="00D05BC8"/>
    <w:rsid w:val="00D13F4F"/>
    <w:rsid w:val="00D167A0"/>
    <w:rsid w:val="00D23CBF"/>
    <w:rsid w:val="00D2745F"/>
    <w:rsid w:val="00D27CC0"/>
    <w:rsid w:val="00D42DE8"/>
    <w:rsid w:val="00D45D77"/>
    <w:rsid w:val="00D65B4A"/>
    <w:rsid w:val="00D858B6"/>
    <w:rsid w:val="00D87457"/>
    <w:rsid w:val="00DA1D28"/>
    <w:rsid w:val="00DA389F"/>
    <w:rsid w:val="00DA7B8E"/>
    <w:rsid w:val="00DB3758"/>
    <w:rsid w:val="00DB57FA"/>
    <w:rsid w:val="00DD2502"/>
    <w:rsid w:val="00DE02D0"/>
    <w:rsid w:val="00DE181E"/>
    <w:rsid w:val="00DE415F"/>
    <w:rsid w:val="00E2268D"/>
    <w:rsid w:val="00E252E3"/>
    <w:rsid w:val="00E25C10"/>
    <w:rsid w:val="00E275D8"/>
    <w:rsid w:val="00E3224A"/>
    <w:rsid w:val="00E32A0E"/>
    <w:rsid w:val="00E361C9"/>
    <w:rsid w:val="00E37650"/>
    <w:rsid w:val="00E50A16"/>
    <w:rsid w:val="00E6280E"/>
    <w:rsid w:val="00E62DD6"/>
    <w:rsid w:val="00E67AE8"/>
    <w:rsid w:val="00E76349"/>
    <w:rsid w:val="00E80BAA"/>
    <w:rsid w:val="00E8416C"/>
    <w:rsid w:val="00E9344D"/>
    <w:rsid w:val="00E9480D"/>
    <w:rsid w:val="00EB0A9F"/>
    <w:rsid w:val="00EC3631"/>
    <w:rsid w:val="00EC5226"/>
    <w:rsid w:val="00ED63D6"/>
    <w:rsid w:val="00ED7415"/>
    <w:rsid w:val="00EE381A"/>
    <w:rsid w:val="00EE4B74"/>
    <w:rsid w:val="00EF59FE"/>
    <w:rsid w:val="00F03A51"/>
    <w:rsid w:val="00F03E28"/>
    <w:rsid w:val="00F24DD0"/>
    <w:rsid w:val="00F33751"/>
    <w:rsid w:val="00F3453D"/>
    <w:rsid w:val="00F54A40"/>
    <w:rsid w:val="00F7498F"/>
    <w:rsid w:val="00F75F6B"/>
    <w:rsid w:val="00F7613F"/>
    <w:rsid w:val="00F8523A"/>
    <w:rsid w:val="00FA3193"/>
    <w:rsid w:val="00FB102E"/>
    <w:rsid w:val="00FB1059"/>
    <w:rsid w:val="00FB1087"/>
    <w:rsid w:val="00FB484C"/>
    <w:rsid w:val="00FB5CCE"/>
    <w:rsid w:val="00FC3862"/>
    <w:rsid w:val="00FD57A0"/>
    <w:rsid w:val="00FE07EF"/>
    <w:rsid w:val="00FE259D"/>
    <w:rsid w:val="00FE5C69"/>
    <w:rsid w:val="00FE6885"/>
    <w:rsid w:val="00FF10DA"/>
    <w:rsid w:val="00FF3EB9"/>
    <w:rsid w:val="00FF59F6"/>
    <w:rsid w:val="01066A48"/>
    <w:rsid w:val="010A06C2"/>
    <w:rsid w:val="01341807"/>
    <w:rsid w:val="0136557F"/>
    <w:rsid w:val="018117C1"/>
    <w:rsid w:val="01CF32DE"/>
    <w:rsid w:val="01DF6AA8"/>
    <w:rsid w:val="01E74ACC"/>
    <w:rsid w:val="01EE5E5A"/>
    <w:rsid w:val="01F114A6"/>
    <w:rsid w:val="02207FBF"/>
    <w:rsid w:val="023128D4"/>
    <w:rsid w:val="025E50CF"/>
    <w:rsid w:val="02801609"/>
    <w:rsid w:val="02985DC6"/>
    <w:rsid w:val="02AB400C"/>
    <w:rsid w:val="02B1529A"/>
    <w:rsid w:val="02BA66C8"/>
    <w:rsid w:val="02DB3900"/>
    <w:rsid w:val="02DE47A8"/>
    <w:rsid w:val="03083283"/>
    <w:rsid w:val="03127926"/>
    <w:rsid w:val="031F3CC9"/>
    <w:rsid w:val="032F2286"/>
    <w:rsid w:val="03341604"/>
    <w:rsid w:val="03404493"/>
    <w:rsid w:val="035717DD"/>
    <w:rsid w:val="035A77EC"/>
    <w:rsid w:val="036339F1"/>
    <w:rsid w:val="03713BA4"/>
    <w:rsid w:val="039D426C"/>
    <w:rsid w:val="03AD2EA6"/>
    <w:rsid w:val="03CE5F43"/>
    <w:rsid w:val="03DC351E"/>
    <w:rsid w:val="03E85264"/>
    <w:rsid w:val="043635B9"/>
    <w:rsid w:val="04373786"/>
    <w:rsid w:val="0451793C"/>
    <w:rsid w:val="046046C1"/>
    <w:rsid w:val="04754611"/>
    <w:rsid w:val="04835932"/>
    <w:rsid w:val="04836C63"/>
    <w:rsid w:val="04904FA7"/>
    <w:rsid w:val="049E6C4E"/>
    <w:rsid w:val="04C7295F"/>
    <w:rsid w:val="04CD7FA9"/>
    <w:rsid w:val="04ED302E"/>
    <w:rsid w:val="05080FE1"/>
    <w:rsid w:val="05241004"/>
    <w:rsid w:val="05444DBA"/>
    <w:rsid w:val="05557F9E"/>
    <w:rsid w:val="056A57F8"/>
    <w:rsid w:val="056B59A4"/>
    <w:rsid w:val="05727D9B"/>
    <w:rsid w:val="05747C61"/>
    <w:rsid w:val="0583332C"/>
    <w:rsid w:val="05855957"/>
    <w:rsid w:val="05942874"/>
    <w:rsid w:val="059E7B97"/>
    <w:rsid w:val="05AD7DDA"/>
    <w:rsid w:val="05B922DB"/>
    <w:rsid w:val="05B9677F"/>
    <w:rsid w:val="05DD23D1"/>
    <w:rsid w:val="060574E5"/>
    <w:rsid w:val="060905E2"/>
    <w:rsid w:val="06135E8F"/>
    <w:rsid w:val="06460A80"/>
    <w:rsid w:val="066F22DB"/>
    <w:rsid w:val="066F433A"/>
    <w:rsid w:val="06710E08"/>
    <w:rsid w:val="067526A6"/>
    <w:rsid w:val="067A4160"/>
    <w:rsid w:val="067F5BFF"/>
    <w:rsid w:val="06A25465"/>
    <w:rsid w:val="06B86A37"/>
    <w:rsid w:val="06EF7621"/>
    <w:rsid w:val="07097292"/>
    <w:rsid w:val="07181990"/>
    <w:rsid w:val="07247C28"/>
    <w:rsid w:val="073735B1"/>
    <w:rsid w:val="07424F05"/>
    <w:rsid w:val="074B78AB"/>
    <w:rsid w:val="074D4254"/>
    <w:rsid w:val="07605937"/>
    <w:rsid w:val="07706F4A"/>
    <w:rsid w:val="077C1812"/>
    <w:rsid w:val="07A70F85"/>
    <w:rsid w:val="07BC4304"/>
    <w:rsid w:val="07BD306D"/>
    <w:rsid w:val="07C47045"/>
    <w:rsid w:val="08082B23"/>
    <w:rsid w:val="082B1813"/>
    <w:rsid w:val="082E6D53"/>
    <w:rsid w:val="08494267"/>
    <w:rsid w:val="084E5EBA"/>
    <w:rsid w:val="08602EE2"/>
    <w:rsid w:val="086B6E02"/>
    <w:rsid w:val="08991B01"/>
    <w:rsid w:val="089956FD"/>
    <w:rsid w:val="08B31940"/>
    <w:rsid w:val="08B6462D"/>
    <w:rsid w:val="08CB50A1"/>
    <w:rsid w:val="08FA1588"/>
    <w:rsid w:val="09514A4B"/>
    <w:rsid w:val="09544EDD"/>
    <w:rsid w:val="096D3B08"/>
    <w:rsid w:val="09870BAD"/>
    <w:rsid w:val="098E5845"/>
    <w:rsid w:val="09B30D7B"/>
    <w:rsid w:val="09D03561"/>
    <w:rsid w:val="09E357B2"/>
    <w:rsid w:val="09EA39BA"/>
    <w:rsid w:val="09F35113"/>
    <w:rsid w:val="09F6467A"/>
    <w:rsid w:val="09F82694"/>
    <w:rsid w:val="0A1D552E"/>
    <w:rsid w:val="0A1E3055"/>
    <w:rsid w:val="0A226E29"/>
    <w:rsid w:val="0A6B49FE"/>
    <w:rsid w:val="0A9357F1"/>
    <w:rsid w:val="0A996817"/>
    <w:rsid w:val="0AA52EBD"/>
    <w:rsid w:val="0AB314BD"/>
    <w:rsid w:val="0AD379D9"/>
    <w:rsid w:val="0AFF4C34"/>
    <w:rsid w:val="0B381EF4"/>
    <w:rsid w:val="0B986D5F"/>
    <w:rsid w:val="0BA13DAC"/>
    <w:rsid w:val="0BF40511"/>
    <w:rsid w:val="0BFB3529"/>
    <w:rsid w:val="0C0D15D3"/>
    <w:rsid w:val="0C7E7DDA"/>
    <w:rsid w:val="0C8A7635"/>
    <w:rsid w:val="0C913329"/>
    <w:rsid w:val="0D111DEC"/>
    <w:rsid w:val="0D200DDA"/>
    <w:rsid w:val="0D2117BF"/>
    <w:rsid w:val="0D817B82"/>
    <w:rsid w:val="0D837037"/>
    <w:rsid w:val="0DBF4B4E"/>
    <w:rsid w:val="0DC00F08"/>
    <w:rsid w:val="0DC26395"/>
    <w:rsid w:val="0DE14AC5"/>
    <w:rsid w:val="0E042561"/>
    <w:rsid w:val="0E0B38F0"/>
    <w:rsid w:val="0E3273AF"/>
    <w:rsid w:val="0E3A5F83"/>
    <w:rsid w:val="0E415563"/>
    <w:rsid w:val="0E983291"/>
    <w:rsid w:val="0E990EFC"/>
    <w:rsid w:val="0EB21FBD"/>
    <w:rsid w:val="0F0740B7"/>
    <w:rsid w:val="0F0B4D94"/>
    <w:rsid w:val="0F16254C"/>
    <w:rsid w:val="0F2509E1"/>
    <w:rsid w:val="0F9D28CF"/>
    <w:rsid w:val="0FC52603"/>
    <w:rsid w:val="0FD81EB4"/>
    <w:rsid w:val="10014FAA"/>
    <w:rsid w:val="10284C2D"/>
    <w:rsid w:val="10516791"/>
    <w:rsid w:val="105643E0"/>
    <w:rsid w:val="10600F9D"/>
    <w:rsid w:val="106659E1"/>
    <w:rsid w:val="10741C20"/>
    <w:rsid w:val="10755474"/>
    <w:rsid w:val="109F4545"/>
    <w:rsid w:val="10AC0C1D"/>
    <w:rsid w:val="10BD743F"/>
    <w:rsid w:val="10E56317"/>
    <w:rsid w:val="10F92AC4"/>
    <w:rsid w:val="11026BEC"/>
    <w:rsid w:val="110E38E8"/>
    <w:rsid w:val="112B3F32"/>
    <w:rsid w:val="113D222A"/>
    <w:rsid w:val="11474846"/>
    <w:rsid w:val="11513D10"/>
    <w:rsid w:val="119F2F9C"/>
    <w:rsid w:val="119F4A7B"/>
    <w:rsid w:val="11A93B4C"/>
    <w:rsid w:val="11CE752D"/>
    <w:rsid w:val="11D1114D"/>
    <w:rsid w:val="11D64215"/>
    <w:rsid w:val="11DE34B9"/>
    <w:rsid w:val="11E9219A"/>
    <w:rsid w:val="12292145"/>
    <w:rsid w:val="122E4051"/>
    <w:rsid w:val="123F674F"/>
    <w:rsid w:val="124B4C03"/>
    <w:rsid w:val="12547DD1"/>
    <w:rsid w:val="127557DC"/>
    <w:rsid w:val="12982CEB"/>
    <w:rsid w:val="12AD19F7"/>
    <w:rsid w:val="13054DB2"/>
    <w:rsid w:val="132617B5"/>
    <w:rsid w:val="13497394"/>
    <w:rsid w:val="137E1549"/>
    <w:rsid w:val="13A42943"/>
    <w:rsid w:val="13EE120A"/>
    <w:rsid w:val="14186D67"/>
    <w:rsid w:val="14261483"/>
    <w:rsid w:val="14755F67"/>
    <w:rsid w:val="149F4D92"/>
    <w:rsid w:val="14CF38C9"/>
    <w:rsid w:val="14D507B4"/>
    <w:rsid w:val="14EC53CD"/>
    <w:rsid w:val="15000793"/>
    <w:rsid w:val="151461CD"/>
    <w:rsid w:val="1519109A"/>
    <w:rsid w:val="15261998"/>
    <w:rsid w:val="153328BD"/>
    <w:rsid w:val="153A3C2D"/>
    <w:rsid w:val="154A36DF"/>
    <w:rsid w:val="1581354B"/>
    <w:rsid w:val="15A22D8C"/>
    <w:rsid w:val="15A85EC8"/>
    <w:rsid w:val="15C34039"/>
    <w:rsid w:val="15DA66B6"/>
    <w:rsid w:val="15E2762C"/>
    <w:rsid w:val="160E1A58"/>
    <w:rsid w:val="16315F0D"/>
    <w:rsid w:val="165878EE"/>
    <w:rsid w:val="16774843"/>
    <w:rsid w:val="16B014D8"/>
    <w:rsid w:val="16C61C0E"/>
    <w:rsid w:val="16E44C4A"/>
    <w:rsid w:val="17424826"/>
    <w:rsid w:val="17511C93"/>
    <w:rsid w:val="17546308"/>
    <w:rsid w:val="175E2306"/>
    <w:rsid w:val="17602EFE"/>
    <w:rsid w:val="176C6F1B"/>
    <w:rsid w:val="17AB31BB"/>
    <w:rsid w:val="17B838E1"/>
    <w:rsid w:val="17BA0860"/>
    <w:rsid w:val="17D413A7"/>
    <w:rsid w:val="17F45E20"/>
    <w:rsid w:val="180C2FC8"/>
    <w:rsid w:val="18167A61"/>
    <w:rsid w:val="18267143"/>
    <w:rsid w:val="182F0990"/>
    <w:rsid w:val="184147CA"/>
    <w:rsid w:val="184B1858"/>
    <w:rsid w:val="18544573"/>
    <w:rsid w:val="18610CDC"/>
    <w:rsid w:val="18751C52"/>
    <w:rsid w:val="18871DC7"/>
    <w:rsid w:val="188C37E5"/>
    <w:rsid w:val="18934C0E"/>
    <w:rsid w:val="18A526B9"/>
    <w:rsid w:val="18AE41E9"/>
    <w:rsid w:val="18B5733B"/>
    <w:rsid w:val="18CC437C"/>
    <w:rsid w:val="19035C66"/>
    <w:rsid w:val="19452116"/>
    <w:rsid w:val="197719FA"/>
    <w:rsid w:val="197A422C"/>
    <w:rsid w:val="19962C07"/>
    <w:rsid w:val="19A04E6A"/>
    <w:rsid w:val="19B906A4"/>
    <w:rsid w:val="19CE7C75"/>
    <w:rsid w:val="19E50ABF"/>
    <w:rsid w:val="19E66824"/>
    <w:rsid w:val="19FB5A65"/>
    <w:rsid w:val="1A134258"/>
    <w:rsid w:val="1A3F4E7D"/>
    <w:rsid w:val="1A6B5E42"/>
    <w:rsid w:val="1A866F45"/>
    <w:rsid w:val="1A872214"/>
    <w:rsid w:val="1A8762F2"/>
    <w:rsid w:val="1A907657"/>
    <w:rsid w:val="1AA50C28"/>
    <w:rsid w:val="1AB21051"/>
    <w:rsid w:val="1AF37BE5"/>
    <w:rsid w:val="1B1C0EEA"/>
    <w:rsid w:val="1B3F0B0B"/>
    <w:rsid w:val="1B542D7A"/>
    <w:rsid w:val="1B6B692F"/>
    <w:rsid w:val="1B7104CB"/>
    <w:rsid w:val="1BB11F7A"/>
    <w:rsid w:val="1BBB0E81"/>
    <w:rsid w:val="1BDD0528"/>
    <w:rsid w:val="1BDE43F2"/>
    <w:rsid w:val="1BE0574B"/>
    <w:rsid w:val="1BF33CBE"/>
    <w:rsid w:val="1C1551C5"/>
    <w:rsid w:val="1C4D19E0"/>
    <w:rsid w:val="1C5841A4"/>
    <w:rsid w:val="1C60574F"/>
    <w:rsid w:val="1C626DD1"/>
    <w:rsid w:val="1C6C7C4F"/>
    <w:rsid w:val="1C723F67"/>
    <w:rsid w:val="1C8E4021"/>
    <w:rsid w:val="1CBC6093"/>
    <w:rsid w:val="1CCE3259"/>
    <w:rsid w:val="1CD06430"/>
    <w:rsid w:val="1CDF0485"/>
    <w:rsid w:val="1CFC7225"/>
    <w:rsid w:val="1D72313F"/>
    <w:rsid w:val="1D73442E"/>
    <w:rsid w:val="1DC929A3"/>
    <w:rsid w:val="1DDB2360"/>
    <w:rsid w:val="1DDC7057"/>
    <w:rsid w:val="1DE740A4"/>
    <w:rsid w:val="1DF26A7B"/>
    <w:rsid w:val="1DF7211A"/>
    <w:rsid w:val="1E4655A3"/>
    <w:rsid w:val="1E561AA3"/>
    <w:rsid w:val="1E920021"/>
    <w:rsid w:val="1EA20C3C"/>
    <w:rsid w:val="1EBD4792"/>
    <w:rsid w:val="1ECD061A"/>
    <w:rsid w:val="1F244811"/>
    <w:rsid w:val="1F5844BB"/>
    <w:rsid w:val="1F5F2643"/>
    <w:rsid w:val="1F695C72"/>
    <w:rsid w:val="1F994FF3"/>
    <w:rsid w:val="1FA671BB"/>
    <w:rsid w:val="1FAD572C"/>
    <w:rsid w:val="1FC51052"/>
    <w:rsid w:val="1FCC345E"/>
    <w:rsid w:val="1FFB37C4"/>
    <w:rsid w:val="203E2DDC"/>
    <w:rsid w:val="204837B4"/>
    <w:rsid w:val="205C7FDB"/>
    <w:rsid w:val="207407CA"/>
    <w:rsid w:val="209C62B9"/>
    <w:rsid w:val="209E23A2"/>
    <w:rsid w:val="20A43E5C"/>
    <w:rsid w:val="20C561AC"/>
    <w:rsid w:val="20DB30DB"/>
    <w:rsid w:val="212D560A"/>
    <w:rsid w:val="212F4906"/>
    <w:rsid w:val="21371D65"/>
    <w:rsid w:val="21592AF0"/>
    <w:rsid w:val="215A7268"/>
    <w:rsid w:val="21907C55"/>
    <w:rsid w:val="219537A4"/>
    <w:rsid w:val="21987DAB"/>
    <w:rsid w:val="21A66D14"/>
    <w:rsid w:val="21CB366A"/>
    <w:rsid w:val="21D01A69"/>
    <w:rsid w:val="21D841A9"/>
    <w:rsid w:val="21DA1AFF"/>
    <w:rsid w:val="21DE2A05"/>
    <w:rsid w:val="21E26745"/>
    <w:rsid w:val="22237002"/>
    <w:rsid w:val="223113A8"/>
    <w:rsid w:val="224D0CAB"/>
    <w:rsid w:val="22737A6D"/>
    <w:rsid w:val="227A64D2"/>
    <w:rsid w:val="2292790A"/>
    <w:rsid w:val="22A10EBD"/>
    <w:rsid w:val="22AF5EF6"/>
    <w:rsid w:val="22C47491"/>
    <w:rsid w:val="22E5075C"/>
    <w:rsid w:val="22FF35CB"/>
    <w:rsid w:val="232D4E95"/>
    <w:rsid w:val="235C0A1E"/>
    <w:rsid w:val="235F406A"/>
    <w:rsid w:val="23A71DE5"/>
    <w:rsid w:val="23B03722"/>
    <w:rsid w:val="23D031BA"/>
    <w:rsid w:val="23D04F68"/>
    <w:rsid w:val="23D06D16"/>
    <w:rsid w:val="23D1652F"/>
    <w:rsid w:val="23D96A49"/>
    <w:rsid w:val="23E56F43"/>
    <w:rsid w:val="24033811"/>
    <w:rsid w:val="24311EAA"/>
    <w:rsid w:val="244B45EE"/>
    <w:rsid w:val="246026E5"/>
    <w:rsid w:val="24773635"/>
    <w:rsid w:val="24D54362"/>
    <w:rsid w:val="24E96354"/>
    <w:rsid w:val="24F46A34"/>
    <w:rsid w:val="250474F1"/>
    <w:rsid w:val="25132555"/>
    <w:rsid w:val="255E0351"/>
    <w:rsid w:val="25742675"/>
    <w:rsid w:val="25757B75"/>
    <w:rsid w:val="258F29E6"/>
    <w:rsid w:val="25902C01"/>
    <w:rsid w:val="25BA02A8"/>
    <w:rsid w:val="25C91C6F"/>
    <w:rsid w:val="25DA7DAA"/>
    <w:rsid w:val="25ED4537"/>
    <w:rsid w:val="26077B8B"/>
    <w:rsid w:val="2611649A"/>
    <w:rsid w:val="264F486A"/>
    <w:rsid w:val="265553C4"/>
    <w:rsid w:val="269404CF"/>
    <w:rsid w:val="26DB3F71"/>
    <w:rsid w:val="26DD00C8"/>
    <w:rsid w:val="26E62FBE"/>
    <w:rsid w:val="26F37FF4"/>
    <w:rsid w:val="26F64CE5"/>
    <w:rsid w:val="27170751"/>
    <w:rsid w:val="272A6282"/>
    <w:rsid w:val="27372689"/>
    <w:rsid w:val="273D170E"/>
    <w:rsid w:val="27625723"/>
    <w:rsid w:val="277C0F2F"/>
    <w:rsid w:val="27954F56"/>
    <w:rsid w:val="27B006C7"/>
    <w:rsid w:val="27B5025C"/>
    <w:rsid w:val="27B506FD"/>
    <w:rsid w:val="280B4B20"/>
    <w:rsid w:val="28313B5C"/>
    <w:rsid w:val="283830DC"/>
    <w:rsid w:val="284D6F56"/>
    <w:rsid w:val="28847452"/>
    <w:rsid w:val="289447B6"/>
    <w:rsid w:val="28A80261"/>
    <w:rsid w:val="28FC0D3C"/>
    <w:rsid w:val="29014525"/>
    <w:rsid w:val="290B3483"/>
    <w:rsid w:val="29323FCF"/>
    <w:rsid w:val="293B3B2D"/>
    <w:rsid w:val="29437F8A"/>
    <w:rsid w:val="29690152"/>
    <w:rsid w:val="29B669AE"/>
    <w:rsid w:val="29B82726"/>
    <w:rsid w:val="29CB3C83"/>
    <w:rsid w:val="29DF5F05"/>
    <w:rsid w:val="29F64FFC"/>
    <w:rsid w:val="2A384F4D"/>
    <w:rsid w:val="2A413A48"/>
    <w:rsid w:val="2A53244F"/>
    <w:rsid w:val="2A7C25E3"/>
    <w:rsid w:val="2A7D127A"/>
    <w:rsid w:val="2A921F05"/>
    <w:rsid w:val="2A9766C2"/>
    <w:rsid w:val="2A992557"/>
    <w:rsid w:val="2AB729DE"/>
    <w:rsid w:val="2ACA0963"/>
    <w:rsid w:val="2AE27EFA"/>
    <w:rsid w:val="2AEB4A25"/>
    <w:rsid w:val="2B0E07F2"/>
    <w:rsid w:val="2B150770"/>
    <w:rsid w:val="2B1E7536"/>
    <w:rsid w:val="2B27711F"/>
    <w:rsid w:val="2B395B3A"/>
    <w:rsid w:val="2B575539"/>
    <w:rsid w:val="2B876854"/>
    <w:rsid w:val="2BA00522"/>
    <w:rsid w:val="2BA560C8"/>
    <w:rsid w:val="2BEA293F"/>
    <w:rsid w:val="2C135018"/>
    <w:rsid w:val="2C237479"/>
    <w:rsid w:val="2C484235"/>
    <w:rsid w:val="2C5717DC"/>
    <w:rsid w:val="2C604F77"/>
    <w:rsid w:val="2C687D68"/>
    <w:rsid w:val="2C7B4D08"/>
    <w:rsid w:val="2C9A4365"/>
    <w:rsid w:val="2CF239F8"/>
    <w:rsid w:val="2D0312D3"/>
    <w:rsid w:val="2D2F6528"/>
    <w:rsid w:val="2D3D14E2"/>
    <w:rsid w:val="2D8C63A3"/>
    <w:rsid w:val="2D915768"/>
    <w:rsid w:val="2D9214E0"/>
    <w:rsid w:val="2DF363D4"/>
    <w:rsid w:val="2DFC0535"/>
    <w:rsid w:val="2E2A34C6"/>
    <w:rsid w:val="2E2E2FB7"/>
    <w:rsid w:val="2E5039A9"/>
    <w:rsid w:val="2E625356"/>
    <w:rsid w:val="2E6E5AA9"/>
    <w:rsid w:val="2E764977"/>
    <w:rsid w:val="2E870D51"/>
    <w:rsid w:val="2E9A4AF0"/>
    <w:rsid w:val="2EA339A5"/>
    <w:rsid w:val="2EA63C3D"/>
    <w:rsid w:val="2F14352D"/>
    <w:rsid w:val="2F193C67"/>
    <w:rsid w:val="2F2E5B13"/>
    <w:rsid w:val="2F3926C8"/>
    <w:rsid w:val="2F4B479D"/>
    <w:rsid w:val="2F501B54"/>
    <w:rsid w:val="2F633134"/>
    <w:rsid w:val="2F642A08"/>
    <w:rsid w:val="2F6A2714"/>
    <w:rsid w:val="2F742EE6"/>
    <w:rsid w:val="2F902FD5"/>
    <w:rsid w:val="301E1DD6"/>
    <w:rsid w:val="30384ACA"/>
    <w:rsid w:val="304C5976"/>
    <w:rsid w:val="3057218A"/>
    <w:rsid w:val="305F259A"/>
    <w:rsid w:val="30872E52"/>
    <w:rsid w:val="30914BF5"/>
    <w:rsid w:val="3092770B"/>
    <w:rsid w:val="30961F04"/>
    <w:rsid w:val="30BF25EC"/>
    <w:rsid w:val="30C61BCC"/>
    <w:rsid w:val="30DD2A72"/>
    <w:rsid w:val="30FA5C05"/>
    <w:rsid w:val="30FF11BE"/>
    <w:rsid w:val="310B5831"/>
    <w:rsid w:val="311350AC"/>
    <w:rsid w:val="311566B0"/>
    <w:rsid w:val="311A5A74"/>
    <w:rsid w:val="311A7F89"/>
    <w:rsid w:val="311B762F"/>
    <w:rsid w:val="312F7772"/>
    <w:rsid w:val="3134478A"/>
    <w:rsid w:val="31381277"/>
    <w:rsid w:val="313C1AA5"/>
    <w:rsid w:val="314D409C"/>
    <w:rsid w:val="31AF0C5B"/>
    <w:rsid w:val="31B16024"/>
    <w:rsid w:val="31B201DD"/>
    <w:rsid w:val="31C43E7C"/>
    <w:rsid w:val="31C75F96"/>
    <w:rsid w:val="31CB3424"/>
    <w:rsid w:val="31E542D4"/>
    <w:rsid w:val="32084260"/>
    <w:rsid w:val="32087FC3"/>
    <w:rsid w:val="321F6D79"/>
    <w:rsid w:val="322E7A29"/>
    <w:rsid w:val="32601BAD"/>
    <w:rsid w:val="329B4993"/>
    <w:rsid w:val="329C7375"/>
    <w:rsid w:val="32B83797"/>
    <w:rsid w:val="32E21EBD"/>
    <w:rsid w:val="32F522F5"/>
    <w:rsid w:val="32FD2735"/>
    <w:rsid w:val="3309607B"/>
    <w:rsid w:val="331A7FAD"/>
    <w:rsid w:val="333626FD"/>
    <w:rsid w:val="33406396"/>
    <w:rsid w:val="33454491"/>
    <w:rsid w:val="3350577D"/>
    <w:rsid w:val="335A2AA0"/>
    <w:rsid w:val="33814BD7"/>
    <w:rsid w:val="338F274A"/>
    <w:rsid w:val="33945FB2"/>
    <w:rsid w:val="33A51131"/>
    <w:rsid w:val="33A907DA"/>
    <w:rsid w:val="33A90F12"/>
    <w:rsid w:val="33C05C65"/>
    <w:rsid w:val="33D04B10"/>
    <w:rsid w:val="33D22636"/>
    <w:rsid w:val="33E16EBE"/>
    <w:rsid w:val="33EE30FE"/>
    <w:rsid w:val="33F17F05"/>
    <w:rsid w:val="33FF13EE"/>
    <w:rsid w:val="340A0022"/>
    <w:rsid w:val="34152006"/>
    <w:rsid w:val="341C1425"/>
    <w:rsid w:val="34207846"/>
    <w:rsid w:val="342515D6"/>
    <w:rsid w:val="344F4E91"/>
    <w:rsid w:val="346B5F37"/>
    <w:rsid w:val="347A45ED"/>
    <w:rsid w:val="3482405C"/>
    <w:rsid w:val="34864563"/>
    <w:rsid w:val="34BF0E0C"/>
    <w:rsid w:val="34E65386"/>
    <w:rsid w:val="34EF2A8C"/>
    <w:rsid w:val="355867A1"/>
    <w:rsid w:val="356F0C34"/>
    <w:rsid w:val="35832D09"/>
    <w:rsid w:val="35AF0E81"/>
    <w:rsid w:val="35B46497"/>
    <w:rsid w:val="35C56771"/>
    <w:rsid w:val="35DF103A"/>
    <w:rsid w:val="35F24AB2"/>
    <w:rsid w:val="35FE7713"/>
    <w:rsid w:val="361149FC"/>
    <w:rsid w:val="361909F0"/>
    <w:rsid w:val="361C4181"/>
    <w:rsid w:val="362C3BC5"/>
    <w:rsid w:val="362D0B25"/>
    <w:rsid w:val="36317AE8"/>
    <w:rsid w:val="3652180C"/>
    <w:rsid w:val="365732C7"/>
    <w:rsid w:val="36626C16"/>
    <w:rsid w:val="368C4C03"/>
    <w:rsid w:val="36A4650C"/>
    <w:rsid w:val="36B956CA"/>
    <w:rsid w:val="36C32550"/>
    <w:rsid w:val="36D16BD5"/>
    <w:rsid w:val="36FE5B80"/>
    <w:rsid w:val="3703134C"/>
    <w:rsid w:val="37134B6B"/>
    <w:rsid w:val="37265173"/>
    <w:rsid w:val="373759DA"/>
    <w:rsid w:val="37377380"/>
    <w:rsid w:val="3743085E"/>
    <w:rsid w:val="375A4E1C"/>
    <w:rsid w:val="377D0B0B"/>
    <w:rsid w:val="379A5F83"/>
    <w:rsid w:val="37D470DF"/>
    <w:rsid w:val="382307C4"/>
    <w:rsid w:val="383D642C"/>
    <w:rsid w:val="387D31EA"/>
    <w:rsid w:val="38A547BD"/>
    <w:rsid w:val="38B36EDA"/>
    <w:rsid w:val="38B463CC"/>
    <w:rsid w:val="38BD5663"/>
    <w:rsid w:val="38C607ED"/>
    <w:rsid w:val="38DF55E1"/>
    <w:rsid w:val="38E5105E"/>
    <w:rsid w:val="39096AFA"/>
    <w:rsid w:val="3914549F"/>
    <w:rsid w:val="391558D6"/>
    <w:rsid w:val="39225E0E"/>
    <w:rsid w:val="39370212"/>
    <w:rsid w:val="394960D1"/>
    <w:rsid w:val="395E7D1E"/>
    <w:rsid w:val="39685B45"/>
    <w:rsid w:val="397C2BF7"/>
    <w:rsid w:val="39954E5D"/>
    <w:rsid w:val="39B91B86"/>
    <w:rsid w:val="39BB7CA8"/>
    <w:rsid w:val="39BF365D"/>
    <w:rsid w:val="39C37EA4"/>
    <w:rsid w:val="39C479B3"/>
    <w:rsid w:val="39D07618"/>
    <w:rsid w:val="3A072C82"/>
    <w:rsid w:val="3A085191"/>
    <w:rsid w:val="3A1C3FCB"/>
    <w:rsid w:val="3A2F57B5"/>
    <w:rsid w:val="3A361B71"/>
    <w:rsid w:val="3A3F02FA"/>
    <w:rsid w:val="3A6A35C8"/>
    <w:rsid w:val="3A7E2A8F"/>
    <w:rsid w:val="3A962BE3"/>
    <w:rsid w:val="3AC336EC"/>
    <w:rsid w:val="3AC50E4C"/>
    <w:rsid w:val="3ADA7019"/>
    <w:rsid w:val="3AF8324B"/>
    <w:rsid w:val="3B285825"/>
    <w:rsid w:val="3B5878C5"/>
    <w:rsid w:val="3B8409A3"/>
    <w:rsid w:val="3B903503"/>
    <w:rsid w:val="3BA26D92"/>
    <w:rsid w:val="3BAE1BDB"/>
    <w:rsid w:val="3BC14CA0"/>
    <w:rsid w:val="3BCB176B"/>
    <w:rsid w:val="3BFC64A2"/>
    <w:rsid w:val="3C0256F9"/>
    <w:rsid w:val="3C2D369D"/>
    <w:rsid w:val="3C300842"/>
    <w:rsid w:val="3C385593"/>
    <w:rsid w:val="3C461D47"/>
    <w:rsid w:val="3C493E09"/>
    <w:rsid w:val="3C642B3F"/>
    <w:rsid w:val="3C793F97"/>
    <w:rsid w:val="3C8B2769"/>
    <w:rsid w:val="3C991F43"/>
    <w:rsid w:val="3CAC5257"/>
    <w:rsid w:val="3CCE6CCA"/>
    <w:rsid w:val="3CE7130A"/>
    <w:rsid w:val="3D007A0A"/>
    <w:rsid w:val="3D1B7671"/>
    <w:rsid w:val="3D22199D"/>
    <w:rsid w:val="3D2472BC"/>
    <w:rsid w:val="3D361327"/>
    <w:rsid w:val="3D6407A3"/>
    <w:rsid w:val="3D654E61"/>
    <w:rsid w:val="3D6A439A"/>
    <w:rsid w:val="3D842BF3"/>
    <w:rsid w:val="3D894F96"/>
    <w:rsid w:val="3D8B543F"/>
    <w:rsid w:val="3D9E7C46"/>
    <w:rsid w:val="3DA2751D"/>
    <w:rsid w:val="3DB42DAD"/>
    <w:rsid w:val="3DC21AB7"/>
    <w:rsid w:val="3DCB322D"/>
    <w:rsid w:val="3DD84CED"/>
    <w:rsid w:val="3DE47B36"/>
    <w:rsid w:val="3DF5589F"/>
    <w:rsid w:val="3DFA6897"/>
    <w:rsid w:val="3E067AAC"/>
    <w:rsid w:val="3E09759C"/>
    <w:rsid w:val="3E0B3050"/>
    <w:rsid w:val="3E1E4D3A"/>
    <w:rsid w:val="3E2651AC"/>
    <w:rsid w:val="3E3750D4"/>
    <w:rsid w:val="3E573E64"/>
    <w:rsid w:val="3E5A7DF8"/>
    <w:rsid w:val="3E720C9E"/>
    <w:rsid w:val="3E9C21BE"/>
    <w:rsid w:val="3EA64DEB"/>
    <w:rsid w:val="3EB47508"/>
    <w:rsid w:val="3EC0051B"/>
    <w:rsid w:val="3ECB5FC0"/>
    <w:rsid w:val="3EE17BD1"/>
    <w:rsid w:val="3EEB7E65"/>
    <w:rsid w:val="3EF9453E"/>
    <w:rsid w:val="3EFB2378"/>
    <w:rsid w:val="3EFE4C27"/>
    <w:rsid w:val="3F0538C0"/>
    <w:rsid w:val="3F641672"/>
    <w:rsid w:val="3F6828C8"/>
    <w:rsid w:val="3F6D25C0"/>
    <w:rsid w:val="3F713FD0"/>
    <w:rsid w:val="3F722D30"/>
    <w:rsid w:val="3F8C11CB"/>
    <w:rsid w:val="3FA0000A"/>
    <w:rsid w:val="3FE47979"/>
    <w:rsid w:val="40363F4D"/>
    <w:rsid w:val="40391CF5"/>
    <w:rsid w:val="403A795B"/>
    <w:rsid w:val="40532536"/>
    <w:rsid w:val="407343BF"/>
    <w:rsid w:val="407D66C2"/>
    <w:rsid w:val="40B05AAD"/>
    <w:rsid w:val="40B21825"/>
    <w:rsid w:val="40F97454"/>
    <w:rsid w:val="41083B3B"/>
    <w:rsid w:val="410F1ED4"/>
    <w:rsid w:val="41142F5F"/>
    <w:rsid w:val="41195D48"/>
    <w:rsid w:val="41214BFD"/>
    <w:rsid w:val="414D2B91"/>
    <w:rsid w:val="41530A92"/>
    <w:rsid w:val="418028A3"/>
    <w:rsid w:val="4196577E"/>
    <w:rsid w:val="41B3102B"/>
    <w:rsid w:val="41B66922"/>
    <w:rsid w:val="41B94E35"/>
    <w:rsid w:val="41FD7786"/>
    <w:rsid w:val="42004812"/>
    <w:rsid w:val="420C3EE6"/>
    <w:rsid w:val="421E768F"/>
    <w:rsid w:val="42217550"/>
    <w:rsid w:val="42256904"/>
    <w:rsid w:val="423213BF"/>
    <w:rsid w:val="423F17DF"/>
    <w:rsid w:val="42597BC0"/>
    <w:rsid w:val="425F035A"/>
    <w:rsid w:val="42750D5C"/>
    <w:rsid w:val="4288279D"/>
    <w:rsid w:val="428F6FF5"/>
    <w:rsid w:val="42A47E5A"/>
    <w:rsid w:val="42A52694"/>
    <w:rsid w:val="42D315E6"/>
    <w:rsid w:val="42E10D8A"/>
    <w:rsid w:val="430B346F"/>
    <w:rsid w:val="43193DDE"/>
    <w:rsid w:val="432648EC"/>
    <w:rsid w:val="4328330F"/>
    <w:rsid w:val="433C0FE0"/>
    <w:rsid w:val="43407980"/>
    <w:rsid w:val="434A043B"/>
    <w:rsid w:val="43650DD1"/>
    <w:rsid w:val="43877B13"/>
    <w:rsid w:val="438A417E"/>
    <w:rsid w:val="439B2A45"/>
    <w:rsid w:val="43B31991"/>
    <w:rsid w:val="43D56AEB"/>
    <w:rsid w:val="43E9500C"/>
    <w:rsid w:val="43FD5029"/>
    <w:rsid w:val="44056103"/>
    <w:rsid w:val="44067C31"/>
    <w:rsid w:val="44154CDE"/>
    <w:rsid w:val="4427252A"/>
    <w:rsid w:val="44337121"/>
    <w:rsid w:val="443C4228"/>
    <w:rsid w:val="44443299"/>
    <w:rsid w:val="449D5BB3"/>
    <w:rsid w:val="44D426B2"/>
    <w:rsid w:val="44D46A3A"/>
    <w:rsid w:val="45076017"/>
    <w:rsid w:val="45336CAD"/>
    <w:rsid w:val="45401AF6"/>
    <w:rsid w:val="455530C7"/>
    <w:rsid w:val="455D426D"/>
    <w:rsid w:val="458515A6"/>
    <w:rsid w:val="45C53DA9"/>
    <w:rsid w:val="45ED50AE"/>
    <w:rsid w:val="45EF7DB1"/>
    <w:rsid w:val="45F4493C"/>
    <w:rsid w:val="46195D6A"/>
    <w:rsid w:val="463E26A5"/>
    <w:rsid w:val="46407B5F"/>
    <w:rsid w:val="46801297"/>
    <w:rsid w:val="46851B19"/>
    <w:rsid w:val="469956C0"/>
    <w:rsid w:val="46AA3CC1"/>
    <w:rsid w:val="46AD0A4C"/>
    <w:rsid w:val="46D53DA4"/>
    <w:rsid w:val="46F267AE"/>
    <w:rsid w:val="470E79D1"/>
    <w:rsid w:val="47281438"/>
    <w:rsid w:val="473343CF"/>
    <w:rsid w:val="47361A9D"/>
    <w:rsid w:val="473B0413"/>
    <w:rsid w:val="47421C17"/>
    <w:rsid w:val="474255B6"/>
    <w:rsid w:val="475409C6"/>
    <w:rsid w:val="47740C02"/>
    <w:rsid w:val="478C19FC"/>
    <w:rsid w:val="479823C4"/>
    <w:rsid w:val="47A13552"/>
    <w:rsid w:val="47AC2395"/>
    <w:rsid w:val="47AE5150"/>
    <w:rsid w:val="47C87B80"/>
    <w:rsid w:val="47CF09E2"/>
    <w:rsid w:val="47D143BA"/>
    <w:rsid w:val="47D7076A"/>
    <w:rsid w:val="48147269"/>
    <w:rsid w:val="482F135B"/>
    <w:rsid w:val="48315726"/>
    <w:rsid w:val="484C255F"/>
    <w:rsid w:val="486154CB"/>
    <w:rsid w:val="486C6F7A"/>
    <w:rsid w:val="487E46E3"/>
    <w:rsid w:val="48800AB2"/>
    <w:rsid w:val="48931989"/>
    <w:rsid w:val="48972E18"/>
    <w:rsid w:val="48A028AB"/>
    <w:rsid w:val="48B3438D"/>
    <w:rsid w:val="48C540C0"/>
    <w:rsid w:val="48CE3CB9"/>
    <w:rsid w:val="48E00EFA"/>
    <w:rsid w:val="490945BD"/>
    <w:rsid w:val="49261804"/>
    <w:rsid w:val="492D2391"/>
    <w:rsid w:val="49382AE4"/>
    <w:rsid w:val="495711BC"/>
    <w:rsid w:val="495F2991"/>
    <w:rsid w:val="49667651"/>
    <w:rsid w:val="498C3D1E"/>
    <w:rsid w:val="498D5A32"/>
    <w:rsid w:val="499674B4"/>
    <w:rsid w:val="499A47FF"/>
    <w:rsid w:val="49BF75CE"/>
    <w:rsid w:val="49DC4AE2"/>
    <w:rsid w:val="49DE4ECA"/>
    <w:rsid w:val="49F64E79"/>
    <w:rsid w:val="4A042D08"/>
    <w:rsid w:val="4A374A21"/>
    <w:rsid w:val="4A7E7C26"/>
    <w:rsid w:val="4A873B26"/>
    <w:rsid w:val="4A9C7B02"/>
    <w:rsid w:val="4A9F106C"/>
    <w:rsid w:val="4AA13ED4"/>
    <w:rsid w:val="4AC452DE"/>
    <w:rsid w:val="4ADA0FDC"/>
    <w:rsid w:val="4AE64EED"/>
    <w:rsid w:val="4AFE29C3"/>
    <w:rsid w:val="4B0C5FD6"/>
    <w:rsid w:val="4B257098"/>
    <w:rsid w:val="4B275F2F"/>
    <w:rsid w:val="4B510EB4"/>
    <w:rsid w:val="4B54670D"/>
    <w:rsid w:val="4B8B15F1"/>
    <w:rsid w:val="4BAB57EF"/>
    <w:rsid w:val="4BC026E2"/>
    <w:rsid w:val="4BC23E1F"/>
    <w:rsid w:val="4BC363A4"/>
    <w:rsid w:val="4BCB3721"/>
    <w:rsid w:val="4BDF68A1"/>
    <w:rsid w:val="4BF42556"/>
    <w:rsid w:val="4C12586E"/>
    <w:rsid w:val="4C406592"/>
    <w:rsid w:val="4C497552"/>
    <w:rsid w:val="4C4D68A6"/>
    <w:rsid w:val="4C606ECB"/>
    <w:rsid w:val="4C6360CA"/>
    <w:rsid w:val="4C6D6562"/>
    <w:rsid w:val="4C713079"/>
    <w:rsid w:val="4C737D71"/>
    <w:rsid w:val="4C8A2FFB"/>
    <w:rsid w:val="4C8D1398"/>
    <w:rsid w:val="4C927B0C"/>
    <w:rsid w:val="4CB22BAD"/>
    <w:rsid w:val="4CBF0B98"/>
    <w:rsid w:val="4CBF59F6"/>
    <w:rsid w:val="4CC22609"/>
    <w:rsid w:val="4CCA34A8"/>
    <w:rsid w:val="4CD653C4"/>
    <w:rsid w:val="4CDA1D3F"/>
    <w:rsid w:val="4CED6353"/>
    <w:rsid w:val="4CFB5310"/>
    <w:rsid w:val="4D1A2C2C"/>
    <w:rsid w:val="4D22382B"/>
    <w:rsid w:val="4D243AAB"/>
    <w:rsid w:val="4D42495C"/>
    <w:rsid w:val="4D437AF7"/>
    <w:rsid w:val="4D7A510D"/>
    <w:rsid w:val="4D9203AA"/>
    <w:rsid w:val="4DA13741"/>
    <w:rsid w:val="4DA150FB"/>
    <w:rsid w:val="4DF37542"/>
    <w:rsid w:val="4DF53800"/>
    <w:rsid w:val="4E1A4EAE"/>
    <w:rsid w:val="4E1E674C"/>
    <w:rsid w:val="4E38725F"/>
    <w:rsid w:val="4E6C0A3E"/>
    <w:rsid w:val="4E704ACE"/>
    <w:rsid w:val="4E7B177A"/>
    <w:rsid w:val="4E8B3944"/>
    <w:rsid w:val="4EA22AC8"/>
    <w:rsid w:val="4EB15812"/>
    <w:rsid w:val="4EC97380"/>
    <w:rsid w:val="4EEF208C"/>
    <w:rsid w:val="4EF86D1B"/>
    <w:rsid w:val="4F015EAF"/>
    <w:rsid w:val="4F2B6157"/>
    <w:rsid w:val="4F7D74A2"/>
    <w:rsid w:val="4FAC5C8D"/>
    <w:rsid w:val="4FC428F9"/>
    <w:rsid w:val="4FD055AF"/>
    <w:rsid w:val="4FE776CB"/>
    <w:rsid w:val="4FF6118D"/>
    <w:rsid w:val="4FFA4F97"/>
    <w:rsid w:val="5024085D"/>
    <w:rsid w:val="503C110B"/>
    <w:rsid w:val="50574197"/>
    <w:rsid w:val="505E6902"/>
    <w:rsid w:val="507110E8"/>
    <w:rsid w:val="50752511"/>
    <w:rsid w:val="5097126D"/>
    <w:rsid w:val="50A3403C"/>
    <w:rsid w:val="50AA1A16"/>
    <w:rsid w:val="50CC6933"/>
    <w:rsid w:val="50D4451E"/>
    <w:rsid w:val="50E02FF1"/>
    <w:rsid w:val="50EA561A"/>
    <w:rsid w:val="51117D4D"/>
    <w:rsid w:val="513444D8"/>
    <w:rsid w:val="51453FF0"/>
    <w:rsid w:val="519A2A2F"/>
    <w:rsid w:val="519E0220"/>
    <w:rsid w:val="51BC290C"/>
    <w:rsid w:val="51D610EC"/>
    <w:rsid w:val="51E16E6F"/>
    <w:rsid w:val="51F6353C"/>
    <w:rsid w:val="5213721C"/>
    <w:rsid w:val="52254E39"/>
    <w:rsid w:val="522B768A"/>
    <w:rsid w:val="522D2622"/>
    <w:rsid w:val="523F4EE3"/>
    <w:rsid w:val="525F5585"/>
    <w:rsid w:val="526E621C"/>
    <w:rsid w:val="527D7680"/>
    <w:rsid w:val="52935B6D"/>
    <w:rsid w:val="52AF2069"/>
    <w:rsid w:val="52B0252F"/>
    <w:rsid w:val="52BC29D7"/>
    <w:rsid w:val="52CE513D"/>
    <w:rsid w:val="52EC1145"/>
    <w:rsid w:val="52EE753A"/>
    <w:rsid w:val="531254A5"/>
    <w:rsid w:val="533E1E48"/>
    <w:rsid w:val="53450A6F"/>
    <w:rsid w:val="5358625C"/>
    <w:rsid w:val="537030AA"/>
    <w:rsid w:val="538101BD"/>
    <w:rsid w:val="53901E9A"/>
    <w:rsid w:val="53937294"/>
    <w:rsid w:val="539B06EB"/>
    <w:rsid w:val="53C953AC"/>
    <w:rsid w:val="53DF5F65"/>
    <w:rsid w:val="53FD5056"/>
    <w:rsid w:val="54041F40"/>
    <w:rsid w:val="540A0D12"/>
    <w:rsid w:val="54114E73"/>
    <w:rsid w:val="541C1980"/>
    <w:rsid w:val="542720D3"/>
    <w:rsid w:val="544D38E7"/>
    <w:rsid w:val="54562C35"/>
    <w:rsid w:val="546649A9"/>
    <w:rsid w:val="547764BC"/>
    <w:rsid w:val="54804190"/>
    <w:rsid w:val="548A4B3B"/>
    <w:rsid w:val="549D1A60"/>
    <w:rsid w:val="54AB4AB2"/>
    <w:rsid w:val="54C37997"/>
    <w:rsid w:val="54D03FFE"/>
    <w:rsid w:val="54D61DED"/>
    <w:rsid w:val="54D9517B"/>
    <w:rsid w:val="54DB5397"/>
    <w:rsid w:val="54E252A5"/>
    <w:rsid w:val="54E30318"/>
    <w:rsid w:val="54EB1352"/>
    <w:rsid w:val="55055F70"/>
    <w:rsid w:val="550D3076"/>
    <w:rsid w:val="55175CA3"/>
    <w:rsid w:val="552C0A96"/>
    <w:rsid w:val="552C0AC6"/>
    <w:rsid w:val="554A28A3"/>
    <w:rsid w:val="554C3B9F"/>
    <w:rsid w:val="554D5B69"/>
    <w:rsid w:val="55507941"/>
    <w:rsid w:val="558A2919"/>
    <w:rsid w:val="559B74F1"/>
    <w:rsid w:val="55D02FCD"/>
    <w:rsid w:val="55F52488"/>
    <w:rsid w:val="55F6463C"/>
    <w:rsid w:val="560C2478"/>
    <w:rsid w:val="560D1FB2"/>
    <w:rsid w:val="5616010F"/>
    <w:rsid w:val="56230F8B"/>
    <w:rsid w:val="562C577E"/>
    <w:rsid w:val="56513437"/>
    <w:rsid w:val="566413BC"/>
    <w:rsid w:val="567C4958"/>
    <w:rsid w:val="56803903"/>
    <w:rsid w:val="56CF59E9"/>
    <w:rsid w:val="56F00EA2"/>
    <w:rsid w:val="56FC15F5"/>
    <w:rsid w:val="573368FE"/>
    <w:rsid w:val="574A2360"/>
    <w:rsid w:val="57633422"/>
    <w:rsid w:val="57646A5A"/>
    <w:rsid w:val="578226A1"/>
    <w:rsid w:val="57873A8E"/>
    <w:rsid w:val="578810DA"/>
    <w:rsid w:val="579D22DD"/>
    <w:rsid w:val="57A777B2"/>
    <w:rsid w:val="57B74CA2"/>
    <w:rsid w:val="57BF2D4E"/>
    <w:rsid w:val="57C540DC"/>
    <w:rsid w:val="5804022A"/>
    <w:rsid w:val="581970B6"/>
    <w:rsid w:val="581E6EFC"/>
    <w:rsid w:val="583620D6"/>
    <w:rsid w:val="58450E6E"/>
    <w:rsid w:val="58640CF7"/>
    <w:rsid w:val="58A03802"/>
    <w:rsid w:val="58AD7AE6"/>
    <w:rsid w:val="58B57CAD"/>
    <w:rsid w:val="58FF4918"/>
    <w:rsid w:val="593307DD"/>
    <w:rsid w:val="59941FB8"/>
    <w:rsid w:val="599B0B66"/>
    <w:rsid w:val="59D14FBA"/>
    <w:rsid w:val="59EF71EF"/>
    <w:rsid w:val="5A0507C0"/>
    <w:rsid w:val="5A0C47F1"/>
    <w:rsid w:val="5A5254F8"/>
    <w:rsid w:val="5A660777"/>
    <w:rsid w:val="5A874E04"/>
    <w:rsid w:val="5A975865"/>
    <w:rsid w:val="5AAB1367"/>
    <w:rsid w:val="5AB93F1D"/>
    <w:rsid w:val="5ABF72AC"/>
    <w:rsid w:val="5ACE5056"/>
    <w:rsid w:val="5AD24D7B"/>
    <w:rsid w:val="5AF95C18"/>
    <w:rsid w:val="5AF96577"/>
    <w:rsid w:val="5AFF3461"/>
    <w:rsid w:val="5B0E18F6"/>
    <w:rsid w:val="5B1433B1"/>
    <w:rsid w:val="5B1D1C8B"/>
    <w:rsid w:val="5B5A4F9F"/>
    <w:rsid w:val="5B71145A"/>
    <w:rsid w:val="5B9C4C8A"/>
    <w:rsid w:val="5BA34735"/>
    <w:rsid w:val="5BC91427"/>
    <w:rsid w:val="5BC974E2"/>
    <w:rsid w:val="5BCF552A"/>
    <w:rsid w:val="5C393362"/>
    <w:rsid w:val="5C8A31FF"/>
    <w:rsid w:val="5C9D7D68"/>
    <w:rsid w:val="5CA249EC"/>
    <w:rsid w:val="5CB337F7"/>
    <w:rsid w:val="5CBA1E53"/>
    <w:rsid w:val="5CC42BB4"/>
    <w:rsid w:val="5CDA23D8"/>
    <w:rsid w:val="5CEB4A45"/>
    <w:rsid w:val="5CFF599B"/>
    <w:rsid w:val="5D013F3F"/>
    <w:rsid w:val="5D017965"/>
    <w:rsid w:val="5D0E5BDE"/>
    <w:rsid w:val="5D3F08A1"/>
    <w:rsid w:val="5D5279C2"/>
    <w:rsid w:val="5D680685"/>
    <w:rsid w:val="5D771F1C"/>
    <w:rsid w:val="5D83037A"/>
    <w:rsid w:val="5D8A282E"/>
    <w:rsid w:val="5DB934E4"/>
    <w:rsid w:val="5DE72258"/>
    <w:rsid w:val="5E025830"/>
    <w:rsid w:val="5E0F3633"/>
    <w:rsid w:val="5E1B2CA8"/>
    <w:rsid w:val="5E6554CB"/>
    <w:rsid w:val="5E767EDE"/>
    <w:rsid w:val="5E771D14"/>
    <w:rsid w:val="5E9A6EFF"/>
    <w:rsid w:val="5E9B7945"/>
    <w:rsid w:val="5F0032C7"/>
    <w:rsid w:val="5F1D20F8"/>
    <w:rsid w:val="5F487ACD"/>
    <w:rsid w:val="5F5B6E7D"/>
    <w:rsid w:val="5F6673F3"/>
    <w:rsid w:val="5F8E3006"/>
    <w:rsid w:val="5F9F1AF5"/>
    <w:rsid w:val="5FCC38EB"/>
    <w:rsid w:val="5FFB524E"/>
    <w:rsid w:val="60193217"/>
    <w:rsid w:val="608B2C6C"/>
    <w:rsid w:val="60904DF3"/>
    <w:rsid w:val="60B80AFC"/>
    <w:rsid w:val="60BD5E08"/>
    <w:rsid w:val="60F577E0"/>
    <w:rsid w:val="61220FD8"/>
    <w:rsid w:val="61255F2D"/>
    <w:rsid w:val="61273712"/>
    <w:rsid w:val="61285BD1"/>
    <w:rsid w:val="61441F46"/>
    <w:rsid w:val="6145501E"/>
    <w:rsid w:val="61A46B11"/>
    <w:rsid w:val="61B1220A"/>
    <w:rsid w:val="61B22CF1"/>
    <w:rsid w:val="61D47D76"/>
    <w:rsid w:val="61D92C5E"/>
    <w:rsid w:val="61DA69D6"/>
    <w:rsid w:val="61EB2F1A"/>
    <w:rsid w:val="61EF537D"/>
    <w:rsid w:val="62083543"/>
    <w:rsid w:val="62676E54"/>
    <w:rsid w:val="6299063F"/>
    <w:rsid w:val="629A0384"/>
    <w:rsid w:val="62C54F90"/>
    <w:rsid w:val="62DB0C58"/>
    <w:rsid w:val="62E64F81"/>
    <w:rsid w:val="62EA3491"/>
    <w:rsid w:val="62FE04A2"/>
    <w:rsid w:val="631F07F8"/>
    <w:rsid w:val="632048BD"/>
    <w:rsid w:val="6341480C"/>
    <w:rsid w:val="636E5628"/>
    <w:rsid w:val="63776E7B"/>
    <w:rsid w:val="637A193E"/>
    <w:rsid w:val="63920A74"/>
    <w:rsid w:val="63BC3286"/>
    <w:rsid w:val="63C95438"/>
    <w:rsid w:val="63E064C8"/>
    <w:rsid w:val="63E61662"/>
    <w:rsid w:val="63E63410"/>
    <w:rsid w:val="63F52B14"/>
    <w:rsid w:val="640344D8"/>
    <w:rsid w:val="6408782B"/>
    <w:rsid w:val="640E7AF4"/>
    <w:rsid w:val="64173D2A"/>
    <w:rsid w:val="643C1282"/>
    <w:rsid w:val="645D4049"/>
    <w:rsid w:val="64881838"/>
    <w:rsid w:val="6497295D"/>
    <w:rsid w:val="64C75175"/>
    <w:rsid w:val="64C86FBA"/>
    <w:rsid w:val="64D476D9"/>
    <w:rsid w:val="64E13B09"/>
    <w:rsid w:val="653451AA"/>
    <w:rsid w:val="653A1489"/>
    <w:rsid w:val="65435CD5"/>
    <w:rsid w:val="65585F5F"/>
    <w:rsid w:val="655D3BA6"/>
    <w:rsid w:val="65A5707A"/>
    <w:rsid w:val="65A64FFC"/>
    <w:rsid w:val="65C96CE7"/>
    <w:rsid w:val="65CC6636"/>
    <w:rsid w:val="66044022"/>
    <w:rsid w:val="66141300"/>
    <w:rsid w:val="6649226F"/>
    <w:rsid w:val="664D7777"/>
    <w:rsid w:val="665B4CA8"/>
    <w:rsid w:val="667408C9"/>
    <w:rsid w:val="667558EB"/>
    <w:rsid w:val="668A7384"/>
    <w:rsid w:val="66A001EE"/>
    <w:rsid w:val="66A302D7"/>
    <w:rsid w:val="66A557FA"/>
    <w:rsid w:val="66AD6A92"/>
    <w:rsid w:val="66B6465D"/>
    <w:rsid w:val="66C22D3A"/>
    <w:rsid w:val="6723405E"/>
    <w:rsid w:val="673964CD"/>
    <w:rsid w:val="674D37A6"/>
    <w:rsid w:val="67670D0C"/>
    <w:rsid w:val="6771279D"/>
    <w:rsid w:val="6772372B"/>
    <w:rsid w:val="677A27ED"/>
    <w:rsid w:val="67957627"/>
    <w:rsid w:val="67B0533D"/>
    <w:rsid w:val="67C219E5"/>
    <w:rsid w:val="67C47F0C"/>
    <w:rsid w:val="67C917E0"/>
    <w:rsid w:val="67DD3829"/>
    <w:rsid w:val="67E165C0"/>
    <w:rsid w:val="68260162"/>
    <w:rsid w:val="68295FC1"/>
    <w:rsid w:val="6846639C"/>
    <w:rsid w:val="68634C04"/>
    <w:rsid w:val="686357DE"/>
    <w:rsid w:val="686A26D6"/>
    <w:rsid w:val="687F5BE1"/>
    <w:rsid w:val="68A42E50"/>
    <w:rsid w:val="68B2192F"/>
    <w:rsid w:val="68C1269E"/>
    <w:rsid w:val="69026F3E"/>
    <w:rsid w:val="690A4AA4"/>
    <w:rsid w:val="69173B9F"/>
    <w:rsid w:val="691D11F3"/>
    <w:rsid w:val="693F231D"/>
    <w:rsid w:val="69470DF5"/>
    <w:rsid w:val="699F518E"/>
    <w:rsid w:val="69A12A0A"/>
    <w:rsid w:val="69B27BF2"/>
    <w:rsid w:val="69BB70ED"/>
    <w:rsid w:val="69BE2DC7"/>
    <w:rsid w:val="69E53F9D"/>
    <w:rsid w:val="69F90095"/>
    <w:rsid w:val="69FD07BD"/>
    <w:rsid w:val="6A0A3DB5"/>
    <w:rsid w:val="6A3B6CAC"/>
    <w:rsid w:val="6A422D2C"/>
    <w:rsid w:val="6A462CC6"/>
    <w:rsid w:val="6A5437CA"/>
    <w:rsid w:val="6AC36259"/>
    <w:rsid w:val="6AF01164"/>
    <w:rsid w:val="6AF723A7"/>
    <w:rsid w:val="6B072DDB"/>
    <w:rsid w:val="6B086362"/>
    <w:rsid w:val="6B2807B2"/>
    <w:rsid w:val="6B3B04E6"/>
    <w:rsid w:val="6B476531"/>
    <w:rsid w:val="6B4D154F"/>
    <w:rsid w:val="6B555463"/>
    <w:rsid w:val="6B6D6129"/>
    <w:rsid w:val="6B6D7C99"/>
    <w:rsid w:val="6B9B1B8E"/>
    <w:rsid w:val="6BA57E92"/>
    <w:rsid w:val="6BBC1336"/>
    <w:rsid w:val="6BBF2EC5"/>
    <w:rsid w:val="6BCF4410"/>
    <w:rsid w:val="6BE05D30"/>
    <w:rsid w:val="6BF073AC"/>
    <w:rsid w:val="6C0230F9"/>
    <w:rsid w:val="6C2A6F7E"/>
    <w:rsid w:val="6C7C7008"/>
    <w:rsid w:val="6CA46DB5"/>
    <w:rsid w:val="6CC14A1B"/>
    <w:rsid w:val="6D0843F7"/>
    <w:rsid w:val="6D18035A"/>
    <w:rsid w:val="6D2D3E5E"/>
    <w:rsid w:val="6D2F0485"/>
    <w:rsid w:val="6D347CE5"/>
    <w:rsid w:val="6D413DAD"/>
    <w:rsid w:val="6D426528"/>
    <w:rsid w:val="6D477979"/>
    <w:rsid w:val="6D551589"/>
    <w:rsid w:val="6D571589"/>
    <w:rsid w:val="6DA373BE"/>
    <w:rsid w:val="6DBB2AE7"/>
    <w:rsid w:val="6DBD0123"/>
    <w:rsid w:val="6DD93FE6"/>
    <w:rsid w:val="6DFB3F5C"/>
    <w:rsid w:val="6E2745C1"/>
    <w:rsid w:val="6E315BD0"/>
    <w:rsid w:val="6E424C25"/>
    <w:rsid w:val="6E6C01BE"/>
    <w:rsid w:val="6E747839"/>
    <w:rsid w:val="6E7E3225"/>
    <w:rsid w:val="6E95615F"/>
    <w:rsid w:val="6EA176AC"/>
    <w:rsid w:val="6EA8606F"/>
    <w:rsid w:val="6EAC5256"/>
    <w:rsid w:val="6EB540A2"/>
    <w:rsid w:val="6EBC439F"/>
    <w:rsid w:val="6EE225E7"/>
    <w:rsid w:val="6EE841F9"/>
    <w:rsid w:val="6EF410D7"/>
    <w:rsid w:val="6F086931"/>
    <w:rsid w:val="6F0A4206"/>
    <w:rsid w:val="6F685621"/>
    <w:rsid w:val="6F694990"/>
    <w:rsid w:val="6F9603E0"/>
    <w:rsid w:val="6F9C351D"/>
    <w:rsid w:val="6FAC158B"/>
    <w:rsid w:val="6FC07A5A"/>
    <w:rsid w:val="6FDA5BE1"/>
    <w:rsid w:val="6FFE378C"/>
    <w:rsid w:val="700A492A"/>
    <w:rsid w:val="7039147F"/>
    <w:rsid w:val="704C0A9F"/>
    <w:rsid w:val="70783D6C"/>
    <w:rsid w:val="70A64653"/>
    <w:rsid w:val="70AE1D0B"/>
    <w:rsid w:val="70BF07BB"/>
    <w:rsid w:val="70D06B91"/>
    <w:rsid w:val="70EB475C"/>
    <w:rsid w:val="70EE2EED"/>
    <w:rsid w:val="7107741D"/>
    <w:rsid w:val="714325E3"/>
    <w:rsid w:val="714571EE"/>
    <w:rsid w:val="717A0360"/>
    <w:rsid w:val="718129CA"/>
    <w:rsid w:val="71881FAB"/>
    <w:rsid w:val="719F3B04"/>
    <w:rsid w:val="71AB2ED3"/>
    <w:rsid w:val="71B95A3C"/>
    <w:rsid w:val="71C4488E"/>
    <w:rsid w:val="71EF3DD8"/>
    <w:rsid w:val="7203677B"/>
    <w:rsid w:val="72071E28"/>
    <w:rsid w:val="720C6499"/>
    <w:rsid w:val="72477770"/>
    <w:rsid w:val="72620A4E"/>
    <w:rsid w:val="72753482"/>
    <w:rsid w:val="7281307A"/>
    <w:rsid w:val="72856ADB"/>
    <w:rsid w:val="72A93F87"/>
    <w:rsid w:val="72AC1CC9"/>
    <w:rsid w:val="72B00D2D"/>
    <w:rsid w:val="72B34E05"/>
    <w:rsid w:val="72DA4A88"/>
    <w:rsid w:val="72DA6407"/>
    <w:rsid w:val="72F50885"/>
    <w:rsid w:val="73070771"/>
    <w:rsid w:val="73245D03"/>
    <w:rsid w:val="733533D9"/>
    <w:rsid w:val="7346211D"/>
    <w:rsid w:val="734C0DB6"/>
    <w:rsid w:val="735E7A2F"/>
    <w:rsid w:val="73683F57"/>
    <w:rsid w:val="738467A2"/>
    <w:rsid w:val="738F7621"/>
    <w:rsid w:val="739C72B2"/>
    <w:rsid w:val="73A84A51"/>
    <w:rsid w:val="73B726D3"/>
    <w:rsid w:val="73BC23E0"/>
    <w:rsid w:val="73C3551C"/>
    <w:rsid w:val="73D23102"/>
    <w:rsid w:val="73E86D31"/>
    <w:rsid w:val="73F456D6"/>
    <w:rsid w:val="742C1313"/>
    <w:rsid w:val="74515572"/>
    <w:rsid w:val="745416E4"/>
    <w:rsid w:val="7476402D"/>
    <w:rsid w:val="747A6FE4"/>
    <w:rsid w:val="74842EFD"/>
    <w:rsid w:val="74971A8B"/>
    <w:rsid w:val="74AC5FB0"/>
    <w:rsid w:val="74CD69BA"/>
    <w:rsid w:val="74D3353D"/>
    <w:rsid w:val="74D774D1"/>
    <w:rsid w:val="74E25E76"/>
    <w:rsid w:val="74E41BEE"/>
    <w:rsid w:val="74E56ADC"/>
    <w:rsid w:val="75572054"/>
    <w:rsid w:val="7561323F"/>
    <w:rsid w:val="75772F7A"/>
    <w:rsid w:val="758B3E18"/>
    <w:rsid w:val="75A44ED9"/>
    <w:rsid w:val="75C127B2"/>
    <w:rsid w:val="75C5484F"/>
    <w:rsid w:val="75C56449"/>
    <w:rsid w:val="75EB36D0"/>
    <w:rsid w:val="76066E4F"/>
    <w:rsid w:val="762031D7"/>
    <w:rsid w:val="762229CE"/>
    <w:rsid w:val="764B6491"/>
    <w:rsid w:val="764C4529"/>
    <w:rsid w:val="764D5571"/>
    <w:rsid w:val="765F1017"/>
    <w:rsid w:val="76907C62"/>
    <w:rsid w:val="769B55BF"/>
    <w:rsid w:val="76A82607"/>
    <w:rsid w:val="76AA0B01"/>
    <w:rsid w:val="76B31878"/>
    <w:rsid w:val="76B35000"/>
    <w:rsid w:val="76C4136D"/>
    <w:rsid w:val="76D40F4A"/>
    <w:rsid w:val="770671F4"/>
    <w:rsid w:val="77492442"/>
    <w:rsid w:val="775C154A"/>
    <w:rsid w:val="77754D7F"/>
    <w:rsid w:val="777F5BFE"/>
    <w:rsid w:val="778534F3"/>
    <w:rsid w:val="778540E4"/>
    <w:rsid w:val="7796167C"/>
    <w:rsid w:val="7798264E"/>
    <w:rsid w:val="77A46D61"/>
    <w:rsid w:val="77AD08D9"/>
    <w:rsid w:val="77B5517C"/>
    <w:rsid w:val="77BF5531"/>
    <w:rsid w:val="77C17FC5"/>
    <w:rsid w:val="77E8289B"/>
    <w:rsid w:val="780A146E"/>
    <w:rsid w:val="782D14E8"/>
    <w:rsid w:val="78704E06"/>
    <w:rsid w:val="78744FDC"/>
    <w:rsid w:val="7878508A"/>
    <w:rsid w:val="787E1771"/>
    <w:rsid w:val="787F34F1"/>
    <w:rsid w:val="78887081"/>
    <w:rsid w:val="78B9647A"/>
    <w:rsid w:val="78BB2C66"/>
    <w:rsid w:val="78BB6D9D"/>
    <w:rsid w:val="78C338C8"/>
    <w:rsid w:val="78CF5383"/>
    <w:rsid w:val="79102FB2"/>
    <w:rsid w:val="791365FE"/>
    <w:rsid w:val="792106BD"/>
    <w:rsid w:val="79254583"/>
    <w:rsid w:val="794B67D5"/>
    <w:rsid w:val="795C2864"/>
    <w:rsid w:val="79611DDD"/>
    <w:rsid w:val="796B4536"/>
    <w:rsid w:val="796F7C51"/>
    <w:rsid w:val="79752E15"/>
    <w:rsid w:val="799A1016"/>
    <w:rsid w:val="79A808E9"/>
    <w:rsid w:val="79D0629D"/>
    <w:rsid w:val="79E63D12"/>
    <w:rsid w:val="7A073782"/>
    <w:rsid w:val="7A1E59ED"/>
    <w:rsid w:val="7A2F2AE6"/>
    <w:rsid w:val="7A3466E7"/>
    <w:rsid w:val="7A5F43ED"/>
    <w:rsid w:val="7A6C70C5"/>
    <w:rsid w:val="7A802DAC"/>
    <w:rsid w:val="7A8654BB"/>
    <w:rsid w:val="7AB4796D"/>
    <w:rsid w:val="7AB756AF"/>
    <w:rsid w:val="7ACD413E"/>
    <w:rsid w:val="7AD65B35"/>
    <w:rsid w:val="7AE428DC"/>
    <w:rsid w:val="7AFB37ED"/>
    <w:rsid w:val="7B017DE9"/>
    <w:rsid w:val="7B533730"/>
    <w:rsid w:val="7B5638F6"/>
    <w:rsid w:val="7B5C7BDD"/>
    <w:rsid w:val="7B7F3815"/>
    <w:rsid w:val="7B8648A3"/>
    <w:rsid w:val="7B8B2DC3"/>
    <w:rsid w:val="7B931E78"/>
    <w:rsid w:val="7BCC69AB"/>
    <w:rsid w:val="7BD55125"/>
    <w:rsid w:val="7C09061C"/>
    <w:rsid w:val="7C0C74C9"/>
    <w:rsid w:val="7C0D718B"/>
    <w:rsid w:val="7C396B93"/>
    <w:rsid w:val="7C5F5C65"/>
    <w:rsid w:val="7C6333F8"/>
    <w:rsid w:val="7C7575D0"/>
    <w:rsid w:val="7CCD2F68"/>
    <w:rsid w:val="7CEA7A52"/>
    <w:rsid w:val="7D0270B5"/>
    <w:rsid w:val="7D284642"/>
    <w:rsid w:val="7D364FB1"/>
    <w:rsid w:val="7D7A244B"/>
    <w:rsid w:val="7D8E0949"/>
    <w:rsid w:val="7D937D0D"/>
    <w:rsid w:val="7D9D293A"/>
    <w:rsid w:val="7DC35580"/>
    <w:rsid w:val="7DEB7B49"/>
    <w:rsid w:val="7DFB4006"/>
    <w:rsid w:val="7DFD787D"/>
    <w:rsid w:val="7E3962B1"/>
    <w:rsid w:val="7E4C3F17"/>
    <w:rsid w:val="7E5F4093"/>
    <w:rsid w:val="7E5F4740"/>
    <w:rsid w:val="7E9C52E7"/>
    <w:rsid w:val="7EAB6083"/>
    <w:rsid w:val="7EB0162C"/>
    <w:rsid w:val="7EBD68DC"/>
    <w:rsid w:val="7EE226EE"/>
    <w:rsid w:val="7F1D27E7"/>
    <w:rsid w:val="7F5151E9"/>
    <w:rsid w:val="7F65392B"/>
    <w:rsid w:val="7F74612B"/>
    <w:rsid w:val="7F8C2C66"/>
    <w:rsid w:val="7FB1621E"/>
    <w:rsid w:val="7FBA0635"/>
    <w:rsid w:val="7FBB79EF"/>
    <w:rsid w:val="7FC93EBA"/>
    <w:rsid w:val="7FCA378E"/>
    <w:rsid w:val="7FDD1714"/>
    <w:rsid w:val="7FDE4398"/>
    <w:rsid w:val="7FE96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5"/>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6"/>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7"/>
    <w:qFormat/>
    <w:uiPriority w:val="0"/>
    <w:pPr>
      <w:keepNext/>
      <w:keepLines/>
      <w:spacing w:before="260" w:beforeLines="0" w:beforeAutospacing="0" w:after="260" w:afterLines="0" w:afterAutospacing="0" w:line="413" w:lineRule="auto"/>
      <w:outlineLvl w:val="2"/>
    </w:pPr>
    <w:rPr>
      <w:b/>
      <w:kern w:val="0"/>
      <w:sz w:val="32"/>
      <w:szCs w:val="20"/>
    </w:rPr>
  </w:style>
  <w:style w:type="paragraph" w:styleId="5">
    <w:name w:val="heading 4"/>
    <w:basedOn w:val="1"/>
    <w:next w:val="1"/>
    <w:qFormat/>
    <w:uiPriority w:val="0"/>
    <w:pPr>
      <w:pBdr>
        <w:bottom w:val="single" w:color="B8CCE4" w:sz="4" w:space="2"/>
      </w:pBdr>
      <w:spacing w:before="200" w:after="80"/>
      <w:outlineLvl w:val="3"/>
    </w:pPr>
    <w:rPr>
      <w:rFonts w:ascii="Cambria" w:hAnsi="Cambria" w:eastAsia="宋体" w:cs="Times New Roman"/>
      <w:i/>
      <w:iCs/>
      <w:color w:val="4F81BD"/>
      <w:kern w:val="0"/>
      <w:sz w:val="24"/>
      <w:szCs w:val="24"/>
    </w:rPr>
  </w:style>
  <w:style w:type="character" w:default="1" w:styleId="31">
    <w:name w:val="Default Paragraph Font"/>
    <w:qFormat/>
    <w:uiPriority w:val="0"/>
  </w:style>
  <w:style w:type="table" w:default="1" w:styleId="29">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semiHidden/>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next w:val="10"/>
    <w:qFormat/>
    <w:uiPriority w:val="0"/>
    <w:rPr>
      <w:sz w:val="24"/>
      <w:szCs w:val="20"/>
    </w:rPr>
  </w:style>
  <w:style w:type="paragraph" w:customStyle="1" w:styleId="10">
    <w:name w:val="一级条标题"/>
    <w:basedOn w:val="11"/>
    <w:next w:val="12"/>
    <w:qFormat/>
    <w:uiPriority w:val="99"/>
    <w:pPr>
      <w:widowControl/>
      <w:numPr>
        <w:ilvl w:val="2"/>
        <w:numId w:val="1"/>
      </w:numPr>
      <w:outlineLvl w:val="2"/>
    </w:pPr>
    <w:rPr>
      <w:rFonts w:ascii="黑体" w:eastAsia="黑体"/>
      <w:kern w:val="0"/>
      <w:szCs w:val="20"/>
    </w:rPr>
  </w:style>
  <w:style w:type="paragraph" w:customStyle="1" w:styleId="11">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13">
    <w:name w:val="Body Text Indent"/>
    <w:basedOn w:val="1"/>
    <w:link w:val="48"/>
    <w:qFormat/>
    <w:uiPriority w:val="0"/>
    <w:pPr>
      <w:spacing w:after="120"/>
      <w:ind w:left="420" w:leftChars="200"/>
    </w:pPr>
    <w:rPr>
      <w:sz w:val="21"/>
    </w:rPr>
  </w:style>
  <w:style w:type="paragraph" w:styleId="14">
    <w:name w:val="toc 3"/>
    <w:basedOn w:val="1"/>
    <w:next w:val="1"/>
    <w:qFormat/>
    <w:uiPriority w:val="39"/>
    <w:pPr>
      <w:ind w:left="840" w:leftChars="400"/>
    </w:pPr>
  </w:style>
  <w:style w:type="paragraph" w:styleId="15">
    <w:name w:val="Plain Text"/>
    <w:basedOn w:val="1"/>
    <w:link w:val="49"/>
    <w:qFormat/>
    <w:uiPriority w:val="99"/>
    <w:rPr>
      <w:rFonts w:ascii="宋体" w:hAnsi="Courier New"/>
      <w:sz w:val="21"/>
      <w:szCs w:val="21"/>
    </w:rPr>
  </w:style>
  <w:style w:type="paragraph" w:styleId="16">
    <w:name w:val="Date"/>
    <w:basedOn w:val="1"/>
    <w:next w:val="1"/>
    <w:qFormat/>
    <w:uiPriority w:val="0"/>
    <w:pPr>
      <w:ind w:left="100" w:leftChars="2500"/>
    </w:pPr>
    <w:rPr>
      <w:rFonts w:eastAsia="仿宋_GB2312"/>
      <w:sz w:val="32"/>
    </w:rPr>
  </w:style>
  <w:style w:type="paragraph" w:styleId="17">
    <w:name w:val="Balloon Text"/>
    <w:basedOn w:val="1"/>
    <w:qFormat/>
    <w:uiPriority w:val="0"/>
    <w:rPr>
      <w:sz w:val="18"/>
      <w:szCs w:val="18"/>
    </w:rPr>
  </w:style>
  <w:style w:type="paragraph" w:styleId="18">
    <w:name w:val="footer"/>
    <w:basedOn w:val="1"/>
    <w:link w:val="50"/>
    <w:qFormat/>
    <w:uiPriority w:val="0"/>
    <w:pPr>
      <w:tabs>
        <w:tab w:val="center" w:pos="4153"/>
        <w:tab w:val="right" w:pos="8306"/>
      </w:tabs>
      <w:snapToGrid w:val="0"/>
      <w:jc w:val="left"/>
    </w:pPr>
    <w:rPr>
      <w:sz w:val="18"/>
      <w:szCs w:val="18"/>
    </w:rPr>
  </w:style>
  <w:style w:type="paragraph" w:styleId="19">
    <w:name w:val="header"/>
    <w:basedOn w:val="1"/>
    <w:next w:val="9"/>
    <w:link w:val="5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1">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39"/>
    <w:pPr>
      <w:ind w:left="420" w:leftChars="200"/>
    </w:pPr>
  </w:style>
  <w:style w:type="paragraph" w:styleId="23">
    <w:name w:val="Body Text 2"/>
    <w:basedOn w:val="1"/>
    <w:link w:val="53"/>
    <w:qFormat/>
    <w:uiPriority w:val="0"/>
    <w:pPr>
      <w:spacing w:after="120" w:line="480" w:lineRule="auto"/>
    </w:pPr>
  </w:style>
  <w:style w:type="paragraph" w:styleId="2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25">
    <w:name w:val="Normal (Web)"/>
    <w:basedOn w:val="1"/>
    <w:link w:val="54"/>
    <w:qFormat/>
    <w:uiPriority w:val="0"/>
    <w:pPr>
      <w:spacing w:before="100" w:beforeAutospacing="1" w:after="100" w:afterAutospacing="1"/>
      <w:ind w:left="0" w:right="0"/>
      <w:jc w:val="left"/>
    </w:pPr>
    <w:rPr>
      <w:kern w:val="0"/>
      <w:szCs w:val="20"/>
    </w:rPr>
  </w:style>
  <w:style w:type="paragraph" w:styleId="26">
    <w:name w:val="Title"/>
    <w:basedOn w:val="1"/>
    <w:next w:val="1"/>
    <w:link w:val="55"/>
    <w:qFormat/>
    <w:uiPriority w:val="99"/>
    <w:pPr>
      <w:spacing w:before="240" w:after="60"/>
      <w:jc w:val="center"/>
      <w:outlineLvl w:val="0"/>
    </w:pPr>
    <w:rPr>
      <w:rFonts w:ascii="Cambria" w:hAnsi="Cambria"/>
      <w:b/>
      <w:bCs/>
      <w:sz w:val="36"/>
      <w:szCs w:val="32"/>
    </w:rPr>
  </w:style>
  <w:style w:type="paragraph" w:styleId="27">
    <w:name w:val="Body Text First Indent"/>
    <w:basedOn w:val="9"/>
    <w:qFormat/>
    <w:uiPriority w:val="0"/>
    <w:pPr>
      <w:spacing w:after="120"/>
      <w:ind w:firstLine="420" w:firstLineChars="100"/>
    </w:pPr>
    <w:rPr>
      <w:rFonts w:ascii="Calibri" w:eastAsia="宋体"/>
      <w:szCs w:val="24"/>
    </w:rPr>
  </w:style>
  <w:style w:type="paragraph" w:styleId="28">
    <w:name w:val="Body Text First Indent 2"/>
    <w:basedOn w:val="13"/>
    <w:qFormat/>
    <w:uiPriority w:val="0"/>
    <w:pPr>
      <w:spacing w:after="120"/>
      <w:ind w:left="420" w:leftChars="200"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TML Definition"/>
    <w:basedOn w:val="31"/>
    <w:uiPriority w:val="0"/>
  </w:style>
  <w:style w:type="character" w:styleId="37">
    <w:name w:val="HTML Typewriter"/>
    <w:qFormat/>
    <w:uiPriority w:val="0"/>
    <w:rPr>
      <w:rFonts w:ascii="黑体" w:hAnsi="Courier New" w:eastAsia="黑体" w:cs="Courier New"/>
      <w:spacing w:val="312"/>
      <w:sz w:val="20"/>
      <w:szCs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qFormat/>
    <w:uiPriority w:val="99"/>
    <w:rPr>
      <w:color w:val="000000"/>
      <w:u w:val="none"/>
    </w:rPr>
  </w:style>
  <w:style w:type="character" w:styleId="41">
    <w:name w:val="HTML Code"/>
    <w:basedOn w:val="31"/>
    <w:qFormat/>
    <w:uiPriority w:val="0"/>
    <w:rPr>
      <w:rFonts w:ascii="monospace" w:hAnsi="monospace" w:eastAsia="monospace" w:cs="monospace"/>
      <w:sz w:val="20"/>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character" w:customStyle="1" w:styleId="45">
    <w:name w:val="标题 1 Char"/>
    <w:link w:val="2"/>
    <w:qFormat/>
    <w:uiPriority w:val="0"/>
    <w:rPr>
      <w:b/>
      <w:bCs/>
      <w:kern w:val="44"/>
      <w:sz w:val="30"/>
      <w:szCs w:val="44"/>
    </w:rPr>
  </w:style>
  <w:style w:type="character" w:customStyle="1" w:styleId="46">
    <w:name w:val="标题 2 Char"/>
    <w:link w:val="3"/>
    <w:uiPriority w:val="0"/>
    <w:rPr>
      <w:rFonts w:ascii="Cambria" w:hAnsi="Cambria"/>
      <w:b/>
      <w:bCs/>
      <w:kern w:val="2"/>
      <w:sz w:val="32"/>
      <w:szCs w:val="32"/>
    </w:rPr>
  </w:style>
  <w:style w:type="character" w:customStyle="1" w:styleId="47">
    <w:name w:val="标题 3 Char"/>
    <w:link w:val="4"/>
    <w:qFormat/>
    <w:uiPriority w:val="0"/>
    <w:rPr>
      <w:b/>
      <w:sz w:val="32"/>
    </w:rPr>
  </w:style>
  <w:style w:type="character" w:customStyle="1" w:styleId="48">
    <w:name w:val="正文文本缩进 Char"/>
    <w:link w:val="13"/>
    <w:qFormat/>
    <w:uiPriority w:val="0"/>
    <w:rPr>
      <w:kern w:val="2"/>
      <w:sz w:val="21"/>
      <w:szCs w:val="24"/>
    </w:rPr>
  </w:style>
  <w:style w:type="character" w:customStyle="1" w:styleId="49">
    <w:name w:val="纯文本 Char"/>
    <w:link w:val="15"/>
    <w:qFormat/>
    <w:uiPriority w:val="99"/>
    <w:rPr>
      <w:rFonts w:ascii="宋体" w:hAnsi="Courier New" w:cs="Courier New"/>
      <w:kern w:val="2"/>
      <w:sz w:val="21"/>
      <w:szCs w:val="21"/>
    </w:rPr>
  </w:style>
  <w:style w:type="character" w:customStyle="1" w:styleId="50">
    <w:name w:val="页脚 Char"/>
    <w:link w:val="18"/>
    <w:qFormat/>
    <w:uiPriority w:val="0"/>
    <w:rPr>
      <w:kern w:val="2"/>
      <w:sz w:val="18"/>
      <w:szCs w:val="18"/>
    </w:rPr>
  </w:style>
  <w:style w:type="character" w:customStyle="1" w:styleId="51">
    <w:name w:val="页眉 Char"/>
    <w:link w:val="19"/>
    <w:uiPriority w:val="0"/>
    <w:rPr>
      <w:kern w:val="2"/>
      <w:sz w:val="18"/>
      <w:szCs w:val="18"/>
    </w:rPr>
  </w:style>
  <w:style w:type="character" w:customStyle="1" w:styleId="52">
    <w:name w:val="副标题 Char"/>
    <w:link w:val="21"/>
    <w:qFormat/>
    <w:uiPriority w:val="0"/>
    <w:rPr>
      <w:rFonts w:ascii="Cambria" w:hAnsi="Cambria"/>
      <w:b/>
      <w:bCs/>
      <w:kern w:val="28"/>
      <w:sz w:val="32"/>
      <w:szCs w:val="32"/>
    </w:rPr>
  </w:style>
  <w:style w:type="character" w:customStyle="1" w:styleId="53">
    <w:name w:val="正文文本 2 Char"/>
    <w:link w:val="23"/>
    <w:qFormat/>
    <w:uiPriority w:val="0"/>
    <w:rPr>
      <w:kern w:val="2"/>
      <w:sz w:val="24"/>
      <w:szCs w:val="24"/>
    </w:rPr>
  </w:style>
  <w:style w:type="character" w:customStyle="1" w:styleId="54">
    <w:name w:val="普通(网站) Char"/>
    <w:link w:val="25"/>
    <w:qFormat/>
    <w:uiPriority w:val="0"/>
    <w:rPr>
      <w:kern w:val="0"/>
      <w:sz w:val="24"/>
      <w:lang w:val="en-US" w:eastAsia="zh-CN" w:bidi="ar"/>
    </w:rPr>
  </w:style>
  <w:style w:type="character" w:customStyle="1" w:styleId="55">
    <w:name w:val="标题 Char"/>
    <w:link w:val="26"/>
    <w:qFormat/>
    <w:uiPriority w:val="99"/>
    <w:rPr>
      <w:rFonts w:ascii="Cambria" w:hAnsi="Cambria"/>
      <w:b/>
      <w:bCs/>
      <w:kern w:val="2"/>
      <w:sz w:val="36"/>
      <w:szCs w:val="32"/>
    </w:rPr>
  </w:style>
  <w:style w:type="paragraph" w:customStyle="1" w:styleId="56">
    <w:name w:val="正文文本首行缩进 2"/>
    <w:basedOn w:val="13"/>
    <w:qFormat/>
    <w:uiPriority w:val="99"/>
    <w:pPr>
      <w:spacing w:line="200" w:lineRule="atLeast"/>
      <w:ind w:firstLine="420"/>
    </w:pPr>
    <w:rPr>
      <w:rFonts w:ascii="宋体" w:hAnsi="Courier New"/>
      <w:spacing w:val="-4"/>
      <w:sz w:val="18"/>
    </w:rPr>
  </w:style>
  <w:style w:type="paragraph" w:customStyle="1" w:styleId="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8">
    <w:name w:val="font161"/>
    <w:qFormat/>
    <w:uiPriority w:val="0"/>
    <w:rPr>
      <w:rFonts w:hint="default" w:ascii="幼圆" w:hAnsi="幼圆" w:eastAsia="幼圆" w:cs="幼圆"/>
      <w:color w:val="000000"/>
      <w:sz w:val="22"/>
      <w:szCs w:val="22"/>
      <w:u w:val="none"/>
    </w:rPr>
  </w:style>
  <w:style w:type="character" w:customStyle="1" w:styleId="59">
    <w:name w:val="font71"/>
    <w:qFormat/>
    <w:uiPriority w:val="0"/>
    <w:rPr>
      <w:rFonts w:hint="default" w:ascii="GE Inspira Pitch" w:hAnsi="GE Inspira Pitch" w:eastAsia="GE Inspira Pitch" w:cs="GE Inspira Pitch"/>
      <w:color w:val="000000"/>
      <w:sz w:val="22"/>
      <w:szCs w:val="22"/>
      <w:u w:val="none"/>
    </w:rPr>
  </w:style>
  <w:style w:type="character" w:customStyle="1" w:styleId="60">
    <w:name w:val="apple-converted-space"/>
    <w:qFormat/>
    <w:uiPriority w:val="0"/>
  </w:style>
  <w:style w:type="character" w:customStyle="1" w:styleId="61">
    <w:name w:val="副标题 Char1"/>
    <w:qFormat/>
    <w:uiPriority w:val="0"/>
    <w:rPr>
      <w:rFonts w:ascii="Cambria" w:hAnsi="Cambria" w:cs="Times New Roman"/>
      <w:b/>
      <w:bCs/>
      <w:kern w:val="28"/>
      <w:sz w:val="32"/>
      <w:szCs w:val="32"/>
    </w:rPr>
  </w:style>
  <w:style w:type="character" w:customStyle="1" w:styleId="62">
    <w:name w:val="bg02"/>
    <w:qFormat/>
    <w:uiPriority w:val="0"/>
  </w:style>
  <w:style w:type="character" w:customStyle="1" w:styleId="63">
    <w:name w:val="标题 Char1"/>
    <w:qFormat/>
    <w:uiPriority w:val="0"/>
    <w:rPr>
      <w:rFonts w:ascii="Cambria" w:hAnsi="Cambria" w:cs="Times New Roman"/>
      <w:b/>
      <w:bCs/>
      <w:kern w:val="2"/>
      <w:sz w:val="32"/>
      <w:szCs w:val="32"/>
    </w:rPr>
  </w:style>
  <w:style w:type="character" w:customStyle="1" w:styleId="64">
    <w:name w:val="font21"/>
    <w:qFormat/>
    <w:uiPriority w:val="0"/>
    <w:rPr>
      <w:rFonts w:hint="default" w:ascii="GE Inspira Pitch" w:hAnsi="GE Inspira Pitch" w:eastAsia="GE Inspira Pitch" w:cs="GE Inspira Pitch"/>
      <w:b/>
      <w:color w:val="000000"/>
      <w:sz w:val="22"/>
      <w:szCs w:val="22"/>
      <w:u w:val="none"/>
    </w:rPr>
  </w:style>
  <w:style w:type="character" w:customStyle="1" w:styleId="65">
    <w:name w:val="font191"/>
    <w:basedOn w:val="31"/>
    <w:qFormat/>
    <w:uiPriority w:val="0"/>
    <w:rPr>
      <w:rFonts w:hint="default" w:ascii="幼圆" w:hAnsi="幼圆" w:eastAsia="幼圆" w:cs="幼圆"/>
      <w:color w:val="000000"/>
      <w:sz w:val="22"/>
      <w:szCs w:val="22"/>
      <w:u w:val="none"/>
    </w:rPr>
  </w:style>
  <w:style w:type="character" w:customStyle="1" w:styleId="66">
    <w:name w:val="font121"/>
    <w:qFormat/>
    <w:uiPriority w:val="0"/>
    <w:rPr>
      <w:rFonts w:hint="eastAsia" w:ascii="宋体" w:hAnsi="宋体" w:eastAsia="宋体" w:cs="宋体"/>
      <w:b/>
      <w:color w:val="000000"/>
      <w:sz w:val="22"/>
      <w:szCs w:val="22"/>
      <w:u w:val="none"/>
    </w:rPr>
  </w:style>
  <w:style w:type="character" w:customStyle="1" w:styleId="67">
    <w:name w:val="font61"/>
    <w:qFormat/>
    <w:uiPriority w:val="0"/>
    <w:rPr>
      <w:rFonts w:hint="default" w:ascii="GE Inspira Pitch" w:hAnsi="GE Inspira Pitch" w:eastAsia="GE Inspira Pitch" w:cs="GE Inspira Pitch"/>
      <w:b/>
      <w:color w:val="000000"/>
      <w:sz w:val="22"/>
      <w:szCs w:val="22"/>
      <w:u w:val="none"/>
    </w:rPr>
  </w:style>
  <w:style w:type="character" w:customStyle="1" w:styleId="68">
    <w:name w:val="font01"/>
    <w:qFormat/>
    <w:uiPriority w:val="0"/>
    <w:rPr>
      <w:rFonts w:hint="default" w:ascii="幼圆" w:hAnsi="幼圆" w:eastAsia="幼圆" w:cs="幼圆"/>
      <w:b/>
      <w:color w:val="000000"/>
      <w:sz w:val="22"/>
      <w:szCs w:val="22"/>
      <w:u w:val="none"/>
    </w:rPr>
  </w:style>
  <w:style w:type="character" w:customStyle="1" w:styleId="69">
    <w:name w:val="NormalCharacter"/>
    <w:qFormat/>
    <w:uiPriority w:val="0"/>
    <w:rPr>
      <w:kern w:val="2"/>
      <w:sz w:val="24"/>
      <w:szCs w:val="24"/>
      <w:lang w:val="en-US" w:eastAsia="zh-CN" w:bidi="ar-SA"/>
    </w:rPr>
  </w:style>
  <w:style w:type="character" w:customStyle="1" w:styleId="70">
    <w:name w:val="font41"/>
    <w:qFormat/>
    <w:uiPriority w:val="0"/>
    <w:rPr>
      <w:rFonts w:hint="eastAsia" w:ascii="宋体" w:hAnsi="宋体" w:eastAsia="宋体" w:cs="宋体"/>
      <w:color w:val="000000"/>
      <w:sz w:val="22"/>
      <w:szCs w:val="22"/>
      <w:u w:val="none"/>
    </w:rPr>
  </w:style>
  <w:style w:type="character" w:customStyle="1" w:styleId="71">
    <w:name w:val="font91"/>
    <w:qFormat/>
    <w:uiPriority w:val="0"/>
    <w:rPr>
      <w:rFonts w:hint="eastAsia" w:ascii="宋体" w:hAnsi="宋体" w:eastAsia="宋体" w:cs="宋体"/>
      <w:b/>
      <w:color w:val="000000"/>
      <w:sz w:val="22"/>
      <w:szCs w:val="22"/>
      <w:u w:val="none"/>
    </w:rPr>
  </w:style>
  <w:style w:type="character" w:customStyle="1" w:styleId="72">
    <w:name w:val="font101"/>
    <w:qFormat/>
    <w:uiPriority w:val="0"/>
    <w:rPr>
      <w:rFonts w:hint="default" w:ascii="幼圆" w:hAnsi="幼圆" w:eastAsia="幼圆" w:cs="幼圆"/>
      <w:color w:val="000000"/>
      <w:sz w:val="22"/>
      <w:szCs w:val="22"/>
      <w:u w:val="none"/>
    </w:rPr>
  </w:style>
  <w:style w:type="character" w:customStyle="1" w:styleId="73">
    <w:name w:val="font11"/>
    <w:basedOn w:val="31"/>
    <w:qFormat/>
    <w:uiPriority w:val="0"/>
    <w:rPr>
      <w:rFonts w:hint="default" w:ascii="GE Inspira Pitch" w:hAnsi="GE Inspira Pitch" w:eastAsia="GE Inspira Pitch" w:cs="GE Inspira Pitch"/>
      <w:color w:val="0000FF"/>
      <w:sz w:val="22"/>
      <w:szCs w:val="22"/>
      <w:u w:val="none"/>
    </w:rPr>
  </w:style>
  <w:style w:type="character" w:customStyle="1" w:styleId="74">
    <w:name w:val="font151"/>
    <w:basedOn w:val="31"/>
    <w:qFormat/>
    <w:uiPriority w:val="0"/>
    <w:rPr>
      <w:rFonts w:hint="default" w:ascii="GE Inspira Pitch" w:hAnsi="GE Inspira Pitch" w:eastAsia="GE Inspira Pitch" w:cs="GE Inspira Pitch"/>
      <w:b/>
      <w:color w:val="000000"/>
      <w:sz w:val="22"/>
      <w:szCs w:val="22"/>
      <w:u w:val="none"/>
    </w:rPr>
  </w:style>
  <w:style w:type="character" w:customStyle="1" w:styleId="75">
    <w:name w:val="font51"/>
    <w:basedOn w:val="31"/>
    <w:qFormat/>
    <w:uiPriority w:val="0"/>
    <w:rPr>
      <w:rFonts w:hint="default" w:ascii="幼圆" w:hAnsi="幼圆" w:eastAsia="幼圆" w:cs="幼圆"/>
      <w:color w:val="000000"/>
      <w:sz w:val="22"/>
      <w:szCs w:val="22"/>
      <w:u w:val="none"/>
    </w:rPr>
  </w:style>
  <w:style w:type="character" w:customStyle="1" w:styleId="76">
    <w:name w:val="tabg"/>
    <w:qFormat/>
    <w:uiPriority w:val="0"/>
    <w:rPr>
      <w:rFonts w:ascii="微软雅黑" w:hAnsi="微软雅黑" w:eastAsia="微软雅黑" w:cs="微软雅黑"/>
      <w:color w:val="FFFFFF"/>
      <w:sz w:val="27"/>
      <w:szCs w:val="27"/>
    </w:rPr>
  </w:style>
  <w:style w:type="character" w:customStyle="1" w:styleId="77">
    <w:name w:val="bg01"/>
    <w:qFormat/>
    <w:uiPriority w:val="0"/>
  </w:style>
  <w:style w:type="character" w:customStyle="1" w:styleId="78">
    <w:name w:val="font171"/>
    <w:qFormat/>
    <w:uiPriority w:val="0"/>
    <w:rPr>
      <w:rFonts w:hint="eastAsia" w:ascii="宋体" w:hAnsi="宋体" w:eastAsia="宋体" w:cs="宋体"/>
      <w:color w:val="000000"/>
      <w:sz w:val="22"/>
      <w:szCs w:val="22"/>
      <w:u w:val="none"/>
    </w:rPr>
  </w:style>
  <w:style w:type="character" w:customStyle="1" w:styleId="79">
    <w:name w:val="font31"/>
    <w:qFormat/>
    <w:uiPriority w:val="0"/>
    <w:rPr>
      <w:rFonts w:hint="default" w:ascii="幼圆" w:hAnsi="幼圆" w:eastAsia="幼圆" w:cs="幼圆"/>
      <w:color w:val="000000"/>
      <w:sz w:val="21"/>
      <w:szCs w:val="21"/>
      <w:u w:val="none"/>
    </w:rPr>
  </w:style>
  <w:style w:type="character" w:customStyle="1" w:styleId="80">
    <w:name w:val="more"/>
    <w:qFormat/>
    <w:uiPriority w:val="0"/>
    <w:rPr>
      <w:color w:val="666666"/>
      <w:sz w:val="18"/>
      <w:szCs w:val="18"/>
    </w:rPr>
  </w:style>
  <w:style w:type="character" w:customStyle="1" w:styleId="81">
    <w:name w:val="font141"/>
    <w:qFormat/>
    <w:uiPriority w:val="0"/>
    <w:rPr>
      <w:rFonts w:ascii="幼圆" w:hAnsi="幼圆" w:eastAsia="幼圆" w:cs="幼圆"/>
      <w:b/>
      <w:color w:val="000000"/>
      <w:sz w:val="22"/>
      <w:szCs w:val="22"/>
      <w:u w:val="none"/>
    </w:rPr>
  </w:style>
  <w:style w:type="character" w:customStyle="1" w:styleId="82">
    <w:name w:val="font131"/>
    <w:qFormat/>
    <w:uiPriority w:val="0"/>
    <w:rPr>
      <w:rFonts w:ascii="GE Inspira" w:hAnsi="GE Inspira" w:eastAsia="GE Inspira" w:cs="GE Inspira"/>
      <w:color w:val="000000"/>
      <w:sz w:val="21"/>
      <w:szCs w:val="21"/>
      <w:u w:val="none"/>
    </w:rPr>
  </w:style>
  <w:style w:type="character" w:customStyle="1" w:styleId="83">
    <w:name w:val="font181"/>
    <w:basedOn w:val="31"/>
    <w:qFormat/>
    <w:uiPriority w:val="0"/>
    <w:rPr>
      <w:rFonts w:hint="default" w:ascii="GE Inspira Pitch" w:hAnsi="GE Inspira Pitch" w:eastAsia="GE Inspira Pitch" w:cs="GE Inspira Pitch"/>
      <w:color w:val="000000"/>
      <w:sz w:val="22"/>
      <w:szCs w:val="22"/>
      <w:u w:val="none"/>
    </w:rPr>
  </w:style>
  <w:style w:type="character" w:customStyle="1" w:styleId="84">
    <w:name w:val="font112"/>
    <w:basedOn w:val="31"/>
    <w:qFormat/>
    <w:uiPriority w:val="0"/>
    <w:rPr>
      <w:rFonts w:hint="default" w:ascii="GE Inspira Pitch" w:hAnsi="GE Inspira Pitch" w:eastAsia="GE Inspira Pitch" w:cs="GE Inspira Pitch"/>
      <w:color w:val="000000"/>
      <w:sz w:val="22"/>
      <w:szCs w:val="22"/>
      <w:u w:val="none"/>
    </w:rPr>
  </w:style>
  <w:style w:type="character" w:customStyle="1" w:styleId="85">
    <w:name w:val="trans"/>
    <w:qFormat/>
    <w:uiPriority w:val="99"/>
  </w:style>
  <w:style w:type="character" w:customStyle="1" w:styleId="86">
    <w:name w:val="font81"/>
    <w:basedOn w:val="31"/>
    <w:qFormat/>
    <w:uiPriority w:val="0"/>
    <w:rPr>
      <w:rFonts w:ascii="Calibri" w:hAnsi="Calibri" w:cs="Calibri"/>
      <w:color w:val="000000"/>
      <w:sz w:val="22"/>
      <w:szCs w:val="22"/>
      <w:u w:val="none"/>
    </w:rPr>
  </w:style>
  <w:style w:type="paragraph" w:customStyle="1" w:styleId="87">
    <w:name w:val="二级条标题"/>
    <w:basedOn w:val="10"/>
    <w:next w:val="12"/>
    <w:qFormat/>
    <w:uiPriority w:val="0"/>
    <w:pPr>
      <w:numPr>
        <w:ilvl w:val="3"/>
        <w:numId w:val="1"/>
      </w:numPr>
      <w:outlineLvl w:val="3"/>
    </w:pPr>
  </w:style>
  <w:style w:type="paragraph" w:customStyle="1" w:styleId="88">
    <w:name w:val=" Char"/>
    <w:basedOn w:val="1"/>
    <w:qFormat/>
    <w:uiPriority w:val="0"/>
    <w:rPr>
      <w:szCs w:val="21"/>
    </w:rPr>
  </w:style>
  <w:style w:type="paragraph" w:customStyle="1" w:styleId="89">
    <w:name w:val="样式2"/>
    <w:basedOn w:val="1"/>
    <w:qFormat/>
    <w:uiPriority w:val="0"/>
    <w:rPr>
      <w:rFonts w:eastAsia="华文中宋"/>
      <w:sz w:val="44"/>
    </w:rPr>
  </w:style>
  <w:style w:type="paragraph" w:customStyle="1" w:styleId="90">
    <w:name w:val="List Paragraph1"/>
    <w:basedOn w:val="1"/>
    <w:qFormat/>
    <w:uiPriority w:val="34"/>
    <w:pPr>
      <w:ind w:firstLine="420" w:firstLineChars="200"/>
    </w:pPr>
    <w:rPr>
      <w:rFonts w:ascii="Calibri" w:hAnsi="Calibri" w:cs="宋体"/>
      <w:sz w:val="21"/>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TOC 标题1"/>
    <w:basedOn w:val="2"/>
    <w:next w:val="1"/>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paragraph" w:customStyle="1" w:styleId="93">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94">
    <w:name w:val="列出段落1"/>
    <w:basedOn w:val="1"/>
    <w:next w:val="1"/>
    <w:qFormat/>
    <w:uiPriority w:val="34"/>
    <w:pPr>
      <w:ind w:firstLine="420" w:firstLineChars="200"/>
    </w:pPr>
    <w:rPr>
      <w:szCs w:val="24"/>
    </w:rPr>
  </w:style>
  <w:style w:type="paragraph" w:customStyle="1" w:styleId="95">
    <w:name w:val="p0"/>
    <w:basedOn w:val="1"/>
    <w:qFormat/>
    <w:uiPriority w:val="0"/>
    <w:pPr>
      <w:widowControl/>
      <w:jc w:val="left"/>
    </w:pPr>
    <w:rPr>
      <w:kern w:val="0"/>
      <w:szCs w:val="21"/>
    </w:rPr>
  </w:style>
  <w:style w:type="paragraph" w:customStyle="1" w:styleId="96">
    <w:name w:val="中等深浅网格 1 - 着色 21"/>
    <w:basedOn w:val="1"/>
    <w:qFormat/>
    <w:uiPriority w:val="34"/>
    <w:pPr>
      <w:ind w:firstLine="420" w:firstLineChars="200"/>
    </w:pPr>
    <w:rPr>
      <w:rFonts w:ascii="Calibri" w:hAnsi="Calibri" w:eastAsia="宋体"/>
      <w:color w:val="auto"/>
      <w:sz w:val="21"/>
      <w:szCs w:val="22"/>
    </w:rPr>
  </w:style>
  <w:style w:type="paragraph" w:customStyle="1" w:styleId="97">
    <w:name w:val="样式1"/>
    <w:basedOn w:val="1"/>
    <w:qFormat/>
    <w:uiPriority w:val="0"/>
    <w:rPr>
      <w:rFonts w:eastAsia="仿宋_GB2312"/>
      <w:sz w:val="32"/>
    </w:rPr>
  </w:style>
  <w:style w:type="paragraph" w:customStyle="1" w:styleId="98">
    <w:name w:val="样式3"/>
    <w:basedOn w:val="89"/>
    <w:qFormat/>
    <w:uiPriority w:val="0"/>
    <w:pPr>
      <w:jc w:val="center"/>
    </w:pPr>
  </w:style>
  <w:style w:type="paragraph" w:customStyle="1" w:styleId="99">
    <w:name w:val="_Style 31"/>
    <w:basedOn w:val="7"/>
    <w:qFormat/>
    <w:uiPriority w:val="0"/>
    <w:rPr>
      <w:szCs w:val="20"/>
      <w:shd w:val="clear" w:color="auto" w:fill="000080"/>
    </w:rPr>
  </w:style>
  <w:style w:type="paragraph" w:customStyle="1" w:styleId="100">
    <w:name w:val="表格文字"/>
    <w:basedOn w:val="1"/>
    <w:qFormat/>
    <w:uiPriority w:val="0"/>
    <w:pPr>
      <w:spacing w:before="25" w:after="25"/>
    </w:pPr>
    <w:rPr>
      <w:rFonts w:ascii="Times New Roman" w:hAnsi="Times New Roman" w:eastAsia="宋体" w:cs="Times New Roman"/>
      <w:bCs/>
      <w:spacing w:val="10"/>
      <w:sz w:val="24"/>
      <w:szCs w:val="20"/>
    </w:rPr>
  </w:style>
  <w:style w:type="paragraph" w:customStyle="1" w:styleId="101">
    <w:name w:val="List Paragraph2"/>
    <w:basedOn w:val="1"/>
    <w:qFormat/>
    <w:uiPriority w:val="99"/>
    <w:pPr>
      <w:ind w:firstLine="420" w:firstLineChars="200"/>
    </w:pPr>
  </w:style>
  <w:style w:type="paragraph" w:customStyle="1" w:styleId="102">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3">
    <w:name w:val="UserStyle_8"/>
    <w:qFormat/>
    <w:uiPriority w:val="0"/>
  </w:style>
  <w:style w:type="paragraph" w:customStyle="1" w:styleId="104">
    <w:name w:val="UserStyle_71"/>
    <w:basedOn w:val="1"/>
    <w:next w:val="1"/>
    <w:qFormat/>
    <w:uiPriority w:val="0"/>
    <w:pPr>
      <w:ind w:left="420" w:leftChars="200"/>
      <w:textAlignment w:val="auto"/>
    </w:pPr>
  </w:style>
  <w:style w:type="paragraph" w:customStyle="1" w:styleId="105">
    <w:name w:val="UserStyle_58"/>
    <w:basedOn w:val="106"/>
    <w:qFormat/>
    <w:uiPriority w:val="0"/>
    <w:pPr>
      <w:ind w:firstLine="420" w:firstLineChars="200"/>
    </w:pPr>
  </w:style>
  <w:style w:type="paragraph" w:customStyle="1" w:styleId="106">
    <w:name w:val="UserStyle_52"/>
    <w:basedOn w:val="1"/>
    <w:qFormat/>
    <w:uiPriority w:val="0"/>
    <w:pPr>
      <w:spacing w:after="120"/>
      <w:ind w:left="420" w:leftChars="200"/>
    </w:pPr>
  </w:style>
  <w:style w:type="paragraph" w:customStyle="1" w:styleId="107">
    <w:name w:val="UserStyle_28"/>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08">
    <w:name w:val="UserStyle_31"/>
    <w:basedOn w:val="1"/>
    <w:qFormat/>
    <w:uiPriority w:val="0"/>
    <w:pPr>
      <w:tabs>
        <w:tab w:val="center" w:pos="4153"/>
        <w:tab w:val="right" w:pos="8306"/>
      </w:tabs>
      <w:snapToGrid w:val="0"/>
      <w:jc w:val="left"/>
    </w:pPr>
    <w:rPr>
      <w:sz w:val="18"/>
      <w:szCs w:val="18"/>
    </w:rPr>
  </w:style>
  <w:style w:type="character" w:customStyle="1" w:styleId="109">
    <w:name w:val="UserStyle_36"/>
    <w:basedOn w:val="103"/>
    <w:qFormat/>
    <w:uiPriority w:val="0"/>
  </w:style>
  <w:style w:type="character" w:customStyle="1" w:styleId="110">
    <w:name w:val="font201"/>
    <w:basedOn w:val="31"/>
    <w:qFormat/>
    <w:uiPriority w:val="0"/>
    <w:rPr>
      <w:rFonts w:ascii="Wingdings 2" w:hAnsi="Wingdings 2" w:eastAsia="Wingdings 2" w:cs="Wingdings 2"/>
      <w:color w:val="000000"/>
      <w:sz w:val="18"/>
      <w:szCs w:val="18"/>
      <w:u w:val="none"/>
    </w:rPr>
  </w:style>
  <w:style w:type="paragraph" w:customStyle="1" w:styleId="111">
    <w:name w:val="Table Paragraph"/>
    <w:basedOn w:val="1"/>
    <w:qFormat/>
    <w:uiPriority w:val="1"/>
    <w:pPr>
      <w:jc w:val="left"/>
    </w:pPr>
    <w:rPr>
      <w:rFonts w:ascii="等线" w:hAnsi="等线" w:eastAsia="等线"/>
      <w:sz w:val="22"/>
      <w:lang w:eastAsia="en-US"/>
    </w:rPr>
  </w:style>
  <w:style w:type="paragraph" w:customStyle="1" w:styleId="112">
    <w:name w:val="Table Text"/>
    <w:basedOn w:val="1"/>
    <w:semiHidden/>
    <w:qFormat/>
    <w:uiPriority w:val="0"/>
    <w:rPr>
      <w:rFonts w:ascii="宋体" w:hAnsi="宋体" w:eastAsia="宋体" w:cs="宋体"/>
      <w:sz w:val="24"/>
      <w:szCs w:val="24"/>
      <w:lang w:val="en-US" w:eastAsia="en-US" w:bidi="ar-SA"/>
    </w:rPr>
  </w:style>
  <w:style w:type="table" w:customStyle="1" w:styleId="113">
    <w:name w:val="Table Normal"/>
    <w:unhideWhenUsed/>
    <w:qFormat/>
    <w:uiPriority w:val="0"/>
    <w:tblPr>
      <w:tblCellMar>
        <w:top w:w="0" w:type="dxa"/>
        <w:left w:w="0" w:type="dxa"/>
        <w:bottom w:w="0" w:type="dxa"/>
        <w:right w:w="0" w:type="dxa"/>
      </w:tblCellMar>
    </w:tblPr>
  </w:style>
  <w:style w:type="character" w:customStyle="1" w:styleId="114">
    <w:name w:val="font122"/>
    <w:basedOn w:val="3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5428</Words>
  <Characters>5862</Characters>
  <Lines>406</Lines>
  <Paragraphs>114</Paragraphs>
  <TotalTime>0</TotalTime>
  <ScaleCrop>false</ScaleCrop>
  <LinksUpToDate>false</LinksUpToDate>
  <CharactersWithSpaces>6045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2022-09-01T02:03:00Z</dcterms:created>
  <dc:creator>太子弹琴</dc:creator>
  <cp:lastModifiedBy>鹰击长空</cp:lastModifiedBy>
  <cp:lastPrinted>2023-03-01T01:47:00Z</cp:lastPrinted>
  <dcterms:modified xsi:type="dcterms:W3CDTF">2025-06-19T07:27:38Z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7CB2DD75B6FD4B82AA67CC45095BDE91_13</vt:lpwstr>
  </property>
  <property fmtid="{D5CDD505-2E9C-101B-9397-08002B2CF9AE}" pid="4" name="KSOTemplateDocerSaveRecord">
    <vt:lpwstr>eyJoZGlkIjoiNGVkODI1NWYyYmQzZWQzMDA2MzI4ODIwYzMyZDQzZjYiLCJ1c2VySWQiOiI0NTA4Njc3MjEifQ==</vt:lpwstr>
  </property>
</Properties>
</file>