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1CDE7">
      <w:pPr>
        <w:pStyle w:val="2"/>
        <w:spacing w:line="424" w:lineRule="auto"/>
      </w:pPr>
    </w:p>
    <w:p w14:paraId="419EEE8C">
      <w:pPr>
        <w:pStyle w:val="2"/>
        <w:spacing w:line="241" w:lineRule="auto"/>
      </w:pPr>
    </w:p>
    <w:p w14:paraId="6683D485">
      <w:pPr>
        <w:pStyle w:val="2"/>
        <w:spacing w:line="241" w:lineRule="auto"/>
      </w:pPr>
    </w:p>
    <w:p w14:paraId="0F3CAF0E">
      <w:pPr>
        <w:pStyle w:val="2"/>
        <w:spacing w:line="241" w:lineRule="auto"/>
      </w:pPr>
    </w:p>
    <w:p w14:paraId="061613A8">
      <w:pPr>
        <w:pStyle w:val="2"/>
        <w:spacing w:line="241" w:lineRule="auto"/>
      </w:pPr>
    </w:p>
    <w:p w14:paraId="7573708A">
      <w:pPr>
        <w:pStyle w:val="2"/>
        <w:spacing w:line="241" w:lineRule="auto"/>
      </w:pPr>
    </w:p>
    <w:p w14:paraId="470A08A7">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sz w:val="52"/>
          <w:szCs w:val="52"/>
          <w:lang w:val="en-US" w:eastAsia="zh-CN"/>
        </w:rPr>
        <w:t>格尔木</w:t>
      </w:r>
      <w:r>
        <w:rPr>
          <w:rFonts w:hint="eastAsia" w:ascii="方正小标宋简体" w:hAnsi="方正小标宋简体" w:eastAsia="方正小标宋简体" w:cs="方正小标宋简体"/>
          <w:b w:val="0"/>
          <w:bCs/>
          <w:sz w:val="52"/>
          <w:szCs w:val="52"/>
          <w:lang w:val="zh-CN"/>
        </w:rPr>
        <w:t>市政府采购</w:t>
      </w:r>
    </w:p>
    <w:p w14:paraId="609DCB8D">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b w:val="0"/>
          <w:bCs/>
          <w:sz w:val="52"/>
          <w:szCs w:val="52"/>
          <w:lang w:val="zh-CN"/>
        </w:rPr>
      </w:pPr>
      <w:r>
        <w:rPr>
          <w:rFonts w:hint="eastAsia" w:ascii="方正小标宋简体" w:hAnsi="方正小标宋简体" w:eastAsia="方正小标宋简体" w:cs="方正小标宋简体"/>
          <w:b w:val="0"/>
          <w:bCs/>
          <w:sz w:val="52"/>
          <w:szCs w:val="52"/>
          <w:lang w:val="zh-CN"/>
        </w:rPr>
        <w:t>电子竞争性磋商文件</w:t>
      </w:r>
    </w:p>
    <w:p w14:paraId="098A7A22">
      <w:pPr>
        <w:pStyle w:val="2"/>
        <w:spacing w:line="241" w:lineRule="auto"/>
      </w:pPr>
    </w:p>
    <w:p w14:paraId="7731A48E">
      <w:pPr>
        <w:pStyle w:val="2"/>
        <w:spacing w:line="241" w:lineRule="auto"/>
      </w:pPr>
    </w:p>
    <w:p w14:paraId="0F7B94AD">
      <w:pPr>
        <w:pStyle w:val="2"/>
        <w:spacing w:line="242" w:lineRule="auto"/>
      </w:pPr>
    </w:p>
    <w:p w14:paraId="4B3AE2B3">
      <w:pPr>
        <w:pStyle w:val="2"/>
        <w:spacing w:line="242" w:lineRule="auto"/>
      </w:pPr>
    </w:p>
    <w:p w14:paraId="1E53ADAE">
      <w:pPr>
        <w:pStyle w:val="2"/>
        <w:spacing w:line="242" w:lineRule="auto"/>
      </w:pPr>
    </w:p>
    <w:p w14:paraId="3C639D88">
      <w:pPr>
        <w:pStyle w:val="2"/>
        <w:spacing w:line="242" w:lineRule="auto"/>
      </w:pPr>
    </w:p>
    <w:p w14:paraId="3F46D85E">
      <w:pPr>
        <w:pStyle w:val="2"/>
        <w:spacing w:line="242" w:lineRule="auto"/>
      </w:pPr>
    </w:p>
    <w:p w14:paraId="22924DAB">
      <w:pPr>
        <w:pStyle w:val="2"/>
        <w:spacing w:line="242" w:lineRule="auto"/>
      </w:pPr>
    </w:p>
    <w:p w14:paraId="0C78DED2">
      <w:pPr>
        <w:pStyle w:val="2"/>
        <w:spacing w:line="242" w:lineRule="auto"/>
      </w:pPr>
    </w:p>
    <w:p w14:paraId="06989A67">
      <w:pPr>
        <w:pStyle w:val="2"/>
        <w:spacing w:line="242" w:lineRule="auto"/>
      </w:pPr>
    </w:p>
    <w:p w14:paraId="6473617B">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eastAsia" w:ascii="黑体" w:hAnsi="黑体" w:eastAsia="黑体" w:cs="黑体"/>
          <w:b w:val="0"/>
          <w:bCs/>
          <w:sz w:val="32"/>
          <w:szCs w:val="32"/>
          <w:lang w:eastAsia="zh-CN"/>
        </w:rPr>
      </w:pPr>
      <w:r>
        <w:rPr>
          <w:rFonts w:hint="eastAsia" w:ascii="黑体" w:hAnsi="黑体" w:eastAsia="黑体" w:cs="黑体"/>
          <w:b w:val="0"/>
          <w:bCs/>
          <w:sz w:val="32"/>
          <w:szCs w:val="32"/>
        </w:rPr>
        <w:t>采购项目编号：</w:t>
      </w:r>
      <w:r>
        <w:rPr>
          <w:rFonts w:hint="eastAsia" w:ascii="黑体" w:hAnsi="黑体" w:eastAsia="黑体" w:cs="黑体"/>
          <w:b w:val="0"/>
          <w:bCs/>
          <w:sz w:val="32"/>
          <w:szCs w:val="32"/>
          <w:lang w:val="en-US" w:eastAsia="zh-CN"/>
        </w:rPr>
        <w:t>格</w:t>
      </w:r>
      <w:r>
        <w:rPr>
          <w:rFonts w:hint="eastAsia" w:ascii="黑体" w:hAnsi="黑体" w:eastAsia="黑体" w:cs="黑体"/>
          <w:b w:val="0"/>
          <w:bCs/>
          <w:sz w:val="32"/>
          <w:szCs w:val="32"/>
          <w:lang w:eastAsia="zh-CN"/>
        </w:rPr>
        <w:t>政</w:t>
      </w:r>
      <w:r>
        <w:rPr>
          <w:rFonts w:hint="eastAsia" w:ascii="黑体" w:hAnsi="黑体" w:eastAsia="黑体" w:cs="黑体"/>
          <w:b w:val="0"/>
          <w:bCs/>
          <w:sz w:val="32"/>
          <w:szCs w:val="32"/>
          <w:lang w:val="en-US" w:eastAsia="zh-CN"/>
        </w:rPr>
        <w:t>采竞蹉</w:t>
      </w:r>
      <w:r>
        <w:rPr>
          <w:rFonts w:hint="eastAsia" w:ascii="黑体" w:hAnsi="黑体" w:eastAsia="黑体" w:cs="黑体"/>
          <w:b w:val="0"/>
          <w:bCs/>
          <w:sz w:val="32"/>
          <w:szCs w:val="32"/>
          <w:lang w:eastAsia="zh-CN"/>
        </w:rPr>
        <w:t>（货物）202</w:t>
      </w:r>
      <w:r>
        <w:rPr>
          <w:rFonts w:hint="eastAsia" w:ascii="黑体" w:hAnsi="黑体" w:eastAsia="黑体" w:cs="黑体"/>
          <w:b w:val="0"/>
          <w:bCs/>
          <w:sz w:val="32"/>
          <w:szCs w:val="32"/>
          <w:lang w:val="en-US" w:eastAsia="zh-CN"/>
        </w:rPr>
        <w:t>5</w:t>
      </w:r>
      <w:r>
        <w:rPr>
          <w:rFonts w:hint="eastAsia" w:ascii="黑体" w:hAnsi="黑体" w:eastAsia="黑体" w:cs="黑体"/>
          <w:b w:val="0"/>
          <w:bCs/>
          <w:sz w:val="32"/>
          <w:szCs w:val="32"/>
          <w:lang w:eastAsia="zh-CN"/>
        </w:rPr>
        <w:t>-0</w:t>
      </w:r>
      <w:r>
        <w:rPr>
          <w:rFonts w:hint="eastAsia" w:ascii="黑体" w:hAnsi="黑体" w:eastAsia="黑体" w:cs="黑体"/>
          <w:b w:val="0"/>
          <w:bCs/>
          <w:sz w:val="32"/>
          <w:szCs w:val="32"/>
          <w:lang w:val="en-US" w:eastAsia="zh-CN"/>
        </w:rPr>
        <w:t>11A</w:t>
      </w:r>
      <w:r>
        <w:rPr>
          <w:rFonts w:hint="eastAsia" w:ascii="黑体" w:hAnsi="黑体" w:eastAsia="黑体" w:cs="黑体"/>
          <w:b w:val="0"/>
          <w:bCs/>
          <w:sz w:val="32"/>
          <w:szCs w:val="32"/>
          <w:lang w:eastAsia="zh-CN"/>
        </w:rPr>
        <w:t>号</w:t>
      </w:r>
    </w:p>
    <w:p w14:paraId="70CD2B87">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hint="default" w:ascii="黑体" w:hAnsi="黑体" w:eastAsia="黑体" w:cs="黑体"/>
          <w:b w:val="0"/>
          <w:bCs/>
          <w:spacing w:val="-23"/>
          <w:sz w:val="32"/>
          <w:szCs w:val="32"/>
          <w:lang w:val="en-US" w:eastAsia="zh-CN"/>
        </w:rPr>
      </w:pPr>
      <w:r>
        <w:rPr>
          <w:rFonts w:hint="eastAsia" w:ascii="黑体" w:hAnsi="黑体" w:eastAsia="黑体" w:cs="黑体"/>
          <w:b w:val="0"/>
          <w:bCs/>
          <w:sz w:val="32"/>
          <w:szCs w:val="32"/>
        </w:rPr>
        <w:t>采购项目名称：</w:t>
      </w:r>
      <w:r>
        <w:rPr>
          <w:rFonts w:hint="eastAsia" w:ascii="黑体" w:hAnsi="黑体" w:eastAsia="黑体" w:cs="黑体"/>
          <w:b w:val="0"/>
          <w:bCs/>
          <w:spacing w:val="-23"/>
          <w:sz w:val="32"/>
          <w:szCs w:val="32"/>
          <w:lang w:val="en-US" w:eastAsia="zh-CN"/>
        </w:rPr>
        <w:t>格尔木市党政会议室无纸化会议系统改造项目(二次)</w:t>
      </w:r>
    </w:p>
    <w:p w14:paraId="48B42486">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采</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购</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单</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位：格尔木市人民政府办公室</w:t>
      </w:r>
    </w:p>
    <w:p w14:paraId="1AB2EB17">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集中采购机构：</w:t>
      </w:r>
      <w:r>
        <w:rPr>
          <w:rFonts w:hint="eastAsia" w:ascii="黑体" w:hAnsi="黑体" w:eastAsia="黑体" w:cs="黑体"/>
          <w:b w:val="0"/>
          <w:bCs/>
          <w:sz w:val="32"/>
          <w:szCs w:val="32"/>
          <w:lang w:val="en-US" w:eastAsia="zh-CN"/>
        </w:rPr>
        <w:t>格尔木市政务服务和公共资源交易中心</w:t>
      </w:r>
    </w:p>
    <w:p w14:paraId="59A1F8B3">
      <w:pPr>
        <w:ind w:firstLine="1271" w:firstLineChars="397"/>
        <w:jc w:val="left"/>
        <w:rPr>
          <w:b/>
          <w:sz w:val="32"/>
          <w:szCs w:val="32"/>
        </w:rPr>
      </w:pPr>
    </w:p>
    <w:p w14:paraId="5C573B20">
      <w:pPr>
        <w:ind w:firstLine="1271" w:firstLineChars="397"/>
        <w:jc w:val="left"/>
        <w:rPr>
          <w:b/>
          <w:sz w:val="32"/>
          <w:szCs w:val="32"/>
        </w:rPr>
      </w:pPr>
    </w:p>
    <w:p w14:paraId="0EC0739D">
      <w:pPr>
        <w:ind w:firstLine="1271" w:firstLineChars="397"/>
        <w:jc w:val="left"/>
        <w:rPr>
          <w:b/>
          <w:sz w:val="32"/>
          <w:szCs w:val="32"/>
        </w:rPr>
      </w:pPr>
    </w:p>
    <w:p w14:paraId="5133EFA5">
      <w:pPr>
        <w:ind w:firstLine="1271" w:firstLineChars="397"/>
        <w:jc w:val="left"/>
        <w:rPr>
          <w:b/>
          <w:sz w:val="32"/>
          <w:szCs w:val="32"/>
        </w:rPr>
      </w:pPr>
    </w:p>
    <w:p w14:paraId="33542BFB">
      <w:pPr>
        <w:jc w:val="center"/>
        <w:rPr>
          <w:rFonts w:hint="eastAsia" w:ascii="宋体" w:hAnsi="宋体"/>
          <w:b/>
          <w:sz w:val="32"/>
          <w:szCs w:val="32"/>
        </w:rPr>
      </w:pPr>
    </w:p>
    <w:p w14:paraId="25BC0B91">
      <w:pPr>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202</w:t>
      </w:r>
      <w:r>
        <w:rPr>
          <w:rFonts w:hint="default" w:ascii="Times New Roman" w:hAnsi="Times New Roman" w:eastAsia="黑体" w:cs="Times New Roman"/>
          <w:b w:val="0"/>
          <w:bCs/>
          <w:sz w:val="32"/>
          <w:szCs w:val="32"/>
          <w:lang w:val="en-US" w:eastAsia="zh-CN"/>
        </w:rPr>
        <w:t>5</w:t>
      </w:r>
      <w:r>
        <w:rPr>
          <w:rFonts w:hint="default" w:ascii="Times New Roman" w:hAnsi="Times New Roman" w:eastAsia="黑体" w:cs="Times New Roman"/>
          <w:b w:val="0"/>
          <w:bCs/>
          <w:sz w:val="32"/>
          <w:szCs w:val="32"/>
        </w:rPr>
        <w:t>年</w:t>
      </w:r>
      <w:r>
        <w:rPr>
          <w:rFonts w:hint="default" w:ascii="Times New Roman" w:hAnsi="Times New Roman" w:eastAsia="黑体" w:cs="Times New Roman"/>
          <w:b w:val="0"/>
          <w:bCs/>
          <w:sz w:val="32"/>
          <w:szCs w:val="32"/>
          <w:lang w:val="en-US" w:eastAsia="zh-CN"/>
        </w:rPr>
        <w:t>6</w:t>
      </w:r>
      <w:r>
        <w:rPr>
          <w:rFonts w:hint="default" w:ascii="Times New Roman" w:hAnsi="Times New Roman" w:eastAsia="黑体" w:cs="Times New Roman"/>
          <w:b w:val="0"/>
          <w:bCs/>
          <w:sz w:val="32"/>
          <w:szCs w:val="32"/>
        </w:rPr>
        <w:t>月</w:t>
      </w:r>
    </w:p>
    <w:p w14:paraId="601F36A6">
      <w:pPr>
        <w:spacing w:before="80" w:line="222" w:lineRule="auto"/>
        <w:ind w:left="3855"/>
        <w:rPr>
          <w:rFonts w:ascii="宋体" w:hAnsi="宋体" w:eastAsia="宋体" w:cs="宋体"/>
          <w:sz w:val="40"/>
          <w:szCs w:val="40"/>
        </w:rPr>
      </w:pPr>
    </w:p>
    <w:p w14:paraId="663297CB">
      <w:pPr>
        <w:spacing w:before="80" w:line="222" w:lineRule="auto"/>
        <w:ind w:left="3855"/>
        <w:rPr>
          <w:rFonts w:ascii="宋体" w:hAnsi="宋体" w:eastAsia="宋体" w:cs="宋体"/>
          <w:sz w:val="40"/>
          <w:szCs w:val="40"/>
        </w:rPr>
      </w:pPr>
    </w:p>
    <w:p w14:paraId="76854267">
      <w:pPr>
        <w:spacing w:before="80" w:line="222" w:lineRule="auto"/>
        <w:ind w:left="3855"/>
        <w:rPr>
          <w:rFonts w:ascii="宋体" w:hAnsi="宋体" w:eastAsia="宋体" w:cs="宋体"/>
          <w:sz w:val="40"/>
          <w:szCs w:val="40"/>
        </w:rPr>
      </w:pPr>
    </w:p>
    <w:p w14:paraId="483047B8">
      <w:pPr>
        <w:spacing w:before="80" w:line="222" w:lineRule="auto"/>
        <w:ind w:left="3855"/>
        <w:rPr>
          <w:rFonts w:ascii="宋体" w:hAnsi="宋体" w:eastAsia="宋体" w:cs="宋体"/>
          <w:sz w:val="40"/>
          <w:szCs w:val="40"/>
        </w:rPr>
      </w:pPr>
    </w:p>
    <w:p w14:paraId="568CE67E">
      <w:pPr>
        <w:spacing w:before="80" w:line="222" w:lineRule="auto"/>
        <w:ind w:left="3855"/>
        <w:rPr>
          <w:rFonts w:ascii="宋体" w:hAnsi="宋体" w:eastAsia="宋体" w:cs="宋体"/>
          <w:b/>
          <w:bCs/>
          <w:spacing w:val="-50"/>
          <w:sz w:val="40"/>
          <w:szCs w:val="40"/>
        </w:rPr>
      </w:pPr>
    </w:p>
    <w:p w14:paraId="0878F60C">
      <w:pPr>
        <w:spacing w:before="80" w:line="222" w:lineRule="auto"/>
        <w:ind w:left="3855"/>
        <w:rPr>
          <w:rFonts w:ascii="宋体" w:hAnsi="宋体" w:eastAsia="宋体" w:cs="宋体"/>
          <w:b/>
          <w:bCs/>
          <w:spacing w:val="-50"/>
          <w:sz w:val="40"/>
          <w:szCs w:val="40"/>
        </w:rPr>
      </w:pPr>
    </w:p>
    <w:p w14:paraId="17D77D23">
      <w:pPr>
        <w:spacing w:before="80" w:line="222" w:lineRule="auto"/>
        <w:ind w:left="3855"/>
        <w:rPr>
          <w:rFonts w:ascii="宋体" w:hAnsi="宋体" w:eastAsia="宋体" w:cs="宋体"/>
          <w:sz w:val="40"/>
          <w:szCs w:val="40"/>
        </w:rPr>
      </w:pPr>
      <w:r>
        <w:rPr>
          <w:rFonts w:ascii="宋体" w:hAnsi="宋体" w:eastAsia="宋体" w:cs="宋体"/>
          <w:b/>
          <w:bCs/>
          <w:spacing w:val="-50"/>
          <w:sz w:val="40"/>
          <w:szCs w:val="40"/>
        </w:rPr>
        <w:t>目</w:t>
      </w:r>
      <w:r>
        <w:rPr>
          <w:rFonts w:ascii="宋体" w:hAnsi="宋体" w:eastAsia="宋体" w:cs="宋体"/>
          <w:spacing w:val="10"/>
          <w:sz w:val="40"/>
          <w:szCs w:val="40"/>
        </w:rPr>
        <w:t xml:space="preserve">  </w:t>
      </w:r>
      <w:r>
        <w:rPr>
          <w:rFonts w:ascii="宋体" w:hAnsi="宋体" w:eastAsia="宋体" w:cs="宋体"/>
          <w:b/>
          <w:bCs/>
          <w:spacing w:val="-50"/>
          <w:sz w:val="40"/>
          <w:szCs w:val="40"/>
        </w:rPr>
        <w:t>录</w:t>
      </w:r>
    </w:p>
    <w:p w14:paraId="0B799E18">
      <w:pPr>
        <w:pStyle w:val="2"/>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pPr>
    </w:p>
    <w:p w14:paraId="2C301B26">
      <w:pPr>
        <w:pStyle w:val="2"/>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pPr>
    </w:p>
    <w:p w14:paraId="60C0D05F">
      <w:pPr>
        <w:pStyle w:val="2"/>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pPr>
    </w:p>
    <w:p w14:paraId="1012814F">
      <w:pPr>
        <w:keepNext w:val="0"/>
        <w:keepLines w:val="0"/>
        <w:pageBreakBefore w:val="0"/>
        <w:widowControl/>
        <w:tabs>
          <w:tab w:val="right" w:leader="dot" w:pos="8800"/>
        </w:tabs>
        <w:kinsoku w:val="0"/>
        <w:wordWrap/>
        <w:overflowPunct/>
        <w:topLinePunct w:val="0"/>
        <w:autoSpaceDE w:val="0"/>
        <w:autoSpaceDN w:val="0"/>
        <w:bidi w:val="0"/>
        <w:adjustRightInd w:val="0"/>
        <w:snapToGrid w:val="0"/>
        <w:spacing w:line="480" w:lineRule="exact"/>
        <w:textAlignment w:val="baseline"/>
        <w:rPr>
          <w:rFonts w:ascii="宋体" w:hAnsi="宋体" w:eastAsia="宋体" w:cs="宋体"/>
          <w:sz w:val="24"/>
          <w:szCs w:val="24"/>
        </w:rPr>
      </w:pPr>
      <w:bookmarkStart w:id="0" w:name="bookmark1"/>
      <w:bookmarkEnd w:id="0"/>
      <w:r>
        <w:fldChar w:fldCharType="begin"/>
      </w:r>
      <w:r>
        <w:instrText xml:space="preserve"> HYPERLINK \l "bookmark2" </w:instrText>
      </w:r>
      <w:r>
        <w:fldChar w:fldCharType="separate"/>
      </w:r>
      <w:r>
        <w:rPr>
          <w:rFonts w:ascii="宋体" w:hAnsi="宋体" w:eastAsia="宋体" w:cs="宋体"/>
          <w:b/>
          <w:bCs/>
          <w:spacing w:val="-2"/>
          <w:sz w:val="24"/>
          <w:szCs w:val="24"/>
        </w:rPr>
        <w:t>第一部分</w:t>
      </w:r>
      <w:r>
        <w:rPr>
          <w:rFonts w:ascii="宋体" w:hAnsi="宋体" w:eastAsia="宋体" w:cs="宋体"/>
          <w:spacing w:val="-2"/>
          <w:sz w:val="24"/>
          <w:szCs w:val="24"/>
        </w:rPr>
        <w:t xml:space="preserve">  </w:t>
      </w:r>
      <w:r>
        <w:rPr>
          <w:rFonts w:ascii="宋体" w:hAnsi="宋体" w:eastAsia="宋体" w:cs="宋体"/>
          <w:b/>
          <w:bCs/>
          <w:spacing w:val="-2"/>
          <w:sz w:val="24"/>
          <w:szCs w:val="24"/>
        </w:rPr>
        <w:t>投标人须知前附表</w:t>
      </w:r>
      <w:r>
        <w:rPr>
          <w:rFonts w:ascii="宋体" w:hAnsi="宋体" w:eastAsia="宋体" w:cs="宋体"/>
          <w:sz w:val="24"/>
          <w:szCs w:val="24"/>
        </w:rPr>
        <w:tab/>
      </w:r>
      <w:r>
        <w:rPr>
          <w:rFonts w:ascii="宋体" w:hAnsi="宋体" w:eastAsia="宋体" w:cs="宋体"/>
          <w:spacing w:val="-32"/>
          <w:sz w:val="24"/>
          <w:szCs w:val="24"/>
        </w:rPr>
        <w:t xml:space="preserve"> </w:t>
      </w:r>
      <w:r>
        <w:rPr>
          <w:rFonts w:hint="eastAsia" w:ascii="宋体" w:hAnsi="宋体" w:eastAsia="宋体" w:cs="宋体"/>
          <w:b/>
          <w:bCs/>
          <w:spacing w:val="-17"/>
          <w:sz w:val="24"/>
          <w:szCs w:val="24"/>
          <w:lang w:val="en-US" w:eastAsia="zh-CN"/>
        </w:rPr>
        <w:t>1</w:t>
      </w:r>
      <w:r>
        <w:rPr>
          <w:rFonts w:ascii="宋体" w:hAnsi="宋体" w:eastAsia="宋体" w:cs="宋体"/>
          <w:b/>
          <w:bCs/>
          <w:spacing w:val="-17"/>
          <w:sz w:val="24"/>
          <w:szCs w:val="24"/>
        </w:rPr>
        <w:fldChar w:fldCharType="end"/>
      </w:r>
    </w:p>
    <w:p w14:paraId="28075B1C">
      <w:pPr>
        <w:keepNext w:val="0"/>
        <w:keepLines w:val="0"/>
        <w:pageBreakBefore w:val="0"/>
        <w:widowControl/>
        <w:tabs>
          <w:tab w:val="right" w:leader="dot" w:pos="8800"/>
        </w:tabs>
        <w:kinsoku w:val="0"/>
        <w:wordWrap/>
        <w:overflowPunct/>
        <w:topLinePunct w:val="0"/>
        <w:autoSpaceDE w:val="0"/>
        <w:autoSpaceDN w:val="0"/>
        <w:bidi w:val="0"/>
        <w:adjustRightInd w:val="0"/>
        <w:snapToGrid w:val="0"/>
        <w:spacing w:line="480" w:lineRule="exact"/>
        <w:textAlignment w:val="baseline"/>
        <w:rPr>
          <w:rFonts w:ascii="宋体" w:hAnsi="宋体" w:eastAsia="宋体" w:cs="宋体"/>
          <w:sz w:val="24"/>
          <w:szCs w:val="24"/>
        </w:rPr>
      </w:pPr>
      <w:bookmarkStart w:id="1" w:name="bookmark3"/>
      <w:bookmarkEnd w:id="1"/>
      <w:r>
        <w:fldChar w:fldCharType="begin"/>
      </w:r>
      <w:r>
        <w:instrText xml:space="preserve"> HYPERLINK \l "bookmark4" </w:instrText>
      </w:r>
      <w:r>
        <w:fldChar w:fldCharType="separate"/>
      </w:r>
      <w:r>
        <w:rPr>
          <w:rFonts w:ascii="宋体" w:hAnsi="宋体" w:eastAsia="宋体" w:cs="宋体"/>
          <w:b/>
          <w:bCs/>
          <w:spacing w:val="-3"/>
          <w:sz w:val="24"/>
          <w:szCs w:val="24"/>
        </w:rPr>
        <w:t>第二部分</w:t>
      </w:r>
      <w:r>
        <w:rPr>
          <w:rFonts w:ascii="宋体" w:hAnsi="宋体" w:eastAsia="宋体" w:cs="宋体"/>
          <w:spacing w:val="-3"/>
          <w:sz w:val="24"/>
          <w:szCs w:val="24"/>
        </w:rPr>
        <w:t xml:space="preserve">  </w:t>
      </w:r>
      <w:r>
        <w:rPr>
          <w:rFonts w:ascii="宋体" w:hAnsi="宋体" w:eastAsia="宋体" w:cs="宋体"/>
          <w:b/>
          <w:bCs/>
          <w:spacing w:val="-3"/>
          <w:sz w:val="24"/>
          <w:szCs w:val="24"/>
        </w:rPr>
        <w:t>投标人须知</w:t>
      </w:r>
      <w:r>
        <w:rPr>
          <w:rFonts w:ascii="宋体" w:hAnsi="宋体" w:eastAsia="宋体" w:cs="宋体"/>
          <w:sz w:val="24"/>
          <w:szCs w:val="24"/>
        </w:rPr>
        <w:tab/>
      </w:r>
      <w:r>
        <w:rPr>
          <w:rFonts w:ascii="宋体" w:hAnsi="宋体" w:eastAsia="宋体" w:cs="宋体"/>
          <w:spacing w:val="-33"/>
          <w:sz w:val="24"/>
          <w:szCs w:val="24"/>
        </w:rPr>
        <w:t xml:space="preserve"> </w:t>
      </w:r>
      <w:r>
        <w:rPr>
          <w:rFonts w:hint="eastAsia" w:ascii="宋体" w:hAnsi="宋体" w:eastAsia="宋体" w:cs="宋体"/>
          <w:b/>
          <w:bCs/>
          <w:spacing w:val="-13"/>
          <w:sz w:val="24"/>
          <w:szCs w:val="24"/>
          <w:lang w:val="en-US" w:eastAsia="zh-CN"/>
        </w:rPr>
        <w:t>3</w:t>
      </w:r>
      <w:r>
        <w:rPr>
          <w:rFonts w:ascii="宋体" w:hAnsi="宋体" w:eastAsia="宋体" w:cs="宋体"/>
          <w:b/>
          <w:bCs/>
          <w:spacing w:val="-13"/>
          <w:sz w:val="24"/>
          <w:szCs w:val="24"/>
        </w:rPr>
        <w:fldChar w:fldCharType="end"/>
      </w:r>
    </w:p>
    <w:p w14:paraId="1F82890E">
      <w:pPr>
        <w:keepNext w:val="0"/>
        <w:keepLines w:val="0"/>
        <w:pageBreakBefore w:val="0"/>
        <w:widowControl/>
        <w:tabs>
          <w:tab w:val="right" w:leader="dot" w:pos="8800"/>
        </w:tabs>
        <w:kinsoku w:val="0"/>
        <w:wordWrap/>
        <w:overflowPunct/>
        <w:topLinePunct w:val="0"/>
        <w:autoSpaceDE w:val="0"/>
        <w:autoSpaceDN w:val="0"/>
        <w:bidi w:val="0"/>
        <w:adjustRightInd w:val="0"/>
        <w:snapToGrid w:val="0"/>
        <w:spacing w:line="480" w:lineRule="exact"/>
        <w:textAlignment w:val="baseline"/>
        <w:rPr>
          <w:rFonts w:ascii="宋体" w:hAnsi="宋体" w:eastAsia="宋体" w:cs="宋体"/>
          <w:b w:val="0"/>
          <w:bCs w:val="0"/>
          <w:sz w:val="24"/>
          <w:szCs w:val="24"/>
        </w:rPr>
      </w:pPr>
      <w:bookmarkStart w:id="2" w:name="bookmark5"/>
      <w:bookmarkEnd w:id="2"/>
      <w:r>
        <w:rPr>
          <w:b w:val="0"/>
          <w:bCs w:val="0"/>
        </w:rPr>
        <w:fldChar w:fldCharType="begin"/>
      </w:r>
      <w:r>
        <w:rPr>
          <w:b w:val="0"/>
          <w:bCs w:val="0"/>
        </w:rPr>
        <w:instrText xml:space="preserve"> HYPERLINK \l "bookmark6" </w:instrText>
      </w:r>
      <w:r>
        <w:rPr>
          <w:b w:val="0"/>
          <w:bCs w:val="0"/>
        </w:rPr>
        <w:fldChar w:fldCharType="separate"/>
      </w:r>
      <w:r>
        <w:rPr>
          <w:rFonts w:ascii="宋体" w:hAnsi="宋体" w:eastAsia="宋体" w:cs="宋体"/>
          <w:b w:val="0"/>
          <w:bCs w:val="0"/>
          <w:spacing w:val="-14"/>
          <w:sz w:val="24"/>
          <w:szCs w:val="24"/>
        </w:rPr>
        <w:t>一、说</w:t>
      </w:r>
      <w:r>
        <w:rPr>
          <w:rFonts w:ascii="宋体" w:hAnsi="宋体" w:eastAsia="宋体" w:cs="宋体"/>
          <w:b w:val="0"/>
          <w:bCs w:val="0"/>
          <w:spacing w:val="106"/>
          <w:sz w:val="24"/>
          <w:szCs w:val="24"/>
        </w:rPr>
        <w:t xml:space="preserve"> </w:t>
      </w:r>
      <w:r>
        <w:rPr>
          <w:rFonts w:ascii="宋体" w:hAnsi="宋体" w:eastAsia="宋体" w:cs="宋体"/>
          <w:b w:val="0"/>
          <w:bCs w:val="0"/>
          <w:spacing w:val="-14"/>
          <w:sz w:val="24"/>
          <w:szCs w:val="24"/>
        </w:rPr>
        <w:t>明</w:t>
      </w:r>
      <w:r>
        <w:rPr>
          <w:rFonts w:ascii="宋体" w:hAnsi="宋体" w:eastAsia="宋体" w:cs="宋体"/>
          <w:b w:val="0"/>
          <w:bCs w:val="0"/>
          <w:sz w:val="24"/>
          <w:szCs w:val="24"/>
        </w:rPr>
        <w:tab/>
      </w:r>
      <w:r>
        <w:rPr>
          <w:rFonts w:hint="eastAsia" w:ascii="宋体" w:hAnsi="宋体" w:eastAsia="宋体" w:cs="宋体"/>
          <w:b w:val="0"/>
          <w:bCs w:val="0"/>
          <w:spacing w:val="-64"/>
          <w:sz w:val="24"/>
          <w:szCs w:val="24"/>
          <w:lang w:val="en-US" w:eastAsia="zh-CN"/>
        </w:rPr>
        <w:t>3</w:t>
      </w:r>
      <w:r>
        <w:rPr>
          <w:rFonts w:ascii="宋体" w:hAnsi="宋体" w:eastAsia="宋体" w:cs="宋体"/>
          <w:b w:val="0"/>
          <w:bCs w:val="0"/>
          <w:spacing w:val="-13"/>
          <w:sz w:val="24"/>
          <w:szCs w:val="24"/>
        </w:rPr>
        <w:fldChar w:fldCharType="end"/>
      </w:r>
    </w:p>
    <w:p w14:paraId="54C8A9C1">
      <w:pPr>
        <w:keepNext w:val="0"/>
        <w:keepLines w:val="0"/>
        <w:pageBreakBefore w:val="0"/>
        <w:widowControl/>
        <w:tabs>
          <w:tab w:val="right" w:leader="dot" w:pos="8800"/>
        </w:tabs>
        <w:kinsoku w:val="0"/>
        <w:wordWrap/>
        <w:overflowPunct/>
        <w:topLinePunct w:val="0"/>
        <w:autoSpaceDE w:val="0"/>
        <w:autoSpaceDN w:val="0"/>
        <w:bidi w:val="0"/>
        <w:adjustRightInd w:val="0"/>
        <w:snapToGrid w:val="0"/>
        <w:spacing w:line="480" w:lineRule="exact"/>
        <w:textAlignment w:val="baseline"/>
        <w:rPr>
          <w:rFonts w:ascii="宋体" w:hAnsi="宋体" w:eastAsia="宋体" w:cs="宋体"/>
          <w:b w:val="0"/>
          <w:bCs w:val="0"/>
          <w:sz w:val="24"/>
          <w:szCs w:val="24"/>
        </w:rPr>
      </w:pPr>
      <w:bookmarkStart w:id="3" w:name="bookmark7"/>
      <w:bookmarkEnd w:id="3"/>
      <w:r>
        <w:rPr>
          <w:b w:val="0"/>
          <w:bCs w:val="0"/>
        </w:rPr>
        <w:fldChar w:fldCharType="begin"/>
      </w:r>
      <w:r>
        <w:rPr>
          <w:b w:val="0"/>
          <w:bCs w:val="0"/>
        </w:rPr>
        <w:instrText xml:space="preserve"> HYPERLINK \l "bookmark8" </w:instrText>
      </w:r>
      <w:r>
        <w:rPr>
          <w:b w:val="0"/>
          <w:bCs w:val="0"/>
        </w:rPr>
        <w:fldChar w:fldCharType="separate"/>
      </w:r>
      <w:r>
        <w:rPr>
          <w:rFonts w:ascii="宋体" w:hAnsi="宋体" w:eastAsia="宋体" w:cs="宋体"/>
          <w:b w:val="0"/>
          <w:bCs w:val="0"/>
          <w:spacing w:val="-4"/>
          <w:sz w:val="24"/>
          <w:szCs w:val="24"/>
        </w:rPr>
        <w:t>二、磋商文件说明</w:t>
      </w:r>
      <w:r>
        <w:rPr>
          <w:rFonts w:ascii="宋体" w:hAnsi="宋体" w:eastAsia="宋体" w:cs="宋体"/>
          <w:b w:val="0"/>
          <w:bCs w:val="0"/>
          <w:sz w:val="24"/>
          <w:szCs w:val="24"/>
        </w:rPr>
        <w:tab/>
      </w:r>
      <w:r>
        <w:rPr>
          <w:rFonts w:ascii="宋体" w:hAnsi="宋体" w:eastAsia="宋体" w:cs="宋体"/>
          <w:b w:val="0"/>
          <w:bCs w:val="0"/>
          <w:spacing w:val="18"/>
          <w:sz w:val="24"/>
          <w:szCs w:val="24"/>
        </w:rPr>
        <w:t xml:space="preserve"> </w:t>
      </w:r>
      <w:r>
        <w:rPr>
          <w:rFonts w:hint="eastAsia" w:ascii="宋体" w:hAnsi="宋体" w:eastAsia="宋体" w:cs="宋体"/>
          <w:b w:val="0"/>
          <w:bCs w:val="0"/>
          <w:spacing w:val="-17"/>
          <w:sz w:val="24"/>
          <w:szCs w:val="24"/>
          <w:lang w:val="en-US" w:eastAsia="zh-CN"/>
        </w:rPr>
        <w:t>4</w:t>
      </w:r>
      <w:r>
        <w:rPr>
          <w:rFonts w:ascii="宋体" w:hAnsi="宋体" w:eastAsia="宋体" w:cs="宋体"/>
          <w:b w:val="0"/>
          <w:bCs w:val="0"/>
          <w:spacing w:val="-13"/>
          <w:sz w:val="24"/>
          <w:szCs w:val="24"/>
        </w:rPr>
        <w:fldChar w:fldCharType="end"/>
      </w:r>
    </w:p>
    <w:p w14:paraId="57B51B70">
      <w:pPr>
        <w:keepNext w:val="0"/>
        <w:keepLines w:val="0"/>
        <w:pageBreakBefore w:val="0"/>
        <w:widowControl/>
        <w:tabs>
          <w:tab w:val="right" w:leader="dot" w:pos="8800"/>
        </w:tabs>
        <w:kinsoku w:val="0"/>
        <w:wordWrap/>
        <w:overflowPunct/>
        <w:topLinePunct w:val="0"/>
        <w:autoSpaceDE w:val="0"/>
        <w:autoSpaceDN w:val="0"/>
        <w:bidi w:val="0"/>
        <w:adjustRightInd w:val="0"/>
        <w:snapToGrid w:val="0"/>
        <w:spacing w:line="480" w:lineRule="exact"/>
        <w:textAlignment w:val="baseline"/>
        <w:rPr>
          <w:rFonts w:ascii="宋体" w:hAnsi="宋体" w:eastAsia="宋体" w:cs="宋体"/>
          <w:b w:val="0"/>
          <w:bCs w:val="0"/>
          <w:sz w:val="24"/>
          <w:szCs w:val="24"/>
        </w:rPr>
      </w:pPr>
      <w:bookmarkStart w:id="4" w:name="bookmark9"/>
      <w:bookmarkEnd w:id="4"/>
      <w:r>
        <w:rPr>
          <w:b w:val="0"/>
          <w:bCs w:val="0"/>
        </w:rPr>
        <w:fldChar w:fldCharType="begin"/>
      </w:r>
      <w:r>
        <w:rPr>
          <w:b w:val="0"/>
          <w:bCs w:val="0"/>
        </w:rPr>
        <w:instrText xml:space="preserve"> HYPERLINK \l "bookmark10" </w:instrText>
      </w:r>
      <w:r>
        <w:rPr>
          <w:b w:val="0"/>
          <w:bCs w:val="0"/>
        </w:rPr>
        <w:fldChar w:fldCharType="separate"/>
      </w:r>
      <w:r>
        <w:rPr>
          <w:rFonts w:ascii="宋体" w:hAnsi="宋体" w:eastAsia="宋体" w:cs="宋体"/>
          <w:b w:val="0"/>
          <w:bCs w:val="0"/>
          <w:spacing w:val="-3"/>
          <w:sz w:val="24"/>
          <w:szCs w:val="24"/>
        </w:rPr>
        <w:t>三、磋商响应文件的编制</w:t>
      </w:r>
      <w:r>
        <w:rPr>
          <w:rFonts w:ascii="宋体" w:hAnsi="宋体" w:eastAsia="宋体" w:cs="宋体"/>
          <w:b w:val="0"/>
          <w:bCs w:val="0"/>
          <w:sz w:val="24"/>
          <w:szCs w:val="24"/>
        </w:rPr>
        <w:tab/>
      </w:r>
      <w:r>
        <w:rPr>
          <w:rFonts w:ascii="宋体" w:hAnsi="宋体" w:eastAsia="宋体" w:cs="宋体"/>
          <w:b w:val="0"/>
          <w:bCs w:val="0"/>
          <w:spacing w:val="15"/>
          <w:sz w:val="24"/>
          <w:szCs w:val="24"/>
        </w:rPr>
        <w:t xml:space="preserve"> </w:t>
      </w:r>
      <w:r>
        <w:rPr>
          <w:rFonts w:hint="eastAsia" w:ascii="宋体" w:hAnsi="宋体" w:eastAsia="宋体" w:cs="宋体"/>
          <w:b w:val="0"/>
          <w:bCs w:val="0"/>
          <w:spacing w:val="-15"/>
          <w:sz w:val="24"/>
          <w:szCs w:val="24"/>
          <w:lang w:val="en-US" w:eastAsia="zh-CN"/>
        </w:rPr>
        <w:t>5</w:t>
      </w:r>
      <w:r>
        <w:rPr>
          <w:rFonts w:ascii="宋体" w:hAnsi="宋体" w:eastAsia="宋体" w:cs="宋体"/>
          <w:b w:val="0"/>
          <w:bCs w:val="0"/>
          <w:spacing w:val="-15"/>
          <w:sz w:val="24"/>
          <w:szCs w:val="24"/>
        </w:rPr>
        <w:fldChar w:fldCharType="end"/>
      </w:r>
    </w:p>
    <w:p w14:paraId="66D27FF8">
      <w:pPr>
        <w:keepNext w:val="0"/>
        <w:keepLines w:val="0"/>
        <w:pageBreakBefore w:val="0"/>
        <w:widowControl/>
        <w:tabs>
          <w:tab w:val="right" w:leader="dot" w:pos="8800"/>
        </w:tabs>
        <w:kinsoku w:val="0"/>
        <w:wordWrap/>
        <w:overflowPunct/>
        <w:topLinePunct w:val="0"/>
        <w:autoSpaceDE w:val="0"/>
        <w:autoSpaceDN w:val="0"/>
        <w:bidi w:val="0"/>
        <w:adjustRightInd w:val="0"/>
        <w:snapToGrid w:val="0"/>
        <w:spacing w:line="480" w:lineRule="exact"/>
        <w:textAlignment w:val="baseline"/>
        <w:rPr>
          <w:rFonts w:ascii="宋体" w:hAnsi="宋体" w:eastAsia="宋体" w:cs="宋体"/>
          <w:b w:val="0"/>
          <w:bCs w:val="0"/>
          <w:sz w:val="24"/>
          <w:szCs w:val="24"/>
        </w:rPr>
      </w:pPr>
      <w:bookmarkStart w:id="5" w:name="bookmark11"/>
      <w:bookmarkEnd w:id="5"/>
      <w:r>
        <w:rPr>
          <w:b w:val="0"/>
          <w:bCs w:val="0"/>
        </w:rPr>
        <w:fldChar w:fldCharType="begin"/>
      </w:r>
      <w:r>
        <w:rPr>
          <w:b w:val="0"/>
          <w:bCs w:val="0"/>
        </w:rPr>
        <w:instrText xml:space="preserve"> HYPERLINK \l "bookmark12" </w:instrText>
      </w:r>
      <w:r>
        <w:rPr>
          <w:b w:val="0"/>
          <w:bCs w:val="0"/>
        </w:rPr>
        <w:fldChar w:fldCharType="separate"/>
      </w:r>
      <w:r>
        <w:rPr>
          <w:rFonts w:ascii="宋体" w:hAnsi="宋体" w:eastAsia="宋体" w:cs="宋体"/>
          <w:b w:val="0"/>
          <w:bCs w:val="0"/>
          <w:spacing w:val="-5"/>
          <w:sz w:val="24"/>
          <w:szCs w:val="24"/>
        </w:rPr>
        <w:t>四、磋商响应文件的递交</w:t>
      </w:r>
      <w:r>
        <w:rPr>
          <w:rFonts w:ascii="宋体" w:hAnsi="宋体" w:eastAsia="宋体" w:cs="宋体"/>
          <w:b w:val="0"/>
          <w:bCs w:val="0"/>
          <w:spacing w:val="-41"/>
          <w:sz w:val="24"/>
          <w:szCs w:val="24"/>
        </w:rPr>
        <w:t xml:space="preserve"> </w:t>
      </w:r>
      <w:r>
        <w:rPr>
          <w:rFonts w:ascii="宋体" w:hAnsi="宋体" w:eastAsia="宋体" w:cs="宋体"/>
          <w:b w:val="0"/>
          <w:bCs w:val="0"/>
          <w:sz w:val="24"/>
          <w:szCs w:val="24"/>
        </w:rPr>
        <w:tab/>
      </w:r>
      <w:r>
        <w:rPr>
          <w:rFonts w:ascii="宋体" w:hAnsi="宋体" w:eastAsia="宋体" w:cs="宋体"/>
          <w:b w:val="0"/>
          <w:bCs w:val="0"/>
          <w:spacing w:val="15"/>
          <w:sz w:val="24"/>
          <w:szCs w:val="24"/>
        </w:rPr>
        <w:t xml:space="preserve"> </w:t>
      </w:r>
      <w:r>
        <w:rPr>
          <w:rFonts w:hint="eastAsia" w:ascii="宋体" w:hAnsi="宋体" w:eastAsia="宋体" w:cs="宋体"/>
          <w:b w:val="0"/>
          <w:bCs w:val="0"/>
          <w:spacing w:val="-15"/>
          <w:sz w:val="24"/>
          <w:szCs w:val="24"/>
          <w:lang w:val="en-US" w:eastAsia="zh-CN"/>
        </w:rPr>
        <w:t>7</w:t>
      </w:r>
      <w:r>
        <w:rPr>
          <w:rFonts w:ascii="宋体" w:hAnsi="宋体" w:eastAsia="宋体" w:cs="宋体"/>
          <w:b w:val="0"/>
          <w:bCs w:val="0"/>
          <w:spacing w:val="-15"/>
          <w:sz w:val="24"/>
          <w:szCs w:val="24"/>
        </w:rPr>
        <w:fldChar w:fldCharType="end"/>
      </w:r>
    </w:p>
    <w:p w14:paraId="71AE35B9">
      <w:pPr>
        <w:keepNext w:val="0"/>
        <w:keepLines w:val="0"/>
        <w:pageBreakBefore w:val="0"/>
        <w:widowControl/>
        <w:tabs>
          <w:tab w:val="right" w:leader="dot" w:pos="8800"/>
        </w:tabs>
        <w:kinsoku w:val="0"/>
        <w:wordWrap/>
        <w:overflowPunct/>
        <w:topLinePunct w:val="0"/>
        <w:autoSpaceDE w:val="0"/>
        <w:autoSpaceDN w:val="0"/>
        <w:bidi w:val="0"/>
        <w:adjustRightInd w:val="0"/>
        <w:snapToGrid w:val="0"/>
        <w:spacing w:line="480" w:lineRule="exact"/>
        <w:textAlignment w:val="baseline"/>
        <w:rPr>
          <w:rFonts w:ascii="宋体" w:hAnsi="宋体" w:eastAsia="宋体" w:cs="宋体"/>
          <w:b w:val="0"/>
          <w:bCs w:val="0"/>
          <w:sz w:val="24"/>
          <w:szCs w:val="24"/>
        </w:rPr>
      </w:pPr>
      <w:bookmarkStart w:id="6" w:name="bookmark13"/>
      <w:bookmarkEnd w:id="6"/>
      <w:r>
        <w:rPr>
          <w:b w:val="0"/>
          <w:bCs w:val="0"/>
        </w:rPr>
        <w:fldChar w:fldCharType="begin"/>
      </w:r>
      <w:r>
        <w:rPr>
          <w:b w:val="0"/>
          <w:bCs w:val="0"/>
        </w:rPr>
        <w:instrText xml:space="preserve"> HYPERLINK \l "bookmark14" </w:instrText>
      </w:r>
      <w:r>
        <w:rPr>
          <w:b w:val="0"/>
          <w:bCs w:val="0"/>
        </w:rPr>
        <w:fldChar w:fldCharType="separate"/>
      </w:r>
      <w:r>
        <w:rPr>
          <w:rFonts w:ascii="宋体" w:hAnsi="宋体" w:eastAsia="宋体" w:cs="宋体"/>
          <w:b w:val="0"/>
          <w:bCs w:val="0"/>
          <w:spacing w:val="-4"/>
          <w:sz w:val="24"/>
          <w:szCs w:val="24"/>
        </w:rPr>
        <w:t>五、磋商过程</w:t>
      </w:r>
      <w:r>
        <w:rPr>
          <w:rFonts w:ascii="宋体" w:hAnsi="宋体" w:eastAsia="宋体" w:cs="宋体"/>
          <w:b w:val="0"/>
          <w:bCs w:val="0"/>
          <w:sz w:val="24"/>
          <w:szCs w:val="24"/>
        </w:rPr>
        <w:tab/>
      </w:r>
      <w:r>
        <w:rPr>
          <w:rFonts w:ascii="宋体" w:hAnsi="宋体" w:eastAsia="宋体" w:cs="宋体"/>
          <w:b w:val="0"/>
          <w:bCs w:val="0"/>
          <w:spacing w:val="20"/>
          <w:sz w:val="24"/>
          <w:szCs w:val="24"/>
        </w:rPr>
        <w:t xml:space="preserve"> </w:t>
      </w:r>
      <w:r>
        <w:rPr>
          <w:rFonts w:hint="eastAsia" w:ascii="宋体" w:hAnsi="宋体" w:eastAsia="宋体" w:cs="宋体"/>
          <w:b w:val="0"/>
          <w:bCs w:val="0"/>
          <w:spacing w:val="-15"/>
          <w:sz w:val="24"/>
          <w:szCs w:val="24"/>
          <w:lang w:val="en-US" w:eastAsia="zh-CN"/>
        </w:rPr>
        <w:t>7</w:t>
      </w:r>
      <w:r>
        <w:rPr>
          <w:rFonts w:ascii="宋体" w:hAnsi="宋体" w:eastAsia="宋体" w:cs="宋体"/>
          <w:b w:val="0"/>
          <w:bCs w:val="0"/>
          <w:spacing w:val="-15"/>
          <w:sz w:val="24"/>
          <w:szCs w:val="24"/>
        </w:rPr>
        <w:fldChar w:fldCharType="end"/>
      </w:r>
    </w:p>
    <w:p w14:paraId="6A9F7515">
      <w:pPr>
        <w:keepNext w:val="0"/>
        <w:keepLines w:val="0"/>
        <w:pageBreakBefore w:val="0"/>
        <w:widowControl/>
        <w:tabs>
          <w:tab w:val="right" w:leader="dot" w:pos="8800"/>
        </w:tabs>
        <w:kinsoku w:val="0"/>
        <w:wordWrap/>
        <w:overflowPunct/>
        <w:topLinePunct w:val="0"/>
        <w:autoSpaceDE w:val="0"/>
        <w:autoSpaceDN w:val="0"/>
        <w:bidi w:val="0"/>
        <w:adjustRightInd w:val="0"/>
        <w:snapToGrid w:val="0"/>
        <w:spacing w:line="480" w:lineRule="exact"/>
        <w:textAlignment w:val="baseline"/>
        <w:rPr>
          <w:rFonts w:ascii="宋体" w:hAnsi="宋体" w:eastAsia="宋体" w:cs="宋体"/>
          <w:b w:val="0"/>
          <w:bCs w:val="0"/>
          <w:sz w:val="24"/>
          <w:szCs w:val="24"/>
        </w:rPr>
      </w:pPr>
      <w:bookmarkStart w:id="7" w:name="bookmark15"/>
      <w:bookmarkEnd w:id="7"/>
      <w:r>
        <w:rPr>
          <w:b w:val="0"/>
          <w:bCs w:val="0"/>
        </w:rPr>
        <w:fldChar w:fldCharType="begin"/>
      </w:r>
      <w:r>
        <w:rPr>
          <w:b w:val="0"/>
          <w:bCs w:val="0"/>
        </w:rPr>
        <w:instrText xml:space="preserve"> HYPERLINK \l "bookmark16" </w:instrText>
      </w:r>
      <w:r>
        <w:rPr>
          <w:b w:val="0"/>
          <w:bCs w:val="0"/>
        </w:rPr>
        <w:fldChar w:fldCharType="separate"/>
      </w:r>
      <w:r>
        <w:rPr>
          <w:rFonts w:ascii="宋体" w:hAnsi="宋体" w:eastAsia="宋体" w:cs="宋体"/>
          <w:b w:val="0"/>
          <w:bCs w:val="0"/>
          <w:spacing w:val="-3"/>
          <w:sz w:val="24"/>
          <w:szCs w:val="24"/>
        </w:rPr>
        <w:t>六、磋商程序及方法</w:t>
      </w:r>
      <w:r>
        <w:rPr>
          <w:rFonts w:ascii="宋体" w:hAnsi="宋体" w:eastAsia="宋体" w:cs="宋体"/>
          <w:b w:val="0"/>
          <w:bCs w:val="0"/>
          <w:sz w:val="24"/>
          <w:szCs w:val="24"/>
        </w:rPr>
        <w:tab/>
      </w:r>
      <w:r>
        <w:rPr>
          <w:rFonts w:ascii="宋体" w:hAnsi="宋体" w:eastAsia="宋体" w:cs="宋体"/>
          <w:b w:val="0"/>
          <w:bCs w:val="0"/>
          <w:spacing w:val="18"/>
          <w:sz w:val="24"/>
          <w:szCs w:val="24"/>
        </w:rPr>
        <w:t xml:space="preserve"> </w:t>
      </w:r>
      <w:r>
        <w:rPr>
          <w:rFonts w:hint="eastAsia" w:ascii="宋体" w:hAnsi="宋体" w:eastAsia="宋体" w:cs="宋体"/>
          <w:b w:val="0"/>
          <w:bCs w:val="0"/>
          <w:spacing w:val="-21"/>
          <w:sz w:val="24"/>
          <w:szCs w:val="24"/>
          <w:lang w:val="en-US" w:eastAsia="zh-CN"/>
        </w:rPr>
        <w:t>8</w:t>
      </w:r>
      <w:r>
        <w:rPr>
          <w:rFonts w:ascii="宋体" w:hAnsi="宋体" w:eastAsia="宋体" w:cs="宋体"/>
          <w:b w:val="0"/>
          <w:bCs w:val="0"/>
          <w:spacing w:val="-9"/>
          <w:sz w:val="24"/>
          <w:szCs w:val="24"/>
        </w:rPr>
        <w:fldChar w:fldCharType="end"/>
      </w:r>
    </w:p>
    <w:p w14:paraId="210D1E7B">
      <w:pPr>
        <w:keepNext w:val="0"/>
        <w:keepLines w:val="0"/>
        <w:pageBreakBefore w:val="0"/>
        <w:widowControl/>
        <w:tabs>
          <w:tab w:val="right" w:leader="dot" w:pos="8800"/>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b w:val="0"/>
          <w:bCs w:val="0"/>
          <w:sz w:val="24"/>
          <w:szCs w:val="24"/>
          <w:lang w:val="en-US" w:eastAsia="zh-CN"/>
        </w:rPr>
      </w:pPr>
      <w:bookmarkStart w:id="8" w:name="bookmark17"/>
      <w:bookmarkEnd w:id="8"/>
      <w:r>
        <w:rPr>
          <w:b w:val="0"/>
          <w:bCs w:val="0"/>
        </w:rPr>
        <w:fldChar w:fldCharType="begin"/>
      </w:r>
      <w:r>
        <w:rPr>
          <w:b w:val="0"/>
          <w:bCs w:val="0"/>
        </w:rPr>
        <w:instrText xml:space="preserve"> HYPERLINK \l "bookmark18" </w:instrText>
      </w:r>
      <w:r>
        <w:rPr>
          <w:b w:val="0"/>
          <w:bCs w:val="0"/>
        </w:rPr>
        <w:fldChar w:fldCharType="separate"/>
      </w:r>
      <w:r>
        <w:rPr>
          <w:rFonts w:ascii="宋体" w:hAnsi="宋体" w:eastAsia="宋体" w:cs="宋体"/>
          <w:b w:val="0"/>
          <w:bCs w:val="0"/>
          <w:spacing w:val="-3"/>
          <w:sz w:val="24"/>
          <w:szCs w:val="24"/>
        </w:rPr>
        <w:t>七、确定成交供应商</w:t>
      </w:r>
      <w:r>
        <w:rPr>
          <w:rFonts w:ascii="宋体" w:hAnsi="宋体" w:eastAsia="宋体" w:cs="宋体"/>
          <w:b w:val="0"/>
          <w:bCs w:val="0"/>
          <w:sz w:val="24"/>
          <w:szCs w:val="24"/>
        </w:rPr>
        <w:tab/>
      </w:r>
      <w:r>
        <w:rPr>
          <w:rFonts w:ascii="宋体" w:hAnsi="宋体" w:eastAsia="宋体" w:cs="宋体"/>
          <w:b w:val="0"/>
          <w:bCs w:val="0"/>
          <w:spacing w:val="18"/>
          <w:sz w:val="24"/>
          <w:szCs w:val="24"/>
        </w:rPr>
        <w:t xml:space="preserve"> </w:t>
      </w:r>
      <w:r>
        <w:rPr>
          <w:rFonts w:hint="eastAsia" w:ascii="宋体" w:hAnsi="宋体" w:eastAsia="宋体" w:cs="宋体"/>
          <w:b w:val="0"/>
          <w:bCs w:val="0"/>
          <w:spacing w:val="-15"/>
          <w:sz w:val="24"/>
          <w:szCs w:val="24"/>
          <w:lang w:val="en-US" w:eastAsia="zh-CN"/>
        </w:rPr>
        <w:t>1</w:t>
      </w:r>
      <w:r>
        <w:rPr>
          <w:rFonts w:ascii="宋体" w:hAnsi="宋体" w:eastAsia="宋体" w:cs="宋体"/>
          <w:b w:val="0"/>
          <w:bCs w:val="0"/>
          <w:spacing w:val="-15"/>
          <w:sz w:val="24"/>
          <w:szCs w:val="24"/>
        </w:rPr>
        <w:fldChar w:fldCharType="end"/>
      </w:r>
      <w:r>
        <w:rPr>
          <w:rFonts w:hint="eastAsia" w:ascii="宋体" w:hAnsi="宋体" w:eastAsia="宋体" w:cs="宋体"/>
          <w:b w:val="0"/>
          <w:bCs w:val="0"/>
          <w:spacing w:val="-15"/>
          <w:sz w:val="24"/>
          <w:szCs w:val="24"/>
          <w:lang w:val="en-US" w:eastAsia="zh-CN"/>
        </w:rPr>
        <w:t>3</w:t>
      </w:r>
    </w:p>
    <w:p w14:paraId="78102AAA">
      <w:pPr>
        <w:keepNext w:val="0"/>
        <w:keepLines w:val="0"/>
        <w:pageBreakBefore w:val="0"/>
        <w:widowControl/>
        <w:tabs>
          <w:tab w:val="right" w:leader="dot" w:pos="8800"/>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b w:val="0"/>
          <w:bCs w:val="0"/>
          <w:sz w:val="24"/>
          <w:szCs w:val="24"/>
          <w:lang w:val="en-US" w:eastAsia="zh-CN"/>
        </w:rPr>
      </w:pPr>
      <w:bookmarkStart w:id="9" w:name="bookmark19"/>
      <w:bookmarkEnd w:id="9"/>
      <w:r>
        <w:rPr>
          <w:b w:val="0"/>
          <w:bCs w:val="0"/>
        </w:rPr>
        <w:fldChar w:fldCharType="begin"/>
      </w:r>
      <w:r>
        <w:rPr>
          <w:b w:val="0"/>
          <w:bCs w:val="0"/>
        </w:rPr>
        <w:instrText xml:space="preserve"> HYPERLINK \l "bookmark20" </w:instrText>
      </w:r>
      <w:r>
        <w:rPr>
          <w:b w:val="0"/>
          <w:bCs w:val="0"/>
        </w:rPr>
        <w:fldChar w:fldCharType="separate"/>
      </w:r>
      <w:r>
        <w:rPr>
          <w:rFonts w:ascii="宋体" w:hAnsi="宋体" w:eastAsia="宋体" w:cs="宋体"/>
          <w:b w:val="0"/>
          <w:bCs w:val="0"/>
          <w:spacing w:val="-4"/>
          <w:sz w:val="24"/>
          <w:szCs w:val="24"/>
        </w:rPr>
        <w:t>八、授予合同</w:t>
      </w:r>
      <w:r>
        <w:rPr>
          <w:rFonts w:ascii="宋体" w:hAnsi="宋体" w:eastAsia="宋体" w:cs="宋体"/>
          <w:b w:val="0"/>
          <w:bCs w:val="0"/>
          <w:sz w:val="24"/>
          <w:szCs w:val="24"/>
        </w:rPr>
        <w:tab/>
      </w:r>
      <w:r>
        <w:rPr>
          <w:rFonts w:ascii="宋体" w:hAnsi="宋体" w:eastAsia="宋体" w:cs="宋体"/>
          <w:b w:val="0"/>
          <w:bCs w:val="0"/>
          <w:spacing w:val="20"/>
          <w:sz w:val="24"/>
          <w:szCs w:val="24"/>
        </w:rPr>
        <w:t xml:space="preserve"> </w:t>
      </w:r>
      <w:r>
        <w:rPr>
          <w:rFonts w:hint="eastAsia" w:ascii="宋体" w:hAnsi="宋体" w:eastAsia="宋体" w:cs="宋体"/>
          <w:b w:val="0"/>
          <w:bCs w:val="0"/>
          <w:spacing w:val="-16"/>
          <w:sz w:val="24"/>
          <w:szCs w:val="24"/>
          <w:lang w:val="en-US" w:eastAsia="zh-CN"/>
        </w:rPr>
        <w:t>1</w:t>
      </w:r>
      <w:r>
        <w:rPr>
          <w:rFonts w:ascii="宋体" w:hAnsi="宋体" w:eastAsia="宋体" w:cs="宋体"/>
          <w:b w:val="0"/>
          <w:bCs w:val="0"/>
          <w:spacing w:val="-14"/>
          <w:sz w:val="24"/>
          <w:szCs w:val="24"/>
        </w:rPr>
        <w:fldChar w:fldCharType="end"/>
      </w:r>
      <w:r>
        <w:rPr>
          <w:rFonts w:hint="eastAsia" w:ascii="宋体" w:hAnsi="宋体" w:eastAsia="宋体" w:cs="宋体"/>
          <w:b w:val="0"/>
          <w:bCs w:val="0"/>
          <w:spacing w:val="-14"/>
          <w:sz w:val="24"/>
          <w:szCs w:val="24"/>
          <w:lang w:val="en-US" w:eastAsia="zh-CN"/>
        </w:rPr>
        <w:t>3</w:t>
      </w:r>
    </w:p>
    <w:p w14:paraId="19F87D7A">
      <w:pPr>
        <w:keepNext w:val="0"/>
        <w:keepLines w:val="0"/>
        <w:pageBreakBefore w:val="0"/>
        <w:widowControl/>
        <w:tabs>
          <w:tab w:val="right" w:leader="dot" w:pos="8800"/>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b w:val="0"/>
          <w:bCs w:val="0"/>
          <w:sz w:val="24"/>
          <w:szCs w:val="24"/>
          <w:lang w:val="en-US" w:eastAsia="zh-CN"/>
        </w:rPr>
      </w:pPr>
      <w:bookmarkStart w:id="10" w:name="bookmark21"/>
      <w:bookmarkEnd w:id="10"/>
      <w:r>
        <w:rPr>
          <w:b w:val="0"/>
          <w:bCs w:val="0"/>
        </w:rPr>
        <w:fldChar w:fldCharType="begin"/>
      </w:r>
      <w:r>
        <w:rPr>
          <w:b w:val="0"/>
          <w:bCs w:val="0"/>
        </w:rPr>
        <w:instrText xml:space="preserve"> HYPERLINK \l "bookmark22" </w:instrText>
      </w:r>
      <w:r>
        <w:rPr>
          <w:b w:val="0"/>
          <w:bCs w:val="0"/>
        </w:rPr>
        <w:fldChar w:fldCharType="separate"/>
      </w:r>
      <w:r>
        <w:rPr>
          <w:rFonts w:ascii="宋体" w:hAnsi="宋体" w:eastAsia="宋体" w:cs="宋体"/>
          <w:b w:val="0"/>
          <w:bCs w:val="0"/>
          <w:spacing w:val="-4"/>
          <w:sz w:val="24"/>
          <w:szCs w:val="24"/>
        </w:rPr>
        <w:t>九、磋商活动终止</w:t>
      </w:r>
      <w:r>
        <w:rPr>
          <w:rFonts w:ascii="宋体" w:hAnsi="宋体" w:eastAsia="宋体" w:cs="宋体"/>
          <w:b w:val="0"/>
          <w:bCs w:val="0"/>
          <w:sz w:val="24"/>
          <w:szCs w:val="24"/>
        </w:rPr>
        <w:tab/>
      </w:r>
      <w:r>
        <w:rPr>
          <w:rFonts w:ascii="宋体" w:hAnsi="宋体" w:eastAsia="宋体" w:cs="宋体"/>
          <w:b w:val="0"/>
          <w:bCs w:val="0"/>
          <w:spacing w:val="18"/>
          <w:sz w:val="24"/>
          <w:szCs w:val="24"/>
        </w:rPr>
        <w:t xml:space="preserve"> </w:t>
      </w:r>
      <w:r>
        <w:rPr>
          <w:rFonts w:hint="eastAsia" w:ascii="宋体" w:hAnsi="宋体" w:eastAsia="宋体" w:cs="宋体"/>
          <w:b w:val="0"/>
          <w:bCs w:val="0"/>
          <w:spacing w:val="-16"/>
          <w:sz w:val="24"/>
          <w:szCs w:val="24"/>
          <w:lang w:val="en-US" w:eastAsia="zh-CN"/>
        </w:rPr>
        <w:t>1</w:t>
      </w:r>
      <w:r>
        <w:rPr>
          <w:rFonts w:ascii="宋体" w:hAnsi="宋体" w:eastAsia="宋体" w:cs="宋体"/>
          <w:b w:val="0"/>
          <w:bCs w:val="0"/>
          <w:spacing w:val="-14"/>
          <w:sz w:val="24"/>
          <w:szCs w:val="24"/>
        </w:rPr>
        <w:fldChar w:fldCharType="end"/>
      </w:r>
      <w:r>
        <w:rPr>
          <w:rFonts w:hint="eastAsia" w:ascii="宋体" w:hAnsi="宋体" w:eastAsia="宋体" w:cs="宋体"/>
          <w:b w:val="0"/>
          <w:bCs w:val="0"/>
          <w:spacing w:val="-14"/>
          <w:sz w:val="24"/>
          <w:szCs w:val="24"/>
          <w:lang w:val="en-US" w:eastAsia="zh-CN"/>
        </w:rPr>
        <w:t>4</w:t>
      </w:r>
    </w:p>
    <w:p w14:paraId="57EE11C4">
      <w:pPr>
        <w:keepNext w:val="0"/>
        <w:keepLines w:val="0"/>
        <w:pageBreakBefore w:val="0"/>
        <w:widowControl/>
        <w:tabs>
          <w:tab w:val="right" w:leader="dot" w:pos="8800"/>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b w:val="0"/>
          <w:bCs w:val="0"/>
          <w:sz w:val="24"/>
          <w:szCs w:val="24"/>
          <w:lang w:val="en-US" w:eastAsia="zh-CN"/>
        </w:rPr>
      </w:pPr>
      <w:bookmarkStart w:id="11" w:name="bookmark23"/>
      <w:bookmarkEnd w:id="11"/>
      <w:r>
        <w:rPr>
          <w:b w:val="0"/>
          <w:bCs w:val="0"/>
        </w:rPr>
        <w:fldChar w:fldCharType="begin"/>
      </w:r>
      <w:r>
        <w:rPr>
          <w:b w:val="0"/>
          <w:bCs w:val="0"/>
        </w:rPr>
        <w:instrText xml:space="preserve"> HYPERLINK \l "bookmark24" </w:instrText>
      </w:r>
      <w:r>
        <w:rPr>
          <w:b w:val="0"/>
          <w:bCs w:val="0"/>
        </w:rPr>
        <w:fldChar w:fldCharType="separate"/>
      </w:r>
      <w:r>
        <w:rPr>
          <w:rFonts w:ascii="宋体" w:hAnsi="宋体" w:eastAsia="宋体" w:cs="宋体"/>
          <w:b w:val="0"/>
          <w:bCs w:val="0"/>
          <w:spacing w:val="-5"/>
          <w:sz w:val="24"/>
          <w:szCs w:val="24"/>
        </w:rPr>
        <w:t>十、处罚</w:t>
      </w:r>
      <w:r>
        <w:rPr>
          <w:rFonts w:ascii="宋体" w:hAnsi="宋体" w:eastAsia="宋体" w:cs="宋体"/>
          <w:b w:val="0"/>
          <w:bCs w:val="0"/>
          <w:sz w:val="24"/>
          <w:szCs w:val="24"/>
        </w:rPr>
        <w:tab/>
      </w:r>
      <w:r>
        <w:rPr>
          <w:rFonts w:ascii="宋体" w:hAnsi="宋体" w:eastAsia="宋体" w:cs="宋体"/>
          <w:b w:val="0"/>
          <w:bCs w:val="0"/>
          <w:spacing w:val="23"/>
          <w:sz w:val="24"/>
          <w:szCs w:val="24"/>
        </w:rPr>
        <w:t xml:space="preserve"> </w:t>
      </w:r>
      <w:r>
        <w:rPr>
          <w:rFonts w:hint="eastAsia" w:ascii="宋体" w:hAnsi="宋体" w:eastAsia="宋体" w:cs="宋体"/>
          <w:b w:val="0"/>
          <w:bCs w:val="0"/>
          <w:spacing w:val="-16"/>
          <w:sz w:val="24"/>
          <w:szCs w:val="24"/>
          <w:lang w:val="en-US" w:eastAsia="zh-CN"/>
        </w:rPr>
        <w:t>1</w:t>
      </w:r>
      <w:r>
        <w:rPr>
          <w:rFonts w:ascii="宋体" w:hAnsi="宋体" w:eastAsia="宋体" w:cs="宋体"/>
          <w:b w:val="0"/>
          <w:bCs w:val="0"/>
          <w:spacing w:val="-14"/>
          <w:sz w:val="24"/>
          <w:szCs w:val="24"/>
        </w:rPr>
        <w:fldChar w:fldCharType="end"/>
      </w:r>
      <w:r>
        <w:rPr>
          <w:rFonts w:hint="eastAsia" w:ascii="宋体" w:hAnsi="宋体" w:eastAsia="宋体" w:cs="宋体"/>
          <w:b w:val="0"/>
          <w:bCs w:val="0"/>
          <w:spacing w:val="-14"/>
          <w:sz w:val="24"/>
          <w:szCs w:val="24"/>
          <w:lang w:val="en-US" w:eastAsia="zh-CN"/>
        </w:rPr>
        <w:t>4</w:t>
      </w:r>
    </w:p>
    <w:p w14:paraId="58B6CE17">
      <w:pPr>
        <w:keepNext w:val="0"/>
        <w:keepLines w:val="0"/>
        <w:pageBreakBefore w:val="0"/>
        <w:widowControl/>
        <w:tabs>
          <w:tab w:val="right" w:leader="dot" w:pos="8800"/>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b w:val="0"/>
          <w:bCs w:val="0"/>
          <w:spacing w:val="-8"/>
          <w:sz w:val="24"/>
          <w:szCs w:val="24"/>
          <w:lang w:val="en-US" w:eastAsia="zh-CN"/>
        </w:rPr>
      </w:pPr>
      <w:bookmarkStart w:id="12" w:name="bookmark25"/>
      <w:bookmarkEnd w:id="12"/>
      <w:r>
        <w:rPr>
          <w:b w:val="0"/>
          <w:bCs w:val="0"/>
        </w:rPr>
        <w:fldChar w:fldCharType="begin"/>
      </w:r>
      <w:r>
        <w:rPr>
          <w:b w:val="0"/>
          <w:bCs w:val="0"/>
        </w:rPr>
        <w:instrText xml:space="preserve"> HYPERLINK \l "bookmark26" </w:instrText>
      </w:r>
      <w:r>
        <w:rPr>
          <w:b w:val="0"/>
          <w:bCs w:val="0"/>
        </w:rPr>
        <w:fldChar w:fldCharType="separate"/>
      </w:r>
      <w:r>
        <w:rPr>
          <w:rFonts w:ascii="宋体" w:hAnsi="宋体" w:eastAsia="宋体" w:cs="宋体"/>
          <w:b w:val="0"/>
          <w:bCs w:val="0"/>
          <w:spacing w:val="-4"/>
          <w:sz w:val="24"/>
          <w:szCs w:val="24"/>
        </w:rPr>
        <w:t>十一、其他</w:t>
      </w:r>
      <w:r>
        <w:rPr>
          <w:rFonts w:ascii="宋体" w:hAnsi="宋体" w:eastAsia="宋体" w:cs="宋体"/>
          <w:b w:val="0"/>
          <w:bCs w:val="0"/>
          <w:sz w:val="24"/>
          <w:szCs w:val="24"/>
        </w:rPr>
        <w:tab/>
      </w:r>
      <w:r>
        <w:rPr>
          <w:rFonts w:ascii="宋体" w:hAnsi="宋体" w:eastAsia="宋体" w:cs="宋体"/>
          <w:b w:val="0"/>
          <w:bCs w:val="0"/>
          <w:spacing w:val="8"/>
          <w:sz w:val="24"/>
          <w:szCs w:val="24"/>
        </w:rPr>
        <w:t xml:space="preserve"> </w:t>
      </w:r>
      <w:r>
        <w:rPr>
          <w:rFonts w:hint="eastAsia" w:ascii="宋体" w:hAnsi="宋体" w:eastAsia="宋体" w:cs="宋体"/>
          <w:b w:val="0"/>
          <w:bCs w:val="0"/>
          <w:spacing w:val="-8"/>
          <w:sz w:val="24"/>
          <w:szCs w:val="24"/>
          <w:lang w:val="en-US" w:eastAsia="zh-CN"/>
        </w:rPr>
        <w:t>1</w:t>
      </w:r>
      <w:r>
        <w:rPr>
          <w:rFonts w:ascii="宋体" w:hAnsi="宋体" w:eastAsia="宋体" w:cs="宋体"/>
          <w:b w:val="0"/>
          <w:bCs w:val="0"/>
          <w:spacing w:val="-8"/>
          <w:sz w:val="24"/>
          <w:szCs w:val="24"/>
        </w:rPr>
        <w:fldChar w:fldCharType="end"/>
      </w:r>
      <w:r>
        <w:rPr>
          <w:rFonts w:hint="eastAsia" w:ascii="宋体" w:hAnsi="宋体" w:eastAsia="宋体" w:cs="宋体"/>
          <w:b w:val="0"/>
          <w:bCs w:val="0"/>
          <w:spacing w:val="-8"/>
          <w:sz w:val="24"/>
          <w:szCs w:val="24"/>
          <w:lang w:val="en-US" w:eastAsia="zh-CN"/>
        </w:rPr>
        <w:t>4</w:t>
      </w:r>
    </w:p>
    <w:p w14:paraId="44405518">
      <w:pPr>
        <w:keepNext w:val="0"/>
        <w:keepLines w:val="0"/>
        <w:pageBreakBefore w:val="0"/>
        <w:widowControl/>
        <w:tabs>
          <w:tab w:val="right" w:leader="dot" w:pos="8800"/>
        </w:tabs>
        <w:kinsoku w:val="0"/>
        <w:wordWrap/>
        <w:overflowPunct/>
        <w:topLinePunct w:val="0"/>
        <w:autoSpaceDE w:val="0"/>
        <w:autoSpaceDN w:val="0"/>
        <w:bidi w:val="0"/>
        <w:adjustRightInd w:val="0"/>
        <w:snapToGrid w:val="0"/>
        <w:spacing w:line="480" w:lineRule="exact"/>
        <w:textAlignment w:val="baseline"/>
        <w:rPr>
          <w:rFonts w:hint="default"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 xml:space="preserve">第三部分 </w:t>
      </w:r>
      <w:r>
        <w:rPr>
          <w:rFonts w:ascii="宋体" w:hAnsi="宋体" w:eastAsia="宋体" w:cs="宋体"/>
          <w:b/>
          <w:bCs/>
          <w:spacing w:val="-4"/>
          <w:sz w:val="24"/>
          <w:szCs w:val="24"/>
        </w:rPr>
        <w:t>青海省政府采购项目合同书</w:t>
      </w:r>
      <w:r>
        <w:rPr>
          <w:rFonts w:hint="eastAsia" w:ascii="宋体" w:hAnsi="宋体" w:eastAsia="宋体" w:cs="宋体"/>
          <w:b/>
          <w:bCs/>
          <w:spacing w:val="-4"/>
          <w:sz w:val="24"/>
          <w:szCs w:val="24"/>
          <w:lang w:val="en-US" w:eastAsia="zh-CN"/>
        </w:rPr>
        <w:tab/>
      </w:r>
      <w:r>
        <w:rPr>
          <w:rFonts w:hint="eastAsia" w:ascii="宋体" w:hAnsi="宋体" w:eastAsia="宋体" w:cs="宋体"/>
          <w:b/>
          <w:bCs/>
          <w:spacing w:val="-4"/>
          <w:sz w:val="24"/>
          <w:szCs w:val="24"/>
          <w:lang w:val="en-US" w:eastAsia="zh-CN"/>
        </w:rPr>
        <w:t>16</w:t>
      </w:r>
    </w:p>
    <w:p w14:paraId="2FD54F76">
      <w:pPr>
        <w:keepNext w:val="0"/>
        <w:keepLines w:val="0"/>
        <w:pageBreakBefore w:val="0"/>
        <w:widowControl/>
        <w:tabs>
          <w:tab w:val="right" w:leader="dot" w:pos="8800"/>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lang w:val="en-US" w:eastAsia="zh-CN"/>
        </w:rPr>
      </w:pPr>
      <w:bookmarkStart w:id="13" w:name="bookmark27"/>
      <w:bookmarkEnd w:id="13"/>
      <w:r>
        <w:fldChar w:fldCharType="begin"/>
      </w:r>
      <w:r>
        <w:instrText xml:space="preserve"> HYPERLINK \l "bookmark28" </w:instrText>
      </w:r>
      <w:r>
        <w:fldChar w:fldCharType="separate"/>
      </w:r>
      <w:r>
        <w:rPr>
          <w:rFonts w:ascii="宋体" w:hAnsi="宋体" w:eastAsia="宋体" w:cs="宋体"/>
          <w:b/>
          <w:bCs/>
          <w:spacing w:val="-2"/>
          <w:sz w:val="24"/>
          <w:szCs w:val="24"/>
        </w:rPr>
        <w:t>第四部分</w:t>
      </w:r>
      <w:r>
        <w:rPr>
          <w:rFonts w:ascii="宋体" w:hAnsi="宋体" w:eastAsia="宋体" w:cs="宋体"/>
          <w:spacing w:val="-2"/>
          <w:sz w:val="24"/>
          <w:szCs w:val="24"/>
        </w:rPr>
        <w:t xml:space="preserve">  </w:t>
      </w:r>
      <w:r>
        <w:rPr>
          <w:rFonts w:ascii="宋体" w:hAnsi="宋体" w:eastAsia="宋体" w:cs="宋体"/>
          <w:b/>
          <w:bCs/>
          <w:spacing w:val="-2"/>
          <w:sz w:val="24"/>
          <w:szCs w:val="24"/>
        </w:rPr>
        <w:t>磋商响应文件格式</w:t>
      </w:r>
      <w:r>
        <w:rPr>
          <w:rFonts w:ascii="宋体" w:hAnsi="宋体" w:eastAsia="宋体" w:cs="宋体"/>
          <w:sz w:val="24"/>
          <w:szCs w:val="24"/>
        </w:rPr>
        <w:tab/>
      </w:r>
      <w:r>
        <w:rPr>
          <w:rFonts w:ascii="宋体" w:hAnsi="宋体" w:eastAsia="宋体" w:cs="宋体"/>
          <w:spacing w:val="-34"/>
          <w:sz w:val="24"/>
          <w:szCs w:val="24"/>
        </w:rPr>
        <w:t xml:space="preserve"> </w:t>
      </w:r>
      <w:r>
        <w:rPr>
          <w:rFonts w:hint="eastAsia" w:ascii="宋体" w:hAnsi="宋体" w:eastAsia="宋体" w:cs="宋体"/>
          <w:b/>
          <w:bCs/>
          <w:spacing w:val="-9"/>
          <w:sz w:val="24"/>
          <w:szCs w:val="24"/>
          <w:lang w:val="en-US" w:eastAsia="zh-CN"/>
        </w:rPr>
        <w:t>3</w:t>
      </w:r>
      <w:r>
        <w:rPr>
          <w:rFonts w:ascii="宋体" w:hAnsi="宋体" w:eastAsia="宋体" w:cs="宋体"/>
          <w:b/>
          <w:bCs/>
          <w:spacing w:val="-9"/>
          <w:sz w:val="24"/>
          <w:szCs w:val="24"/>
        </w:rPr>
        <w:fldChar w:fldCharType="end"/>
      </w:r>
      <w:r>
        <w:rPr>
          <w:rFonts w:hint="eastAsia" w:ascii="宋体" w:hAnsi="宋体" w:eastAsia="宋体" w:cs="宋体"/>
          <w:b/>
          <w:bCs/>
          <w:spacing w:val="-9"/>
          <w:sz w:val="24"/>
          <w:szCs w:val="24"/>
          <w:lang w:val="en-US" w:eastAsia="zh-CN"/>
        </w:rPr>
        <w:t>0</w:t>
      </w:r>
    </w:p>
    <w:p w14:paraId="04D60A9E">
      <w:pPr>
        <w:keepNext w:val="0"/>
        <w:keepLines w:val="0"/>
        <w:pageBreakBefore w:val="0"/>
        <w:widowControl/>
        <w:tabs>
          <w:tab w:val="right" w:leader="dot" w:pos="8727"/>
        </w:tabs>
        <w:kinsoku w:val="0"/>
        <w:wordWrap/>
        <w:overflowPunct/>
        <w:topLinePunct w:val="0"/>
        <w:autoSpaceDE w:val="0"/>
        <w:autoSpaceDN w:val="0"/>
        <w:bidi w:val="0"/>
        <w:adjustRightInd w:val="0"/>
        <w:snapToGrid w:val="0"/>
        <w:spacing w:line="480" w:lineRule="exact"/>
        <w:textAlignment w:val="baseline"/>
        <w:rPr>
          <w:rFonts w:ascii="宋体" w:hAnsi="宋体" w:eastAsia="宋体" w:cs="宋体"/>
          <w:sz w:val="24"/>
          <w:szCs w:val="24"/>
        </w:rPr>
      </w:pPr>
      <w:bookmarkStart w:id="14" w:name="bookmark29"/>
      <w:bookmarkEnd w:id="14"/>
      <w:r>
        <w:fldChar w:fldCharType="begin"/>
      </w:r>
      <w:r>
        <w:instrText xml:space="preserve"> HYPERLINK \l "bookmark29" </w:instrText>
      </w:r>
      <w:r>
        <w:fldChar w:fldCharType="separate"/>
      </w:r>
      <w:r>
        <w:rPr>
          <w:rFonts w:ascii="宋体" w:hAnsi="宋体" w:eastAsia="宋体" w:cs="宋体"/>
          <w:b/>
          <w:bCs/>
          <w:spacing w:val="-2"/>
          <w:sz w:val="24"/>
          <w:szCs w:val="24"/>
        </w:rPr>
        <w:t>第五部分</w:t>
      </w:r>
      <w:r>
        <w:rPr>
          <w:rFonts w:ascii="宋体" w:hAnsi="宋体" w:eastAsia="宋体" w:cs="宋体"/>
          <w:spacing w:val="-2"/>
          <w:sz w:val="24"/>
          <w:szCs w:val="24"/>
        </w:rPr>
        <w:t xml:space="preserve">  </w:t>
      </w:r>
      <w:r>
        <w:rPr>
          <w:rFonts w:ascii="宋体" w:hAnsi="宋体" w:eastAsia="宋体" w:cs="宋体"/>
          <w:b/>
          <w:bCs/>
          <w:spacing w:val="-2"/>
          <w:sz w:val="24"/>
          <w:szCs w:val="24"/>
        </w:rPr>
        <w:t>磋商及采购项目服务要求</w:t>
      </w:r>
      <w:r>
        <w:rPr>
          <w:rFonts w:ascii="宋体" w:hAnsi="宋体" w:eastAsia="宋体" w:cs="宋体"/>
          <w:sz w:val="24"/>
          <w:szCs w:val="24"/>
        </w:rPr>
        <w:tab/>
      </w:r>
      <w:r>
        <w:rPr>
          <w:rFonts w:ascii="宋体" w:hAnsi="宋体" w:eastAsia="宋体" w:cs="宋体"/>
          <w:sz w:val="24"/>
          <w:szCs w:val="24"/>
        </w:rPr>
        <w:fldChar w:fldCharType="end"/>
      </w:r>
      <w:r>
        <w:rPr>
          <w:rFonts w:hint="eastAsia" w:ascii="宋体" w:hAnsi="宋体" w:eastAsia="宋体" w:cs="宋体"/>
          <w:b/>
          <w:bCs/>
          <w:sz w:val="24"/>
          <w:szCs w:val="24"/>
          <w:lang w:val="en-US" w:eastAsia="zh-CN"/>
        </w:rPr>
        <w:t>52</w:t>
      </w:r>
    </w:p>
    <w:p w14:paraId="3F658DB8">
      <w:pPr>
        <w:pStyle w:val="2"/>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pPr>
    </w:p>
    <w:p w14:paraId="2C155ED1">
      <w:pPr>
        <w:spacing w:before="245" w:line="227" w:lineRule="auto"/>
        <w:jc w:val="center"/>
        <w:rPr>
          <w:rFonts w:hint="eastAsia" w:ascii="方正小标宋简体" w:hAnsi="方正小标宋简体" w:eastAsia="方正小标宋简体" w:cs="方正小标宋简体"/>
          <w:b/>
          <w:bCs/>
          <w:spacing w:val="7"/>
          <w:sz w:val="44"/>
          <w:szCs w:val="44"/>
        </w:rPr>
      </w:pPr>
    </w:p>
    <w:p w14:paraId="4FBB3FB9">
      <w:pPr>
        <w:spacing w:before="245" w:line="227" w:lineRule="auto"/>
        <w:jc w:val="center"/>
        <w:rPr>
          <w:rFonts w:hint="eastAsia" w:ascii="方正小标宋简体" w:hAnsi="方正小标宋简体" w:eastAsia="方正小标宋简体" w:cs="方正小标宋简体"/>
          <w:b/>
          <w:bCs/>
          <w:spacing w:val="7"/>
          <w:sz w:val="44"/>
          <w:szCs w:val="44"/>
        </w:rPr>
      </w:pPr>
    </w:p>
    <w:p w14:paraId="3D0C8610">
      <w:pPr>
        <w:spacing w:before="245" w:line="227" w:lineRule="auto"/>
        <w:jc w:val="center"/>
        <w:rPr>
          <w:rFonts w:hint="eastAsia" w:ascii="方正小标宋简体" w:hAnsi="方正小标宋简体" w:eastAsia="方正小标宋简体" w:cs="方正小标宋简体"/>
          <w:b/>
          <w:bCs/>
          <w:spacing w:val="7"/>
          <w:sz w:val="44"/>
          <w:szCs w:val="44"/>
        </w:rPr>
      </w:pPr>
    </w:p>
    <w:p w14:paraId="5ACD2270">
      <w:pPr>
        <w:spacing w:before="245" w:line="227" w:lineRule="auto"/>
        <w:jc w:val="center"/>
        <w:rPr>
          <w:rFonts w:hint="eastAsia" w:ascii="方正小标宋简体" w:hAnsi="方正小标宋简体" w:eastAsia="方正小标宋简体" w:cs="方正小标宋简体"/>
          <w:b/>
          <w:bCs/>
          <w:spacing w:val="7"/>
          <w:sz w:val="44"/>
          <w:szCs w:val="44"/>
        </w:rPr>
      </w:pPr>
    </w:p>
    <w:p w14:paraId="1D2290F7">
      <w:pPr>
        <w:spacing w:before="245" w:line="227"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7"/>
          <w:sz w:val="44"/>
          <w:szCs w:val="44"/>
        </w:rPr>
        <w:t>第一部分</w:t>
      </w:r>
      <w:r>
        <w:rPr>
          <w:rFonts w:hint="eastAsia" w:ascii="方正小标宋简体" w:hAnsi="方正小标宋简体" w:eastAsia="方正小标宋简体" w:cs="方正小标宋简体"/>
          <w:b w:val="0"/>
          <w:bCs w:val="0"/>
          <w:spacing w:val="7"/>
          <w:sz w:val="44"/>
          <w:szCs w:val="44"/>
          <w:lang w:val="en-US" w:eastAsia="zh-CN"/>
        </w:rPr>
        <w:t xml:space="preserve">  </w:t>
      </w:r>
      <w:r>
        <w:rPr>
          <w:rFonts w:hint="eastAsia" w:ascii="方正小标宋简体" w:hAnsi="方正小标宋简体" w:eastAsia="方正小标宋简体" w:cs="方正小标宋简体"/>
          <w:b w:val="0"/>
          <w:bCs w:val="0"/>
          <w:spacing w:val="7"/>
          <w:sz w:val="44"/>
          <w:szCs w:val="44"/>
        </w:rPr>
        <w:t>投标人须知前附表</w:t>
      </w:r>
    </w:p>
    <w:p w14:paraId="581997F0">
      <w:pPr>
        <w:spacing w:line="37" w:lineRule="exact"/>
      </w:pPr>
    </w:p>
    <w:tbl>
      <w:tblPr>
        <w:tblStyle w:val="13"/>
        <w:tblW w:w="98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6"/>
        <w:gridCol w:w="7617"/>
      </w:tblGrid>
      <w:tr w14:paraId="402EA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2196" w:type="dxa"/>
            <w:noWrap w:val="0"/>
            <w:vAlign w:val="center"/>
          </w:tcPr>
          <w:p w14:paraId="74D6EB7B">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采购项目编号</w:t>
            </w:r>
          </w:p>
        </w:tc>
        <w:tc>
          <w:tcPr>
            <w:tcW w:w="7617" w:type="dxa"/>
            <w:noWrap w:val="0"/>
            <w:vAlign w:val="center"/>
          </w:tcPr>
          <w:p w14:paraId="6EE6C474">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lang w:val="en-US" w:eastAsia="zh-CN"/>
              </w:rPr>
              <w:t>格</w:t>
            </w:r>
            <w:r>
              <w:rPr>
                <w:rFonts w:hint="default" w:ascii="Times New Roman" w:hAnsi="Times New Roman" w:eastAsia="宋体" w:cs="Times New Roman"/>
                <w:spacing w:val="8"/>
                <w:sz w:val="24"/>
                <w:szCs w:val="24"/>
                <w:lang w:eastAsia="zh-CN"/>
              </w:rPr>
              <w:t>政采</w:t>
            </w:r>
            <w:r>
              <w:rPr>
                <w:rFonts w:hint="default" w:ascii="Times New Roman" w:hAnsi="Times New Roman" w:eastAsia="宋体" w:cs="Times New Roman"/>
                <w:spacing w:val="8"/>
                <w:sz w:val="24"/>
                <w:szCs w:val="24"/>
                <w:lang w:val="en-US" w:eastAsia="zh-CN"/>
              </w:rPr>
              <w:t>竞蹉</w:t>
            </w:r>
            <w:r>
              <w:rPr>
                <w:rFonts w:hint="default" w:ascii="Times New Roman" w:hAnsi="Times New Roman" w:eastAsia="宋体" w:cs="Times New Roman"/>
                <w:spacing w:val="8"/>
                <w:sz w:val="24"/>
                <w:szCs w:val="24"/>
                <w:lang w:eastAsia="zh-CN"/>
              </w:rPr>
              <w:t>（货物）202</w:t>
            </w:r>
            <w:r>
              <w:rPr>
                <w:rFonts w:hint="default" w:ascii="Times New Roman" w:hAnsi="Times New Roman" w:eastAsia="宋体" w:cs="Times New Roman"/>
                <w:spacing w:val="8"/>
                <w:sz w:val="24"/>
                <w:szCs w:val="24"/>
                <w:lang w:val="en-US" w:eastAsia="zh-CN"/>
              </w:rPr>
              <w:t>5</w:t>
            </w:r>
            <w:r>
              <w:rPr>
                <w:rFonts w:hint="default" w:ascii="Times New Roman" w:hAnsi="Times New Roman" w:eastAsia="宋体" w:cs="Times New Roman"/>
                <w:spacing w:val="8"/>
                <w:sz w:val="24"/>
                <w:szCs w:val="24"/>
                <w:lang w:eastAsia="zh-CN"/>
              </w:rPr>
              <w:t>-0</w:t>
            </w:r>
            <w:r>
              <w:rPr>
                <w:rFonts w:hint="default" w:ascii="Times New Roman" w:hAnsi="Times New Roman" w:eastAsia="宋体" w:cs="Times New Roman"/>
                <w:spacing w:val="8"/>
                <w:sz w:val="24"/>
                <w:szCs w:val="24"/>
                <w:lang w:val="en-US" w:eastAsia="zh-CN"/>
              </w:rPr>
              <w:t>11</w:t>
            </w:r>
            <w:r>
              <w:rPr>
                <w:rFonts w:hint="eastAsia" w:ascii="Times New Roman" w:hAnsi="Times New Roman" w:cs="Times New Roman"/>
                <w:spacing w:val="8"/>
                <w:sz w:val="24"/>
                <w:szCs w:val="24"/>
                <w:lang w:val="en-US" w:eastAsia="zh-CN"/>
              </w:rPr>
              <w:t>A</w:t>
            </w:r>
            <w:r>
              <w:rPr>
                <w:rFonts w:hint="default" w:ascii="Times New Roman" w:hAnsi="Times New Roman" w:eastAsia="宋体" w:cs="Times New Roman"/>
                <w:spacing w:val="8"/>
                <w:sz w:val="24"/>
                <w:szCs w:val="24"/>
                <w:lang w:eastAsia="zh-CN"/>
              </w:rPr>
              <w:t>号</w:t>
            </w:r>
          </w:p>
        </w:tc>
      </w:tr>
      <w:tr w14:paraId="3CF96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2196" w:type="dxa"/>
            <w:noWrap w:val="0"/>
            <w:vAlign w:val="center"/>
          </w:tcPr>
          <w:p w14:paraId="0C85A560">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采购项目名称</w:t>
            </w:r>
          </w:p>
        </w:tc>
        <w:tc>
          <w:tcPr>
            <w:tcW w:w="7617" w:type="dxa"/>
            <w:noWrap w:val="0"/>
            <w:vAlign w:val="center"/>
          </w:tcPr>
          <w:p w14:paraId="3FAB4F05">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pacing w:val="8"/>
                <w:sz w:val="24"/>
                <w:szCs w:val="24"/>
              </w:rPr>
            </w:pPr>
            <w:r>
              <w:rPr>
                <w:rFonts w:hint="default" w:ascii="Times New Roman" w:hAnsi="Times New Roman" w:eastAsia="宋体" w:cs="Times New Roman"/>
                <w:spacing w:val="7"/>
                <w:sz w:val="24"/>
                <w:szCs w:val="24"/>
                <w:lang w:val="en-US" w:eastAsia="zh-CN"/>
              </w:rPr>
              <w:t>格尔木市党政会议室无纸化会议系统改造项目</w:t>
            </w:r>
            <w:r>
              <w:rPr>
                <w:rFonts w:hint="eastAsia" w:ascii="Times New Roman" w:hAnsi="Times New Roman" w:cs="Times New Roman"/>
                <w:spacing w:val="7"/>
                <w:sz w:val="24"/>
                <w:szCs w:val="24"/>
                <w:lang w:val="en-US" w:eastAsia="zh-CN"/>
              </w:rPr>
              <w:t>（二次）</w:t>
            </w:r>
          </w:p>
        </w:tc>
      </w:tr>
      <w:tr w14:paraId="5A131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2196" w:type="dxa"/>
            <w:noWrap w:val="0"/>
            <w:vAlign w:val="center"/>
          </w:tcPr>
          <w:p w14:paraId="22A0395D">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采购方式</w:t>
            </w:r>
          </w:p>
        </w:tc>
        <w:tc>
          <w:tcPr>
            <w:tcW w:w="7617" w:type="dxa"/>
            <w:noWrap w:val="0"/>
            <w:vAlign w:val="center"/>
          </w:tcPr>
          <w:p w14:paraId="7A8BD4D4">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竞争性磋商</w:t>
            </w:r>
          </w:p>
        </w:tc>
      </w:tr>
      <w:tr w14:paraId="1BCEB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2196" w:type="dxa"/>
            <w:noWrap w:val="0"/>
            <w:vAlign w:val="center"/>
          </w:tcPr>
          <w:p w14:paraId="0C590539">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采购预算额度</w:t>
            </w:r>
          </w:p>
        </w:tc>
        <w:tc>
          <w:tcPr>
            <w:tcW w:w="7617" w:type="dxa"/>
            <w:noWrap w:val="0"/>
            <w:vAlign w:val="center"/>
          </w:tcPr>
          <w:p w14:paraId="3218C6E7">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lang w:val="en-US" w:eastAsia="zh-CN"/>
              </w:rPr>
              <w:t xml:space="preserve">人民币700000元 </w:t>
            </w:r>
          </w:p>
        </w:tc>
      </w:tr>
      <w:tr w14:paraId="41060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2196" w:type="dxa"/>
            <w:noWrap w:val="0"/>
            <w:vAlign w:val="center"/>
          </w:tcPr>
          <w:p w14:paraId="12F19247">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项目分包个数</w:t>
            </w:r>
          </w:p>
        </w:tc>
        <w:tc>
          <w:tcPr>
            <w:tcW w:w="7617" w:type="dxa"/>
            <w:noWrap w:val="0"/>
            <w:vAlign w:val="center"/>
          </w:tcPr>
          <w:p w14:paraId="7B729F64">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r>
      <w:tr w14:paraId="5ACCE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2196" w:type="dxa"/>
            <w:noWrap w:val="0"/>
            <w:vAlign w:val="center"/>
          </w:tcPr>
          <w:p w14:paraId="3EBA2C36">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采购要求</w:t>
            </w:r>
          </w:p>
        </w:tc>
        <w:tc>
          <w:tcPr>
            <w:tcW w:w="7617" w:type="dxa"/>
            <w:noWrap w:val="0"/>
            <w:vAlign w:val="center"/>
          </w:tcPr>
          <w:p w14:paraId="1AC610E0">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具体要求详见《竞争性磋商文件》</w:t>
            </w:r>
            <w:r>
              <w:rPr>
                <w:rFonts w:hint="default" w:ascii="Times New Roman" w:hAnsi="Times New Roman" w:eastAsia="宋体" w:cs="Times New Roman"/>
                <w:spacing w:val="-53"/>
                <w:sz w:val="24"/>
                <w:szCs w:val="24"/>
              </w:rPr>
              <w:t xml:space="preserve"> </w:t>
            </w:r>
            <w:r>
              <w:rPr>
                <w:rFonts w:hint="default" w:ascii="Times New Roman" w:hAnsi="Times New Roman" w:eastAsia="宋体" w:cs="Times New Roman"/>
                <w:spacing w:val="6"/>
                <w:sz w:val="24"/>
                <w:szCs w:val="24"/>
              </w:rPr>
              <w:t>内容。</w:t>
            </w:r>
          </w:p>
        </w:tc>
      </w:tr>
      <w:tr w14:paraId="3A1F6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2196" w:type="dxa"/>
            <w:noWrap w:val="0"/>
            <w:vAlign w:val="center"/>
          </w:tcPr>
          <w:p w14:paraId="34746B64">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公告发布时间</w:t>
            </w:r>
          </w:p>
        </w:tc>
        <w:tc>
          <w:tcPr>
            <w:tcW w:w="7617" w:type="dxa"/>
            <w:noWrap w:val="0"/>
            <w:vAlign w:val="center"/>
          </w:tcPr>
          <w:p w14:paraId="155D380A">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napToGrid w:val="0"/>
                <w:color w:val="000000"/>
                <w:spacing w:val="6"/>
                <w:kern w:val="0"/>
                <w:sz w:val="24"/>
                <w:szCs w:val="24"/>
                <w:lang w:val="en-US" w:eastAsia="en-US" w:bidi="ar-SA"/>
              </w:rPr>
            </w:pPr>
            <w:r>
              <w:rPr>
                <w:rFonts w:hint="default" w:ascii="Times New Roman" w:hAnsi="Times New Roman" w:eastAsia="宋体" w:cs="Times New Roman"/>
                <w:snapToGrid w:val="0"/>
                <w:color w:val="000000"/>
                <w:spacing w:val="6"/>
                <w:kern w:val="0"/>
                <w:sz w:val="24"/>
                <w:szCs w:val="24"/>
                <w:lang w:val="en-US" w:eastAsia="en-US" w:bidi="ar-SA"/>
              </w:rPr>
              <w:t>202</w:t>
            </w:r>
            <w:r>
              <w:rPr>
                <w:rFonts w:hint="default" w:ascii="Times New Roman" w:hAnsi="Times New Roman" w:eastAsia="宋体" w:cs="Times New Roman"/>
                <w:snapToGrid w:val="0"/>
                <w:color w:val="000000"/>
                <w:spacing w:val="6"/>
                <w:kern w:val="0"/>
                <w:sz w:val="24"/>
                <w:szCs w:val="24"/>
                <w:lang w:val="en-US" w:eastAsia="zh-CN" w:bidi="ar-SA"/>
              </w:rPr>
              <w:t>5</w:t>
            </w:r>
            <w:r>
              <w:rPr>
                <w:rFonts w:hint="default" w:ascii="Times New Roman" w:hAnsi="Times New Roman" w:eastAsia="宋体" w:cs="Times New Roman"/>
                <w:snapToGrid w:val="0"/>
                <w:color w:val="000000"/>
                <w:spacing w:val="6"/>
                <w:kern w:val="0"/>
                <w:sz w:val="24"/>
                <w:szCs w:val="24"/>
                <w:lang w:val="en-US" w:eastAsia="en-US" w:bidi="ar-SA"/>
              </w:rPr>
              <w:t>年</w:t>
            </w:r>
            <w:r>
              <w:rPr>
                <w:rFonts w:hint="default" w:ascii="Times New Roman" w:hAnsi="Times New Roman" w:eastAsia="宋体" w:cs="Times New Roman"/>
                <w:snapToGrid w:val="0"/>
                <w:color w:val="000000"/>
                <w:spacing w:val="6"/>
                <w:kern w:val="0"/>
                <w:sz w:val="24"/>
                <w:szCs w:val="24"/>
                <w:lang w:val="en-US" w:eastAsia="zh-CN" w:bidi="ar-SA"/>
              </w:rPr>
              <w:t>6</w:t>
            </w:r>
            <w:r>
              <w:rPr>
                <w:rFonts w:hint="default" w:ascii="Times New Roman" w:hAnsi="Times New Roman" w:eastAsia="宋体" w:cs="Times New Roman"/>
                <w:snapToGrid w:val="0"/>
                <w:color w:val="000000"/>
                <w:spacing w:val="6"/>
                <w:kern w:val="0"/>
                <w:sz w:val="24"/>
                <w:szCs w:val="24"/>
                <w:lang w:val="en-US" w:eastAsia="en-US" w:bidi="ar-SA"/>
              </w:rPr>
              <w:t>月</w:t>
            </w:r>
            <w:r>
              <w:rPr>
                <w:rFonts w:hint="eastAsia" w:ascii="Times New Roman" w:hAnsi="Times New Roman" w:cs="Times New Roman"/>
                <w:snapToGrid w:val="0"/>
                <w:color w:val="000000"/>
                <w:spacing w:val="6"/>
                <w:kern w:val="0"/>
                <w:sz w:val="24"/>
                <w:szCs w:val="24"/>
                <w:lang w:val="en-US" w:eastAsia="zh-CN" w:bidi="ar-SA"/>
              </w:rPr>
              <w:t>25</w:t>
            </w:r>
            <w:r>
              <w:rPr>
                <w:rFonts w:hint="default" w:ascii="Times New Roman" w:hAnsi="Times New Roman" w:eastAsia="宋体" w:cs="Times New Roman"/>
                <w:snapToGrid w:val="0"/>
                <w:color w:val="000000"/>
                <w:spacing w:val="6"/>
                <w:kern w:val="0"/>
                <w:sz w:val="24"/>
                <w:szCs w:val="24"/>
                <w:lang w:val="en-US" w:eastAsia="en-US" w:bidi="ar-SA"/>
              </w:rPr>
              <w:t>日</w:t>
            </w:r>
          </w:p>
        </w:tc>
      </w:tr>
      <w:tr w14:paraId="02BCE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196" w:type="dxa"/>
            <w:noWrap w:val="0"/>
            <w:vAlign w:val="center"/>
          </w:tcPr>
          <w:p w14:paraId="3AB21A07">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9"/>
                <w:sz w:val="24"/>
                <w:szCs w:val="24"/>
              </w:rPr>
              <w:t>磋商文件获取</w:t>
            </w:r>
            <w:r>
              <w:rPr>
                <w:rFonts w:hint="default" w:ascii="Times New Roman" w:hAnsi="Times New Roman" w:eastAsia="宋体" w:cs="Times New Roman"/>
                <w:spacing w:val="-1"/>
                <w:sz w:val="24"/>
                <w:szCs w:val="24"/>
              </w:rPr>
              <w:t>时间</w:t>
            </w:r>
            <w:r>
              <w:rPr>
                <w:rFonts w:hint="default" w:ascii="Times New Roman" w:hAnsi="Times New Roman" w:eastAsia="宋体" w:cs="Times New Roman"/>
                <w:spacing w:val="-1"/>
                <w:sz w:val="24"/>
                <w:szCs w:val="24"/>
                <w:lang w:val="en-US" w:eastAsia="zh-CN"/>
              </w:rPr>
              <w:t>及地点</w:t>
            </w:r>
          </w:p>
        </w:tc>
        <w:tc>
          <w:tcPr>
            <w:tcW w:w="7617" w:type="dxa"/>
            <w:noWrap w:val="0"/>
            <w:vAlign w:val="center"/>
          </w:tcPr>
          <w:p w14:paraId="6D0EE973">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napToGrid w:val="0"/>
                <w:color w:val="000000"/>
                <w:spacing w:val="6"/>
                <w:kern w:val="0"/>
                <w:sz w:val="24"/>
                <w:szCs w:val="24"/>
                <w:lang w:val="en-US" w:eastAsia="en-US" w:bidi="ar-SA"/>
              </w:rPr>
            </w:pPr>
            <w:r>
              <w:rPr>
                <w:rFonts w:hint="default" w:ascii="Times New Roman" w:hAnsi="Times New Roman" w:eastAsia="宋体" w:cs="Times New Roman"/>
                <w:snapToGrid w:val="0"/>
                <w:color w:val="000000"/>
                <w:spacing w:val="6"/>
                <w:kern w:val="0"/>
                <w:sz w:val="24"/>
                <w:szCs w:val="24"/>
                <w:lang w:val="en-US" w:eastAsia="en-US" w:bidi="ar-SA"/>
              </w:rPr>
              <w:t>202</w:t>
            </w:r>
            <w:r>
              <w:rPr>
                <w:rFonts w:hint="default" w:ascii="Times New Roman" w:hAnsi="Times New Roman" w:eastAsia="宋体" w:cs="Times New Roman"/>
                <w:snapToGrid w:val="0"/>
                <w:color w:val="000000"/>
                <w:spacing w:val="6"/>
                <w:kern w:val="0"/>
                <w:sz w:val="24"/>
                <w:szCs w:val="24"/>
                <w:lang w:val="en-US" w:eastAsia="zh-CN" w:bidi="ar-SA"/>
              </w:rPr>
              <w:t>5</w:t>
            </w:r>
            <w:r>
              <w:rPr>
                <w:rFonts w:hint="default" w:ascii="Times New Roman" w:hAnsi="Times New Roman" w:eastAsia="宋体" w:cs="Times New Roman"/>
                <w:snapToGrid w:val="0"/>
                <w:color w:val="000000"/>
                <w:spacing w:val="6"/>
                <w:kern w:val="0"/>
                <w:sz w:val="24"/>
                <w:szCs w:val="24"/>
                <w:lang w:val="en-US" w:eastAsia="en-US" w:bidi="ar-SA"/>
              </w:rPr>
              <w:t>年</w:t>
            </w:r>
            <w:r>
              <w:rPr>
                <w:rFonts w:hint="default" w:ascii="Times New Roman" w:hAnsi="Times New Roman" w:eastAsia="宋体" w:cs="Times New Roman"/>
                <w:snapToGrid w:val="0"/>
                <w:color w:val="000000"/>
                <w:spacing w:val="6"/>
                <w:kern w:val="0"/>
                <w:sz w:val="24"/>
                <w:szCs w:val="24"/>
                <w:lang w:val="en-US" w:eastAsia="zh-CN" w:bidi="ar-SA"/>
              </w:rPr>
              <w:t>6</w:t>
            </w:r>
            <w:r>
              <w:rPr>
                <w:rFonts w:hint="default" w:ascii="Times New Roman" w:hAnsi="Times New Roman" w:eastAsia="宋体" w:cs="Times New Roman"/>
                <w:snapToGrid w:val="0"/>
                <w:color w:val="000000"/>
                <w:spacing w:val="6"/>
                <w:kern w:val="0"/>
                <w:sz w:val="24"/>
                <w:szCs w:val="24"/>
                <w:lang w:val="en-US" w:eastAsia="en-US" w:bidi="ar-SA"/>
              </w:rPr>
              <w:t>月</w:t>
            </w:r>
            <w:r>
              <w:rPr>
                <w:rFonts w:hint="eastAsia" w:ascii="Times New Roman" w:hAnsi="Times New Roman" w:cs="Times New Roman"/>
                <w:snapToGrid w:val="0"/>
                <w:color w:val="000000"/>
                <w:spacing w:val="6"/>
                <w:kern w:val="0"/>
                <w:sz w:val="24"/>
                <w:szCs w:val="24"/>
                <w:lang w:val="en-US" w:eastAsia="zh-CN" w:bidi="ar-SA"/>
              </w:rPr>
              <w:t>25</w:t>
            </w:r>
            <w:r>
              <w:rPr>
                <w:rFonts w:hint="default" w:ascii="Times New Roman" w:hAnsi="Times New Roman" w:eastAsia="宋体" w:cs="Times New Roman"/>
                <w:snapToGrid w:val="0"/>
                <w:color w:val="000000"/>
                <w:spacing w:val="6"/>
                <w:kern w:val="0"/>
                <w:sz w:val="24"/>
                <w:szCs w:val="24"/>
                <w:lang w:val="en-US" w:eastAsia="en-US" w:bidi="ar-SA"/>
              </w:rPr>
              <w:t>日</w:t>
            </w:r>
            <w:r>
              <w:rPr>
                <w:rFonts w:hint="default" w:ascii="Times New Roman" w:hAnsi="Times New Roman" w:eastAsia="宋体" w:cs="Times New Roman"/>
                <w:snapToGrid w:val="0"/>
                <w:color w:val="000000"/>
                <w:spacing w:val="6"/>
                <w:kern w:val="0"/>
                <w:sz w:val="24"/>
                <w:szCs w:val="24"/>
                <w:lang w:val="en-US" w:eastAsia="zh-CN" w:bidi="ar-SA"/>
              </w:rPr>
              <w:t>至</w:t>
            </w:r>
            <w:r>
              <w:rPr>
                <w:rFonts w:hint="default" w:ascii="Times New Roman" w:hAnsi="Times New Roman" w:eastAsia="宋体" w:cs="Times New Roman"/>
                <w:snapToGrid w:val="0"/>
                <w:color w:val="000000"/>
                <w:spacing w:val="6"/>
                <w:kern w:val="0"/>
                <w:sz w:val="24"/>
                <w:szCs w:val="24"/>
                <w:lang w:val="en-US" w:eastAsia="en-US" w:bidi="ar-SA"/>
              </w:rPr>
              <w:t>202</w:t>
            </w:r>
            <w:r>
              <w:rPr>
                <w:rFonts w:hint="default" w:ascii="Times New Roman" w:hAnsi="Times New Roman" w:eastAsia="宋体" w:cs="Times New Roman"/>
                <w:snapToGrid w:val="0"/>
                <w:color w:val="000000"/>
                <w:spacing w:val="6"/>
                <w:kern w:val="0"/>
                <w:sz w:val="24"/>
                <w:szCs w:val="24"/>
                <w:lang w:val="en-US" w:eastAsia="zh-CN" w:bidi="ar-SA"/>
              </w:rPr>
              <w:t>5</w:t>
            </w:r>
            <w:r>
              <w:rPr>
                <w:rFonts w:hint="default" w:ascii="Times New Roman" w:hAnsi="Times New Roman" w:eastAsia="宋体" w:cs="Times New Roman"/>
                <w:snapToGrid w:val="0"/>
                <w:color w:val="000000"/>
                <w:spacing w:val="6"/>
                <w:kern w:val="0"/>
                <w:sz w:val="24"/>
                <w:szCs w:val="24"/>
                <w:lang w:val="en-US" w:eastAsia="en-US" w:bidi="ar-SA"/>
              </w:rPr>
              <w:t>年</w:t>
            </w:r>
            <w:r>
              <w:rPr>
                <w:rFonts w:hint="eastAsia" w:ascii="Times New Roman" w:hAnsi="Times New Roman" w:cs="Times New Roman"/>
                <w:snapToGrid w:val="0"/>
                <w:color w:val="000000"/>
                <w:spacing w:val="6"/>
                <w:kern w:val="0"/>
                <w:sz w:val="24"/>
                <w:szCs w:val="24"/>
                <w:lang w:val="en-US" w:eastAsia="zh-CN" w:bidi="ar-SA"/>
              </w:rPr>
              <w:t>7</w:t>
            </w:r>
            <w:r>
              <w:rPr>
                <w:rFonts w:hint="default" w:ascii="Times New Roman" w:hAnsi="Times New Roman" w:eastAsia="宋体" w:cs="Times New Roman"/>
                <w:snapToGrid w:val="0"/>
                <w:color w:val="000000"/>
                <w:spacing w:val="6"/>
                <w:kern w:val="0"/>
                <w:sz w:val="24"/>
                <w:szCs w:val="24"/>
                <w:lang w:val="en-US" w:eastAsia="en-US" w:bidi="ar-SA"/>
              </w:rPr>
              <w:t>月</w:t>
            </w:r>
            <w:r>
              <w:rPr>
                <w:rFonts w:hint="eastAsia" w:ascii="Times New Roman" w:hAnsi="Times New Roman" w:cs="Times New Roman"/>
                <w:snapToGrid w:val="0"/>
                <w:color w:val="000000"/>
                <w:spacing w:val="6"/>
                <w:kern w:val="0"/>
                <w:sz w:val="24"/>
                <w:szCs w:val="24"/>
                <w:lang w:val="en-US" w:eastAsia="zh-CN" w:bidi="ar-SA"/>
              </w:rPr>
              <w:t>7</w:t>
            </w:r>
            <w:r>
              <w:rPr>
                <w:rFonts w:hint="default" w:ascii="Times New Roman" w:hAnsi="Times New Roman" w:eastAsia="宋体" w:cs="Times New Roman"/>
                <w:snapToGrid w:val="0"/>
                <w:color w:val="000000"/>
                <w:spacing w:val="6"/>
                <w:kern w:val="0"/>
                <w:sz w:val="24"/>
                <w:szCs w:val="24"/>
                <w:lang w:val="en-US" w:eastAsia="en-US" w:bidi="ar-SA"/>
              </w:rPr>
              <w:t>日,每天上午00:00-12:00,下午12:00-23:59（节假日除外）。</w:t>
            </w:r>
            <w:r>
              <w:rPr>
                <w:rFonts w:hint="default" w:ascii="Times New Roman" w:hAnsi="Times New Roman" w:eastAsia="宋体" w:cs="Times New Roman"/>
                <w:snapToGrid w:val="0"/>
                <w:color w:val="000000"/>
                <w:spacing w:val="6"/>
                <w:kern w:val="0"/>
                <w:sz w:val="24"/>
                <w:szCs w:val="24"/>
                <w:lang w:val="en-US" w:eastAsia="zh-CN" w:bidi="ar-SA"/>
              </w:rPr>
              <w:t>在《青海省政府采购网》</w:t>
            </w:r>
            <w:r>
              <w:rPr>
                <w:rFonts w:hint="default" w:ascii="Times New Roman" w:hAnsi="Times New Roman" w:eastAsia="宋体" w:cs="Times New Roman"/>
                <w:snapToGrid w:val="0"/>
                <w:color w:val="000000"/>
                <w:spacing w:val="6"/>
                <w:kern w:val="0"/>
                <w:sz w:val="24"/>
                <w:szCs w:val="24"/>
                <w:lang w:val="en-US" w:eastAsia="en-US" w:bidi="ar-SA"/>
              </w:rPr>
              <w:t>线上</w:t>
            </w:r>
            <w:r>
              <w:rPr>
                <w:rFonts w:hint="default" w:ascii="Times New Roman" w:hAnsi="Times New Roman" w:eastAsia="宋体" w:cs="Times New Roman"/>
                <w:snapToGrid w:val="0"/>
                <w:color w:val="000000"/>
                <w:spacing w:val="6"/>
                <w:kern w:val="0"/>
                <w:sz w:val="24"/>
                <w:szCs w:val="24"/>
                <w:lang w:val="en-US" w:eastAsia="zh-CN" w:bidi="ar-SA"/>
              </w:rPr>
              <w:t>获取（</w:t>
            </w:r>
            <w:r>
              <w:rPr>
                <w:rFonts w:hint="default" w:ascii="Times New Roman" w:hAnsi="Times New Roman" w:eastAsia="宋体" w:cs="Times New Roman"/>
                <w:snapToGrid w:val="0"/>
                <w:color w:val="000000"/>
                <w:spacing w:val="6"/>
                <w:kern w:val="0"/>
                <w:sz w:val="24"/>
                <w:szCs w:val="24"/>
                <w:lang w:val="en-US" w:eastAsia="en-US" w:bidi="ar-SA"/>
              </w:rPr>
              <w:t>政采云平台：https://www.zcygov.cn/）</w:t>
            </w:r>
          </w:p>
        </w:tc>
      </w:tr>
      <w:tr w14:paraId="54B6B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2196" w:type="dxa"/>
            <w:noWrap w:val="0"/>
            <w:vAlign w:val="center"/>
          </w:tcPr>
          <w:p w14:paraId="5F3FCAD6">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napToGrid w:val="0"/>
                <w:color w:val="000000"/>
                <w:kern w:val="0"/>
                <w:sz w:val="24"/>
                <w:szCs w:val="24"/>
                <w:lang w:val="en-US" w:eastAsia="en-US" w:bidi="ar-SA"/>
              </w:rPr>
            </w:pPr>
            <w:r>
              <w:rPr>
                <w:rFonts w:hint="default" w:ascii="Times New Roman" w:hAnsi="Times New Roman" w:eastAsia="宋体" w:cs="Times New Roman"/>
                <w:spacing w:val="6"/>
                <w:sz w:val="24"/>
                <w:szCs w:val="24"/>
                <w:lang w:val="en-US" w:eastAsia="zh-CN"/>
              </w:rPr>
              <w:t>投标及开标地点</w:t>
            </w:r>
          </w:p>
        </w:tc>
        <w:tc>
          <w:tcPr>
            <w:tcW w:w="7617" w:type="dxa"/>
            <w:noWrap w:val="0"/>
            <w:vAlign w:val="center"/>
          </w:tcPr>
          <w:p w14:paraId="60BDBA19">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napToGrid w:val="0"/>
                <w:color w:val="000000"/>
                <w:spacing w:val="6"/>
                <w:kern w:val="0"/>
                <w:sz w:val="24"/>
                <w:szCs w:val="24"/>
                <w:lang w:val="en-US" w:eastAsia="en-US" w:bidi="ar-SA"/>
              </w:rPr>
            </w:pPr>
            <w:r>
              <w:rPr>
                <w:rFonts w:hint="default" w:ascii="Times New Roman" w:hAnsi="Times New Roman" w:eastAsia="宋体" w:cs="Times New Roman"/>
                <w:snapToGrid w:val="0"/>
                <w:color w:val="000000"/>
                <w:spacing w:val="6"/>
                <w:kern w:val="0"/>
                <w:sz w:val="24"/>
                <w:szCs w:val="24"/>
                <w:lang w:val="en-US" w:eastAsia="en-US" w:bidi="ar-SA"/>
              </w:rPr>
              <w:t>线上：政采云平台 https://www.zcygov.cn/</w:t>
            </w:r>
          </w:p>
        </w:tc>
      </w:tr>
      <w:tr w14:paraId="270D3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jc w:val="center"/>
        </w:trPr>
        <w:tc>
          <w:tcPr>
            <w:tcW w:w="2196" w:type="dxa"/>
            <w:noWrap w:val="0"/>
            <w:vAlign w:val="center"/>
          </w:tcPr>
          <w:p w14:paraId="0F8D2D0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napToGrid w:val="0"/>
                <w:color w:val="000000"/>
                <w:spacing w:val="6"/>
                <w:kern w:val="0"/>
                <w:sz w:val="24"/>
                <w:szCs w:val="24"/>
                <w:lang w:val="en-US" w:eastAsia="zh-CN" w:bidi="ar-SA"/>
              </w:rPr>
            </w:pPr>
            <w:r>
              <w:rPr>
                <w:rFonts w:hint="default" w:ascii="Times New Roman" w:hAnsi="Times New Roman" w:eastAsia="宋体" w:cs="Times New Roman"/>
                <w:snapToGrid w:val="0"/>
                <w:color w:val="000000"/>
                <w:spacing w:val="6"/>
                <w:kern w:val="0"/>
                <w:sz w:val="24"/>
                <w:szCs w:val="24"/>
                <w:lang w:val="en-US" w:eastAsia="en-US" w:bidi="ar-SA"/>
              </w:rPr>
              <w:t>开标（解密）时间</w:t>
            </w:r>
          </w:p>
        </w:tc>
        <w:tc>
          <w:tcPr>
            <w:tcW w:w="7617" w:type="dxa"/>
            <w:noWrap w:val="0"/>
            <w:vAlign w:val="center"/>
          </w:tcPr>
          <w:p w14:paraId="685F729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napToGrid w:val="0"/>
                <w:color w:val="000000"/>
                <w:spacing w:val="6"/>
                <w:kern w:val="0"/>
                <w:sz w:val="24"/>
                <w:szCs w:val="24"/>
                <w:lang w:val="en-US" w:eastAsia="en-US" w:bidi="ar-SA"/>
              </w:rPr>
            </w:pPr>
            <w:r>
              <w:rPr>
                <w:rFonts w:hint="default" w:ascii="Times New Roman" w:hAnsi="Times New Roman" w:eastAsia="宋体" w:cs="Times New Roman"/>
                <w:snapToGrid w:val="0"/>
                <w:color w:val="000000"/>
                <w:spacing w:val="6"/>
                <w:kern w:val="0"/>
                <w:sz w:val="24"/>
                <w:szCs w:val="24"/>
                <w:lang w:val="en-US" w:eastAsia="zh-CN" w:bidi="ar-SA"/>
              </w:rPr>
              <w:t>2025年</w:t>
            </w:r>
            <w:r>
              <w:rPr>
                <w:rFonts w:hint="eastAsia" w:ascii="Times New Roman" w:hAnsi="Times New Roman" w:eastAsia="宋体" w:cs="Times New Roman"/>
                <w:snapToGrid w:val="0"/>
                <w:color w:val="000000"/>
                <w:spacing w:val="6"/>
                <w:kern w:val="0"/>
                <w:sz w:val="24"/>
                <w:szCs w:val="24"/>
                <w:lang w:val="en-US" w:eastAsia="zh-CN" w:bidi="ar-SA"/>
              </w:rPr>
              <w:t>7</w:t>
            </w:r>
            <w:r>
              <w:rPr>
                <w:rFonts w:hint="default" w:ascii="Times New Roman" w:hAnsi="Times New Roman" w:eastAsia="宋体" w:cs="Times New Roman"/>
                <w:snapToGrid w:val="0"/>
                <w:color w:val="000000"/>
                <w:spacing w:val="6"/>
                <w:kern w:val="0"/>
                <w:sz w:val="24"/>
                <w:szCs w:val="24"/>
                <w:lang w:val="en-US" w:eastAsia="zh-CN" w:bidi="ar-SA"/>
              </w:rPr>
              <w:t>月</w:t>
            </w:r>
            <w:r>
              <w:rPr>
                <w:rFonts w:hint="eastAsia" w:ascii="Times New Roman" w:hAnsi="Times New Roman" w:eastAsia="宋体" w:cs="Times New Roman"/>
                <w:snapToGrid w:val="0"/>
                <w:color w:val="000000"/>
                <w:spacing w:val="6"/>
                <w:kern w:val="0"/>
                <w:sz w:val="24"/>
                <w:szCs w:val="24"/>
                <w:lang w:val="en-US" w:eastAsia="zh-CN" w:bidi="ar-SA"/>
              </w:rPr>
              <w:t>8</w:t>
            </w:r>
            <w:r>
              <w:rPr>
                <w:rFonts w:hint="default" w:ascii="Times New Roman" w:hAnsi="Times New Roman" w:eastAsia="宋体" w:cs="Times New Roman"/>
                <w:snapToGrid w:val="0"/>
                <w:color w:val="000000"/>
                <w:spacing w:val="6"/>
                <w:kern w:val="0"/>
                <w:sz w:val="24"/>
                <w:szCs w:val="24"/>
                <w:lang w:val="en-US" w:eastAsia="zh-CN" w:bidi="ar-SA"/>
              </w:rPr>
              <w:t>日上</w:t>
            </w:r>
            <w:r>
              <w:rPr>
                <w:rFonts w:hint="default" w:ascii="Times New Roman" w:hAnsi="Times New Roman" w:eastAsia="宋体" w:cs="Times New Roman"/>
                <w:snapToGrid w:val="0"/>
                <w:color w:val="000000"/>
                <w:spacing w:val="6"/>
                <w:kern w:val="0"/>
                <w:sz w:val="24"/>
                <w:szCs w:val="24"/>
                <w:lang w:val="en-US" w:eastAsia="en-US" w:bidi="ar-SA"/>
              </w:rPr>
              <w:t>午</w:t>
            </w:r>
            <w:r>
              <w:rPr>
                <w:rFonts w:hint="default" w:ascii="Times New Roman" w:hAnsi="Times New Roman" w:eastAsia="宋体" w:cs="Times New Roman"/>
                <w:snapToGrid w:val="0"/>
                <w:color w:val="000000"/>
                <w:spacing w:val="6"/>
                <w:kern w:val="0"/>
                <w:sz w:val="24"/>
                <w:szCs w:val="24"/>
                <w:lang w:val="en-US" w:eastAsia="zh-CN" w:bidi="ar-SA"/>
              </w:rPr>
              <w:t>09</w:t>
            </w:r>
            <w:r>
              <w:rPr>
                <w:rFonts w:hint="default" w:ascii="Times New Roman" w:hAnsi="Times New Roman" w:eastAsia="宋体" w:cs="Times New Roman"/>
                <w:snapToGrid w:val="0"/>
                <w:color w:val="000000"/>
                <w:spacing w:val="6"/>
                <w:kern w:val="0"/>
                <w:sz w:val="24"/>
                <w:szCs w:val="24"/>
                <w:lang w:val="en-US" w:eastAsia="en-US" w:bidi="ar-SA"/>
              </w:rPr>
              <w:t>:</w:t>
            </w:r>
            <w:r>
              <w:rPr>
                <w:rFonts w:hint="default" w:ascii="Times New Roman" w:hAnsi="Times New Roman" w:eastAsia="宋体" w:cs="Times New Roman"/>
                <w:snapToGrid w:val="0"/>
                <w:color w:val="000000"/>
                <w:spacing w:val="6"/>
                <w:kern w:val="0"/>
                <w:sz w:val="24"/>
                <w:szCs w:val="24"/>
                <w:lang w:val="en-US" w:eastAsia="zh-CN" w:bidi="ar-SA"/>
              </w:rPr>
              <w:t>00</w:t>
            </w:r>
            <w:r>
              <w:rPr>
                <w:rFonts w:hint="default" w:ascii="Times New Roman" w:hAnsi="Times New Roman" w:eastAsia="宋体" w:cs="Times New Roman"/>
                <w:snapToGrid w:val="0"/>
                <w:color w:val="000000"/>
                <w:spacing w:val="6"/>
                <w:kern w:val="0"/>
                <w:sz w:val="24"/>
                <w:szCs w:val="24"/>
                <w:lang w:val="en-US" w:eastAsia="en-US" w:bidi="ar-SA"/>
              </w:rPr>
              <w:t>时</w:t>
            </w:r>
            <w:r>
              <w:rPr>
                <w:rFonts w:hint="default" w:ascii="Times New Roman" w:hAnsi="Times New Roman" w:eastAsia="宋体" w:cs="Times New Roman"/>
                <w:snapToGrid w:val="0"/>
                <w:color w:val="000000"/>
                <w:spacing w:val="6"/>
                <w:kern w:val="0"/>
                <w:sz w:val="24"/>
                <w:szCs w:val="24"/>
                <w:lang w:val="en-US" w:eastAsia="zh-CN" w:bidi="ar-SA"/>
              </w:rPr>
              <w:t>（解密时长30分钟，如非系统原因造成无法解密的或非系统原因加密文件上传不成功的或没办理CA锁而造成加密文件无法解密、加密文件无法上传的视为无效投标。提示：解密后供应商应随时关注政采云短信通知，及时完成后续操作）</w:t>
            </w:r>
          </w:p>
        </w:tc>
      </w:tr>
      <w:tr w14:paraId="71253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196" w:type="dxa"/>
            <w:noWrap w:val="0"/>
            <w:vAlign w:val="center"/>
          </w:tcPr>
          <w:p w14:paraId="27CA25C0">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rightChars="0" w:firstLine="0" w:firstLineChars="0"/>
              <w:jc w:val="both"/>
              <w:textAlignment w:val="baseline"/>
              <w:rPr>
                <w:rFonts w:hint="default" w:ascii="Times New Roman" w:hAnsi="Times New Roman" w:eastAsia="宋体" w:cs="Times New Roman"/>
                <w:snapToGrid w:val="0"/>
                <w:color w:val="000000"/>
                <w:kern w:val="0"/>
                <w:sz w:val="24"/>
                <w:szCs w:val="24"/>
                <w:lang w:val="en-US" w:eastAsia="en-US" w:bidi="ar-SA"/>
              </w:rPr>
            </w:pPr>
            <w:r>
              <w:rPr>
                <w:rFonts w:hint="default" w:ascii="Times New Roman" w:hAnsi="Times New Roman" w:eastAsia="宋体" w:cs="Times New Roman"/>
                <w:snapToGrid w:val="0"/>
                <w:color w:val="000000"/>
                <w:spacing w:val="6"/>
                <w:kern w:val="0"/>
                <w:sz w:val="24"/>
                <w:szCs w:val="24"/>
                <w:lang w:val="en-US" w:eastAsia="en-US" w:bidi="ar-SA"/>
              </w:rPr>
              <w:t>供应商资格条件</w:t>
            </w:r>
          </w:p>
        </w:tc>
        <w:tc>
          <w:tcPr>
            <w:tcW w:w="7617" w:type="dxa"/>
            <w:noWrap w:val="0"/>
            <w:vAlign w:val="center"/>
          </w:tcPr>
          <w:p w14:paraId="7F20443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rPr>
              <w:t>1</w:t>
            </w:r>
            <w:r>
              <w:rPr>
                <w:rFonts w:hint="default" w:ascii="Times New Roman" w:hAnsi="Times New Roman" w:eastAsia="宋体" w:cs="Times New Roman"/>
                <w:b/>
                <w:bCs/>
                <w:sz w:val="24"/>
                <w:szCs w:val="24"/>
                <w:lang w:val="en-US" w:eastAsia="zh-CN"/>
              </w:rPr>
              <w:t>.</w:t>
            </w:r>
            <w:r>
              <w:rPr>
                <w:rFonts w:hint="default" w:ascii="Times New Roman" w:hAnsi="Times New Roman" w:eastAsia="宋体" w:cs="Times New Roman"/>
                <w:sz w:val="24"/>
                <w:szCs w:val="24"/>
                <w:lang w:val="zh-CN"/>
              </w:rPr>
              <w:t>符合《</w:t>
            </w:r>
            <w:r>
              <w:rPr>
                <w:rFonts w:hint="default" w:ascii="Times New Roman" w:hAnsi="Times New Roman" w:eastAsia="宋体" w:cs="Times New Roman"/>
                <w:sz w:val="24"/>
                <w:szCs w:val="24"/>
                <w:lang w:val="en-US" w:eastAsia="zh-CN"/>
              </w:rPr>
              <w:t>中华人民共和国</w:t>
            </w:r>
            <w:r>
              <w:rPr>
                <w:rFonts w:hint="default" w:ascii="Times New Roman" w:hAnsi="Times New Roman" w:eastAsia="宋体" w:cs="Times New Roman"/>
                <w:sz w:val="24"/>
                <w:szCs w:val="24"/>
                <w:lang w:val="zh-CN"/>
              </w:rPr>
              <w:t>政府采购法》第22条</w:t>
            </w:r>
            <w:r>
              <w:rPr>
                <w:rFonts w:hint="default" w:ascii="Times New Roman" w:hAnsi="Times New Roman" w:eastAsia="宋体" w:cs="Times New Roman"/>
                <w:sz w:val="24"/>
                <w:szCs w:val="24"/>
                <w:lang w:val="en-US" w:eastAsia="zh-CN"/>
              </w:rPr>
              <w:t>规定的条件</w:t>
            </w:r>
            <w:r>
              <w:rPr>
                <w:rFonts w:hint="default" w:ascii="Times New Roman" w:hAnsi="Times New Roman" w:eastAsia="宋体" w:cs="Times New Roman"/>
                <w:sz w:val="24"/>
                <w:szCs w:val="24"/>
                <w:lang w:val="zh-CN"/>
              </w:rPr>
              <w:t>，并提供下列材料</w:t>
            </w:r>
          </w:p>
          <w:p w14:paraId="6ED6230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firstLineChars="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（1）供应商的营业执照等证明文件，自然人的身份证明；</w:t>
            </w:r>
          </w:p>
          <w:p w14:paraId="558C310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firstLineChars="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（2）财务状况报告和依法缴纳税收和社会保障资金的相关材料；</w:t>
            </w:r>
          </w:p>
          <w:p w14:paraId="66D04AE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firstLineChars="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（3）具备履行合同所必须的设备和专业技术能力的证明材料；</w:t>
            </w:r>
          </w:p>
          <w:p w14:paraId="5636AB5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firstLineChars="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（4）参加政府采购活动前3年内在经营活动中没有重大违法记录的书面声明；</w:t>
            </w:r>
          </w:p>
          <w:p w14:paraId="4E5865D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firstLineChars="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（5）具备法律、行政法规规定的其他条件的证明材料。</w:t>
            </w:r>
          </w:p>
          <w:p w14:paraId="4436A12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firstLineChars="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2.</w:t>
            </w:r>
            <w:r>
              <w:rPr>
                <w:rFonts w:hint="default" w:ascii="Times New Roman" w:hAnsi="Times New Roman" w:eastAsia="宋体" w:cs="Times New Roman"/>
                <w:sz w:val="24"/>
                <w:szCs w:val="24"/>
              </w:rPr>
              <w:t>经信用中国（www.creditchina.gov.cn）、中国政府采购网（www.ccgp.gov.cn）等渠道查询后，列入失信被执行人、重大税收违法案件当事人名单、政府采购严重违法失信行为记录名单的，取消投标资格。（</w:t>
            </w:r>
            <w:r>
              <w:rPr>
                <w:rFonts w:hint="default" w:ascii="Times New Roman" w:hAnsi="Times New Roman" w:eastAsia="宋体" w:cs="Times New Roman"/>
                <w:b/>
                <w:bCs/>
                <w:sz w:val="24"/>
                <w:szCs w:val="24"/>
              </w:rPr>
              <w:t>提供“信用中国”网站的查询截图，时间为投标截止时间前20天内</w:t>
            </w:r>
            <w:r>
              <w:rPr>
                <w:rFonts w:hint="default" w:ascii="Times New Roman" w:hAnsi="Times New Roman" w:eastAsia="宋体" w:cs="Times New Roman"/>
                <w:sz w:val="24"/>
                <w:szCs w:val="24"/>
              </w:rPr>
              <w:t>）</w:t>
            </w:r>
          </w:p>
          <w:p w14:paraId="65248EA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firstLineChars="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3.</w:t>
            </w:r>
            <w:r>
              <w:rPr>
                <w:rFonts w:hint="default" w:ascii="Times New Roman" w:hAnsi="Times New Roman" w:eastAsia="宋体" w:cs="Times New Roman"/>
                <w:sz w:val="24"/>
                <w:szCs w:val="24"/>
              </w:rPr>
              <w:t>单位负责人为同一人或者存在直接控股、管理关系的不同供应商，不得参加同一合同项下的政府采购活动。否则，皆取消投标资格。</w:t>
            </w:r>
          </w:p>
          <w:p w14:paraId="7344685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firstLineChars="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4.</w:t>
            </w:r>
            <w:r>
              <w:rPr>
                <w:rFonts w:hint="default" w:ascii="Times New Roman" w:hAnsi="Times New Roman" w:eastAsia="宋体" w:cs="Times New Roman"/>
                <w:sz w:val="24"/>
                <w:szCs w:val="24"/>
              </w:rPr>
              <w:t>为本采购项目提供整体设计、规范编制或者项目管理、监理、检测等服务的供应商，不得再参加该采购项目的其他采购活动。</w:t>
            </w:r>
          </w:p>
          <w:p w14:paraId="7FA227D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firstLineChars="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5.</w:t>
            </w:r>
            <w:r>
              <w:rPr>
                <w:rFonts w:hint="default" w:ascii="Times New Roman" w:hAnsi="Times New Roman" w:eastAsia="宋体" w:cs="Times New Roman"/>
                <w:sz w:val="24"/>
                <w:szCs w:val="24"/>
              </w:rPr>
              <w:t>本项目不接受供应商以联合体方式进行投标。</w:t>
            </w:r>
          </w:p>
          <w:p w14:paraId="3382BD1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firstLineChars="0"/>
              <w:jc w:val="both"/>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b/>
                <w:bCs/>
                <w:snapToGrid w:val="0"/>
                <w:color w:val="000000"/>
                <w:kern w:val="0"/>
                <w:sz w:val="24"/>
                <w:szCs w:val="24"/>
                <w:lang w:val="en-US" w:eastAsia="zh-CN" w:bidi="ar-SA"/>
              </w:rPr>
              <w:t>6.</w:t>
            </w:r>
            <w:r>
              <w:rPr>
                <w:rFonts w:hint="default" w:ascii="Times New Roman" w:hAnsi="Times New Roman" w:eastAsia="宋体" w:cs="Times New Roman"/>
                <w:snapToGrid w:val="0"/>
                <w:color w:val="000000"/>
                <w:kern w:val="0"/>
                <w:sz w:val="24"/>
                <w:szCs w:val="24"/>
                <w:lang w:val="en-US" w:eastAsia="en-US" w:bidi="ar-SA"/>
              </w:rPr>
              <w:t>磋商文件中规定的其他资质条件。</w:t>
            </w:r>
          </w:p>
        </w:tc>
      </w:tr>
      <w:tr w14:paraId="398C0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7" w:hRule="atLeast"/>
          <w:jc w:val="center"/>
        </w:trPr>
        <w:tc>
          <w:tcPr>
            <w:tcW w:w="2196" w:type="dxa"/>
            <w:noWrap w:val="0"/>
            <w:vAlign w:val="center"/>
          </w:tcPr>
          <w:p w14:paraId="621A2753">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投标保证金金额及缴纳方式</w:t>
            </w:r>
          </w:p>
        </w:tc>
        <w:tc>
          <w:tcPr>
            <w:tcW w:w="7617" w:type="dxa"/>
            <w:noWrap w:val="0"/>
            <w:vAlign w:val="center"/>
          </w:tcPr>
          <w:p w14:paraId="3040CE40">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t>缴纳投标保证金</w:t>
            </w:r>
            <w:r>
              <w:rPr>
                <w:rFonts w:hint="default" w:ascii="Times New Roman" w:hAnsi="Times New Roman" w:eastAsia="宋体" w:cs="Times New Roman"/>
                <w:sz w:val="24"/>
                <w:szCs w:val="24"/>
                <w:lang w:val="en-US" w:eastAsia="zh-CN"/>
              </w:rPr>
              <w:t>金额</w:t>
            </w:r>
            <w:r>
              <w:rPr>
                <w:rFonts w:hint="default" w:ascii="Times New Roman" w:hAnsi="Times New Roman" w:eastAsia="宋体" w:cs="Times New Roman"/>
                <w:sz w:val="24"/>
                <w:szCs w:val="24"/>
                <w:lang w:val="zh-CN"/>
              </w:rPr>
              <w:t>：</w:t>
            </w:r>
            <w:r>
              <w:rPr>
                <w:rFonts w:hint="default" w:ascii="Times New Roman" w:hAnsi="Times New Roman" w:eastAsia="宋体" w:cs="Times New Roman"/>
                <w:sz w:val="24"/>
                <w:szCs w:val="24"/>
                <w:lang w:val="en-US" w:eastAsia="zh-CN"/>
              </w:rPr>
              <w:t>14000</w:t>
            </w:r>
            <w:r>
              <w:rPr>
                <w:rFonts w:hint="default" w:ascii="Times New Roman" w:hAnsi="Times New Roman" w:eastAsia="宋体" w:cs="Times New Roman"/>
                <w:sz w:val="24"/>
                <w:szCs w:val="24"/>
              </w:rPr>
              <w:t>元</w:t>
            </w:r>
          </w:p>
          <w:p w14:paraId="22C5223B">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lang w:val="zh-CN"/>
              </w:rPr>
              <w:t>收款单位：格尔木市</w:t>
            </w:r>
            <w:r>
              <w:rPr>
                <w:rFonts w:hint="default" w:ascii="Times New Roman" w:hAnsi="Times New Roman" w:eastAsia="宋体" w:cs="Times New Roman"/>
                <w:sz w:val="24"/>
                <w:szCs w:val="24"/>
                <w:lang w:val="en-US" w:eastAsia="zh-CN"/>
              </w:rPr>
              <w:t>数据局</w:t>
            </w:r>
          </w:p>
          <w:p w14:paraId="1214910D">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开 户 行：中国工商银行格尔木昆仑路支行</w:t>
            </w:r>
          </w:p>
          <w:p w14:paraId="07A63D17">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银行账号：</w:t>
            </w:r>
            <w:r>
              <w:rPr>
                <w:rFonts w:hint="default" w:ascii="Times New Roman" w:hAnsi="Times New Roman" w:eastAsia="宋体" w:cs="Times New Roman"/>
                <w:sz w:val="24"/>
                <w:szCs w:val="24"/>
                <w:lang w:val="en-US" w:eastAsia="zh-CN"/>
              </w:rPr>
              <w:t>2806000238000866835</w:t>
            </w:r>
          </w:p>
          <w:p w14:paraId="13256376">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缴费时间：供应商在投标截止时间前（ 202</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zh-CN"/>
              </w:rPr>
              <w:t>年</w:t>
            </w:r>
            <w:r>
              <w:rPr>
                <w:rFonts w:hint="eastAsia" w:ascii="Times New Roman" w:hAnsi="Times New Roman" w:cs="Times New Roman"/>
                <w:sz w:val="24"/>
                <w:szCs w:val="24"/>
                <w:lang w:val="en-US" w:eastAsia="zh-CN"/>
              </w:rPr>
              <w:t>7</w:t>
            </w:r>
            <w:r>
              <w:rPr>
                <w:rFonts w:hint="default" w:ascii="Times New Roman" w:hAnsi="Times New Roman" w:eastAsia="宋体" w:cs="Times New Roman"/>
                <w:sz w:val="24"/>
                <w:szCs w:val="24"/>
                <w:lang w:val="zh-CN"/>
              </w:rPr>
              <w:t>月</w:t>
            </w:r>
            <w:r>
              <w:rPr>
                <w:rFonts w:hint="eastAsia" w:ascii="Times New Roman" w:hAnsi="Times New Roman" w:cs="Times New Roman"/>
                <w:sz w:val="24"/>
                <w:szCs w:val="24"/>
                <w:lang w:val="en-US" w:eastAsia="zh-CN"/>
              </w:rPr>
              <w:t>8</w:t>
            </w:r>
            <w:r>
              <w:rPr>
                <w:rFonts w:hint="default" w:ascii="Times New Roman" w:hAnsi="Times New Roman" w:eastAsia="宋体" w:cs="Times New Roman"/>
                <w:sz w:val="24"/>
                <w:szCs w:val="24"/>
                <w:lang w:val="zh-CN"/>
              </w:rPr>
              <w:t>日上午09：00点以前），以银行到账时间为准。</w:t>
            </w:r>
            <w:r>
              <w:rPr>
                <w:rFonts w:hint="default" w:ascii="Times New Roman" w:hAnsi="Times New Roman" w:eastAsia="宋体" w:cs="Times New Roman"/>
                <w:sz w:val="24"/>
                <w:szCs w:val="24"/>
                <w:lang w:val="en-US" w:eastAsia="zh-CN"/>
              </w:rPr>
              <w:t>磋</w:t>
            </w:r>
            <w:r>
              <w:rPr>
                <w:rFonts w:hint="default" w:ascii="Times New Roman" w:hAnsi="Times New Roman" w:eastAsia="宋体" w:cs="Times New Roman"/>
                <w:sz w:val="24"/>
                <w:szCs w:val="24"/>
                <w:lang w:val="zh-CN"/>
              </w:rPr>
              <w:t>商保证金应当以支票、汇票、本票或者金融机构、担保机构出具的保函等非现金形式提交，通过银行转账的，必须从投标人基本账户直接汇（转）入采购代理机构指定账户。</w:t>
            </w:r>
          </w:p>
        </w:tc>
      </w:tr>
      <w:tr w14:paraId="52015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2" w:hRule="atLeast"/>
          <w:jc w:val="center"/>
        </w:trPr>
        <w:tc>
          <w:tcPr>
            <w:tcW w:w="2196" w:type="dxa"/>
            <w:noWrap w:val="0"/>
            <w:vAlign w:val="center"/>
          </w:tcPr>
          <w:p w14:paraId="329E2BB5">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8"/>
                <w:sz w:val="24"/>
                <w:szCs w:val="24"/>
              </w:rPr>
              <w:t>答疑澄清方式</w:t>
            </w:r>
          </w:p>
        </w:tc>
        <w:tc>
          <w:tcPr>
            <w:tcW w:w="7617" w:type="dxa"/>
            <w:noWrap w:val="0"/>
            <w:vAlign w:val="center"/>
          </w:tcPr>
          <w:p w14:paraId="1FC41B50">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rightChars="0" w:firstLine="0"/>
              <w:jc w:val="both"/>
              <w:textAlignment w:val="baseline"/>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在线答疑或澄清或告知，解密完成后供应商须随时关注政采云手机短信通知，当答疑或澄清发出后，政采云系统会以短信的方式提示告知，供应商应在规定的时间内（答疑或澄清时长为30分钟）在线提交答疑或澄清证明资料，如发出的为告知函（资格审查未通过告知函或符合性审查未通过告知函 ）的则无需在线提交任何资料，逾期未在线提交答疑或澄清的，视同不接受答疑或澄清按无效投标处理。</w:t>
            </w:r>
          </w:p>
        </w:tc>
      </w:tr>
      <w:tr w14:paraId="11C39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jc w:val="center"/>
        </w:trPr>
        <w:tc>
          <w:tcPr>
            <w:tcW w:w="2196" w:type="dxa"/>
            <w:noWrap w:val="0"/>
            <w:vAlign w:val="center"/>
          </w:tcPr>
          <w:p w14:paraId="1A8A698D">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8"/>
                <w:sz w:val="24"/>
                <w:szCs w:val="24"/>
              </w:rPr>
              <w:t>政府采购合同备案</w:t>
            </w:r>
          </w:p>
        </w:tc>
        <w:tc>
          <w:tcPr>
            <w:tcW w:w="7617" w:type="dxa"/>
            <w:noWrap w:val="0"/>
            <w:vAlign w:val="center"/>
          </w:tcPr>
          <w:p w14:paraId="2AD7909F">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z w:val="24"/>
                <w:szCs w:val="24"/>
                <w:lang w:val="zh-CN"/>
              </w:rPr>
            </w:pPr>
            <w:r>
              <w:rPr>
                <w:rFonts w:hint="default" w:ascii="Times New Roman" w:hAnsi="Times New Roman" w:eastAsia="宋体" w:cs="Times New Roman"/>
                <w:spacing w:val="9"/>
                <w:sz w:val="24"/>
                <w:szCs w:val="24"/>
              </w:rPr>
              <w:t>采购合同全数返回采购代理机构鉴证</w:t>
            </w:r>
            <w:r>
              <w:rPr>
                <w:rFonts w:hint="default" w:ascii="Times New Roman" w:hAnsi="Times New Roman" w:eastAsia="宋体" w:cs="Times New Roman"/>
                <w:spacing w:val="9"/>
                <w:sz w:val="24"/>
                <w:szCs w:val="24"/>
                <w:lang w:eastAsia="zh-CN"/>
              </w:rPr>
              <w:t>、</w:t>
            </w:r>
            <w:r>
              <w:rPr>
                <w:rFonts w:hint="default" w:ascii="Times New Roman" w:hAnsi="Times New Roman" w:eastAsia="宋体" w:cs="Times New Roman"/>
                <w:spacing w:val="9"/>
                <w:sz w:val="24"/>
                <w:szCs w:val="24"/>
              </w:rPr>
              <w:t>盖章</w:t>
            </w:r>
            <w:r>
              <w:rPr>
                <w:rFonts w:hint="default" w:ascii="Times New Roman" w:hAnsi="Times New Roman" w:eastAsia="宋体" w:cs="Times New Roman"/>
                <w:spacing w:val="9"/>
                <w:sz w:val="24"/>
                <w:szCs w:val="24"/>
                <w:lang w:eastAsia="zh-CN"/>
              </w:rPr>
              <w:t>，</w:t>
            </w:r>
            <w:r>
              <w:rPr>
                <w:rFonts w:hint="default" w:ascii="Times New Roman" w:hAnsi="Times New Roman" w:eastAsia="宋体" w:cs="Times New Roman"/>
                <w:spacing w:val="9"/>
                <w:sz w:val="24"/>
                <w:szCs w:val="24"/>
                <w:lang w:val="en-US" w:eastAsia="zh-CN"/>
              </w:rPr>
              <w:t>采购代理机构留存原件壹本备案。</w:t>
            </w:r>
          </w:p>
        </w:tc>
      </w:tr>
      <w:tr w14:paraId="1426B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jc w:val="center"/>
        </w:trPr>
        <w:tc>
          <w:tcPr>
            <w:tcW w:w="2196" w:type="dxa"/>
            <w:noWrap w:val="0"/>
            <w:vAlign w:val="center"/>
          </w:tcPr>
          <w:p w14:paraId="28A26A93">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采购单位及联系人</w:t>
            </w:r>
          </w:p>
        </w:tc>
        <w:tc>
          <w:tcPr>
            <w:tcW w:w="7617" w:type="dxa"/>
            <w:noWrap w:val="0"/>
            <w:vAlign w:val="center"/>
          </w:tcPr>
          <w:p w14:paraId="5B6FA5E5">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pacing w:val="8"/>
                <w:sz w:val="24"/>
                <w:szCs w:val="24"/>
                <w:lang w:val="en-US" w:eastAsia="zh-CN"/>
              </w:rPr>
            </w:pPr>
            <w:r>
              <w:rPr>
                <w:rFonts w:hint="default" w:ascii="Times New Roman" w:hAnsi="Times New Roman" w:eastAsia="宋体" w:cs="Times New Roman"/>
                <w:spacing w:val="8"/>
                <w:sz w:val="24"/>
                <w:szCs w:val="24"/>
                <w:lang w:val="en-US" w:eastAsia="zh-CN"/>
              </w:rPr>
              <w:t>采购人：格尔木市人民政府办公室</w:t>
            </w:r>
          </w:p>
          <w:p w14:paraId="634EE1BE">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pacing w:val="8"/>
                <w:sz w:val="24"/>
                <w:szCs w:val="24"/>
                <w:lang w:val="en-US" w:eastAsia="zh-CN"/>
              </w:rPr>
            </w:pPr>
            <w:r>
              <w:rPr>
                <w:rFonts w:hint="default" w:ascii="Times New Roman" w:hAnsi="Times New Roman" w:eastAsia="宋体" w:cs="Times New Roman"/>
                <w:spacing w:val="8"/>
                <w:sz w:val="24"/>
                <w:szCs w:val="24"/>
                <w:lang w:val="zh-CN" w:eastAsia="zh-CN"/>
              </w:rPr>
              <w:t>联系人：刘女士</w:t>
            </w:r>
          </w:p>
          <w:p w14:paraId="4315D096">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pacing w:val="9"/>
                <w:sz w:val="24"/>
                <w:szCs w:val="24"/>
              </w:rPr>
            </w:pPr>
            <w:r>
              <w:rPr>
                <w:rFonts w:hint="default" w:ascii="Times New Roman" w:hAnsi="Times New Roman" w:eastAsia="宋体" w:cs="Times New Roman"/>
                <w:spacing w:val="8"/>
                <w:sz w:val="24"/>
                <w:szCs w:val="24"/>
                <w:lang w:val="zh-CN" w:eastAsia="zh-CN"/>
              </w:rPr>
              <w:t>联系电话：</w:t>
            </w:r>
            <w:r>
              <w:rPr>
                <w:rFonts w:hint="default" w:ascii="Times New Roman" w:hAnsi="Times New Roman" w:eastAsia="宋体" w:cs="Times New Roman"/>
                <w:spacing w:val="8"/>
                <w:sz w:val="24"/>
                <w:szCs w:val="24"/>
                <w:lang w:val="en-US" w:eastAsia="zh-CN"/>
              </w:rPr>
              <w:t>0979-8415161</w:t>
            </w:r>
          </w:p>
        </w:tc>
      </w:tr>
      <w:tr w14:paraId="27B97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jc w:val="center"/>
        </w:trPr>
        <w:tc>
          <w:tcPr>
            <w:tcW w:w="2196" w:type="dxa"/>
            <w:noWrap w:val="0"/>
            <w:vAlign w:val="center"/>
          </w:tcPr>
          <w:p w14:paraId="289C5DBB">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lang w:val="en-US" w:eastAsia="zh-CN"/>
              </w:rPr>
              <w:t>采购代理机构及联系人</w:t>
            </w:r>
          </w:p>
        </w:tc>
        <w:tc>
          <w:tcPr>
            <w:tcW w:w="7617" w:type="dxa"/>
            <w:noWrap w:val="0"/>
            <w:vAlign w:val="center"/>
          </w:tcPr>
          <w:p w14:paraId="12B1A4E6">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pacing w:val="8"/>
                <w:sz w:val="24"/>
                <w:szCs w:val="24"/>
                <w:lang w:val="en-US" w:eastAsia="zh-CN"/>
              </w:rPr>
            </w:pPr>
            <w:r>
              <w:rPr>
                <w:rFonts w:hint="default" w:ascii="Times New Roman" w:hAnsi="Times New Roman" w:eastAsia="宋体" w:cs="Times New Roman"/>
                <w:spacing w:val="8"/>
                <w:sz w:val="24"/>
                <w:szCs w:val="24"/>
                <w:lang w:val="en-US" w:eastAsia="zh-CN"/>
              </w:rPr>
              <w:t>集中采购机构：格尔木市政务服务和公共资源交易中心</w:t>
            </w:r>
          </w:p>
          <w:p w14:paraId="26627DBA">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pacing w:val="8"/>
                <w:sz w:val="24"/>
                <w:szCs w:val="24"/>
                <w:lang w:val="en-US" w:eastAsia="zh-CN"/>
              </w:rPr>
            </w:pPr>
            <w:r>
              <w:rPr>
                <w:rFonts w:hint="default" w:ascii="Times New Roman" w:hAnsi="Times New Roman" w:eastAsia="宋体" w:cs="Times New Roman"/>
                <w:spacing w:val="8"/>
                <w:sz w:val="24"/>
                <w:szCs w:val="24"/>
                <w:lang w:val="en-US" w:eastAsia="zh-CN"/>
              </w:rPr>
              <w:t>联系人：刘先生</w:t>
            </w:r>
          </w:p>
          <w:p w14:paraId="070E27C8">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pacing w:val="9"/>
                <w:sz w:val="24"/>
                <w:szCs w:val="24"/>
              </w:rPr>
            </w:pPr>
            <w:r>
              <w:rPr>
                <w:rFonts w:hint="default" w:ascii="Times New Roman" w:hAnsi="Times New Roman" w:eastAsia="宋体" w:cs="Times New Roman"/>
                <w:spacing w:val="8"/>
                <w:sz w:val="24"/>
                <w:szCs w:val="24"/>
                <w:lang w:val="en-US" w:eastAsia="zh-CN"/>
              </w:rPr>
              <w:t>联系电话：0979-8414789</w:t>
            </w:r>
          </w:p>
        </w:tc>
      </w:tr>
      <w:tr w14:paraId="164D8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jc w:val="center"/>
        </w:trPr>
        <w:tc>
          <w:tcPr>
            <w:tcW w:w="2196" w:type="dxa"/>
            <w:noWrap w:val="0"/>
            <w:vAlign w:val="center"/>
          </w:tcPr>
          <w:p w14:paraId="5517FB27">
            <w:pPr>
              <w:keepNext w:val="0"/>
              <w:keepLines w:val="0"/>
              <w:pageBreakBefore w:val="0"/>
              <w:widowControl/>
              <w:kinsoku/>
              <w:wordWrap/>
              <w:overflowPunct/>
              <w:topLinePunct w:val="0"/>
              <w:autoSpaceDE/>
              <w:autoSpaceDN/>
              <w:bidi w:val="0"/>
              <w:snapToGrid/>
              <w:spacing w:line="300" w:lineRule="exact"/>
              <w:ind w:firstLine="0" w:firstLineChars="0"/>
              <w:rPr>
                <w:rFonts w:hint="default" w:ascii="Times New Roman" w:hAnsi="Times New Roman" w:eastAsia="宋体" w:cs="Times New Roman"/>
                <w:spacing w:val="8"/>
                <w:sz w:val="24"/>
                <w:szCs w:val="24"/>
                <w:lang w:val="en-US" w:eastAsia="zh-CN"/>
              </w:rPr>
            </w:pPr>
            <w:r>
              <w:rPr>
                <w:rFonts w:hint="eastAsia" w:ascii="宋体" w:hAnsi="宋体" w:cs="宋体"/>
                <w:kern w:val="0"/>
                <w:sz w:val="22"/>
                <w:szCs w:val="22"/>
                <w:lang w:val="zh-CN" w:eastAsia="zh-CN"/>
              </w:rPr>
              <w:t>其他事项</w:t>
            </w:r>
          </w:p>
        </w:tc>
        <w:tc>
          <w:tcPr>
            <w:tcW w:w="7617" w:type="dxa"/>
            <w:noWrap w:val="0"/>
            <w:vAlign w:val="top"/>
          </w:tcPr>
          <w:p w14:paraId="522F28FC">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0BAF9FBD">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2、线上电子化开评标系统操作及办理CA锁等相关事宜请咨询政采云：咨询电话：95763。</w:t>
            </w:r>
          </w:p>
          <w:p w14:paraId="507CBFAD">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3、线上CA：PC咨询网址（可及时反馈问题截图，让客服快速定位问题）:http://tseal.cn/k.html，咨询电话：95763</w:t>
            </w:r>
          </w:p>
          <w:p w14:paraId="1963828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宋体" w:cs="Times New Roman"/>
                <w:spacing w:val="8"/>
                <w:sz w:val="24"/>
                <w:szCs w:val="24"/>
                <w:lang w:val="en-US" w:eastAsia="zh-CN"/>
              </w:rPr>
            </w:pPr>
            <w:r>
              <w:rPr>
                <w:rFonts w:hint="eastAsia" w:ascii="宋体" w:hAnsi="宋体" w:eastAsia="宋体" w:cs="宋体"/>
                <w:b w:val="0"/>
                <w:bCs w:val="0"/>
                <w:kern w:val="0"/>
                <w:sz w:val="24"/>
                <w:szCs w:val="24"/>
                <w:lang w:val="en-US" w:eastAsia="zh-CN"/>
              </w:rPr>
              <w:t>4、本项目需提供至少2名专业技术人员在格尔木驻场服务，合同存续期间内有问题需在30分钟内响应。</w:t>
            </w:r>
          </w:p>
        </w:tc>
      </w:tr>
      <w:tr w14:paraId="73219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jc w:val="center"/>
        </w:trPr>
        <w:tc>
          <w:tcPr>
            <w:tcW w:w="2196" w:type="dxa"/>
            <w:noWrap w:val="0"/>
            <w:vAlign w:val="center"/>
          </w:tcPr>
          <w:p w14:paraId="6D24FD1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pacing w:val="8"/>
                <w:sz w:val="24"/>
                <w:szCs w:val="24"/>
              </w:rPr>
            </w:pPr>
            <w:r>
              <w:rPr>
                <w:rFonts w:hint="default" w:ascii="Times New Roman" w:hAnsi="Times New Roman" w:eastAsia="宋体" w:cs="Times New Roman"/>
                <w:snapToGrid w:val="0"/>
                <w:color w:val="000000"/>
                <w:spacing w:val="8"/>
                <w:kern w:val="0"/>
                <w:sz w:val="24"/>
                <w:szCs w:val="24"/>
                <w:lang w:val="en-US" w:eastAsia="zh-CN" w:bidi="ar-SA"/>
              </w:rPr>
              <w:t>财政监管部门及电话</w:t>
            </w:r>
          </w:p>
        </w:tc>
        <w:tc>
          <w:tcPr>
            <w:tcW w:w="7617" w:type="dxa"/>
            <w:noWrap w:val="0"/>
            <w:vAlign w:val="center"/>
          </w:tcPr>
          <w:p w14:paraId="1CC1AA7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20" w:lineRule="exact"/>
              <w:ind w:left="105" w:leftChars="50" w:right="0" w:firstLine="0"/>
              <w:jc w:val="both"/>
              <w:textAlignment w:val="baseline"/>
              <w:rPr>
                <w:rFonts w:hint="default" w:ascii="Times New Roman" w:hAnsi="Times New Roman" w:eastAsia="宋体" w:cs="Times New Roman"/>
                <w:spacing w:val="9"/>
                <w:sz w:val="24"/>
                <w:szCs w:val="24"/>
              </w:rPr>
            </w:pPr>
            <w:r>
              <w:rPr>
                <w:rFonts w:hint="default" w:ascii="Times New Roman" w:hAnsi="Times New Roman" w:eastAsia="宋体" w:cs="Times New Roman"/>
                <w:snapToGrid w:val="0"/>
                <w:color w:val="000000"/>
                <w:spacing w:val="8"/>
                <w:kern w:val="0"/>
                <w:sz w:val="24"/>
                <w:szCs w:val="24"/>
                <w:lang w:val="en-US" w:eastAsia="zh-CN" w:bidi="ar-SA"/>
              </w:rPr>
              <w:t xml:space="preserve">格尔木市财政局   联系电话：0979-8418264  </w:t>
            </w:r>
          </w:p>
        </w:tc>
      </w:tr>
    </w:tbl>
    <w:p w14:paraId="467C1DEC">
      <w:pPr>
        <w:spacing w:line="91" w:lineRule="auto"/>
        <w:rPr>
          <w:rFonts w:ascii="Arial"/>
          <w:sz w:val="2"/>
        </w:rPr>
      </w:pPr>
    </w:p>
    <w:p w14:paraId="3B6CE160">
      <w:pPr>
        <w:keepNext w:val="0"/>
        <w:keepLines w:val="0"/>
        <w:pageBreakBefore w:val="0"/>
        <w:widowControl/>
        <w:kinsoku w:val="0"/>
        <w:wordWrap/>
        <w:overflowPunct/>
        <w:topLinePunct w:val="0"/>
        <w:autoSpaceDE w:val="0"/>
        <w:autoSpaceDN w:val="0"/>
        <w:bidi w:val="0"/>
        <w:adjustRightInd w:val="0"/>
        <w:snapToGrid w:val="0"/>
        <w:spacing w:line="91" w:lineRule="auto"/>
        <w:ind w:left="42" w:leftChars="20"/>
        <w:textAlignment w:val="baseline"/>
        <w:rPr>
          <w:rFonts w:ascii="Arial"/>
          <w:sz w:val="2"/>
        </w:rPr>
      </w:pPr>
    </w:p>
    <w:p w14:paraId="3F2B3500">
      <w:pPr>
        <w:pStyle w:val="2"/>
      </w:pPr>
    </w:p>
    <w:p w14:paraId="52E5F8CF">
      <w:pPr>
        <w:sectPr>
          <w:footerReference r:id="rId5" w:type="default"/>
          <w:pgSz w:w="11906" w:h="16839"/>
          <w:pgMar w:top="1431" w:right="871" w:bottom="1640" w:left="1785" w:header="0" w:footer="1402" w:gutter="0"/>
          <w:pgNumType w:fmt="decimal" w:start="1"/>
          <w:cols w:space="720" w:num="1"/>
        </w:sectPr>
      </w:pPr>
    </w:p>
    <w:p w14:paraId="2AA3E4DF">
      <w:pPr>
        <w:keepNext w:val="0"/>
        <w:keepLines w:val="0"/>
        <w:pageBreakBefore w:val="0"/>
        <w:widowControl/>
        <w:kinsoku w:val="0"/>
        <w:wordWrap/>
        <w:overflowPunct/>
        <w:topLinePunct w:val="0"/>
        <w:autoSpaceDE w:val="0"/>
        <w:autoSpaceDN w:val="0"/>
        <w:bidi w:val="0"/>
        <w:adjustRightInd w:val="0"/>
        <w:snapToGrid w:val="0"/>
        <w:spacing w:before="219" w:line="380" w:lineRule="exact"/>
        <w:jc w:val="center"/>
        <w:textAlignment w:val="baseline"/>
        <w:outlineLvl w:val="1"/>
        <w:rPr>
          <w:rFonts w:hint="eastAsia" w:ascii="方正小标宋简体" w:hAnsi="方正小标宋简体" w:eastAsia="方正小标宋简体" w:cs="方正小标宋简体"/>
          <w:b w:val="0"/>
          <w:bCs w:val="0"/>
          <w:sz w:val="44"/>
          <w:szCs w:val="44"/>
        </w:rPr>
      </w:pPr>
      <w:bookmarkStart w:id="15" w:name="bookmark6"/>
      <w:bookmarkEnd w:id="15"/>
      <w:bookmarkStart w:id="16" w:name="bookmark3"/>
      <w:bookmarkEnd w:id="16"/>
      <w:r>
        <w:rPr>
          <w:rFonts w:hint="eastAsia" w:ascii="方正小标宋简体" w:hAnsi="方正小标宋简体" w:eastAsia="方正小标宋简体" w:cs="方正小标宋简体"/>
          <w:b w:val="0"/>
          <w:bCs w:val="0"/>
          <w:spacing w:val="-3"/>
          <w:sz w:val="44"/>
          <w:szCs w:val="44"/>
        </w:rPr>
        <w:t>第</w:t>
      </w:r>
      <w:r>
        <w:rPr>
          <w:rFonts w:hint="eastAsia" w:ascii="方正小标宋简体" w:hAnsi="方正小标宋简体" w:eastAsia="方正小标宋简体" w:cs="方正小标宋简体"/>
          <w:b w:val="0"/>
          <w:bCs w:val="0"/>
          <w:spacing w:val="-3"/>
          <w:sz w:val="44"/>
          <w:szCs w:val="44"/>
          <w:lang w:eastAsia="zh-CN"/>
        </w:rPr>
        <w:t>二</w:t>
      </w:r>
      <w:r>
        <w:rPr>
          <w:rFonts w:hint="eastAsia" w:ascii="方正小标宋简体" w:hAnsi="方正小标宋简体" w:eastAsia="方正小标宋简体" w:cs="方正小标宋简体"/>
          <w:b w:val="0"/>
          <w:bCs w:val="0"/>
          <w:spacing w:val="-3"/>
          <w:sz w:val="44"/>
          <w:szCs w:val="44"/>
        </w:rPr>
        <w:t>部分  投标人须知</w:t>
      </w:r>
    </w:p>
    <w:p w14:paraId="759C4A83">
      <w:pPr>
        <w:keepNext w:val="0"/>
        <w:keepLines w:val="0"/>
        <w:pageBreakBefore w:val="0"/>
        <w:widowControl/>
        <w:kinsoku w:val="0"/>
        <w:wordWrap/>
        <w:overflowPunct/>
        <w:topLinePunct w:val="0"/>
        <w:autoSpaceDE w:val="0"/>
        <w:autoSpaceDN w:val="0"/>
        <w:bidi w:val="0"/>
        <w:adjustRightInd w:val="0"/>
        <w:snapToGrid w:val="0"/>
        <w:spacing w:before="261" w:line="380" w:lineRule="exact"/>
        <w:ind w:left="3651"/>
        <w:textAlignment w:val="baseline"/>
        <w:outlineLvl w:val="2"/>
        <w:rPr>
          <w:rFonts w:ascii="宋体" w:hAnsi="宋体" w:eastAsia="宋体" w:cs="宋体"/>
          <w:sz w:val="28"/>
          <w:szCs w:val="28"/>
        </w:rPr>
      </w:pPr>
      <w:bookmarkStart w:id="17" w:name="bookmark5"/>
      <w:bookmarkEnd w:id="17"/>
      <w:r>
        <w:rPr>
          <w:rFonts w:ascii="宋体" w:hAnsi="宋体" w:eastAsia="宋体" w:cs="宋体"/>
          <w:b/>
          <w:bCs/>
          <w:spacing w:val="-4"/>
          <w:sz w:val="28"/>
          <w:szCs w:val="28"/>
        </w:rPr>
        <w:t>一</w:t>
      </w:r>
      <w:r>
        <w:rPr>
          <w:rFonts w:ascii="宋体" w:hAnsi="宋体" w:eastAsia="宋体" w:cs="宋体"/>
          <w:spacing w:val="-74"/>
          <w:sz w:val="28"/>
          <w:szCs w:val="28"/>
        </w:rPr>
        <w:t xml:space="preserve"> </w:t>
      </w:r>
      <w:r>
        <w:rPr>
          <w:rFonts w:ascii="宋体" w:hAnsi="宋体" w:eastAsia="宋体" w:cs="宋体"/>
          <w:b/>
          <w:bCs/>
          <w:spacing w:val="-4"/>
          <w:sz w:val="28"/>
          <w:szCs w:val="28"/>
        </w:rPr>
        <w:t>、说</w:t>
      </w:r>
      <w:r>
        <w:rPr>
          <w:rFonts w:ascii="宋体" w:hAnsi="宋体" w:eastAsia="宋体" w:cs="宋体"/>
          <w:spacing w:val="19"/>
          <w:sz w:val="28"/>
          <w:szCs w:val="28"/>
        </w:rPr>
        <w:t xml:space="preserve">  </w:t>
      </w:r>
      <w:r>
        <w:rPr>
          <w:rFonts w:ascii="宋体" w:hAnsi="宋体" w:eastAsia="宋体" w:cs="宋体"/>
          <w:b/>
          <w:bCs/>
          <w:spacing w:val="-4"/>
          <w:sz w:val="28"/>
          <w:szCs w:val="28"/>
        </w:rPr>
        <w:t>明</w:t>
      </w:r>
    </w:p>
    <w:p w14:paraId="650B4E77">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b/>
          <w:bCs/>
          <w:spacing w:val="2"/>
          <w:sz w:val="24"/>
          <w:szCs w:val="24"/>
        </w:rPr>
        <w:t>1.适用范围</w:t>
      </w:r>
    </w:p>
    <w:p w14:paraId="654346DE">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1084" w:rightChars="-516" w:firstLine="0" w:firstLineChars="0"/>
        <w:textAlignment w:val="baseline"/>
        <w:rPr>
          <w:rFonts w:hint="eastAsia" w:ascii="宋体" w:hAnsi="宋体" w:eastAsia="宋体" w:cs="宋体"/>
          <w:spacing w:val="5"/>
          <w:sz w:val="24"/>
          <w:szCs w:val="24"/>
        </w:rPr>
      </w:pPr>
      <w:r>
        <w:rPr>
          <w:rFonts w:hint="eastAsia" w:ascii="宋体" w:hAnsi="宋体" w:eastAsia="宋体" w:cs="宋体"/>
          <w:spacing w:val="6"/>
          <w:sz w:val="24"/>
          <w:szCs w:val="24"/>
        </w:rPr>
        <w:t>本次采购依据采购人的采购计划，仅适用于本竞争性</w:t>
      </w:r>
      <w:r>
        <w:rPr>
          <w:rFonts w:hint="eastAsia" w:ascii="宋体" w:hAnsi="宋体" w:eastAsia="宋体" w:cs="宋体"/>
          <w:spacing w:val="5"/>
          <w:sz w:val="24"/>
          <w:szCs w:val="24"/>
        </w:rPr>
        <w:t>磋商文件（以下简称“磋商文件</w:t>
      </w:r>
      <w:r>
        <w:rPr>
          <w:rFonts w:hint="eastAsia" w:ascii="宋体" w:hAnsi="宋体" w:eastAsia="宋体" w:cs="宋体"/>
          <w:spacing w:val="-70"/>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5"/>
          <w:sz w:val="24"/>
          <w:szCs w:val="24"/>
          <w:lang w:val="en-US" w:eastAsia="zh-CN"/>
        </w:rPr>
        <w:t>)</w:t>
      </w:r>
      <w:r>
        <w:rPr>
          <w:rFonts w:hint="eastAsia" w:ascii="宋体" w:hAnsi="宋体" w:eastAsia="宋体" w:cs="宋体"/>
          <w:spacing w:val="5"/>
          <w:sz w:val="24"/>
          <w:szCs w:val="24"/>
        </w:rPr>
        <w:t>中所叙述的项目。</w:t>
      </w:r>
    </w:p>
    <w:p w14:paraId="7CB6A656">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bCs/>
          <w:sz w:val="24"/>
          <w:szCs w:val="24"/>
        </w:rPr>
      </w:pPr>
      <w:r>
        <w:rPr>
          <w:rFonts w:hint="eastAsia" w:ascii="宋体" w:hAnsi="宋体" w:eastAsia="宋体" w:cs="宋体"/>
          <w:b/>
          <w:bCs/>
          <w:spacing w:val="8"/>
          <w:sz w:val="24"/>
          <w:szCs w:val="24"/>
        </w:rPr>
        <w:t>2.采购方式、合格的投标人</w:t>
      </w:r>
    </w:p>
    <w:p w14:paraId="5F9E9E6D">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2.1本次采购采取竞争性磋商方式。</w:t>
      </w:r>
    </w:p>
    <w:p w14:paraId="2702FF2E">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2.2</w:t>
      </w:r>
      <w:r>
        <w:rPr>
          <w:rFonts w:hint="eastAsia" w:ascii="宋体" w:hAnsi="宋体" w:eastAsia="宋体" w:cs="宋体"/>
          <w:b w:val="0"/>
          <w:bCs w:val="0"/>
          <w:spacing w:val="4"/>
          <w:sz w:val="24"/>
          <w:szCs w:val="24"/>
          <w:lang w:val="en-US" w:eastAsia="zh-CN"/>
        </w:rPr>
        <w:t xml:space="preserve"> </w:t>
      </w:r>
      <w:r>
        <w:rPr>
          <w:rFonts w:hint="eastAsia" w:ascii="宋体" w:hAnsi="宋体" w:eastAsia="宋体" w:cs="宋体"/>
          <w:b w:val="0"/>
          <w:bCs w:val="0"/>
          <w:spacing w:val="4"/>
          <w:sz w:val="24"/>
          <w:szCs w:val="24"/>
        </w:rPr>
        <w:t>合格的投标人：</w:t>
      </w:r>
    </w:p>
    <w:p w14:paraId="74F2FFAA">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lang w:eastAsia="zh-CN"/>
        </w:rPr>
        <w:t>（</w:t>
      </w:r>
      <w:r>
        <w:rPr>
          <w:rFonts w:hint="eastAsia" w:ascii="宋体" w:hAnsi="宋体" w:eastAsia="宋体" w:cs="宋体"/>
          <w:b w:val="0"/>
          <w:bCs w:val="0"/>
          <w:spacing w:val="7"/>
          <w:sz w:val="24"/>
          <w:szCs w:val="24"/>
          <w:lang w:val="en-US" w:eastAsia="zh-CN"/>
        </w:rPr>
        <w:t>1</w:t>
      </w:r>
      <w:r>
        <w:rPr>
          <w:rFonts w:hint="eastAsia" w:ascii="宋体" w:hAnsi="宋体" w:eastAsia="宋体" w:cs="宋体"/>
          <w:b w:val="0"/>
          <w:bCs w:val="0"/>
          <w:spacing w:val="7"/>
          <w:sz w:val="24"/>
          <w:szCs w:val="24"/>
          <w:lang w:eastAsia="zh-CN"/>
        </w:rPr>
        <w:t>）</w:t>
      </w:r>
      <w:r>
        <w:rPr>
          <w:rFonts w:hint="eastAsia" w:ascii="宋体" w:hAnsi="宋体" w:eastAsia="宋体" w:cs="宋体"/>
          <w:b w:val="0"/>
          <w:bCs w:val="0"/>
          <w:spacing w:val="7"/>
          <w:sz w:val="24"/>
          <w:szCs w:val="24"/>
        </w:rPr>
        <w:t>应具备《</w:t>
      </w:r>
      <w:r>
        <w:rPr>
          <w:rFonts w:hint="eastAsia" w:ascii="宋体" w:hAnsi="宋体" w:eastAsia="宋体" w:cs="宋体"/>
          <w:b w:val="0"/>
          <w:bCs w:val="0"/>
          <w:spacing w:val="7"/>
          <w:sz w:val="24"/>
          <w:szCs w:val="24"/>
          <w:lang w:val="en-US" w:eastAsia="zh-CN"/>
        </w:rPr>
        <w:t>中华人民共和国</w:t>
      </w:r>
      <w:r>
        <w:rPr>
          <w:rFonts w:hint="eastAsia" w:ascii="宋体" w:hAnsi="宋体" w:eastAsia="宋体" w:cs="宋体"/>
          <w:b w:val="0"/>
          <w:bCs w:val="0"/>
          <w:spacing w:val="7"/>
          <w:sz w:val="24"/>
          <w:szCs w:val="24"/>
        </w:rPr>
        <w:t>政府采购法》第22条所规定的条件</w:t>
      </w:r>
      <w:r>
        <w:rPr>
          <w:rFonts w:hint="eastAsia" w:ascii="宋体" w:hAnsi="宋体" w:eastAsia="宋体" w:cs="宋体"/>
          <w:b w:val="0"/>
          <w:bCs w:val="0"/>
          <w:spacing w:val="7"/>
          <w:sz w:val="24"/>
          <w:szCs w:val="24"/>
          <w:lang w:eastAsia="zh-CN"/>
        </w:rPr>
        <w:t>，</w:t>
      </w:r>
      <w:r>
        <w:rPr>
          <w:rFonts w:hint="eastAsia" w:ascii="宋体" w:hAnsi="宋体" w:eastAsia="宋体" w:cs="宋体"/>
          <w:b w:val="0"/>
          <w:bCs w:val="0"/>
          <w:spacing w:val="7"/>
          <w:sz w:val="24"/>
          <w:szCs w:val="24"/>
          <w:lang w:val="en-US" w:eastAsia="zh-CN"/>
        </w:rPr>
        <w:t>并提供下列资料</w:t>
      </w:r>
      <w:r>
        <w:rPr>
          <w:rFonts w:hint="eastAsia" w:ascii="宋体" w:hAnsi="宋体" w:eastAsia="宋体" w:cs="宋体"/>
          <w:b w:val="0"/>
          <w:bCs w:val="0"/>
          <w:spacing w:val="7"/>
          <w:sz w:val="24"/>
          <w:szCs w:val="24"/>
        </w:rPr>
        <w:t>：</w:t>
      </w:r>
    </w:p>
    <w:p w14:paraId="39E19BB9">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①投标人的营业执照等证明文件，自然</w:t>
      </w:r>
      <w:r>
        <w:rPr>
          <w:rFonts w:hint="eastAsia" w:ascii="宋体" w:hAnsi="宋体" w:eastAsia="宋体" w:cs="宋体"/>
          <w:b w:val="0"/>
          <w:bCs w:val="0"/>
          <w:spacing w:val="6"/>
          <w:sz w:val="24"/>
          <w:szCs w:val="24"/>
        </w:rPr>
        <w:t>人的身份证明；</w:t>
      </w:r>
    </w:p>
    <w:p w14:paraId="538882F8">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汉仪书宋二S" w:hAnsi="汉仪书宋二S" w:eastAsia="汉仪书宋二S" w:cs="汉仪书宋二S"/>
          <w:b w:val="0"/>
          <w:bCs w:val="0"/>
          <w:spacing w:val="9"/>
          <w:sz w:val="24"/>
          <w:szCs w:val="24"/>
        </w:rPr>
        <w:t>②</w:t>
      </w:r>
      <w:r>
        <w:rPr>
          <w:rFonts w:hint="eastAsia" w:ascii="宋体" w:hAnsi="宋体" w:eastAsia="宋体" w:cs="宋体"/>
          <w:b w:val="0"/>
          <w:bCs w:val="0"/>
          <w:spacing w:val="9"/>
          <w:sz w:val="24"/>
          <w:szCs w:val="24"/>
        </w:rPr>
        <w:t>财务状况报告和依法缴纳税收和社会保</w:t>
      </w:r>
      <w:r>
        <w:rPr>
          <w:rFonts w:hint="eastAsia" w:ascii="宋体" w:hAnsi="宋体" w:eastAsia="宋体" w:cs="宋体"/>
          <w:b w:val="0"/>
          <w:bCs w:val="0"/>
          <w:spacing w:val="8"/>
          <w:sz w:val="24"/>
          <w:szCs w:val="24"/>
        </w:rPr>
        <w:t>障资金的相关材料；</w:t>
      </w:r>
    </w:p>
    <w:p w14:paraId="6CE36BA8">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汉仪书宋二S" w:hAnsi="汉仪书宋二S" w:eastAsia="汉仪书宋二S" w:cs="汉仪书宋二S"/>
          <w:b w:val="0"/>
          <w:bCs w:val="0"/>
          <w:spacing w:val="9"/>
          <w:sz w:val="24"/>
          <w:szCs w:val="24"/>
        </w:rPr>
        <w:t>③</w:t>
      </w:r>
      <w:r>
        <w:rPr>
          <w:rFonts w:hint="eastAsia" w:ascii="宋体" w:hAnsi="宋体" w:eastAsia="宋体" w:cs="宋体"/>
          <w:b w:val="0"/>
          <w:bCs w:val="0"/>
          <w:spacing w:val="9"/>
          <w:sz w:val="24"/>
          <w:szCs w:val="24"/>
        </w:rPr>
        <w:t>具备履行合同所必须的设备和专业技</w:t>
      </w:r>
      <w:r>
        <w:rPr>
          <w:rFonts w:hint="eastAsia" w:ascii="宋体" w:hAnsi="宋体" w:eastAsia="宋体" w:cs="宋体"/>
          <w:b w:val="0"/>
          <w:bCs w:val="0"/>
          <w:spacing w:val="8"/>
          <w:sz w:val="24"/>
          <w:szCs w:val="24"/>
        </w:rPr>
        <w:t>术能力的证明材料；</w:t>
      </w:r>
    </w:p>
    <w:p w14:paraId="3B5D2E09">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汉仪书宋二S" w:hAnsi="汉仪书宋二S" w:eastAsia="汉仪书宋二S" w:cs="汉仪书宋二S"/>
          <w:b w:val="0"/>
          <w:bCs w:val="0"/>
          <w:spacing w:val="9"/>
          <w:sz w:val="24"/>
          <w:szCs w:val="24"/>
        </w:rPr>
        <w:t>④</w:t>
      </w:r>
      <w:r>
        <w:rPr>
          <w:rFonts w:hint="eastAsia" w:ascii="宋体" w:hAnsi="宋体" w:eastAsia="宋体" w:cs="宋体"/>
          <w:b w:val="0"/>
          <w:bCs w:val="0"/>
          <w:spacing w:val="9"/>
          <w:sz w:val="24"/>
          <w:szCs w:val="24"/>
        </w:rPr>
        <w:t>参加政府采购活动前3年内在经营活动中没有重大违法记录</w:t>
      </w:r>
      <w:r>
        <w:rPr>
          <w:rFonts w:hint="eastAsia" w:ascii="宋体" w:hAnsi="宋体" w:eastAsia="宋体" w:cs="宋体"/>
          <w:b w:val="0"/>
          <w:bCs w:val="0"/>
          <w:spacing w:val="8"/>
          <w:sz w:val="24"/>
          <w:szCs w:val="24"/>
        </w:rPr>
        <w:t>的书面声明；</w:t>
      </w:r>
    </w:p>
    <w:p w14:paraId="1A7CBEC1">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汉仪书宋二S" w:hAnsi="汉仪书宋二S" w:eastAsia="汉仪书宋二S" w:cs="汉仪书宋二S"/>
          <w:b w:val="0"/>
          <w:bCs w:val="0"/>
          <w:spacing w:val="8"/>
          <w:sz w:val="24"/>
          <w:szCs w:val="24"/>
        </w:rPr>
        <w:t>⑤</w:t>
      </w:r>
      <w:r>
        <w:rPr>
          <w:rFonts w:hint="eastAsia" w:ascii="宋体" w:hAnsi="宋体" w:eastAsia="宋体" w:cs="宋体"/>
          <w:b w:val="0"/>
          <w:bCs w:val="0"/>
          <w:spacing w:val="8"/>
          <w:sz w:val="24"/>
          <w:szCs w:val="24"/>
        </w:rPr>
        <w:t>具备法律、行政法规规定的其他条件的证明材料。</w:t>
      </w:r>
    </w:p>
    <w:p w14:paraId="2F6AD251">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1"/>
        <w:jc w:val="both"/>
        <w:textAlignment w:val="baseline"/>
        <w:rPr>
          <w:rFonts w:hint="eastAsia" w:ascii="宋体" w:hAnsi="宋体" w:eastAsia="宋体" w:cs="宋体"/>
          <w:b w:val="0"/>
          <w:bCs w:val="0"/>
          <w:sz w:val="24"/>
          <w:szCs w:val="24"/>
          <w:lang w:eastAsia="zh-CN"/>
        </w:rPr>
      </w:pPr>
      <w:r>
        <w:rPr>
          <w:rFonts w:hint="eastAsia" w:ascii="宋体" w:hAnsi="宋体" w:eastAsia="宋体" w:cs="宋体"/>
          <w:b w:val="0"/>
          <w:bCs w:val="0"/>
          <w:spacing w:val="13"/>
          <w:sz w:val="24"/>
          <w:szCs w:val="24"/>
          <w:lang w:eastAsia="zh-CN"/>
        </w:rPr>
        <w:t>（</w:t>
      </w:r>
      <w:r>
        <w:rPr>
          <w:rFonts w:hint="eastAsia" w:ascii="宋体" w:hAnsi="宋体" w:eastAsia="宋体" w:cs="宋体"/>
          <w:b w:val="0"/>
          <w:bCs w:val="0"/>
          <w:spacing w:val="13"/>
          <w:sz w:val="24"/>
          <w:szCs w:val="24"/>
          <w:lang w:val="en-US" w:eastAsia="zh-CN"/>
        </w:rPr>
        <w:t>2</w:t>
      </w:r>
      <w:r>
        <w:rPr>
          <w:rFonts w:hint="eastAsia" w:ascii="宋体" w:hAnsi="宋体" w:eastAsia="宋体" w:cs="宋体"/>
          <w:b w:val="0"/>
          <w:bCs w:val="0"/>
          <w:spacing w:val="13"/>
          <w:sz w:val="24"/>
          <w:szCs w:val="24"/>
          <w:lang w:eastAsia="zh-CN"/>
        </w:rPr>
        <w:t>）</w:t>
      </w:r>
      <w:r>
        <w:rPr>
          <w:rFonts w:hint="eastAsia" w:ascii="宋体" w:hAnsi="宋体" w:eastAsia="宋体" w:cs="宋体"/>
          <w:b w:val="0"/>
          <w:bCs w:val="0"/>
          <w:spacing w:val="13"/>
          <w:sz w:val="24"/>
          <w:szCs w:val="24"/>
        </w:rPr>
        <w:t>经信用中国（</w:t>
      </w:r>
      <w:r>
        <w:rPr>
          <w:rFonts w:hint="eastAsia" w:ascii="宋体" w:hAnsi="宋体" w:eastAsia="宋体" w:cs="宋体"/>
          <w:b w:val="0"/>
          <w:bCs w:val="0"/>
          <w:sz w:val="24"/>
          <w:szCs w:val="24"/>
        </w:rPr>
        <w:t>www</w:t>
      </w:r>
      <w:r>
        <w:rPr>
          <w:rFonts w:hint="eastAsia" w:ascii="宋体" w:hAnsi="宋体" w:eastAsia="宋体" w:cs="宋体"/>
          <w:b w:val="0"/>
          <w:bCs w:val="0"/>
          <w:spacing w:val="13"/>
          <w:sz w:val="24"/>
          <w:szCs w:val="24"/>
        </w:rPr>
        <w:t>.</w:t>
      </w:r>
      <w:r>
        <w:rPr>
          <w:rFonts w:hint="eastAsia" w:ascii="宋体" w:hAnsi="宋体" w:eastAsia="宋体" w:cs="宋体"/>
          <w:b w:val="0"/>
          <w:bCs w:val="0"/>
          <w:sz w:val="24"/>
          <w:szCs w:val="24"/>
        </w:rPr>
        <w:t>creditchina</w:t>
      </w:r>
      <w:r>
        <w:rPr>
          <w:rFonts w:hint="eastAsia" w:ascii="宋体" w:hAnsi="宋体" w:eastAsia="宋体" w:cs="宋体"/>
          <w:b w:val="0"/>
          <w:bCs w:val="0"/>
          <w:spacing w:val="13"/>
          <w:sz w:val="24"/>
          <w:szCs w:val="24"/>
        </w:rPr>
        <w:t>.</w:t>
      </w:r>
      <w:r>
        <w:rPr>
          <w:rFonts w:hint="eastAsia" w:ascii="宋体" w:hAnsi="宋体" w:eastAsia="宋体" w:cs="宋体"/>
          <w:b w:val="0"/>
          <w:bCs w:val="0"/>
          <w:sz w:val="24"/>
          <w:szCs w:val="24"/>
        </w:rPr>
        <w:t>gov</w:t>
      </w:r>
      <w:r>
        <w:rPr>
          <w:rFonts w:hint="eastAsia" w:ascii="宋体" w:hAnsi="宋体" w:eastAsia="宋体" w:cs="宋体"/>
          <w:b w:val="0"/>
          <w:bCs w:val="0"/>
          <w:spacing w:val="13"/>
          <w:sz w:val="24"/>
          <w:szCs w:val="24"/>
        </w:rPr>
        <w:t>.</w:t>
      </w:r>
      <w:r>
        <w:rPr>
          <w:rFonts w:hint="eastAsia" w:ascii="宋体" w:hAnsi="宋体" w:eastAsia="宋体" w:cs="宋体"/>
          <w:b w:val="0"/>
          <w:bCs w:val="0"/>
          <w:sz w:val="24"/>
          <w:szCs w:val="24"/>
        </w:rPr>
        <w:t>cn</w:t>
      </w:r>
      <w:r>
        <w:rPr>
          <w:rFonts w:hint="eastAsia" w:ascii="宋体" w:hAnsi="宋体" w:eastAsia="宋体" w:cs="宋体"/>
          <w:b w:val="0"/>
          <w:bCs w:val="0"/>
          <w:spacing w:val="13"/>
          <w:sz w:val="24"/>
          <w:szCs w:val="24"/>
        </w:rPr>
        <w:t>）、中国政府采购网（</w:t>
      </w:r>
      <w:r>
        <w:rPr>
          <w:rFonts w:hint="eastAsia" w:ascii="宋体" w:hAnsi="宋体" w:eastAsia="宋体" w:cs="宋体"/>
          <w:b w:val="0"/>
          <w:bCs w:val="0"/>
          <w:sz w:val="24"/>
          <w:szCs w:val="24"/>
        </w:rPr>
        <w:t>www</w:t>
      </w:r>
      <w:r>
        <w:rPr>
          <w:rFonts w:hint="eastAsia" w:ascii="宋体" w:hAnsi="宋体" w:eastAsia="宋体" w:cs="宋体"/>
          <w:b w:val="0"/>
          <w:bCs w:val="0"/>
          <w:spacing w:val="13"/>
          <w:sz w:val="24"/>
          <w:szCs w:val="24"/>
        </w:rPr>
        <w:t>.</w:t>
      </w:r>
      <w:r>
        <w:rPr>
          <w:rFonts w:hint="eastAsia" w:ascii="宋体" w:hAnsi="宋体" w:eastAsia="宋体" w:cs="宋体"/>
          <w:b w:val="0"/>
          <w:bCs w:val="0"/>
          <w:sz w:val="24"/>
          <w:szCs w:val="24"/>
        </w:rPr>
        <w:t>ccgp</w:t>
      </w:r>
      <w:r>
        <w:rPr>
          <w:rFonts w:hint="eastAsia" w:ascii="宋体" w:hAnsi="宋体" w:eastAsia="宋体" w:cs="宋体"/>
          <w:b w:val="0"/>
          <w:bCs w:val="0"/>
          <w:spacing w:val="13"/>
          <w:sz w:val="24"/>
          <w:szCs w:val="24"/>
        </w:rPr>
        <w:t>.</w:t>
      </w:r>
      <w:r>
        <w:rPr>
          <w:rFonts w:hint="eastAsia" w:ascii="宋体" w:hAnsi="宋体" w:eastAsia="宋体" w:cs="宋体"/>
          <w:b w:val="0"/>
          <w:bCs w:val="0"/>
          <w:sz w:val="24"/>
          <w:szCs w:val="24"/>
        </w:rPr>
        <w:t>gov</w:t>
      </w:r>
      <w:r>
        <w:rPr>
          <w:rFonts w:hint="eastAsia" w:ascii="宋体" w:hAnsi="宋体" w:eastAsia="宋体" w:cs="宋体"/>
          <w:b w:val="0"/>
          <w:bCs w:val="0"/>
          <w:spacing w:val="13"/>
          <w:sz w:val="24"/>
          <w:szCs w:val="24"/>
        </w:rPr>
        <w:t>.</w:t>
      </w:r>
      <w:r>
        <w:rPr>
          <w:rFonts w:hint="eastAsia" w:ascii="宋体" w:hAnsi="宋体" w:eastAsia="宋体" w:cs="宋体"/>
          <w:b w:val="0"/>
          <w:bCs w:val="0"/>
          <w:sz w:val="24"/>
          <w:szCs w:val="24"/>
        </w:rPr>
        <w:t>cn</w:t>
      </w:r>
      <w:r>
        <w:rPr>
          <w:rFonts w:hint="eastAsia" w:ascii="宋体" w:hAnsi="宋体" w:eastAsia="宋体" w:cs="宋体"/>
          <w:b w:val="0"/>
          <w:bCs w:val="0"/>
          <w:spacing w:val="13"/>
          <w:sz w:val="24"/>
          <w:szCs w:val="24"/>
        </w:rPr>
        <w:t>）等渠道</w:t>
      </w:r>
      <w:r>
        <w:rPr>
          <w:rFonts w:hint="eastAsia" w:ascii="宋体" w:hAnsi="宋体" w:eastAsia="宋体" w:cs="宋体"/>
          <w:b w:val="0"/>
          <w:bCs w:val="0"/>
          <w:spacing w:val="16"/>
          <w:sz w:val="24"/>
          <w:szCs w:val="24"/>
        </w:rPr>
        <w:t xml:space="preserve"> </w:t>
      </w:r>
      <w:r>
        <w:rPr>
          <w:rFonts w:hint="eastAsia" w:ascii="宋体" w:hAnsi="宋体" w:eastAsia="宋体" w:cs="宋体"/>
          <w:b w:val="0"/>
          <w:bCs w:val="0"/>
          <w:spacing w:val="7"/>
          <w:sz w:val="24"/>
          <w:szCs w:val="24"/>
        </w:rPr>
        <w:t>查询后，列入失信被执行人、重大税收违法案件当事人名单、政府采购严重违法失信行为记</w:t>
      </w:r>
      <w:r>
        <w:rPr>
          <w:rFonts w:hint="eastAsia" w:ascii="宋体" w:hAnsi="宋体" w:eastAsia="宋体" w:cs="宋体"/>
          <w:b w:val="0"/>
          <w:bCs w:val="0"/>
          <w:spacing w:val="14"/>
          <w:sz w:val="24"/>
          <w:szCs w:val="24"/>
        </w:rPr>
        <w:t xml:space="preserve"> </w:t>
      </w:r>
      <w:r>
        <w:rPr>
          <w:rFonts w:hint="eastAsia" w:ascii="宋体" w:hAnsi="宋体" w:eastAsia="宋体" w:cs="宋体"/>
          <w:b w:val="0"/>
          <w:bCs w:val="0"/>
          <w:spacing w:val="8"/>
          <w:sz w:val="24"/>
          <w:szCs w:val="24"/>
        </w:rPr>
        <w:t>录名单的，取消投标资格</w:t>
      </w:r>
      <w:r>
        <w:rPr>
          <w:rFonts w:hint="eastAsia" w:ascii="宋体" w:hAnsi="宋体" w:eastAsia="宋体" w:cs="宋体"/>
          <w:b w:val="0"/>
          <w:bCs w:val="0"/>
          <w:spacing w:val="8"/>
          <w:sz w:val="24"/>
          <w:szCs w:val="24"/>
          <w:lang w:eastAsia="zh-CN"/>
        </w:rPr>
        <w:t>（</w:t>
      </w:r>
      <w:r>
        <w:rPr>
          <w:rFonts w:hint="eastAsia" w:ascii="宋体" w:hAnsi="宋体" w:eastAsia="宋体" w:cs="宋体"/>
          <w:b w:val="0"/>
          <w:bCs w:val="0"/>
          <w:sz w:val="24"/>
          <w:szCs w:val="24"/>
        </w:rPr>
        <w:t>提供“信用中国”网站的查询截图，时间为投标截止时间前20天内</w:t>
      </w:r>
      <w:r>
        <w:rPr>
          <w:rFonts w:hint="eastAsia" w:ascii="宋体" w:hAnsi="宋体" w:eastAsia="宋体" w:cs="宋体"/>
          <w:b w:val="0"/>
          <w:bCs w:val="0"/>
          <w:sz w:val="24"/>
          <w:szCs w:val="24"/>
          <w:lang w:eastAsia="zh-CN"/>
        </w:rPr>
        <w:t>）</w:t>
      </w:r>
      <w:r>
        <w:rPr>
          <w:rFonts w:hint="eastAsia" w:ascii="宋体" w:hAnsi="宋体" w:eastAsia="宋体" w:cs="宋体"/>
          <w:b w:val="0"/>
          <w:bCs w:val="0"/>
          <w:spacing w:val="8"/>
          <w:sz w:val="24"/>
          <w:szCs w:val="24"/>
        </w:rPr>
        <w:t>。</w:t>
      </w:r>
    </w:p>
    <w:p w14:paraId="49EE19DD">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hanging="12"/>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lang w:eastAsia="zh-CN"/>
        </w:rPr>
        <w:t>（</w:t>
      </w:r>
      <w:r>
        <w:rPr>
          <w:rFonts w:hint="eastAsia" w:ascii="宋体" w:hAnsi="宋体" w:eastAsia="宋体" w:cs="宋体"/>
          <w:b w:val="0"/>
          <w:bCs w:val="0"/>
          <w:spacing w:val="7"/>
          <w:sz w:val="24"/>
          <w:szCs w:val="24"/>
          <w:lang w:val="en-US" w:eastAsia="zh-CN"/>
        </w:rPr>
        <w:t>3</w:t>
      </w:r>
      <w:r>
        <w:rPr>
          <w:rFonts w:hint="eastAsia" w:ascii="宋体" w:hAnsi="宋体" w:eastAsia="宋体" w:cs="宋体"/>
          <w:b w:val="0"/>
          <w:bCs w:val="0"/>
          <w:spacing w:val="7"/>
          <w:sz w:val="24"/>
          <w:szCs w:val="24"/>
          <w:lang w:eastAsia="zh-CN"/>
        </w:rPr>
        <w:t>）</w:t>
      </w:r>
      <w:r>
        <w:rPr>
          <w:rFonts w:hint="eastAsia" w:ascii="宋体" w:hAnsi="宋体" w:eastAsia="宋体" w:cs="宋体"/>
          <w:b w:val="0"/>
          <w:bCs w:val="0"/>
          <w:spacing w:val="7"/>
          <w:sz w:val="24"/>
          <w:szCs w:val="24"/>
        </w:rPr>
        <w:t>单位负责人为同一人或者存在直接控股、管理关系的不同供应商，不得参加同一合同项下</w:t>
      </w:r>
      <w:r>
        <w:rPr>
          <w:rFonts w:hint="eastAsia" w:ascii="宋体" w:hAnsi="宋体" w:eastAsia="宋体" w:cs="宋体"/>
          <w:b w:val="0"/>
          <w:bCs w:val="0"/>
          <w:spacing w:val="3"/>
          <w:sz w:val="24"/>
          <w:szCs w:val="24"/>
        </w:rPr>
        <w:t xml:space="preserve"> </w:t>
      </w:r>
      <w:r>
        <w:rPr>
          <w:rFonts w:hint="eastAsia" w:ascii="宋体" w:hAnsi="宋体" w:eastAsia="宋体" w:cs="宋体"/>
          <w:b w:val="0"/>
          <w:bCs w:val="0"/>
          <w:spacing w:val="8"/>
          <w:sz w:val="24"/>
          <w:szCs w:val="24"/>
        </w:rPr>
        <w:t>的政府采购活动。否则，皆取消投标资格。</w:t>
      </w:r>
    </w:p>
    <w:p w14:paraId="2755257A">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hanging="2"/>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lang w:eastAsia="zh-CN"/>
        </w:rPr>
        <w:t>（</w:t>
      </w:r>
      <w:r>
        <w:rPr>
          <w:rFonts w:hint="eastAsia" w:ascii="宋体" w:hAnsi="宋体" w:eastAsia="宋体" w:cs="宋体"/>
          <w:b w:val="0"/>
          <w:bCs w:val="0"/>
          <w:spacing w:val="7"/>
          <w:sz w:val="24"/>
          <w:szCs w:val="24"/>
          <w:lang w:val="en-US" w:eastAsia="zh-CN"/>
        </w:rPr>
        <w:t>4</w:t>
      </w:r>
      <w:r>
        <w:rPr>
          <w:rFonts w:hint="eastAsia" w:ascii="宋体" w:hAnsi="宋体" w:eastAsia="宋体" w:cs="宋体"/>
          <w:b w:val="0"/>
          <w:bCs w:val="0"/>
          <w:spacing w:val="7"/>
          <w:sz w:val="24"/>
          <w:szCs w:val="24"/>
          <w:lang w:eastAsia="zh-CN"/>
        </w:rPr>
        <w:t>）</w:t>
      </w:r>
      <w:r>
        <w:rPr>
          <w:rFonts w:hint="eastAsia" w:ascii="宋体" w:hAnsi="宋体" w:eastAsia="宋体" w:cs="宋体"/>
          <w:b w:val="0"/>
          <w:bCs w:val="0"/>
          <w:spacing w:val="7"/>
          <w:sz w:val="24"/>
          <w:szCs w:val="24"/>
        </w:rPr>
        <w:t>为本采购项目提供整体设计、规范编制或者项目管理、监理、检测等服务的供应商，不得</w:t>
      </w:r>
      <w:r>
        <w:rPr>
          <w:rFonts w:hint="eastAsia" w:ascii="宋体" w:hAnsi="宋体" w:eastAsia="宋体" w:cs="宋体"/>
          <w:b w:val="0"/>
          <w:bCs w:val="0"/>
          <w:spacing w:val="8"/>
          <w:sz w:val="24"/>
          <w:szCs w:val="24"/>
        </w:rPr>
        <w:t xml:space="preserve"> 再参加该采购项目的其他采购活动。</w:t>
      </w:r>
    </w:p>
    <w:p w14:paraId="14533A2C">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2"/>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7"/>
          <w:sz w:val="24"/>
          <w:szCs w:val="24"/>
          <w:lang w:eastAsia="zh-CN"/>
        </w:rPr>
        <w:t>（</w:t>
      </w:r>
      <w:r>
        <w:rPr>
          <w:rFonts w:hint="eastAsia" w:ascii="宋体" w:hAnsi="宋体" w:eastAsia="宋体" w:cs="宋体"/>
          <w:b w:val="0"/>
          <w:bCs w:val="0"/>
          <w:spacing w:val="7"/>
          <w:sz w:val="24"/>
          <w:szCs w:val="24"/>
          <w:lang w:val="en-US" w:eastAsia="zh-CN"/>
        </w:rPr>
        <w:t>5</w:t>
      </w:r>
      <w:r>
        <w:rPr>
          <w:rFonts w:hint="eastAsia" w:ascii="宋体" w:hAnsi="宋体" w:eastAsia="宋体" w:cs="宋体"/>
          <w:b w:val="0"/>
          <w:bCs w:val="0"/>
          <w:spacing w:val="7"/>
          <w:sz w:val="24"/>
          <w:szCs w:val="24"/>
          <w:lang w:eastAsia="zh-CN"/>
        </w:rPr>
        <w:t>）</w:t>
      </w:r>
      <w:r>
        <w:rPr>
          <w:rFonts w:hint="eastAsia" w:ascii="宋体" w:hAnsi="宋体" w:eastAsia="宋体" w:cs="宋体"/>
          <w:b w:val="0"/>
          <w:bCs w:val="0"/>
          <w:spacing w:val="7"/>
          <w:sz w:val="24"/>
          <w:szCs w:val="24"/>
        </w:rPr>
        <w:t>本项目不接受供应商以联合体方式进行投标</w:t>
      </w:r>
      <w:r>
        <w:rPr>
          <w:rFonts w:hint="eastAsia" w:ascii="宋体" w:hAnsi="宋体" w:eastAsia="宋体" w:cs="宋体"/>
          <w:b w:val="0"/>
          <w:bCs w:val="0"/>
          <w:spacing w:val="7"/>
          <w:sz w:val="24"/>
          <w:szCs w:val="24"/>
          <w:lang w:eastAsia="zh-CN"/>
        </w:rPr>
        <w:t>。</w:t>
      </w:r>
      <w:r>
        <w:rPr>
          <w:rFonts w:hint="eastAsia" w:ascii="宋体" w:hAnsi="宋体" w:eastAsia="宋体" w:cs="宋体"/>
          <w:b w:val="0"/>
          <w:bCs w:val="0"/>
          <w:spacing w:val="4"/>
          <w:sz w:val="24"/>
          <w:szCs w:val="24"/>
        </w:rPr>
        <w:t xml:space="preserve"> </w:t>
      </w:r>
    </w:p>
    <w:p w14:paraId="74035E9E">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2"/>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lang w:eastAsia="zh-CN"/>
        </w:rPr>
        <w:t>（</w:t>
      </w:r>
      <w:r>
        <w:rPr>
          <w:rFonts w:hint="eastAsia" w:ascii="宋体" w:hAnsi="宋体" w:eastAsia="宋体" w:cs="宋体"/>
          <w:b w:val="0"/>
          <w:bCs w:val="0"/>
          <w:spacing w:val="8"/>
          <w:sz w:val="24"/>
          <w:szCs w:val="24"/>
          <w:lang w:val="en-US" w:eastAsia="zh-CN"/>
        </w:rPr>
        <w:t>6</w:t>
      </w:r>
      <w:r>
        <w:rPr>
          <w:rFonts w:hint="eastAsia" w:ascii="宋体" w:hAnsi="宋体" w:eastAsia="宋体" w:cs="宋体"/>
          <w:b w:val="0"/>
          <w:bCs w:val="0"/>
          <w:spacing w:val="8"/>
          <w:sz w:val="24"/>
          <w:szCs w:val="24"/>
          <w:lang w:eastAsia="zh-CN"/>
        </w:rPr>
        <w:t>）</w:t>
      </w:r>
      <w:r>
        <w:rPr>
          <w:rFonts w:hint="eastAsia" w:ascii="宋体" w:hAnsi="宋体" w:eastAsia="宋体" w:cs="宋体"/>
          <w:b w:val="0"/>
          <w:bCs w:val="0"/>
          <w:spacing w:val="8"/>
          <w:sz w:val="24"/>
          <w:szCs w:val="24"/>
        </w:rPr>
        <w:t>磋商文件中规定的其他资质条件。</w:t>
      </w:r>
    </w:p>
    <w:p w14:paraId="1D04D3E9">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b/>
          <w:bCs/>
          <w:spacing w:val="4"/>
          <w:sz w:val="24"/>
          <w:szCs w:val="24"/>
        </w:rPr>
        <w:t>3.磋商费用</w:t>
      </w:r>
    </w:p>
    <w:p w14:paraId="1B6A0166">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7"/>
          <w:sz w:val="24"/>
          <w:szCs w:val="24"/>
        </w:rPr>
        <w:t>投标人应自愿承担与参加本次投标有关的费用。</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采购代理机构对投标人发生的费用不承担任</w:t>
      </w:r>
      <w:r>
        <w:rPr>
          <w:rFonts w:hint="eastAsia" w:ascii="宋体" w:hAnsi="宋体" w:eastAsia="宋体" w:cs="宋体"/>
          <w:spacing w:val="4"/>
          <w:sz w:val="24"/>
          <w:szCs w:val="24"/>
        </w:rPr>
        <w:t>何责任。</w:t>
      </w:r>
    </w:p>
    <w:p w14:paraId="2309555F">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jc w:val="center"/>
        <w:textAlignment w:val="baseline"/>
        <w:outlineLvl w:val="2"/>
        <w:rPr>
          <w:rFonts w:hint="eastAsia" w:ascii="宋体" w:hAnsi="宋体" w:eastAsia="宋体" w:cs="宋体"/>
          <w:sz w:val="24"/>
          <w:szCs w:val="24"/>
        </w:rPr>
      </w:pPr>
      <w:bookmarkStart w:id="18" w:name="bookmark7"/>
      <w:bookmarkEnd w:id="18"/>
      <w:r>
        <w:rPr>
          <w:rFonts w:hint="eastAsia" w:ascii="宋体" w:hAnsi="宋体" w:eastAsia="宋体" w:cs="宋体"/>
          <w:b/>
          <w:bCs/>
          <w:spacing w:val="7"/>
          <w:sz w:val="24"/>
          <w:szCs w:val="24"/>
        </w:rPr>
        <w:t>二、磋商文件说明</w:t>
      </w:r>
    </w:p>
    <w:p w14:paraId="2B625150">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b/>
          <w:bCs/>
          <w:spacing w:val="6"/>
          <w:sz w:val="24"/>
          <w:szCs w:val="24"/>
        </w:rPr>
        <w:t>4.磋商文件的构成</w:t>
      </w:r>
    </w:p>
    <w:p w14:paraId="5935728A">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4.1磋商文件包括：</w:t>
      </w:r>
    </w:p>
    <w:p w14:paraId="2C5B6505">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（1）投标人须知前附表</w:t>
      </w:r>
    </w:p>
    <w:p w14:paraId="7B4F7690">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（2）投标人须知</w:t>
      </w:r>
    </w:p>
    <w:p w14:paraId="600365EA">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（3）政府采购项目合同书范本</w:t>
      </w:r>
    </w:p>
    <w:p w14:paraId="7B7FB19A">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（4）磋商响应文件格式（相关附件）</w:t>
      </w:r>
    </w:p>
    <w:p w14:paraId="69D909F6">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（5）磋商及采购项目服务要求</w:t>
      </w:r>
    </w:p>
    <w:p w14:paraId="7458FA09">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（6）磋商过程中发生的澄清、变更和补充文件</w:t>
      </w:r>
    </w:p>
    <w:p w14:paraId="2DCEAECA">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4.2投标人应认真阅读磋商文件中列示的事项、格式、条款和要求等内容。如果投标人未按</w:t>
      </w:r>
      <w:r>
        <w:rPr>
          <w:rFonts w:hint="eastAsia" w:ascii="宋体" w:hAnsi="宋体" w:eastAsia="宋体" w:cs="宋体"/>
          <w:b w:val="0"/>
          <w:bCs w:val="0"/>
          <w:spacing w:val="9"/>
          <w:sz w:val="24"/>
          <w:szCs w:val="24"/>
        </w:rPr>
        <w:t>磋商文件要求提交资料，或者对磋商文件未作出实质性响应的，将视为无效响应。</w:t>
      </w:r>
    </w:p>
    <w:p w14:paraId="1FDD3846">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b/>
          <w:bCs/>
          <w:spacing w:val="7"/>
          <w:sz w:val="24"/>
          <w:szCs w:val="24"/>
        </w:rPr>
        <w:t>5.竞争性磋商文件、采购活动和成交结果的质疑</w:t>
      </w:r>
    </w:p>
    <w:p w14:paraId="0E537AD3">
      <w:pPr>
        <w:keepNext w:val="0"/>
        <w:keepLines w:val="0"/>
        <w:pageBreakBefore w:val="0"/>
        <w:widowControl/>
        <w:kinsoku w:val="0"/>
        <w:wordWrap/>
        <w:overflowPunct/>
        <w:topLinePunct w:val="0"/>
        <w:autoSpaceDE w:val="0"/>
        <w:autoSpaceDN w:val="0"/>
        <w:bidi w:val="0"/>
        <w:adjustRightInd w:val="0"/>
        <w:snapToGrid w:val="0"/>
        <w:spacing w:line="380" w:lineRule="exact"/>
        <w:ind w:right="0"/>
        <w:jc w:val="both"/>
        <w:textAlignment w:val="baseline"/>
        <w:rPr>
          <w:rFonts w:hint="eastAsia" w:ascii="宋体" w:hAnsi="宋体" w:eastAsia="宋体" w:cs="宋体"/>
          <w:sz w:val="24"/>
          <w:szCs w:val="24"/>
        </w:rPr>
      </w:pPr>
      <w:r>
        <w:rPr>
          <w:rFonts w:hint="eastAsia" w:ascii="宋体" w:hAnsi="宋体" w:eastAsia="宋体" w:cs="宋体"/>
          <w:spacing w:val="10"/>
          <w:sz w:val="24"/>
          <w:szCs w:val="24"/>
        </w:rPr>
        <w:t>参加竞争性磋商的供应商认为竞争性磋商文件、采购活</w:t>
      </w:r>
      <w:r>
        <w:rPr>
          <w:rFonts w:hint="eastAsia" w:ascii="宋体" w:hAnsi="宋体" w:eastAsia="宋体" w:cs="宋体"/>
          <w:spacing w:val="9"/>
          <w:sz w:val="24"/>
          <w:szCs w:val="24"/>
        </w:rPr>
        <w:t>动和成交结果使自己的权益受到</w:t>
      </w:r>
      <w:r>
        <w:rPr>
          <w:rFonts w:hint="eastAsia" w:ascii="宋体" w:hAnsi="宋体" w:eastAsia="宋体" w:cs="宋体"/>
          <w:spacing w:val="10"/>
          <w:sz w:val="24"/>
          <w:szCs w:val="24"/>
        </w:rPr>
        <w:t>损害的，可以在知道或者应知其权益受到损害之日</w:t>
      </w:r>
      <w:r>
        <w:rPr>
          <w:rFonts w:hint="eastAsia" w:ascii="宋体" w:hAnsi="宋体" w:eastAsia="宋体" w:cs="宋体"/>
          <w:spacing w:val="9"/>
          <w:sz w:val="24"/>
          <w:szCs w:val="24"/>
        </w:rPr>
        <w:t>起7个工作日内以书面形式（如信件、传</w:t>
      </w:r>
      <w:r>
        <w:rPr>
          <w:rFonts w:hint="eastAsia" w:ascii="宋体" w:hAnsi="宋体" w:eastAsia="宋体" w:cs="宋体"/>
          <w:sz w:val="24"/>
          <w:szCs w:val="24"/>
        </w:rPr>
        <w:t xml:space="preserve"> </w:t>
      </w:r>
      <w:r>
        <w:rPr>
          <w:rFonts w:hint="eastAsia" w:ascii="宋体" w:hAnsi="宋体" w:eastAsia="宋体" w:cs="宋体"/>
          <w:spacing w:val="7"/>
          <w:sz w:val="24"/>
          <w:szCs w:val="24"/>
        </w:rPr>
        <w:t>真等）向采购人或者采购代理机构提出质疑，不接受匿名质疑。采购人或采购代理机构在收</w:t>
      </w:r>
      <w:r>
        <w:rPr>
          <w:rFonts w:hint="eastAsia" w:ascii="宋体" w:hAnsi="宋体" w:eastAsia="宋体" w:cs="宋体"/>
          <w:spacing w:val="9"/>
          <w:sz w:val="24"/>
          <w:szCs w:val="24"/>
        </w:rPr>
        <w:t>到供应商的书面质疑后7个工作日内予以答复，并告知本项目的所有潜在供应商。</w:t>
      </w:r>
    </w:p>
    <w:p w14:paraId="356F5EDB">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7"/>
          <w:sz w:val="24"/>
          <w:szCs w:val="24"/>
        </w:rPr>
        <w:t>质疑时效期间的计算：</w:t>
      </w:r>
    </w:p>
    <w:p w14:paraId="3DDAACD7">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8"/>
        <w:textAlignment w:val="baseline"/>
        <w:rPr>
          <w:rFonts w:hint="eastAsia" w:ascii="宋体" w:hAnsi="宋体" w:eastAsia="宋体" w:cs="宋体"/>
          <w:sz w:val="24"/>
          <w:szCs w:val="24"/>
        </w:rPr>
      </w:pPr>
      <w:r>
        <w:rPr>
          <w:rFonts w:hint="eastAsia" w:ascii="宋体" w:hAnsi="宋体" w:eastAsia="宋体" w:cs="宋体"/>
          <w:spacing w:val="9"/>
          <w:sz w:val="24"/>
          <w:szCs w:val="24"/>
        </w:rPr>
        <w:t>（1）对可以质疑的竞争性磋商文件提出质疑的，为收到竞争性磋商文件之日或竞争性磋商</w:t>
      </w:r>
      <w:r>
        <w:rPr>
          <w:rFonts w:hint="eastAsia" w:ascii="宋体" w:hAnsi="宋体" w:eastAsia="宋体" w:cs="宋体"/>
          <w:spacing w:val="7"/>
          <w:sz w:val="24"/>
          <w:szCs w:val="24"/>
        </w:rPr>
        <w:t>文件公告期限届满之日；</w:t>
      </w:r>
    </w:p>
    <w:p w14:paraId="24E18867">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8"/>
          <w:sz w:val="24"/>
          <w:szCs w:val="24"/>
        </w:rPr>
        <w:t>（2）对采购过程提出质疑的，为采购程序各环节结束之日；</w:t>
      </w:r>
    </w:p>
    <w:p w14:paraId="163B4368">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8"/>
          <w:sz w:val="24"/>
          <w:szCs w:val="24"/>
        </w:rPr>
        <w:t>（3）对成交结果提出质疑的，为成交公告期限届满之日。</w:t>
      </w:r>
    </w:p>
    <w:p w14:paraId="683CC0D6">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b/>
          <w:bCs/>
          <w:spacing w:val="6"/>
          <w:sz w:val="24"/>
          <w:szCs w:val="24"/>
        </w:rPr>
        <w:t>6.磋商文件的澄清、修改</w:t>
      </w:r>
    </w:p>
    <w:p w14:paraId="4DA92345">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6.1在投标截止期前，采购代理机构可对磋商文件进行必要的</w:t>
      </w:r>
      <w:r>
        <w:rPr>
          <w:rFonts w:hint="eastAsia" w:ascii="宋体" w:hAnsi="宋体" w:eastAsia="宋体" w:cs="宋体"/>
          <w:b w:val="0"/>
          <w:bCs w:val="0"/>
          <w:spacing w:val="8"/>
          <w:sz w:val="24"/>
          <w:szCs w:val="24"/>
        </w:rPr>
        <w:t>修改或者澄清。</w:t>
      </w:r>
    </w:p>
    <w:p w14:paraId="21AF3248">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2"/>
        <w:jc w:val="both"/>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6.2采购代理机构对已发出磋商文件进行必要的澄清或者修改的，在磋商文件要求提交首次磋商响应文件截止时间至少5日前；不足5日的，顺延提交首次磋商响应文件的截止时间。该</w:t>
      </w:r>
      <w:r>
        <w:rPr>
          <w:rFonts w:hint="eastAsia" w:ascii="宋体" w:hAnsi="宋体" w:eastAsia="宋体" w:cs="宋体"/>
          <w:b w:val="0"/>
          <w:bCs w:val="0"/>
          <w:spacing w:val="9"/>
          <w:sz w:val="24"/>
          <w:szCs w:val="24"/>
        </w:rPr>
        <w:t>澄清或者修改的内容为磋商文件的组成部分。</w:t>
      </w:r>
    </w:p>
    <w:p w14:paraId="37E8BB82">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2"/>
        <w:jc w:val="both"/>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6.3在投标截止时间前，采购人或采购代理机构可以视采购具体情况，延长投标截止时间和</w:t>
      </w:r>
      <w:r>
        <w:rPr>
          <w:rFonts w:hint="eastAsia" w:ascii="宋体" w:hAnsi="宋体" w:eastAsia="宋体" w:cs="宋体"/>
          <w:b w:val="0"/>
          <w:bCs w:val="0"/>
          <w:spacing w:val="7"/>
          <w:sz w:val="24"/>
          <w:szCs w:val="24"/>
        </w:rPr>
        <w:t>开标时间，并在磋商文件中要求的磋商截止时间和磋商时间的三日前，告知本项目的所有潜</w:t>
      </w:r>
      <w:r>
        <w:rPr>
          <w:rFonts w:hint="eastAsia" w:ascii="宋体" w:hAnsi="宋体" w:eastAsia="宋体" w:cs="宋体"/>
          <w:b w:val="0"/>
          <w:bCs w:val="0"/>
          <w:spacing w:val="6"/>
          <w:sz w:val="24"/>
          <w:szCs w:val="24"/>
        </w:rPr>
        <w:t>在供应商。</w:t>
      </w:r>
    </w:p>
    <w:p w14:paraId="034093BC">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jc w:val="center"/>
        <w:textAlignment w:val="baseline"/>
        <w:outlineLvl w:val="2"/>
        <w:rPr>
          <w:rFonts w:hint="eastAsia" w:ascii="宋体" w:hAnsi="宋体" w:eastAsia="宋体" w:cs="宋体"/>
          <w:sz w:val="24"/>
          <w:szCs w:val="24"/>
        </w:rPr>
      </w:pPr>
      <w:bookmarkStart w:id="19" w:name="bookmark9"/>
      <w:bookmarkEnd w:id="19"/>
      <w:r>
        <w:rPr>
          <w:rFonts w:hint="eastAsia" w:ascii="宋体" w:hAnsi="宋体" w:eastAsia="宋体" w:cs="宋体"/>
          <w:b/>
          <w:bCs/>
          <w:spacing w:val="7"/>
          <w:sz w:val="24"/>
          <w:szCs w:val="24"/>
        </w:rPr>
        <w:t>三、磋商响应文件的编制</w:t>
      </w:r>
    </w:p>
    <w:p w14:paraId="62AF1BFF">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b/>
          <w:bCs/>
          <w:spacing w:val="7"/>
          <w:sz w:val="24"/>
          <w:szCs w:val="24"/>
        </w:rPr>
        <w:t>7.磋商响应文件的语言及度量衡单位</w:t>
      </w:r>
    </w:p>
    <w:p w14:paraId="7D8B5477">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5"/>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7.1投标人提交的磋商响应文件以及投标人与采购代理机构就此磋商发生的所有来往函电均</w:t>
      </w:r>
      <w:r>
        <w:rPr>
          <w:rFonts w:hint="eastAsia" w:ascii="宋体" w:hAnsi="宋体" w:eastAsia="宋体" w:cs="宋体"/>
          <w:b w:val="0"/>
          <w:bCs w:val="0"/>
          <w:spacing w:val="7"/>
          <w:sz w:val="24"/>
          <w:szCs w:val="24"/>
        </w:rPr>
        <w:t>应使用简体中文。</w:t>
      </w:r>
    </w:p>
    <w:p w14:paraId="305E7244">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3"/>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7.2除磋商文件中另有规定外，磋商响应文件所使用的度量衡单位，均须采用国</w:t>
      </w:r>
      <w:r>
        <w:rPr>
          <w:rFonts w:hint="eastAsia" w:ascii="宋体" w:hAnsi="宋体" w:eastAsia="宋体" w:cs="宋体"/>
          <w:b w:val="0"/>
          <w:bCs w:val="0"/>
          <w:spacing w:val="6"/>
          <w:sz w:val="24"/>
          <w:szCs w:val="24"/>
        </w:rPr>
        <w:t>家法定计量</w:t>
      </w:r>
      <w:r>
        <w:rPr>
          <w:rFonts w:hint="eastAsia" w:ascii="宋体" w:hAnsi="宋体" w:eastAsia="宋体" w:cs="宋体"/>
          <w:b w:val="0"/>
          <w:bCs w:val="0"/>
          <w:spacing w:val="2"/>
          <w:sz w:val="24"/>
          <w:szCs w:val="24"/>
        </w:rPr>
        <w:t>单位。</w:t>
      </w:r>
    </w:p>
    <w:p w14:paraId="7BF8389C">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5"/>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7.3附有外文资料的，须翻译成中文并加盖投标人公章，如果翻译的中文资料与外文资料存</w:t>
      </w:r>
      <w:r>
        <w:rPr>
          <w:rFonts w:hint="eastAsia" w:ascii="宋体" w:hAnsi="宋体" w:eastAsia="宋体" w:cs="宋体"/>
          <w:b w:val="0"/>
          <w:bCs w:val="0"/>
          <w:spacing w:val="8"/>
          <w:sz w:val="24"/>
          <w:szCs w:val="24"/>
        </w:rPr>
        <w:t>在差异和矛盾时，</w:t>
      </w:r>
      <w:r>
        <w:rPr>
          <w:rFonts w:hint="eastAsia" w:ascii="宋体" w:hAnsi="宋体" w:eastAsia="宋体" w:cs="宋体"/>
          <w:b w:val="0"/>
          <w:bCs w:val="0"/>
          <w:spacing w:val="-59"/>
          <w:sz w:val="24"/>
          <w:szCs w:val="24"/>
        </w:rPr>
        <w:t xml:space="preserve"> </w:t>
      </w:r>
      <w:r>
        <w:rPr>
          <w:rFonts w:hint="eastAsia" w:ascii="宋体" w:hAnsi="宋体" w:eastAsia="宋体" w:cs="宋体"/>
          <w:b w:val="0"/>
          <w:bCs w:val="0"/>
          <w:spacing w:val="8"/>
          <w:sz w:val="24"/>
          <w:szCs w:val="24"/>
        </w:rPr>
        <w:t>以中文资料为准。其准确</w:t>
      </w:r>
      <w:r>
        <w:rPr>
          <w:rFonts w:hint="eastAsia" w:ascii="宋体" w:hAnsi="宋体" w:eastAsia="宋体" w:cs="宋体"/>
          <w:b w:val="0"/>
          <w:bCs w:val="0"/>
          <w:spacing w:val="7"/>
          <w:sz w:val="24"/>
          <w:szCs w:val="24"/>
        </w:rPr>
        <w:t>性由投标人负责。</w:t>
      </w:r>
    </w:p>
    <w:p w14:paraId="4A3A8CDC">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b/>
          <w:bCs/>
          <w:spacing w:val="6"/>
          <w:sz w:val="24"/>
          <w:szCs w:val="24"/>
        </w:rPr>
        <w:t>8.磋商报价及币种</w:t>
      </w:r>
    </w:p>
    <w:p w14:paraId="58465F1C">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hanging="2"/>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8.l磋商报价为总报价。必须包括：产品费、设备费、保险费、成交服务费、税金及不可预</w:t>
      </w:r>
      <w:r>
        <w:rPr>
          <w:rFonts w:hint="eastAsia" w:ascii="宋体" w:hAnsi="宋体" w:eastAsia="宋体" w:cs="宋体"/>
          <w:b w:val="0"/>
          <w:bCs w:val="0"/>
          <w:spacing w:val="7"/>
          <w:sz w:val="24"/>
          <w:szCs w:val="24"/>
        </w:rPr>
        <w:t>见费等全部费用。</w:t>
      </w:r>
    </w:p>
    <w:p w14:paraId="25EDE5DD">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8.2磋商函中应注明磋商有效期。</w:t>
      </w:r>
    </w:p>
    <w:p w14:paraId="25D2A9C5">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8.3投标人应根据磋商文件规定的格式完整填写所有内容，并保证所提供的全部资料真实可</w:t>
      </w:r>
      <w:r>
        <w:rPr>
          <w:rFonts w:hint="eastAsia" w:ascii="宋体" w:hAnsi="宋体" w:eastAsia="宋体" w:cs="宋体"/>
          <w:b w:val="0"/>
          <w:bCs w:val="0"/>
          <w:spacing w:val="3"/>
          <w:sz w:val="24"/>
          <w:szCs w:val="24"/>
        </w:rPr>
        <w:t>信，自愿承担相应责任。</w:t>
      </w:r>
    </w:p>
    <w:p w14:paraId="129A6EB1">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8.4磋商最后报价为闭口价，即成交后</w:t>
      </w:r>
      <w:r>
        <w:rPr>
          <w:rFonts w:hint="eastAsia" w:ascii="宋体" w:hAnsi="宋体" w:eastAsia="宋体" w:cs="宋体"/>
          <w:b w:val="0"/>
          <w:bCs w:val="0"/>
          <w:spacing w:val="8"/>
          <w:sz w:val="24"/>
          <w:szCs w:val="24"/>
        </w:rPr>
        <w:t>在合同有效期内价格不变。</w:t>
      </w:r>
    </w:p>
    <w:p w14:paraId="6EE7348D">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8.5磋商币种为人民币。</w:t>
      </w:r>
    </w:p>
    <w:p w14:paraId="35258311">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b/>
          <w:bCs/>
          <w:spacing w:val="5"/>
          <w:sz w:val="24"/>
          <w:szCs w:val="24"/>
        </w:rPr>
        <w:t>9.磋商保证金</w:t>
      </w:r>
    </w:p>
    <w:p w14:paraId="00096A7B">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9.1投标保证金应当以转账、支票、汇票、本票或者金融机构、担保机构出具的保函等非现金形式提交。本</w:t>
      </w:r>
      <w:r>
        <w:rPr>
          <w:rFonts w:hint="eastAsia" w:ascii="宋体" w:hAnsi="宋体" w:eastAsia="宋体" w:cs="宋体"/>
          <w:b w:val="0"/>
          <w:bCs w:val="0"/>
          <w:spacing w:val="3"/>
          <w:sz w:val="24"/>
          <w:szCs w:val="24"/>
        </w:rPr>
        <w:t>次采购活动中未成交且投标人</w:t>
      </w:r>
      <w:r>
        <w:rPr>
          <w:rFonts w:hint="eastAsia" w:ascii="宋体" w:hAnsi="宋体" w:eastAsia="宋体" w:cs="宋体"/>
          <w:b w:val="0"/>
          <w:bCs w:val="0"/>
          <w:spacing w:val="7"/>
          <w:sz w:val="24"/>
          <w:szCs w:val="24"/>
        </w:rPr>
        <w:t>未发生违规行为的，由采购代理机构在法定期限内退还磋商保证金；成交供应商的磋商保证</w:t>
      </w:r>
      <w:r>
        <w:rPr>
          <w:rFonts w:hint="eastAsia" w:ascii="宋体" w:hAnsi="宋体" w:eastAsia="宋体" w:cs="宋体"/>
          <w:b w:val="0"/>
          <w:bCs w:val="0"/>
          <w:spacing w:val="8"/>
          <w:sz w:val="24"/>
          <w:szCs w:val="24"/>
        </w:rPr>
        <w:t>金自采购合同签订之日起5个工作日内予以退还。</w:t>
      </w:r>
    </w:p>
    <w:p w14:paraId="01148308">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pacing w:val="8"/>
          <w:sz w:val="24"/>
          <w:szCs w:val="24"/>
        </w:rPr>
      </w:pPr>
      <w:r>
        <w:rPr>
          <w:rFonts w:hint="eastAsia" w:ascii="宋体" w:hAnsi="宋体" w:eastAsia="宋体" w:cs="宋体"/>
          <w:b w:val="0"/>
          <w:bCs w:val="0"/>
          <w:spacing w:val="9"/>
          <w:sz w:val="24"/>
          <w:szCs w:val="24"/>
        </w:rPr>
        <w:t>9.2投标人应将缴款证明扫描（或复印）件盖章后装订在</w:t>
      </w:r>
      <w:r>
        <w:rPr>
          <w:rFonts w:hint="eastAsia" w:ascii="宋体" w:hAnsi="宋体" w:eastAsia="宋体" w:cs="宋体"/>
          <w:b w:val="0"/>
          <w:bCs w:val="0"/>
          <w:spacing w:val="8"/>
          <w:sz w:val="24"/>
          <w:szCs w:val="24"/>
        </w:rPr>
        <w:t>磋商响应文件中。</w:t>
      </w:r>
    </w:p>
    <w:p w14:paraId="0C8FAB25">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b/>
          <w:bCs/>
          <w:spacing w:val="3"/>
          <w:sz w:val="24"/>
          <w:szCs w:val="24"/>
        </w:rPr>
        <w:t>10.磋商有效期</w:t>
      </w:r>
    </w:p>
    <w:p w14:paraId="78481C74">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8"/>
          <w:sz w:val="24"/>
          <w:szCs w:val="24"/>
        </w:rPr>
        <w:t>磋商有效期为自磋商开始之日起60天。</w:t>
      </w:r>
    </w:p>
    <w:p w14:paraId="2EBAC78F">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b/>
          <w:bCs/>
          <w:spacing w:val="5"/>
          <w:sz w:val="24"/>
          <w:szCs w:val="24"/>
        </w:rPr>
        <w:t>11.磋商响应文件构成</w:t>
      </w:r>
    </w:p>
    <w:p w14:paraId="783DBA16">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16"/>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11.1投标人应提交相关证明材料，作为其参加投标和成交</w:t>
      </w:r>
      <w:r>
        <w:rPr>
          <w:rFonts w:hint="eastAsia" w:ascii="宋体" w:hAnsi="宋体" w:eastAsia="宋体" w:cs="宋体"/>
          <w:b w:val="0"/>
          <w:bCs w:val="0"/>
          <w:spacing w:val="6"/>
          <w:sz w:val="24"/>
          <w:szCs w:val="24"/>
        </w:rPr>
        <w:t>后有能力履行合同的证明。编写的</w:t>
      </w:r>
      <w:r>
        <w:rPr>
          <w:rFonts w:hint="eastAsia" w:ascii="宋体" w:hAnsi="宋体" w:eastAsia="宋体" w:cs="宋体"/>
          <w:b w:val="0"/>
          <w:bCs w:val="0"/>
          <w:spacing w:val="9"/>
          <w:sz w:val="24"/>
          <w:szCs w:val="24"/>
        </w:rPr>
        <w:t>磋商响应文件须包括以下内容（格式详见磋商文件第四部分内容</w:t>
      </w:r>
      <w:r>
        <w:rPr>
          <w:rFonts w:hint="eastAsia" w:ascii="宋体" w:hAnsi="宋体" w:eastAsia="宋体" w:cs="宋体"/>
          <w:b w:val="0"/>
          <w:bCs w:val="0"/>
          <w:spacing w:val="8"/>
          <w:sz w:val="24"/>
          <w:szCs w:val="24"/>
        </w:rPr>
        <w:t>）：</w:t>
      </w:r>
    </w:p>
    <w:p w14:paraId="4099E267">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11.1.1资格审查部分</w:t>
      </w:r>
    </w:p>
    <w:p w14:paraId="480294C3">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5"/>
          <w:sz w:val="24"/>
          <w:szCs w:val="24"/>
        </w:rPr>
        <w:t>（1）磋商函</w:t>
      </w:r>
    </w:p>
    <w:p w14:paraId="4C5524CD">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7"/>
          <w:sz w:val="24"/>
          <w:szCs w:val="24"/>
        </w:rPr>
        <w:t>（2）法定代表人证明书</w:t>
      </w:r>
    </w:p>
    <w:p w14:paraId="3D2C7724">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7"/>
          <w:sz w:val="24"/>
          <w:szCs w:val="24"/>
        </w:rPr>
        <w:t>（3）法定代表人授权书</w:t>
      </w:r>
    </w:p>
    <w:p w14:paraId="78FC7A05">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7"/>
          <w:sz w:val="24"/>
          <w:szCs w:val="24"/>
        </w:rPr>
        <w:t>（4）供应商承诺函</w:t>
      </w:r>
    </w:p>
    <w:p w14:paraId="449FBD8C">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7"/>
          <w:sz w:val="24"/>
          <w:szCs w:val="24"/>
        </w:rPr>
        <w:t>（5）供应商诚信承诺书</w:t>
      </w:r>
    </w:p>
    <w:p w14:paraId="54B18FFE">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7"/>
          <w:sz w:val="24"/>
          <w:szCs w:val="24"/>
        </w:rPr>
        <w:t>（6）供应商资格证明文件</w:t>
      </w:r>
    </w:p>
    <w:p w14:paraId="6E3CB8BF">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8"/>
          <w:sz w:val="24"/>
          <w:szCs w:val="24"/>
        </w:rPr>
        <w:t>（7）财务状况、缴纳税收和社会保障资金证明</w:t>
      </w:r>
    </w:p>
    <w:p w14:paraId="6F0BCE11">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7"/>
          <w:sz w:val="24"/>
          <w:szCs w:val="24"/>
        </w:rPr>
        <w:t>（8）无重大违法记录声明</w:t>
      </w:r>
    </w:p>
    <w:p w14:paraId="5C132CA0">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6"/>
          <w:sz w:val="24"/>
          <w:szCs w:val="24"/>
        </w:rPr>
        <w:t>（9）磋商保证金</w:t>
      </w:r>
    </w:p>
    <w:p w14:paraId="3886A28A">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5"/>
          <w:sz w:val="24"/>
          <w:szCs w:val="24"/>
        </w:rPr>
        <w:t>11.1.2符合性审查部分</w:t>
      </w:r>
    </w:p>
    <w:p w14:paraId="5277A9F8">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7"/>
          <w:sz w:val="24"/>
          <w:szCs w:val="24"/>
        </w:rPr>
        <w:t>（10）竞争性磋商首次报价表</w:t>
      </w:r>
    </w:p>
    <w:p w14:paraId="6E8C61A8">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6"/>
          <w:sz w:val="24"/>
          <w:szCs w:val="24"/>
        </w:rPr>
        <w:t>（11）分项报价表</w:t>
      </w:r>
    </w:p>
    <w:p w14:paraId="52F49E17">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7"/>
          <w:sz w:val="24"/>
          <w:szCs w:val="24"/>
        </w:rPr>
        <w:t>（12）技术规格响应表</w:t>
      </w:r>
    </w:p>
    <w:p w14:paraId="5EFDEF3B">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7"/>
          <w:sz w:val="24"/>
          <w:szCs w:val="24"/>
        </w:rPr>
        <w:t>（13）其他资格证明材料</w:t>
      </w:r>
    </w:p>
    <w:p w14:paraId="634370FA">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7"/>
          <w:sz w:val="24"/>
          <w:szCs w:val="24"/>
        </w:rPr>
        <w:t>（14）投标产品相关资料</w:t>
      </w:r>
    </w:p>
    <w:p w14:paraId="2F3DEA82">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7"/>
          <w:sz w:val="24"/>
          <w:szCs w:val="24"/>
        </w:rPr>
        <w:t>（15）供应商类似业绩证明材料</w:t>
      </w:r>
    </w:p>
    <w:p w14:paraId="3BB89FDF">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7"/>
          <w:sz w:val="24"/>
          <w:szCs w:val="24"/>
        </w:rPr>
        <w:t>（16）中小企业声明函</w:t>
      </w:r>
    </w:p>
    <w:p w14:paraId="549B73DE">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7"/>
          <w:sz w:val="24"/>
          <w:szCs w:val="24"/>
        </w:rPr>
        <w:t>（17）残疾人福利性单位声明函</w:t>
      </w:r>
    </w:p>
    <w:p w14:paraId="6BEB2479">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8"/>
          <w:sz w:val="24"/>
          <w:szCs w:val="24"/>
        </w:rPr>
        <w:t>（18）项目管理实施方案及售后服务</w:t>
      </w:r>
    </w:p>
    <w:p w14:paraId="1335F43A">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7"/>
          <w:sz w:val="24"/>
          <w:szCs w:val="24"/>
        </w:rPr>
        <w:t>（19）磋商最后报价</w:t>
      </w:r>
    </w:p>
    <w:p w14:paraId="2A2C030F">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8"/>
          <w:sz w:val="24"/>
          <w:szCs w:val="24"/>
        </w:rPr>
        <w:t>（20）供应商在其他方面有必要说明的事项</w:t>
      </w:r>
    </w:p>
    <w:p w14:paraId="12A0B04D">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jc w:val="left"/>
        <w:textAlignment w:val="baseline"/>
        <w:rPr>
          <w:rFonts w:hint="eastAsia" w:ascii="宋体" w:hAnsi="宋体" w:eastAsia="宋体" w:cs="宋体"/>
          <w:sz w:val="24"/>
          <w:szCs w:val="24"/>
        </w:rPr>
      </w:pPr>
      <w:r>
        <w:rPr>
          <w:rFonts w:hint="eastAsia" w:ascii="宋体" w:hAnsi="宋体" w:eastAsia="宋体" w:cs="宋体"/>
          <w:spacing w:val="9"/>
          <w:sz w:val="24"/>
          <w:szCs w:val="24"/>
        </w:rPr>
        <w:t>注：磋商文件要求签字、盖章的地方必须由投标人的法定代表人或委托代理</w:t>
      </w:r>
      <w:r>
        <w:rPr>
          <w:rFonts w:hint="eastAsia" w:ascii="宋体" w:hAnsi="宋体" w:eastAsia="宋体" w:cs="宋体"/>
          <w:spacing w:val="8"/>
          <w:sz w:val="24"/>
          <w:szCs w:val="24"/>
        </w:rPr>
        <w:t>人按要求签字、</w:t>
      </w:r>
      <w:r>
        <w:rPr>
          <w:rFonts w:hint="eastAsia" w:ascii="宋体" w:hAnsi="宋体" w:eastAsia="宋体" w:cs="宋体"/>
          <w:spacing w:val="9"/>
          <w:sz w:val="24"/>
          <w:szCs w:val="24"/>
        </w:rPr>
        <w:t>盖章；投标人提供的扫描（或复印）件均需加盖公章。</w:t>
      </w:r>
    </w:p>
    <w:p w14:paraId="047FEC88">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bookmarkStart w:id="20" w:name="bookmark12"/>
      <w:bookmarkEnd w:id="20"/>
      <w:r>
        <w:rPr>
          <w:rFonts w:hint="eastAsia" w:ascii="宋体" w:hAnsi="宋体" w:eastAsia="宋体" w:cs="宋体"/>
          <w:b/>
          <w:bCs/>
          <w:spacing w:val="-4"/>
          <w:sz w:val="24"/>
          <w:szCs w:val="24"/>
        </w:rPr>
        <w:t>12.磋商响应文件编印和签署</w:t>
      </w:r>
    </w:p>
    <w:p w14:paraId="63845BE5">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12"/>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12.1投标文件编制格式为</w:t>
      </w:r>
      <w:r>
        <w:rPr>
          <w:rFonts w:hint="eastAsia" w:ascii="宋体" w:hAnsi="宋体" w:eastAsia="宋体" w:cs="宋体"/>
          <w:b w:val="0"/>
          <w:bCs w:val="0"/>
          <w:sz w:val="24"/>
          <w:szCs w:val="24"/>
        </w:rPr>
        <w:t>word</w:t>
      </w:r>
      <w:r>
        <w:rPr>
          <w:rFonts w:hint="eastAsia" w:ascii="宋体" w:hAnsi="宋体" w:eastAsia="宋体" w:cs="宋体"/>
          <w:b w:val="0"/>
          <w:bCs w:val="0"/>
          <w:spacing w:val="7"/>
          <w:sz w:val="24"/>
          <w:szCs w:val="24"/>
        </w:rPr>
        <w:t>系统签章保存后转换为</w:t>
      </w:r>
      <w:r>
        <w:rPr>
          <w:rFonts w:hint="eastAsia" w:ascii="宋体" w:hAnsi="宋体" w:eastAsia="宋体" w:cs="宋体"/>
          <w:b w:val="0"/>
          <w:bCs w:val="0"/>
          <w:sz w:val="24"/>
          <w:szCs w:val="24"/>
        </w:rPr>
        <w:t>pdf</w:t>
      </w:r>
      <w:r>
        <w:rPr>
          <w:rFonts w:hint="eastAsia" w:ascii="宋体" w:hAnsi="宋体" w:eastAsia="宋体" w:cs="宋体"/>
          <w:b w:val="0"/>
          <w:bCs w:val="0"/>
          <w:spacing w:val="7"/>
          <w:sz w:val="24"/>
          <w:szCs w:val="24"/>
        </w:rPr>
        <w:t>格式上传，格式须按招标文件第四</w:t>
      </w:r>
      <w:r>
        <w:rPr>
          <w:rFonts w:hint="eastAsia" w:ascii="宋体" w:hAnsi="宋体" w:eastAsia="宋体" w:cs="宋体"/>
          <w:b w:val="0"/>
          <w:bCs w:val="0"/>
          <w:spacing w:val="8"/>
          <w:sz w:val="24"/>
          <w:szCs w:val="24"/>
        </w:rPr>
        <w:t>部分“投标文件格式</w:t>
      </w:r>
      <w:r>
        <w:rPr>
          <w:rFonts w:hint="eastAsia" w:ascii="宋体" w:hAnsi="宋体" w:eastAsia="宋体" w:cs="宋体"/>
          <w:b w:val="0"/>
          <w:bCs w:val="0"/>
          <w:spacing w:val="-70"/>
          <w:sz w:val="24"/>
          <w:szCs w:val="24"/>
        </w:rPr>
        <w:t xml:space="preserve"> </w:t>
      </w:r>
      <w:r>
        <w:rPr>
          <w:rFonts w:hint="eastAsia" w:ascii="宋体" w:hAnsi="宋体" w:eastAsia="宋体" w:cs="宋体"/>
          <w:b w:val="0"/>
          <w:bCs w:val="0"/>
          <w:spacing w:val="8"/>
          <w:sz w:val="24"/>
          <w:szCs w:val="24"/>
        </w:rPr>
        <w:t>”要求制作，且目录索引定位到内容。</w:t>
      </w:r>
    </w:p>
    <w:p w14:paraId="1F9FEF8D">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12.2投标文件中的扫描或复印件内容应清晰可辨，且要求正向放置。</w:t>
      </w:r>
    </w:p>
    <w:p w14:paraId="318F3C48">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12.3招标文件要求签字、盖章的地方必须由投标人的法定代表人或委托代理人按要求签字</w:t>
      </w:r>
      <w:r>
        <w:rPr>
          <w:rFonts w:hint="eastAsia" w:ascii="宋体" w:hAnsi="宋体" w:eastAsia="宋体" w:cs="宋体"/>
          <w:b w:val="0"/>
          <w:bCs w:val="0"/>
          <w:spacing w:val="8"/>
          <w:sz w:val="24"/>
          <w:szCs w:val="24"/>
          <w:lang w:eastAsia="zh-CN"/>
        </w:rPr>
        <w:t>、</w:t>
      </w:r>
      <w:r>
        <w:rPr>
          <w:rFonts w:hint="eastAsia" w:ascii="宋体" w:hAnsi="宋体" w:eastAsia="宋体" w:cs="宋体"/>
          <w:b w:val="0"/>
          <w:bCs w:val="0"/>
          <w:spacing w:val="2"/>
          <w:sz w:val="24"/>
          <w:szCs w:val="24"/>
        </w:rPr>
        <w:t>盖章。</w:t>
      </w:r>
    </w:p>
    <w:p w14:paraId="735C26B6">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16"/>
        <w:jc w:val="both"/>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12.4投标人应在投标截止期前上传投标文件。因目录格式</w:t>
      </w:r>
      <w:r>
        <w:rPr>
          <w:rFonts w:hint="eastAsia" w:ascii="宋体" w:hAnsi="宋体" w:eastAsia="宋体" w:cs="宋体"/>
          <w:b w:val="0"/>
          <w:bCs w:val="0"/>
          <w:spacing w:val="6"/>
          <w:sz w:val="24"/>
          <w:szCs w:val="24"/>
        </w:rPr>
        <w:t>不能索引定位到内容、文</w:t>
      </w:r>
      <w:r>
        <w:rPr>
          <w:rFonts w:hint="eastAsia" w:ascii="宋体" w:hAnsi="宋体" w:eastAsia="宋体" w:cs="宋体"/>
          <w:b w:val="0"/>
          <w:bCs w:val="0"/>
          <w:spacing w:val="7"/>
          <w:sz w:val="24"/>
          <w:szCs w:val="24"/>
        </w:rPr>
        <w:t>件过大、未提交全部文件内容或文件内容错误、上传效果差等原因导致无法评审的，有可能判定为无效投标。</w:t>
      </w:r>
    </w:p>
    <w:p w14:paraId="37546C9D">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jc w:val="center"/>
        <w:textAlignment w:val="baseline"/>
        <w:rPr>
          <w:rFonts w:hint="eastAsia" w:ascii="宋体" w:hAnsi="宋体" w:eastAsia="宋体" w:cs="宋体"/>
          <w:sz w:val="24"/>
          <w:szCs w:val="24"/>
        </w:rPr>
      </w:pPr>
      <w:r>
        <w:rPr>
          <w:rFonts w:hint="eastAsia" w:ascii="宋体" w:hAnsi="宋体" w:eastAsia="宋体" w:cs="宋体"/>
          <w:b/>
          <w:bCs/>
          <w:spacing w:val="-8"/>
          <w:sz w:val="24"/>
          <w:szCs w:val="24"/>
        </w:rPr>
        <w:t>四、</w:t>
      </w:r>
      <w:r>
        <w:rPr>
          <w:rFonts w:hint="eastAsia" w:ascii="宋体" w:hAnsi="宋体" w:eastAsia="宋体" w:cs="宋体"/>
          <w:b/>
          <w:bCs/>
          <w:spacing w:val="-5"/>
          <w:sz w:val="24"/>
          <w:szCs w:val="24"/>
        </w:rPr>
        <w:t>磋商响应文件的递交</w:t>
      </w:r>
    </w:p>
    <w:p w14:paraId="58770F25">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bookmarkStart w:id="21" w:name="bookmark14"/>
      <w:bookmarkEnd w:id="21"/>
      <w:r>
        <w:rPr>
          <w:rFonts w:hint="eastAsia" w:ascii="宋体" w:hAnsi="宋体" w:eastAsia="宋体" w:cs="宋体"/>
          <w:b/>
          <w:bCs/>
          <w:spacing w:val="-6"/>
          <w:sz w:val="24"/>
          <w:szCs w:val="24"/>
        </w:rPr>
        <w:t>13.网上投标</w:t>
      </w:r>
    </w:p>
    <w:p w14:paraId="6528B3E2">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1</w:t>
      </w:r>
      <w:r>
        <w:rPr>
          <w:rFonts w:hint="default" w:ascii="宋体" w:hAnsi="宋体" w:eastAsia="宋体" w:cs="宋体"/>
          <w:b w:val="0"/>
          <w:bCs w:val="0"/>
          <w:spacing w:val="8"/>
          <w:sz w:val="24"/>
          <w:szCs w:val="24"/>
          <w:lang w:val="en"/>
        </w:rPr>
        <w:t>3</w:t>
      </w:r>
      <w:r>
        <w:rPr>
          <w:rFonts w:hint="eastAsia" w:ascii="宋体" w:hAnsi="宋体" w:eastAsia="宋体" w:cs="宋体"/>
          <w:b w:val="0"/>
          <w:bCs w:val="0"/>
          <w:spacing w:val="8"/>
          <w:sz w:val="24"/>
          <w:szCs w:val="24"/>
        </w:rPr>
        <w:t>.1供应商应在青海省政采云平台上报价并上传电子磋商响应文件。</w:t>
      </w:r>
    </w:p>
    <w:p w14:paraId="7649EE5B">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1</w:t>
      </w:r>
      <w:r>
        <w:rPr>
          <w:rFonts w:hint="default" w:ascii="宋体" w:hAnsi="宋体" w:eastAsia="宋体" w:cs="宋体"/>
          <w:b w:val="0"/>
          <w:bCs w:val="0"/>
          <w:spacing w:val="6"/>
          <w:sz w:val="24"/>
          <w:szCs w:val="24"/>
          <w:lang w:val="en"/>
        </w:rPr>
        <w:t>3</w:t>
      </w:r>
      <w:r>
        <w:rPr>
          <w:rFonts w:hint="eastAsia" w:ascii="宋体" w:hAnsi="宋体" w:eastAsia="宋体" w:cs="宋体"/>
          <w:b w:val="0"/>
          <w:bCs w:val="0"/>
          <w:spacing w:val="6"/>
          <w:sz w:val="24"/>
          <w:szCs w:val="24"/>
        </w:rPr>
        <w:t>.2供应商应按包报价，填写交货期。</w:t>
      </w:r>
    </w:p>
    <w:p w14:paraId="38CAE7B2">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1</w:t>
      </w:r>
      <w:r>
        <w:rPr>
          <w:rFonts w:hint="default" w:ascii="宋体" w:hAnsi="宋体" w:eastAsia="宋体" w:cs="宋体"/>
          <w:b w:val="0"/>
          <w:bCs w:val="0"/>
          <w:spacing w:val="7"/>
          <w:sz w:val="24"/>
          <w:szCs w:val="24"/>
          <w:lang w:val="en"/>
        </w:rPr>
        <w:t>3</w:t>
      </w:r>
      <w:r>
        <w:rPr>
          <w:rFonts w:hint="eastAsia" w:ascii="宋体" w:hAnsi="宋体" w:eastAsia="宋体" w:cs="宋体"/>
          <w:b w:val="0"/>
          <w:bCs w:val="0"/>
          <w:spacing w:val="7"/>
          <w:sz w:val="24"/>
          <w:szCs w:val="24"/>
        </w:rPr>
        <w:t>.3开标时的“竞争性磋商首次报价表</w:t>
      </w:r>
      <w:r>
        <w:rPr>
          <w:rFonts w:hint="eastAsia" w:ascii="宋体" w:hAnsi="宋体" w:eastAsia="宋体" w:cs="宋体"/>
          <w:b w:val="0"/>
          <w:bCs w:val="0"/>
          <w:spacing w:val="-62"/>
          <w:sz w:val="24"/>
          <w:szCs w:val="24"/>
        </w:rPr>
        <w:t xml:space="preserve"> </w:t>
      </w:r>
      <w:r>
        <w:rPr>
          <w:rFonts w:hint="eastAsia" w:ascii="宋体" w:hAnsi="宋体" w:eastAsia="宋体" w:cs="宋体"/>
          <w:b w:val="0"/>
          <w:bCs w:val="0"/>
          <w:spacing w:val="7"/>
          <w:sz w:val="24"/>
          <w:szCs w:val="24"/>
        </w:rPr>
        <w:t>”由各供应商网上报价生成。</w:t>
      </w:r>
    </w:p>
    <w:p w14:paraId="4AC599BC">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outlineLvl w:val="0"/>
        <w:rPr>
          <w:rFonts w:hint="eastAsia" w:ascii="宋体" w:hAnsi="宋体" w:eastAsia="宋体" w:cs="宋体"/>
          <w:sz w:val="24"/>
          <w:szCs w:val="24"/>
        </w:rPr>
      </w:pPr>
      <w:r>
        <w:rPr>
          <w:rFonts w:hint="eastAsia" w:ascii="宋体" w:hAnsi="宋体" w:eastAsia="宋体" w:cs="宋体"/>
          <w:b/>
          <w:bCs/>
          <w:spacing w:val="5"/>
          <w:sz w:val="24"/>
          <w:szCs w:val="24"/>
        </w:rPr>
        <w:t>14.递送磋商响应文件的地点、截止日期</w:t>
      </w:r>
    </w:p>
    <w:p w14:paraId="7719D763">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14.1磋商响应文件的递交地点与磋商地点相同。</w:t>
      </w:r>
    </w:p>
    <w:p w14:paraId="5C99B680">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14.2所有磋商响应文件都必须按“投标人须知前附表</w:t>
      </w:r>
      <w:r>
        <w:rPr>
          <w:rFonts w:hint="eastAsia" w:ascii="宋体" w:hAnsi="宋体" w:eastAsia="宋体" w:cs="宋体"/>
          <w:b w:val="0"/>
          <w:bCs w:val="0"/>
          <w:spacing w:val="-70"/>
          <w:sz w:val="24"/>
          <w:szCs w:val="24"/>
        </w:rPr>
        <w:t xml:space="preserve"> </w:t>
      </w:r>
      <w:r>
        <w:rPr>
          <w:rFonts w:hint="eastAsia" w:ascii="宋体" w:hAnsi="宋体" w:eastAsia="宋体" w:cs="宋体"/>
          <w:b w:val="0"/>
          <w:bCs w:val="0"/>
          <w:spacing w:val="9"/>
          <w:sz w:val="24"/>
          <w:szCs w:val="24"/>
        </w:rPr>
        <w:t>”中规定的磋商截止时间之前上</w:t>
      </w:r>
      <w:r>
        <w:rPr>
          <w:rFonts w:hint="eastAsia" w:ascii="宋体" w:hAnsi="宋体" w:eastAsia="宋体" w:cs="宋体"/>
          <w:b w:val="0"/>
          <w:bCs w:val="0"/>
          <w:spacing w:val="8"/>
          <w:sz w:val="24"/>
          <w:szCs w:val="24"/>
        </w:rPr>
        <w:t>传至青海省政采云平台。</w:t>
      </w:r>
    </w:p>
    <w:p w14:paraId="35C9ED8E">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14.3采购代理机构将拒绝接受在磋商截止时间之后上传的磋商响应文件。</w:t>
      </w:r>
    </w:p>
    <w:p w14:paraId="7CA9ED56">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outlineLvl w:val="0"/>
        <w:rPr>
          <w:rFonts w:hint="eastAsia" w:ascii="宋体" w:hAnsi="宋体" w:eastAsia="宋体" w:cs="宋体"/>
          <w:sz w:val="24"/>
          <w:szCs w:val="24"/>
        </w:rPr>
      </w:pPr>
      <w:r>
        <w:rPr>
          <w:rFonts w:hint="eastAsia" w:ascii="宋体" w:hAnsi="宋体" w:eastAsia="宋体" w:cs="宋体"/>
          <w:b/>
          <w:bCs/>
          <w:spacing w:val="4"/>
          <w:sz w:val="24"/>
          <w:szCs w:val="24"/>
        </w:rPr>
        <w:t>15.磋商响应文件的撤回</w:t>
      </w:r>
    </w:p>
    <w:p w14:paraId="18A40D14">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spacing w:val="7"/>
          <w:sz w:val="24"/>
          <w:szCs w:val="24"/>
        </w:rPr>
        <w:t>允许投标人在提交最后报价之前声明撤回磋商响应文件，但提交最后报价之后不得撤回</w:t>
      </w:r>
      <w:r>
        <w:rPr>
          <w:rFonts w:hint="eastAsia" w:ascii="宋体" w:hAnsi="宋体" w:eastAsia="宋体" w:cs="宋体"/>
          <w:spacing w:val="8"/>
          <w:sz w:val="24"/>
          <w:szCs w:val="24"/>
        </w:rPr>
        <w:t>其投标，否则其磋商保证金将不予退还。</w:t>
      </w:r>
    </w:p>
    <w:p w14:paraId="09F3A0E0">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jc w:val="center"/>
        <w:textAlignment w:val="baseline"/>
        <w:outlineLvl w:val="0"/>
        <w:rPr>
          <w:rFonts w:hint="eastAsia" w:ascii="宋体" w:hAnsi="宋体" w:eastAsia="宋体" w:cs="宋体"/>
          <w:sz w:val="24"/>
          <w:szCs w:val="24"/>
        </w:rPr>
      </w:pPr>
      <w:bookmarkStart w:id="22" w:name="bookmark16"/>
      <w:bookmarkEnd w:id="22"/>
      <w:r>
        <w:rPr>
          <w:rFonts w:hint="eastAsia" w:ascii="宋体" w:hAnsi="宋体" w:eastAsia="宋体" w:cs="宋体"/>
          <w:b/>
          <w:bCs/>
          <w:spacing w:val="5"/>
          <w:sz w:val="24"/>
          <w:szCs w:val="24"/>
        </w:rPr>
        <w:t>五、磋商过程</w:t>
      </w:r>
    </w:p>
    <w:p w14:paraId="3033726E">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b/>
          <w:bCs/>
          <w:spacing w:val="3"/>
          <w:sz w:val="24"/>
          <w:szCs w:val="24"/>
        </w:rPr>
        <w:t>16.磋商过程</w:t>
      </w:r>
    </w:p>
    <w:p w14:paraId="12F52BF8">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hanging="4"/>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16.1采购人、集中采购机构在青海省政采云平台上组织磋</w:t>
      </w:r>
      <w:r>
        <w:rPr>
          <w:rFonts w:hint="eastAsia" w:ascii="宋体" w:hAnsi="宋体" w:eastAsia="宋体" w:cs="宋体"/>
          <w:b w:val="0"/>
          <w:bCs w:val="0"/>
          <w:spacing w:val="6"/>
          <w:sz w:val="24"/>
          <w:szCs w:val="24"/>
        </w:rPr>
        <w:t>商活动，时间和地点以本磋商文件</w:t>
      </w:r>
      <w:r>
        <w:rPr>
          <w:rFonts w:hint="eastAsia" w:ascii="宋体" w:hAnsi="宋体" w:eastAsia="宋体" w:cs="宋体"/>
          <w:b w:val="0"/>
          <w:bCs w:val="0"/>
          <w:spacing w:val="4"/>
          <w:sz w:val="24"/>
          <w:szCs w:val="24"/>
        </w:rPr>
        <w:t>中确定的为准。</w:t>
      </w:r>
    </w:p>
    <w:p w14:paraId="520DA347">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12"/>
        <w:textAlignment w:val="baseline"/>
        <w:rPr>
          <w:rFonts w:hint="eastAsia" w:ascii="宋体" w:hAnsi="宋体" w:eastAsia="宋体" w:cs="宋体"/>
          <w:b w:val="0"/>
          <w:bCs w:val="0"/>
          <w:spacing w:val="8"/>
          <w:sz w:val="24"/>
          <w:szCs w:val="24"/>
        </w:rPr>
      </w:pPr>
      <w:r>
        <w:rPr>
          <w:rFonts w:hint="eastAsia" w:ascii="宋体" w:hAnsi="宋体" w:eastAsia="宋体" w:cs="宋体"/>
          <w:b w:val="0"/>
          <w:bCs w:val="0"/>
          <w:spacing w:val="7"/>
          <w:sz w:val="24"/>
          <w:szCs w:val="24"/>
        </w:rPr>
        <w:t>16.2开标后，供应商在青海省政采云平台上报价与磋商响</w:t>
      </w:r>
      <w:r>
        <w:rPr>
          <w:rFonts w:hint="eastAsia" w:ascii="宋体" w:hAnsi="宋体" w:eastAsia="宋体" w:cs="宋体"/>
          <w:b w:val="0"/>
          <w:bCs w:val="0"/>
          <w:spacing w:val="6"/>
          <w:sz w:val="24"/>
          <w:szCs w:val="24"/>
        </w:rPr>
        <w:t>应文件内容不一致的，以网上报价</w:t>
      </w:r>
      <w:r>
        <w:rPr>
          <w:rFonts w:hint="eastAsia" w:ascii="宋体" w:hAnsi="宋体" w:eastAsia="宋体" w:cs="宋体"/>
          <w:b w:val="0"/>
          <w:bCs w:val="0"/>
          <w:spacing w:val="8"/>
          <w:sz w:val="24"/>
          <w:szCs w:val="24"/>
        </w:rPr>
        <w:t>为准。若拒绝接受，其投标无效。</w:t>
      </w:r>
    </w:p>
    <w:p w14:paraId="34138720">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12"/>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16.3磋商工作由集中采购机构组织，采购人、采购管理、</w:t>
      </w:r>
      <w:r>
        <w:rPr>
          <w:rFonts w:hint="eastAsia" w:ascii="宋体" w:hAnsi="宋体" w:eastAsia="宋体" w:cs="宋体"/>
          <w:b w:val="0"/>
          <w:bCs w:val="0"/>
          <w:spacing w:val="6"/>
          <w:sz w:val="24"/>
          <w:szCs w:val="24"/>
        </w:rPr>
        <w:t>纪检监察等有关方面代表可根据采</w:t>
      </w:r>
      <w:r>
        <w:rPr>
          <w:rFonts w:hint="eastAsia" w:ascii="宋体" w:hAnsi="宋体" w:eastAsia="宋体" w:cs="宋体"/>
          <w:b w:val="0"/>
          <w:bCs w:val="0"/>
          <w:spacing w:val="9"/>
          <w:sz w:val="24"/>
          <w:szCs w:val="24"/>
        </w:rPr>
        <w:t>购项目的具体情况列席，并对开标过程签字确认。</w:t>
      </w:r>
    </w:p>
    <w:p w14:paraId="64BB710E">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11"/>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16.4开标后供应商必须在规定的时间内解密文件，未能按时完成解密</w:t>
      </w:r>
      <w:r>
        <w:rPr>
          <w:rFonts w:hint="eastAsia" w:ascii="宋体" w:hAnsi="宋体" w:eastAsia="宋体" w:cs="宋体"/>
          <w:b w:val="0"/>
          <w:bCs w:val="0"/>
          <w:spacing w:val="8"/>
          <w:sz w:val="24"/>
          <w:szCs w:val="24"/>
        </w:rPr>
        <w:t>等原因导致上传的磋</w:t>
      </w:r>
      <w:r>
        <w:rPr>
          <w:rFonts w:hint="eastAsia" w:ascii="宋体" w:hAnsi="宋体" w:eastAsia="宋体" w:cs="宋体"/>
          <w:b w:val="0"/>
          <w:bCs w:val="0"/>
          <w:spacing w:val="9"/>
          <w:sz w:val="24"/>
          <w:szCs w:val="24"/>
        </w:rPr>
        <w:t>商响应文件损坏无法正常打开的，将会被视为无效投标。</w:t>
      </w:r>
    </w:p>
    <w:p w14:paraId="453EC2A9">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jc w:val="center"/>
        <w:textAlignment w:val="baseline"/>
        <w:outlineLvl w:val="0"/>
        <w:rPr>
          <w:rFonts w:hint="eastAsia" w:ascii="宋体" w:hAnsi="宋体" w:eastAsia="宋体" w:cs="宋体"/>
          <w:sz w:val="24"/>
          <w:szCs w:val="24"/>
        </w:rPr>
      </w:pPr>
      <w:bookmarkStart w:id="23" w:name="bookmark15"/>
      <w:bookmarkEnd w:id="23"/>
      <w:r>
        <w:rPr>
          <w:rFonts w:hint="eastAsia" w:ascii="宋体" w:hAnsi="宋体" w:eastAsia="宋体" w:cs="宋体"/>
          <w:b/>
          <w:bCs/>
          <w:spacing w:val="6"/>
          <w:sz w:val="24"/>
          <w:szCs w:val="24"/>
        </w:rPr>
        <w:t>六、磋商程序及方法</w:t>
      </w:r>
    </w:p>
    <w:p w14:paraId="3B8D9A75">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b/>
          <w:bCs/>
          <w:spacing w:val="3"/>
          <w:sz w:val="24"/>
          <w:szCs w:val="24"/>
        </w:rPr>
        <w:t>17.磋商小组</w:t>
      </w:r>
    </w:p>
    <w:p w14:paraId="7CA3FF03">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13"/>
        <w:jc w:val="both"/>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17.1采购代理机构将根据采购项目的特点依法组建磋商小组，其成员</w:t>
      </w:r>
      <w:r>
        <w:rPr>
          <w:rFonts w:hint="eastAsia" w:ascii="宋体" w:hAnsi="宋体" w:eastAsia="宋体" w:cs="宋体"/>
          <w:b w:val="0"/>
          <w:bCs w:val="0"/>
          <w:spacing w:val="8"/>
          <w:sz w:val="24"/>
          <w:szCs w:val="24"/>
        </w:rPr>
        <w:t>由具有一定专业水平</w:t>
      </w:r>
      <w:r>
        <w:rPr>
          <w:rFonts w:hint="eastAsia" w:ascii="宋体" w:hAnsi="宋体" w:eastAsia="宋体" w:cs="宋体"/>
          <w:b w:val="0"/>
          <w:bCs w:val="0"/>
          <w:spacing w:val="7"/>
          <w:sz w:val="24"/>
          <w:szCs w:val="24"/>
        </w:rPr>
        <w:t>的技术、经济等方面的专家和采购人代表等三人以上单数组成。其中技术、经济等方面的专</w:t>
      </w:r>
      <w:r>
        <w:rPr>
          <w:rFonts w:hint="eastAsia" w:ascii="宋体" w:hAnsi="宋体" w:eastAsia="宋体" w:cs="宋体"/>
          <w:b w:val="0"/>
          <w:bCs w:val="0"/>
          <w:spacing w:val="8"/>
          <w:sz w:val="24"/>
          <w:szCs w:val="24"/>
        </w:rPr>
        <w:t>家不少于成员总数的三分之二。</w:t>
      </w:r>
    </w:p>
    <w:p w14:paraId="0DB1C595">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8"/>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17.2磋商由采购代理机构负责组织，具体磋商事务由依法</w:t>
      </w:r>
      <w:r>
        <w:rPr>
          <w:rFonts w:hint="eastAsia" w:ascii="宋体" w:hAnsi="宋体" w:eastAsia="宋体" w:cs="宋体"/>
          <w:b w:val="0"/>
          <w:bCs w:val="0"/>
          <w:spacing w:val="6"/>
          <w:sz w:val="24"/>
          <w:szCs w:val="24"/>
        </w:rPr>
        <w:t>组建的磋商小组负责，并独立履行</w:t>
      </w:r>
      <w:r>
        <w:rPr>
          <w:rFonts w:hint="eastAsia" w:ascii="宋体" w:hAnsi="宋体" w:eastAsia="宋体" w:cs="宋体"/>
          <w:b w:val="0"/>
          <w:bCs w:val="0"/>
          <w:spacing w:val="4"/>
          <w:sz w:val="24"/>
          <w:szCs w:val="24"/>
        </w:rPr>
        <w:t>下列职责：</w:t>
      </w:r>
    </w:p>
    <w:p w14:paraId="2C2F5AB1">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（1）审查磋商响应文件是否符合磋商文件</w:t>
      </w:r>
      <w:r>
        <w:rPr>
          <w:rFonts w:hint="eastAsia" w:ascii="宋体" w:hAnsi="宋体" w:eastAsia="宋体" w:cs="宋体"/>
          <w:b w:val="0"/>
          <w:bCs w:val="0"/>
          <w:spacing w:val="8"/>
          <w:sz w:val="24"/>
          <w:szCs w:val="24"/>
        </w:rPr>
        <w:t>要求，并作出评价；</w:t>
      </w:r>
    </w:p>
    <w:p w14:paraId="1BFF6734">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（2）要求投标人对磋商响应文件有关事项作出解释或澄清；</w:t>
      </w:r>
    </w:p>
    <w:p w14:paraId="30084283">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（3）推荐预成交候选供应商；</w:t>
      </w:r>
    </w:p>
    <w:p w14:paraId="44B902EC">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（4）对非法干预评标工作的人员和机构进行举报或投诉。</w:t>
      </w:r>
    </w:p>
    <w:p w14:paraId="68F9AAD5">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17.3磋商小组应遵守并履行下列义务：</w:t>
      </w:r>
    </w:p>
    <w:p w14:paraId="1C7DF755">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（1）遵纪守法，客观、公正、廉洁地履行职责；</w:t>
      </w:r>
    </w:p>
    <w:p w14:paraId="4FE77286">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10"/>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（2）按照磋商文件规定的评审方法和评审标准进行评审，对评审意见承担磋商小组成员责</w:t>
      </w:r>
      <w:r>
        <w:rPr>
          <w:rFonts w:hint="eastAsia" w:ascii="宋体" w:hAnsi="宋体" w:eastAsia="宋体" w:cs="宋体"/>
          <w:b w:val="0"/>
          <w:bCs w:val="0"/>
          <w:sz w:val="24"/>
          <w:szCs w:val="24"/>
        </w:rPr>
        <w:t>任；</w:t>
      </w:r>
    </w:p>
    <w:p w14:paraId="44DE07C8">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（3）对磋商响应文件、磋商情况和磋商中获</w:t>
      </w:r>
      <w:r>
        <w:rPr>
          <w:rFonts w:hint="eastAsia" w:ascii="宋体" w:hAnsi="宋体" w:eastAsia="宋体" w:cs="宋体"/>
          <w:b w:val="0"/>
          <w:bCs w:val="0"/>
          <w:spacing w:val="8"/>
          <w:sz w:val="24"/>
          <w:szCs w:val="24"/>
        </w:rPr>
        <w:t>悉的商业秘密保密；</w:t>
      </w:r>
    </w:p>
    <w:p w14:paraId="1F7DDB63">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（4）参与磋商报告的起草；</w:t>
      </w:r>
    </w:p>
    <w:p w14:paraId="7EC120DD">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（5）解答投标人及有关方面的质疑；</w:t>
      </w:r>
    </w:p>
    <w:p w14:paraId="326464B4">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（6）配合纪检部门进行投诉处理工作。</w:t>
      </w:r>
    </w:p>
    <w:p w14:paraId="36F84236">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16"/>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17.4磋商小组所有成员应当集中与单一供应商分别进行磋</w:t>
      </w:r>
      <w:r>
        <w:rPr>
          <w:rFonts w:hint="eastAsia" w:ascii="宋体" w:hAnsi="宋体" w:eastAsia="宋体" w:cs="宋体"/>
          <w:b w:val="0"/>
          <w:bCs w:val="0"/>
          <w:spacing w:val="6"/>
          <w:sz w:val="24"/>
          <w:szCs w:val="24"/>
        </w:rPr>
        <w:t>商，并给予所有参加磋商的供应商</w:t>
      </w:r>
      <w:r>
        <w:rPr>
          <w:rFonts w:hint="eastAsia" w:ascii="宋体" w:hAnsi="宋体" w:eastAsia="宋体" w:cs="宋体"/>
          <w:b w:val="0"/>
          <w:bCs w:val="0"/>
          <w:spacing w:val="7"/>
          <w:sz w:val="24"/>
          <w:szCs w:val="24"/>
        </w:rPr>
        <w:t>平等的磋商机会。</w:t>
      </w:r>
    </w:p>
    <w:p w14:paraId="1E2694EF">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13"/>
        <w:textAlignment w:val="baseline"/>
        <w:rPr>
          <w:rFonts w:hint="eastAsia" w:ascii="宋体" w:hAnsi="宋体" w:eastAsia="宋体" w:cs="宋体"/>
          <w:sz w:val="24"/>
          <w:szCs w:val="24"/>
        </w:rPr>
      </w:pPr>
      <w:r>
        <w:rPr>
          <w:rFonts w:hint="eastAsia" w:ascii="宋体" w:hAnsi="宋体" w:eastAsia="宋体" w:cs="宋体"/>
          <w:b w:val="0"/>
          <w:bCs w:val="0"/>
          <w:spacing w:val="7"/>
          <w:sz w:val="24"/>
          <w:szCs w:val="24"/>
        </w:rPr>
        <w:t>17.5磋商工作在有关部门的监督和严格保密的情况下依法</w:t>
      </w:r>
      <w:r>
        <w:rPr>
          <w:rFonts w:hint="eastAsia" w:ascii="宋体" w:hAnsi="宋体" w:eastAsia="宋体" w:cs="宋体"/>
          <w:b w:val="0"/>
          <w:bCs w:val="0"/>
          <w:spacing w:val="6"/>
          <w:sz w:val="24"/>
          <w:szCs w:val="24"/>
        </w:rPr>
        <w:t>开展，任何单位和个人不得非法干</w:t>
      </w:r>
      <w:r>
        <w:rPr>
          <w:rFonts w:hint="eastAsia" w:ascii="宋体" w:hAnsi="宋体" w:eastAsia="宋体" w:cs="宋体"/>
          <w:b w:val="0"/>
          <w:bCs w:val="0"/>
          <w:spacing w:val="8"/>
          <w:sz w:val="24"/>
          <w:szCs w:val="24"/>
        </w:rPr>
        <w:t>预、影响磋商工作和磋商结果。</w:t>
      </w:r>
    </w:p>
    <w:p w14:paraId="2297FFB1">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b/>
          <w:bCs/>
          <w:spacing w:val="3"/>
          <w:sz w:val="24"/>
          <w:szCs w:val="24"/>
        </w:rPr>
        <w:t>18.磋商程序</w:t>
      </w:r>
    </w:p>
    <w:p w14:paraId="302A84F4">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16"/>
        <w:jc w:val="both"/>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18.1进入磋商阶段后，磋商小组成员按照客观、公正、审</w:t>
      </w:r>
      <w:r>
        <w:rPr>
          <w:rFonts w:hint="eastAsia" w:ascii="宋体" w:hAnsi="宋体" w:eastAsia="宋体" w:cs="宋体"/>
          <w:b w:val="0"/>
          <w:bCs w:val="0"/>
          <w:spacing w:val="6"/>
          <w:sz w:val="24"/>
          <w:szCs w:val="24"/>
        </w:rPr>
        <w:t>慎的原则，根据磋商文件规定的评</w:t>
      </w:r>
      <w:r>
        <w:rPr>
          <w:rFonts w:hint="eastAsia" w:ascii="宋体" w:hAnsi="宋体" w:eastAsia="宋体" w:cs="宋体"/>
          <w:b w:val="0"/>
          <w:bCs w:val="0"/>
          <w:spacing w:val="7"/>
          <w:sz w:val="24"/>
          <w:szCs w:val="24"/>
        </w:rPr>
        <w:t>审程序、评审方法和评审标准进行独立开展评审工作，负责审议所有磋商响应文件，并按先</w:t>
      </w:r>
      <w:r>
        <w:rPr>
          <w:rFonts w:hint="eastAsia" w:ascii="宋体" w:hAnsi="宋体" w:eastAsia="宋体" w:cs="宋体"/>
          <w:b w:val="0"/>
          <w:bCs w:val="0"/>
          <w:spacing w:val="9"/>
          <w:sz w:val="24"/>
          <w:szCs w:val="24"/>
        </w:rPr>
        <w:t>初审、后复审的程序对磋商响应文件进行评审、评分。</w:t>
      </w:r>
    </w:p>
    <w:p w14:paraId="0E9688ED">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12"/>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18.2初审阶段为资格性审查和符合性审查。磋商响应文件</w:t>
      </w:r>
      <w:r>
        <w:rPr>
          <w:rFonts w:hint="eastAsia" w:ascii="宋体" w:hAnsi="宋体" w:eastAsia="宋体" w:cs="宋体"/>
          <w:b w:val="0"/>
          <w:bCs w:val="0"/>
          <w:spacing w:val="6"/>
          <w:sz w:val="24"/>
          <w:szCs w:val="24"/>
        </w:rPr>
        <w:t>在响应磋商文件要求方面出现的偏</w:t>
      </w:r>
      <w:r>
        <w:rPr>
          <w:rFonts w:hint="eastAsia" w:ascii="宋体" w:hAnsi="宋体" w:eastAsia="宋体" w:cs="宋体"/>
          <w:b w:val="0"/>
          <w:bCs w:val="0"/>
          <w:spacing w:val="8"/>
          <w:sz w:val="24"/>
          <w:szCs w:val="24"/>
        </w:rPr>
        <w:t>离，分为实质性偏离和非实质性偏离。</w:t>
      </w:r>
    </w:p>
    <w:p w14:paraId="58070B73">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15"/>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18.2.1实质性偏离是指磋商响应文件未能</w:t>
      </w:r>
      <w:r>
        <w:rPr>
          <w:rFonts w:hint="eastAsia" w:ascii="宋体" w:hAnsi="宋体" w:eastAsia="宋体" w:cs="宋体"/>
          <w:b w:val="0"/>
          <w:bCs w:val="0"/>
          <w:spacing w:val="6"/>
          <w:sz w:val="24"/>
          <w:szCs w:val="24"/>
        </w:rPr>
        <w:t>实质性响应磋商文件的要求。以下情况属于实质性</w:t>
      </w:r>
      <w:r>
        <w:rPr>
          <w:rFonts w:hint="eastAsia" w:ascii="宋体" w:hAnsi="宋体" w:eastAsia="宋体" w:cs="宋体"/>
          <w:b w:val="0"/>
          <w:bCs w:val="0"/>
          <w:spacing w:val="9"/>
          <w:sz w:val="24"/>
          <w:szCs w:val="24"/>
        </w:rPr>
        <w:t>偏离，磋商响应文件有下列情况之一的，按无效响应处理。</w:t>
      </w:r>
    </w:p>
    <w:p w14:paraId="47DA1F9A">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（1）不符合第2.2款“合格的投标人</w:t>
      </w:r>
      <w:r>
        <w:rPr>
          <w:rFonts w:hint="eastAsia" w:ascii="宋体" w:hAnsi="宋体" w:eastAsia="宋体" w:cs="宋体"/>
          <w:b w:val="0"/>
          <w:bCs w:val="0"/>
          <w:spacing w:val="-57"/>
          <w:sz w:val="24"/>
          <w:szCs w:val="24"/>
        </w:rPr>
        <w:t xml:space="preserve"> </w:t>
      </w:r>
      <w:r>
        <w:rPr>
          <w:rFonts w:hint="eastAsia" w:ascii="宋体" w:hAnsi="宋体" w:eastAsia="宋体" w:cs="宋体"/>
          <w:b w:val="0"/>
          <w:bCs w:val="0"/>
          <w:spacing w:val="6"/>
          <w:sz w:val="24"/>
          <w:szCs w:val="24"/>
        </w:rPr>
        <w:t>”之规定的；</w:t>
      </w:r>
    </w:p>
    <w:p w14:paraId="6190F7AF">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（2）未按磋商文件要求缴纳或未足额缴纳磋商保证金的；</w:t>
      </w:r>
    </w:p>
    <w:p w14:paraId="75DA7CA0">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（3）未按磋商文件要求提供相关资料的；</w:t>
      </w:r>
    </w:p>
    <w:p w14:paraId="1723108F">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（4）磋商响应文件内容没有按磋商文件规定编写，编印和签署及要求签字、盖章的；</w:t>
      </w:r>
    </w:p>
    <w:p w14:paraId="07D5A51E">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（5）磋商响应文件编排混乱导致磋商小组无法评标的；</w:t>
      </w:r>
    </w:p>
    <w:p w14:paraId="7B6732F8">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（6）项目服务期、磋商有效期、法定代表人授权期限不能满足磋商文件要求的；</w:t>
      </w:r>
    </w:p>
    <w:p w14:paraId="36D3DFA0">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pacing w:val="8"/>
          <w:sz w:val="24"/>
          <w:szCs w:val="24"/>
        </w:rPr>
      </w:pPr>
      <w:r>
        <w:rPr>
          <w:rFonts w:hint="eastAsia" w:ascii="宋体" w:hAnsi="宋体" w:eastAsia="宋体" w:cs="宋体"/>
          <w:b w:val="0"/>
          <w:bCs w:val="0"/>
          <w:spacing w:val="9"/>
          <w:sz w:val="24"/>
          <w:szCs w:val="24"/>
        </w:rPr>
        <w:t>（7）磋商项目的服务内容、服务标准明显不符合采</w:t>
      </w:r>
      <w:r>
        <w:rPr>
          <w:rFonts w:hint="eastAsia" w:ascii="宋体" w:hAnsi="宋体" w:eastAsia="宋体" w:cs="宋体"/>
          <w:b w:val="0"/>
          <w:bCs w:val="0"/>
          <w:spacing w:val="8"/>
          <w:sz w:val="24"/>
          <w:szCs w:val="24"/>
        </w:rPr>
        <w:t>购项目要求的；</w:t>
      </w:r>
    </w:p>
    <w:p w14:paraId="4CC123D9">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（8）磋商响应文件中附有采购人不能接受的条件的；</w:t>
      </w:r>
    </w:p>
    <w:p w14:paraId="671D740B">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（9）磋商小组认为应按无效响应处理的其他情况；</w:t>
      </w:r>
    </w:p>
    <w:p w14:paraId="73B3DA7C">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（10）法律、法规规定的其他情形。</w:t>
      </w:r>
    </w:p>
    <w:p w14:paraId="1CCA569D">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15"/>
        <w:jc w:val="both"/>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18.2.2非实质性偏离是对磋商响应文件的</w:t>
      </w:r>
      <w:r>
        <w:rPr>
          <w:rFonts w:hint="eastAsia" w:ascii="宋体" w:hAnsi="宋体" w:eastAsia="宋体" w:cs="宋体"/>
          <w:b w:val="0"/>
          <w:bCs w:val="0"/>
          <w:spacing w:val="6"/>
          <w:sz w:val="24"/>
          <w:szCs w:val="24"/>
        </w:rPr>
        <w:t>有效性、完整性和响应程度进行审查时，可以要求</w:t>
      </w:r>
      <w:r>
        <w:rPr>
          <w:rFonts w:hint="eastAsia" w:ascii="宋体" w:hAnsi="宋体" w:eastAsia="宋体" w:cs="宋体"/>
          <w:b w:val="0"/>
          <w:bCs w:val="0"/>
          <w:spacing w:val="7"/>
          <w:sz w:val="24"/>
          <w:szCs w:val="24"/>
        </w:rPr>
        <w:t>供应商对磋商响应文件中含义不明确、同类问题表述不一致或者明显文字和计算错误的内容作出必要的澄清、说明或者补正后这些内容不会改变磋商响应文件的实质性。以下情况属于非实质性偏离：</w:t>
      </w:r>
    </w:p>
    <w:p w14:paraId="25AF873F">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（1）磋商响应文件文字表述的内容含义不明确；</w:t>
      </w:r>
    </w:p>
    <w:p w14:paraId="252DF0A2">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（2）同类问题表述不一致；</w:t>
      </w:r>
    </w:p>
    <w:p w14:paraId="7C436A3D">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（3）有明显文字和计算错误；</w:t>
      </w:r>
    </w:p>
    <w:p w14:paraId="6C725CCC">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（4）提供的技术信息和数据资料不完整；</w:t>
      </w:r>
    </w:p>
    <w:p w14:paraId="1B0C6F1F">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（5）磋商小组认定的其他非实质性偏离情况。</w:t>
      </w:r>
    </w:p>
    <w:p w14:paraId="2E50D57C">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磋商响应文件有上述情形之一的，磋商小组应当要求投标人在规定的时间内予以澄清、说明。</w:t>
      </w:r>
      <w:r>
        <w:rPr>
          <w:rFonts w:hint="eastAsia" w:ascii="宋体" w:hAnsi="宋体" w:eastAsia="宋体" w:cs="宋体"/>
          <w:b w:val="0"/>
          <w:bCs w:val="0"/>
          <w:spacing w:val="2"/>
          <w:sz w:val="24"/>
          <w:szCs w:val="24"/>
        </w:rPr>
        <w:t xml:space="preserve"> </w:t>
      </w:r>
      <w:r>
        <w:rPr>
          <w:rFonts w:hint="eastAsia" w:ascii="宋体" w:hAnsi="宋体" w:eastAsia="宋体" w:cs="宋体"/>
          <w:b w:val="0"/>
          <w:bCs w:val="0"/>
          <w:spacing w:val="7"/>
          <w:sz w:val="24"/>
          <w:szCs w:val="24"/>
        </w:rPr>
        <w:t>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w:t>
      </w:r>
      <w:r>
        <w:rPr>
          <w:rFonts w:hint="eastAsia" w:ascii="宋体" w:hAnsi="宋体" w:eastAsia="宋体" w:cs="宋体"/>
          <w:b w:val="0"/>
          <w:bCs w:val="0"/>
          <w:spacing w:val="8"/>
          <w:sz w:val="24"/>
          <w:szCs w:val="24"/>
        </w:rPr>
        <w:t>澄清、说明的内容将不予接受。</w:t>
      </w:r>
    </w:p>
    <w:p w14:paraId="61A9FD93">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15"/>
        <w:jc w:val="both"/>
        <w:textAlignment w:val="baseline"/>
        <w:rPr>
          <w:rFonts w:hint="eastAsia" w:ascii="宋体" w:hAnsi="宋体" w:eastAsia="宋体" w:cs="宋体"/>
          <w:b w:val="0"/>
          <w:bCs w:val="0"/>
          <w:sz w:val="24"/>
          <w:szCs w:val="24"/>
        </w:rPr>
      </w:pPr>
      <w:r>
        <w:rPr>
          <w:rFonts w:hint="eastAsia" w:ascii="宋体" w:hAnsi="宋体" w:eastAsia="宋体" w:cs="宋体"/>
          <w:b w:val="0"/>
          <w:bCs w:val="0"/>
          <w:spacing w:val="9"/>
          <w:sz w:val="24"/>
          <w:szCs w:val="24"/>
        </w:rPr>
        <w:t>18.2.3在磋商响应文件初审、复审过程中，</w:t>
      </w:r>
      <w:r>
        <w:rPr>
          <w:rFonts w:hint="eastAsia" w:ascii="宋体" w:hAnsi="宋体" w:eastAsia="宋体" w:cs="宋体"/>
          <w:b w:val="0"/>
          <w:bCs w:val="0"/>
          <w:spacing w:val="8"/>
          <w:sz w:val="24"/>
          <w:szCs w:val="24"/>
        </w:rPr>
        <w:t>如果磋商小组成员出现对评审结果有不同意见</w:t>
      </w:r>
      <w:r>
        <w:rPr>
          <w:rFonts w:hint="eastAsia" w:ascii="宋体" w:hAnsi="宋体" w:eastAsia="宋体" w:cs="宋体"/>
          <w:b w:val="0"/>
          <w:bCs w:val="0"/>
          <w:spacing w:val="7"/>
          <w:sz w:val="24"/>
          <w:szCs w:val="24"/>
        </w:rPr>
        <w:t>的，应当以书面形式反映，磋商报告中应注明该不同意见。磋商小组成员拒绝在磋商报告中</w:t>
      </w:r>
      <w:r>
        <w:rPr>
          <w:rFonts w:hint="eastAsia" w:ascii="宋体" w:hAnsi="宋体" w:eastAsia="宋体" w:cs="宋体"/>
          <w:b w:val="0"/>
          <w:bCs w:val="0"/>
          <w:spacing w:val="9"/>
          <w:sz w:val="24"/>
          <w:szCs w:val="24"/>
        </w:rPr>
        <w:t>签字又不书面说明其不同意见和理由的，视为同意磋商结果。</w:t>
      </w:r>
    </w:p>
    <w:p w14:paraId="4C9C006E">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16"/>
        <w:jc w:val="both"/>
        <w:textAlignment w:val="baseline"/>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18.3在磋商过程中，磋商小组可以根据磋商文件和磋商情况实质性变动采</w:t>
      </w:r>
      <w:r>
        <w:rPr>
          <w:rFonts w:hint="eastAsia" w:ascii="宋体" w:hAnsi="宋体" w:eastAsia="宋体" w:cs="宋体"/>
          <w:b w:val="0"/>
          <w:bCs w:val="0"/>
          <w:spacing w:val="5"/>
          <w:sz w:val="24"/>
          <w:szCs w:val="24"/>
        </w:rPr>
        <w:t>购需求中的技术、</w:t>
      </w:r>
      <w:r>
        <w:rPr>
          <w:rFonts w:hint="eastAsia" w:ascii="宋体" w:hAnsi="宋体" w:eastAsia="宋体" w:cs="宋体"/>
          <w:b w:val="0"/>
          <w:bCs w:val="0"/>
          <w:sz w:val="24"/>
          <w:szCs w:val="24"/>
        </w:rPr>
        <w:t xml:space="preserve"> </w:t>
      </w:r>
      <w:r>
        <w:rPr>
          <w:rFonts w:hint="eastAsia" w:ascii="宋体" w:hAnsi="宋体" w:eastAsia="宋体" w:cs="宋体"/>
          <w:b w:val="0"/>
          <w:bCs w:val="0"/>
          <w:spacing w:val="7"/>
          <w:sz w:val="24"/>
          <w:szCs w:val="24"/>
        </w:rPr>
        <w:t>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w:t>
      </w:r>
      <w:r>
        <w:rPr>
          <w:rFonts w:hint="eastAsia" w:ascii="宋体" w:hAnsi="宋体" w:eastAsia="宋体" w:cs="宋体"/>
          <w:b w:val="0"/>
          <w:bCs w:val="0"/>
          <w:spacing w:val="9"/>
          <w:sz w:val="24"/>
          <w:szCs w:val="24"/>
        </w:rPr>
        <w:t>小组的要求重新提交响应文件，并由其法定代表人或委托代理人签字或者加盖公章。</w:t>
      </w:r>
    </w:p>
    <w:p w14:paraId="0B360BCF">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16"/>
        <w:jc w:val="both"/>
        <w:textAlignment w:val="baseline"/>
        <w:rPr>
          <w:rFonts w:hint="eastAsia" w:ascii="宋体" w:hAnsi="宋体" w:eastAsia="宋体" w:cs="宋体"/>
          <w:b w:val="0"/>
          <w:bCs w:val="0"/>
          <w:spacing w:val="7"/>
          <w:sz w:val="24"/>
          <w:szCs w:val="24"/>
        </w:rPr>
      </w:pPr>
      <w:r>
        <w:rPr>
          <w:rFonts w:hint="eastAsia" w:ascii="宋体" w:hAnsi="宋体" w:eastAsia="宋体" w:cs="宋体"/>
          <w:b w:val="0"/>
          <w:bCs w:val="0"/>
          <w:spacing w:val="7"/>
          <w:sz w:val="24"/>
          <w:szCs w:val="24"/>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215BE1E6">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z w:val="24"/>
          <w:szCs w:val="24"/>
        </w:rPr>
      </w:pPr>
      <w:r>
        <w:rPr>
          <w:rFonts w:hint="eastAsia" w:ascii="宋体" w:hAnsi="宋体" w:eastAsia="宋体" w:cs="宋体"/>
          <w:b/>
          <w:bCs/>
          <w:spacing w:val="3"/>
          <w:sz w:val="24"/>
          <w:szCs w:val="24"/>
        </w:rPr>
        <w:t>19.评审办法</w:t>
      </w:r>
    </w:p>
    <w:p w14:paraId="70B50336">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16"/>
        <w:jc w:val="both"/>
        <w:textAlignment w:val="baseline"/>
        <w:rPr>
          <w:rFonts w:hint="eastAsia" w:ascii="宋体" w:hAnsi="宋体" w:eastAsia="宋体" w:cs="宋体"/>
          <w:spacing w:val="7"/>
          <w:sz w:val="24"/>
          <w:szCs w:val="24"/>
          <w:lang w:val="zh-CN"/>
        </w:rPr>
      </w:pPr>
      <w:r>
        <w:rPr>
          <w:rFonts w:hint="eastAsia" w:ascii="宋体" w:hAnsi="宋体" w:eastAsia="宋体" w:cs="宋体"/>
          <w:spacing w:val="7"/>
          <w:sz w:val="24"/>
          <w:szCs w:val="24"/>
          <w:lang w:val="en-US" w:eastAsia="zh-CN"/>
        </w:rPr>
        <w:t>19</w:t>
      </w:r>
      <w:r>
        <w:rPr>
          <w:rFonts w:hint="eastAsia" w:ascii="宋体" w:hAnsi="宋体" w:eastAsia="宋体" w:cs="宋体"/>
          <w:spacing w:val="7"/>
          <w:sz w:val="24"/>
          <w:szCs w:val="24"/>
          <w:lang w:val="zh-CN"/>
        </w:rPr>
        <w:t>.1依照《中华人民共和国政府采购法》、《中华人民共和国政府采购法实施条例》、财政部《政府采购货物和服务招标投标管理办法》的规定，结合该项目的特点制定本评标办法，本次评标采用综合评分法。本次综合评分的主要因素是：投标报价、技术质量、销售及服务、类似业绩等。评标过程中，在同等条件下，优先采购具有环境标志、节能、自主创新的产品。根据《政府采购促进中小企业发展管理办法》，中小企业参加政府采购活动，应当出具本办法规定的《中小企业声明函》，否则不得享受相关中小企业扶持政策。其划型标准严格按照国家工信部、国家统计局、国家发改委、财政部出台的《中小企业划型标准规定》（工信部联企业[2011]300号）执行。投标人提供的《中小企业声明函》资料必须真实，否则，按照有关规定予以处理。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35F7C97E">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16"/>
        <w:jc w:val="both"/>
        <w:textAlignment w:val="baseline"/>
        <w:rPr>
          <w:rFonts w:hint="eastAsia" w:ascii="宋体" w:hAnsi="宋体" w:eastAsia="宋体" w:cs="宋体"/>
          <w:spacing w:val="7"/>
          <w:sz w:val="24"/>
          <w:szCs w:val="24"/>
          <w:lang w:val="zh-CN"/>
        </w:rPr>
      </w:pPr>
      <w:r>
        <w:rPr>
          <w:rFonts w:hint="eastAsia" w:ascii="宋体" w:hAnsi="宋体" w:eastAsia="宋体" w:cs="宋体"/>
          <w:spacing w:val="7"/>
          <w:sz w:val="24"/>
          <w:szCs w:val="24"/>
          <w:lang w:val="en-US" w:eastAsia="zh-CN"/>
        </w:rPr>
        <w:t>19</w:t>
      </w:r>
      <w:r>
        <w:rPr>
          <w:rFonts w:hint="eastAsia" w:ascii="宋体" w:hAnsi="宋体" w:eastAsia="宋体" w:cs="宋体"/>
          <w:spacing w:val="7"/>
          <w:sz w:val="24"/>
          <w:szCs w:val="24"/>
          <w:lang w:val="zh-CN"/>
        </w:rPr>
        <w:t>.2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p>
    <w:p w14:paraId="5E3CEC6A">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firstLine="16"/>
        <w:jc w:val="both"/>
        <w:textAlignment w:val="baseline"/>
        <w:rPr>
          <w:rFonts w:hint="eastAsia" w:ascii="宋体" w:hAnsi="宋体" w:eastAsia="宋体" w:cs="宋体"/>
          <w:spacing w:val="7"/>
          <w:sz w:val="24"/>
          <w:szCs w:val="24"/>
          <w:lang w:val="zh-CN"/>
        </w:rPr>
      </w:pPr>
      <w:r>
        <w:rPr>
          <w:rFonts w:hint="eastAsia" w:ascii="宋体" w:hAnsi="宋体" w:eastAsia="宋体" w:cs="宋体"/>
          <w:spacing w:val="7"/>
          <w:sz w:val="24"/>
          <w:szCs w:val="24"/>
          <w:lang w:val="zh-CN"/>
        </w:rPr>
        <w:t>评标标准和分值分配：</w:t>
      </w:r>
    </w:p>
    <w:p w14:paraId="65977AAB">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19.2评审标准和分值分配：</w:t>
      </w:r>
    </w:p>
    <w:p w14:paraId="2B716B8B">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pPr>
    </w:p>
    <w:p w14:paraId="7E185C7F">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ascii="Arial"/>
          <w:sz w:val="2"/>
        </w:rPr>
      </w:pPr>
    </w:p>
    <w:tbl>
      <w:tblPr>
        <w:tblStyle w:val="10"/>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7635"/>
      </w:tblGrid>
      <w:tr w14:paraId="1367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15" w:type="dxa"/>
            <w:noWrap w:val="0"/>
            <w:vAlign w:val="center"/>
          </w:tcPr>
          <w:p w14:paraId="020F0DC2">
            <w:pPr>
              <w:pStyle w:val="9"/>
              <w:keepNext w:val="0"/>
              <w:keepLines w:val="0"/>
              <w:pageBreakBefore w:val="0"/>
              <w:widowControl/>
              <w:kinsoku/>
              <w:wordWrap/>
              <w:overflowPunct/>
              <w:topLinePunct w:val="0"/>
              <w:bidi w:val="0"/>
              <w:adjustRightInd/>
              <w:snapToGrid/>
              <w:spacing w:line="480" w:lineRule="exact"/>
              <w:jc w:val="center"/>
              <w:textAlignment w:val="auto"/>
              <w:rPr>
                <w:rFonts w:hint="eastAsia" w:ascii="宋体" w:hAnsi="宋体" w:eastAsia="宋体" w:cs="宋体"/>
                <w:b/>
                <w:color w:val="000000"/>
                <w:sz w:val="24"/>
                <w:szCs w:val="24"/>
                <w:highlight w:val="none"/>
                <w:lang w:val="zh-CN"/>
              </w:rPr>
            </w:pPr>
            <w:bookmarkStart w:id="24" w:name="bookmark17"/>
            <w:bookmarkEnd w:id="24"/>
            <w:r>
              <w:rPr>
                <w:rFonts w:hint="eastAsia" w:ascii="宋体" w:hAnsi="宋体" w:eastAsia="宋体" w:cs="宋体"/>
                <w:b/>
                <w:color w:val="000000"/>
                <w:sz w:val="24"/>
                <w:szCs w:val="24"/>
                <w:highlight w:val="none"/>
                <w:lang w:val="zh-CN"/>
              </w:rPr>
              <w:t>评审因素</w:t>
            </w:r>
          </w:p>
        </w:tc>
        <w:tc>
          <w:tcPr>
            <w:tcW w:w="7635" w:type="dxa"/>
            <w:noWrap w:val="0"/>
            <w:vAlign w:val="center"/>
          </w:tcPr>
          <w:p w14:paraId="62A01D8F">
            <w:pPr>
              <w:pStyle w:val="9"/>
              <w:keepNext w:val="0"/>
              <w:keepLines w:val="0"/>
              <w:pageBreakBefore w:val="0"/>
              <w:kinsoku/>
              <w:wordWrap/>
              <w:overflowPunct/>
              <w:topLinePunct w:val="0"/>
              <w:bidi w:val="0"/>
              <w:adjustRightInd/>
              <w:snapToGrid/>
              <w:spacing w:line="48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评审标准</w:t>
            </w:r>
          </w:p>
        </w:tc>
      </w:tr>
      <w:tr w14:paraId="105B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1815" w:type="dxa"/>
            <w:noWrap w:val="0"/>
            <w:vAlign w:val="center"/>
          </w:tcPr>
          <w:p w14:paraId="6CCBD090">
            <w:pPr>
              <w:pStyle w:val="9"/>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color w:val="000000"/>
                <w:kern w:val="2"/>
                <w:sz w:val="24"/>
                <w:szCs w:val="24"/>
                <w:highlight w:val="none"/>
                <w:shd w:val="clear" w:color="auto" w:fill="FFFFFF"/>
                <w:lang w:val="zh-CN" w:eastAsia="zh-CN" w:bidi="ar-SA"/>
              </w:rPr>
            </w:pPr>
            <w:r>
              <w:rPr>
                <w:rFonts w:hint="eastAsia" w:ascii="宋体" w:hAnsi="宋体" w:eastAsia="宋体" w:cs="宋体"/>
                <w:b/>
                <w:bCs/>
                <w:color w:val="000000"/>
                <w:kern w:val="2"/>
                <w:sz w:val="24"/>
                <w:szCs w:val="24"/>
                <w:highlight w:val="none"/>
                <w:shd w:val="clear" w:color="auto" w:fill="FFFFFF"/>
                <w:lang w:val="zh-CN" w:eastAsia="zh-CN" w:bidi="ar-SA"/>
              </w:rPr>
              <w:t>投标报价</w:t>
            </w:r>
          </w:p>
          <w:p w14:paraId="36733B8A">
            <w:pPr>
              <w:pStyle w:val="9"/>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000000"/>
                <w:kern w:val="2"/>
                <w:sz w:val="24"/>
                <w:szCs w:val="24"/>
                <w:highlight w:val="none"/>
                <w:shd w:val="clear" w:color="auto" w:fill="FFFFFF"/>
                <w:lang w:val="zh-CN" w:eastAsia="zh-CN" w:bidi="ar-SA"/>
              </w:rPr>
            </w:pPr>
            <w:r>
              <w:rPr>
                <w:rFonts w:hint="eastAsia" w:ascii="宋体" w:hAnsi="宋体" w:eastAsia="宋体" w:cs="宋体"/>
                <w:b/>
                <w:bCs/>
                <w:color w:val="000000"/>
                <w:kern w:val="2"/>
                <w:sz w:val="24"/>
                <w:szCs w:val="24"/>
                <w:highlight w:val="none"/>
                <w:shd w:val="clear" w:color="auto" w:fill="FFFFFF"/>
                <w:lang w:val="en-US" w:eastAsia="zh-CN" w:bidi="ar-SA"/>
              </w:rPr>
              <w:t>（</w:t>
            </w:r>
            <w:r>
              <w:rPr>
                <w:rFonts w:hint="eastAsia" w:ascii="宋体" w:hAnsi="宋体" w:eastAsia="宋体" w:cs="宋体"/>
                <w:b/>
                <w:bCs/>
                <w:color w:val="000000"/>
                <w:kern w:val="2"/>
                <w:sz w:val="24"/>
                <w:szCs w:val="24"/>
                <w:highlight w:val="none"/>
                <w:shd w:val="clear" w:color="auto" w:fill="FFFFFF"/>
                <w:lang w:val="en" w:eastAsia="zh-CN" w:bidi="ar-SA"/>
              </w:rPr>
              <w:t>15</w:t>
            </w:r>
            <w:r>
              <w:rPr>
                <w:rFonts w:hint="eastAsia" w:ascii="宋体" w:hAnsi="宋体" w:eastAsia="宋体" w:cs="宋体"/>
                <w:b/>
                <w:bCs/>
                <w:color w:val="000000"/>
                <w:kern w:val="2"/>
                <w:sz w:val="24"/>
                <w:szCs w:val="24"/>
                <w:highlight w:val="none"/>
                <w:shd w:val="clear" w:color="auto" w:fill="FFFFFF"/>
                <w:lang w:val="zh-CN" w:eastAsia="zh-CN" w:bidi="ar-SA"/>
              </w:rPr>
              <w:t>分）</w:t>
            </w:r>
          </w:p>
        </w:tc>
        <w:tc>
          <w:tcPr>
            <w:tcW w:w="7635" w:type="dxa"/>
            <w:noWrap w:val="0"/>
            <w:vAlign w:val="center"/>
          </w:tcPr>
          <w:p w14:paraId="2FC6CB65">
            <w:pPr>
              <w:keepNext w:val="0"/>
              <w:keepLines w:val="0"/>
              <w:pageBreakBefore w:val="0"/>
              <w:widowControl/>
              <w:kinsoku/>
              <w:wordWrap/>
              <w:overflowPunct/>
              <w:topLinePunct w:val="0"/>
              <w:autoSpaceDE w:val="0"/>
              <w:autoSpaceDN w:val="0"/>
              <w:bidi w:val="0"/>
              <w:adjustRightInd/>
              <w:snapToGrid/>
              <w:spacing w:line="440" w:lineRule="exact"/>
              <w:ind w:left="42" w:leftChars="20"/>
              <w:jc w:val="both"/>
              <w:textAlignment w:val="auto"/>
              <w:rPr>
                <w:rFonts w:hint="eastAsia" w:ascii="宋体" w:hAnsi="宋体" w:eastAsia="宋体" w:cs="宋体"/>
                <w:color w:val="000000"/>
                <w:kern w:val="2"/>
                <w:sz w:val="24"/>
                <w:szCs w:val="24"/>
                <w:highlight w:val="none"/>
                <w:shd w:val="clear" w:color="auto" w:fill="FFFFFF"/>
                <w:lang w:val="zh-CN" w:eastAsia="zh-CN" w:bidi="ar-SA"/>
              </w:rPr>
            </w:pPr>
            <w:r>
              <w:rPr>
                <w:rFonts w:hint="eastAsia" w:ascii="宋体" w:hAnsi="宋体" w:eastAsia="宋体" w:cs="宋体"/>
                <w:color w:val="000000"/>
                <w:kern w:val="2"/>
                <w:sz w:val="24"/>
                <w:szCs w:val="24"/>
                <w:highlight w:val="none"/>
                <w:shd w:val="clear" w:color="auto" w:fill="FFFFFF"/>
                <w:lang w:val="zh-CN" w:eastAsia="zh-CN" w:bidi="ar-SA"/>
              </w:rPr>
              <w:t>在所有的有效最终投标报价中，以最低投标报价为基准价，其价格分为满分。其他投标人的报价分统一按下列公式计算：报价得分=(评标基准价／投标报价)×价格权值（</w:t>
            </w:r>
            <w:r>
              <w:rPr>
                <w:rFonts w:hint="eastAsia" w:ascii="宋体" w:hAnsi="宋体" w:eastAsia="宋体" w:cs="宋体"/>
                <w:b/>
                <w:bCs/>
                <w:color w:val="000000"/>
                <w:kern w:val="2"/>
                <w:sz w:val="24"/>
                <w:szCs w:val="24"/>
                <w:highlight w:val="none"/>
                <w:shd w:val="clear" w:color="auto" w:fill="FFFFFF"/>
                <w:lang w:val="en" w:eastAsia="zh-CN" w:bidi="ar-SA"/>
              </w:rPr>
              <w:t>15</w:t>
            </w:r>
            <w:r>
              <w:rPr>
                <w:rFonts w:hint="eastAsia" w:ascii="宋体" w:hAnsi="宋体" w:eastAsia="宋体" w:cs="宋体"/>
                <w:b/>
                <w:bCs/>
                <w:color w:val="000000"/>
                <w:kern w:val="2"/>
                <w:sz w:val="24"/>
                <w:szCs w:val="24"/>
                <w:highlight w:val="none"/>
                <w:shd w:val="clear" w:color="auto" w:fill="FFFFFF"/>
                <w:lang w:val="zh-CN" w:eastAsia="zh-CN" w:bidi="ar-SA"/>
              </w:rPr>
              <w:t>%</w:t>
            </w:r>
            <w:r>
              <w:rPr>
                <w:rFonts w:hint="eastAsia" w:ascii="宋体" w:hAnsi="宋体" w:eastAsia="宋体" w:cs="宋体"/>
                <w:color w:val="000000"/>
                <w:kern w:val="2"/>
                <w:sz w:val="24"/>
                <w:szCs w:val="24"/>
                <w:highlight w:val="none"/>
                <w:shd w:val="clear" w:color="auto" w:fill="FFFFFF"/>
                <w:lang w:val="zh-CN" w:eastAsia="zh-CN" w:bidi="ar-SA"/>
              </w:rPr>
              <w:t>）×100（四舍五入后保留小数点后两位）。</w:t>
            </w:r>
          </w:p>
          <w:p w14:paraId="3950412A">
            <w:pPr>
              <w:keepNext w:val="0"/>
              <w:keepLines w:val="0"/>
              <w:pageBreakBefore w:val="0"/>
              <w:widowControl/>
              <w:kinsoku/>
              <w:wordWrap/>
              <w:overflowPunct/>
              <w:topLinePunct w:val="0"/>
              <w:autoSpaceDE w:val="0"/>
              <w:autoSpaceDN w:val="0"/>
              <w:bidi w:val="0"/>
              <w:adjustRightInd/>
              <w:snapToGrid/>
              <w:spacing w:line="440" w:lineRule="exact"/>
              <w:ind w:left="42" w:leftChars="20"/>
              <w:jc w:val="both"/>
              <w:textAlignment w:val="auto"/>
              <w:rPr>
                <w:rFonts w:hint="eastAsia" w:ascii="宋体" w:hAnsi="宋体" w:eastAsia="宋体" w:cs="宋体"/>
                <w:color w:val="000000"/>
                <w:kern w:val="2"/>
                <w:sz w:val="24"/>
                <w:szCs w:val="24"/>
                <w:highlight w:val="none"/>
                <w:shd w:val="clear" w:color="auto" w:fill="FFFFFF"/>
                <w:lang w:val="zh-CN" w:eastAsia="zh-CN" w:bidi="ar-SA"/>
              </w:rPr>
            </w:pPr>
            <w:r>
              <w:rPr>
                <w:rFonts w:hint="eastAsia" w:ascii="宋体" w:hAnsi="宋体" w:eastAsia="宋体" w:cs="宋体"/>
                <w:color w:val="000000"/>
                <w:kern w:val="2"/>
                <w:sz w:val="24"/>
                <w:szCs w:val="24"/>
                <w:highlight w:val="none"/>
                <w:shd w:val="clear" w:color="auto" w:fill="FFFFFF"/>
                <w:lang w:val="zh-CN" w:eastAsia="zh-CN" w:bidi="ar-SA"/>
              </w:rPr>
              <w:t>注：根据《政府采购促进中小企业发展管理办法》、《关于促进残疾人就业政府采购政策的通知》的相关规定，对残疾人福利性单位、小型和微型企业制造（生产）产品的价格给予</w:t>
            </w:r>
            <w:r>
              <w:rPr>
                <w:rFonts w:hint="eastAsia" w:ascii="宋体" w:hAnsi="宋体" w:eastAsia="宋体" w:cs="宋体"/>
                <w:b/>
                <w:bCs/>
                <w:color w:val="000000"/>
                <w:kern w:val="2"/>
                <w:sz w:val="24"/>
                <w:szCs w:val="24"/>
                <w:highlight w:val="none"/>
                <w:shd w:val="clear" w:color="auto" w:fill="FFFFFF"/>
                <w:lang w:val="en-US" w:eastAsia="zh-CN" w:bidi="ar-SA"/>
              </w:rPr>
              <w:t>10</w:t>
            </w:r>
            <w:r>
              <w:rPr>
                <w:rFonts w:hint="eastAsia" w:ascii="宋体" w:hAnsi="宋体" w:eastAsia="宋体" w:cs="宋体"/>
                <w:b/>
                <w:bCs/>
                <w:color w:val="000000"/>
                <w:kern w:val="2"/>
                <w:sz w:val="24"/>
                <w:szCs w:val="24"/>
                <w:highlight w:val="none"/>
                <w:shd w:val="clear" w:color="auto" w:fill="FFFFFF"/>
                <w:lang w:val="zh-CN" w:eastAsia="zh-CN" w:bidi="ar-SA"/>
              </w:rPr>
              <w:t>%</w:t>
            </w:r>
            <w:r>
              <w:rPr>
                <w:rFonts w:hint="eastAsia" w:ascii="宋体" w:hAnsi="宋体" w:eastAsia="宋体" w:cs="宋体"/>
                <w:color w:val="000000"/>
                <w:kern w:val="2"/>
                <w:sz w:val="24"/>
                <w:szCs w:val="24"/>
                <w:highlight w:val="none"/>
                <w:shd w:val="clear" w:color="auto" w:fill="FFFFFF"/>
                <w:lang w:val="zh-CN" w:eastAsia="zh-CN" w:bidi="ar-SA"/>
              </w:rPr>
              <w:t>的扣除，用扣除后的价格参与评标。</w:t>
            </w:r>
          </w:p>
          <w:p w14:paraId="098D7934">
            <w:pPr>
              <w:keepNext w:val="0"/>
              <w:keepLines w:val="0"/>
              <w:pageBreakBefore w:val="0"/>
              <w:widowControl/>
              <w:kinsoku/>
              <w:wordWrap/>
              <w:overflowPunct/>
              <w:topLinePunct w:val="0"/>
              <w:autoSpaceDE w:val="0"/>
              <w:autoSpaceDN w:val="0"/>
              <w:bidi w:val="0"/>
              <w:adjustRightInd/>
              <w:snapToGrid/>
              <w:spacing w:line="440" w:lineRule="exact"/>
              <w:ind w:left="42" w:leftChars="20"/>
              <w:jc w:val="both"/>
              <w:textAlignment w:val="auto"/>
              <w:rPr>
                <w:rFonts w:hint="eastAsia" w:ascii="宋体" w:hAnsi="宋体" w:eastAsia="宋体" w:cs="宋体"/>
                <w:color w:val="000000"/>
                <w:kern w:val="2"/>
                <w:sz w:val="24"/>
                <w:szCs w:val="24"/>
                <w:highlight w:val="none"/>
                <w:shd w:val="clear" w:color="auto" w:fill="FFFFFF"/>
                <w:lang w:val="zh-CN" w:eastAsia="zh-CN" w:bidi="ar-SA"/>
              </w:rPr>
            </w:pPr>
            <w:r>
              <w:rPr>
                <w:rFonts w:hint="eastAsia" w:ascii="宋体" w:hAnsi="宋体" w:eastAsia="宋体" w:cs="宋体"/>
                <w:color w:val="000000"/>
                <w:kern w:val="2"/>
                <w:sz w:val="24"/>
                <w:szCs w:val="24"/>
                <w:highlight w:val="none"/>
                <w:shd w:val="clear" w:color="auto" w:fill="FFFFFF"/>
                <w:lang w:val="zh-CN" w:eastAsia="zh-CN" w:bidi="ar-SA"/>
              </w:rPr>
              <w:t>残疾人福利性单位属于小型、微型企业的，不重复享受政策。</w:t>
            </w:r>
          </w:p>
        </w:tc>
      </w:tr>
      <w:tr w14:paraId="0393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15" w:type="dxa"/>
            <w:noWrap w:val="0"/>
            <w:vAlign w:val="center"/>
          </w:tcPr>
          <w:p w14:paraId="4A7C0D6B">
            <w:pPr>
              <w:pStyle w:val="9"/>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color w:val="000000"/>
                <w:kern w:val="2"/>
                <w:sz w:val="24"/>
                <w:szCs w:val="24"/>
                <w:highlight w:val="none"/>
                <w:shd w:val="clear" w:color="auto" w:fill="FFFFFF"/>
                <w:lang w:val="en-US" w:eastAsia="zh-CN" w:bidi="ar-SA"/>
              </w:rPr>
            </w:pPr>
            <w:r>
              <w:rPr>
                <w:rFonts w:hint="eastAsia" w:ascii="宋体" w:hAnsi="宋体" w:eastAsia="宋体" w:cs="宋体"/>
                <w:b/>
                <w:bCs/>
                <w:color w:val="000000"/>
                <w:kern w:val="2"/>
                <w:sz w:val="24"/>
                <w:szCs w:val="24"/>
                <w:highlight w:val="none"/>
                <w:shd w:val="clear" w:color="auto" w:fill="FFFFFF"/>
                <w:lang w:val="en-US" w:eastAsia="zh-CN" w:bidi="ar-SA"/>
              </w:rPr>
              <w:t>项目管理实</w:t>
            </w:r>
          </w:p>
          <w:p w14:paraId="4EDD9670">
            <w:pPr>
              <w:pStyle w:val="9"/>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color w:val="000000"/>
                <w:kern w:val="2"/>
                <w:sz w:val="24"/>
                <w:szCs w:val="24"/>
                <w:highlight w:val="none"/>
                <w:shd w:val="clear" w:color="auto" w:fill="FFFFFF"/>
                <w:lang w:val="en-US" w:eastAsia="zh-CN" w:bidi="ar-SA"/>
              </w:rPr>
            </w:pPr>
            <w:r>
              <w:rPr>
                <w:rFonts w:hint="eastAsia" w:ascii="宋体" w:hAnsi="宋体" w:eastAsia="宋体" w:cs="宋体"/>
                <w:b/>
                <w:bCs/>
                <w:color w:val="000000"/>
                <w:kern w:val="2"/>
                <w:sz w:val="24"/>
                <w:szCs w:val="24"/>
                <w:highlight w:val="none"/>
                <w:shd w:val="clear" w:color="auto" w:fill="FFFFFF"/>
                <w:lang w:val="en-US" w:eastAsia="zh-CN" w:bidi="ar-SA"/>
              </w:rPr>
              <w:t>施方案（25）</w:t>
            </w:r>
          </w:p>
        </w:tc>
        <w:tc>
          <w:tcPr>
            <w:tcW w:w="7635" w:type="dxa"/>
            <w:noWrap w:val="0"/>
            <w:vAlign w:val="center"/>
          </w:tcPr>
          <w:p w14:paraId="1A0CFF89">
            <w:pPr>
              <w:keepNext w:val="0"/>
              <w:keepLines w:val="0"/>
              <w:pageBreakBefore w:val="0"/>
              <w:widowControl/>
              <w:kinsoku/>
              <w:wordWrap/>
              <w:overflowPunct/>
              <w:topLinePunct w:val="0"/>
              <w:autoSpaceDE w:val="0"/>
              <w:autoSpaceDN w:val="0"/>
              <w:bidi w:val="0"/>
              <w:adjustRightInd/>
              <w:snapToGrid/>
              <w:spacing w:line="440" w:lineRule="exact"/>
              <w:ind w:left="42" w:leftChars="20"/>
              <w:jc w:val="both"/>
              <w:textAlignment w:val="auto"/>
              <w:rPr>
                <w:rFonts w:hint="eastAsia" w:ascii="宋体" w:hAnsi="宋体" w:eastAsia="宋体" w:cs="宋体"/>
                <w:color w:val="000000"/>
                <w:kern w:val="2"/>
                <w:sz w:val="24"/>
                <w:szCs w:val="24"/>
                <w:highlight w:val="none"/>
                <w:shd w:val="clear" w:color="auto" w:fill="FFFFFF"/>
                <w:lang w:val="zh-CN" w:eastAsia="en-US" w:bidi="ar-SA"/>
              </w:rPr>
            </w:pPr>
            <w:r>
              <w:rPr>
                <w:rFonts w:hint="eastAsia" w:ascii="宋体" w:hAnsi="宋体" w:eastAsia="宋体" w:cs="宋体"/>
                <w:color w:val="000000"/>
                <w:kern w:val="2"/>
                <w:sz w:val="24"/>
                <w:szCs w:val="24"/>
                <w:highlight w:val="none"/>
                <w:shd w:val="clear" w:color="auto" w:fill="FFFFFF"/>
                <w:lang w:val="zh-CN" w:eastAsia="en-US" w:bidi="ar-SA"/>
              </w:rPr>
              <w:t>供应商针对本项目设置了项目管理机构，并且有科学、具体的项目管理措施及质量保障方案，能够结合项目特点制定项目管理方案，从项目管理方案的合理性、人员安排的完整性、质量保障的科学性等，制定的项目管理方案能完全结</w:t>
            </w:r>
          </w:p>
          <w:p w14:paraId="40158207">
            <w:pPr>
              <w:keepNext w:val="0"/>
              <w:keepLines w:val="0"/>
              <w:pageBreakBefore w:val="0"/>
              <w:widowControl/>
              <w:kinsoku/>
              <w:wordWrap/>
              <w:overflowPunct/>
              <w:topLinePunct w:val="0"/>
              <w:autoSpaceDE w:val="0"/>
              <w:autoSpaceDN w:val="0"/>
              <w:bidi w:val="0"/>
              <w:adjustRightInd/>
              <w:snapToGrid/>
              <w:spacing w:line="440" w:lineRule="exact"/>
              <w:ind w:left="42" w:leftChars="20"/>
              <w:jc w:val="both"/>
              <w:textAlignment w:val="auto"/>
              <w:rPr>
                <w:rFonts w:hint="eastAsia" w:ascii="宋体" w:hAnsi="宋体" w:eastAsia="宋体" w:cs="宋体"/>
                <w:color w:val="000000"/>
                <w:kern w:val="2"/>
                <w:sz w:val="24"/>
                <w:szCs w:val="24"/>
                <w:highlight w:val="none"/>
                <w:shd w:val="clear" w:color="auto" w:fill="FFFFFF"/>
                <w:lang w:val="zh-CN" w:eastAsia="zh-CN" w:bidi="ar-SA"/>
              </w:rPr>
            </w:pPr>
            <w:r>
              <w:rPr>
                <w:rFonts w:hint="eastAsia" w:ascii="宋体" w:hAnsi="宋体" w:eastAsia="宋体" w:cs="宋体"/>
                <w:color w:val="000000"/>
                <w:kern w:val="2"/>
                <w:sz w:val="24"/>
                <w:szCs w:val="24"/>
                <w:highlight w:val="none"/>
                <w:shd w:val="clear" w:color="auto" w:fill="FFFFFF"/>
                <w:lang w:val="zh-CN" w:eastAsia="en-US" w:bidi="ar-SA"/>
              </w:rPr>
              <w:t>合项目特点，方案完整合理、人员安排完整、质量保障的科学性强 且优秀的</w:t>
            </w:r>
            <w:r>
              <w:rPr>
                <w:rFonts w:hint="eastAsia" w:ascii="宋体" w:hAnsi="宋体" w:eastAsia="宋体" w:cs="宋体"/>
                <w:b/>
                <w:bCs/>
                <w:color w:val="000000"/>
                <w:kern w:val="2"/>
                <w:sz w:val="24"/>
                <w:szCs w:val="24"/>
                <w:highlight w:val="none"/>
                <w:shd w:val="clear" w:color="auto" w:fill="FFFFFF"/>
                <w:lang w:val="zh-CN" w:eastAsia="en-US" w:bidi="ar-SA"/>
              </w:rPr>
              <w:t>得25分</w:t>
            </w:r>
            <w:r>
              <w:rPr>
                <w:rFonts w:hint="eastAsia" w:ascii="宋体" w:hAnsi="宋体" w:eastAsia="宋体" w:cs="宋体"/>
                <w:color w:val="000000"/>
                <w:kern w:val="2"/>
                <w:sz w:val="24"/>
                <w:szCs w:val="24"/>
                <w:highlight w:val="none"/>
                <w:shd w:val="clear" w:color="auto" w:fill="FFFFFF"/>
                <w:lang w:val="zh-CN" w:eastAsia="en-US" w:bidi="ar-SA"/>
              </w:rPr>
              <w:t>；项目管理方案部分结合项目特点，方案较完整合理、人员安排较完整、质量保障的科学且良好的得18分、项目管理方案基本结合项目特点，方案不完整、人员安排欠缺、质量保障一般的得10分；未提供或差的不得分。</w:t>
            </w:r>
          </w:p>
        </w:tc>
      </w:tr>
      <w:tr w14:paraId="780F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815" w:type="dxa"/>
            <w:noWrap w:val="0"/>
            <w:vAlign w:val="center"/>
          </w:tcPr>
          <w:p w14:paraId="198ACB4D">
            <w:pPr>
              <w:keepNext w:val="0"/>
              <w:keepLines w:val="0"/>
              <w:pageBreakBefore w:val="0"/>
              <w:kinsoku/>
              <w:wordWrap/>
              <w:overflowPunct/>
              <w:topLinePunct w:val="0"/>
              <w:bidi w:val="0"/>
              <w:adjustRightInd/>
              <w:snapToGrid/>
              <w:spacing w:line="480" w:lineRule="exact"/>
              <w:ind w:firstLine="0" w:firstLineChars="0"/>
              <w:jc w:val="both"/>
              <w:textAlignment w:val="auto"/>
              <w:rPr>
                <w:rFonts w:hint="eastAsia" w:ascii="宋体" w:hAnsi="宋体" w:eastAsia="宋体" w:cs="宋体"/>
                <w:b/>
                <w:bCs/>
                <w:color w:val="000000"/>
                <w:kern w:val="2"/>
                <w:sz w:val="24"/>
                <w:szCs w:val="24"/>
                <w:highlight w:val="none"/>
                <w:shd w:val="clear" w:color="auto" w:fill="FFFFFF"/>
                <w:lang w:val="zh-CN" w:eastAsia="zh-CN" w:bidi="ar-SA"/>
              </w:rPr>
            </w:pPr>
          </w:p>
          <w:p w14:paraId="7B5E602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宋体" w:hAnsi="宋体" w:eastAsia="宋体" w:cs="宋体"/>
                <w:b/>
                <w:bCs/>
                <w:color w:val="000000"/>
                <w:kern w:val="2"/>
                <w:sz w:val="24"/>
                <w:szCs w:val="24"/>
                <w:highlight w:val="none"/>
                <w:shd w:val="clear" w:color="auto" w:fill="FFFFFF"/>
                <w:lang w:val="en-US" w:eastAsia="zh-CN" w:bidi="ar-SA"/>
              </w:rPr>
            </w:pPr>
            <w:r>
              <w:rPr>
                <w:rFonts w:hint="eastAsia" w:ascii="宋体" w:hAnsi="宋体" w:eastAsia="宋体" w:cs="宋体"/>
                <w:b/>
                <w:bCs/>
                <w:color w:val="000000"/>
                <w:kern w:val="2"/>
                <w:sz w:val="24"/>
                <w:szCs w:val="24"/>
                <w:highlight w:val="none"/>
                <w:shd w:val="clear" w:color="auto" w:fill="FFFFFF"/>
                <w:lang w:val="en-US" w:eastAsia="zh-CN" w:bidi="ar-SA"/>
              </w:rPr>
              <w:t>技术水平及交付团队配置</w:t>
            </w:r>
          </w:p>
          <w:p w14:paraId="3871303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kern w:val="2"/>
                <w:sz w:val="24"/>
                <w:szCs w:val="24"/>
                <w:highlight w:val="none"/>
                <w:shd w:val="clear" w:color="auto" w:fill="FFFFFF"/>
                <w:lang w:val="en-US" w:eastAsia="zh-CN" w:bidi="ar-SA"/>
              </w:rPr>
            </w:pPr>
            <w:r>
              <w:rPr>
                <w:rFonts w:hint="eastAsia" w:ascii="宋体" w:hAnsi="宋体" w:eastAsia="宋体" w:cs="宋体"/>
                <w:b/>
                <w:bCs/>
                <w:color w:val="000000"/>
                <w:kern w:val="2"/>
                <w:sz w:val="24"/>
                <w:szCs w:val="24"/>
                <w:highlight w:val="none"/>
                <w:shd w:val="clear" w:color="auto" w:fill="FFFFFF"/>
                <w:lang w:val="zh-CN" w:eastAsia="zh-CN" w:bidi="ar-SA"/>
              </w:rPr>
              <w:t>（</w:t>
            </w:r>
            <w:r>
              <w:rPr>
                <w:rFonts w:hint="eastAsia" w:ascii="宋体" w:hAnsi="宋体" w:eastAsia="宋体" w:cs="宋体"/>
                <w:b/>
                <w:bCs/>
                <w:color w:val="000000"/>
                <w:kern w:val="2"/>
                <w:sz w:val="24"/>
                <w:szCs w:val="24"/>
                <w:highlight w:val="none"/>
                <w:shd w:val="clear" w:color="auto" w:fill="FFFFFF"/>
                <w:lang w:val="en-US" w:eastAsia="zh-CN" w:bidi="ar-SA"/>
              </w:rPr>
              <w:t>40</w:t>
            </w:r>
            <w:r>
              <w:rPr>
                <w:rFonts w:hint="eastAsia" w:ascii="宋体" w:hAnsi="宋体" w:eastAsia="宋体" w:cs="宋体"/>
                <w:b/>
                <w:bCs/>
                <w:color w:val="000000"/>
                <w:kern w:val="2"/>
                <w:sz w:val="24"/>
                <w:szCs w:val="24"/>
                <w:highlight w:val="none"/>
                <w:shd w:val="clear" w:color="auto" w:fill="FFFFFF"/>
                <w:lang w:val="zh-CN" w:eastAsia="zh-CN" w:bidi="ar-SA"/>
              </w:rPr>
              <w:t>分）</w:t>
            </w:r>
          </w:p>
        </w:tc>
        <w:tc>
          <w:tcPr>
            <w:tcW w:w="7635" w:type="dxa"/>
            <w:noWrap w:val="0"/>
            <w:vAlign w:val="center"/>
          </w:tcPr>
          <w:p w14:paraId="56759F78">
            <w:pPr>
              <w:keepNext w:val="0"/>
              <w:keepLines w:val="0"/>
              <w:pageBreakBefore w:val="0"/>
              <w:widowControl/>
              <w:suppressLineNumbers w:val="0"/>
              <w:kinsoku/>
              <w:wordWrap/>
              <w:overflowPunct/>
              <w:topLinePunct w:val="0"/>
              <w:bidi w:val="0"/>
              <w:adjustRightInd/>
              <w:snapToGrid/>
              <w:spacing w:line="440" w:lineRule="exact"/>
              <w:ind w:left="42" w:leftChars="20" w:firstLine="0" w:firstLineChars="0"/>
              <w:jc w:val="both"/>
              <w:textAlignment w:val="auto"/>
              <w:rPr>
                <w:rFonts w:hint="eastAsia" w:ascii="宋体" w:hAnsi="宋体" w:eastAsia="宋体" w:cs="宋体"/>
                <w:color w:val="000000"/>
                <w:kern w:val="2"/>
                <w:sz w:val="24"/>
                <w:szCs w:val="24"/>
                <w:highlight w:val="none"/>
                <w:shd w:val="clear" w:color="auto" w:fill="FFFFFF"/>
                <w:lang w:val="zh-CN" w:eastAsia="zh-CN" w:bidi="ar-SA"/>
              </w:rPr>
            </w:pPr>
            <w:r>
              <w:rPr>
                <w:rFonts w:hint="eastAsia" w:ascii="宋体" w:hAnsi="宋体" w:eastAsia="宋体" w:cs="宋体"/>
                <w:b/>
                <w:bCs/>
                <w:color w:val="000000"/>
                <w:kern w:val="2"/>
                <w:sz w:val="24"/>
                <w:szCs w:val="24"/>
                <w:highlight w:val="none"/>
                <w:shd w:val="clear" w:color="auto" w:fill="FFFFFF"/>
                <w:lang w:val="zh-CN" w:eastAsia="zh-CN" w:bidi="ar-SA"/>
              </w:rPr>
              <w:t>（1）技术偏差（</w:t>
            </w:r>
            <w:r>
              <w:rPr>
                <w:rFonts w:hint="eastAsia" w:ascii="宋体" w:hAnsi="宋体" w:eastAsia="宋体" w:cs="宋体"/>
                <w:b/>
                <w:bCs/>
                <w:color w:val="000000"/>
                <w:kern w:val="2"/>
                <w:sz w:val="24"/>
                <w:szCs w:val="24"/>
                <w:highlight w:val="none"/>
                <w:shd w:val="clear" w:color="auto" w:fill="FFFFFF"/>
                <w:lang w:val="en-US" w:eastAsia="zh-CN" w:bidi="ar-SA"/>
              </w:rPr>
              <w:t>20分</w:t>
            </w:r>
            <w:r>
              <w:rPr>
                <w:rFonts w:hint="eastAsia" w:ascii="宋体" w:hAnsi="宋体" w:eastAsia="宋体" w:cs="宋体"/>
                <w:b/>
                <w:bCs/>
                <w:color w:val="000000"/>
                <w:kern w:val="2"/>
                <w:sz w:val="24"/>
                <w:szCs w:val="24"/>
                <w:highlight w:val="none"/>
                <w:shd w:val="clear" w:color="auto" w:fill="FFFFFF"/>
                <w:lang w:val="zh-CN" w:eastAsia="zh-CN" w:bidi="ar-SA"/>
              </w:rPr>
              <w:t>）</w:t>
            </w:r>
            <w:r>
              <w:rPr>
                <w:rFonts w:hint="eastAsia" w:ascii="宋体" w:hAnsi="宋体" w:eastAsia="宋体" w:cs="宋体"/>
                <w:color w:val="000000"/>
                <w:kern w:val="2"/>
                <w:sz w:val="24"/>
                <w:szCs w:val="24"/>
                <w:highlight w:val="none"/>
                <w:shd w:val="clear" w:color="auto" w:fill="FFFFFF"/>
                <w:lang w:val="zh-CN" w:eastAsia="zh-CN" w:bidi="ar-SA"/>
              </w:rPr>
              <w:t>：</w:t>
            </w:r>
            <w:r>
              <w:rPr>
                <w:rFonts w:hint="eastAsia" w:ascii="宋体" w:hAnsi="宋体" w:eastAsia="宋体" w:cs="宋体"/>
                <w:bCs w:val="0"/>
                <w:snapToGrid w:val="0"/>
                <w:color w:val="000000"/>
                <w:kern w:val="0"/>
                <w:sz w:val="24"/>
                <w:szCs w:val="24"/>
                <w:highlight w:val="none"/>
                <w:lang w:val="en-US" w:eastAsia="zh-CN" w:bidi="ar-SA"/>
              </w:rPr>
              <w:t>投标产品技术参数和配置完全满足或高于磋商文件要求的得20分，商文件要求，技术参数每</w:t>
            </w:r>
            <w:r>
              <w:rPr>
                <w:rFonts w:hint="eastAsia" w:ascii="宋体" w:hAnsi="宋体" w:eastAsia="宋体" w:cs="宋体"/>
                <w:b/>
                <w:bCs/>
                <w:snapToGrid w:val="0"/>
                <w:color w:val="000000"/>
                <w:kern w:val="0"/>
                <w:sz w:val="24"/>
                <w:szCs w:val="24"/>
                <w:highlight w:val="none"/>
                <w:lang w:val="en-US" w:eastAsia="zh-CN" w:bidi="ar-SA"/>
              </w:rPr>
              <w:t>有1项</w:t>
            </w:r>
            <w:r>
              <w:rPr>
                <w:rFonts w:hint="eastAsia" w:ascii="宋体" w:hAnsi="宋体" w:eastAsia="宋体" w:cs="宋体"/>
                <w:bCs w:val="0"/>
                <w:snapToGrid w:val="0"/>
                <w:color w:val="000000"/>
                <w:kern w:val="0"/>
                <w:sz w:val="24"/>
                <w:szCs w:val="24"/>
                <w:highlight w:val="none"/>
                <w:lang w:val="en-US" w:eastAsia="zh-CN" w:bidi="ar-SA"/>
              </w:rPr>
              <w:t>负偏离</w:t>
            </w:r>
            <w:r>
              <w:rPr>
                <w:rFonts w:hint="eastAsia" w:ascii="宋体" w:hAnsi="宋体" w:eastAsia="宋体" w:cs="宋体"/>
                <w:b/>
                <w:bCs/>
                <w:snapToGrid w:val="0"/>
                <w:color w:val="000000"/>
                <w:kern w:val="0"/>
                <w:sz w:val="24"/>
                <w:szCs w:val="24"/>
                <w:highlight w:val="none"/>
                <w:lang w:val="en-US" w:eastAsia="zh-CN" w:bidi="ar-SA"/>
              </w:rPr>
              <w:t>扣2分</w:t>
            </w:r>
            <w:r>
              <w:rPr>
                <w:rFonts w:hint="eastAsia" w:ascii="宋体" w:hAnsi="宋体" w:eastAsia="宋体" w:cs="宋体"/>
                <w:bCs w:val="0"/>
                <w:snapToGrid w:val="0"/>
                <w:color w:val="000000"/>
                <w:kern w:val="0"/>
                <w:sz w:val="24"/>
                <w:szCs w:val="24"/>
                <w:highlight w:val="none"/>
                <w:lang w:val="en-US" w:eastAsia="zh-CN" w:bidi="ar-SA"/>
              </w:rPr>
              <w:t>，直到扣完为止；</w:t>
            </w:r>
          </w:p>
          <w:p w14:paraId="166AD55A">
            <w:pPr>
              <w:keepNext w:val="0"/>
              <w:keepLines w:val="0"/>
              <w:pageBreakBefore w:val="0"/>
              <w:widowControl/>
              <w:kinsoku/>
              <w:wordWrap/>
              <w:overflowPunct/>
              <w:topLinePunct w:val="0"/>
              <w:autoSpaceDE w:val="0"/>
              <w:autoSpaceDN w:val="0"/>
              <w:bidi w:val="0"/>
              <w:adjustRightInd/>
              <w:snapToGrid/>
              <w:spacing w:line="440" w:lineRule="exact"/>
              <w:ind w:left="42" w:leftChars="20" w:firstLine="0" w:firstLineChars="0"/>
              <w:jc w:val="both"/>
              <w:textAlignment w:val="auto"/>
              <w:rPr>
                <w:rFonts w:hint="eastAsia" w:ascii="宋体" w:hAnsi="宋体" w:eastAsia="宋体" w:cs="宋体"/>
                <w:color w:val="000000"/>
                <w:kern w:val="2"/>
                <w:sz w:val="24"/>
                <w:szCs w:val="24"/>
                <w:highlight w:val="none"/>
                <w:shd w:val="clear" w:color="auto" w:fill="FFFFFF"/>
                <w:lang w:val="zh-CN" w:eastAsia="zh-CN" w:bidi="ar-SA"/>
              </w:rPr>
            </w:pPr>
            <w:r>
              <w:rPr>
                <w:rFonts w:hint="eastAsia" w:ascii="宋体" w:hAnsi="宋体" w:eastAsia="宋体" w:cs="宋体"/>
                <w:b/>
                <w:bCs/>
                <w:color w:val="000000"/>
                <w:kern w:val="2"/>
                <w:sz w:val="24"/>
                <w:szCs w:val="24"/>
                <w:highlight w:val="none"/>
                <w:shd w:val="clear" w:color="auto" w:fill="FFFFFF"/>
                <w:lang w:val="zh-CN" w:eastAsia="zh-CN" w:bidi="ar-SA"/>
              </w:rPr>
              <w:t>（2）功能模块（</w:t>
            </w:r>
            <w:r>
              <w:rPr>
                <w:rFonts w:hint="eastAsia" w:ascii="宋体" w:hAnsi="宋体" w:eastAsia="宋体" w:cs="宋体"/>
                <w:b/>
                <w:bCs/>
                <w:color w:val="000000"/>
                <w:kern w:val="2"/>
                <w:sz w:val="24"/>
                <w:szCs w:val="24"/>
                <w:highlight w:val="none"/>
                <w:shd w:val="clear" w:color="auto" w:fill="FFFFFF"/>
                <w:lang w:val="en-US" w:eastAsia="zh-CN" w:bidi="ar-SA"/>
              </w:rPr>
              <w:t>10分</w:t>
            </w:r>
            <w:r>
              <w:rPr>
                <w:rFonts w:hint="eastAsia" w:ascii="宋体" w:hAnsi="宋体" w:eastAsia="宋体" w:cs="宋体"/>
                <w:b/>
                <w:bCs/>
                <w:color w:val="000000"/>
                <w:kern w:val="2"/>
                <w:sz w:val="24"/>
                <w:szCs w:val="24"/>
                <w:highlight w:val="none"/>
                <w:shd w:val="clear" w:color="auto" w:fill="FFFFFF"/>
                <w:lang w:val="zh-CN" w:eastAsia="zh-CN" w:bidi="ar-SA"/>
              </w:rPr>
              <w:t>）：</w:t>
            </w:r>
            <w:r>
              <w:rPr>
                <w:rFonts w:hint="eastAsia" w:ascii="宋体" w:hAnsi="宋体" w:eastAsia="宋体" w:cs="宋体"/>
                <w:color w:val="000000"/>
                <w:kern w:val="2"/>
                <w:sz w:val="24"/>
                <w:szCs w:val="24"/>
                <w:highlight w:val="none"/>
                <w:shd w:val="clear" w:color="auto" w:fill="FFFFFF"/>
                <w:lang w:val="zh-CN" w:eastAsia="zh-CN" w:bidi="ar-SA"/>
              </w:rPr>
              <w:t>详细阐述各功能模块的功能描述。方案优秀、功能设计完善、带重点功能配图的</w:t>
            </w:r>
            <w:r>
              <w:rPr>
                <w:rFonts w:hint="eastAsia" w:ascii="宋体" w:hAnsi="宋体" w:eastAsia="宋体" w:cs="宋体"/>
                <w:b/>
                <w:bCs/>
                <w:color w:val="000000"/>
                <w:kern w:val="2"/>
                <w:sz w:val="24"/>
                <w:szCs w:val="24"/>
                <w:highlight w:val="none"/>
                <w:shd w:val="clear" w:color="auto" w:fill="FFFFFF"/>
                <w:lang w:val="zh-CN" w:eastAsia="zh-CN" w:bidi="ar-SA"/>
              </w:rPr>
              <w:t>得</w:t>
            </w:r>
            <w:r>
              <w:rPr>
                <w:rFonts w:hint="eastAsia" w:ascii="宋体" w:hAnsi="宋体" w:eastAsia="宋体" w:cs="宋体"/>
                <w:b/>
                <w:bCs/>
                <w:color w:val="000000"/>
                <w:kern w:val="2"/>
                <w:sz w:val="24"/>
                <w:szCs w:val="24"/>
                <w:highlight w:val="none"/>
                <w:shd w:val="clear" w:color="auto" w:fill="FFFFFF"/>
                <w:lang w:val="en-US" w:eastAsia="zh-CN" w:bidi="ar-SA"/>
              </w:rPr>
              <w:t>10</w:t>
            </w:r>
            <w:r>
              <w:rPr>
                <w:rFonts w:hint="eastAsia" w:ascii="宋体" w:hAnsi="宋体" w:eastAsia="宋体" w:cs="宋体"/>
                <w:b/>
                <w:bCs/>
                <w:color w:val="000000"/>
                <w:kern w:val="2"/>
                <w:sz w:val="24"/>
                <w:szCs w:val="24"/>
                <w:highlight w:val="none"/>
                <w:shd w:val="clear" w:color="auto" w:fill="FFFFFF"/>
                <w:lang w:val="zh-CN" w:eastAsia="zh-CN" w:bidi="ar-SA"/>
              </w:rPr>
              <w:t>分</w:t>
            </w:r>
            <w:r>
              <w:rPr>
                <w:rFonts w:hint="eastAsia" w:ascii="宋体" w:hAnsi="宋体" w:eastAsia="宋体" w:cs="宋体"/>
                <w:color w:val="000000"/>
                <w:kern w:val="2"/>
                <w:sz w:val="24"/>
                <w:szCs w:val="24"/>
                <w:highlight w:val="none"/>
                <w:shd w:val="clear" w:color="auto" w:fill="FFFFFF"/>
                <w:lang w:val="zh-CN" w:eastAsia="zh-CN" w:bidi="ar-SA"/>
              </w:rPr>
              <w:t>；方案功能设计完善但配图不完善的</w:t>
            </w:r>
            <w:r>
              <w:rPr>
                <w:rFonts w:hint="eastAsia" w:ascii="宋体" w:hAnsi="宋体" w:eastAsia="宋体" w:cs="宋体"/>
                <w:b/>
                <w:bCs/>
                <w:color w:val="000000"/>
                <w:kern w:val="2"/>
                <w:sz w:val="24"/>
                <w:szCs w:val="24"/>
                <w:highlight w:val="none"/>
                <w:shd w:val="clear" w:color="auto" w:fill="FFFFFF"/>
                <w:lang w:val="zh-CN" w:eastAsia="zh-CN" w:bidi="ar-SA"/>
              </w:rPr>
              <w:t>得</w:t>
            </w:r>
            <w:r>
              <w:rPr>
                <w:rFonts w:hint="eastAsia" w:ascii="宋体" w:hAnsi="宋体" w:eastAsia="宋体" w:cs="宋体"/>
                <w:b/>
                <w:bCs/>
                <w:color w:val="000000"/>
                <w:kern w:val="2"/>
                <w:sz w:val="24"/>
                <w:szCs w:val="24"/>
                <w:highlight w:val="none"/>
                <w:shd w:val="clear" w:color="auto" w:fill="FFFFFF"/>
                <w:lang w:val="en-US" w:eastAsia="zh-CN" w:bidi="ar-SA"/>
              </w:rPr>
              <w:t>6</w:t>
            </w:r>
            <w:r>
              <w:rPr>
                <w:rFonts w:hint="eastAsia" w:ascii="宋体" w:hAnsi="宋体" w:eastAsia="宋体" w:cs="宋体"/>
                <w:b/>
                <w:bCs/>
                <w:color w:val="000000"/>
                <w:kern w:val="2"/>
                <w:sz w:val="24"/>
                <w:szCs w:val="24"/>
                <w:highlight w:val="none"/>
                <w:shd w:val="clear" w:color="auto" w:fill="FFFFFF"/>
                <w:lang w:val="zh-CN" w:eastAsia="zh-CN" w:bidi="ar-SA"/>
              </w:rPr>
              <w:t>分</w:t>
            </w:r>
            <w:r>
              <w:rPr>
                <w:rFonts w:hint="eastAsia" w:ascii="宋体" w:hAnsi="宋体" w:eastAsia="宋体" w:cs="宋体"/>
                <w:color w:val="000000"/>
                <w:kern w:val="2"/>
                <w:sz w:val="24"/>
                <w:szCs w:val="24"/>
                <w:highlight w:val="none"/>
                <w:shd w:val="clear" w:color="auto" w:fill="FFFFFF"/>
                <w:lang w:val="zh-CN" w:eastAsia="zh-CN" w:bidi="ar-SA"/>
              </w:rPr>
              <w:t>；方案较差的</w:t>
            </w:r>
            <w:r>
              <w:rPr>
                <w:rFonts w:hint="eastAsia" w:ascii="宋体" w:hAnsi="宋体" w:eastAsia="宋体" w:cs="宋体"/>
                <w:b/>
                <w:bCs/>
                <w:color w:val="000000"/>
                <w:kern w:val="2"/>
                <w:sz w:val="24"/>
                <w:szCs w:val="24"/>
                <w:highlight w:val="none"/>
                <w:shd w:val="clear" w:color="auto" w:fill="FFFFFF"/>
                <w:lang w:val="zh-CN" w:eastAsia="zh-CN" w:bidi="ar-SA"/>
              </w:rPr>
              <w:t>得</w:t>
            </w:r>
            <w:r>
              <w:rPr>
                <w:rFonts w:hint="eastAsia" w:ascii="宋体" w:hAnsi="宋体" w:eastAsia="宋体" w:cs="宋体"/>
                <w:b/>
                <w:bCs/>
                <w:color w:val="000000"/>
                <w:kern w:val="2"/>
                <w:sz w:val="24"/>
                <w:szCs w:val="24"/>
                <w:highlight w:val="none"/>
                <w:shd w:val="clear" w:color="auto" w:fill="FFFFFF"/>
                <w:lang w:val="en-US" w:eastAsia="zh-CN" w:bidi="ar-SA"/>
              </w:rPr>
              <w:t>2</w:t>
            </w:r>
            <w:r>
              <w:rPr>
                <w:rFonts w:hint="eastAsia" w:ascii="宋体" w:hAnsi="宋体" w:eastAsia="宋体" w:cs="宋体"/>
                <w:b/>
                <w:bCs/>
                <w:color w:val="000000"/>
                <w:kern w:val="2"/>
                <w:sz w:val="24"/>
                <w:szCs w:val="24"/>
                <w:highlight w:val="none"/>
                <w:shd w:val="clear" w:color="auto" w:fill="FFFFFF"/>
                <w:lang w:val="zh-CN" w:eastAsia="zh-CN" w:bidi="ar-SA"/>
              </w:rPr>
              <w:t>分</w:t>
            </w:r>
            <w:r>
              <w:rPr>
                <w:rFonts w:hint="eastAsia" w:ascii="宋体" w:hAnsi="宋体" w:eastAsia="宋体" w:cs="宋体"/>
                <w:color w:val="000000"/>
                <w:kern w:val="2"/>
                <w:sz w:val="24"/>
                <w:szCs w:val="24"/>
                <w:highlight w:val="none"/>
                <w:shd w:val="clear" w:color="auto" w:fill="FFFFFF"/>
                <w:lang w:val="zh-CN" w:eastAsia="zh-CN" w:bidi="ar-SA"/>
              </w:rPr>
              <w:t>；否则不得分。（此项评分以相关证明</w:t>
            </w:r>
          </w:p>
          <w:p w14:paraId="28200089">
            <w:pPr>
              <w:keepNext w:val="0"/>
              <w:keepLines w:val="0"/>
              <w:pageBreakBefore w:val="0"/>
              <w:widowControl/>
              <w:kinsoku/>
              <w:wordWrap/>
              <w:overflowPunct/>
              <w:topLinePunct w:val="0"/>
              <w:autoSpaceDE w:val="0"/>
              <w:autoSpaceDN w:val="0"/>
              <w:bidi w:val="0"/>
              <w:adjustRightInd/>
              <w:snapToGrid/>
              <w:spacing w:line="440" w:lineRule="exact"/>
              <w:ind w:left="42" w:leftChars="20" w:firstLine="0" w:firstLineChars="0"/>
              <w:jc w:val="both"/>
              <w:textAlignment w:val="auto"/>
              <w:rPr>
                <w:rFonts w:hint="eastAsia" w:ascii="宋体" w:hAnsi="宋体" w:eastAsia="宋体" w:cs="宋体"/>
                <w:color w:val="000000"/>
                <w:kern w:val="2"/>
                <w:sz w:val="24"/>
                <w:szCs w:val="24"/>
                <w:highlight w:val="none"/>
                <w:shd w:val="clear" w:color="auto" w:fill="FFFFFF"/>
                <w:lang w:val="zh-CN" w:eastAsia="en-US" w:bidi="ar-SA"/>
              </w:rPr>
            </w:pPr>
            <w:r>
              <w:rPr>
                <w:rFonts w:hint="eastAsia" w:ascii="宋体" w:hAnsi="宋体" w:eastAsia="宋体" w:cs="宋体"/>
                <w:b/>
                <w:bCs/>
                <w:color w:val="000000"/>
                <w:kern w:val="2"/>
                <w:sz w:val="24"/>
                <w:szCs w:val="24"/>
                <w:highlight w:val="none"/>
                <w:shd w:val="clear" w:color="auto" w:fill="FFFFFF"/>
                <w:lang w:val="zh-CN" w:eastAsia="zh-CN" w:bidi="ar-SA"/>
              </w:rPr>
              <w:t>（</w:t>
            </w:r>
            <w:r>
              <w:rPr>
                <w:rFonts w:hint="eastAsia" w:ascii="宋体" w:hAnsi="宋体" w:eastAsia="宋体" w:cs="宋体"/>
                <w:b/>
                <w:bCs/>
                <w:color w:val="000000"/>
                <w:kern w:val="2"/>
                <w:sz w:val="24"/>
                <w:szCs w:val="24"/>
                <w:highlight w:val="none"/>
                <w:shd w:val="clear" w:color="auto" w:fill="FFFFFF"/>
                <w:lang w:val="en-US" w:eastAsia="zh-CN" w:bidi="ar-SA"/>
              </w:rPr>
              <w:t>3</w:t>
            </w:r>
            <w:r>
              <w:rPr>
                <w:rFonts w:hint="eastAsia" w:ascii="宋体" w:hAnsi="宋体" w:eastAsia="宋体" w:cs="宋体"/>
                <w:b/>
                <w:bCs/>
                <w:color w:val="000000"/>
                <w:kern w:val="2"/>
                <w:sz w:val="24"/>
                <w:szCs w:val="24"/>
                <w:highlight w:val="none"/>
                <w:shd w:val="clear" w:color="auto" w:fill="FFFFFF"/>
                <w:lang w:val="zh-CN" w:eastAsia="zh-CN" w:bidi="ar-SA"/>
              </w:rPr>
              <w:t>）交付团队配置</w:t>
            </w:r>
            <w:r>
              <w:rPr>
                <w:rFonts w:hint="eastAsia" w:ascii="宋体" w:hAnsi="宋体" w:eastAsia="宋体" w:cs="宋体"/>
                <w:b/>
                <w:bCs/>
                <w:color w:val="000000"/>
                <w:kern w:val="2"/>
                <w:sz w:val="24"/>
                <w:szCs w:val="24"/>
                <w:highlight w:val="none"/>
                <w:shd w:val="clear" w:color="auto" w:fill="FFFFFF"/>
                <w:lang w:val="zh-CN" w:eastAsia="en-US" w:bidi="ar-SA"/>
              </w:rPr>
              <w:t>（</w:t>
            </w:r>
            <w:r>
              <w:rPr>
                <w:rFonts w:hint="eastAsia" w:ascii="宋体" w:hAnsi="宋体" w:eastAsia="宋体" w:cs="宋体"/>
                <w:b/>
                <w:bCs/>
                <w:color w:val="000000"/>
                <w:kern w:val="2"/>
                <w:sz w:val="24"/>
                <w:szCs w:val="24"/>
                <w:highlight w:val="none"/>
                <w:shd w:val="clear" w:color="auto" w:fill="FFFFFF"/>
                <w:lang w:val="en-US" w:eastAsia="zh-CN" w:bidi="ar-SA"/>
              </w:rPr>
              <w:t>10分</w:t>
            </w:r>
            <w:r>
              <w:rPr>
                <w:rFonts w:hint="eastAsia" w:ascii="宋体" w:hAnsi="宋体" w:eastAsia="宋体" w:cs="宋体"/>
                <w:b/>
                <w:bCs/>
                <w:color w:val="000000"/>
                <w:kern w:val="2"/>
                <w:sz w:val="24"/>
                <w:szCs w:val="24"/>
                <w:highlight w:val="none"/>
                <w:shd w:val="clear" w:color="auto" w:fill="FFFFFF"/>
                <w:lang w:val="zh-CN" w:eastAsia="en-US" w:bidi="ar-SA"/>
              </w:rPr>
              <w:t>）</w:t>
            </w:r>
            <w:r>
              <w:rPr>
                <w:rFonts w:hint="eastAsia" w:ascii="宋体" w:hAnsi="宋体" w:eastAsia="宋体" w:cs="宋体"/>
                <w:color w:val="000000"/>
                <w:kern w:val="2"/>
                <w:sz w:val="24"/>
                <w:szCs w:val="24"/>
                <w:highlight w:val="none"/>
                <w:shd w:val="clear" w:color="auto" w:fill="FFFFFF"/>
                <w:lang w:val="zh-CN" w:eastAsia="en-US" w:bidi="ar-SA"/>
              </w:rPr>
              <w:t>：</w:t>
            </w:r>
          </w:p>
          <w:p w14:paraId="2262DA21">
            <w:pPr>
              <w:keepNext w:val="0"/>
              <w:keepLines w:val="0"/>
              <w:pageBreakBefore w:val="0"/>
              <w:widowControl/>
              <w:kinsoku/>
              <w:wordWrap/>
              <w:overflowPunct/>
              <w:topLinePunct w:val="0"/>
              <w:autoSpaceDE w:val="0"/>
              <w:autoSpaceDN w:val="0"/>
              <w:bidi w:val="0"/>
              <w:adjustRightInd/>
              <w:snapToGrid/>
              <w:spacing w:line="440" w:lineRule="exact"/>
              <w:ind w:left="42" w:leftChars="20" w:firstLine="0" w:firstLineChars="0"/>
              <w:jc w:val="both"/>
              <w:textAlignment w:val="auto"/>
              <w:rPr>
                <w:rFonts w:hint="eastAsia" w:ascii="宋体" w:hAnsi="宋体" w:eastAsia="宋体" w:cs="宋体"/>
                <w:bCs w:val="0"/>
                <w:snapToGrid w:val="0"/>
                <w:color w:val="000000"/>
                <w:kern w:val="0"/>
                <w:sz w:val="24"/>
                <w:szCs w:val="24"/>
                <w:highlight w:val="none"/>
                <w:lang w:val="en-US" w:eastAsia="zh-CN" w:bidi="ar-SA"/>
              </w:rPr>
            </w:pPr>
            <w:r>
              <w:rPr>
                <w:rFonts w:hint="eastAsia" w:ascii="宋体" w:hAnsi="宋体" w:eastAsia="宋体" w:cs="宋体"/>
                <w:bCs w:val="0"/>
                <w:snapToGrid w:val="0"/>
                <w:color w:val="000000"/>
                <w:kern w:val="0"/>
                <w:sz w:val="24"/>
                <w:szCs w:val="24"/>
                <w:highlight w:val="none"/>
                <w:lang w:val="en-US" w:eastAsia="zh-CN" w:bidi="ar-SA"/>
              </w:rPr>
              <w:t>1、投标人拟派驻本次项目的项目经理具备全国计算机技术与软件专业技术资格（水平）网络工程师证书、互联网技术高级工程师证书、计算机网络专业通信工程师、信息通信建设工程管理人员能力证书、网络通信安全管理员证书，每提供1项证书得1分，满分5分，否则不得分；</w:t>
            </w:r>
          </w:p>
          <w:p w14:paraId="1A4C7D95">
            <w:pPr>
              <w:keepNext w:val="0"/>
              <w:keepLines w:val="0"/>
              <w:pageBreakBefore w:val="0"/>
              <w:widowControl/>
              <w:kinsoku/>
              <w:wordWrap/>
              <w:overflowPunct/>
              <w:topLinePunct w:val="0"/>
              <w:autoSpaceDE w:val="0"/>
              <w:autoSpaceDN w:val="0"/>
              <w:bidi w:val="0"/>
              <w:adjustRightInd/>
              <w:snapToGrid/>
              <w:spacing w:line="440" w:lineRule="exact"/>
              <w:ind w:left="42" w:leftChars="20" w:firstLine="0" w:firstLineChars="0"/>
              <w:jc w:val="both"/>
              <w:textAlignment w:val="auto"/>
              <w:rPr>
                <w:rFonts w:hint="default" w:ascii="宋体" w:hAnsi="宋体" w:eastAsia="宋体" w:cs="宋体"/>
                <w:bCs w:val="0"/>
                <w:snapToGrid w:val="0"/>
                <w:color w:val="000000"/>
                <w:kern w:val="0"/>
                <w:sz w:val="24"/>
                <w:szCs w:val="24"/>
                <w:highlight w:val="none"/>
                <w:lang w:val="en-US" w:eastAsia="zh-CN" w:bidi="ar-SA"/>
              </w:rPr>
            </w:pPr>
            <w:r>
              <w:rPr>
                <w:rFonts w:hint="eastAsia" w:ascii="宋体" w:hAnsi="宋体" w:eastAsia="宋体" w:cs="宋体"/>
                <w:bCs w:val="0"/>
                <w:snapToGrid w:val="0"/>
                <w:color w:val="000000"/>
                <w:kern w:val="0"/>
                <w:sz w:val="24"/>
                <w:szCs w:val="24"/>
                <w:highlight w:val="none"/>
                <w:lang w:val="en-US" w:eastAsia="zh-CN" w:bidi="ar-SA"/>
              </w:rPr>
              <w:t>2、投标人拟派项目团队满足项目实施人员需求，项目交付团队成员中至少具有高级工程师、项目管理专业人士资格认证PMP、网络工程师等类似证书，项目交付后需提供至少2名专业技术人员在格尔木驻场服务，每提供1项证书得1分，满分5分，不提供不得分。（注：该项认定以投标人提供的近半年内任意三个月社保缴纳证明材料及劳动合同证明为准）。</w:t>
            </w:r>
          </w:p>
        </w:tc>
      </w:tr>
      <w:tr w14:paraId="6C77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1815" w:type="dxa"/>
            <w:noWrap w:val="0"/>
            <w:vAlign w:val="center"/>
          </w:tcPr>
          <w:p w14:paraId="6B37212E">
            <w:pPr>
              <w:pStyle w:val="9"/>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color w:val="000000"/>
                <w:kern w:val="2"/>
                <w:sz w:val="24"/>
                <w:szCs w:val="24"/>
                <w:highlight w:val="none"/>
                <w:shd w:val="clear" w:color="auto" w:fill="FFFFFF"/>
                <w:lang w:val="zh-CN" w:eastAsia="zh-CN" w:bidi="ar-SA"/>
              </w:rPr>
            </w:pPr>
            <w:r>
              <w:rPr>
                <w:rFonts w:hint="eastAsia" w:ascii="宋体" w:hAnsi="宋体" w:eastAsia="宋体" w:cs="宋体"/>
                <w:b/>
                <w:bCs/>
                <w:color w:val="000000"/>
                <w:kern w:val="2"/>
                <w:sz w:val="24"/>
                <w:szCs w:val="24"/>
                <w:highlight w:val="none"/>
                <w:shd w:val="clear" w:color="auto" w:fill="FFFFFF"/>
                <w:lang w:val="zh-CN" w:eastAsia="zh-CN" w:bidi="ar-SA"/>
              </w:rPr>
              <w:t>业绩情况</w:t>
            </w:r>
          </w:p>
          <w:p w14:paraId="50EF6FC7">
            <w:pPr>
              <w:pStyle w:val="9"/>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ascii="宋体" w:hAnsi="宋体" w:eastAsia="宋体" w:cs="宋体"/>
                <w:color w:val="000000"/>
                <w:kern w:val="2"/>
                <w:sz w:val="24"/>
                <w:szCs w:val="24"/>
                <w:highlight w:val="none"/>
                <w:shd w:val="clear" w:color="auto" w:fill="FFFFFF"/>
                <w:lang w:val="zh-CN" w:eastAsia="zh-CN" w:bidi="ar-SA"/>
              </w:rPr>
            </w:pPr>
            <w:r>
              <w:rPr>
                <w:rFonts w:hint="eastAsia" w:ascii="宋体" w:hAnsi="宋体" w:eastAsia="宋体" w:cs="宋体"/>
                <w:b/>
                <w:bCs/>
                <w:color w:val="000000"/>
                <w:kern w:val="2"/>
                <w:sz w:val="24"/>
                <w:szCs w:val="24"/>
                <w:highlight w:val="none"/>
                <w:shd w:val="clear" w:color="auto" w:fill="FFFFFF"/>
                <w:lang w:val="zh-CN" w:eastAsia="zh-CN" w:bidi="ar-SA"/>
              </w:rPr>
              <w:t>（</w:t>
            </w:r>
            <w:r>
              <w:rPr>
                <w:rFonts w:hint="eastAsia" w:ascii="宋体" w:hAnsi="宋体" w:eastAsia="宋体" w:cs="宋体"/>
                <w:b/>
                <w:bCs/>
                <w:color w:val="000000"/>
                <w:kern w:val="2"/>
                <w:sz w:val="24"/>
                <w:szCs w:val="24"/>
                <w:highlight w:val="none"/>
                <w:shd w:val="clear" w:color="auto" w:fill="FFFFFF"/>
                <w:lang w:val="en-US" w:eastAsia="zh-CN" w:bidi="ar-SA"/>
              </w:rPr>
              <w:t>5</w:t>
            </w:r>
            <w:r>
              <w:rPr>
                <w:rFonts w:hint="eastAsia" w:ascii="宋体" w:hAnsi="宋体" w:eastAsia="宋体" w:cs="宋体"/>
                <w:b/>
                <w:bCs/>
                <w:color w:val="000000"/>
                <w:kern w:val="2"/>
                <w:sz w:val="24"/>
                <w:szCs w:val="24"/>
                <w:highlight w:val="none"/>
                <w:shd w:val="clear" w:color="auto" w:fill="FFFFFF"/>
                <w:lang w:val="zh-CN" w:eastAsia="zh-CN" w:bidi="ar-SA"/>
              </w:rPr>
              <w:t>分）</w:t>
            </w:r>
          </w:p>
        </w:tc>
        <w:tc>
          <w:tcPr>
            <w:tcW w:w="7635" w:type="dxa"/>
            <w:noWrap w:val="0"/>
            <w:vAlign w:val="center"/>
          </w:tcPr>
          <w:p w14:paraId="54328C1C">
            <w:pPr>
              <w:pStyle w:val="9"/>
              <w:keepNext w:val="0"/>
              <w:keepLines w:val="0"/>
              <w:pageBreakBefore w:val="0"/>
              <w:widowControl/>
              <w:kinsoku/>
              <w:wordWrap/>
              <w:overflowPunct/>
              <w:topLinePunct w:val="0"/>
              <w:bidi w:val="0"/>
              <w:adjustRightInd/>
              <w:snapToGrid/>
              <w:spacing w:line="440" w:lineRule="exact"/>
              <w:ind w:left="42" w:leftChars="20" w:right="0" w:rightChars="0" w:firstLine="0" w:firstLineChars="0"/>
              <w:jc w:val="both"/>
              <w:textAlignment w:val="auto"/>
              <w:rPr>
                <w:rFonts w:hint="eastAsia" w:ascii="宋体" w:hAnsi="宋体" w:eastAsia="宋体" w:cs="宋体"/>
                <w:color w:val="000000"/>
                <w:kern w:val="2"/>
                <w:sz w:val="24"/>
                <w:szCs w:val="24"/>
                <w:highlight w:val="none"/>
                <w:shd w:val="clear" w:color="auto" w:fill="FFFFFF"/>
                <w:lang w:val="zh-CN" w:eastAsia="zh-CN" w:bidi="ar-SA"/>
              </w:rPr>
            </w:pPr>
            <w:r>
              <w:rPr>
                <w:rFonts w:hint="eastAsia" w:ascii="宋体" w:hAnsi="宋体" w:eastAsia="宋体" w:cs="宋体"/>
                <w:bCs w:val="0"/>
                <w:snapToGrid w:val="0"/>
                <w:color w:val="000000"/>
                <w:kern w:val="0"/>
                <w:sz w:val="24"/>
                <w:szCs w:val="24"/>
                <w:highlight w:val="none"/>
                <w:lang w:val="zh-CN" w:eastAsia="zh-CN" w:bidi="ar-SA"/>
              </w:rPr>
              <w:t>投标</w:t>
            </w:r>
            <w:r>
              <w:rPr>
                <w:rFonts w:hint="eastAsia" w:ascii="宋体" w:hAnsi="宋体" w:eastAsia="宋体" w:cs="宋体"/>
                <w:bCs w:val="0"/>
                <w:snapToGrid w:val="0"/>
                <w:color w:val="000000"/>
                <w:kern w:val="0"/>
                <w:sz w:val="24"/>
                <w:szCs w:val="24"/>
                <w:highlight w:val="none"/>
                <w:lang w:val="en-US" w:eastAsia="zh-CN" w:bidi="ar-SA"/>
              </w:rPr>
              <w:t>供应商提供</w:t>
            </w:r>
            <w:r>
              <w:rPr>
                <w:rFonts w:hint="eastAsia" w:ascii="宋体" w:hAnsi="宋体" w:eastAsia="宋体" w:cs="宋体"/>
                <w:b/>
                <w:bCs/>
                <w:snapToGrid w:val="0"/>
                <w:color w:val="000000"/>
                <w:kern w:val="0"/>
                <w:sz w:val="24"/>
                <w:szCs w:val="24"/>
                <w:highlight w:val="none"/>
                <w:lang w:val="zh-CN" w:eastAsia="zh-CN" w:bidi="ar-SA"/>
              </w:rPr>
              <w:t>20</w:t>
            </w:r>
            <w:r>
              <w:rPr>
                <w:rFonts w:hint="eastAsia" w:ascii="宋体" w:hAnsi="宋体" w:eastAsia="宋体" w:cs="宋体"/>
                <w:b/>
                <w:bCs/>
                <w:snapToGrid w:val="0"/>
                <w:color w:val="000000"/>
                <w:kern w:val="0"/>
                <w:sz w:val="24"/>
                <w:szCs w:val="24"/>
                <w:highlight w:val="none"/>
                <w:lang w:val="en-US" w:eastAsia="zh-CN" w:bidi="ar-SA"/>
              </w:rPr>
              <w:t>22</w:t>
            </w:r>
            <w:r>
              <w:rPr>
                <w:rFonts w:hint="eastAsia" w:ascii="宋体" w:hAnsi="宋体" w:eastAsia="宋体" w:cs="宋体"/>
                <w:b/>
                <w:bCs/>
                <w:snapToGrid w:val="0"/>
                <w:color w:val="000000"/>
                <w:kern w:val="0"/>
                <w:sz w:val="24"/>
                <w:szCs w:val="24"/>
                <w:highlight w:val="none"/>
                <w:lang w:val="zh-CN" w:eastAsia="zh-CN" w:bidi="ar-SA"/>
              </w:rPr>
              <w:t>年</w:t>
            </w:r>
            <w:r>
              <w:rPr>
                <w:rFonts w:hint="eastAsia" w:ascii="宋体" w:hAnsi="宋体" w:eastAsia="宋体" w:cs="宋体"/>
                <w:b/>
                <w:bCs/>
                <w:snapToGrid w:val="0"/>
                <w:color w:val="000000"/>
                <w:kern w:val="0"/>
                <w:sz w:val="24"/>
                <w:szCs w:val="24"/>
                <w:highlight w:val="none"/>
                <w:lang w:val="en-US" w:eastAsia="zh-CN" w:bidi="ar-SA"/>
              </w:rPr>
              <w:t>1</w:t>
            </w:r>
            <w:r>
              <w:rPr>
                <w:rFonts w:hint="eastAsia" w:ascii="宋体" w:hAnsi="宋体" w:eastAsia="宋体" w:cs="宋体"/>
                <w:b/>
                <w:bCs/>
                <w:snapToGrid w:val="0"/>
                <w:color w:val="000000"/>
                <w:kern w:val="0"/>
                <w:sz w:val="24"/>
                <w:szCs w:val="24"/>
                <w:highlight w:val="none"/>
                <w:lang w:val="zh-CN" w:eastAsia="zh-CN" w:bidi="ar-SA"/>
              </w:rPr>
              <w:t>月</w:t>
            </w:r>
            <w:r>
              <w:rPr>
                <w:rFonts w:hint="eastAsia" w:ascii="宋体" w:hAnsi="宋体" w:eastAsia="宋体" w:cs="宋体"/>
                <w:bCs w:val="0"/>
                <w:snapToGrid w:val="0"/>
                <w:color w:val="000000"/>
                <w:kern w:val="0"/>
                <w:sz w:val="24"/>
                <w:szCs w:val="24"/>
                <w:highlight w:val="none"/>
                <w:lang w:val="zh-CN" w:eastAsia="zh-CN" w:bidi="ar-SA"/>
              </w:rPr>
              <w:t>至今承担</w:t>
            </w:r>
            <w:r>
              <w:rPr>
                <w:rFonts w:hint="eastAsia" w:ascii="宋体" w:hAnsi="宋体" w:eastAsia="宋体" w:cs="宋体"/>
                <w:bCs w:val="0"/>
                <w:snapToGrid w:val="0"/>
                <w:color w:val="000000"/>
                <w:kern w:val="0"/>
                <w:sz w:val="24"/>
                <w:szCs w:val="24"/>
                <w:highlight w:val="none"/>
                <w:lang w:val="en-US" w:eastAsia="zh-CN" w:bidi="ar-SA"/>
              </w:rPr>
              <w:t>过</w:t>
            </w:r>
            <w:r>
              <w:rPr>
                <w:rFonts w:hint="eastAsia" w:ascii="宋体" w:hAnsi="宋体" w:eastAsia="宋体" w:cs="宋体"/>
                <w:bCs w:val="0"/>
                <w:snapToGrid w:val="0"/>
                <w:color w:val="000000"/>
                <w:kern w:val="0"/>
                <w:sz w:val="24"/>
                <w:szCs w:val="24"/>
                <w:highlight w:val="none"/>
                <w:lang w:val="zh-CN" w:eastAsia="zh-CN" w:bidi="ar-SA"/>
              </w:rPr>
              <w:t>类似业绩</w:t>
            </w:r>
            <w:r>
              <w:rPr>
                <w:rFonts w:hint="eastAsia" w:ascii="宋体" w:hAnsi="宋体" w:eastAsia="宋体" w:cs="宋体"/>
                <w:bCs w:val="0"/>
                <w:snapToGrid w:val="0"/>
                <w:color w:val="000000"/>
                <w:kern w:val="0"/>
                <w:sz w:val="24"/>
                <w:szCs w:val="24"/>
                <w:highlight w:val="none"/>
                <w:lang w:val="en-US" w:eastAsia="zh-CN" w:bidi="ar-SA"/>
              </w:rPr>
              <w:t>证明材料，类似业绩是指与采购项目在产品类型、使用功能、合同规模等方面相同或相近的项目。</w:t>
            </w:r>
            <w:r>
              <w:rPr>
                <w:rFonts w:hint="eastAsia" w:ascii="宋体" w:hAnsi="宋体" w:eastAsia="宋体" w:cs="宋体"/>
                <w:bCs w:val="0"/>
                <w:snapToGrid w:val="0"/>
                <w:color w:val="000000"/>
                <w:kern w:val="0"/>
                <w:sz w:val="24"/>
                <w:szCs w:val="24"/>
                <w:highlight w:val="none"/>
                <w:lang w:val="zh-CN" w:eastAsia="zh-CN" w:bidi="ar-SA"/>
              </w:rPr>
              <w:t>每提供</w:t>
            </w:r>
            <w:r>
              <w:rPr>
                <w:rFonts w:hint="eastAsia" w:ascii="宋体" w:hAnsi="宋体" w:eastAsia="宋体" w:cs="宋体"/>
                <w:b/>
                <w:bCs/>
                <w:snapToGrid w:val="0"/>
                <w:color w:val="000000"/>
                <w:kern w:val="0"/>
                <w:sz w:val="24"/>
                <w:szCs w:val="24"/>
                <w:highlight w:val="none"/>
                <w:lang w:val="zh-CN" w:eastAsia="zh-CN" w:bidi="ar-SA"/>
              </w:rPr>
              <w:t>1项得</w:t>
            </w:r>
            <w:r>
              <w:rPr>
                <w:rFonts w:hint="eastAsia" w:ascii="宋体" w:hAnsi="宋体" w:eastAsia="宋体" w:cs="宋体"/>
                <w:b/>
                <w:bCs/>
                <w:snapToGrid w:val="0"/>
                <w:color w:val="000000"/>
                <w:kern w:val="0"/>
                <w:sz w:val="24"/>
                <w:szCs w:val="24"/>
                <w:highlight w:val="none"/>
                <w:lang w:val="en-US" w:eastAsia="zh-CN" w:bidi="ar-SA"/>
              </w:rPr>
              <w:t>1</w:t>
            </w:r>
            <w:r>
              <w:rPr>
                <w:rFonts w:hint="eastAsia" w:ascii="宋体" w:hAnsi="宋体" w:eastAsia="宋体" w:cs="宋体"/>
                <w:b/>
                <w:bCs/>
                <w:snapToGrid w:val="0"/>
                <w:color w:val="000000"/>
                <w:kern w:val="0"/>
                <w:sz w:val="24"/>
                <w:szCs w:val="24"/>
                <w:highlight w:val="none"/>
                <w:lang w:val="zh-CN" w:eastAsia="zh-CN" w:bidi="ar-SA"/>
              </w:rPr>
              <w:t>分</w:t>
            </w:r>
            <w:r>
              <w:rPr>
                <w:rFonts w:hint="eastAsia" w:ascii="宋体" w:hAnsi="宋体" w:eastAsia="宋体" w:cs="宋体"/>
                <w:bCs w:val="0"/>
                <w:snapToGrid w:val="0"/>
                <w:color w:val="000000"/>
                <w:kern w:val="0"/>
                <w:sz w:val="24"/>
                <w:szCs w:val="24"/>
                <w:highlight w:val="none"/>
                <w:lang w:val="zh-CN" w:eastAsia="zh-CN" w:bidi="ar-SA"/>
              </w:rPr>
              <w:t>,</w:t>
            </w:r>
            <w:r>
              <w:rPr>
                <w:rFonts w:hint="eastAsia" w:ascii="宋体" w:hAnsi="宋体" w:eastAsia="宋体" w:cs="宋体"/>
                <w:b/>
                <w:bCs/>
                <w:snapToGrid w:val="0"/>
                <w:color w:val="000000"/>
                <w:kern w:val="0"/>
                <w:sz w:val="24"/>
                <w:szCs w:val="24"/>
                <w:highlight w:val="none"/>
                <w:lang w:val="zh-CN" w:eastAsia="zh-CN" w:bidi="ar-SA"/>
              </w:rPr>
              <w:t>满分</w:t>
            </w:r>
            <w:r>
              <w:rPr>
                <w:rFonts w:hint="eastAsia" w:ascii="宋体" w:hAnsi="宋体" w:eastAsia="宋体" w:cs="宋体"/>
                <w:b/>
                <w:bCs/>
                <w:snapToGrid w:val="0"/>
                <w:color w:val="000000"/>
                <w:kern w:val="0"/>
                <w:sz w:val="24"/>
                <w:szCs w:val="24"/>
                <w:highlight w:val="none"/>
                <w:lang w:val="en-US" w:eastAsia="zh-CN" w:bidi="ar-SA"/>
              </w:rPr>
              <w:t>5</w:t>
            </w:r>
            <w:r>
              <w:rPr>
                <w:rFonts w:hint="eastAsia" w:ascii="宋体" w:hAnsi="宋体" w:eastAsia="宋体" w:cs="宋体"/>
                <w:b/>
                <w:bCs/>
                <w:snapToGrid w:val="0"/>
                <w:color w:val="000000"/>
                <w:kern w:val="0"/>
                <w:sz w:val="24"/>
                <w:szCs w:val="24"/>
                <w:highlight w:val="none"/>
                <w:lang w:val="zh-CN" w:eastAsia="zh-CN" w:bidi="ar-SA"/>
              </w:rPr>
              <w:t>分</w:t>
            </w:r>
            <w:r>
              <w:rPr>
                <w:rFonts w:hint="eastAsia" w:ascii="宋体" w:hAnsi="宋体" w:eastAsia="宋体" w:cs="宋体"/>
                <w:bCs w:val="0"/>
                <w:snapToGrid w:val="0"/>
                <w:color w:val="000000"/>
                <w:kern w:val="0"/>
                <w:sz w:val="24"/>
                <w:szCs w:val="24"/>
                <w:highlight w:val="none"/>
                <w:lang w:val="zh-CN" w:eastAsia="zh-CN" w:bidi="ar-SA"/>
              </w:rPr>
              <w:t>；不提供不得分（需提供包含合同首页、标的及金额所在页、供货合同签字盖章页的扫描（或复印）件）。</w:t>
            </w:r>
          </w:p>
        </w:tc>
      </w:tr>
      <w:tr w14:paraId="0262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815" w:type="dxa"/>
            <w:noWrap w:val="0"/>
            <w:vAlign w:val="center"/>
          </w:tcPr>
          <w:p w14:paraId="5E541036">
            <w:pPr>
              <w:pStyle w:val="9"/>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ascii="宋体" w:hAnsi="宋体" w:eastAsia="宋体" w:cs="宋体"/>
                <w:b/>
                <w:bCs/>
                <w:color w:val="000000"/>
                <w:kern w:val="2"/>
                <w:sz w:val="24"/>
                <w:szCs w:val="24"/>
                <w:highlight w:val="none"/>
                <w:shd w:val="clear" w:color="auto" w:fill="FFFFFF"/>
                <w:lang w:val="en" w:eastAsia="zh-CN" w:bidi="ar-SA"/>
              </w:rPr>
            </w:pPr>
            <w:r>
              <w:rPr>
                <w:rFonts w:hint="eastAsia" w:ascii="宋体" w:hAnsi="宋体" w:eastAsia="宋体" w:cs="宋体"/>
                <w:b/>
                <w:bCs/>
                <w:color w:val="000000"/>
                <w:kern w:val="2"/>
                <w:sz w:val="24"/>
                <w:szCs w:val="24"/>
                <w:highlight w:val="none"/>
                <w:shd w:val="clear" w:color="auto" w:fill="FFFFFF"/>
                <w:lang w:val="zh-CN" w:eastAsia="zh-CN" w:bidi="ar-SA"/>
              </w:rPr>
              <w:t>投标人综合实力（</w:t>
            </w:r>
            <w:r>
              <w:rPr>
                <w:rFonts w:hint="eastAsia" w:ascii="宋体" w:hAnsi="宋体" w:eastAsia="宋体" w:cs="宋体"/>
                <w:b/>
                <w:bCs/>
                <w:color w:val="000000"/>
                <w:kern w:val="2"/>
                <w:sz w:val="24"/>
                <w:szCs w:val="24"/>
                <w:highlight w:val="none"/>
                <w:shd w:val="clear" w:color="auto" w:fill="FFFFFF"/>
                <w:lang w:val="en-US" w:eastAsia="zh-CN" w:bidi="ar-SA"/>
              </w:rPr>
              <w:t>5分</w:t>
            </w:r>
            <w:r>
              <w:rPr>
                <w:rFonts w:hint="eastAsia" w:ascii="宋体" w:hAnsi="宋体" w:eastAsia="宋体" w:cs="宋体"/>
                <w:b/>
                <w:bCs/>
                <w:color w:val="000000"/>
                <w:kern w:val="2"/>
                <w:sz w:val="24"/>
                <w:szCs w:val="24"/>
                <w:highlight w:val="none"/>
                <w:shd w:val="clear" w:color="auto" w:fill="FFFFFF"/>
                <w:lang w:val="zh-CN" w:eastAsia="zh-CN" w:bidi="ar-SA"/>
              </w:rPr>
              <w:t>）</w:t>
            </w:r>
          </w:p>
        </w:tc>
        <w:tc>
          <w:tcPr>
            <w:tcW w:w="7635" w:type="dxa"/>
            <w:noWrap w:val="0"/>
            <w:vAlign w:val="center"/>
          </w:tcPr>
          <w:p w14:paraId="63D735A3">
            <w:pPr>
              <w:pStyle w:val="9"/>
              <w:keepNext w:val="0"/>
              <w:keepLines w:val="0"/>
              <w:pageBreakBefore w:val="0"/>
              <w:widowControl/>
              <w:kinsoku/>
              <w:wordWrap/>
              <w:overflowPunct/>
              <w:topLinePunct w:val="0"/>
              <w:autoSpaceDE/>
              <w:autoSpaceDN/>
              <w:bidi w:val="0"/>
              <w:adjustRightInd/>
              <w:snapToGrid/>
              <w:spacing w:line="440" w:lineRule="exact"/>
              <w:ind w:left="42" w:leftChars="20" w:right="0" w:rightChars="0" w:firstLine="0" w:firstLineChars="0"/>
              <w:jc w:val="both"/>
              <w:textAlignment w:val="auto"/>
              <w:rPr>
                <w:rFonts w:hint="eastAsia" w:ascii="宋体" w:hAnsi="宋体" w:eastAsia="宋体" w:cs="宋体"/>
                <w:bCs w:val="0"/>
                <w:snapToGrid w:val="0"/>
                <w:color w:val="000000"/>
                <w:kern w:val="0"/>
                <w:sz w:val="24"/>
                <w:szCs w:val="24"/>
                <w:highlight w:val="none"/>
                <w:lang w:val="zh-CN" w:eastAsia="zh-CN" w:bidi="ar-SA"/>
              </w:rPr>
            </w:pPr>
            <w:r>
              <w:rPr>
                <w:rFonts w:hint="eastAsia" w:ascii="宋体" w:hAnsi="宋体" w:eastAsia="宋体" w:cs="宋体"/>
                <w:bCs w:val="0"/>
                <w:snapToGrid w:val="0"/>
                <w:color w:val="000000"/>
                <w:kern w:val="0"/>
                <w:sz w:val="24"/>
                <w:szCs w:val="24"/>
                <w:highlight w:val="none"/>
                <w:lang w:val="zh-CN" w:eastAsia="zh-CN" w:bidi="ar-SA"/>
              </w:rPr>
              <w:t>软件服务提供商具有公文处理、信息报送、督查督办、会议管理类似著作权的，</w:t>
            </w:r>
            <w:r>
              <w:rPr>
                <w:rFonts w:hint="eastAsia" w:ascii="宋体" w:hAnsi="宋体" w:eastAsia="宋体" w:cs="宋体"/>
                <w:b/>
                <w:bCs/>
                <w:snapToGrid w:val="0"/>
                <w:color w:val="000000"/>
                <w:kern w:val="0"/>
                <w:sz w:val="24"/>
                <w:szCs w:val="24"/>
                <w:highlight w:val="none"/>
                <w:lang w:val="zh-CN" w:eastAsia="zh-CN" w:bidi="ar-SA"/>
              </w:rPr>
              <w:t>每提供1个得1分</w:t>
            </w:r>
            <w:r>
              <w:rPr>
                <w:rFonts w:hint="eastAsia" w:ascii="宋体" w:hAnsi="宋体" w:eastAsia="宋体" w:cs="宋体"/>
                <w:bCs w:val="0"/>
                <w:snapToGrid w:val="0"/>
                <w:color w:val="000000"/>
                <w:kern w:val="0"/>
                <w:sz w:val="24"/>
                <w:szCs w:val="24"/>
                <w:highlight w:val="none"/>
                <w:lang w:val="zh-CN" w:eastAsia="zh-CN" w:bidi="ar-SA"/>
              </w:rPr>
              <w:t>，最多</w:t>
            </w:r>
            <w:r>
              <w:rPr>
                <w:rFonts w:hint="eastAsia" w:ascii="宋体" w:hAnsi="宋体" w:eastAsia="宋体" w:cs="宋体"/>
                <w:b/>
                <w:bCs/>
                <w:snapToGrid w:val="0"/>
                <w:color w:val="000000"/>
                <w:kern w:val="0"/>
                <w:sz w:val="24"/>
                <w:szCs w:val="24"/>
                <w:highlight w:val="none"/>
                <w:lang w:val="zh-CN" w:eastAsia="zh-CN" w:bidi="ar-SA"/>
              </w:rPr>
              <w:t>得5分</w:t>
            </w:r>
            <w:r>
              <w:rPr>
                <w:rFonts w:hint="eastAsia" w:ascii="宋体" w:hAnsi="宋体" w:eastAsia="宋体" w:cs="宋体"/>
                <w:bCs w:val="0"/>
                <w:snapToGrid w:val="0"/>
                <w:color w:val="000000"/>
                <w:kern w:val="0"/>
                <w:sz w:val="24"/>
                <w:szCs w:val="24"/>
                <w:highlight w:val="none"/>
                <w:lang w:val="zh-CN" w:eastAsia="zh-CN" w:bidi="ar-SA"/>
              </w:rPr>
              <w:t>，没有不得分。</w:t>
            </w:r>
          </w:p>
        </w:tc>
      </w:tr>
      <w:tr w14:paraId="58F3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815" w:type="dxa"/>
            <w:noWrap w:val="0"/>
            <w:vAlign w:val="center"/>
          </w:tcPr>
          <w:p w14:paraId="69A7CB43">
            <w:pPr>
              <w:pStyle w:val="9"/>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000000"/>
                <w:kern w:val="2"/>
                <w:sz w:val="24"/>
                <w:szCs w:val="24"/>
                <w:highlight w:val="none"/>
                <w:shd w:val="clear" w:color="auto" w:fill="FFFFFF"/>
                <w:lang w:val="zh-CN" w:eastAsia="zh-CN" w:bidi="ar-SA"/>
              </w:rPr>
            </w:pPr>
            <w:r>
              <w:rPr>
                <w:rFonts w:hint="eastAsia" w:ascii="宋体" w:hAnsi="宋体" w:eastAsia="宋体" w:cs="宋体"/>
                <w:b/>
                <w:bCs/>
                <w:color w:val="000000"/>
                <w:sz w:val="24"/>
                <w:szCs w:val="24"/>
                <w:highlight w:val="none"/>
              </w:rPr>
              <w:t>售后服务能力</w:t>
            </w:r>
            <w:r>
              <w:rPr>
                <w:rFonts w:hint="eastAsia" w:ascii="宋体" w:hAnsi="宋体" w:eastAsia="宋体" w:cs="宋体"/>
                <w:b/>
                <w:bCs/>
                <w:color w:val="000000"/>
                <w:sz w:val="24"/>
                <w:szCs w:val="24"/>
                <w:highlight w:val="none"/>
                <w:lang w:val="en-US" w:eastAsia="zh-CN"/>
              </w:rPr>
              <w:t>及服务承诺</w:t>
            </w:r>
            <w:r>
              <w:rPr>
                <w:rFonts w:hint="eastAsia" w:ascii="宋体" w:hAnsi="宋体" w:eastAsia="宋体" w:cs="宋体"/>
                <w:b/>
                <w:bCs/>
                <w:color w:val="000000"/>
                <w:kern w:val="2"/>
                <w:sz w:val="24"/>
                <w:szCs w:val="24"/>
                <w:highlight w:val="none"/>
                <w:shd w:val="clear" w:color="auto" w:fill="FFFFFF"/>
                <w:lang w:val="zh-CN" w:eastAsia="zh-CN" w:bidi="ar-SA"/>
              </w:rPr>
              <w:t>（</w:t>
            </w:r>
            <w:r>
              <w:rPr>
                <w:rFonts w:hint="eastAsia" w:ascii="宋体" w:hAnsi="宋体" w:eastAsia="宋体" w:cs="宋体"/>
                <w:b/>
                <w:bCs/>
                <w:color w:val="000000"/>
                <w:kern w:val="2"/>
                <w:sz w:val="24"/>
                <w:szCs w:val="24"/>
                <w:highlight w:val="none"/>
                <w:shd w:val="clear" w:color="auto" w:fill="FFFFFF"/>
                <w:lang w:val="en-US" w:eastAsia="zh-CN" w:bidi="ar-SA"/>
              </w:rPr>
              <w:t>10分</w:t>
            </w:r>
            <w:r>
              <w:rPr>
                <w:rFonts w:hint="eastAsia" w:ascii="宋体" w:hAnsi="宋体" w:eastAsia="宋体" w:cs="宋体"/>
                <w:b/>
                <w:bCs/>
                <w:color w:val="000000"/>
                <w:kern w:val="2"/>
                <w:sz w:val="24"/>
                <w:szCs w:val="24"/>
                <w:highlight w:val="none"/>
                <w:shd w:val="clear" w:color="auto" w:fill="FFFFFF"/>
                <w:lang w:val="zh-CN" w:eastAsia="zh-CN" w:bidi="ar-SA"/>
              </w:rPr>
              <w:t>）</w:t>
            </w:r>
          </w:p>
        </w:tc>
        <w:tc>
          <w:tcPr>
            <w:tcW w:w="7635" w:type="dxa"/>
            <w:noWrap w:val="0"/>
            <w:vAlign w:val="center"/>
          </w:tcPr>
          <w:p w14:paraId="617E91E2">
            <w:pPr>
              <w:keepNext w:val="0"/>
              <w:keepLines w:val="0"/>
              <w:pageBreakBefore w:val="0"/>
              <w:widowControl/>
              <w:numPr>
                <w:ilvl w:val="0"/>
                <w:numId w:val="0"/>
              </w:numPr>
              <w:kinsoku/>
              <w:wordWrap/>
              <w:overflowPunct/>
              <w:topLinePunct w:val="0"/>
              <w:bidi w:val="0"/>
              <w:adjustRightInd/>
              <w:snapToGrid/>
              <w:spacing w:line="440" w:lineRule="exact"/>
              <w:ind w:left="42" w:leftChars="2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供应商针对本项目提供详尽的验收方案、售后服务计划、措施培训、响应时间</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承诺在接到用户服务要求时为需方提供及时响应</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提供保密服务承诺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方案完整详细、科学、合理,具有较强的可操作性，得</w:t>
            </w:r>
            <w:r>
              <w:rPr>
                <w:rFonts w:hint="eastAsia" w:ascii="宋体" w:hAnsi="宋体" w:eastAsia="宋体" w:cs="宋体"/>
                <w:b/>
                <w:bCs/>
                <w:color w:val="000000"/>
                <w:sz w:val="24"/>
                <w:szCs w:val="24"/>
                <w:highlight w:val="none"/>
                <w:lang w:val="en-US" w:eastAsia="zh-CN"/>
              </w:rPr>
              <w:t>10</w:t>
            </w:r>
            <w:r>
              <w:rPr>
                <w:rFonts w:hint="eastAsia" w:ascii="宋体" w:hAnsi="宋体" w:eastAsia="宋体" w:cs="宋体"/>
                <w:b/>
                <w:bCs/>
                <w:color w:val="000000"/>
                <w:sz w:val="24"/>
                <w:szCs w:val="24"/>
                <w:highlight w:val="none"/>
              </w:rPr>
              <w:t>分</w:t>
            </w:r>
            <w:r>
              <w:rPr>
                <w:rFonts w:hint="eastAsia" w:ascii="宋体" w:hAnsi="宋体" w:eastAsia="宋体" w:cs="宋体"/>
                <w:color w:val="000000"/>
                <w:sz w:val="24"/>
                <w:szCs w:val="24"/>
                <w:highlight w:val="none"/>
              </w:rPr>
              <w:t>;方案较为完整详细、科学、合理，具有基本的可操作性,</w:t>
            </w:r>
            <w:r>
              <w:rPr>
                <w:rFonts w:hint="eastAsia" w:ascii="宋体" w:hAnsi="宋体" w:eastAsia="宋体" w:cs="宋体"/>
                <w:b/>
                <w:bCs/>
                <w:color w:val="000000"/>
                <w:sz w:val="24"/>
                <w:szCs w:val="24"/>
                <w:highlight w:val="none"/>
              </w:rPr>
              <w:t>得</w:t>
            </w:r>
            <w:r>
              <w:rPr>
                <w:rFonts w:hint="eastAsia" w:ascii="宋体" w:hAnsi="宋体" w:eastAsia="宋体" w:cs="宋体"/>
                <w:b/>
                <w:bCs/>
                <w:color w:val="000000"/>
                <w:sz w:val="24"/>
                <w:szCs w:val="24"/>
                <w:highlight w:val="none"/>
                <w:lang w:val="en-US" w:eastAsia="zh-CN"/>
              </w:rPr>
              <w:t>8</w:t>
            </w:r>
            <w:r>
              <w:rPr>
                <w:rFonts w:hint="eastAsia" w:ascii="宋体" w:hAnsi="宋体" w:eastAsia="宋体" w:cs="宋体"/>
                <w:b/>
                <w:bCs/>
                <w:color w:val="000000"/>
                <w:sz w:val="24"/>
                <w:szCs w:val="24"/>
                <w:highlight w:val="none"/>
              </w:rPr>
              <w:t>分</w:t>
            </w:r>
            <w:r>
              <w:rPr>
                <w:rFonts w:hint="eastAsia" w:ascii="宋体" w:hAnsi="宋体" w:eastAsia="宋体" w:cs="宋体"/>
                <w:color w:val="000000"/>
                <w:sz w:val="24"/>
                <w:szCs w:val="24"/>
                <w:highlight w:val="none"/>
              </w:rPr>
              <w:t>;方案基本完整详细、科学、合理，可操作的,</w:t>
            </w:r>
            <w:r>
              <w:rPr>
                <w:rFonts w:hint="eastAsia" w:ascii="宋体" w:hAnsi="宋体" w:eastAsia="宋体" w:cs="宋体"/>
                <w:b/>
                <w:bCs/>
                <w:color w:val="000000"/>
                <w:sz w:val="24"/>
                <w:szCs w:val="24"/>
                <w:highlight w:val="none"/>
              </w:rPr>
              <w:t>得</w:t>
            </w:r>
            <w:r>
              <w:rPr>
                <w:rFonts w:hint="eastAsia" w:ascii="宋体" w:hAnsi="宋体" w:eastAsia="宋体" w:cs="宋体"/>
                <w:b/>
                <w:bCs/>
                <w:color w:val="000000"/>
                <w:sz w:val="24"/>
                <w:szCs w:val="24"/>
                <w:highlight w:val="none"/>
                <w:lang w:val="en-US" w:eastAsia="zh-CN"/>
              </w:rPr>
              <w:t>6</w:t>
            </w:r>
            <w:r>
              <w:rPr>
                <w:rFonts w:hint="eastAsia" w:ascii="宋体" w:hAnsi="宋体" w:eastAsia="宋体" w:cs="宋体"/>
                <w:b/>
                <w:bCs/>
                <w:color w:val="000000"/>
                <w:sz w:val="24"/>
                <w:szCs w:val="24"/>
                <w:highlight w:val="none"/>
              </w:rPr>
              <w:t>分</w:t>
            </w:r>
            <w:r>
              <w:rPr>
                <w:rFonts w:hint="eastAsia" w:ascii="宋体" w:hAnsi="宋体" w:eastAsia="宋体" w:cs="宋体"/>
                <w:color w:val="000000"/>
                <w:sz w:val="24"/>
                <w:szCs w:val="24"/>
                <w:highlight w:val="none"/>
              </w:rPr>
              <w:t>。不提供不得分。</w:t>
            </w:r>
          </w:p>
        </w:tc>
      </w:tr>
    </w:tbl>
    <w:p w14:paraId="61C24FCD">
      <w:pPr>
        <w:spacing w:before="65" w:line="227" w:lineRule="auto"/>
        <w:outlineLvl w:val="2"/>
        <w:rPr>
          <w:rFonts w:ascii="宋体" w:hAnsi="宋体" w:eastAsia="宋体" w:cs="宋体"/>
          <w:b/>
          <w:bCs/>
          <w:spacing w:val="7"/>
          <w:sz w:val="20"/>
          <w:szCs w:val="20"/>
        </w:rPr>
      </w:pPr>
    </w:p>
    <w:p w14:paraId="0422AF1E">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3569" w:firstLineChars="1400"/>
        <w:textAlignment w:val="baseline"/>
        <w:outlineLvl w:val="2"/>
        <w:rPr>
          <w:rFonts w:hint="eastAsia" w:ascii="宋体" w:hAnsi="宋体" w:eastAsia="宋体" w:cs="宋体"/>
          <w:sz w:val="24"/>
          <w:szCs w:val="24"/>
        </w:rPr>
      </w:pPr>
      <w:r>
        <w:rPr>
          <w:rFonts w:hint="eastAsia" w:ascii="宋体" w:hAnsi="宋体" w:eastAsia="宋体" w:cs="宋体"/>
          <w:b/>
          <w:bCs/>
          <w:spacing w:val="7"/>
          <w:sz w:val="24"/>
          <w:szCs w:val="24"/>
        </w:rPr>
        <w:t>七、确定成交供应商</w:t>
      </w:r>
    </w:p>
    <w:p w14:paraId="19A90673">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both"/>
        <w:textAlignment w:val="baseline"/>
        <w:rPr>
          <w:rFonts w:hint="eastAsia" w:ascii="宋体" w:hAnsi="宋体" w:eastAsia="宋体" w:cs="宋体"/>
          <w:b/>
          <w:bCs/>
          <w:spacing w:val="7"/>
          <w:sz w:val="24"/>
          <w:szCs w:val="24"/>
        </w:rPr>
      </w:pPr>
      <w:r>
        <w:rPr>
          <w:rFonts w:hint="eastAsia" w:ascii="宋体" w:hAnsi="宋体" w:eastAsia="宋体" w:cs="宋体"/>
          <w:b/>
          <w:bCs/>
          <w:spacing w:val="7"/>
          <w:sz w:val="24"/>
          <w:szCs w:val="24"/>
        </w:rPr>
        <w:t>20.推荐并确定成交供应商</w:t>
      </w:r>
    </w:p>
    <w:p w14:paraId="092E07D2">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20.1磋商小组根据评审总得分由高到低排序推荐预成交供应商候选人，并由采购人按顺序确定成交供应商。</w:t>
      </w:r>
    </w:p>
    <w:p w14:paraId="5402889D">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20.2成交供应商因不可抗力或自身原因不能履行合同时，采购人可以按照磋商报告推荐的预成交供应商候选人名单排序，确定下一候选人为成交供应商，也可重新开展政府采购活动。</w:t>
      </w:r>
    </w:p>
    <w:p w14:paraId="6FCD5F36">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both"/>
        <w:textAlignment w:val="baseline"/>
        <w:rPr>
          <w:rFonts w:hint="eastAsia" w:ascii="宋体" w:hAnsi="宋体" w:eastAsia="宋体" w:cs="宋体"/>
          <w:b/>
          <w:bCs/>
          <w:spacing w:val="7"/>
          <w:sz w:val="24"/>
          <w:szCs w:val="24"/>
        </w:rPr>
      </w:pPr>
      <w:r>
        <w:rPr>
          <w:rFonts w:hint="eastAsia" w:ascii="宋体" w:hAnsi="宋体" w:eastAsia="宋体" w:cs="宋体"/>
          <w:b/>
          <w:bCs/>
          <w:spacing w:val="7"/>
          <w:sz w:val="24"/>
          <w:szCs w:val="24"/>
        </w:rPr>
        <w:t>21.成交通知</w:t>
      </w:r>
    </w:p>
    <w:p w14:paraId="2D224F76">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21.1采购代理机构自成交供应商确定之日起2个工作日内发出《成交通知书》。</w:t>
      </w:r>
    </w:p>
    <w:p w14:paraId="740604CA">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21.2《成交通知书》发出后，采购人改变成交结果的，或者成交供应商无正当理由放弃成交</w:t>
      </w:r>
      <w:bookmarkStart w:id="25" w:name="bookmark24"/>
      <w:bookmarkEnd w:id="25"/>
      <w:r>
        <w:rPr>
          <w:rFonts w:hint="eastAsia" w:ascii="宋体" w:hAnsi="宋体" w:eastAsia="宋体" w:cs="宋体"/>
          <w:spacing w:val="7"/>
          <w:sz w:val="24"/>
          <w:szCs w:val="24"/>
        </w:rPr>
        <w:t>项目的，依法承担法律责任。</w:t>
      </w:r>
    </w:p>
    <w:p w14:paraId="5AD0BD13">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outlineLvl w:val="2"/>
        <w:rPr>
          <w:rFonts w:hint="eastAsia" w:ascii="宋体" w:hAnsi="宋体" w:eastAsia="宋体" w:cs="宋体"/>
          <w:sz w:val="24"/>
          <w:szCs w:val="24"/>
        </w:rPr>
      </w:pPr>
      <w:bookmarkStart w:id="26" w:name="bookmark19"/>
      <w:bookmarkEnd w:id="26"/>
      <w:r>
        <w:rPr>
          <w:rFonts w:hint="eastAsia" w:ascii="宋体" w:hAnsi="宋体" w:eastAsia="宋体" w:cs="宋体"/>
          <w:b/>
          <w:bCs/>
          <w:spacing w:val="6"/>
          <w:sz w:val="24"/>
          <w:szCs w:val="24"/>
        </w:rPr>
        <w:t>八、授予合同</w:t>
      </w:r>
    </w:p>
    <w:p w14:paraId="7079085B">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textAlignment w:val="baseline"/>
        <w:rPr>
          <w:rFonts w:hint="eastAsia" w:ascii="宋体" w:hAnsi="宋体" w:eastAsia="宋体" w:cs="宋体"/>
          <w:b/>
          <w:bCs/>
          <w:sz w:val="24"/>
          <w:szCs w:val="24"/>
        </w:rPr>
      </w:pPr>
      <w:r>
        <w:rPr>
          <w:rFonts w:hint="eastAsia" w:ascii="宋体" w:hAnsi="宋体" w:eastAsia="宋体" w:cs="宋体"/>
          <w:b/>
          <w:bCs/>
          <w:spacing w:val="5"/>
          <w:sz w:val="24"/>
          <w:szCs w:val="24"/>
        </w:rPr>
        <w:t>22.签订合同</w:t>
      </w:r>
    </w:p>
    <w:p w14:paraId="712D82A1">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3"/>
        <w:jc w:val="both"/>
        <w:textAlignment w:val="baseline"/>
        <w:rPr>
          <w:rFonts w:hint="eastAsia" w:ascii="宋体" w:hAnsi="宋体" w:eastAsia="宋体" w:cs="宋体"/>
          <w:sz w:val="24"/>
          <w:szCs w:val="24"/>
        </w:rPr>
      </w:pPr>
      <w:r>
        <w:rPr>
          <w:rFonts w:hint="eastAsia" w:ascii="宋体" w:hAnsi="宋体" w:eastAsia="宋体" w:cs="宋体"/>
          <w:spacing w:val="7"/>
          <w:sz w:val="24"/>
          <w:szCs w:val="24"/>
        </w:rPr>
        <w:t>22.1采购人与成交供应商双方应当自《成交通知书》发出之日起30日内</w:t>
      </w:r>
      <w:r>
        <w:rPr>
          <w:rFonts w:hint="eastAsia" w:ascii="宋体" w:hAnsi="宋体" w:eastAsia="宋体" w:cs="宋体"/>
          <w:spacing w:val="6"/>
          <w:sz w:val="24"/>
          <w:szCs w:val="24"/>
        </w:rPr>
        <w:t>，按照磋商文件确定</w:t>
      </w:r>
      <w:r>
        <w:rPr>
          <w:rFonts w:hint="eastAsia" w:ascii="宋体" w:hAnsi="宋体" w:eastAsia="宋体" w:cs="宋体"/>
          <w:spacing w:val="7"/>
          <w:sz w:val="24"/>
          <w:szCs w:val="24"/>
        </w:rPr>
        <w:t>的合同文本以及采购标的、规格型号、采购金额、采购数量、技术和服务要求等事项签订政</w:t>
      </w:r>
      <w:r>
        <w:rPr>
          <w:rFonts w:hint="eastAsia" w:ascii="宋体" w:hAnsi="宋体" w:eastAsia="宋体" w:cs="宋体"/>
          <w:spacing w:val="8"/>
          <w:sz w:val="24"/>
          <w:szCs w:val="24"/>
        </w:rPr>
        <w:t>府采购合同，并报采购代理机构审核备案。</w:t>
      </w:r>
    </w:p>
    <w:p w14:paraId="366044C4">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both"/>
        <w:textAlignment w:val="baseline"/>
        <w:rPr>
          <w:rFonts w:hint="eastAsia" w:ascii="宋体" w:hAnsi="宋体" w:eastAsia="宋体" w:cs="宋体"/>
          <w:sz w:val="24"/>
          <w:szCs w:val="24"/>
        </w:rPr>
      </w:pPr>
      <w:r>
        <w:rPr>
          <w:rFonts w:hint="eastAsia" w:ascii="宋体" w:hAnsi="宋体" w:eastAsia="宋体" w:cs="宋体"/>
          <w:spacing w:val="7"/>
          <w:sz w:val="24"/>
          <w:szCs w:val="24"/>
        </w:rPr>
        <w:t>22.2采购人不得向成交供应商提出超出磋商文件以外的任何要求作为订立合同的条件，</w:t>
      </w:r>
      <w:r>
        <w:rPr>
          <w:rFonts w:hint="eastAsia" w:ascii="宋体" w:hAnsi="宋体" w:eastAsia="宋体" w:cs="宋体"/>
          <w:spacing w:val="6"/>
          <w:sz w:val="24"/>
          <w:szCs w:val="24"/>
        </w:rPr>
        <w:t>不得</w:t>
      </w:r>
      <w:r>
        <w:rPr>
          <w:rFonts w:hint="eastAsia" w:ascii="宋体" w:hAnsi="宋体" w:eastAsia="宋体" w:cs="宋体"/>
          <w:spacing w:val="7"/>
          <w:sz w:val="24"/>
          <w:szCs w:val="24"/>
        </w:rPr>
        <w:t>与成交供应商订立背离磋商文件确定的合同文本以及采购标的、规格型号、采购金额、采购</w:t>
      </w:r>
      <w:r>
        <w:rPr>
          <w:rFonts w:hint="eastAsia" w:ascii="宋体" w:hAnsi="宋体" w:eastAsia="宋体" w:cs="宋体"/>
          <w:spacing w:val="8"/>
          <w:sz w:val="24"/>
          <w:szCs w:val="24"/>
        </w:rPr>
        <w:t>数量、技术和服务要求等实质性内容的协议。</w:t>
      </w:r>
    </w:p>
    <w:p w14:paraId="5FAA09C3">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3"/>
        <w:textAlignment w:val="baseline"/>
        <w:rPr>
          <w:rFonts w:hint="eastAsia" w:ascii="宋体" w:hAnsi="宋体" w:eastAsia="宋体" w:cs="宋体"/>
          <w:sz w:val="24"/>
          <w:szCs w:val="24"/>
        </w:rPr>
      </w:pPr>
      <w:r>
        <w:rPr>
          <w:rFonts w:hint="eastAsia" w:ascii="宋体" w:hAnsi="宋体" w:eastAsia="宋体" w:cs="宋体"/>
          <w:spacing w:val="7"/>
          <w:sz w:val="24"/>
          <w:szCs w:val="24"/>
        </w:rPr>
        <w:t>22.3成交供应商在法定期限内无正当理由拒签合同的，按违约处理。同时，采购代理机</w:t>
      </w:r>
      <w:r>
        <w:rPr>
          <w:rFonts w:hint="eastAsia" w:ascii="宋体" w:hAnsi="宋体" w:eastAsia="宋体" w:cs="宋体"/>
          <w:spacing w:val="6"/>
          <w:sz w:val="24"/>
          <w:szCs w:val="24"/>
        </w:rPr>
        <w:t>构和</w:t>
      </w:r>
      <w:r>
        <w:rPr>
          <w:rFonts w:hint="eastAsia" w:ascii="宋体" w:hAnsi="宋体" w:eastAsia="宋体" w:cs="宋体"/>
          <w:spacing w:val="9"/>
          <w:sz w:val="24"/>
          <w:szCs w:val="24"/>
        </w:rPr>
        <w:t>采购人可依成交供应商候选人排序重新确定成交供应商，</w:t>
      </w:r>
      <w:r>
        <w:rPr>
          <w:rFonts w:hint="eastAsia" w:ascii="宋体" w:hAnsi="宋体" w:eastAsia="宋体" w:cs="宋体"/>
          <w:spacing w:val="17"/>
          <w:sz w:val="24"/>
          <w:szCs w:val="24"/>
        </w:rPr>
        <w:t>并协调双方签订采购合同</w:t>
      </w:r>
      <w:r>
        <w:rPr>
          <w:rFonts w:hint="eastAsia" w:ascii="宋体" w:hAnsi="宋体" w:eastAsia="宋体" w:cs="宋体"/>
          <w:spacing w:val="9"/>
          <w:sz w:val="24"/>
          <w:szCs w:val="24"/>
        </w:rPr>
        <w:t>。</w:t>
      </w:r>
    </w:p>
    <w:p w14:paraId="157C5F63">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textAlignment w:val="baseline"/>
        <w:rPr>
          <w:rFonts w:hint="eastAsia" w:ascii="宋体" w:hAnsi="宋体" w:eastAsia="宋体" w:cs="宋体"/>
          <w:sz w:val="24"/>
          <w:szCs w:val="24"/>
        </w:rPr>
      </w:pPr>
      <w:r>
        <w:rPr>
          <w:rFonts w:hint="eastAsia" w:ascii="宋体" w:hAnsi="宋体" w:eastAsia="宋体" w:cs="宋体"/>
          <w:spacing w:val="7"/>
          <w:sz w:val="24"/>
          <w:szCs w:val="24"/>
        </w:rPr>
        <w:t>22.4磋商文件、成交供应商的磋商响应文件、《成交通知书》及其澄清、说明文件等，</w:t>
      </w:r>
      <w:r>
        <w:rPr>
          <w:rFonts w:hint="eastAsia" w:ascii="宋体" w:hAnsi="宋体" w:eastAsia="宋体" w:cs="宋体"/>
          <w:spacing w:val="6"/>
          <w:sz w:val="24"/>
          <w:szCs w:val="24"/>
        </w:rPr>
        <w:t>均为</w:t>
      </w:r>
      <w:r>
        <w:rPr>
          <w:rFonts w:hint="eastAsia" w:ascii="宋体" w:hAnsi="宋体" w:eastAsia="宋体" w:cs="宋体"/>
          <w:spacing w:val="8"/>
          <w:sz w:val="24"/>
          <w:szCs w:val="24"/>
        </w:rPr>
        <w:t>签订采购合同的依据。</w:t>
      </w:r>
    </w:p>
    <w:p w14:paraId="7C6A2B32">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outlineLvl w:val="2"/>
        <w:rPr>
          <w:rFonts w:hint="eastAsia" w:ascii="宋体" w:hAnsi="宋体" w:eastAsia="宋体" w:cs="宋体"/>
          <w:sz w:val="24"/>
          <w:szCs w:val="24"/>
        </w:rPr>
      </w:pPr>
      <w:bookmarkStart w:id="27" w:name="bookmark21"/>
      <w:bookmarkEnd w:id="27"/>
      <w:r>
        <w:rPr>
          <w:rFonts w:hint="eastAsia" w:ascii="宋体" w:hAnsi="宋体" w:eastAsia="宋体" w:cs="宋体"/>
          <w:b/>
          <w:bCs/>
          <w:spacing w:val="6"/>
          <w:sz w:val="24"/>
          <w:szCs w:val="24"/>
        </w:rPr>
        <w:t>九、磋商活动终止</w:t>
      </w:r>
    </w:p>
    <w:p w14:paraId="6219B213">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textAlignment w:val="baseline"/>
        <w:rPr>
          <w:rFonts w:hint="eastAsia" w:ascii="宋体" w:hAnsi="宋体" w:eastAsia="宋体" w:cs="宋体"/>
          <w:b/>
          <w:bCs/>
          <w:sz w:val="24"/>
          <w:szCs w:val="24"/>
        </w:rPr>
      </w:pPr>
      <w:r>
        <w:rPr>
          <w:rFonts w:hint="eastAsia" w:ascii="宋体" w:hAnsi="宋体" w:eastAsia="宋体" w:cs="宋体"/>
          <w:b/>
          <w:bCs/>
          <w:spacing w:val="4"/>
          <w:sz w:val="24"/>
          <w:szCs w:val="24"/>
        </w:rPr>
        <w:t>23.终止情形</w:t>
      </w:r>
    </w:p>
    <w:p w14:paraId="1F70BB0D">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textAlignment w:val="baseline"/>
        <w:rPr>
          <w:rFonts w:hint="eastAsia" w:ascii="宋体" w:hAnsi="宋体" w:eastAsia="宋体" w:cs="宋体"/>
          <w:sz w:val="24"/>
          <w:szCs w:val="24"/>
        </w:rPr>
      </w:pPr>
      <w:r>
        <w:rPr>
          <w:rFonts w:hint="eastAsia" w:ascii="宋体" w:hAnsi="宋体" w:eastAsia="宋体" w:cs="宋体"/>
          <w:spacing w:val="8"/>
          <w:sz w:val="24"/>
          <w:szCs w:val="24"/>
        </w:rPr>
        <w:t>23.1在竞争性磋商采购中，出现下列情形之一的，终止磋商活动：</w:t>
      </w:r>
    </w:p>
    <w:p w14:paraId="1C145280">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textAlignment w:val="baseline"/>
        <w:rPr>
          <w:rFonts w:hint="eastAsia" w:ascii="宋体" w:hAnsi="宋体" w:eastAsia="宋体" w:cs="宋体"/>
          <w:sz w:val="24"/>
          <w:szCs w:val="24"/>
        </w:rPr>
      </w:pPr>
      <w:r>
        <w:rPr>
          <w:rFonts w:hint="eastAsia" w:ascii="宋体" w:hAnsi="宋体" w:eastAsia="宋体" w:cs="宋体"/>
          <w:spacing w:val="9"/>
          <w:sz w:val="24"/>
          <w:szCs w:val="24"/>
        </w:rPr>
        <w:t>（1）因情况变化，不再符合规定的竞争性磋商采购方</w:t>
      </w:r>
      <w:r>
        <w:rPr>
          <w:rFonts w:hint="eastAsia" w:ascii="宋体" w:hAnsi="宋体" w:eastAsia="宋体" w:cs="宋体"/>
          <w:spacing w:val="8"/>
          <w:sz w:val="24"/>
          <w:szCs w:val="24"/>
        </w:rPr>
        <w:t>式适用情形的。</w:t>
      </w:r>
    </w:p>
    <w:p w14:paraId="0AD5ABCD">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textAlignment w:val="baseline"/>
        <w:rPr>
          <w:rFonts w:hint="eastAsia" w:ascii="宋体" w:hAnsi="宋体" w:eastAsia="宋体" w:cs="宋体"/>
          <w:sz w:val="24"/>
          <w:szCs w:val="24"/>
        </w:rPr>
      </w:pPr>
      <w:r>
        <w:rPr>
          <w:rFonts w:hint="eastAsia" w:ascii="宋体" w:hAnsi="宋体" w:eastAsia="宋体" w:cs="宋体"/>
          <w:spacing w:val="8"/>
          <w:sz w:val="24"/>
          <w:szCs w:val="24"/>
        </w:rPr>
        <w:t>（2）出现影响采购活动公正的违法、违规行为的。</w:t>
      </w:r>
    </w:p>
    <w:p w14:paraId="1A149A12">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textAlignment w:val="baseline"/>
        <w:rPr>
          <w:rFonts w:hint="eastAsia" w:ascii="宋体" w:hAnsi="宋体" w:eastAsia="宋体" w:cs="宋体"/>
          <w:sz w:val="24"/>
          <w:szCs w:val="24"/>
        </w:rPr>
      </w:pPr>
      <w:r>
        <w:rPr>
          <w:rFonts w:hint="eastAsia" w:ascii="宋体" w:hAnsi="宋体" w:eastAsia="宋体" w:cs="宋体"/>
          <w:spacing w:val="9"/>
          <w:sz w:val="24"/>
          <w:szCs w:val="24"/>
        </w:rPr>
        <w:t>（3）符合要求的供应商或者报价未超过采购预算额度的供应商不足三</w:t>
      </w:r>
      <w:r>
        <w:rPr>
          <w:rFonts w:hint="eastAsia" w:ascii="宋体" w:hAnsi="宋体" w:eastAsia="宋体" w:cs="宋体"/>
          <w:spacing w:val="8"/>
          <w:sz w:val="24"/>
          <w:szCs w:val="24"/>
        </w:rPr>
        <w:t>家的。</w:t>
      </w:r>
    </w:p>
    <w:p w14:paraId="2C2F8A46">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textAlignment w:val="baseline"/>
        <w:rPr>
          <w:rFonts w:hint="eastAsia" w:ascii="宋体" w:hAnsi="宋体" w:eastAsia="宋体" w:cs="宋体"/>
          <w:sz w:val="24"/>
          <w:szCs w:val="24"/>
        </w:rPr>
      </w:pPr>
      <w:r>
        <w:rPr>
          <w:rFonts w:hint="eastAsia" w:ascii="宋体" w:hAnsi="宋体" w:eastAsia="宋体" w:cs="宋体"/>
          <w:spacing w:val="7"/>
          <w:sz w:val="24"/>
          <w:szCs w:val="24"/>
        </w:rPr>
        <w:t>（4）因重大变故，采购任务取消的。</w:t>
      </w:r>
    </w:p>
    <w:p w14:paraId="44540D46">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textAlignment w:val="baseline"/>
        <w:rPr>
          <w:rFonts w:hint="eastAsia" w:ascii="宋体" w:hAnsi="宋体" w:eastAsia="宋体" w:cs="宋体"/>
          <w:sz w:val="24"/>
          <w:szCs w:val="24"/>
        </w:rPr>
      </w:pPr>
      <w:r>
        <w:rPr>
          <w:rFonts w:hint="eastAsia" w:ascii="宋体" w:hAnsi="宋体" w:eastAsia="宋体" w:cs="宋体"/>
          <w:spacing w:val="6"/>
          <w:sz w:val="24"/>
          <w:szCs w:val="24"/>
        </w:rPr>
        <w:t>23.2终止磋商活动后，</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由采购代理机构说明原因。</w:t>
      </w:r>
    </w:p>
    <w:p w14:paraId="05CADA72">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outlineLvl w:val="2"/>
        <w:rPr>
          <w:rFonts w:hint="eastAsia" w:ascii="宋体" w:hAnsi="宋体" w:eastAsia="宋体" w:cs="宋体"/>
          <w:sz w:val="24"/>
          <w:szCs w:val="24"/>
        </w:rPr>
      </w:pPr>
      <w:bookmarkStart w:id="28" w:name="bookmark23"/>
      <w:bookmarkEnd w:id="28"/>
      <w:r>
        <w:rPr>
          <w:rFonts w:hint="eastAsia" w:ascii="宋体" w:hAnsi="宋体" w:eastAsia="宋体" w:cs="宋体"/>
          <w:b/>
          <w:bCs/>
          <w:spacing w:val="6"/>
          <w:sz w:val="24"/>
          <w:szCs w:val="24"/>
        </w:rPr>
        <w:t>十、处罚</w:t>
      </w:r>
    </w:p>
    <w:p w14:paraId="402317CE">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textAlignment w:val="baseline"/>
        <w:rPr>
          <w:rFonts w:hint="eastAsia" w:ascii="宋体" w:hAnsi="宋体" w:eastAsia="宋体" w:cs="宋体"/>
          <w:b/>
          <w:bCs/>
          <w:sz w:val="24"/>
          <w:szCs w:val="24"/>
        </w:rPr>
      </w:pPr>
      <w:r>
        <w:rPr>
          <w:rFonts w:hint="eastAsia" w:ascii="宋体" w:hAnsi="宋体" w:eastAsia="宋体" w:cs="宋体"/>
          <w:b/>
          <w:bCs/>
          <w:spacing w:val="5"/>
          <w:sz w:val="24"/>
          <w:szCs w:val="24"/>
        </w:rPr>
        <w:t>24.处罚情形</w:t>
      </w:r>
    </w:p>
    <w:p w14:paraId="17805E40">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有下列情形之一的，投标人的磋商保证金不予退还；成交供应商的成交结果无效，履约保证金不予退还。情节严重的，报同级财政局依法进行处理：</w:t>
      </w:r>
    </w:p>
    <w:p w14:paraId="0D889FF3">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24.1投标人在提交响应文件截止时间之后撤回响应文件的。</w:t>
      </w:r>
    </w:p>
    <w:p w14:paraId="2E26ED22">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24.2投标人在响应文件中提供虚假材料的。</w:t>
      </w:r>
    </w:p>
    <w:p w14:paraId="395AD8D8">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 xml:space="preserve">24.3采取不正当手段诋毁、排挤其他供应商的。 </w:t>
      </w:r>
    </w:p>
    <w:p w14:paraId="040921BC">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24.4有恶意串通等不正当竞争行为的。</w:t>
      </w:r>
    </w:p>
    <w:p w14:paraId="421754D1">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24.5成交后无正当理由拒不与采购人签订采购合同的。</w:t>
      </w:r>
    </w:p>
    <w:p w14:paraId="425AA437">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24.6未按照磋商文件、磋商响应文件确定的事项签订采购合同的。</w:t>
      </w:r>
    </w:p>
    <w:p w14:paraId="35429CF0">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24.7擅自变更、中止或者终止政府采购合同的。</w:t>
      </w:r>
    </w:p>
    <w:p w14:paraId="11FBF182">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24.8成交供应商签订合同后，因种种原因不能履约或无故拖延履约期的。</w:t>
      </w:r>
    </w:p>
    <w:p w14:paraId="3197AA84">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24.9法律、法规规定的其他情形的。</w:t>
      </w:r>
    </w:p>
    <w:p w14:paraId="5B28177D">
      <w:pPr>
        <w:pStyle w:val="2"/>
        <w:keepNext w:val="0"/>
        <w:keepLines w:val="0"/>
        <w:pageBreakBefore w:val="0"/>
        <w:widowControl/>
        <w:kinsoku w:val="0"/>
        <w:wordWrap/>
        <w:overflowPunct/>
        <w:topLinePunct w:val="0"/>
        <w:autoSpaceDE w:val="0"/>
        <w:autoSpaceDN w:val="0"/>
        <w:bidi w:val="0"/>
        <w:adjustRightInd w:val="0"/>
        <w:snapToGrid w:val="0"/>
        <w:spacing w:line="380" w:lineRule="exact"/>
        <w:ind w:left="0" w:right="0"/>
        <w:textAlignment w:val="baseline"/>
        <w:rPr>
          <w:rFonts w:hint="eastAsia" w:ascii="宋体" w:hAnsi="宋体" w:eastAsia="宋体" w:cs="宋体"/>
          <w:sz w:val="24"/>
          <w:szCs w:val="24"/>
        </w:rPr>
      </w:pPr>
    </w:p>
    <w:p w14:paraId="539985CB">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outlineLvl w:val="2"/>
        <w:rPr>
          <w:rFonts w:hint="eastAsia" w:ascii="宋体" w:hAnsi="宋体" w:eastAsia="宋体" w:cs="宋体"/>
          <w:sz w:val="24"/>
          <w:szCs w:val="24"/>
        </w:rPr>
      </w:pPr>
      <w:bookmarkStart w:id="29" w:name="bookmark25"/>
      <w:bookmarkEnd w:id="29"/>
      <w:r>
        <w:rPr>
          <w:rFonts w:hint="eastAsia" w:ascii="宋体" w:hAnsi="宋体" w:eastAsia="宋体" w:cs="宋体"/>
          <w:b/>
          <w:bCs/>
          <w:spacing w:val="6"/>
          <w:sz w:val="24"/>
          <w:szCs w:val="24"/>
        </w:rPr>
        <w:t>十一、其他</w:t>
      </w:r>
    </w:p>
    <w:p w14:paraId="76185B75">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both"/>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其他未尽事宜，按照《中华人民共和国政府采购法》、《中华人民共和国合同法》、《中华人民共和国政府采购法实施条例》、《政府采购竞争性磋商采购方式管理暂行办法》等法律法规的有关条款执行。</w:t>
      </w:r>
    </w:p>
    <w:p w14:paraId="07645E28">
      <w:pPr>
        <w:spacing w:before="272" w:line="470" w:lineRule="auto"/>
        <w:ind w:left="23" w:right="15"/>
        <w:jc w:val="both"/>
        <w:rPr>
          <w:rFonts w:ascii="宋体" w:hAnsi="宋体" w:eastAsia="宋体" w:cs="宋体"/>
          <w:spacing w:val="7"/>
          <w:sz w:val="20"/>
          <w:szCs w:val="20"/>
        </w:rPr>
      </w:pPr>
    </w:p>
    <w:p w14:paraId="20C3698B">
      <w:pPr>
        <w:spacing w:before="272" w:line="470" w:lineRule="auto"/>
        <w:ind w:left="23" w:right="15"/>
        <w:jc w:val="center"/>
        <w:rPr>
          <w:rFonts w:ascii="宋体" w:hAnsi="宋体" w:eastAsia="宋体" w:cs="宋体"/>
          <w:b/>
          <w:bCs/>
          <w:spacing w:val="7"/>
          <w:sz w:val="31"/>
          <w:szCs w:val="31"/>
        </w:rPr>
      </w:pPr>
    </w:p>
    <w:p w14:paraId="509E2651">
      <w:pPr>
        <w:pStyle w:val="2"/>
      </w:pPr>
    </w:p>
    <w:p w14:paraId="3C20460E">
      <w:pPr>
        <w:spacing w:before="272" w:line="470" w:lineRule="auto"/>
        <w:ind w:left="23" w:right="15"/>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7"/>
          <w:sz w:val="44"/>
          <w:szCs w:val="44"/>
        </w:rPr>
        <w:t xml:space="preserve">第三部分 </w:t>
      </w:r>
      <w:r>
        <w:rPr>
          <w:rFonts w:hint="eastAsia" w:ascii="方正小标宋简体" w:hAnsi="方正小标宋简体" w:eastAsia="方正小标宋简体" w:cs="方正小标宋简体"/>
          <w:b w:val="0"/>
          <w:bCs w:val="0"/>
          <w:spacing w:val="7"/>
          <w:sz w:val="44"/>
          <w:szCs w:val="44"/>
          <w:lang w:val="en-US" w:eastAsia="zh-CN"/>
        </w:rPr>
        <w:t>格尔木市</w:t>
      </w:r>
      <w:r>
        <w:rPr>
          <w:rFonts w:hint="eastAsia" w:ascii="方正小标宋简体" w:hAnsi="方正小标宋简体" w:eastAsia="方正小标宋简体" w:cs="方正小标宋简体"/>
          <w:b w:val="0"/>
          <w:bCs w:val="0"/>
          <w:spacing w:val="7"/>
          <w:sz w:val="44"/>
          <w:szCs w:val="44"/>
        </w:rPr>
        <w:t>政府采购项目合同书</w:t>
      </w:r>
    </w:p>
    <w:p w14:paraId="66674FD6">
      <w:pPr>
        <w:pStyle w:val="2"/>
        <w:spacing w:line="269" w:lineRule="auto"/>
      </w:pPr>
    </w:p>
    <w:p w14:paraId="315E3299">
      <w:pPr>
        <w:pStyle w:val="2"/>
        <w:spacing w:line="269" w:lineRule="auto"/>
      </w:pPr>
    </w:p>
    <w:p w14:paraId="6DD29A25">
      <w:pPr>
        <w:pStyle w:val="2"/>
        <w:spacing w:line="269" w:lineRule="auto"/>
      </w:pPr>
    </w:p>
    <w:p w14:paraId="7096A3A3">
      <w:pPr>
        <w:spacing w:before="101" w:line="224" w:lineRule="auto"/>
        <w:jc w:val="center"/>
        <w:rPr>
          <w:rFonts w:ascii="宋体" w:hAnsi="宋体" w:eastAsia="宋体" w:cs="宋体"/>
          <w:sz w:val="31"/>
          <w:szCs w:val="31"/>
        </w:rPr>
      </w:pPr>
      <w:r>
        <w:rPr>
          <w:rFonts w:hint="eastAsia" w:ascii="宋体" w:hAnsi="宋体" w:eastAsia="宋体" w:cs="宋体"/>
          <w:b/>
          <w:bCs/>
          <w:spacing w:val="6"/>
          <w:sz w:val="31"/>
          <w:szCs w:val="31"/>
          <w:lang w:val="en-US" w:eastAsia="zh-CN"/>
        </w:rPr>
        <w:t>格尔木市</w:t>
      </w:r>
      <w:r>
        <w:rPr>
          <w:rFonts w:ascii="宋体" w:hAnsi="宋体" w:eastAsia="宋体" w:cs="宋体"/>
          <w:b/>
          <w:bCs/>
          <w:spacing w:val="6"/>
          <w:sz w:val="31"/>
          <w:szCs w:val="31"/>
        </w:rPr>
        <w:t>政府采购项目合同书</w:t>
      </w:r>
    </w:p>
    <w:p w14:paraId="10DBA64E">
      <w:pPr>
        <w:pStyle w:val="2"/>
        <w:spacing w:line="241" w:lineRule="auto"/>
      </w:pPr>
    </w:p>
    <w:p w14:paraId="4034B596">
      <w:pPr>
        <w:pStyle w:val="2"/>
        <w:spacing w:line="241" w:lineRule="auto"/>
      </w:pPr>
    </w:p>
    <w:p w14:paraId="02081CCE">
      <w:pPr>
        <w:pStyle w:val="2"/>
        <w:spacing w:line="242" w:lineRule="auto"/>
        <w:jc w:val="center"/>
        <w:rPr>
          <w:rFonts w:hint="eastAsia" w:eastAsia="宋体"/>
          <w:color w:val="FF0000"/>
          <w:sz w:val="32"/>
          <w:szCs w:val="32"/>
          <w:lang w:eastAsia="zh-CN"/>
        </w:rPr>
      </w:pPr>
      <w:r>
        <w:rPr>
          <w:rFonts w:hint="eastAsia" w:eastAsia="宋体"/>
          <w:color w:val="FF0000"/>
          <w:sz w:val="32"/>
          <w:szCs w:val="32"/>
          <w:lang w:eastAsia="zh-CN"/>
        </w:rPr>
        <w:t>（</w:t>
      </w:r>
      <w:r>
        <w:rPr>
          <w:rFonts w:hint="eastAsia" w:eastAsia="宋体"/>
          <w:color w:val="FF0000"/>
          <w:sz w:val="32"/>
          <w:szCs w:val="32"/>
          <w:lang w:val="en-US" w:eastAsia="zh-CN"/>
        </w:rPr>
        <w:t>此模板仅供参考</w:t>
      </w:r>
      <w:r>
        <w:rPr>
          <w:rFonts w:hint="eastAsia" w:eastAsia="宋体"/>
          <w:color w:val="FF0000"/>
          <w:sz w:val="32"/>
          <w:szCs w:val="32"/>
          <w:lang w:eastAsia="zh-CN"/>
        </w:rPr>
        <w:t>）</w:t>
      </w:r>
    </w:p>
    <w:p w14:paraId="05C82013">
      <w:pPr>
        <w:pStyle w:val="2"/>
        <w:spacing w:line="242" w:lineRule="auto"/>
      </w:pPr>
    </w:p>
    <w:p w14:paraId="22655E8E">
      <w:pPr>
        <w:pStyle w:val="2"/>
        <w:spacing w:line="242" w:lineRule="auto"/>
      </w:pPr>
    </w:p>
    <w:p w14:paraId="300D4546">
      <w:pPr>
        <w:pStyle w:val="2"/>
        <w:spacing w:line="242" w:lineRule="auto"/>
      </w:pPr>
    </w:p>
    <w:p w14:paraId="36951515">
      <w:pPr>
        <w:pStyle w:val="2"/>
        <w:spacing w:line="242" w:lineRule="auto"/>
      </w:pPr>
    </w:p>
    <w:p w14:paraId="0AE00006">
      <w:pPr>
        <w:pStyle w:val="2"/>
        <w:spacing w:line="242" w:lineRule="auto"/>
      </w:pPr>
    </w:p>
    <w:p w14:paraId="625F1BE0">
      <w:pPr>
        <w:pStyle w:val="2"/>
        <w:spacing w:line="242" w:lineRule="auto"/>
      </w:pPr>
    </w:p>
    <w:p w14:paraId="3AE7DEDD">
      <w:pPr>
        <w:pStyle w:val="2"/>
        <w:spacing w:line="242" w:lineRule="auto"/>
      </w:pPr>
    </w:p>
    <w:p w14:paraId="7818A4B8">
      <w:pPr>
        <w:pStyle w:val="2"/>
        <w:spacing w:line="242" w:lineRule="auto"/>
      </w:pPr>
    </w:p>
    <w:p w14:paraId="4944B7A8">
      <w:pPr>
        <w:pStyle w:val="2"/>
        <w:spacing w:line="242" w:lineRule="auto"/>
      </w:pPr>
    </w:p>
    <w:p w14:paraId="5FCD0E30">
      <w:pPr>
        <w:pStyle w:val="2"/>
        <w:spacing w:line="242" w:lineRule="auto"/>
      </w:pPr>
    </w:p>
    <w:p w14:paraId="136F2406">
      <w:pPr>
        <w:spacing w:before="101" w:line="224" w:lineRule="auto"/>
        <w:ind w:left="25"/>
        <w:rPr>
          <w:rFonts w:ascii="宋体" w:hAnsi="宋体" w:eastAsia="宋体" w:cs="宋体"/>
          <w:sz w:val="28"/>
          <w:szCs w:val="28"/>
        </w:rPr>
      </w:pPr>
      <w:r>
        <w:rPr>
          <w:rFonts w:ascii="宋体" w:hAnsi="宋体" w:eastAsia="宋体" w:cs="宋体"/>
          <w:b/>
          <w:bCs/>
          <w:spacing w:val="-4"/>
          <w:sz w:val="31"/>
          <w:szCs w:val="31"/>
        </w:rPr>
        <w:t>采购项目名称：</w:t>
      </w:r>
    </w:p>
    <w:p w14:paraId="50CB4BE9">
      <w:pPr>
        <w:spacing w:before="144" w:line="294" w:lineRule="auto"/>
        <w:ind w:left="25" w:right="1570"/>
        <w:rPr>
          <w:rFonts w:ascii="宋体" w:hAnsi="宋体" w:eastAsia="宋体" w:cs="宋体"/>
          <w:b/>
          <w:bCs/>
          <w:spacing w:val="6"/>
          <w:sz w:val="31"/>
          <w:szCs w:val="31"/>
        </w:rPr>
      </w:pPr>
      <w:r>
        <w:rPr>
          <w:rFonts w:ascii="宋体" w:hAnsi="宋体" w:eastAsia="宋体" w:cs="宋体"/>
          <w:b/>
          <w:bCs/>
          <w:spacing w:val="6"/>
          <w:sz w:val="31"/>
          <w:szCs w:val="31"/>
        </w:rPr>
        <w:t>采购项目编号：</w:t>
      </w:r>
    </w:p>
    <w:p w14:paraId="6C7F617B">
      <w:pPr>
        <w:spacing w:before="144" w:line="294" w:lineRule="auto"/>
        <w:ind w:left="25" w:right="1570"/>
        <w:rPr>
          <w:rFonts w:ascii="宋体" w:hAnsi="宋体" w:eastAsia="宋体" w:cs="宋体"/>
          <w:sz w:val="31"/>
          <w:szCs w:val="31"/>
        </w:rPr>
      </w:pPr>
      <w:r>
        <w:rPr>
          <w:rFonts w:ascii="宋体" w:hAnsi="宋体" w:eastAsia="宋体" w:cs="宋体"/>
          <w:b/>
          <w:bCs/>
          <w:spacing w:val="5"/>
          <w:sz w:val="31"/>
          <w:szCs w:val="31"/>
        </w:rPr>
        <w:t>购合同编号：</w:t>
      </w:r>
      <w:r>
        <w:rPr>
          <w:rFonts w:ascii="宋体" w:hAnsi="宋体" w:eastAsia="宋体" w:cs="宋体"/>
          <w:spacing w:val="5"/>
          <w:sz w:val="31"/>
          <w:szCs w:val="31"/>
        </w:rPr>
        <w:t xml:space="preserve">      </w:t>
      </w:r>
    </w:p>
    <w:p w14:paraId="0D3B20E1">
      <w:pPr>
        <w:spacing w:before="52" w:line="224" w:lineRule="auto"/>
        <w:ind w:left="27"/>
        <w:rPr>
          <w:rFonts w:ascii="宋体" w:hAnsi="宋体" w:eastAsia="宋体" w:cs="宋体"/>
          <w:sz w:val="31"/>
          <w:szCs w:val="31"/>
        </w:rPr>
      </w:pPr>
      <w:r>
        <w:rPr>
          <w:rFonts w:ascii="宋体" w:hAnsi="宋体" w:eastAsia="宋体" w:cs="宋体"/>
          <w:b/>
          <w:bCs/>
          <w:spacing w:val="5"/>
          <w:sz w:val="31"/>
          <w:szCs w:val="31"/>
        </w:rPr>
        <w:t>合同金额（人民币</w:t>
      </w:r>
      <w:r>
        <w:rPr>
          <w:rFonts w:ascii="宋体" w:hAnsi="宋体" w:eastAsia="宋体" w:cs="宋体"/>
          <w:b/>
          <w:bCs/>
          <w:sz w:val="31"/>
          <w:szCs w:val="31"/>
        </w:rPr>
        <w:t>）：</w:t>
      </w:r>
    </w:p>
    <w:p w14:paraId="5BC8A0B0">
      <w:pPr>
        <w:spacing w:before="144" w:line="224" w:lineRule="auto"/>
        <w:ind w:left="25"/>
        <w:rPr>
          <w:rFonts w:ascii="宋体" w:hAnsi="宋体" w:eastAsia="宋体" w:cs="宋体"/>
          <w:sz w:val="31"/>
          <w:szCs w:val="31"/>
        </w:rPr>
      </w:pPr>
      <w:r>
        <w:rPr>
          <w:rFonts w:ascii="宋体" w:hAnsi="宋体" w:eastAsia="宋体" w:cs="宋体"/>
          <w:b/>
          <w:bCs/>
          <w:spacing w:val="10"/>
          <w:sz w:val="31"/>
          <w:szCs w:val="31"/>
        </w:rPr>
        <w:t>采购人（甲方</w:t>
      </w:r>
      <w:r>
        <w:rPr>
          <w:rFonts w:ascii="宋体" w:hAnsi="宋体" w:eastAsia="宋体" w:cs="宋体"/>
          <w:b/>
          <w:bCs/>
          <w:spacing w:val="-11"/>
          <w:sz w:val="31"/>
          <w:szCs w:val="31"/>
        </w:rPr>
        <w:t>）：</w:t>
      </w:r>
      <w:r>
        <w:rPr>
          <w:rFonts w:ascii="宋体" w:hAnsi="宋体" w:eastAsia="宋体" w:cs="宋体"/>
          <w:sz w:val="31"/>
          <w:szCs w:val="31"/>
        </w:rPr>
        <w:t xml:space="preserve">                           </w:t>
      </w:r>
      <w:r>
        <w:rPr>
          <w:rFonts w:ascii="宋体" w:hAnsi="宋体" w:eastAsia="宋体" w:cs="宋体"/>
          <w:b/>
          <w:bCs/>
          <w:spacing w:val="-11"/>
          <w:sz w:val="31"/>
          <w:szCs w:val="31"/>
        </w:rPr>
        <w:t>（</w:t>
      </w:r>
      <w:r>
        <w:rPr>
          <w:rFonts w:ascii="宋体" w:hAnsi="宋体" w:eastAsia="宋体" w:cs="宋体"/>
          <w:b/>
          <w:bCs/>
          <w:spacing w:val="10"/>
          <w:sz w:val="31"/>
          <w:szCs w:val="31"/>
        </w:rPr>
        <w:t>盖章）</w:t>
      </w:r>
    </w:p>
    <w:p w14:paraId="6E698C80">
      <w:pPr>
        <w:spacing w:before="142" w:line="224" w:lineRule="auto"/>
        <w:ind w:left="56"/>
        <w:rPr>
          <w:rFonts w:ascii="宋体" w:hAnsi="宋体" w:eastAsia="宋体" w:cs="宋体"/>
          <w:sz w:val="31"/>
          <w:szCs w:val="31"/>
        </w:rPr>
      </w:pPr>
      <w:r>
        <w:rPr>
          <w:rFonts w:ascii="宋体" w:hAnsi="宋体" w:eastAsia="宋体" w:cs="宋体"/>
          <w:b/>
          <w:bCs/>
          <w:spacing w:val="6"/>
          <w:sz w:val="31"/>
          <w:szCs w:val="31"/>
        </w:rPr>
        <w:t>中标人（乙方</w:t>
      </w:r>
      <w:r>
        <w:rPr>
          <w:rFonts w:ascii="宋体" w:hAnsi="宋体" w:eastAsia="宋体" w:cs="宋体"/>
          <w:b/>
          <w:bCs/>
          <w:spacing w:val="-10"/>
          <w:sz w:val="31"/>
          <w:szCs w:val="31"/>
        </w:rPr>
        <w:t>）：</w:t>
      </w:r>
      <w:r>
        <w:rPr>
          <w:rFonts w:ascii="宋体" w:hAnsi="宋体" w:eastAsia="宋体" w:cs="宋体"/>
          <w:sz w:val="31"/>
          <w:szCs w:val="31"/>
        </w:rPr>
        <w:t xml:space="preserve">                           </w:t>
      </w:r>
      <w:r>
        <w:rPr>
          <w:rFonts w:ascii="宋体" w:hAnsi="宋体" w:eastAsia="宋体" w:cs="宋体"/>
          <w:b/>
          <w:bCs/>
          <w:spacing w:val="-10"/>
          <w:sz w:val="31"/>
          <w:szCs w:val="31"/>
        </w:rPr>
        <w:t>（</w:t>
      </w:r>
      <w:r>
        <w:rPr>
          <w:rFonts w:ascii="宋体" w:hAnsi="宋体" w:eastAsia="宋体" w:cs="宋体"/>
          <w:b/>
          <w:bCs/>
          <w:spacing w:val="6"/>
          <w:sz w:val="31"/>
          <w:szCs w:val="31"/>
        </w:rPr>
        <w:t>盖章）</w:t>
      </w:r>
    </w:p>
    <w:p w14:paraId="634EAA5E">
      <w:pPr>
        <w:spacing w:before="145" w:line="224" w:lineRule="auto"/>
        <w:ind w:left="25"/>
        <w:rPr>
          <w:rFonts w:ascii="宋体" w:hAnsi="宋体" w:eastAsia="宋体" w:cs="宋体"/>
          <w:sz w:val="31"/>
          <w:szCs w:val="31"/>
        </w:rPr>
      </w:pPr>
      <w:r>
        <w:rPr>
          <w:rFonts w:ascii="宋体" w:hAnsi="宋体" w:eastAsia="宋体" w:cs="宋体"/>
          <w:b/>
          <w:bCs/>
          <w:spacing w:val="3"/>
          <w:sz w:val="31"/>
          <w:szCs w:val="31"/>
        </w:rPr>
        <w:t>采购日期：</w:t>
      </w:r>
    </w:p>
    <w:p w14:paraId="3BDC2B24">
      <w:pPr>
        <w:spacing w:before="121" w:line="295" w:lineRule="auto"/>
        <w:ind w:left="521" w:right="5426"/>
        <w:rPr>
          <w:rFonts w:ascii="宋体" w:hAnsi="宋体" w:eastAsia="宋体" w:cs="宋体"/>
          <w:b/>
          <w:bCs/>
          <w:spacing w:val="-3"/>
          <w:sz w:val="24"/>
          <w:szCs w:val="24"/>
        </w:rPr>
      </w:pPr>
    </w:p>
    <w:p w14:paraId="0DF6E076">
      <w:pPr>
        <w:spacing w:before="121" w:line="295" w:lineRule="auto"/>
        <w:ind w:left="521" w:right="5426"/>
        <w:rPr>
          <w:rFonts w:ascii="宋体" w:hAnsi="宋体" w:eastAsia="宋体" w:cs="宋体"/>
          <w:b/>
          <w:bCs/>
          <w:spacing w:val="-3"/>
          <w:sz w:val="24"/>
          <w:szCs w:val="24"/>
        </w:rPr>
      </w:pPr>
    </w:p>
    <w:p w14:paraId="4300DC8D">
      <w:pPr>
        <w:spacing w:before="121" w:line="295" w:lineRule="auto"/>
        <w:ind w:left="521" w:right="5426"/>
        <w:rPr>
          <w:rFonts w:ascii="宋体" w:hAnsi="宋体" w:eastAsia="宋体" w:cs="宋体"/>
          <w:b/>
          <w:bCs/>
          <w:spacing w:val="-3"/>
          <w:sz w:val="24"/>
          <w:szCs w:val="24"/>
        </w:rPr>
      </w:pPr>
    </w:p>
    <w:p w14:paraId="45FFE06F">
      <w:pPr>
        <w:spacing w:before="121" w:line="295" w:lineRule="auto"/>
        <w:ind w:left="521" w:right="5426"/>
        <w:rPr>
          <w:rFonts w:ascii="宋体" w:hAnsi="宋体" w:eastAsia="宋体" w:cs="宋体"/>
          <w:b/>
          <w:bCs/>
          <w:spacing w:val="-3"/>
          <w:sz w:val="24"/>
          <w:szCs w:val="24"/>
        </w:rPr>
      </w:pPr>
    </w:p>
    <w:p w14:paraId="01309AF7">
      <w:pPr>
        <w:spacing w:before="121" w:line="295" w:lineRule="auto"/>
        <w:ind w:left="521" w:right="5426"/>
        <w:rPr>
          <w:rFonts w:ascii="宋体" w:hAnsi="宋体" w:eastAsia="宋体" w:cs="宋体"/>
          <w:b/>
          <w:bCs/>
          <w:spacing w:val="-3"/>
          <w:sz w:val="24"/>
          <w:szCs w:val="24"/>
        </w:rPr>
      </w:pPr>
    </w:p>
    <w:p w14:paraId="1C2DAC28">
      <w:pPr>
        <w:pStyle w:val="2"/>
      </w:pPr>
    </w:p>
    <w:p w14:paraId="4A7FFE90">
      <w:pPr>
        <w:spacing w:before="121" w:line="295" w:lineRule="auto"/>
        <w:ind w:left="521" w:right="5426"/>
        <w:rPr>
          <w:rFonts w:ascii="宋体" w:hAnsi="宋体" w:eastAsia="宋体" w:cs="宋体"/>
          <w:b/>
          <w:bCs/>
          <w:spacing w:val="-3"/>
          <w:sz w:val="24"/>
          <w:szCs w:val="24"/>
        </w:rPr>
      </w:pPr>
    </w:p>
    <w:p w14:paraId="0A584043">
      <w:pPr>
        <w:spacing w:before="121" w:line="295" w:lineRule="auto"/>
        <w:ind w:left="521" w:right="5426"/>
        <w:rPr>
          <w:rFonts w:ascii="宋体" w:hAnsi="宋体" w:eastAsia="宋体" w:cs="宋体"/>
          <w:sz w:val="24"/>
          <w:szCs w:val="24"/>
        </w:rPr>
      </w:pPr>
      <w:r>
        <w:rPr>
          <w:rFonts w:ascii="宋体" w:hAnsi="宋体" w:eastAsia="宋体" w:cs="宋体"/>
          <w:b/>
          <w:bCs/>
          <w:spacing w:val="-3"/>
          <w:sz w:val="24"/>
          <w:szCs w:val="24"/>
        </w:rPr>
        <w:t>采</w:t>
      </w:r>
      <w:r>
        <w:rPr>
          <w:rFonts w:ascii="宋体" w:hAnsi="宋体" w:eastAsia="宋体" w:cs="宋体"/>
          <w:spacing w:val="-3"/>
          <w:sz w:val="24"/>
          <w:szCs w:val="24"/>
        </w:rPr>
        <w:t xml:space="preserve"> </w:t>
      </w:r>
      <w:r>
        <w:rPr>
          <w:rFonts w:ascii="宋体" w:hAnsi="宋体" w:eastAsia="宋体" w:cs="宋体"/>
          <w:b/>
          <w:bCs/>
          <w:spacing w:val="-3"/>
          <w:sz w:val="24"/>
          <w:szCs w:val="24"/>
        </w:rPr>
        <w:t>购</w:t>
      </w:r>
      <w:r>
        <w:rPr>
          <w:rFonts w:ascii="宋体" w:hAnsi="宋体" w:eastAsia="宋体" w:cs="宋体"/>
          <w:spacing w:val="-3"/>
          <w:sz w:val="24"/>
          <w:szCs w:val="24"/>
        </w:rPr>
        <w:t xml:space="preserve"> </w:t>
      </w:r>
      <w:r>
        <w:rPr>
          <w:rFonts w:ascii="宋体" w:hAnsi="宋体" w:eastAsia="宋体" w:cs="宋体"/>
          <w:b/>
          <w:bCs/>
          <w:spacing w:val="-3"/>
          <w:sz w:val="24"/>
          <w:szCs w:val="24"/>
        </w:rPr>
        <w:t>人（以下简称甲方</w:t>
      </w:r>
      <w:r>
        <w:rPr>
          <w:rFonts w:ascii="宋体" w:hAnsi="宋体" w:eastAsia="宋体" w:cs="宋体"/>
          <w:b/>
          <w:bCs/>
          <w:spacing w:val="-26"/>
          <w:sz w:val="24"/>
          <w:szCs w:val="24"/>
        </w:rPr>
        <w:t>）：</w:t>
      </w:r>
    </w:p>
    <w:p w14:paraId="0AF9001A">
      <w:pPr>
        <w:spacing w:before="121" w:line="295" w:lineRule="auto"/>
        <w:ind w:left="521" w:right="5426"/>
        <w:rPr>
          <w:rFonts w:ascii="宋体" w:hAnsi="宋体" w:eastAsia="宋体" w:cs="宋体"/>
          <w:sz w:val="24"/>
          <w:szCs w:val="24"/>
        </w:rPr>
      </w:pPr>
      <w:r>
        <w:rPr>
          <w:rFonts w:ascii="宋体" w:hAnsi="宋体" w:eastAsia="宋体" w:cs="宋体"/>
          <w:b/>
          <w:bCs/>
          <w:spacing w:val="-4"/>
          <w:sz w:val="24"/>
          <w:szCs w:val="24"/>
        </w:rPr>
        <w:t>供</w:t>
      </w:r>
      <w:r>
        <w:rPr>
          <w:rFonts w:ascii="宋体" w:hAnsi="宋体" w:eastAsia="宋体" w:cs="宋体"/>
          <w:spacing w:val="-4"/>
          <w:sz w:val="24"/>
          <w:szCs w:val="24"/>
        </w:rPr>
        <w:t xml:space="preserve"> </w:t>
      </w:r>
      <w:r>
        <w:rPr>
          <w:rFonts w:ascii="宋体" w:hAnsi="宋体" w:eastAsia="宋体" w:cs="宋体"/>
          <w:b/>
          <w:bCs/>
          <w:spacing w:val="-4"/>
          <w:sz w:val="24"/>
          <w:szCs w:val="24"/>
        </w:rPr>
        <w:t>应</w:t>
      </w:r>
      <w:r>
        <w:rPr>
          <w:rFonts w:ascii="宋体" w:hAnsi="宋体" w:eastAsia="宋体" w:cs="宋体"/>
          <w:spacing w:val="17"/>
          <w:sz w:val="24"/>
          <w:szCs w:val="24"/>
        </w:rPr>
        <w:t xml:space="preserve"> </w:t>
      </w:r>
      <w:r>
        <w:rPr>
          <w:rFonts w:ascii="宋体" w:hAnsi="宋体" w:eastAsia="宋体" w:cs="宋体"/>
          <w:b/>
          <w:bCs/>
          <w:spacing w:val="-4"/>
          <w:sz w:val="24"/>
          <w:szCs w:val="24"/>
        </w:rPr>
        <w:t>商（以下简称乙方</w:t>
      </w:r>
      <w:r>
        <w:rPr>
          <w:rFonts w:ascii="宋体" w:hAnsi="宋体" w:eastAsia="宋体" w:cs="宋体"/>
          <w:b/>
          <w:bCs/>
          <w:spacing w:val="-31"/>
          <w:sz w:val="24"/>
          <w:szCs w:val="24"/>
        </w:rPr>
        <w:t>）：</w:t>
      </w:r>
    </w:p>
    <w:p w14:paraId="7E1857C1">
      <w:pPr>
        <w:numPr>
          <w:ilvl w:val="0"/>
          <w:numId w:val="2"/>
        </w:numPr>
        <w:spacing w:before="35" w:line="298" w:lineRule="auto"/>
        <w:ind w:left="44" w:right="671" w:firstLine="509"/>
        <w:jc w:val="both"/>
        <w:rPr>
          <w:rFonts w:ascii="宋体" w:hAnsi="宋体" w:eastAsia="宋体" w:cs="宋体"/>
          <w:spacing w:val="-2"/>
          <w:sz w:val="24"/>
          <w:szCs w:val="24"/>
        </w:rPr>
      </w:pPr>
      <w:r>
        <w:rPr>
          <w:rFonts w:ascii="宋体" w:hAnsi="宋体" w:eastAsia="宋体" w:cs="宋体"/>
          <w:spacing w:val="-11"/>
          <w:sz w:val="24"/>
          <w:szCs w:val="24"/>
        </w:rPr>
        <w:t>乙双方根据</w:t>
      </w:r>
      <w:r>
        <w:rPr>
          <w:rFonts w:hint="eastAsia" w:ascii="宋体" w:hAnsi="宋体" w:eastAsia="宋体" w:cs="宋体"/>
          <w:spacing w:val="-11"/>
          <w:sz w:val="24"/>
          <w:szCs w:val="24"/>
          <w:u w:val="single"/>
          <w:lang w:val="en-US" w:eastAsia="zh-CN"/>
        </w:rPr>
        <w:t xml:space="preserve">  </w:t>
      </w:r>
      <w:r>
        <w:rPr>
          <w:rFonts w:ascii="宋体" w:hAnsi="宋体" w:eastAsia="宋体" w:cs="宋体"/>
          <w:spacing w:val="-11"/>
          <w:sz w:val="24"/>
          <w:szCs w:val="24"/>
        </w:rPr>
        <w:t>年</w:t>
      </w:r>
      <w:r>
        <w:rPr>
          <w:rFonts w:hint="eastAsia" w:ascii="宋体" w:hAnsi="宋体" w:eastAsia="宋体" w:cs="宋体"/>
          <w:spacing w:val="-11"/>
          <w:sz w:val="24"/>
          <w:szCs w:val="24"/>
          <w:u w:val="single"/>
          <w:lang w:val="en-US" w:eastAsia="zh-CN"/>
        </w:rPr>
        <w:t xml:space="preserve">  </w:t>
      </w:r>
      <w:r>
        <w:rPr>
          <w:rFonts w:ascii="宋体" w:hAnsi="宋体" w:eastAsia="宋体" w:cs="宋体"/>
          <w:spacing w:val="-11"/>
          <w:sz w:val="24"/>
          <w:szCs w:val="24"/>
        </w:rPr>
        <w:t>月</w:t>
      </w:r>
      <w:r>
        <w:rPr>
          <w:rFonts w:hint="eastAsia" w:ascii="宋体" w:hAnsi="宋体" w:eastAsia="宋体" w:cs="宋体"/>
          <w:spacing w:val="-11"/>
          <w:sz w:val="24"/>
          <w:szCs w:val="24"/>
          <w:u w:val="single"/>
          <w:lang w:val="en-US" w:eastAsia="zh-CN"/>
        </w:rPr>
        <w:t xml:space="preserve">  </w:t>
      </w:r>
      <w:r>
        <w:rPr>
          <w:rFonts w:ascii="宋体" w:hAnsi="宋体" w:eastAsia="宋体" w:cs="宋体"/>
          <w:spacing w:val="-11"/>
          <w:sz w:val="24"/>
          <w:szCs w:val="24"/>
        </w:rPr>
        <w:t>日</w:t>
      </w:r>
      <w:r>
        <w:rPr>
          <w:rFonts w:hint="eastAsia" w:ascii="宋体" w:hAnsi="宋体" w:eastAsia="宋体" w:cs="宋体"/>
          <w:spacing w:val="-11"/>
          <w:sz w:val="24"/>
          <w:szCs w:val="24"/>
          <w:u w:val="single"/>
          <w:lang w:val="en-US" w:eastAsia="zh-CN"/>
        </w:rPr>
        <w:t xml:space="preserve">          </w:t>
      </w:r>
      <w:r>
        <w:rPr>
          <w:rFonts w:ascii="宋体" w:hAnsi="宋体" w:eastAsia="宋体" w:cs="宋体"/>
          <w:spacing w:val="-11"/>
          <w:sz w:val="24"/>
          <w:szCs w:val="24"/>
        </w:rPr>
        <w:t>项目（</w:t>
      </w:r>
      <w:r>
        <w:rPr>
          <w:rFonts w:hint="eastAsia" w:ascii="宋体" w:hAnsi="宋体" w:eastAsia="宋体" w:cs="宋体"/>
          <w:spacing w:val="-11"/>
          <w:sz w:val="24"/>
          <w:szCs w:val="24"/>
          <w:lang w:val="en-US" w:eastAsia="zh-CN"/>
        </w:rPr>
        <w:t>项目编号</w:t>
      </w:r>
      <w:r>
        <w:rPr>
          <w:rFonts w:ascii="宋体" w:hAnsi="宋体" w:eastAsia="宋体" w:cs="宋体"/>
          <w:spacing w:val="-3"/>
          <w:sz w:val="24"/>
          <w:szCs w:val="24"/>
        </w:rPr>
        <w:t>）的磋商文件要求和采购机构出具的《成交通知书》，并经双方协商一致，达</w:t>
      </w:r>
      <w:r>
        <w:rPr>
          <w:rFonts w:ascii="宋体" w:hAnsi="宋体" w:eastAsia="宋体" w:cs="宋体"/>
          <w:spacing w:val="-2"/>
          <w:sz w:val="24"/>
          <w:szCs w:val="24"/>
        </w:rPr>
        <w:t>成合同总价款为</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rPr>
        <w:t>的</w:t>
      </w:r>
    </w:p>
    <w:p w14:paraId="04C79064">
      <w:pPr>
        <w:numPr>
          <w:ilvl w:val="0"/>
          <w:numId w:val="0"/>
        </w:numPr>
        <w:spacing w:before="35" w:line="298" w:lineRule="auto"/>
        <w:ind w:right="671" w:rightChars="0"/>
        <w:jc w:val="both"/>
        <w:rPr>
          <w:rFonts w:ascii="宋体" w:hAnsi="宋体" w:eastAsia="宋体" w:cs="宋体"/>
          <w:sz w:val="24"/>
          <w:szCs w:val="24"/>
        </w:rPr>
      </w:pP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项目采购合同：</w:t>
      </w:r>
    </w:p>
    <w:p w14:paraId="4DD42939">
      <w:pPr>
        <w:spacing w:before="37" w:line="219" w:lineRule="auto"/>
        <w:ind w:left="526"/>
        <w:rPr>
          <w:rFonts w:ascii="宋体" w:hAnsi="宋体" w:eastAsia="宋体" w:cs="宋体"/>
          <w:b/>
          <w:bCs/>
          <w:sz w:val="24"/>
          <w:szCs w:val="24"/>
        </w:rPr>
      </w:pPr>
      <w:r>
        <w:rPr>
          <w:rFonts w:ascii="宋体" w:hAnsi="宋体" w:eastAsia="宋体" w:cs="宋体"/>
          <w:b/>
          <w:bCs/>
          <w:spacing w:val="-1"/>
          <w:sz w:val="24"/>
          <w:szCs w:val="24"/>
        </w:rPr>
        <w:t>一、签订本政府采购合同的依据</w:t>
      </w:r>
    </w:p>
    <w:p w14:paraId="483C62EF">
      <w:pPr>
        <w:spacing w:before="114" w:line="295" w:lineRule="auto"/>
        <w:ind w:left="539" w:right="1118" w:hanging="16"/>
        <w:rPr>
          <w:rFonts w:ascii="宋体" w:hAnsi="宋体" w:eastAsia="宋体" w:cs="宋体"/>
          <w:sz w:val="24"/>
          <w:szCs w:val="24"/>
        </w:rPr>
      </w:pPr>
      <w:r>
        <w:rPr>
          <w:rFonts w:ascii="宋体" w:hAnsi="宋体" w:eastAsia="宋体" w:cs="宋体"/>
          <w:spacing w:val="-2"/>
          <w:sz w:val="24"/>
          <w:szCs w:val="24"/>
        </w:rPr>
        <w:t>本政府采购合同所附下列文件是构成本政府采购</w:t>
      </w:r>
      <w:r>
        <w:rPr>
          <w:rFonts w:ascii="宋体" w:hAnsi="宋体" w:eastAsia="宋体" w:cs="宋体"/>
          <w:spacing w:val="-3"/>
          <w:sz w:val="24"/>
          <w:szCs w:val="24"/>
        </w:rPr>
        <w:t>合同不可分割的部分：</w:t>
      </w:r>
      <w:r>
        <w:rPr>
          <w:rFonts w:ascii="宋体" w:hAnsi="宋体" w:eastAsia="宋体" w:cs="宋体"/>
          <w:sz w:val="24"/>
          <w:szCs w:val="24"/>
        </w:rPr>
        <w:t xml:space="preserve"> </w:t>
      </w:r>
      <w:r>
        <w:rPr>
          <w:rFonts w:ascii="宋体" w:hAnsi="宋体" w:eastAsia="宋体" w:cs="宋体"/>
          <w:spacing w:val="-4"/>
          <w:sz w:val="24"/>
          <w:szCs w:val="24"/>
        </w:rPr>
        <w:t>1.磋商文件；</w:t>
      </w:r>
    </w:p>
    <w:p w14:paraId="69EA36CF">
      <w:pPr>
        <w:spacing w:before="34" w:line="218" w:lineRule="auto"/>
        <w:ind w:left="525"/>
        <w:rPr>
          <w:rFonts w:ascii="宋体" w:hAnsi="宋体" w:eastAsia="宋体" w:cs="宋体"/>
          <w:sz w:val="24"/>
          <w:szCs w:val="24"/>
        </w:rPr>
      </w:pPr>
      <w:r>
        <w:rPr>
          <w:rFonts w:ascii="宋体" w:hAnsi="宋体" w:eastAsia="宋体" w:cs="宋体"/>
          <w:spacing w:val="-1"/>
          <w:sz w:val="24"/>
          <w:szCs w:val="24"/>
        </w:rPr>
        <w:t>2.磋商文件的澄清、变更公告；</w:t>
      </w:r>
    </w:p>
    <w:p w14:paraId="6CB98A84">
      <w:pPr>
        <w:spacing w:before="114" w:line="219" w:lineRule="auto"/>
        <w:ind w:left="526"/>
        <w:rPr>
          <w:rFonts w:ascii="宋体" w:hAnsi="宋体" w:eastAsia="宋体" w:cs="宋体"/>
          <w:sz w:val="24"/>
          <w:szCs w:val="24"/>
        </w:rPr>
      </w:pPr>
      <w:r>
        <w:rPr>
          <w:rFonts w:ascii="宋体" w:hAnsi="宋体" w:eastAsia="宋体" w:cs="宋体"/>
          <w:spacing w:val="-1"/>
          <w:sz w:val="24"/>
          <w:szCs w:val="24"/>
        </w:rPr>
        <w:t>3.成交供应商提交的磋商响应文件；</w:t>
      </w:r>
    </w:p>
    <w:p w14:paraId="45A7D556">
      <w:pPr>
        <w:spacing w:before="116" w:line="295" w:lineRule="auto"/>
        <w:ind w:left="526" w:right="3758" w:hanging="5"/>
        <w:rPr>
          <w:rFonts w:ascii="宋体" w:hAnsi="宋体" w:eastAsia="宋体" w:cs="宋体"/>
          <w:sz w:val="24"/>
          <w:szCs w:val="24"/>
        </w:rPr>
      </w:pPr>
      <w:r>
        <w:rPr>
          <w:rFonts w:ascii="宋体" w:hAnsi="宋体" w:eastAsia="宋体" w:cs="宋体"/>
          <w:spacing w:val="-4"/>
          <w:sz w:val="24"/>
          <w:szCs w:val="24"/>
        </w:rPr>
        <w:t>4.磋商文件中规定的政府采购合同通用条款；</w:t>
      </w:r>
      <w:r>
        <w:rPr>
          <w:rFonts w:ascii="宋体" w:hAnsi="宋体" w:eastAsia="宋体" w:cs="宋体"/>
          <w:spacing w:val="13"/>
          <w:sz w:val="24"/>
          <w:szCs w:val="24"/>
        </w:rPr>
        <w:t xml:space="preserve"> </w:t>
      </w:r>
      <w:r>
        <w:rPr>
          <w:rFonts w:ascii="宋体" w:hAnsi="宋体" w:eastAsia="宋体" w:cs="宋体"/>
          <w:spacing w:val="-2"/>
          <w:sz w:val="24"/>
          <w:szCs w:val="24"/>
        </w:rPr>
        <w:t>5.成交通知书；</w:t>
      </w:r>
    </w:p>
    <w:p w14:paraId="73C72CB1">
      <w:pPr>
        <w:spacing w:before="34" w:line="219" w:lineRule="auto"/>
        <w:ind w:left="524"/>
        <w:rPr>
          <w:rFonts w:ascii="宋体" w:hAnsi="宋体" w:eastAsia="宋体" w:cs="宋体"/>
          <w:sz w:val="24"/>
          <w:szCs w:val="24"/>
        </w:rPr>
      </w:pPr>
      <w:r>
        <w:rPr>
          <w:rFonts w:ascii="宋体" w:hAnsi="宋体" w:eastAsia="宋体" w:cs="宋体"/>
          <w:spacing w:val="-1"/>
          <w:sz w:val="24"/>
          <w:szCs w:val="24"/>
        </w:rPr>
        <w:t>6.履约保证金缴费证明；</w:t>
      </w:r>
    </w:p>
    <w:p w14:paraId="6B8E2B0D">
      <w:pPr>
        <w:spacing w:before="115" w:line="219" w:lineRule="auto"/>
        <w:ind w:left="527"/>
        <w:rPr>
          <w:rFonts w:ascii="宋体" w:hAnsi="宋体" w:eastAsia="宋体" w:cs="宋体"/>
          <w:sz w:val="24"/>
          <w:szCs w:val="24"/>
        </w:rPr>
      </w:pPr>
      <w:r>
        <w:rPr>
          <w:rFonts w:ascii="宋体" w:hAnsi="宋体" w:eastAsia="宋体" w:cs="宋体"/>
          <w:spacing w:val="-1"/>
          <w:sz w:val="24"/>
          <w:szCs w:val="24"/>
        </w:rPr>
        <w:t>7.预算单位政府采购计划备案表。</w:t>
      </w:r>
    </w:p>
    <w:p w14:paraId="6A6F04B9">
      <w:pPr>
        <w:spacing w:before="116" w:line="219" w:lineRule="auto"/>
        <w:ind w:left="526"/>
        <w:rPr>
          <w:rFonts w:ascii="宋体" w:hAnsi="宋体" w:eastAsia="宋体" w:cs="宋体"/>
          <w:sz w:val="24"/>
          <w:szCs w:val="24"/>
        </w:rPr>
      </w:pPr>
      <w:r>
        <w:rPr>
          <w:rFonts w:ascii="宋体" w:hAnsi="宋体" w:eastAsia="宋体" w:cs="宋体"/>
          <w:b/>
          <w:bCs/>
          <w:sz w:val="24"/>
          <w:szCs w:val="24"/>
        </w:rPr>
        <w:t>二、合同标的及金额</w:t>
      </w:r>
      <w:r>
        <w:rPr>
          <w:rFonts w:ascii="宋体" w:hAnsi="宋体" w:eastAsia="宋体" w:cs="宋体"/>
          <w:sz w:val="24"/>
          <w:szCs w:val="24"/>
        </w:rPr>
        <w:t xml:space="preserve">                                       单</w:t>
      </w:r>
      <w:r>
        <w:rPr>
          <w:rFonts w:ascii="宋体" w:hAnsi="宋体" w:eastAsia="宋体" w:cs="宋体"/>
          <w:spacing w:val="-1"/>
          <w:sz w:val="24"/>
          <w:szCs w:val="24"/>
        </w:rPr>
        <w:t>位：元</w:t>
      </w:r>
    </w:p>
    <w:tbl>
      <w:tblPr>
        <w:tblStyle w:val="13"/>
        <w:tblW w:w="90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1703"/>
        <w:gridCol w:w="1080"/>
        <w:gridCol w:w="838"/>
        <w:gridCol w:w="1355"/>
        <w:gridCol w:w="952"/>
        <w:gridCol w:w="710"/>
        <w:gridCol w:w="851"/>
        <w:gridCol w:w="854"/>
      </w:tblGrid>
      <w:tr w14:paraId="0840C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62" w:type="dxa"/>
            <w:noWrap w:val="0"/>
            <w:vAlign w:val="center"/>
          </w:tcPr>
          <w:p w14:paraId="16D0F7A6">
            <w:pPr>
              <w:pStyle w:val="14"/>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pPr>
            <w:r>
              <w:rPr>
                <w:spacing w:val="-5"/>
              </w:rPr>
              <w:t>序号</w:t>
            </w:r>
          </w:p>
        </w:tc>
        <w:tc>
          <w:tcPr>
            <w:tcW w:w="1703" w:type="dxa"/>
            <w:noWrap w:val="0"/>
            <w:vAlign w:val="center"/>
          </w:tcPr>
          <w:p w14:paraId="1C0E6C57">
            <w:pPr>
              <w:pStyle w:val="14"/>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pPr>
            <w:r>
              <w:rPr>
                <w:spacing w:val="-3"/>
              </w:rPr>
              <w:t>产品名称</w:t>
            </w:r>
          </w:p>
        </w:tc>
        <w:tc>
          <w:tcPr>
            <w:tcW w:w="1080" w:type="dxa"/>
            <w:noWrap w:val="0"/>
            <w:vAlign w:val="center"/>
          </w:tcPr>
          <w:p w14:paraId="1AB4F40F">
            <w:pPr>
              <w:pStyle w:val="14"/>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pPr>
            <w:r>
              <w:rPr>
                <w:spacing w:val="-15"/>
              </w:rPr>
              <w:t>品牌</w:t>
            </w:r>
          </w:p>
        </w:tc>
        <w:tc>
          <w:tcPr>
            <w:tcW w:w="838" w:type="dxa"/>
            <w:noWrap w:val="0"/>
            <w:vAlign w:val="center"/>
          </w:tcPr>
          <w:p w14:paraId="17AED258">
            <w:pPr>
              <w:pStyle w:val="14"/>
              <w:keepNext w:val="0"/>
              <w:keepLines w:val="0"/>
              <w:pageBreakBefore w:val="0"/>
              <w:widowControl/>
              <w:kinsoku w:val="0"/>
              <w:wordWrap/>
              <w:overflowPunct/>
              <w:topLinePunct w:val="0"/>
              <w:autoSpaceDE w:val="0"/>
              <w:autoSpaceDN w:val="0"/>
              <w:bidi w:val="0"/>
              <w:adjustRightInd w:val="0"/>
              <w:snapToGrid w:val="0"/>
              <w:spacing w:line="262" w:lineRule="auto"/>
              <w:ind w:left="0" w:right="0" w:firstLine="0"/>
              <w:jc w:val="center"/>
              <w:textAlignment w:val="baseline"/>
            </w:pPr>
            <w:r>
              <w:rPr>
                <w:spacing w:val="-4"/>
              </w:rPr>
              <w:t>规格或</w:t>
            </w:r>
            <w:r>
              <w:t xml:space="preserve"> </w:t>
            </w:r>
            <w:r>
              <w:rPr>
                <w:spacing w:val="-9"/>
              </w:rPr>
              <w:t>型号</w:t>
            </w:r>
          </w:p>
        </w:tc>
        <w:tc>
          <w:tcPr>
            <w:tcW w:w="1355" w:type="dxa"/>
            <w:noWrap w:val="0"/>
            <w:vAlign w:val="center"/>
          </w:tcPr>
          <w:p w14:paraId="2BC6B2BA">
            <w:pPr>
              <w:pStyle w:val="14"/>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pPr>
            <w:r>
              <w:rPr>
                <w:spacing w:val="-3"/>
              </w:rPr>
              <w:t>生产厂家</w:t>
            </w:r>
          </w:p>
        </w:tc>
        <w:tc>
          <w:tcPr>
            <w:tcW w:w="952" w:type="dxa"/>
            <w:noWrap w:val="0"/>
            <w:vAlign w:val="center"/>
          </w:tcPr>
          <w:p w14:paraId="1BF40779">
            <w:pPr>
              <w:pStyle w:val="14"/>
              <w:keepNext w:val="0"/>
              <w:keepLines w:val="0"/>
              <w:pageBreakBefore w:val="0"/>
              <w:widowControl/>
              <w:kinsoku w:val="0"/>
              <w:wordWrap/>
              <w:overflowPunct/>
              <w:topLinePunct w:val="0"/>
              <w:autoSpaceDE w:val="0"/>
              <w:autoSpaceDN w:val="0"/>
              <w:bidi w:val="0"/>
              <w:adjustRightInd w:val="0"/>
              <w:snapToGrid w:val="0"/>
              <w:spacing w:line="262" w:lineRule="auto"/>
              <w:ind w:left="0" w:right="0" w:firstLine="0"/>
              <w:jc w:val="center"/>
              <w:textAlignment w:val="baseline"/>
            </w:pPr>
            <w:r>
              <w:rPr>
                <w:spacing w:val="-4"/>
              </w:rPr>
              <w:t>数量及</w:t>
            </w:r>
            <w:r>
              <w:rPr>
                <w:spacing w:val="-6"/>
              </w:rPr>
              <w:t>单位</w:t>
            </w:r>
          </w:p>
        </w:tc>
        <w:tc>
          <w:tcPr>
            <w:tcW w:w="710" w:type="dxa"/>
            <w:noWrap w:val="0"/>
            <w:vAlign w:val="center"/>
          </w:tcPr>
          <w:p w14:paraId="41EF4197">
            <w:pPr>
              <w:pStyle w:val="14"/>
              <w:keepNext w:val="0"/>
              <w:keepLines w:val="0"/>
              <w:pageBreakBefore w:val="0"/>
              <w:widowControl/>
              <w:kinsoku w:val="0"/>
              <w:wordWrap/>
              <w:overflowPunct/>
              <w:topLinePunct w:val="0"/>
              <w:autoSpaceDE w:val="0"/>
              <w:autoSpaceDN w:val="0"/>
              <w:bidi w:val="0"/>
              <w:adjustRightInd w:val="0"/>
              <w:snapToGrid w:val="0"/>
              <w:spacing w:line="218" w:lineRule="auto"/>
              <w:ind w:left="0" w:right="0" w:firstLine="0"/>
              <w:jc w:val="center"/>
              <w:textAlignment w:val="baseline"/>
            </w:pPr>
            <w:r>
              <w:rPr>
                <w:spacing w:val="-6"/>
              </w:rPr>
              <w:t>单价</w:t>
            </w:r>
          </w:p>
        </w:tc>
        <w:tc>
          <w:tcPr>
            <w:tcW w:w="851" w:type="dxa"/>
            <w:noWrap w:val="0"/>
            <w:vAlign w:val="center"/>
          </w:tcPr>
          <w:p w14:paraId="767BE014">
            <w:pPr>
              <w:pStyle w:val="14"/>
              <w:keepNext w:val="0"/>
              <w:keepLines w:val="0"/>
              <w:pageBreakBefore w:val="0"/>
              <w:widowControl/>
              <w:kinsoku w:val="0"/>
              <w:wordWrap/>
              <w:overflowPunct/>
              <w:topLinePunct w:val="0"/>
              <w:autoSpaceDE w:val="0"/>
              <w:autoSpaceDN w:val="0"/>
              <w:bidi w:val="0"/>
              <w:adjustRightInd w:val="0"/>
              <w:snapToGrid w:val="0"/>
              <w:spacing w:line="218" w:lineRule="auto"/>
              <w:ind w:left="0" w:right="0" w:firstLine="0"/>
              <w:jc w:val="center"/>
              <w:textAlignment w:val="baseline"/>
            </w:pPr>
            <w:r>
              <w:rPr>
                <w:spacing w:val="-8"/>
              </w:rPr>
              <w:t>总价</w:t>
            </w:r>
          </w:p>
        </w:tc>
        <w:tc>
          <w:tcPr>
            <w:tcW w:w="854" w:type="dxa"/>
            <w:noWrap w:val="0"/>
            <w:vAlign w:val="center"/>
          </w:tcPr>
          <w:p w14:paraId="6AEF72AE">
            <w:pPr>
              <w:pStyle w:val="14"/>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pPr>
            <w:r>
              <w:rPr>
                <w:spacing w:val="-7"/>
              </w:rPr>
              <w:t>备注</w:t>
            </w:r>
          </w:p>
        </w:tc>
      </w:tr>
      <w:tr w14:paraId="71B0E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62" w:type="dxa"/>
            <w:noWrap w:val="0"/>
            <w:vAlign w:val="center"/>
          </w:tcPr>
          <w:p w14:paraId="36FBAA46">
            <w:pPr>
              <w:pStyle w:val="14"/>
              <w:keepNext w:val="0"/>
              <w:keepLines w:val="0"/>
              <w:pageBreakBefore w:val="0"/>
              <w:widowControl/>
              <w:kinsoku w:val="0"/>
              <w:wordWrap/>
              <w:overflowPunct/>
              <w:topLinePunct w:val="0"/>
              <w:autoSpaceDE w:val="0"/>
              <w:autoSpaceDN w:val="0"/>
              <w:bidi w:val="0"/>
              <w:adjustRightInd w:val="0"/>
              <w:snapToGrid w:val="0"/>
              <w:spacing w:line="184" w:lineRule="auto"/>
              <w:ind w:left="0"/>
              <w:jc w:val="center"/>
              <w:textAlignment w:val="baseline"/>
            </w:pPr>
            <w:r>
              <w:t>1</w:t>
            </w:r>
          </w:p>
        </w:tc>
        <w:tc>
          <w:tcPr>
            <w:tcW w:w="1703" w:type="dxa"/>
            <w:noWrap w:val="0"/>
            <w:vAlign w:val="center"/>
          </w:tcPr>
          <w:p w14:paraId="2D67FE43">
            <w:pPr>
              <w:jc w:val="center"/>
              <w:rPr>
                <w:rFonts w:ascii="Arial"/>
                <w:sz w:val="21"/>
              </w:rPr>
            </w:pPr>
          </w:p>
        </w:tc>
        <w:tc>
          <w:tcPr>
            <w:tcW w:w="1080" w:type="dxa"/>
            <w:noWrap w:val="0"/>
            <w:vAlign w:val="center"/>
          </w:tcPr>
          <w:p w14:paraId="59B9B754">
            <w:pPr>
              <w:jc w:val="center"/>
              <w:rPr>
                <w:rFonts w:ascii="Arial"/>
                <w:sz w:val="21"/>
              </w:rPr>
            </w:pPr>
          </w:p>
        </w:tc>
        <w:tc>
          <w:tcPr>
            <w:tcW w:w="838" w:type="dxa"/>
            <w:noWrap w:val="0"/>
            <w:vAlign w:val="center"/>
          </w:tcPr>
          <w:p w14:paraId="002F491E">
            <w:pPr>
              <w:jc w:val="center"/>
              <w:rPr>
                <w:rFonts w:ascii="Arial"/>
                <w:sz w:val="21"/>
              </w:rPr>
            </w:pPr>
          </w:p>
        </w:tc>
        <w:tc>
          <w:tcPr>
            <w:tcW w:w="1355" w:type="dxa"/>
            <w:noWrap w:val="0"/>
            <w:vAlign w:val="center"/>
          </w:tcPr>
          <w:p w14:paraId="7D4D4117">
            <w:pPr>
              <w:jc w:val="center"/>
              <w:rPr>
                <w:rFonts w:ascii="Arial"/>
                <w:sz w:val="21"/>
              </w:rPr>
            </w:pPr>
          </w:p>
        </w:tc>
        <w:tc>
          <w:tcPr>
            <w:tcW w:w="952" w:type="dxa"/>
            <w:noWrap w:val="0"/>
            <w:vAlign w:val="center"/>
          </w:tcPr>
          <w:p w14:paraId="12CBF5B1">
            <w:pPr>
              <w:jc w:val="center"/>
              <w:rPr>
                <w:rFonts w:ascii="Arial"/>
                <w:sz w:val="21"/>
              </w:rPr>
            </w:pPr>
          </w:p>
        </w:tc>
        <w:tc>
          <w:tcPr>
            <w:tcW w:w="710" w:type="dxa"/>
            <w:noWrap w:val="0"/>
            <w:vAlign w:val="center"/>
          </w:tcPr>
          <w:p w14:paraId="318361FF">
            <w:pPr>
              <w:jc w:val="center"/>
              <w:rPr>
                <w:rFonts w:ascii="Arial"/>
                <w:sz w:val="21"/>
              </w:rPr>
            </w:pPr>
          </w:p>
        </w:tc>
        <w:tc>
          <w:tcPr>
            <w:tcW w:w="851" w:type="dxa"/>
            <w:noWrap w:val="0"/>
            <w:vAlign w:val="center"/>
          </w:tcPr>
          <w:p w14:paraId="178970A1">
            <w:pPr>
              <w:jc w:val="center"/>
              <w:rPr>
                <w:rFonts w:ascii="Arial"/>
                <w:sz w:val="21"/>
              </w:rPr>
            </w:pPr>
          </w:p>
        </w:tc>
        <w:tc>
          <w:tcPr>
            <w:tcW w:w="854" w:type="dxa"/>
            <w:noWrap w:val="0"/>
            <w:vAlign w:val="center"/>
          </w:tcPr>
          <w:p w14:paraId="2E9A91A7">
            <w:pPr>
              <w:jc w:val="center"/>
              <w:rPr>
                <w:rFonts w:ascii="Arial"/>
                <w:sz w:val="21"/>
              </w:rPr>
            </w:pPr>
          </w:p>
        </w:tc>
      </w:tr>
      <w:tr w14:paraId="5E431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62" w:type="dxa"/>
            <w:noWrap w:val="0"/>
            <w:vAlign w:val="center"/>
          </w:tcPr>
          <w:p w14:paraId="2BF52D79">
            <w:pPr>
              <w:pStyle w:val="14"/>
              <w:keepNext w:val="0"/>
              <w:keepLines w:val="0"/>
              <w:pageBreakBefore w:val="0"/>
              <w:widowControl/>
              <w:kinsoku w:val="0"/>
              <w:wordWrap/>
              <w:overflowPunct/>
              <w:topLinePunct w:val="0"/>
              <w:autoSpaceDE w:val="0"/>
              <w:autoSpaceDN w:val="0"/>
              <w:bidi w:val="0"/>
              <w:adjustRightInd w:val="0"/>
              <w:snapToGrid w:val="0"/>
              <w:spacing w:line="183" w:lineRule="auto"/>
              <w:ind w:left="0"/>
              <w:jc w:val="center"/>
              <w:textAlignment w:val="baseline"/>
            </w:pPr>
            <w:r>
              <w:t>2</w:t>
            </w:r>
          </w:p>
        </w:tc>
        <w:tc>
          <w:tcPr>
            <w:tcW w:w="1703" w:type="dxa"/>
            <w:noWrap w:val="0"/>
            <w:vAlign w:val="center"/>
          </w:tcPr>
          <w:p w14:paraId="29EFB042">
            <w:pPr>
              <w:jc w:val="center"/>
              <w:rPr>
                <w:rFonts w:ascii="Arial"/>
                <w:sz w:val="21"/>
              </w:rPr>
            </w:pPr>
          </w:p>
        </w:tc>
        <w:tc>
          <w:tcPr>
            <w:tcW w:w="1080" w:type="dxa"/>
            <w:noWrap w:val="0"/>
            <w:vAlign w:val="center"/>
          </w:tcPr>
          <w:p w14:paraId="49E94E4D">
            <w:pPr>
              <w:jc w:val="center"/>
              <w:rPr>
                <w:rFonts w:ascii="Arial"/>
                <w:sz w:val="21"/>
              </w:rPr>
            </w:pPr>
          </w:p>
        </w:tc>
        <w:tc>
          <w:tcPr>
            <w:tcW w:w="838" w:type="dxa"/>
            <w:noWrap w:val="0"/>
            <w:vAlign w:val="center"/>
          </w:tcPr>
          <w:p w14:paraId="31357F6F">
            <w:pPr>
              <w:jc w:val="center"/>
              <w:rPr>
                <w:rFonts w:ascii="Arial"/>
                <w:sz w:val="21"/>
              </w:rPr>
            </w:pPr>
          </w:p>
        </w:tc>
        <w:tc>
          <w:tcPr>
            <w:tcW w:w="1355" w:type="dxa"/>
            <w:noWrap w:val="0"/>
            <w:vAlign w:val="center"/>
          </w:tcPr>
          <w:p w14:paraId="7AADC19F">
            <w:pPr>
              <w:jc w:val="center"/>
              <w:rPr>
                <w:rFonts w:ascii="Arial"/>
                <w:sz w:val="21"/>
              </w:rPr>
            </w:pPr>
          </w:p>
        </w:tc>
        <w:tc>
          <w:tcPr>
            <w:tcW w:w="952" w:type="dxa"/>
            <w:noWrap w:val="0"/>
            <w:vAlign w:val="center"/>
          </w:tcPr>
          <w:p w14:paraId="23B2FB50">
            <w:pPr>
              <w:jc w:val="center"/>
              <w:rPr>
                <w:rFonts w:ascii="Arial"/>
                <w:sz w:val="21"/>
              </w:rPr>
            </w:pPr>
          </w:p>
        </w:tc>
        <w:tc>
          <w:tcPr>
            <w:tcW w:w="710" w:type="dxa"/>
            <w:noWrap w:val="0"/>
            <w:vAlign w:val="center"/>
          </w:tcPr>
          <w:p w14:paraId="74589FC4">
            <w:pPr>
              <w:jc w:val="center"/>
              <w:rPr>
                <w:rFonts w:ascii="Arial"/>
                <w:sz w:val="21"/>
              </w:rPr>
            </w:pPr>
          </w:p>
        </w:tc>
        <w:tc>
          <w:tcPr>
            <w:tcW w:w="851" w:type="dxa"/>
            <w:noWrap w:val="0"/>
            <w:vAlign w:val="center"/>
          </w:tcPr>
          <w:p w14:paraId="5A513A0A">
            <w:pPr>
              <w:jc w:val="center"/>
              <w:rPr>
                <w:rFonts w:ascii="Arial"/>
                <w:sz w:val="21"/>
              </w:rPr>
            </w:pPr>
          </w:p>
        </w:tc>
        <w:tc>
          <w:tcPr>
            <w:tcW w:w="854" w:type="dxa"/>
            <w:noWrap w:val="0"/>
            <w:vAlign w:val="center"/>
          </w:tcPr>
          <w:p w14:paraId="78873F19">
            <w:pPr>
              <w:jc w:val="center"/>
              <w:rPr>
                <w:rFonts w:ascii="Arial"/>
                <w:sz w:val="21"/>
              </w:rPr>
            </w:pPr>
          </w:p>
        </w:tc>
      </w:tr>
      <w:tr w14:paraId="48EC9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62" w:type="dxa"/>
            <w:noWrap w:val="0"/>
            <w:vAlign w:val="center"/>
          </w:tcPr>
          <w:p w14:paraId="3AA04452">
            <w:pPr>
              <w:pStyle w:val="14"/>
              <w:keepNext w:val="0"/>
              <w:keepLines w:val="0"/>
              <w:pageBreakBefore w:val="0"/>
              <w:widowControl/>
              <w:kinsoku w:val="0"/>
              <w:wordWrap/>
              <w:overflowPunct/>
              <w:topLinePunct w:val="0"/>
              <w:autoSpaceDE w:val="0"/>
              <w:autoSpaceDN w:val="0"/>
              <w:bidi w:val="0"/>
              <w:adjustRightInd w:val="0"/>
              <w:snapToGrid w:val="0"/>
              <w:spacing w:line="183" w:lineRule="auto"/>
              <w:ind w:left="0"/>
              <w:jc w:val="center"/>
              <w:textAlignment w:val="baseline"/>
            </w:pPr>
            <w:r>
              <w:t>3</w:t>
            </w:r>
          </w:p>
        </w:tc>
        <w:tc>
          <w:tcPr>
            <w:tcW w:w="1703" w:type="dxa"/>
            <w:noWrap w:val="0"/>
            <w:vAlign w:val="center"/>
          </w:tcPr>
          <w:p w14:paraId="33431EA6">
            <w:pPr>
              <w:jc w:val="center"/>
              <w:rPr>
                <w:rFonts w:ascii="Arial"/>
                <w:sz w:val="21"/>
              </w:rPr>
            </w:pPr>
          </w:p>
        </w:tc>
        <w:tc>
          <w:tcPr>
            <w:tcW w:w="1080" w:type="dxa"/>
            <w:noWrap w:val="0"/>
            <w:vAlign w:val="center"/>
          </w:tcPr>
          <w:p w14:paraId="360BA905">
            <w:pPr>
              <w:jc w:val="center"/>
              <w:rPr>
                <w:rFonts w:ascii="Arial"/>
                <w:sz w:val="21"/>
              </w:rPr>
            </w:pPr>
          </w:p>
        </w:tc>
        <w:tc>
          <w:tcPr>
            <w:tcW w:w="838" w:type="dxa"/>
            <w:noWrap w:val="0"/>
            <w:vAlign w:val="center"/>
          </w:tcPr>
          <w:p w14:paraId="50A85C65">
            <w:pPr>
              <w:jc w:val="center"/>
              <w:rPr>
                <w:rFonts w:ascii="Arial"/>
                <w:sz w:val="21"/>
              </w:rPr>
            </w:pPr>
          </w:p>
        </w:tc>
        <w:tc>
          <w:tcPr>
            <w:tcW w:w="1355" w:type="dxa"/>
            <w:noWrap w:val="0"/>
            <w:vAlign w:val="center"/>
          </w:tcPr>
          <w:p w14:paraId="3790ED85">
            <w:pPr>
              <w:jc w:val="center"/>
              <w:rPr>
                <w:rFonts w:ascii="Arial"/>
                <w:sz w:val="21"/>
              </w:rPr>
            </w:pPr>
          </w:p>
        </w:tc>
        <w:tc>
          <w:tcPr>
            <w:tcW w:w="952" w:type="dxa"/>
            <w:noWrap w:val="0"/>
            <w:vAlign w:val="center"/>
          </w:tcPr>
          <w:p w14:paraId="26074FD0">
            <w:pPr>
              <w:jc w:val="center"/>
              <w:rPr>
                <w:rFonts w:ascii="Arial"/>
                <w:sz w:val="21"/>
              </w:rPr>
            </w:pPr>
          </w:p>
        </w:tc>
        <w:tc>
          <w:tcPr>
            <w:tcW w:w="710" w:type="dxa"/>
            <w:noWrap w:val="0"/>
            <w:vAlign w:val="center"/>
          </w:tcPr>
          <w:p w14:paraId="3002D411">
            <w:pPr>
              <w:jc w:val="center"/>
              <w:rPr>
                <w:rFonts w:ascii="Arial"/>
                <w:sz w:val="21"/>
              </w:rPr>
            </w:pPr>
          </w:p>
        </w:tc>
        <w:tc>
          <w:tcPr>
            <w:tcW w:w="851" w:type="dxa"/>
            <w:noWrap w:val="0"/>
            <w:vAlign w:val="center"/>
          </w:tcPr>
          <w:p w14:paraId="40E21D48">
            <w:pPr>
              <w:jc w:val="center"/>
              <w:rPr>
                <w:rFonts w:ascii="Arial"/>
                <w:sz w:val="21"/>
              </w:rPr>
            </w:pPr>
          </w:p>
        </w:tc>
        <w:tc>
          <w:tcPr>
            <w:tcW w:w="854" w:type="dxa"/>
            <w:noWrap w:val="0"/>
            <w:vAlign w:val="center"/>
          </w:tcPr>
          <w:p w14:paraId="6F98363A">
            <w:pPr>
              <w:jc w:val="center"/>
              <w:rPr>
                <w:rFonts w:ascii="Arial"/>
                <w:sz w:val="21"/>
              </w:rPr>
            </w:pPr>
          </w:p>
        </w:tc>
      </w:tr>
      <w:tr w14:paraId="4D94C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62" w:type="dxa"/>
            <w:noWrap w:val="0"/>
            <w:vAlign w:val="center"/>
          </w:tcPr>
          <w:p w14:paraId="402180F9">
            <w:pPr>
              <w:pStyle w:val="14"/>
              <w:keepNext w:val="0"/>
              <w:keepLines w:val="0"/>
              <w:pageBreakBefore w:val="0"/>
              <w:widowControl/>
              <w:kinsoku w:val="0"/>
              <w:wordWrap/>
              <w:overflowPunct/>
              <w:topLinePunct w:val="0"/>
              <w:autoSpaceDE w:val="0"/>
              <w:autoSpaceDN w:val="0"/>
              <w:bidi w:val="0"/>
              <w:adjustRightInd w:val="0"/>
              <w:snapToGrid w:val="0"/>
              <w:spacing w:line="183" w:lineRule="auto"/>
              <w:ind w:left="0"/>
              <w:jc w:val="center"/>
              <w:textAlignment w:val="baseline"/>
            </w:pPr>
            <w:r>
              <w:t>4</w:t>
            </w:r>
          </w:p>
        </w:tc>
        <w:tc>
          <w:tcPr>
            <w:tcW w:w="1703" w:type="dxa"/>
            <w:noWrap w:val="0"/>
            <w:vAlign w:val="center"/>
          </w:tcPr>
          <w:p w14:paraId="5659108B">
            <w:pPr>
              <w:jc w:val="center"/>
              <w:rPr>
                <w:rFonts w:ascii="Arial"/>
                <w:sz w:val="21"/>
              </w:rPr>
            </w:pPr>
          </w:p>
        </w:tc>
        <w:tc>
          <w:tcPr>
            <w:tcW w:w="1080" w:type="dxa"/>
            <w:noWrap w:val="0"/>
            <w:vAlign w:val="center"/>
          </w:tcPr>
          <w:p w14:paraId="3E288717">
            <w:pPr>
              <w:jc w:val="center"/>
              <w:rPr>
                <w:rFonts w:ascii="Arial"/>
                <w:sz w:val="21"/>
              </w:rPr>
            </w:pPr>
          </w:p>
        </w:tc>
        <w:tc>
          <w:tcPr>
            <w:tcW w:w="838" w:type="dxa"/>
            <w:noWrap w:val="0"/>
            <w:vAlign w:val="center"/>
          </w:tcPr>
          <w:p w14:paraId="738D3EF0">
            <w:pPr>
              <w:jc w:val="center"/>
              <w:rPr>
                <w:rFonts w:ascii="Arial"/>
                <w:sz w:val="21"/>
              </w:rPr>
            </w:pPr>
          </w:p>
        </w:tc>
        <w:tc>
          <w:tcPr>
            <w:tcW w:w="1355" w:type="dxa"/>
            <w:noWrap w:val="0"/>
            <w:vAlign w:val="center"/>
          </w:tcPr>
          <w:p w14:paraId="01578D28">
            <w:pPr>
              <w:jc w:val="center"/>
              <w:rPr>
                <w:rFonts w:ascii="Arial"/>
                <w:sz w:val="21"/>
              </w:rPr>
            </w:pPr>
          </w:p>
        </w:tc>
        <w:tc>
          <w:tcPr>
            <w:tcW w:w="952" w:type="dxa"/>
            <w:noWrap w:val="0"/>
            <w:vAlign w:val="center"/>
          </w:tcPr>
          <w:p w14:paraId="0C045F0F">
            <w:pPr>
              <w:jc w:val="center"/>
              <w:rPr>
                <w:rFonts w:ascii="Arial"/>
                <w:sz w:val="21"/>
              </w:rPr>
            </w:pPr>
          </w:p>
        </w:tc>
        <w:tc>
          <w:tcPr>
            <w:tcW w:w="710" w:type="dxa"/>
            <w:noWrap w:val="0"/>
            <w:vAlign w:val="center"/>
          </w:tcPr>
          <w:p w14:paraId="768A8825">
            <w:pPr>
              <w:jc w:val="center"/>
              <w:rPr>
                <w:rFonts w:ascii="Arial"/>
                <w:sz w:val="21"/>
              </w:rPr>
            </w:pPr>
          </w:p>
        </w:tc>
        <w:tc>
          <w:tcPr>
            <w:tcW w:w="851" w:type="dxa"/>
            <w:noWrap w:val="0"/>
            <w:vAlign w:val="center"/>
          </w:tcPr>
          <w:p w14:paraId="59BD992B">
            <w:pPr>
              <w:jc w:val="center"/>
              <w:rPr>
                <w:rFonts w:ascii="Arial"/>
                <w:sz w:val="21"/>
              </w:rPr>
            </w:pPr>
          </w:p>
        </w:tc>
        <w:tc>
          <w:tcPr>
            <w:tcW w:w="854" w:type="dxa"/>
            <w:noWrap w:val="0"/>
            <w:vAlign w:val="center"/>
          </w:tcPr>
          <w:p w14:paraId="48D73D1F">
            <w:pPr>
              <w:jc w:val="center"/>
              <w:rPr>
                <w:rFonts w:ascii="Arial"/>
                <w:sz w:val="21"/>
              </w:rPr>
            </w:pPr>
          </w:p>
        </w:tc>
      </w:tr>
      <w:tr w14:paraId="0E2E6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662" w:type="dxa"/>
            <w:noWrap w:val="0"/>
            <w:vAlign w:val="center"/>
          </w:tcPr>
          <w:p w14:paraId="4A2D2E29">
            <w:pPr>
              <w:pStyle w:val="14"/>
              <w:spacing w:before="183" w:line="344" w:lineRule="exact"/>
              <w:ind w:left="333"/>
              <w:jc w:val="center"/>
            </w:pPr>
            <w:r>
              <w:rPr>
                <w:position w:val="2"/>
              </w:rPr>
              <w:t>…</w:t>
            </w:r>
          </w:p>
        </w:tc>
        <w:tc>
          <w:tcPr>
            <w:tcW w:w="1703" w:type="dxa"/>
            <w:noWrap w:val="0"/>
            <w:vAlign w:val="center"/>
          </w:tcPr>
          <w:p w14:paraId="45DEEE5B">
            <w:pPr>
              <w:jc w:val="center"/>
              <w:rPr>
                <w:rFonts w:ascii="Arial"/>
                <w:sz w:val="21"/>
              </w:rPr>
            </w:pPr>
          </w:p>
        </w:tc>
        <w:tc>
          <w:tcPr>
            <w:tcW w:w="1080" w:type="dxa"/>
            <w:noWrap w:val="0"/>
            <w:vAlign w:val="center"/>
          </w:tcPr>
          <w:p w14:paraId="0AF05FD3">
            <w:pPr>
              <w:jc w:val="center"/>
              <w:rPr>
                <w:rFonts w:ascii="Arial"/>
                <w:sz w:val="21"/>
              </w:rPr>
            </w:pPr>
          </w:p>
        </w:tc>
        <w:tc>
          <w:tcPr>
            <w:tcW w:w="838" w:type="dxa"/>
            <w:noWrap w:val="0"/>
            <w:vAlign w:val="center"/>
          </w:tcPr>
          <w:p w14:paraId="1764B2E9">
            <w:pPr>
              <w:jc w:val="center"/>
              <w:rPr>
                <w:rFonts w:ascii="Arial"/>
                <w:sz w:val="21"/>
              </w:rPr>
            </w:pPr>
          </w:p>
        </w:tc>
        <w:tc>
          <w:tcPr>
            <w:tcW w:w="1355" w:type="dxa"/>
            <w:noWrap w:val="0"/>
            <w:vAlign w:val="center"/>
          </w:tcPr>
          <w:p w14:paraId="6B49F7FB">
            <w:pPr>
              <w:jc w:val="center"/>
              <w:rPr>
                <w:rFonts w:ascii="Arial"/>
                <w:sz w:val="21"/>
              </w:rPr>
            </w:pPr>
          </w:p>
        </w:tc>
        <w:tc>
          <w:tcPr>
            <w:tcW w:w="952" w:type="dxa"/>
            <w:noWrap w:val="0"/>
            <w:vAlign w:val="center"/>
          </w:tcPr>
          <w:p w14:paraId="43657D2B">
            <w:pPr>
              <w:jc w:val="center"/>
              <w:rPr>
                <w:rFonts w:ascii="Arial"/>
                <w:sz w:val="21"/>
              </w:rPr>
            </w:pPr>
          </w:p>
        </w:tc>
        <w:tc>
          <w:tcPr>
            <w:tcW w:w="710" w:type="dxa"/>
            <w:noWrap w:val="0"/>
            <w:vAlign w:val="center"/>
          </w:tcPr>
          <w:p w14:paraId="678D1DEF">
            <w:pPr>
              <w:jc w:val="center"/>
              <w:rPr>
                <w:rFonts w:ascii="Arial"/>
                <w:sz w:val="21"/>
              </w:rPr>
            </w:pPr>
          </w:p>
        </w:tc>
        <w:tc>
          <w:tcPr>
            <w:tcW w:w="851" w:type="dxa"/>
            <w:noWrap w:val="0"/>
            <w:vAlign w:val="center"/>
          </w:tcPr>
          <w:p w14:paraId="72EC6026">
            <w:pPr>
              <w:jc w:val="center"/>
              <w:rPr>
                <w:rFonts w:ascii="Arial"/>
                <w:sz w:val="21"/>
              </w:rPr>
            </w:pPr>
          </w:p>
        </w:tc>
        <w:tc>
          <w:tcPr>
            <w:tcW w:w="854" w:type="dxa"/>
            <w:noWrap w:val="0"/>
            <w:vAlign w:val="center"/>
          </w:tcPr>
          <w:p w14:paraId="074FF40E">
            <w:pPr>
              <w:jc w:val="center"/>
              <w:rPr>
                <w:rFonts w:ascii="Arial"/>
                <w:sz w:val="21"/>
              </w:rPr>
            </w:pPr>
          </w:p>
        </w:tc>
      </w:tr>
    </w:tbl>
    <w:p w14:paraId="352A2ECA">
      <w:pPr>
        <w:spacing w:before="117" w:line="295" w:lineRule="auto"/>
        <w:ind w:left="53" w:right="671" w:firstLine="468"/>
        <w:rPr>
          <w:rFonts w:ascii="宋体" w:hAnsi="宋体" w:eastAsia="宋体" w:cs="宋体"/>
          <w:sz w:val="24"/>
          <w:szCs w:val="24"/>
        </w:rPr>
      </w:pPr>
      <w:r>
        <w:rPr>
          <w:rFonts w:ascii="宋体" w:hAnsi="宋体" w:eastAsia="宋体" w:cs="宋体"/>
          <w:spacing w:val="19"/>
          <w:sz w:val="24"/>
          <w:szCs w:val="24"/>
        </w:rPr>
        <w:t>根据上述政府采购合同文件要求，本政府采购合同的总金</w:t>
      </w:r>
      <w:r>
        <w:rPr>
          <w:rFonts w:ascii="宋体" w:hAnsi="宋体" w:eastAsia="宋体" w:cs="宋体"/>
          <w:spacing w:val="18"/>
          <w:sz w:val="24"/>
          <w:szCs w:val="24"/>
        </w:rPr>
        <w:t>额为人民币</w:t>
      </w:r>
      <w:r>
        <w:rPr>
          <w:rFonts w:ascii="宋体" w:hAnsi="宋体" w:eastAsia="宋体" w:cs="宋体"/>
          <w:spacing w:val="-6"/>
          <w:sz w:val="24"/>
          <w:szCs w:val="24"/>
        </w:rPr>
        <w:t>（大写）</w:t>
      </w:r>
      <w:r>
        <w:rPr>
          <w:rFonts w:ascii="宋体" w:hAnsi="宋体" w:eastAsia="宋体" w:cs="宋体"/>
          <w:sz w:val="24"/>
          <w:szCs w:val="24"/>
          <w:u w:val="single" w:color="auto"/>
        </w:rPr>
        <w:t xml:space="preserve">                 </w:t>
      </w:r>
      <w:r>
        <w:rPr>
          <w:rFonts w:ascii="宋体" w:hAnsi="宋体" w:eastAsia="宋体" w:cs="宋体"/>
          <w:spacing w:val="-6"/>
          <w:sz w:val="24"/>
          <w:szCs w:val="24"/>
        </w:rPr>
        <w:t>元。</w:t>
      </w:r>
    </w:p>
    <w:p w14:paraId="2D3F9D6D">
      <w:pPr>
        <w:spacing w:before="31" w:line="295" w:lineRule="auto"/>
        <w:ind w:left="44" w:right="671" w:firstLine="479"/>
        <w:rPr>
          <w:rFonts w:ascii="宋体" w:hAnsi="宋体" w:eastAsia="宋体" w:cs="宋体"/>
          <w:sz w:val="24"/>
          <w:szCs w:val="24"/>
        </w:rPr>
      </w:pPr>
      <w:r>
        <w:rPr>
          <w:rFonts w:ascii="宋体" w:hAnsi="宋体" w:eastAsia="宋体" w:cs="宋体"/>
          <w:spacing w:val="-3"/>
          <w:sz w:val="24"/>
          <w:szCs w:val="24"/>
        </w:rPr>
        <w:t>本合同以人民币进行结算，合同总价包括：检验费、手续费、</w:t>
      </w:r>
      <w:r>
        <w:rPr>
          <w:rFonts w:ascii="宋体" w:hAnsi="宋体" w:eastAsia="宋体" w:cs="宋体"/>
          <w:spacing w:val="-4"/>
          <w:sz w:val="24"/>
          <w:szCs w:val="24"/>
        </w:rPr>
        <w:t>运输费、安装</w:t>
      </w:r>
      <w:r>
        <w:rPr>
          <w:rFonts w:ascii="宋体" w:hAnsi="宋体" w:eastAsia="宋体" w:cs="宋体"/>
          <w:spacing w:val="-1"/>
          <w:sz w:val="24"/>
          <w:szCs w:val="24"/>
        </w:rPr>
        <w:t>调试费、税金及其他不可预见费等全部费用。</w:t>
      </w:r>
    </w:p>
    <w:p w14:paraId="4F31FDFC">
      <w:pPr>
        <w:spacing w:before="35" w:line="219" w:lineRule="auto"/>
        <w:ind w:left="522"/>
        <w:rPr>
          <w:rFonts w:ascii="宋体" w:hAnsi="宋体" w:eastAsia="宋体" w:cs="宋体"/>
          <w:b/>
          <w:bCs/>
          <w:sz w:val="24"/>
          <w:szCs w:val="24"/>
        </w:rPr>
      </w:pPr>
      <w:r>
        <w:rPr>
          <w:rFonts w:ascii="宋体" w:hAnsi="宋体" w:eastAsia="宋体" w:cs="宋体"/>
          <w:b/>
          <w:bCs/>
          <w:spacing w:val="-1"/>
          <w:sz w:val="24"/>
          <w:szCs w:val="24"/>
        </w:rPr>
        <w:t>三、交付时间、地点和要求</w:t>
      </w:r>
    </w:p>
    <w:p w14:paraId="4B9AFAE8">
      <w:pPr>
        <w:spacing w:before="113" w:line="219" w:lineRule="auto"/>
        <w:ind w:left="533"/>
        <w:rPr>
          <w:rFonts w:ascii="宋体" w:hAnsi="宋体" w:eastAsia="宋体" w:cs="宋体"/>
          <w:b w:val="0"/>
          <w:bCs w:val="0"/>
          <w:sz w:val="24"/>
          <w:szCs w:val="24"/>
        </w:rPr>
      </w:pPr>
      <w:r>
        <w:rPr>
          <w:rFonts w:hint="eastAsia" w:ascii="宋体" w:hAnsi="宋体" w:eastAsia="宋体" w:cs="宋体"/>
          <w:b w:val="0"/>
          <w:bCs w:val="0"/>
          <w:spacing w:val="-1"/>
          <w:sz w:val="24"/>
          <w:szCs w:val="24"/>
        </w:rPr>
        <w:t>1</w:t>
      </w:r>
      <w:r>
        <w:rPr>
          <w:rFonts w:ascii="Calibri" w:hAnsi="Calibri" w:eastAsia="Calibri" w:cs="Calibri"/>
          <w:b w:val="0"/>
          <w:bCs w:val="0"/>
          <w:spacing w:val="-1"/>
          <w:sz w:val="24"/>
          <w:szCs w:val="24"/>
        </w:rPr>
        <w:t>.</w:t>
      </w:r>
      <w:r>
        <w:rPr>
          <w:rFonts w:ascii="宋体" w:hAnsi="宋体" w:eastAsia="宋体" w:cs="宋体"/>
          <w:b w:val="0"/>
          <w:bCs w:val="0"/>
          <w:spacing w:val="-1"/>
          <w:sz w:val="24"/>
          <w:szCs w:val="24"/>
        </w:rPr>
        <w:t>交货时间：签订合同后</w:t>
      </w:r>
      <w:r>
        <w:rPr>
          <w:rFonts w:ascii="宋体" w:hAnsi="宋体" w:eastAsia="宋体" w:cs="宋体"/>
          <w:b w:val="0"/>
          <w:bCs w:val="0"/>
          <w:spacing w:val="-1"/>
          <w:sz w:val="24"/>
          <w:szCs w:val="24"/>
          <w:u w:val="single" w:color="auto"/>
        </w:rPr>
        <w:t xml:space="preserve">   </w:t>
      </w:r>
      <w:r>
        <w:rPr>
          <w:rFonts w:ascii="宋体" w:hAnsi="宋体" w:eastAsia="宋体" w:cs="宋体"/>
          <w:b w:val="0"/>
          <w:bCs w:val="0"/>
          <w:spacing w:val="-99"/>
          <w:sz w:val="24"/>
          <w:szCs w:val="24"/>
        </w:rPr>
        <w:t xml:space="preserve"> </w:t>
      </w:r>
      <w:r>
        <w:rPr>
          <w:rFonts w:ascii="宋体" w:hAnsi="宋体" w:eastAsia="宋体" w:cs="宋体"/>
          <w:b w:val="0"/>
          <w:bCs w:val="0"/>
          <w:spacing w:val="-1"/>
          <w:sz w:val="24"/>
          <w:szCs w:val="24"/>
        </w:rPr>
        <w:t>个工作日；交货地点：</w:t>
      </w:r>
      <w:r>
        <w:rPr>
          <w:rFonts w:ascii="宋体" w:hAnsi="宋体" w:eastAsia="宋体" w:cs="宋体"/>
          <w:b w:val="0"/>
          <w:bCs w:val="0"/>
          <w:spacing w:val="-1"/>
          <w:sz w:val="24"/>
          <w:szCs w:val="24"/>
          <w:u w:val="single" w:color="auto"/>
        </w:rPr>
        <w:t xml:space="preserve">                 </w:t>
      </w:r>
      <w:r>
        <w:rPr>
          <w:rFonts w:ascii="宋体" w:hAnsi="宋体" w:eastAsia="宋体" w:cs="宋体"/>
          <w:b w:val="0"/>
          <w:bCs w:val="0"/>
          <w:spacing w:val="-1"/>
          <w:sz w:val="24"/>
          <w:szCs w:val="24"/>
        </w:rPr>
        <w:t>。</w:t>
      </w:r>
    </w:p>
    <w:p w14:paraId="6A2F43E8">
      <w:pPr>
        <w:spacing w:before="117" w:line="295" w:lineRule="auto"/>
        <w:ind w:left="41" w:right="671" w:firstLine="485"/>
        <w:rPr>
          <w:rFonts w:ascii="宋体" w:hAnsi="宋体" w:eastAsia="宋体" w:cs="宋体"/>
          <w:b w:val="0"/>
          <w:bCs w:val="0"/>
          <w:sz w:val="24"/>
          <w:szCs w:val="24"/>
        </w:rPr>
      </w:pPr>
      <w:r>
        <w:rPr>
          <w:rFonts w:hint="eastAsia" w:ascii="宋体" w:hAnsi="宋体" w:eastAsia="宋体" w:cs="宋体"/>
          <w:b w:val="0"/>
          <w:bCs w:val="0"/>
          <w:spacing w:val="-2"/>
          <w:sz w:val="24"/>
          <w:szCs w:val="24"/>
        </w:rPr>
        <w:t>2</w:t>
      </w:r>
      <w:r>
        <w:rPr>
          <w:rFonts w:ascii="Calibri" w:hAnsi="Calibri" w:eastAsia="Calibri" w:cs="Calibri"/>
          <w:b w:val="0"/>
          <w:bCs w:val="0"/>
          <w:spacing w:val="-2"/>
          <w:sz w:val="24"/>
          <w:szCs w:val="24"/>
        </w:rPr>
        <w:t>.</w:t>
      </w:r>
      <w:r>
        <w:rPr>
          <w:rFonts w:ascii="宋体" w:hAnsi="宋体" w:eastAsia="宋体" w:cs="宋体"/>
          <w:b w:val="0"/>
          <w:bCs w:val="0"/>
          <w:spacing w:val="-2"/>
          <w:sz w:val="24"/>
          <w:szCs w:val="24"/>
        </w:rPr>
        <w:t>乙方提供不符合磋商文件、磋商响应文</w:t>
      </w:r>
      <w:r>
        <w:rPr>
          <w:rFonts w:ascii="宋体" w:hAnsi="宋体" w:eastAsia="宋体" w:cs="宋体"/>
          <w:b w:val="0"/>
          <w:bCs w:val="0"/>
          <w:spacing w:val="-3"/>
          <w:sz w:val="24"/>
          <w:szCs w:val="24"/>
        </w:rPr>
        <w:t>件和本合同规定的产品，甲方有权</w:t>
      </w:r>
      <w:r>
        <w:rPr>
          <w:rFonts w:ascii="宋体" w:hAnsi="宋体" w:eastAsia="宋体" w:cs="宋体"/>
          <w:b w:val="0"/>
          <w:bCs w:val="0"/>
          <w:sz w:val="24"/>
          <w:szCs w:val="24"/>
        </w:rPr>
        <w:t xml:space="preserve"> </w:t>
      </w:r>
      <w:r>
        <w:rPr>
          <w:rFonts w:ascii="宋体" w:hAnsi="宋体" w:eastAsia="宋体" w:cs="宋体"/>
          <w:b w:val="0"/>
          <w:bCs w:val="0"/>
          <w:spacing w:val="-2"/>
          <w:sz w:val="24"/>
          <w:szCs w:val="24"/>
        </w:rPr>
        <w:t>拒绝接受。</w:t>
      </w:r>
    </w:p>
    <w:p w14:paraId="4386031E">
      <w:pPr>
        <w:spacing w:before="31" w:line="295" w:lineRule="auto"/>
        <w:ind w:left="61" w:right="671" w:firstLine="462"/>
        <w:rPr>
          <w:rFonts w:ascii="宋体" w:hAnsi="宋体" w:eastAsia="宋体" w:cs="宋体"/>
          <w:b w:val="0"/>
          <w:bCs w:val="0"/>
          <w:spacing w:val="-1"/>
          <w:sz w:val="24"/>
          <w:szCs w:val="24"/>
        </w:rPr>
      </w:pPr>
      <w:r>
        <w:rPr>
          <w:rFonts w:hint="eastAsia" w:ascii="宋体" w:hAnsi="宋体" w:eastAsia="宋体" w:cs="宋体"/>
          <w:b w:val="0"/>
          <w:bCs w:val="0"/>
          <w:spacing w:val="-2"/>
          <w:sz w:val="24"/>
          <w:szCs w:val="24"/>
        </w:rPr>
        <w:t>3</w:t>
      </w:r>
      <w:r>
        <w:rPr>
          <w:rFonts w:ascii="Calibri" w:hAnsi="Calibri" w:eastAsia="Calibri" w:cs="Calibri"/>
          <w:b w:val="0"/>
          <w:bCs w:val="0"/>
          <w:spacing w:val="-2"/>
          <w:sz w:val="24"/>
          <w:szCs w:val="24"/>
        </w:rPr>
        <w:t>.</w:t>
      </w:r>
      <w:r>
        <w:rPr>
          <w:rFonts w:ascii="宋体" w:hAnsi="宋体" w:eastAsia="宋体" w:cs="宋体"/>
          <w:b w:val="0"/>
          <w:bCs w:val="0"/>
          <w:spacing w:val="-2"/>
          <w:sz w:val="24"/>
          <w:szCs w:val="24"/>
        </w:rPr>
        <w:t>乙方应将提供产品的清单、用户手册、原</w:t>
      </w:r>
      <w:r>
        <w:rPr>
          <w:rFonts w:ascii="宋体" w:hAnsi="宋体" w:eastAsia="宋体" w:cs="宋体"/>
          <w:b w:val="0"/>
          <w:bCs w:val="0"/>
          <w:spacing w:val="-3"/>
          <w:sz w:val="24"/>
          <w:szCs w:val="24"/>
        </w:rPr>
        <w:t>厂保修卡、随机资料、工具和备</w:t>
      </w:r>
      <w:r>
        <w:rPr>
          <w:rFonts w:ascii="宋体" w:hAnsi="宋体" w:eastAsia="宋体" w:cs="宋体"/>
          <w:b w:val="0"/>
          <w:bCs w:val="0"/>
          <w:sz w:val="24"/>
          <w:szCs w:val="24"/>
        </w:rPr>
        <w:t xml:space="preserve"> </w:t>
      </w:r>
      <w:r>
        <w:rPr>
          <w:rFonts w:ascii="宋体" w:hAnsi="宋体" w:eastAsia="宋体" w:cs="宋体"/>
          <w:b w:val="0"/>
          <w:bCs w:val="0"/>
          <w:spacing w:val="-1"/>
          <w:sz w:val="24"/>
          <w:szCs w:val="24"/>
        </w:rPr>
        <w:t>品、备件等交付给甲方，如有缺失应及时补齐，否则视为逾期交货。</w:t>
      </w:r>
    </w:p>
    <w:p w14:paraId="484335A7">
      <w:pPr>
        <w:spacing w:before="31" w:line="295" w:lineRule="auto"/>
        <w:ind w:left="61" w:right="671" w:firstLine="462"/>
        <w:rPr>
          <w:rFonts w:ascii="宋体" w:hAnsi="宋体" w:eastAsia="宋体" w:cs="宋体"/>
          <w:b w:val="0"/>
          <w:bCs w:val="0"/>
          <w:sz w:val="24"/>
          <w:szCs w:val="24"/>
        </w:rPr>
      </w:pPr>
      <w:r>
        <w:rPr>
          <w:rFonts w:hint="eastAsia" w:ascii="宋体" w:hAnsi="宋体" w:eastAsia="宋体" w:cs="宋体"/>
          <w:b w:val="0"/>
          <w:bCs w:val="0"/>
          <w:spacing w:val="-3"/>
          <w:sz w:val="24"/>
          <w:szCs w:val="24"/>
        </w:rPr>
        <w:t>4</w:t>
      </w:r>
      <w:r>
        <w:rPr>
          <w:rFonts w:ascii="Calibri" w:hAnsi="Calibri" w:eastAsia="Calibri" w:cs="Calibri"/>
          <w:b w:val="0"/>
          <w:bCs w:val="0"/>
          <w:spacing w:val="-3"/>
          <w:sz w:val="24"/>
          <w:szCs w:val="24"/>
        </w:rPr>
        <w:t>.</w:t>
      </w:r>
      <w:r>
        <w:rPr>
          <w:rFonts w:ascii="宋体" w:hAnsi="宋体" w:eastAsia="宋体" w:cs="宋体"/>
          <w:b w:val="0"/>
          <w:bCs w:val="0"/>
          <w:spacing w:val="-3"/>
          <w:sz w:val="24"/>
          <w:szCs w:val="24"/>
        </w:rPr>
        <w:t>甲方应当在安装、调试完后</w:t>
      </w:r>
      <w:r>
        <w:rPr>
          <w:rFonts w:ascii="宋体" w:hAnsi="宋体" w:eastAsia="宋体" w:cs="宋体"/>
          <w:b w:val="0"/>
          <w:bCs w:val="0"/>
          <w:spacing w:val="-3"/>
          <w:sz w:val="24"/>
          <w:szCs w:val="24"/>
          <w:u w:val="single" w:color="auto"/>
        </w:rPr>
        <w:t xml:space="preserve">    </w:t>
      </w:r>
      <w:r>
        <w:rPr>
          <w:rFonts w:ascii="宋体" w:hAnsi="宋体" w:eastAsia="宋体" w:cs="宋体"/>
          <w:b w:val="0"/>
          <w:bCs w:val="0"/>
          <w:spacing w:val="-110"/>
          <w:sz w:val="24"/>
          <w:szCs w:val="24"/>
        </w:rPr>
        <w:t xml:space="preserve"> </w:t>
      </w:r>
      <w:r>
        <w:rPr>
          <w:rFonts w:ascii="宋体" w:hAnsi="宋体" w:eastAsia="宋体" w:cs="宋体"/>
          <w:b w:val="0"/>
          <w:bCs w:val="0"/>
          <w:spacing w:val="-3"/>
          <w:sz w:val="24"/>
          <w:szCs w:val="24"/>
        </w:rPr>
        <w:t>个工作日内进行验收，逾期不验收的，乙</w:t>
      </w:r>
      <w:r>
        <w:rPr>
          <w:rFonts w:ascii="宋体" w:hAnsi="宋体" w:eastAsia="宋体" w:cs="宋体"/>
          <w:b w:val="0"/>
          <w:bCs w:val="0"/>
          <w:sz w:val="24"/>
          <w:szCs w:val="24"/>
        </w:rPr>
        <w:t xml:space="preserve"> </w:t>
      </w:r>
      <w:r>
        <w:rPr>
          <w:rFonts w:ascii="宋体" w:hAnsi="宋体" w:eastAsia="宋体" w:cs="宋体"/>
          <w:b w:val="0"/>
          <w:bCs w:val="0"/>
          <w:spacing w:val="-8"/>
          <w:sz w:val="24"/>
          <w:szCs w:val="24"/>
        </w:rPr>
        <w:t>方可视为验收合格。验收合格后，由甲乙双方签署产品验收单并加盖采购人公章，</w:t>
      </w:r>
      <w:r>
        <w:rPr>
          <w:rFonts w:ascii="宋体" w:hAnsi="宋体" w:eastAsia="宋体" w:cs="宋体"/>
          <w:b w:val="0"/>
          <w:bCs w:val="0"/>
          <w:spacing w:val="4"/>
          <w:sz w:val="24"/>
          <w:szCs w:val="24"/>
        </w:rPr>
        <w:t xml:space="preserve"> </w:t>
      </w:r>
      <w:r>
        <w:rPr>
          <w:rFonts w:ascii="宋体" w:hAnsi="宋体" w:eastAsia="宋体" w:cs="宋体"/>
          <w:b w:val="0"/>
          <w:bCs w:val="0"/>
          <w:spacing w:val="-2"/>
          <w:sz w:val="24"/>
          <w:szCs w:val="24"/>
        </w:rPr>
        <w:t>甲乙双方各执一份。</w:t>
      </w:r>
    </w:p>
    <w:p w14:paraId="1095089F">
      <w:pPr>
        <w:spacing w:before="31" w:line="264" w:lineRule="auto"/>
        <w:ind w:left="22" w:right="200" w:firstLine="483"/>
        <w:rPr>
          <w:rFonts w:ascii="宋体" w:hAnsi="宋体" w:eastAsia="宋体" w:cs="宋体"/>
          <w:b w:val="0"/>
          <w:bCs w:val="0"/>
          <w:sz w:val="24"/>
          <w:szCs w:val="24"/>
        </w:rPr>
      </w:pPr>
      <w:r>
        <w:rPr>
          <w:rFonts w:hint="eastAsia" w:ascii="宋体" w:hAnsi="宋体" w:eastAsia="宋体" w:cs="宋体"/>
          <w:b w:val="0"/>
          <w:bCs w:val="0"/>
          <w:spacing w:val="1"/>
          <w:sz w:val="24"/>
          <w:szCs w:val="24"/>
        </w:rPr>
        <w:t>5</w:t>
      </w:r>
      <w:r>
        <w:rPr>
          <w:rFonts w:ascii="Calibri" w:hAnsi="Calibri" w:eastAsia="Calibri" w:cs="Calibri"/>
          <w:b w:val="0"/>
          <w:bCs w:val="0"/>
          <w:spacing w:val="1"/>
          <w:sz w:val="24"/>
          <w:szCs w:val="24"/>
        </w:rPr>
        <w:t>.</w:t>
      </w:r>
      <w:r>
        <w:rPr>
          <w:rFonts w:ascii="宋体" w:hAnsi="宋体" w:eastAsia="宋体" w:cs="宋体"/>
          <w:b w:val="0"/>
          <w:bCs w:val="0"/>
          <w:spacing w:val="1"/>
          <w:sz w:val="24"/>
          <w:szCs w:val="24"/>
        </w:rPr>
        <w:t>甲方应提供该项目验收报告交同级财政监管部门，由财政部</w:t>
      </w:r>
      <w:r>
        <w:rPr>
          <w:rFonts w:ascii="宋体" w:hAnsi="宋体" w:eastAsia="宋体" w:cs="宋体"/>
          <w:b w:val="0"/>
          <w:bCs w:val="0"/>
          <w:sz w:val="24"/>
          <w:szCs w:val="24"/>
        </w:rPr>
        <w:t xml:space="preserve">门按规定程 </w:t>
      </w:r>
      <w:r>
        <w:rPr>
          <w:rFonts w:ascii="宋体" w:hAnsi="宋体" w:eastAsia="宋体" w:cs="宋体"/>
          <w:b w:val="0"/>
          <w:bCs w:val="0"/>
          <w:spacing w:val="-1"/>
          <w:sz w:val="24"/>
          <w:szCs w:val="24"/>
        </w:rPr>
        <w:t>序抽验后办理资金拨付。</w:t>
      </w:r>
    </w:p>
    <w:p w14:paraId="71287022">
      <w:pPr>
        <w:spacing w:before="115" w:line="263" w:lineRule="auto"/>
        <w:ind w:left="43" w:right="200" w:firstLine="463"/>
        <w:rPr>
          <w:rFonts w:ascii="宋体" w:hAnsi="宋体" w:eastAsia="宋体" w:cs="宋体"/>
          <w:b w:val="0"/>
          <w:bCs w:val="0"/>
          <w:sz w:val="24"/>
          <w:szCs w:val="24"/>
        </w:rPr>
      </w:pPr>
      <w:r>
        <w:rPr>
          <w:rFonts w:hint="eastAsia" w:ascii="宋体" w:hAnsi="宋体" w:eastAsia="宋体" w:cs="宋体"/>
          <w:b w:val="0"/>
          <w:bCs w:val="0"/>
          <w:spacing w:val="1"/>
          <w:sz w:val="24"/>
          <w:szCs w:val="24"/>
        </w:rPr>
        <w:t>6</w:t>
      </w:r>
      <w:r>
        <w:rPr>
          <w:rFonts w:ascii="Calibri" w:hAnsi="Calibri" w:eastAsia="Calibri" w:cs="Calibri"/>
          <w:b w:val="0"/>
          <w:bCs w:val="0"/>
          <w:spacing w:val="1"/>
          <w:sz w:val="24"/>
          <w:szCs w:val="24"/>
        </w:rPr>
        <w:t>.</w:t>
      </w:r>
      <w:r>
        <w:rPr>
          <w:rFonts w:ascii="宋体" w:hAnsi="宋体" w:eastAsia="宋体" w:cs="宋体"/>
          <w:b w:val="0"/>
          <w:bCs w:val="0"/>
          <w:spacing w:val="1"/>
          <w:sz w:val="24"/>
          <w:szCs w:val="24"/>
        </w:rPr>
        <w:t>甲方在验收过程中发现乙方有违约问题，可按磋商文件、磋</w:t>
      </w:r>
      <w:r>
        <w:rPr>
          <w:rFonts w:ascii="宋体" w:hAnsi="宋体" w:eastAsia="宋体" w:cs="宋体"/>
          <w:b w:val="0"/>
          <w:bCs w:val="0"/>
          <w:sz w:val="24"/>
          <w:szCs w:val="24"/>
        </w:rPr>
        <w:t xml:space="preserve">商响应文件 </w:t>
      </w:r>
      <w:r>
        <w:rPr>
          <w:rFonts w:ascii="宋体" w:hAnsi="宋体" w:eastAsia="宋体" w:cs="宋体"/>
          <w:b w:val="0"/>
          <w:bCs w:val="0"/>
          <w:spacing w:val="-3"/>
          <w:sz w:val="24"/>
          <w:szCs w:val="24"/>
        </w:rPr>
        <w:t>的规定要求乙方及时予以解决。</w:t>
      </w:r>
    </w:p>
    <w:p w14:paraId="1ABDD7E2">
      <w:pPr>
        <w:spacing w:before="115" w:line="219" w:lineRule="auto"/>
        <w:ind w:left="505"/>
        <w:rPr>
          <w:rFonts w:ascii="宋体" w:hAnsi="宋体" w:eastAsia="宋体" w:cs="宋体"/>
          <w:b w:val="0"/>
          <w:bCs w:val="0"/>
          <w:sz w:val="24"/>
          <w:szCs w:val="24"/>
        </w:rPr>
      </w:pPr>
      <w:r>
        <w:rPr>
          <w:rFonts w:hint="eastAsia" w:ascii="宋体" w:hAnsi="宋体" w:eastAsia="宋体" w:cs="宋体"/>
          <w:b w:val="0"/>
          <w:bCs w:val="0"/>
          <w:spacing w:val="-3"/>
          <w:sz w:val="24"/>
          <w:szCs w:val="24"/>
        </w:rPr>
        <w:t>7</w:t>
      </w:r>
      <w:r>
        <w:rPr>
          <w:rFonts w:ascii="Calibri" w:hAnsi="Calibri" w:eastAsia="Calibri" w:cs="Calibri"/>
          <w:b w:val="0"/>
          <w:bCs w:val="0"/>
          <w:spacing w:val="-3"/>
          <w:sz w:val="24"/>
          <w:szCs w:val="24"/>
        </w:rPr>
        <w:t>.</w:t>
      </w:r>
      <w:r>
        <w:rPr>
          <w:rFonts w:ascii="宋体" w:hAnsi="宋体" w:eastAsia="宋体" w:cs="宋体"/>
          <w:b w:val="0"/>
          <w:bCs w:val="0"/>
          <w:spacing w:val="-3"/>
          <w:sz w:val="24"/>
          <w:szCs w:val="24"/>
        </w:rPr>
        <w:t>乙方向甲方提供产品相关完税销售发票。</w:t>
      </w:r>
    </w:p>
    <w:p w14:paraId="573BDA48">
      <w:pPr>
        <w:spacing w:before="117" w:line="219" w:lineRule="auto"/>
        <w:ind w:left="526"/>
        <w:rPr>
          <w:rFonts w:ascii="宋体" w:hAnsi="宋体" w:eastAsia="宋体" w:cs="宋体"/>
          <w:b/>
          <w:bCs/>
          <w:sz w:val="24"/>
          <w:szCs w:val="24"/>
        </w:rPr>
      </w:pPr>
      <w:r>
        <w:rPr>
          <w:rFonts w:ascii="宋体" w:hAnsi="宋体" w:eastAsia="宋体" w:cs="宋体"/>
          <w:b/>
          <w:bCs/>
          <w:spacing w:val="-6"/>
          <w:sz w:val="24"/>
          <w:szCs w:val="24"/>
        </w:rPr>
        <w:t>四、付款方式</w:t>
      </w:r>
    </w:p>
    <w:p w14:paraId="1155D24D">
      <w:pPr>
        <w:spacing w:before="113" w:line="219" w:lineRule="auto"/>
        <w:ind w:left="514"/>
        <w:rPr>
          <w:rFonts w:ascii="宋体" w:hAnsi="宋体" w:eastAsia="宋体" w:cs="宋体"/>
          <w:b w:val="0"/>
          <w:bCs w:val="0"/>
          <w:sz w:val="24"/>
          <w:szCs w:val="24"/>
        </w:rPr>
      </w:pPr>
      <w:r>
        <w:rPr>
          <w:rFonts w:ascii="宋体" w:hAnsi="宋体" w:eastAsia="宋体" w:cs="宋体"/>
          <w:b w:val="0"/>
          <w:bCs w:val="0"/>
          <w:spacing w:val="-1"/>
          <w:sz w:val="24"/>
          <w:szCs w:val="24"/>
        </w:rPr>
        <w:t>（具体付款方式、付款比例等事项在签订合同时由甲、乙双方自行约定）</w:t>
      </w:r>
    </w:p>
    <w:p w14:paraId="242E2FD5">
      <w:pPr>
        <w:spacing w:before="117" w:line="298" w:lineRule="auto"/>
        <w:ind w:left="23" w:firstLine="483"/>
        <w:rPr>
          <w:rFonts w:ascii="宋体" w:hAnsi="宋体" w:eastAsia="宋体" w:cs="宋体"/>
          <w:b w:val="0"/>
          <w:bCs w:val="0"/>
          <w:sz w:val="24"/>
          <w:szCs w:val="24"/>
        </w:rPr>
      </w:pPr>
      <w:r>
        <w:rPr>
          <w:rFonts w:ascii="宋体" w:hAnsi="宋体" w:eastAsia="宋体" w:cs="宋体"/>
          <w:b w:val="0"/>
          <w:bCs w:val="0"/>
          <w:spacing w:val="-3"/>
          <w:sz w:val="24"/>
          <w:szCs w:val="24"/>
        </w:rPr>
        <w:t>履约保证金由甲、乙双方自行约定（若收取履约保证金</w:t>
      </w:r>
      <w:r>
        <w:rPr>
          <w:rFonts w:ascii="宋体" w:hAnsi="宋体" w:eastAsia="宋体" w:cs="宋体"/>
          <w:b w:val="0"/>
          <w:bCs w:val="0"/>
          <w:spacing w:val="-4"/>
          <w:sz w:val="24"/>
          <w:szCs w:val="24"/>
        </w:rPr>
        <w:t>的，需约定提交履约</w:t>
      </w:r>
      <w:r>
        <w:rPr>
          <w:rFonts w:ascii="宋体" w:hAnsi="宋体" w:eastAsia="宋体" w:cs="宋体"/>
          <w:b w:val="0"/>
          <w:bCs w:val="0"/>
          <w:sz w:val="24"/>
          <w:szCs w:val="24"/>
        </w:rPr>
        <w:t xml:space="preserve">  </w:t>
      </w:r>
      <w:r>
        <w:rPr>
          <w:rFonts w:ascii="宋体" w:hAnsi="宋体" w:eastAsia="宋体" w:cs="宋体"/>
          <w:b w:val="0"/>
          <w:bCs w:val="0"/>
          <w:spacing w:val="-3"/>
          <w:sz w:val="24"/>
          <w:szCs w:val="24"/>
        </w:rPr>
        <w:t>保证金形式、退还的方式、时间、条件和不与退还的情形，明确逾期退还履约保</w:t>
      </w:r>
      <w:r>
        <w:rPr>
          <w:rFonts w:ascii="宋体" w:hAnsi="宋体" w:eastAsia="宋体" w:cs="宋体"/>
          <w:b w:val="0"/>
          <w:bCs w:val="0"/>
          <w:sz w:val="24"/>
          <w:szCs w:val="24"/>
        </w:rPr>
        <w:t xml:space="preserve">  </w:t>
      </w:r>
      <w:r>
        <w:rPr>
          <w:rFonts w:ascii="宋体" w:hAnsi="宋体" w:eastAsia="宋体" w:cs="宋体"/>
          <w:b w:val="0"/>
          <w:bCs w:val="0"/>
          <w:spacing w:val="-13"/>
          <w:sz w:val="24"/>
          <w:szCs w:val="24"/>
        </w:rPr>
        <w:t>证金的违约责任，具体数额由甲、乙双方商定，但不得超出采购合同总金额的10%）。</w:t>
      </w:r>
    </w:p>
    <w:p w14:paraId="5579C989">
      <w:pPr>
        <w:spacing w:before="37" w:line="220" w:lineRule="auto"/>
        <w:ind w:left="507"/>
        <w:rPr>
          <w:rFonts w:ascii="宋体" w:hAnsi="宋体" w:eastAsia="宋体" w:cs="宋体"/>
          <w:b/>
          <w:bCs/>
          <w:sz w:val="24"/>
          <w:szCs w:val="24"/>
        </w:rPr>
      </w:pPr>
      <w:r>
        <w:rPr>
          <w:rFonts w:ascii="宋体" w:hAnsi="宋体" w:eastAsia="宋体" w:cs="宋体"/>
          <w:b/>
          <w:bCs/>
          <w:spacing w:val="-2"/>
          <w:sz w:val="24"/>
          <w:szCs w:val="24"/>
        </w:rPr>
        <w:t>五、合同的变更、终止与转让</w:t>
      </w:r>
    </w:p>
    <w:p w14:paraId="17E41250">
      <w:pPr>
        <w:spacing w:before="115" w:line="293" w:lineRule="auto"/>
        <w:ind w:left="54" w:right="162" w:firstLine="463"/>
        <w:rPr>
          <w:rFonts w:ascii="宋体" w:hAnsi="宋体" w:eastAsia="宋体" w:cs="宋体"/>
          <w:sz w:val="24"/>
          <w:szCs w:val="24"/>
        </w:rPr>
      </w:pPr>
      <w:r>
        <w:rPr>
          <w:rFonts w:ascii="宋体" w:hAnsi="宋体" w:eastAsia="宋体" w:cs="宋体"/>
          <w:spacing w:val="-3"/>
          <w:sz w:val="24"/>
          <w:szCs w:val="24"/>
        </w:rPr>
        <w:t>除《中华人民共和国政府采购法》第</w:t>
      </w:r>
      <w:r>
        <w:rPr>
          <w:rFonts w:ascii="Calibri" w:hAnsi="Calibri" w:eastAsia="Calibri" w:cs="Calibri"/>
          <w:spacing w:val="-3"/>
          <w:sz w:val="24"/>
          <w:szCs w:val="24"/>
        </w:rPr>
        <w:t>50</w:t>
      </w:r>
      <w:r>
        <w:rPr>
          <w:rFonts w:ascii="宋体" w:hAnsi="宋体" w:eastAsia="宋体" w:cs="宋体"/>
          <w:spacing w:val="-3"/>
          <w:sz w:val="24"/>
          <w:szCs w:val="24"/>
        </w:rPr>
        <w:t>条规定的情形外，本合同一经签订，</w:t>
      </w:r>
      <w:r>
        <w:rPr>
          <w:rFonts w:ascii="宋体" w:hAnsi="宋体" w:eastAsia="宋体" w:cs="宋体"/>
          <w:spacing w:val="18"/>
          <w:sz w:val="24"/>
          <w:szCs w:val="24"/>
        </w:rPr>
        <w:t xml:space="preserve"> </w:t>
      </w:r>
      <w:r>
        <w:rPr>
          <w:rFonts w:ascii="宋体" w:hAnsi="宋体" w:eastAsia="宋体" w:cs="宋体"/>
          <w:spacing w:val="-3"/>
          <w:sz w:val="24"/>
          <w:szCs w:val="24"/>
        </w:rPr>
        <w:t>甲乙双方不得擅自变更、中止或终止。</w:t>
      </w:r>
    </w:p>
    <w:p w14:paraId="753DF206">
      <w:pPr>
        <w:spacing w:before="37" w:line="219" w:lineRule="auto"/>
        <w:ind w:left="505"/>
        <w:rPr>
          <w:rFonts w:ascii="宋体" w:hAnsi="宋体" w:eastAsia="宋体" w:cs="宋体"/>
          <w:b/>
          <w:bCs/>
          <w:sz w:val="24"/>
          <w:szCs w:val="24"/>
        </w:rPr>
      </w:pPr>
      <w:r>
        <w:rPr>
          <w:rFonts w:ascii="宋体" w:hAnsi="宋体" w:eastAsia="宋体" w:cs="宋体"/>
          <w:b/>
          <w:bCs/>
          <w:spacing w:val="-2"/>
          <w:sz w:val="24"/>
          <w:szCs w:val="24"/>
        </w:rPr>
        <w:t>六、违约责任</w:t>
      </w:r>
    </w:p>
    <w:p w14:paraId="34B212E6">
      <w:pPr>
        <w:spacing w:before="114" w:line="299" w:lineRule="auto"/>
        <w:ind w:left="26" w:right="200" w:firstLine="488"/>
        <w:rPr>
          <w:rFonts w:ascii="宋体" w:hAnsi="宋体" w:eastAsia="宋体" w:cs="宋体"/>
          <w:sz w:val="24"/>
          <w:szCs w:val="24"/>
        </w:rPr>
      </w:pPr>
      <w:r>
        <w:rPr>
          <w:rFonts w:hint="eastAsia" w:ascii="宋体" w:hAnsi="宋体" w:eastAsia="宋体" w:cs="宋体"/>
          <w:spacing w:val="-3"/>
          <w:sz w:val="24"/>
          <w:szCs w:val="24"/>
        </w:rPr>
        <w:t>1</w:t>
      </w:r>
      <w:r>
        <w:rPr>
          <w:rFonts w:ascii="Calibri" w:hAnsi="Calibri" w:eastAsia="Calibri" w:cs="Calibri"/>
          <w:spacing w:val="-3"/>
          <w:sz w:val="24"/>
          <w:szCs w:val="24"/>
        </w:rPr>
        <w:t>.</w:t>
      </w:r>
      <w:r>
        <w:rPr>
          <w:rFonts w:ascii="宋体" w:hAnsi="宋体" w:eastAsia="宋体" w:cs="宋体"/>
          <w:spacing w:val="-3"/>
          <w:sz w:val="24"/>
          <w:szCs w:val="24"/>
        </w:rPr>
        <w:t>乙方所提供的产品规格、技术标准、材料等质量不合格的，应及时更换；</w:t>
      </w:r>
      <w:r>
        <w:rPr>
          <w:rFonts w:ascii="宋体" w:hAnsi="宋体" w:eastAsia="宋体" w:cs="宋体"/>
          <w:sz w:val="24"/>
          <w:szCs w:val="24"/>
        </w:rPr>
        <w:t xml:space="preserve"> </w:t>
      </w:r>
      <w:r>
        <w:rPr>
          <w:rFonts w:ascii="宋体" w:hAnsi="宋体" w:eastAsia="宋体" w:cs="宋体"/>
          <w:spacing w:val="-3"/>
          <w:sz w:val="24"/>
          <w:szCs w:val="24"/>
        </w:rPr>
        <w:t>更换不及时的，按逾期交货处罚；因质量问题甲方不同意接收的，质保金全</w:t>
      </w:r>
      <w:r>
        <w:rPr>
          <w:rFonts w:ascii="宋体" w:hAnsi="宋体" w:eastAsia="宋体" w:cs="宋体"/>
          <w:spacing w:val="-4"/>
          <w:sz w:val="24"/>
          <w:szCs w:val="24"/>
        </w:rPr>
        <w:t>额扣</w:t>
      </w:r>
      <w:r>
        <w:rPr>
          <w:rFonts w:ascii="宋体" w:hAnsi="宋体" w:eastAsia="宋体" w:cs="宋体"/>
          <w:sz w:val="24"/>
          <w:szCs w:val="24"/>
        </w:rPr>
        <w:t xml:space="preserve"> </w:t>
      </w:r>
      <w:r>
        <w:rPr>
          <w:rFonts w:ascii="宋体" w:hAnsi="宋体" w:eastAsia="宋体" w:cs="宋体"/>
          <w:spacing w:val="-1"/>
          <w:sz w:val="24"/>
          <w:szCs w:val="24"/>
        </w:rPr>
        <w:t>除，并由乙方赔偿由此引起的甲方的一切经济损失。</w:t>
      </w:r>
    </w:p>
    <w:p w14:paraId="7ECC6CCF">
      <w:pPr>
        <w:spacing w:before="36" w:line="293" w:lineRule="auto"/>
        <w:ind w:left="28" w:right="200" w:firstLine="479"/>
        <w:rPr>
          <w:rFonts w:ascii="宋体" w:hAnsi="宋体" w:eastAsia="宋体" w:cs="宋体"/>
          <w:sz w:val="24"/>
          <w:szCs w:val="24"/>
        </w:rPr>
      </w:pPr>
      <w:r>
        <w:rPr>
          <w:rFonts w:hint="eastAsia" w:ascii="宋体" w:hAnsi="宋体" w:eastAsia="宋体" w:cs="宋体"/>
          <w:spacing w:val="-2"/>
          <w:sz w:val="24"/>
          <w:szCs w:val="24"/>
        </w:rPr>
        <w:t>2</w:t>
      </w:r>
      <w:r>
        <w:rPr>
          <w:rFonts w:ascii="Calibri" w:hAnsi="Calibri" w:eastAsia="Calibri" w:cs="Calibri"/>
          <w:spacing w:val="-2"/>
          <w:sz w:val="24"/>
          <w:szCs w:val="24"/>
        </w:rPr>
        <w:t>.</w:t>
      </w:r>
      <w:r>
        <w:rPr>
          <w:rFonts w:ascii="宋体" w:hAnsi="宋体" w:eastAsia="宋体" w:cs="宋体"/>
          <w:spacing w:val="-2"/>
          <w:sz w:val="24"/>
          <w:szCs w:val="24"/>
        </w:rPr>
        <w:t>乙方提供的货物如侵犯了第三方权益而</w:t>
      </w:r>
      <w:r>
        <w:rPr>
          <w:rFonts w:ascii="宋体" w:hAnsi="宋体" w:eastAsia="宋体" w:cs="宋体"/>
          <w:spacing w:val="-3"/>
          <w:sz w:val="24"/>
          <w:szCs w:val="24"/>
        </w:rPr>
        <w:t>引发纠纷或诉讼的，均由乙方负责</w:t>
      </w:r>
      <w:r>
        <w:rPr>
          <w:rFonts w:ascii="宋体" w:hAnsi="宋体" w:eastAsia="宋体" w:cs="宋体"/>
          <w:sz w:val="24"/>
          <w:szCs w:val="24"/>
        </w:rPr>
        <w:t xml:space="preserve"> </w:t>
      </w:r>
      <w:r>
        <w:rPr>
          <w:rFonts w:ascii="宋体" w:hAnsi="宋体" w:eastAsia="宋体" w:cs="宋体"/>
          <w:spacing w:val="-2"/>
          <w:sz w:val="24"/>
          <w:szCs w:val="24"/>
        </w:rPr>
        <w:t>交涉并承担全部责任。</w:t>
      </w:r>
    </w:p>
    <w:p w14:paraId="0A49CBE1">
      <w:pPr>
        <w:spacing w:before="37" w:line="219" w:lineRule="auto"/>
        <w:ind w:left="506"/>
        <w:rPr>
          <w:rFonts w:ascii="宋体" w:hAnsi="宋体" w:eastAsia="宋体" w:cs="宋体"/>
          <w:sz w:val="24"/>
          <w:szCs w:val="24"/>
        </w:rPr>
      </w:pPr>
      <w:r>
        <w:rPr>
          <w:rFonts w:hint="eastAsia" w:ascii="宋体" w:hAnsi="宋体" w:eastAsia="宋体" w:cs="宋体"/>
          <w:spacing w:val="-2"/>
          <w:sz w:val="24"/>
          <w:szCs w:val="24"/>
        </w:rPr>
        <w:t>3</w:t>
      </w:r>
      <w:r>
        <w:rPr>
          <w:rFonts w:ascii="Calibri" w:hAnsi="Calibri" w:eastAsia="Calibri" w:cs="Calibri"/>
          <w:spacing w:val="-2"/>
          <w:sz w:val="24"/>
          <w:szCs w:val="24"/>
        </w:rPr>
        <w:t>.</w:t>
      </w:r>
      <w:r>
        <w:rPr>
          <w:rFonts w:ascii="宋体" w:hAnsi="宋体" w:eastAsia="宋体" w:cs="宋体"/>
          <w:spacing w:val="-2"/>
          <w:sz w:val="24"/>
          <w:szCs w:val="24"/>
        </w:rPr>
        <w:t>因包装、运输引起的货物损坏，按质量不合格处罚。</w:t>
      </w:r>
    </w:p>
    <w:p w14:paraId="57DE5A4F">
      <w:pPr>
        <w:spacing w:before="114" w:line="299" w:lineRule="auto"/>
        <w:ind w:left="22" w:right="200" w:firstLine="477"/>
        <w:rPr>
          <w:rFonts w:ascii="宋体" w:hAnsi="宋体" w:eastAsia="宋体" w:cs="宋体"/>
          <w:sz w:val="24"/>
          <w:szCs w:val="24"/>
        </w:rPr>
      </w:pPr>
      <w:r>
        <w:rPr>
          <w:rFonts w:hint="eastAsia" w:ascii="宋体" w:hAnsi="宋体" w:eastAsia="宋体" w:cs="宋体"/>
          <w:spacing w:val="-2"/>
          <w:sz w:val="24"/>
          <w:szCs w:val="24"/>
        </w:rPr>
        <w:t>4</w:t>
      </w:r>
      <w:r>
        <w:rPr>
          <w:rFonts w:ascii="Calibri" w:hAnsi="Calibri" w:eastAsia="Calibri" w:cs="Calibri"/>
          <w:spacing w:val="-2"/>
          <w:sz w:val="24"/>
          <w:szCs w:val="24"/>
        </w:rPr>
        <w:t>.</w:t>
      </w:r>
      <w:r>
        <w:rPr>
          <w:rFonts w:ascii="宋体" w:hAnsi="宋体" w:eastAsia="宋体" w:cs="宋体"/>
          <w:spacing w:val="-2"/>
          <w:sz w:val="24"/>
          <w:szCs w:val="24"/>
        </w:rPr>
        <w:t>甲方无故延期接受货物和乙方逾期交货</w:t>
      </w:r>
      <w:r>
        <w:rPr>
          <w:rFonts w:ascii="宋体" w:hAnsi="宋体" w:eastAsia="宋体" w:cs="宋体"/>
          <w:spacing w:val="-3"/>
          <w:sz w:val="24"/>
          <w:szCs w:val="24"/>
        </w:rPr>
        <w:t>的，每天应向对方偿付未交货物的</w:t>
      </w:r>
      <w:r>
        <w:rPr>
          <w:rFonts w:ascii="宋体" w:hAnsi="宋体" w:eastAsia="宋体" w:cs="宋体"/>
          <w:sz w:val="24"/>
          <w:szCs w:val="24"/>
        </w:rPr>
        <w:t xml:space="preserve"> </w:t>
      </w:r>
      <w:r>
        <w:rPr>
          <w:rFonts w:ascii="宋体" w:hAnsi="宋体" w:eastAsia="宋体" w:cs="宋体"/>
          <w:spacing w:val="-2"/>
          <w:sz w:val="24"/>
          <w:szCs w:val="24"/>
        </w:rPr>
        <w:t>货款</w:t>
      </w:r>
      <w:r>
        <w:rPr>
          <w:rFonts w:ascii="Calibri" w:hAnsi="Calibri" w:eastAsia="Calibri" w:cs="Calibri"/>
          <w:spacing w:val="-2"/>
          <w:sz w:val="24"/>
          <w:szCs w:val="24"/>
        </w:rPr>
        <w:t>3</w:t>
      </w:r>
      <w:r>
        <w:rPr>
          <w:rFonts w:ascii="宋体" w:hAnsi="宋体" w:eastAsia="宋体" w:cs="宋体"/>
          <w:spacing w:val="-2"/>
          <w:sz w:val="24"/>
          <w:szCs w:val="24"/>
        </w:rPr>
        <w:t>‰的违约金，但违约金累计不得超过违约货款的</w:t>
      </w:r>
      <w:r>
        <w:rPr>
          <w:rFonts w:ascii="Calibri" w:hAnsi="Calibri" w:eastAsia="Calibri" w:cs="Calibri"/>
          <w:spacing w:val="-2"/>
          <w:sz w:val="24"/>
          <w:szCs w:val="24"/>
        </w:rPr>
        <w:t>5%</w:t>
      </w:r>
      <w:r>
        <w:rPr>
          <w:rFonts w:ascii="Calibri" w:hAnsi="Calibri" w:eastAsia="Calibri" w:cs="Calibri"/>
          <w:spacing w:val="-26"/>
          <w:sz w:val="24"/>
          <w:szCs w:val="24"/>
        </w:rPr>
        <w:t xml:space="preserve"> </w:t>
      </w:r>
      <w:r>
        <w:rPr>
          <w:rFonts w:ascii="宋体" w:hAnsi="宋体" w:eastAsia="宋体" w:cs="宋体"/>
          <w:spacing w:val="-2"/>
          <w:sz w:val="24"/>
          <w:szCs w:val="24"/>
        </w:rPr>
        <w:t>，超过</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天对方有权</w:t>
      </w:r>
      <w:r>
        <w:rPr>
          <w:rFonts w:ascii="宋体" w:hAnsi="宋体" w:eastAsia="宋体" w:cs="宋体"/>
          <w:sz w:val="24"/>
          <w:szCs w:val="24"/>
        </w:rPr>
        <w:t xml:space="preserve"> </w:t>
      </w:r>
      <w:r>
        <w:rPr>
          <w:rFonts w:ascii="宋体" w:hAnsi="宋体" w:eastAsia="宋体" w:cs="宋体"/>
          <w:spacing w:val="-1"/>
          <w:sz w:val="24"/>
          <w:szCs w:val="24"/>
        </w:rPr>
        <w:t>解除合同，违约方承担因此给对方造成的经济损失 。</w:t>
      </w:r>
    </w:p>
    <w:p w14:paraId="7CD66E36">
      <w:pPr>
        <w:spacing w:before="36" w:line="293" w:lineRule="auto"/>
        <w:ind w:left="23" w:right="200" w:firstLine="482"/>
        <w:rPr>
          <w:rFonts w:ascii="宋体" w:hAnsi="宋体" w:eastAsia="宋体" w:cs="宋体"/>
          <w:sz w:val="24"/>
          <w:szCs w:val="24"/>
        </w:rPr>
      </w:pPr>
      <w:r>
        <w:rPr>
          <w:rFonts w:hint="eastAsia" w:ascii="宋体" w:hAnsi="宋体" w:eastAsia="宋体" w:cs="宋体"/>
          <w:spacing w:val="-2"/>
          <w:sz w:val="24"/>
          <w:szCs w:val="24"/>
        </w:rPr>
        <w:t>5</w:t>
      </w:r>
      <w:r>
        <w:rPr>
          <w:rFonts w:ascii="Calibri" w:hAnsi="Calibri" w:eastAsia="Calibri" w:cs="Calibri"/>
          <w:spacing w:val="-2"/>
          <w:sz w:val="24"/>
          <w:szCs w:val="24"/>
        </w:rPr>
        <w:t>.</w:t>
      </w:r>
      <w:r>
        <w:rPr>
          <w:rFonts w:ascii="宋体" w:hAnsi="宋体" w:eastAsia="宋体" w:cs="宋体"/>
          <w:spacing w:val="-2"/>
          <w:sz w:val="24"/>
          <w:szCs w:val="24"/>
        </w:rPr>
        <w:t>乙方未按本合同和磋商响应文件中规定的</w:t>
      </w:r>
      <w:r>
        <w:rPr>
          <w:rFonts w:ascii="宋体" w:hAnsi="宋体" w:eastAsia="宋体" w:cs="宋体"/>
          <w:spacing w:val="-3"/>
          <w:sz w:val="24"/>
          <w:szCs w:val="24"/>
        </w:rPr>
        <w:t>服务承诺提供售后服务的，乙方</w:t>
      </w:r>
      <w:r>
        <w:rPr>
          <w:rFonts w:ascii="宋体" w:hAnsi="宋体" w:eastAsia="宋体" w:cs="宋体"/>
          <w:sz w:val="24"/>
          <w:szCs w:val="24"/>
        </w:rPr>
        <w:t xml:space="preserve"> </w:t>
      </w:r>
      <w:r>
        <w:rPr>
          <w:rFonts w:ascii="宋体" w:hAnsi="宋体" w:eastAsia="宋体" w:cs="宋体"/>
          <w:spacing w:val="-1"/>
          <w:sz w:val="24"/>
          <w:szCs w:val="24"/>
        </w:rPr>
        <w:t>应按本合同合计金额的</w:t>
      </w:r>
      <w:r>
        <w:rPr>
          <w:rFonts w:ascii="Calibri" w:hAnsi="Calibri" w:eastAsia="Calibri" w:cs="Calibri"/>
          <w:spacing w:val="-1"/>
          <w:sz w:val="24"/>
          <w:szCs w:val="24"/>
        </w:rPr>
        <w:t>5%</w:t>
      </w:r>
      <w:r>
        <w:rPr>
          <w:rFonts w:ascii="宋体" w:hAnsi="宋体" w:eastAsia="宋体" w:cs="宋体"/>
          <w:spacing w:val="-1"/>
          <w:sz w:val="24"/>
          <w:szCs w:val="24"/>
        </w:rPr>
        <w:t>向甲方支付违约金。</w:t>
      </w:r>
    </w:p>
    <w:p w14:paraId="46929781">
      <w:pPr>
        <w:spacing w:before="38" w:line="295" w:lineRule="auto"/>
        <w:ind w:left="29" w:right="200" w:firstLine="477"/>
        <w:rPr>
          <w:rFonts w:ascii="宋体" w:hAnsi="宋体" w:eastAsia="宋体" w:cs="宋体"/>
          <w:sz w:val="24"/>
          <w:szCs w:val="24"/>
        </w:rPr>
      </w:pPr>
      <w:r>
        <w:rPr>
          <w:rFonts w:hint="eastAsia" w:ascii="宋体" w:hAnsi="宋体" w:eastAsia="宋体" w:cs="宋体"/>
          <w:spacing w:val="-2"/>
          <w:sz w:val="24"/>
          <w:szCs w:val="24"/>
        </w:rPr>
        <w:t>6</w:t>
      </w:r>
      <w:r>
        <w:rPr>
          <w:rFonts w:ascii="Calibri" w:hAnsi="Calibri" w:eastAsia="Calibri" w:cs="Calibri"/>
          <w:spacing w:val="-2"/>
          <w:sz w:val="24"/>
          <w:szCs w:val="24"/>
        </w:rPr>
        <w:t>.</w:t>
      </w:r>
      <w:r>
        <w:rPr>
          <w:rFonts w:ascii="宋体" w:hAnsi="宋体" w:eastAsia="宋体" w:cs="宋体"/>
          <w:spacing w:val="-2"/>
          <w:sz w:val="24"/>
          <w:szCs w:val="24"/>
        </w:rPr>
        <w:t>乙方提供的货物在质量保证期内，因设计</w:t>
      </w:r>
      <w:r>
        <w:rPr>
          <w:rFonts w:ascii="宋体" w:hAnsi="宋体" w:eastAsia="宋体" w:cs="宋体"/>
          <w:spacing w:val="-3"/>
          <w:sz w:val="24"/>
          <w:szCs w:val="24"/>
        </w:rPr>
        <w:t>、工艺或材料的缺陷和其它质量</w:t>
      </w:r>
      <w:r>
        <w:rPr>
          <w:rFonts w:ascii="宋体" w:hAnsi="宋体" w:eastAsia="宋体" w:cs="宋体"/>
          <w:sz w:val="24"/>
          <w:szCs w:val="24"/>
        </w:rPr>
        <w:t xml:space="preserve"> </w:t>
      </w:r>
      <w:r>
        <w:rPr>
          <w:rFonts w:ascii="宋体" w:hAnsi="宋体" w:eastAsia="宋体" w:cs="宋体"/>
          <w:spacing w:val="-1"/>
          <w:sz w:val="24"/>
          <w:szCs w:val="24"/>
        </w:rPr>
        <w:t>原因造成的问题，由乙方负责，费用从履约保证金中扣除，不足另补。</w:t>
      </w:r>
    </w:p>
    <w:p w14:paraId="4C0E4B60">
      <w:pPr>
        <w:spacing w:before="31" w:line="219" w:lineRule="auto"/>
        <w:ind w:left="505"/>
        <w:rPr>
          <w:rFonts w:ascii="宋体" w:hAnsi="宋体" w:eastAsia="宋体" w:cs="宋体"/>
          <w:sz w:val="24"/>
          <w:szCs w:val="24"/>
        </w:rPr>
      </w:pPr>
      <w:r>
        <w:rPr>
          <w:rFonts w:hint="eastAsia" w:ascii="宋体" w:hAnsi="宋体" w:eastAsia="宋体" w:cs="宋体"/>
          <w:spacing w:val="-1"/>
          <w:sz w:val="24"/>
          <w:szCs w:val="24"/>
        </w:rPr>
        <w:t>7</w:t>
      </w:r>
      <w:r>
        <w:rPr>
          <w:rFonts w:ascii="Calibri" w:hAnsi="Calibri" w:eastAsia="Calibri" w:cs="Calibri"/>
          <w:spacing w:val="-1"/>
          <w:sz w:val="24"/>
          <w:szCs w:val="24"/>
        </w:rPr>
        <w:t>.</w:t>
      </w:r>
      <w:r>
        <w:rPr>
          <w:rFonts w:ascii="宋体" w:hAnsi="宋体" w:eastAsia="宋体" w:cs="宋体"/>
          <w:spacing w:val="-1"/>
          <w:sz w:val="24"/>
          <w:szCs w:val="24"/>
        </w:rPr>
        <w:t>其它违约行为按违约货款额</w:t>
      </w:r>
      <w:r>
        <w:rPr>
          <w:rFonts w:ascii="Calibri" w:hAnsi="Calibri" w:eastAsia="Calibri" w:cs="Calibri"/>
          <w:spacing w:val="-1"/>
          <w:sz w:val="24"/>
          <w:szCs w:val="24"/>
        </w:rPr>
        <w:t>5%</w:t>
      </w:r>
      <w:r>
        <w:rPr>
          <w:rFonts w:ascii="宋体" w:hAnsi="宋体" w:eastAsia="宋体" w:cs="宋体"/>
          <w:spacing w:val="-1"/>
          <w:sz w:val="24"/>
          <w:szCs w:val="24"/>
        </w:rPr>
        <w:t>收取违约金并赔偿经济损失。</w:t>
      </w:r>
    </w:p>
    <w:p w14:paraId="6AEE9B81">
      <w:pPr>
        <w:spacing w:before="117" w:line="219" w:lineRule="auto"/>
        <w:ind w:left="502"/>
        <w:rPr>
          <w:rFonts w:ascii="宋体" w:hAnsi="宋体" w:eastAsia="宋体" w:cs="宋体"/>
          <w:b/>
          <w:bCs/>
          <w:sz w:val="24"/>
          <w:szCs w:val="24"/>
        </w:rPr>
      </w:pPr>
      <w:r>
        <w:rPr>
          <w:rFonts w:ascii="宋体" w:hAnsi="宋体" w:eastAsia="宋体" w:cs="宋体"/>
          <w:b/>
          <w:bCs/>
          <w:spacing w:val="-2"/>
          <w:sz w:val="24"/>
          <w:szCs w:val="24"/>
        </w:rPr>
        <w:t>七、不可抗力</w:t>
      </w:r>
    </w:p>
    <w:p w14:paraId="1745CE84">
      <w:pPr>
        <w:spacing w:before="116" w:line="293" w:lineRule="auto"/>
        <w:ind w:left="25" w:right="200" w:firstLine="489"/>
        <w:rPr>
          <w:rFonts w:ascii="宋体" w:hAnsi="宋体" w:eastAsia="宋体" w:cs="宋体"/>
          <w:sz w:val="24"/>
          <w:szCs w:val="24"/>
        </w:rPr>
      </w:pPr>
      <w:r>
        <w:rPr>
          <w:rFonts w:hint="eastAsia" w:ascii="宋体" w:hAnsi="宋体" w:eastAsia="宋体" w:cs="宋体"/>
          <w:spacing w:val="1"/>
          <w:sz w:val="24"/>
          <w:szCs w:val="24"/>
        </w:rPr>
        <w:t>1</w:t>
      </w:r>
      <w:r>
        <w:rPr>
          <w:rFonts w:ascii="Calibri" w:hAnsi="Calibri" w:eastAsia="Calibri" w:cs="Calibri"/>
          <w:spacing w:val="1"/>
          <w:sz w:val="24"/>
          <w:szCs w:val="24"/>
        </w:rPr>
        <w:t>.</w:t>
      </w:r>
      <w:r>
        <w:rPr>
          <w:rFonts w:ascii="宋体" w:hAnsi="宋体" w:eastAsia="宋体" w:cs="宋体"/>
          <w:spacing w:val="1"/>
          <w:sz w:val="24"/>
          <w:szCs w:val="24"/>
        </w:rPr>
        <w:t>不可抗力使合同的某些内容有变更必要的，双方应通过协商在</w:t>
      </w:r>
      <w:r>
        <w:rPr>
          <w:rFonts w:ascii="宋体" w:hAnsi="宋体" w:eastAsia="宋体" w:cs="宋体"/>
          <w:spacing w:val="-114"/>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天内达</w:t>
      </w:r>
      <w:r>
        <w:rPr>
          <w:rFonts w:ascii="宋体" w:hAnsi="宋体" w:eastAsia="宋体" w:cs="宋体"/>
          <w:sz w:val="24"/>
          <w:szCs w:val="24"/>
        </w:rPr>
        <w:t xml:space="preserve"> 成进一步履行合同的协议，因不可抗力致使</w:t>
      </w:r>
      <w:r>
        <w:rPr>
          <w:rFonts w:ascii="宋体" w:hAnsi="宋体" w:eastAsia="宋体" w:cs="宋体"/>
          <w:spacing w:val="-1"/>
          <w:sz w:val="24"/>
          <w:szCs w:val="24"/>
        </w:rPr>
        <w:t>合同不能履行的，合同终止。</w:t>
      </w:r>
    </w:p>
    <w:p w14:paraId="4C96722C">
      <w:pPr>
        <w:spacing w:before="122" w:line="295" w:lineRule="auto"/>
        <w:ind w:left="26" w:right="53" w:firstLine="481"/>
        <w:rPr>
          <w:rFonts w:ascii="宋体" w:hAnsi="宋体" w:eastAsia="宋体" w:cs="宋体"/>
          <w:sz w:val="24"/>
          <w:szCs w:val="24"/>
        </w:rPr>
      </w:pPr>
      <w:r>
        <w:rPr>
          <w:rFonts w:hint="eastAsia" w:ascii="宋体" w:hAnsi="宋体" w:eastAsia="宋体" w:cs="宋体"/>
          <w:sz w:val="24"/>
          <w:szCs w:val="24"/>
        </w:rPr>
        <w:t>2</w:t>
      </w:r>
      <w:r>
        <w:rPr>
          <w:rFonts w:ascii="Calibri" w:hAnsi="Calibri" w:eastAsia="Calibri" w:cs="Calibri"/>
          <w:sz w:val="24"/>
          <w:szCs w:val="24"/>
        </w:rPr>
        <w:t>.</w:t>
      </w:r>
      <w:r>
        <w:rPr>
          <w:rFonts w:ascii="宋体" w:hAnsi="宋体" w:eastAsia="宋体" w:cs="宋体"/>
          <w:sz w:val="24"/>
          <w:szCs w:val="24"/>
        </w:rPr>
        <w:t>除法律、法规规定的不可抗力情形外，双方约定出现</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z w:val="24"/>
          <w:szCs w:val="24"/>
        </w:rPr>
        <w:t xml:space="preserve">情况亦视 </w:t>
      </w:r>
      <w:r>
        <w:rPr>
          <w:rFonts w:ascii="宋体" w:hAnsi="宋体" w:eastAsia="宋体" w:cs="宋体"/>
          <w:spacing w:val="-3"/>
          <w:sz w:val="24"/>
          <w:szCs w:val="24"/>
        </w:rPr>
        <w:t>为不可抗力。</w:t>
      </w:r>
    </w:p>
    <w:p w14:paraId="25E80AF4">
      <w:pPr>
        <w:spacing w:before="34" w:line="219" w:lineRule="auto"/>
        <w:ind w:left="507"/>
        <w:rPr>
          <w:rFonts w:ascii="宋体" w:hAnsi="宋体" w:eastAsia="宋体" w:cs="宋体"/>
          <w:b/>
          <w:bCs/>
          <w:sz w:val="24"/>
          <w:szCs w:val="24"/>
        </w:rPr>
      </w:pPr>
      <w:r>
        <w:rPr>
          <w:rFonts w:ascii="宋体" w:hAnsi="宋体" w:eastAsia="宋体" w:cs="宋体"/>
          <w:b/>
          <w:bCs/>
          <w:spacing w:val="-2"/>
          <w:sz w:val="24"/>
          <w:szCs w:val="24"/>
        </w:rPr>
        <w:t>八、知识产权：</w:t>
      </w:r>
    </w:p>
    <w:p w14:paraId="0BC8E8D4">
      <w:pPr>
        <w:spacing w:before="113" w:line="220" w:lineRule="auto"/>
        <w:ind w:left="509"/>
        <w:rPr>
          <w:rFonts w:ascii="宋体" w:hAnsi="宋体" w:eastAsia="宋体" w:cs="宋体"/>
          <w:b/>
          <w:bCs/>
          <w:sz w:val="24"/>
          <w:szCs w:val="24"/>
        </w:rPr>
      </w:pPr>
      <w:r>
        <w:rPr>
          <w:rFonts w:ascii="宋体" w:hAnsi="宋体" w:eastAsia="宋体" w:cs="宋体"/>
          <w:b/>
          <w:bCs/>
          <w:spacing w:val="-3"/>
          <w:sz w:val="24"/>
          <w:szCs w:val="24"/>
        </w:rPr>
        <w:t>九、其他约定：</w:t>
      </w:r>
    </w:p>
    <w:p w14:paraId="0F64730E">
      <w:pPr>
        <w:spacing w:before="115" w:line="219" w:lineRule="auto"/>
        <w:ind w:left="504"/>
        <w:rPr>
          <w:rFonts w:ascii="宋体" w:hAnsi="宋体" w:eastAsia="宋体" w:cs="宋体"/>
          <w:b/>
          <w:bCs/>
          <w:sz w:val="24"/>
          <w:szCs w:val="24"/>
        </w:rPr>
      </w:pPr>
      <w:r>
        <w:rPr>
          <w:rFonts w:ascii="宋体" w:hAnsi="宋体" w:eastAsia="宋体" w:cs="宋体"/>
          <w:b/>
          <w:bCs/>
          <w:spacing w:val="-2"/>
          <w:sz w:val="24"/>
          <w:szCs w:val="24"/>
        </w:rPr>
        <w:t>十、合同争议解决</w:t>
      </w:r>
    </w:p>
    <w:p w14:paraId="181774D7">
      <w:pPr>
        <w:spacing w:before="116" w:line="293" w:lineRule="auto"/>
        <w:ind w:left="23" w:firstLine="491"/>
        <w:rPr>
          <w:rFonts w:ascii="宋体" w:hAnsi="宋体" w:eastAsia="宋体" w:cs="宋体"/>
          <w:sz w:val="24"/>
          <w:szCs w:val="24"/>
        </w:rPr>
      </w:pPr>
      <w:r>
        <w:rPr>
          <w:rFonts w:hint="eastAsia" w:ascii="宋体" w:hAnsi="宋体" w:eastAsia="宋体" w:cs="宋体"/>
          <w:spacing w:val="-1"/>
          <w:sz w:val="24"/>
          <w:szCs w:val="24"/>
        </w:rPr>
        <w:t>1</w:t>
      </w:r>
      <w:r>
        <w:rPr>
          <w:rFonts w:ascii="Calibri" w:hAnsi="Calibri" w:eastAsia="Calibri" w:cs="Calibri"/>
          <w:spacing w:val="-1"/>
          <w:sz w:val="24"/>
          <w:szCs w:val="24"/>
        </w:rPr>
        <w:t>.</w:t>
      </w:r>
      <w:r>
        <w:rPr>
          <w:rFonts w:ascii="宋体" w:hAnsi="宋体" w:eastAsia="宋体" w:cs="宋体"/>
          <w:spacing w:val="-1"/>
          <w:sz w:val="24"/>
          <w:szCs w:val="24"/>
        </w:rPr>
        <w:t>因产品质量问题发生争议的，应邀请国家认可的质量检测机构进行鉴定。</w:t>
      </w:r>
      <w:r>
        <w:rPr>
          <w:rFonts w:ascii="宋体" w:hAnsi="宋体" w:eastAsia="宋体" w:cs="宋体"/>
          <w:sz w:val="24"/>
          <w:szCs w:val="24"/>
        </w:rPr>
        <w:t xml:space="preserve"> </w:t>
      </w:r>
      <w:r>
        <w:rPr>
          <w:rFonts w:ascii="宋体" w:hAnsi="宋体" w:eastAsia="宋体" w:cs="宋体"/>
          <w:spacing w:val="-1"/>
          <w:sz w:val="24"/>
          <w:szCs w:val="24"/>
        </w:rPr>
        <w:t>产品符合标准的，鉴定费由甲方承担；产品</w:t>
      </w:r>
      <w:r>
        <w:rPr>
          <w:rFonts w:ascii="宋体" w:hAnsi="宋体" w:eastAsia="宋体" w:cs="宋体"/>
          <w:spacing w:val="-2"/>
          <w:sz w:val="24"/>
          <w:szCs w:val="24"/>
        </w:rPr>
        <w:t>不符合标准的，鉴定费由乙方承担。</w:t>
      </w:r>
    </w:p>
    <w:p w14:paraId="5A3E454F">
      <w:pPr>
        <w:spacing w:before="37" w:line="295" w:lineRule="auto"/>
        <w:ind w:left="28" w:right="53" w:firstLine="479"/>
        <w:rPr>
          <w:rFonts w:ascii="宋体" w:hAnsi="宋体" w:eastAsia="宋体" w:cs="宋体"/>
          <w:sz w:val="24"/>
          <w:szCs w:val="24"/>
        </w:rPr>
      </w:pPr>
      <w:r>
        <w:rPr>
          <w:rFonts w:hint="eastAsia" w:ascii="宋体" w:hAnsi="宋体" w:eastAsia="宋体" w:cs="宋体"/>
          <w:spacing w:val="-2"/>
          <w:sz w:val="24"/>
          <w:szCs w:val="24"/>
        </w:rPr>
        <w:t>2</w:t>
      </w:r>
      <w:r>
        <w:rPr>
          <w:rFonts w:ascii="Calibri" w:hAnsi="Calibri" w:eastAsia="Calibri" w:cs="Calibri"/>
          <w:spacing w:val="-2"/>
          <w:sz w:val="24"/>
          <w:szCs w:val="24"/>
        </w:rPr>
        <w:t>.</w:t>
      </w:r>
      <w:r>
        <w:rPr>
          <w:rFonts w:ascii="宋体" w:hAnsi="宋体" w:eastAsia="宋体" w:cs="宋体"/>
          <w:spacing w:val="-2"/>
          <w:sz w:val="24"/>
          <w:szCs w:val="24"/>
        </w:rPr>
        <w:t>因履行本合同引起的或与本合同有关的争议，甲乙</w:t>
      </w:r>
      <w:r>
        <w:rPr>
          <w:rFonts w:ascii="宋体" w:hAnsi="宋体" w:eastAsia="宋体" w:cs="宋体"/>
          <w:spacing w:val="-3"/>
          <w:sz w:val="24"/>
          <w:szCs w:val="24"/>
        </w:rPr>
        <w:t>双方应首先通过友好协</w:t>
      </w:r>
      <w:r>
        <w:rPr>
          <w:rFonts w:ascii="宋体" w:hAnsi="宋体" w:eastAsia="宋体" w:cs="宋体"/>
          <w:sz w:val="24"/>
          <w:szCs w:val="24"/>
        </w:rPr>
        <w:t xml:space="preserve"> </w:t>
      </w:r>
      <w:r>
        <w:rPr>
          <w:rFonts w:ascii="宋体" w:hAnsi="宋体" w:eastAsia="宋体" w:cs="宋体"/>
          <w:spacing w:val="-1"/>
          <w:sz w:val="24"/>
          <w:szCs w:val="24"/>
        </w:rPr>
        <w:t>商解决，如果协商不能解决，可向甲方所在地人民法院提起诉讼。</w:t>
      </w:r>
    </w:p>
    <w:p w14:paraId="2EA76BF0">
      <w:pPr>
        <w:spacing w:before="32" w:line="219" w:lineRule="auto"/>
        <w:ind w:left="506"/>
        <w:rPr>
          <w:rFonts w:ascii="宋体" w:hAnsi="宋体" w:eastAsia="宋体" w:cs="宋体"/>
          <w:sz w:val="24"/>
          <w:szCs w:val="24"/>
        </w:rPr>
      </w:pPr>
      <w:r>
        <w:rPr>
          <w:rFonts w:hint="eastAsia" w:ascii="宋体" w:hAnsi="宋体" w:eastAsia="宋体" w:cs="宋体"/>
          <w:spacing w:val="-1"/>
          <w:sz w:val="24"/>
          <w:szCs w:val="24"/>
        </w:rPr>
        <w:t>3</w:t>
      </w:r>
      <w:r>
        <w:rPr>
          <w:rFonts w:ascii="Calibri" w:hAnsi="Calibri" w:eastAsia="Calibri" w:cs="Calibri"/>
          <w:spacing w:val="-1"/>
          <w:sz w:val="24"/>
          <w:szCs w:val="24"/>
        </w:rPr>
        <w:t>.</w:t>
      </w:r>
      <w:r>
        <w:rPr>
          <w:rFonts w:ascii="宋体" w:hAnsi="宋体" w:eastAsia="宋体" w:cs="宋体"/>
          <w:spacing w:val="-1"/>
          <w:sz w:val="24"/>
          <w:szCs w:val="24"/>
        </w:rPr>
        <w:t>诉讼期间，本合同继续履行。</w:t>
      </w:r>
    </w:p>
    <w:p w14:paraId="6B1FD7FA">
      <w:pPr>
        <w:spacing w:before="116" w:line="220" w:lineRule="auto"/>
        <w:ind w:left="504"/>
        <w:rPr>
          <w:rFonts w:ascii="宋体" w:hAnsi="宋体" w:eastAsia="宋体" w:cs="宋体"/>
          <w:b/>
          <w:bCs/>
          <w:sz w:val="24"/>
          <w:szCs w:val="24"/>
        </w:rPr>
      </w:pPr>
      <w:r>
        <w:rPr>
          <w:rFonts w:ascii="宋体" w:hAnsi="宋体" w:eastAsia="宋体" w:cs="宋体"/>
          <w:b/>
          <w:bCs/>
          <w:spacing w:val="-1"/>
          <w:sz w:val="24"/>
          <w:szCs w:val="24"/>
        </w:rPr>
        <w:t>十一、合同生效及其它：</w:t>
      </w:r>
    </w:p>
    <w:p w14:paraId="466E84D4">
      <w:pPr>
        <w:spacing w:before="115" w:line="219" w:lineRule="auto"/>
        <w:ind w:left="514"/>
        <w:rPr>
          <w:rFonts w:ascii="宋体" w:hAnsi="宋体" w:eastAsia="宋体" w:cs="宋体"/>
          <w:sz w:val="24"/>
          <w:szCs w:val="24"/>
        </w:rPr>
      </w:pPr>
      <w:r>
        <w:rPr>
          <w:rFonts w:hint="eastAsia" w:ascii="宋体" w:hAnsi="宋体" w:eastAsia="宋体" w:cs="宋体"/>
          <w:spacing w:val="-1"/>
          <w:sz w:val="24"/>
          <w:szCs w:val="24"/>
        </w:rPr>
        <w:t>1</w:t>
      </w:r>
      <w:r>
        <w:rPr>
          <w:rFonts w:ascii="Calibri" w:hAnsi="Calibri" w:eastAsia="Calibri" w:cs="Calibri"/>
          <w:spacing w:val="-1"/>
          <w:sz w:val="24"/>
          <w:szCs w:val="24"/>
        </w:rPr>
        <w:t>.</w:t>
      </w:r>
      <w:r>
        <w:rPr>
          <w:rFonts w:ascii="宋体" w:hAnsi="宋体" w:eastAsia="宋体" w:cs="宋体"/>
          <w:spacing w:val="-1"/>
          <w:sz w:val="24"/>
          <w:szCs w:val="24"/>
        </w:rPr>
        <w:t>本合同一式六份，经双方签字，并加盖公章即为生效。</w:t>
      </w:r>
    </w:p>
    <w:p w14:paraId="272FA539">
      <w:pPr>
        <w:spacing w:before="113" w:line="219" w:lineRule="auto"/>
        <w:ind w:left="507"/>
        <w:rPr>
          <w:rFonts w:ascii="宋体" w:hAnsi="宋体" w:eastAsia="宋体" w:cs="宋体"/>
          <w:sz w:val="24"/>
          <w:szCs w:val="24"/>
        </w:rPr>
      </w:pPr>
      <w:r>
        <w:rPr>
          <w:rFonts w:hint="eastAsia" w:ascii="宋体" w:hAnsi="宋体" w:eastAsia="宋体" w:cs="宋体"/>
          <w:spacing w:val="-1"/>
          <w:sz w:val="24"/>
          <w:szCs w:val="24"/>
        </w:rPr>
        <w:t>2</w:t>
      </w:r>
      <w:r>
        <w:rPr>
          <w:rFonts w:ascii="Calibri" w:hAnsi="Calibri" w:eastAsia="Calibri" w:cs="Calibri"/>
          <w:spacing w:val="-1"/>
          <w:sz w:val="24"/>
          <w:szCs w:val="24"/>
        </w:rPr>
        <w:t>.</w:t>
      </w:r>
      <w:r>
        <w:rPr>
          <w:rFonts w:ascii="宋体" w:hAnsi="宋体" w:eastAsia="宋体" w:cs="宋体"/>
          <w:spacing w:val="-1"/>
          <w:sz w:val="24"/>
          <w:szCs w:val="24"/>
        </w:rPr>
        <w:t>本合同未尽事宜，按《中华人民共和国民法典》有关规定处理。</w:t>
      </w:r>
    </w:p>
    <w:p w14:paraId="0D49E410">
      <w:pPr>
        <w:pStyle w:val="2"/>
        <w:spacing w:line="277" w:lineRule="auto"/>
      </w:pPr>
    </w:p>
    <w:p w14:paraId="3CD944B9">
      <w:pPr>
        <w:pStyle w:val="2"/>
        <w:spacing w:line="277" w:lineRule="auto"/>
      </w:pPr>
    </w:p>
    <w:p w14:paraId="461D1333">
      <w:pPr>
        <w:pStyle w:val="2"/>
        <w:spacing w:line="278" w:lineRule="auto"/>
      </w:pPr>
    </w:p>
    <w:p w14:paraId="51EA1AF0">
      <w:pPr>
        <w:spacing w:before="78" w:line="219" w:lineRule="auto"/>
        <w:ind w:left="534"/>
        <w:rPr>
          <w:rFonts w:ascii="宋体" w:hAnsi="宋体" w:eastAsia="宋体" w:cs="宋体"/>
          <w:sz w:val="24"/>
          <w:szCs w:val="24"/>
        </w:rPr>
      </w:pPr>
      <w:r>
        <w:rPr>
          <w:rFonts w:ascii="宋体" w:hAnsi="宋体" w:eastAsia="宋体" w:cs="宋体"/>
          <w:b/>
          <w:bCs/>
          <w:spacing w:val="-9"/>
          <w:sz w:val="24"/>
          <w:szCs w:val="24"/>
        </w:rPr>
        <w:t>甲方（盖章</w:t>
      </w:r>
      <w:r>
        <w:rPr>
          <w:rFonts w:ascii="宋体" w:hAnsi="宋体" w:eastAsia="宋体" w:cs="宋体"/>
          <w:b/>
          <w:bCs/>
          <w:spacing w:val="-3"/>
          <w:sz w:val="24"/>
          <w:szCs w:val="24"/>
        </w:rPr>
        <w:t>）：</w:t>
      </w:r>
      <w:r>
        <w:rPr>
          <w:rFonts w:ascii="宋体" w:hAnsi="宋体" w:eastAsia="宋体" w:cs="宋体"/>
          <w:spacing w:val="1"/>
          <w:sz w:val="24"/>
          <w:szCs w:val="24"/>
        </w:rPr>
        <w:t xml:space="preserve">                         </w:t>
      </w:r>
      <w:r>
        <w:rPr>
          <w:rFonts w:ascii="宋体" w:hAnsi="宋体" w:eastAsia="宋体" w:cs="宋体"/>
          <w:b/>
          <w:bCs/>
          <w:spacing w:val="-9"/>
          <w:sz w:val="24"/>
          <w:szCs w:val="24"/>
        </w:rPr>
        <w:t>乙方（盖章</w:t>
      </w:r>
      <w:r>
        <w:rPr>
          <w:rFonts w:ascii="宋体" w:hAnsi="宋体" w:eastAsia="宋体" w:cs="宋体"/>
          <w:b/>
          <w:bCs/>
          <w:spacing w:val="-3"/>
          <w:sz w:val="24"/>
          <w:szCs w:val="24"/>
        </w:rPr>
        <w:t>）：</w:t>
      </w:r>
    </w:p>
    <w:p w14:paraId="6183017F">
      <w:pPr>
        <w:spacing w:before="117" w:line="219" w:lineRule="auto"/>
        <w:ind w:left="504"/>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spacing w:val="-1"/>
          <w:sz w:val="24"/>
          <w:szCs w:val="24"/>
        </w:rPr>
        <w:t xml:space="preserve">               </w:t>
      </w:r>
      <w:r>
        <w:rPr>
          <w:rFonts w:ascii="宋体" w:hAnsi="宋体" w:eastAsia="宋体" w:cs="宋体"/>
          <w:b/>
          <w:bCs/>
          <w:spacing w:val="-2"/>
          <w:sz w:val="24"/>
          <w:szCs w:val="24"/>
        </w:rPr>
        <w:t>法定代表人或委托代理人：</w:t>
      </w:r>
    </w:p>
    <w:p w14:paraId="48E628F9">
      <w:pPr>
        <w:spacing w:before="116" w:line="220" w:lineRule="auto"/>
        <w:ind w:left="5184"/>
        <w:rPr>
          <w:rFonts w:ascii="宋体" w:hAnsi="宋体" w:eastAsia="宋体" w:cs="宋体"/>
          <w:sz w:val="24"/>
          <w:szCs w:val="24"/>
        </w:rPr>
      </w:pPr>
      <w:r>
        <w:rPr>
          <w:rFonts w:ascii="宋体" w:hAnsi="宋体" w:eastAsia="宋体" w:cs="宋体"/>
          <w:b/>
          <w:bCs/>
          <w:spacing w:val="-5"/>
          <w:sz w:val="24"/>
          <w:szCs w:val="24"/>
        </w:rPr>
        <w:t>开户银行：</w:t>
      </w:r>
    </w:p>
    <w:p w14:paraId="7BC7134F">
      <w:pPr>
        <w:spacing w:before="112" w:line="221" w:lineRule="auto"/>
        <w:ind w:left="504"/>
        <w:rPr>
          <w:rFonts w:ascii="宋体" w:hAnsi="宋体" w:eastAsia="宋体" w:cs="宋体"/>
          <w:sz w:val="24"/>
          <w:szCs w:val="24"/>
        </w:rPr>
      </w:pPr>
      <w:r>
        <w:rPr>
          <w:rFonts w:ascii="宋体" w:hAnsi="宋体" w:eastAsia="宋体" w:cs="宋体"/>
          <w:b/>
          <w:bCs/>
          <w:spacing w:val="-6"/>
          <w:sz w:val="24"/>
          <w:szCs w:val="24"/>
        </w:rPr>
        <w:t>联系电话：</w:t>
      </w:r>
      <w:r>
        <w:rPr>
          <w:rFonts w:ascii="宋体" w:hAnsi="宋体" w:eastAsia="宋体" w:cs="宋体"/>
          <w:spacing w:val="1"/>
          <w:sz w:val="24"/>
          <w:szCs w:val="24"/>
        </w:rPr>
        <w:t xml:space="preserve">                    </w:t>
      </w:r>
      <w:r>
        <w:rPr>
          <w:rFonts w:ascii="宋体" w:hAnsi="宋体" w:eastAsia="宋体" w:cs="宋体"/>
          <w:sz w:val="24"/>
          <w:szCs w:val="24"/>
        </w:rPr>
        <w:t xml:space="preserve">         </w:t>
      </w:r>
      <w:r>
        <w:rPr>
          <w:rFonts w:ascii="宋体" w:hAnsi="宋体" w:eastAsia="宋体" w:cs="宋体"/>
          <w:b/>
          <w:bCs/>
          <w:spacing w:val="-6"/>
          <w:sz w:val="24"/>
          <w:szCs w:val="24"/>
        </w:rPr>
        <w:t>账号：</w:t>
      </w:r>
    </w:p>
    <w:p w14:paraId="085C801B">
      <w:pPr>
        <w:spacing w:before="115" w:line="221" w:lineRule="auto"/>
        <w:ind w:left="5184"/>
        <w:rPr>
          <w:rFonts w:ascii="宋体" w:hAnsi="宋体" w:eastAsia="宋体" w:cs="宋体"/>
          <w:sz w:val="24"/>
          <w:szCs w:val="24"/>
        </w:rPr>
      </w:pPr>
      <w:r>
        <w:rPr>
          <w:rFonts w:ascii="宋体" w:hAnsi="宋体" w:eastAsia="宋体" w:cs="宋体"/>
          <w:b/>
          <w:bCs/>
          <w:spacing w:val="-5"/>
          <w:sz w:val="24"/>
          <w:szCs w:val="24"/>
        </w:rPr>
        <w:t>联系电话：</w:t>
      </w:r>
    </w:p>
    <w:p w14:paraId="0300C94A">
      <w:pPr>
        <w:spacing w:before="113" w:line="219" w:lineRule="auto"/>
        <w:ind w:left="1343"/>
        <w:rPr>
          <w:rFonts w:ascii="宋体" w:hAnsi="宋体" w:eastAsia="宋体" w:cs="宋体"/>
          <w:b/>
          <w:bCs/>
          <w:spacing w:val="-4"/>
          <w:sz w:val="24"/>
          <w:szCs w:val="24"/>
        </w:rPr>
      </w:pPr>
    </w:p>
    <w:p w14:paraId="7BD75679">
      <w:pPr>
        <w:keepNext w:val="0"/>
        <w:keepLines w:val="0"/>
        <w:pageBreakBefore w:val="0"/>
        <w:widowControl/>
        <w:kinsoku w:val="0"/>
        <w:wordWrap/>
        <w:overflowPunct/>
        <w:topLinePunct w:val="0"/>
        <w:autoSpaceDE w:val="0"/>
        <w:autoSpaceDN w:val="0"/>
        <w:bidi w:val="0"/>
        <w:adjustRightInd w:val="0"/>
        <w:snapToGrid w:val="0"/>
        <w:spacing w:before="113" w:line="219" w:lineRule="auto"/>
        <w:ind w:left="1344" w:right="840" w:rightChars="400"/>
        <w:jc w:val="right"/>
        <w:textAlignment w:val="baseline"/>
        <w:rPr>
          <w:rFonts w:ascii="宋体" w:hAnsi="宋体" w:eastAsia="宋体" w:cs="宋体"/>
          <w:sz w:val="24"/>
          <w:szCs w:val="24"/>
        </w:rPr>
      </w:pPr>
      <w:r>
        <w:rPr>
          <w:rFonts w:ascii="宋体" w:hAnsi="宋体" w:eastAsia="宋体" w:cs="宋体"/>
          <w:b/>
          <w:bCs/>
          <w:spacing w:val="-4"/>
          <w:sz w:val="24"/>
          <w:szCs w:val="24"/>
        </w:rPr>
        <w:t>签约时间：</w:t>
      </w:r>
      <w:r>
        <w:rPr>
          <w:rFonts w:ascii="宋体" w:hAnsi="宋体" w:eastAsia="宋体" w:cs="宋体"/>
          <w:spacing w:val="-4"/>
          <w:sz w:val="24"/>
          <w:szCs w:val="24"/>
        </w:rPr>
        <w:t xml:space="preserve">  </w:t>
      </w:r>
      <w:r>
        <w:rPr>
          <w:rFonts w:ascii="宋体" w:hAnsi="宋体" w:eastAsia="宋体" w:cs="宋体"/>
          <w:b/>
          <w:bCs/>
          <w:spacing w:val="-4"/>
          <w:sz w:val="24"/>
          <w:szCs w:val="24"/>
        </w:rPr>
        <w:t>年</w:t>
      </w:r>
      <w:r>
        <w:rPr>
          <w:rFonts w:ascii="宋体" w:hAnsi="宋体" w:eastAsia="宋体" w:cs="宋体"/>
          <w:spacing w:val="7"/>
          <w:sz w:val="24"/>
          <w:szCs w:val="24"/>
        </w:rPr>
        <w:t xml:space="preserve">  </w:t>
      </w:r>
      <w:r>
        <w:rPr>
          <w:rFonts w:ascii="宋体" w:hAnsi="宋体" w:eastAsia="宋体" w:cs="宋体"/>
          <w:b/>
          <w:bCs/>
          <w:spacing w:val="-4"/>
          <w:sz w:val="24"/>
          <w:szCs w:val="24"/>
        </w:rPr>
        <w:t>月</w:t>
      </w:r>
      <w:r>
        <w:rPr>
          <w:rFonts w:ascii="宋体" w:hAnsi="宋体" w:eastAsia="宋体" w:cs="宋体"/>
          <w:spacing w:val="25"/>
          <w:sz w:val="24"/>
          <w:szCs w:val="24"/>
        </w:rPr>
        <w:t xml:space="preserve">  </w:t>
      </w:r>
      <w:r>
        <w:rPr>
          <w:rFonts w:ascii="宋体" w:hAnsi="宋体" w:eastAsia="宋体" w:cs="宋体"/>
          <w:b/>
          <w:bCs/>
          <w:spacing w:val="-4"/>
          <w:sz w:val="24"/>
          <w:szCs w:val="24"/>
        </w:rPr>
        <w:t>日</w:t>
      </w:r>
    </w:p>
    <w:p w14:paraId="28A710A5">
      <w:pPr>
        <w:spacing w:before="78" w:line="219" w:lineRule="auto"/>
        <w:ind w:left="504"/>
        <w:rPr>
          <w:rFonts w:ascii="宋体" w:hAnsi="宋体" w:eastAsia="宋体" w:cs="宋体"/>
          <w:b/>
          <w:bCs/>
          <w:spacing w:val="-3"/>
          <w:sz w:val="24"/>
          <w:szCs w:val="24"/>
        </w:rPr>
      </w:pPr>
    </w:p>
    <w:p w14:paraId="1D8AF1A9">
      <w:pPr>
        <w:spacing w:before="78" w:line="219" w:lineRule="auto"/>
        <w:ind w:left="504"/>
        <w:rPr>
          <w:rFonts w:ascii="宋体" w:hAnsi="宋体" w:eastAsia="宋体" w:cs="宋体"/>
          <w:sz w:val="24"/>
          <w:szCs w:val="24"/>
        </w:rPr>
      </w:pPr>
      <w:r>
        <w:rPr>
          <w:rFonts w:ascii="宋体" w:hAnsi="宋体" w:eastAsia="宋体" w:cs="宋体"/>
          <w:b/>
          <w:bCs/>
          <w:spacing w:val="-3"/>
          <w:sz w:val="24"/>
          <w:szCs w:val="24"/>
        </w:rPr>
        <w:t>合同备案部门：</w:t>
      </w:r>
    </w:p>
    <w:p w14:paraId="15614EED">
      <w:pPr>
        <w:pStyle w:val="2"/>
        <w:spacing w:line="434" w:lineRule="auto"/>
      </w:pPr>
    </w:p>
    <w:p w14:paraId="22E32798">
      <w:pPr>
        <w:spacing w:before="79" w:line="219" w:lineRule="auto"/>
        <w:ind w:left="505"/>
        <w:rPr>
          <w:rFonts w:ascii="宋体" w:hAnsi="宋体" w:eastAsia="宋体" w:cs="宋体"/>
          <w:sz w:val="24"/>
          <w:szCs w:val="24"/>
        </w:rPr>
      </w:pPr>
      <w:r>
        <w:rPr>
          <w:rFonts w:hint="eastAsia" w:ascii="宋体" w:hAnsi="宋体" w:eastAsia="宋体" w:cs="宋体"/>
          <w:b/>
          <w:bCs/>
          <w:spacing w:val="-5"/>
          <w:sz w:val="24"/>
          <w:szCs w:val="24"/>
          <w:lang w:val="en-US" w:eastAsia="zh-CN"/>
        </w:rPr>
        <w:t>负责</w:t>
      </w:r>
      <w:r>
        <w:rPr>
          <w:rFonts w:ascii="宋体" w:hAnsi="宋体" w:eastAsia="宋体" w:cs="宋体"/>
          <w:b/>
          <w:bCs/>
          <w:spacing w:val="-5"/>
          <w:sz w:val="24"/>
          <w:szCs w:val="24"/>
        </w:rPr>
        <w:t>人：</w:t>
      </w:r>
    </w:p>
    <w:p w14:paraId="058E0121">
      <w:pPr>
        <w:pStyle w:val="2"/>
        <w:spacing w:line="436" w:lineRule="auto"/>
      </w:pPr>
    </w:p>
    <w:p w14:paraId="13B44CB7">
      <w:pPr>
        <w:spacing w:before="78" w:line="219" w:lineRule="auto"/>
        <w:ind w:left="504"/>
        <w:rPr>
          <w:rFonts w:ascii="宋体" w:hAnsi="宋体" w:eastAsia="宋体" w:cs="宋体"/>
          <w:sz w:val="24"/>
          <w:szCs w:val="24"/>
        </w:rPr>
      </w:pPr>
      <w:r>
        <w:rPr>
          <w:rFonts w:ascii="宋体" w:hAnsi="宋体" w:eastAsia="宋体" w:cs="宋体"/>
          <w:b/>
          <w:bCs/>
          <w:spacing w:val="-4"/>
          <w:sz w:val="24"/>
          <w:szCs w:val="24"/>
        </w:rPr>
        <w:t>合同备案时间：</w:t>
      </w:r>
      <w:r>
        <w:rPr>
          <w:rFonts w:ascii="宋体" w:hAnsi="宋体" w:eastAsia="宋体" w:cs="宋体"/>
          <w:spacing w:val="-4"/>
          <w:sz w:val="24"/>
          <w:szCs w:val="24"/>
        </w:rPr>
        <w:t xml:space="preserve">   </w:t>
      </w:r>
      <w:r>
        <w:rPr>
          <w:rFonts w:ascii="宋体" w:hAnsi="宋体" w:eastAsia="宋体" w:cs="宋体"/>
          <w:b/>
          <w:bCs/>
          <w:spacing w:val="-4"/>
          <w:sz w:val="24"/>
          <w:szCs w:val="24"/>
        </w:rPr>
        <w:t>年</w:t>
      </w:r>
      <w:r>
        <w:rPr>
          <w:rFonts w:ascii="宋体" w:hAnsi="宋体" w:eastAsia="宋体" w:cs="宋体"/>
          <w:spacing w:val="11"/>
          <w:sz w:val="24"/>
          <w:szCs w:val="24"/>
        </w:rPr>
        <w:t xml:space="preserve">  </w:t>
      </w:r>
      <w:r>
        <w:rPr>
          <w:rFonts w:ascii="宋体" w:hAnsi="宋体" w:eastAsia="宋体" w:cs="宋体"/>
          <w:b/>
          <w:bCs/>
          <w:spacing w:val="-4"/>
          <w:sz w:val="24"/>
          <w:szCs w:val="24"/>
        </w:rPr>
        <w:t>月</w:t>
      </w:r>
      <w:r>
        <w:rPr>
          <w:rFonts w:ascii="宋体" w:hAnsi="宋体" w:eastAsia="宋体" w:cs="宋体"/>
          <w:spacing w:val="25"/>
          <w:sz w:val="24"/>
          <w:szCs w:val="24"/>
        </w:rPr>
        <w:t xml:space="preserve">  </w:t>
      </w:r>
      <w:r>
        <w:rPr>
          <w:rFonts w:ascii="宋体" w:hAnsi="宋体" w:eastAsia="宋体" w:cs="宋体"/>
          <w:b/>
          <w:bCs/>
          <w:spacing w:val="-4"/>
          <w:sz w:val="24"/>
          <w:szCs w:val="24"/>
        </w:rPr>
        <w:t>日</w:t>
      </w:r>
    </w:p>
    <w:p w14:paraId="210D8C11">
      <w:pPr>
        <w:spacing w:line="219" w:lineRule="auto"/>
        <w:rPr>
          <w:rFonts w:ascii="宋体" w:hAnsi="宋体" w:eastAsia="宋体" w:cs="宋体"/>
          <w:sz w:val="24"/>
          <w:szCs w:val="24"/>
        </w:rPr>
        <w:sectPr>
          <w:footerReference r:id="rId6" w:type="default"/>
          <w:pgSz w:w="11906" w:h="16839"/>
          <w:pgMar w:top="1431" w:right="661" w:bottom="1640" w:left="1785" w:header="0" w:footer="1402" w:gutter="0"/>
          <w:pgNumType w:fmt="decimal"/>
          <w:cols w:space="720" w:num="1"/>
        </w:sectPr>
      </w:pPr>
    </w:p>
    <w:p w14:paraId="6CC3E3D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36" w:firstLineChars="200"/>
        <w:textAlignment w:val="baseline"/>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pacing w:val="4"/>
          <w:sz w:val="36"/>
          <w:szCs w:val="36"/>
        </w:rPr>
        <w:t>合同通用条款</w:t>
      </w:r>
    </w:p>
    <w:p w14:paraId="344FE79E">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pPr>
    </w:p>
    <w:p w14:paraId="79FA5FA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根据《中华人民共和国民法典》、《中华人民共和国政府采购法》的</w:t>
      </w:r>
      <w:r>
        <w:rPr>
          <w:rFonts w:ascii="宋体" w:hAnsi="宋体" w:eastAsia="宋体" w:cs="宋体"/>
          <w:spacing w:val="-3"/>
          <w:sz w:val="24"/>
          <w:szCs w:val="24"/>
        </w:rPr>
        <w:t>规定，合同双方经协商达成一致，自愿订立本合同，遵循公平原则明确双方的权利、义</w:t>
      </w:r>
      <w:r>
        <w:rPr>
          <w:rFonts w:ascii="宋体" w:hAnsi="宋体" w:eastAsia="宋体" w:cs="宋体"/>
          <w:spacing w:val="-1"/>
          <w:sz w:val="24"/>
          <w:szCs w:val="24"/>
        </w:rPr>
        <w:t>务，确保双方诚实守信地履行合同。</w:t>
      </w:r>
    </w:p>
    <w:p w14:paraId="230234B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2" w:firstLineChars="200"/>
        <w:textAlignment w:val="baseline"/>
        <w:rPr>
          <w:rFonts w:ascii="宋体" w:hAnsi="宋体" w:eastAsia="宋体" w:cs="宋体"/>
          <w:sz w:val="24"/>
          <w:szCs w:val="24"/>
        </w:rPr>
      </w:pPr>
      <w:r>
        <w:rPr>
          <w:rFonts w:ascii="宋体" w:hAnsi="宋体" w:eastAsia="宋体" w:cs="宋体"/>
          <w:b/>
          <w:bCs/>
          <w:spacing w:val="-10"/>
          <w:sz w:val="24"/>
          <w:szCs w:val="24"/>
        </w:rPr>
        <w:t>1.定义</w:t>
      </w:r>
    </w:p>
    <w:p w14:paraId="5CB7521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本合同中的下列术语应解释为：</w:t>
      </w:r>
    </w:p>
    <w:p w14:paraId="133C88D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1.1“合同</w:t>
      </w:r>
      <w:r>
        <w:rPr>
          <w:rFonts w:ascii="宋体" w:hAnsi="宋体" w:eastAsia="宋体" w:cs="宋体"/>
          <w:spacing w:val="-88"/>
          <w:sz w:val="24"/>
          <w:szCs w:val="24"/>
        </w:rPr>
        <w:t xml:space="preserve"> </w:t>
      </w:r>
      <w:r>
        <w:rPr>
          <w:rFonts w:ascii="宋体" w:hAnsi="宋体" w:eastAsia="宋体" w:cs="宋体"/>
          <w:spacing w:val="-3"/>
          <w:sz w:val="24"/>
          <w:szCs w:val="24"/>
        </w:rPr>
        <w:t>”指甲乙双方签署的、载明的甲乙双方权利义务的协议，包括所</w:t>
      </w:r>
      <w:r>
        <w:rPr>
          <w:rFonts w:ascii="宋体" w:hAnsi="宋体" w:eastAsia="宋体" w:cs="宋体"/>
          <w:spacing w:val="-1"/>
          <w:sz w:val="24"/>
          <w:szCs w:val="24"/>
        </w:rPr>
        <w:t>有的附件、附录和上述文件所提到的构成合同的所有文件。</w:t>
      </w:r>
    </w:p>
    <w:p w14:paraId="50B2E3B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1.2“合同金额</w:t>
      </w:r>
      <w:r>
        <w:rPr>
          <w:rFonts w:ascii="宋体" w:hAnsi="宋体" w:eastAsia="宋体" w:cs="宋体"/>
          <w:spacing w:val="-88"/>
          <w:sz w:val="24"/>
          <w:szCs w:val="24"/>
        </w:rPr>
        <w:t xml:space="preserve"> </w:t>
      </w:r>
      <w:r>
        <w:rPr>
          <w:rFonts w:ascii="宋体" w:hAnsi="宋体" w:eastAsia="宋体" w:cs="宋体"/>
          <w:spacing w:val="-3"/>
          <w:sz w:val="24"/>
          <w:szCs w:val="24"/>
        </w:rPr>
        <w:t>”指根据合同规定，乙方在正确地完全履行合同义务后甲方</w:t>
      </w:r>
      <w:r>
        <w:rPr>
          <w:rFonts w:ascii="宋体" w:hAnsi="宋体" w:eastAsia="宋体" w:cs="宋体"/>
          <w:spacing w:val="-2"/>
          <w:sz w:val="24"/>
          <w:szCs w:val="24"/>
        </w:rPr>
        <w:t>应付给乙方的价款。</w:t>
      </w:r>
    </w:p>
    <w:p w14:paraId="5155C14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1.3“合同条款</w:t>
      </w:r>
      <w:r>
        <w:rPr>
          <w:rFonts w:ascii="宋体" w:hAnsi="宋体" w:eastAsia="宋体" w:cs="宋体"/>
          <w:spacing w:val="-81"/>
          <w:sz w:val="24"/>
          <w:szCs w:val="24"/>
        </w:rPr>
        <w:t xml:space="preserve"> </w:t>
      </w:r>
      <w:r>
        <w:rPr>
          <w:rFonts w:ascii="宋体" w:hAnsi="宋体" w:eastAsia="宋体" w:cs="宋体"/>
          <w:spacing w:val="-4"/>
          <w:sz w:val="24"/>
          <w:szCs w:val="24"/>
        </w:rPr>
        <w:t>”指本合同条款。</w:t>
      </w:r>
    </w:p>
    <w:p w14:paraId="48D36A5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1.4“货物</w:t>
      </w:r>
      <w:r>
        <w:rPr>
          <w:rFonts w:ascii="宋体" w:hAnsi="宋体" w:eastAsia="宋体" w:cs="宋体"/>
          <w:spacing w:val="-83"/>
          <w:sz w:val="24"/>
          <w:szCs w:val="24"/>
        </w:rPr>
        <w:t xml:space="preserve"> </w:t>
      </w:r>
      <w:r>
        <w:rPr>
          <w:rFonts w:ascii="宋体" w:hAnsi="宋体" w:eastAsia="宋体" w:cs="宋体"/>
          <w:spacing w:val="-3"/>
          <w:sz w:val="24"/>
          <w:szCs w:val="24"/>
        </w:rPr>
        <w:t>”指乙方根据合同约定须向甲方提供的一切产品、设备、机械、</w:t>
      </w:r>
      <w:r>
        <w:rPr>
          <w:rFonts w:ascii="宋体" w:hAnsi="宋体" w:eastAsia="宋体" w:cs="宋体"/>
          <w:spacing w:val="-1"/>
          <w:sz w:val="24"/>
          <w:szCs w:val="24"/>
        </w:rPr>
        <w:t>仪表、备件等，包括辅助工具、使用手册等相关资料。</w:t>
      </w:r>
    </w:p>
    <w:p w14:paraId="63D183B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1.5“服务</w:t>
      </w:r>
      <w:r>
        <w:rPr>
          <w:rFonts w:ascii="宋体" w:hAnsi="宋体" w:eastAsia="宋体" w:cs="宋体"/>
          <w:spacing w:val="-83"/>
          <w:sz w:val="24"/>
          <w:szCs w:val="24"/>
        </w:rPr>
        <w:t xml:space="preserve"> </w:t>
      </w:r>
      <w:r>
        <w:rPr>
          <w:rFonts w:ascii="宋体" w:hAnsi="宋体" w:eastAsia="宋体" w:cs="宋体"/>
          <w:spacing w:val="-3"/>
          <w:sz w:val="24"/>
          <w:szCs w:val="24"/>
        </w:rPr>
        <w:t>”指根据本合同规定乙方承担与供货有关的辅助服务，如运输、</w:t>
      </w:r>
      <w:r>
        <w:rPr>
          <w:rFonts w:ascii="宋体" w:hAnsi="宋体" w:eastAsia="宋体" w:cs="宋体"/>
          <w:spacing w:val="-2"/>
          <w:sz w:val="24"/>
          <w:szCs w:val="24"/>
        </w:rPr>
        <w:t>保险及安装、调试、提供技术援助、培训和合同中规定乙方应承担的其它义务。</w:t>
      </w:r>
    </w:p>
    <w:p w14:paraId="7C18736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1.6</w:t>
      </w:r>
      <w:r>
        <w:rPr>
          <w:rFonts w:hint="eastAsia" w:ascii="宋体" w:hAnsi="宋体" w:eastAsia="宋体" w:cs="宋体"/>
          <w:spacing w:val="-5"/>
          <w:sz w:val="24"/>
          <w:szCs w:val="24"/>
          <w:lang w:eastAsia="zh-CN"/>
        </w:rPr>
        <w:t>“</w:t>
      </w:r>
      <w:r>
        <w:rPr>
          <w:rFonts w:ascii="宋体" w:hAnsi="宋体" w:eastAsia="宋体" w:cs="宋体"/>
          <w:spacing w:val="-5"/>
          <w:sz w:val="24"/>
          <w:szCs w:val="24"/>
        </w:rPr>
        <w:t>甲方</w:t>
      </w:r>
      <w:r>
        <w:rPr>
          <w:rFonts w:hint="eastAsia" w:ascii="宋体" w:hAnsi="宋体" w:eastAsia="宋体" w:cs="宋体"/>
          <w:spacing w:val="-5"/>
          <w:sz w:val="24"/>
          <w:szCs w:val="24"/>
          <w:lang w:eastAsia="zh-CN"/>
        </w:rPr>
        <w:t>”</w:t>
      </w:r>
      <w:r>
        <w:rPr>
          <w:rFonts w:ascii="宋体" w:hAnsi="宋体" w:eastAsia="宋体" w:cs="宋体"/>
          <w:spacing w:val="-5"/>
          <w:sz w:val="24"/>
          <w:szCs w:val="24"/>
        </w:rPr>
        <w:t>指购买货物和服务的单位。</w:t>
      </w:r>
    </w:p>
    <w:p w14:paraId="5278708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1.7</w:t>
      </w:r>
      <w:r>
        <w:rPr>
          <w:rFonts w:hint="eastAsia" w:ascii="宋体" w:hAnsi="宋体" w:eastAsia="宋体" w:cs="宋体"/>
          <w:spacing w:val="-3"/>
          <w:sz w:val="24"/>
          <w:szCs w:val="24"/>
          <w:lang w:eastAsia="zh-CN"/>
        </w:rPr>
        <w:t>“乙方”</w:t>
      </w:r>
      <w:r>
        <w:rPr>
          <w:rFonts w:ascii="宋体" w:hAnsi="宋体" w:eastAsia="宋体" w:cs="宋体"/>
          <w:spacing w:val="-3"/>
          <w:sz w:val="24"/>
          <w:szCs w:val="24"/>
        </w:rPr>
        <w:t>指提供本合同条款下货物和服务的公司或其他实体。</w:t>
      </w:r>
    </w:p>
    <w:p w14:paraId="13867F5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1.8“现场”指合同规定货物将要运至和安装的地点。</w:t>
      </w:r>
    </w:p>
    <w:p w14:paraId="2E9255C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1.9“验收”指合同双方依据强制性的国家技术质量规范和合同约定，确认</w:t>
      </w:r>
      <w:r>
        <w:rPr>
          <w:rFonts w:ascii="宋体" w:hAnsi="宋体" w:eastAsia="宋体" w:cs="宋体"/>
          <w:spacing w:val="-1"/>
          <w:sz w:val="24"/>
          <w:szCs w:val="24"/>
        </w:rPr>
        <w:t>合同条款下的货物符合合同规定的活动。</w:t>
      </w:r>
    </w:p>
    <w:p w14:paraId="29BA157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1.10原厂商：产品制造商或其在中国境内设立的办事或技术服务机构。除</w:t>
      </w:r>
      <w:r>
        <w:rPr>
          <w:rFonts w:ascii="宋体" w:hAnsi="宋体" w:eastAsia="宋体" w:cs="宋体"/>
          <w:spacing w:val="-3"/>
          <w:sz w:val="24"/>
          <w:szCs w:val="24"/>
        </w:rPr>
        <w:t>另有说明外，本合同文件所述的制造商、产品制造商、制造厂家、产品制造厂家</w:t>
      </w:r>
      <w:r>
        <w:rPr>
          <w:rFonts w:ascii="宋体" w:hAnsi="宋体" w:eastAsia="宋体" w:cs="宋体"/>
          <w:spacing w:val="-2"/>
          <w:sz w:val="24"/>
          <w:szCs w:val="24"/>
        </w:rPr>
        <w:t>均为原厂商。</w:t>
      </w:r>
    </w:p>
    <w:p w14:paraId="0CFC158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1.11原产地：指产品的生产地，或提供服务的来源</w:t>
      </w:r>
      <w:r>
        <w:rPr>
          <w:rFonts w:ascii="宋体" w:hAnsi="宋体" w:eastAsia="宋体" w:cs="宋体"/>
          <w:spacing w:val="-2"/>
          <w:sz w:val="24"/>
          <w:szCs w:val="24"/>
        </w:rPr>
        <w:t>地。</w:t>
      </w:r>
    </w:p>
    <w:p w14:paraId="7AA743C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1.12“工作日</w:t>
      </w:r>
      <w:r>
        <w:rPr>
          <w:rFonts w:ascii="宋体" w:hAnsi="宋体" w:eastAsia="宋体" w:cs="宋体"/>
          <w:spacing w:val="-89"/>
          <w:sz w:val="24"/>
          <w:szCs w:val="24"/>
        </w:rPr>
        <w:t xml:space="preserve"> </w:t>
      </w:r>
      <w:r>
        <w:rPr>
          <w:rFonts w:ascii="宋体" w:hAnsi="宋体" w:eastAsia="宋体" w:cs="宋体"/>
          <w:spacing w:val="-3"/>
          <w:sz w:val="24"/>
          <w:szCs w:val="24"/>
        </w:rPr>
        <w:t>”指国家法定工作日，“</w:t>
      </w:r>
      <w:r>
        <w:rPr>
          <w:rFonts w:ascii="宋体" w:hAnsi="宋体" w:eastAsia="宋体" w:cs="宋体"/>
          <w:spacing w:val="-4"/>
          <w:sz w:val="24"/>
          <w:szCs w:val="24"/>
        </w:rPr>
        <w:t>天”指日历天数。</w:t>
      </w:r>
    </w:p>
    <w:p w14:paraId="00BA364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2.技术规格要求</w:t>
      </w:r>
    </w:p>
    <w:p w14:paraId="6B9C0AF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6" w:firstLineChars="200"/>
        <w:textAlignment w:val="baseline"/>
        <w:rPr>
          <w:rFonts w:ascii="宋体" w:hAnsi="宋体" w:eastAsia="宋体" w:cs="宋体"/>
          <w:sz w:val="24"/>
          <w:szCs w:val="24"/>
        </w:rPr>
      </w:pPr>
      <w:r>
        <w:rPr>
          <w:rFonts w:ascii="宋体" w:hAnsi="宋体" w:eastAsia="宋体" w:cs="宋体"/>
          <w:spacing w:val="4"/>
          <w:sz w:val="24"/>
          <w:szCs w:val="24"/>
        </w:rPr>
        <w:t>2.1本合同条款下提交货物的技术规格要求应等于或优于磋商文件</w:t>
      </w:r>
      <w:r>
        <w:rPr>
          <w:rFonts w:ascii="宋体" w:hAnsi="宋体" w:eastAsia="宋体" w:cs="宋体"/>
          <w:spacing w:val="3"/>
          <w:sz w:val="24"/>
          <w:szCs w:val="24"/>
        </w:rPr>
        <w:t>磋商响</w:t>
      </w:r>
      <w:r>
        <w:rPr>
          <w:rFonts w:ascii="宋体" w:hAnsi="宋体" w:eastAsia="宋体" w:cs="宋体"/>
          <w:sz w:val="24"/>
          <w:szCs w:val="24"/>
        </w:rPr>
        <w:t xml:space="preserve"> </w:t>
      </w:r>
      <w:r>
        <w:rPr>
          <w:rFonts w:ascii="宋体" w:hAnsi="宋体" w:eastAsia="宋体" w:cs="宋体"/>
          <w:spacing w:val="-3"/>
          <w:sz w:val="24"/>
          <w:szCs w:val="24"/>
        </w:rPr>
        <w:t>应文件技术规格要求。若技术规格要求中无相应规定，则应符合相应的国家有关</w:t>
      </w:r>
    </w:p>
    <w:p w14:paraId="166B24C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sectPr>
          <w:footerReference r:id="rId7" w:type="default"/>
          <w:pgSz w:w="11906" w:h="16839"/>
          <w:pgMar w:top="1379" w:right="1745" w:bottom="1640" w:left="1785" w:header="0" w:footer="1402" w:gutter="0"/>
          <w:pgNumType w:fmt="decimal"/>
          <w:cols w:space="720" w:num="1"/>
        </w:sectPr>
      </w:pPr>
    </w:p>
    <w:p w14:paraId="02137DE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部门最新颁布的相应正式标准。</w:t>
      </w:r>
    </w:p>
    <w:p w14:paraId="1AF9DCD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2.2乙方应向甲方提供货物及服务有关的标准的中文文本。</w:t>
      </w:r>
    </w:p>
    <w:p w14:paraId="240E333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2.3除非技术规范中另有规定，计量单位均采用中华人民共和国法定计</w:t>
      </w:r>
      <w:r>
        <w:rPr>
          <w:rFonts w:ascii="宋体" w:hAnsi="宋体" w:eastAsia="宋体" w:cs="宋体"/>
          <w:spacing w:val="-4"/>
          <w:sz w:val="24"/>
          <w:szCs w:val="24"/>
        </w:rPr>
        <w:t>量单</w:t>
      </w:r>
      <w:r>
        <w:rPr>
          <w:rFonts w:ascii="宋体" w:hAnsi="宋体" w:eastAsia="宋体" w:cs="宋体"/>
          <w:spacing w:val="-5"/>
          <w:sz w:val="24"/>
          <w:szCs w:val="24"/>
        </w:rPr>
        <w:t>位。</w:t>
      </w:r>
    </w:p>
    <w:p w14:paraId="0AE0DD6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2" w:firstLineChars="200"/>
        <w:textAlignment w:val="baseline"/>
        <w:rPr>
          <w:rFonts w:ascii="宋体" w:hAnsi="宋体" w:eastAsia="宋体" w:cs="宋体"/>
          <w:sz w:val="24"/>
          <w:szCs w:val="24"/>
        </w:rPr>
      </w:pPr>
      <w:r>
        <w:rPr>
          <w:rFonts w:ascii="宋体" w:hAnsi="宋体" w:eastAsia="宋体" w:cs="宋体"/>
          <w:b/>
          <w:bCs/>
          <w:spacing w:val="-5"/>
          <w:sz w:val="24"/>
          <w:szCs w:val="24"/>
        </w:rPr>
        <w:t>3.合同范围</w:t>
      </w:r>
    </w:p>
    <w:p w14:paraId="4DECCFC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3.1甲方同意从乙方处购买且乙方同意向甲</w:t>
      </w:r>
      <w:r>
        <w:rPr>
          <w:rFonts w:ascii="宋体" w:hAnsi="宋体" w:eastAsia="宋体" w:cs="宋体"/>
          <w:spacing w:val="-5"/>
          <w:sz w:val="24"/>
          <w:szCs w:val="24"/>
        </w:rPr>
        <w:t>方提供的设备及其附属设备，消</w:t>
      </w:r>
      <w:r>
        <w:rPr>
          <w:rFonts w:ascii="宋体" w:hAnsi="宋体" w:eastAsia="宋体" w:cs="宋体"/>
          <w:spacing w:val="-3"/>
          <w:sz w:val="24"/>
          <w:szCs w:val="24"/>
        </w:rPr>
        <w:t>耗性材料、专用工具等，包括各项技术服务、技术培训及满足合同设备组装、检验、培训、技术服务、安装调试指导、性能测试、正常运行及维修所必需的技术文件。</w:t>
      </w:r>
    </w:p>
    <w:p w14:paraId="584B6FC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3.2乙方应负责培训甲方的技术人员。</w:t>
      </w:r>
    </w:p>
    <w:p w14:paraId="2F27FD7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3.3按照甲方的要求，乙方应在合同规定的质量保证期和免费保修</w:t>
      </w:r>
      <w:r>
        <w:rPr>
          <w:rFonts w:ascii="宋体" w:hAnsi="宋体" w:eastAsia="宋体" w:cs="宋体"/>
          <w:spacing w:val="-4"/>
          <w:sz w:val="24"/>
          <w:szCs w:val="24"/>
        </w:rPr>
        <w:t>期内，免</w:t>
      </w:r>
      <w:r>
        <w:rPr>
          <w:rFonts w:ascii="宋体" w:hAnsi="宋体" w:eastAsia="宋体" w:cs="宋体"/>
          <w:spacing w:val="-3"/>
          <w:sz w:val="24"/>
          <w:szCs w:val="24"/>
        </w:rPr>
        <w:t>费负责修理或更换有缺陷的零部件或整机，对软件产品进行免费升级，同时</w:t>
      </w:r>
      <w:r>
        <w:rPr>
          <w:rFonts w:ascii="宋体" w:hAnsi="宋体" w:eastAsia="宋体" w:cs="宋体"/>
          <w:spacing w:val="-4"/>
          <w:sz w:val="24"/>
          <w:szCs w:val="24"/>
        </w:rPr>
        <w:t>在合</w:t>
      </w:r>
      <w:r>
        <w:rPr>
          <w:rFonts w:ascii="宋体" w:hAnsi="宋体" w:eastAsia="宋体" w:cs="宋体"/>
          <w:spacing w:val="-3"/>
          <w:sz w:val="24"/>
          <w:szCs w:val="24"/>
        </w:rPr>
        <w:t>同规定的质量保证期和免费保修期满后，以最优惠的价格，向买方提供合同</w:t>
      </w:r>
      <w:r>
        <w:rPr>
          <w:rFonts w:ascii="宋体" w:hAnsi="宋体" w:eastAsia="宋体" w:cs="宋体"/>
          <w:spacing w:val="-4"/>
          <w:sz w:val="24"/>
          <w:szCs w:val="24"/>
        </w:rPr>
        <w:t>设备</w:t>
      </w:r>
      <w:r>
        <w:rPr>
          <w:rFonts w:ascii="宋体" w:hAnsi="宋体" w:eastAsia="宋体" w:cs="宋体"/>
          <w:spacing w:val="-1"/>
          <w:sz w:val="24"/>
          <w:szCs w:val="24"/>
        </w:rPr>
        <w:t>大修和维护所需的配件及服务。</w:t>
      </w:r>
    </w:p>
    <w:p w14:paraId="7462489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4.合同文件和资料</w:t>
      </w:r>
    </w:p>
    <w:p w14:paraId="2A610E2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4.1乙方在提供仪器设备时应同时提供中文版相关的</w:t>
      </w:r>
      <w:r>
        <w:rPr>
          <w:rFonts w:ascii="宋体" w:hAnsi="宋体" w:eastAsia="宋体" w:cs="宋体"/>
          <w:spacing w:val="-4"/>
          <w:sz w:val="24"/>
          <w:szCs w:val="24"/>
        </w:rPr>
        <w:t>技术资料，如目录索引、</w:t>
      </w:r>
      <w:r>
        <w:rPr>
          <w:rFonts w:ascii="宋体" w:hAnsi="宋体" w:eastAsia="宋体" w:cs="宋体"/>
          <w:spacing w:val="-2"/>
          <w:sz w:val="24"/>
          <w:szCs w:val="24"/>
        </w:rPr>
        <w:t>图纸、操作手册、使用指南、维修指南、服务手册等。</w:t>
      </w:r>
    </w:p>
    <w:p w14:paraId="5F36FF9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4.2未经甲方事先的书面同意，乙方不得将由甲方或代表甲方提供的有关合同或任何合同条文、规格、计划或资料提供给与履行本合同无关的任何其</w:t>
      </w:r>
      <w:r>
        <w:rPr>
          <w:rFonts w:ascii="宋体" w:hAnsi="宋体" w:eastAsia="宋体" w:cs="宋体"/>
          <w:spacing w:val="-3"/>
          <w:sz w:val="24"/>
          <w:szCs w:val="24"/>
        </w:rPr>
        <w:t>他人，如向与履行本合同有关的人员提供，则应严格保密并限于履行本合同所必</w:t>
      </w:r>
      <w:r>
        <w:rPr>
          <w:rFonts w:ascii="宋体" w:hAnsi="宋体" w:eastAsia="宋体" w:cs="宋体"/>
          <w:spacing w:val="-4"/>
          <w:sz w:val="24"/>
          <w:szCs w:val="24"/>
        </w:rPr>
        <w:t>须的范</w:t>
      </w:r>
      <w:r>
        <w:rPr>
          <w:rFonts w:ascii="宋体" w:hAnsi="宋体" w:eastAsia="宋体" w:cs="宋体"/>
          <w:sz w:val="24"/>
          <w:szCs w:val="24"/>
        </w:rPr>
        <w:t xml:space="preserve"> </w:t>
      </w:r>
      <w:r>
        <w:rPr>
          <w:rFonts w:ascii="宋体" w:hAnsi="宋体" w:eastAsia="宋体" w:cs="宋体"/>
          <w:spacing w:val="-7"/>
          <w:sz w:val="24"/>
          <w:szCs w:val="24"/>
        </w:rPr>
        <w:t>围。</w:t>
      </w:r>
    </w:p>
    <w:p w14:paraId="227C98F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2" w:firstLineChars="200"/>
        <w:textAlignment w:val="baseline"/>
        <w:rPr>
          <w:rFonts w:ascii="宋体" w:hAnsi="宋体" w:eastAsia="宋体" w:cs="宋体"/>
          <w:sz w:val="24"/>
          <w:szCs w:val="24"/>
        </w:rPr>
      </w:pPr>
      <w:r>
        <w:rPr>
          <w:rFonts w:ascii="宋体" w:hAnsi="宋体" w:eastAsia="宋体" w:cs="宋体"/>
          <w:b/>
          <w:bCs/>
          <w:spacing w:val="-5"/>
          <w:sz w:val="24"/>
          <w:szCs w:val="24"/>
        </w:rPr>
        <w:t>5.知识产权</w:t>
      </w:r>
    </w:p>
    <w:p w14:paraId="0742EB2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0" w:firstLineChars="200"/>
        <w:textAlignment w:val="baseline"/>
        <w:rPr>
          <w:rFonts w:ascii="宋体" w:hAnsi="宋体" w:eastAsia="宋体" w:cs="宋体"/>
          <w:sz w:val="24"/>
          <w:szCs w:val="24"/>
        </w:rPr>
      </w:pPr>
      <w:r>
        <w:rPr>
          <w:rFonts w:ascii="宋体" w:hAnsi="宋体" w:eastAsia="宋体" w:cs="宋体"/>
          <w:spacing w:val="5"/>
          <w:sz w:val="24"/>
          <w:szCs w:val="24"/>
        </w:rPr>
        <w:t>5.1乙方应保证甲方在使用该货物或其任何一</w:t>
      </w:r>
      <w:r>
        <w:rPr>
          <w:rFonts w:ascii="宋体" w:hAnsi="宋体" w:eastAsia="宋体" w:cs="宋体"/>
          <w:spacing w:val="4"/>
          <w:sz w:val="24"/>
          <w:szCs w:val="24"/>
        </w:rPr>
        <w:t>部分时不受第三方提出的侵</w:t>
      </w:r>
      <w:r>
        <w:rPr>
          <w:rFonts w:ascii="宋体" w:hAnsi="宋体" w:eastAsia="宋体" w:cs="宋体"/>
          <w:spacing w:val="-1"/>
          <w:sz w:val="24"/>
          <w:szCs w:val="24"/>
        </w:rPr>
        <w:t>犯专利权、著作权、商标权和工业设计权等的起诉。</w:t>
      </w:r>
    </w:p>
    <w:p w14:paraId="50FFAD4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5.2任何第三方提出侵权指控，乙方须与第三方交涉并承担由此产生的一切责任、费用和经济赔偿。</w:t>
      </w:r>
    </w:p>
    <w:p w14:paraId="72F6F95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ascii="宋体" w:hAnsi="宋体" w:eastAsia="宋体" w:cs="宋体"/>
          <w:spacing w:val="-1"/>
          <w:sz w:val="24"/>
          <w:szCs w:val="24"/>
        </w:rPr>
      </w:pPr>
      <w:r>
        <w:rPr>
          <w:rFonts w:ascii="宋体" w:hAnsi="宋体" w:eastAsia="宋体" w:cs="宋体"/>
          <w:spacing w:val="-7"/>
          <w:sz w:val="24"/>
          <w:szCs w:val="24"/>
        </w:rPr>
        <w:t>5.3双方应共同遵守国家有关版权、专利、商标等知识产权方面的法律规定，</w:t>
      </w:r>
      <w:r>
        <w:rPr>
          <w:rFonts w:ascii="宋体" w:hAnsi="宋体" w:eastAsia="宋体" w:cs="宋体"/>
          <w:spacing w:val="-3"/>
          <w:sz w:val="24"/>
          <w:szCs w:val="24"/>
        </w:rPr>
        <w:t>相互尊重对方的知识产权，对本合同内容、对方的技术秘密和商业秘密负有保密</w:t>
      </w:r>
      <w:r>
        <w:rPr>
          <w:rFonts w:ascii="宋体" w:hAnsi="宋体" w:eastAsia="宋体" w:cs="宋体"/>
          <w:spacing w:val="-1"/>
          <w:sz w:val="24"/>
          <w:szCs w:val="24"/>
        </w:rPr>
        <w:t>责任。如有违反，违约方负相关法律责任。</w:t>
      </w:r>
    </w:p>
    <w:p w14:paraId="427743D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5.4在本合同生效时已经存在并为各方合法拥有或使用的所有技术、资料和</w:t>
      </w:r>
      <w:r>
        <w:rPr>
          <w:rFonts w:ascii="宋体" w:hAnsi="宋体" w:eastAsia="宋体" w:cs="宋体"/>
          <w:sz w:val="24"/>
          <w:szCs w:val="24"/>
        </w:rPr>
        <w:t>信息的知识产权，仍应属于其各自的原权利人所有或</w:t>
      </w:r>
      <w:r>
        <w:rPr>
          <w:rFonts w:ascii="宋体" w:hAnsi="宋体" w:eastAsia="宋体" w:cs="宋体"/>
          <w:spacing w:val="-1"/>
          <w:sz w:val="24"/>
          <w:szCs w:val="24"/>
        </w:rPr>
        <w:t>享有，另有约定的除外。</w:t>
      </w:r>
    </w:p>
    <w:p w14:paraId="4638871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ascii="宋体" w:hAnsi="宋体" w:eastAsia="宋体" w:cs="宋体"/>
          <w:sz w:val="24"/>
          <w:szCs w:val="24"/>
        </w:rPr>
      </w:pPr>
      <w:r>
        <w:rPr>
          <w:rFonts w:ascii="宋体" w:hAnsi="宋体" w:eastAsia="宋体" w:cs="宋体"/>
          <w:b/>
          <w:bCs/>
          <w:spacing w:val="-6"/>
          <w:sz w:val="24"/>
          <w:szCs w:val="24"/>
        </w:rPr>
        <w:t>6.保密</w:t>
      </w:r>
    </w:p>
    <w:p w14:paraId="563FB41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6.1在本合同履行期间及履行完毕后的任何时候，任何一方均应对因履行本</w:t>
      </w:r>
      <w:r>
        <w:rPr>
          <w:rFonts w:ascii="宋体" w:hAnsi="宋体" w:eastAsia="宋体" w:cs="宋体"/>
          <w:spacing w:val="-3"/>
          <w:sz w:val="24"/>
          <w:szCs w:val="24"/>
        </w:rPr>
        <w:t>合同从对方获取或知悉的保密信息承担保密责任，未经对方书面同意不得向第三</w:t>
      </w:r>
      <w:r>
        <w:rPr>
          <w:rFonts w:ascii="宋体" w:hAnsi="宋体" w:eastAsia="宋体" w:cs="宋体"/>
          <w:spacing w:val="-1"/>
          <w:sz w:val="24"/>
          <w:szCs w:val="24"/>
        </w:rPr>
        <w:t>方透露，否则应赔偿由此给对方造成的全部损失。</w:t>
      </w:r>
    </w:p>
    <w:p w14:paraId="08E633F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6.2保密信息指任何一方因履行本合同所知悉的任何以口头、书面、图表或</w:t>
      </w:r>
      <w:r>
        <w:rPr>
          <w:rFonts w:ascii="宋体" w:hAnsi="宋体" w:eastAsia="宋体" w:cs="宋体"/>
          <w:spacing w:val="-3"/>
          <w:sz w:val="24"/>
          <w:szCs w:val="24"/>
        </w:rPr>
        <w:t>电子形式存在的对方信息，具体包括：</w:t>
      </w:r>
    </w:p>
    <w:p w14:paraId="628096D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6.2.1任何涉及对方过去、现在或将来的商业计划、规章制度、操作规程、处理手段、财务信息；</w:t>
      </w:r>
    </w:p>
    <w:p w14:paraId="1FA7C79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6.2.2乙方应根据甲方的要求签署相应的保密协议，保</w:t>
      </w:r>
      <w:r>
        <w:rPr>
          <w:rFonts w:ascii="宋体" w:hAnsi="宋体" w:eastAsia="宋体" w:cs="宋体"/>
          <w:spacing w:val="-3"/>
          <w:sz w:val="24"/>
          <w:szCs w:val="24"/>
        </w:rPr>
        <w:t>密协议与本条款存在</w:t>
      </w:r>
      <w:r>
        <w:rPr>
          <w:rFonts w:ascii="宋体" w:hAnsi="宋体" w:eastAsia="宋体" w:cs="宋体"/>
          <w:spacing w:val="-2"/>
          <w:sz w:val="24"/>
          <w:szCs w:val="24"/>
        </w:rPr>
        <w:t>不一致的，以保密协议为准。</w:t>
      </w:r>
    </w:p>
    <w:p w14:paraId="7B6A597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ascii="宋体" w:hAnsi="宋体" w:eastAsia="宋体" w:cs="宋体"/>
          <w:sz w:val="24"/>
          <w:szCs w:val="24"/>
        </w:rPr>
      </w:pPr>
      <w:r>
        <w:rPr>
          <w:rFonts w:ascii="宋体" w:hAnsi="宋体" w:eastAsia="宋体" w:cs="宋体"/>
          <w:b/>
          <w:bCs/>
          <w:spacing w:val="-6"/>
          <w:sz w:val="24"/>
          <w:szCs w:val="24"/>
        </w:rPr>
        <w:t>7.质量保证</w:t>
      </w:r>
    </w:p>
    <w:p w14:paraId="5AE909A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7.1</w:t>
      </w:r>
      <w:r>
        <w:rPr>
          <w:rFonts w:ascii="宋体" w:hAnsi="宋体" w:eastAsia="宋体" w:cs="宋体"/>
          <w:spacing w:val="-41"/>
          <w:sz w:val="24"/>
          <w:szCs w:val="24"/>
        </w:rPr>
        <w:t xml:space="preserve"> </w:t>
      </w:r>
      <w:r>
        <w:rPr>
          <w:rFonts w:ascii="宋体" w:hAnsi="宋体" w:eastAsia="宋体" w:cs="宋体"/>
          <w:spacing w:val="-4"/>
          <w:sz w:val="24"/>
          <w:szCs w:val="24"/>
        </w:rPr>
        <w:t>货物质量保证</w:t>
      </w:r>
    </w:p>
    <w:p w14:paraId="1DD9EF2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7.1.1乙方必须保证货物是全新、未使用过的</w:t>
      </w:r>
      <w:r>
        <w:rPr>
          <w:rFonts w:ascii="宋体" w:hAnsi="宋体" w:eastAsia="宋体" w:cs="宋体"/>
          <w:spacing w:val="-3"/>
          <w:sz w:val="24"/>
          <w:szCs w:val="24"/>
        </w:rPr>
        <w:t>，并完全符合强制性的国家技</w:t>
      </w:r>
      <w:r>
        <w:rPr>
          <w:rFonts w:ascii="宋体" w:hAnsi="宋体" w:eastAsia="宋体" w:cs="宋体"/>
          <w:spacing w:val="-1"/>
          <w:sz w:val="24"/>
          <w:szCs w:val="24"/>
        </w:rPr>
        <w:t>术质量规范和合同规定的质量、规格、性能和技术规范等的要求。</w:t>
      </w:r>
    </w:p>
    <w:p w14:paraId="672782E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7.1.2乙方须保证所提供的货物经正确使用，</w:t>
      </w:r>
      <w:r>
        <w:rPr>
          <w:rFonts w:ascii="宋体" w:hAnsi="宋体" w:eastAsia="宋体" w:cs="宋体"/>
          <w:spacing w:val="-3"/>
          <w:sz w:val="24"/>
          <w:szCs w:val="24"/>
        </w:rPr>
        <w:t>在其使用寿命期内须具有符合质量要求和产品说明书的性能。在货物质量保证期之内，乙方须对由于设计、工</w:t>
      </w:r>
      <w:r>
        <w:rPr>
          <w:rFonts w:ascii="宋体" w:hAnsi="宋体" w:eastAsia="宋体" w:cs="宋体"/>
          <w:spacing w:val="-1"/>
          <w:sz w:val="24"/>
          <w:szCs w:val="24"/>
        </w:rPr>
        <w:t>艺或材料的缺陷而发生的任何不足，并免费予以改进或更换。</w:t>
      </w:r>
    </w:p>
    <w:p w14:paraId="7385D9E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0" w:firstLineChars="200"/>
        <w:textAlignment w:val="baseline"/>
        <w:rPr>
          <w:rFonts w:ascii="宋体" w:hAnsi="宋体" w:eastAsia="宋体" w:cs="宋体"/>
          <w:sz w:val="24"/>
          <w:szCs w:val="24"/>
        </w:rPr>
      </w:pPr>
      <w:r>
        <w:rPr>
          <w:rFonts w:ascii="宋体" w:hAnsi="宋体" w:eastAsia="宋体" w:cs="宋体"/>
          <w:spacing w:val="5"/>
          <w:sz w:val="24"/>
          <w:szCs w:val="24"/>
        </w:rPr>
        <w:t>7.1.3根据乙方按检验标准自己检验结果或委托有资质的相关质检机构的</w:t>
      </w:r>
      <w:r>
        <w:rPr>
          <w:rFonts w:ascii="宋体" w:hAnsi="宋体" w:eastAsia="宋体" w:cs="宋体"/>
          <w:spacing w:val="-3"/>
          <w:sz w:val="24"/>
          <w:szCs w:val="24"/>
        </w:rPr>
        <w:t>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w:t>
      </w:r>
      <w:r>
        <w:rPr>
          <w:rFonts w:ascii="宋体" w:hAnsi="宋体" w:eastAsia="宋体" w:cs="宋体"/>
          <w:spacing w:val="-7"/>
          <w:sz w:val="24"/>
          <w:szCs w:val="24"/>
        </w:rPr>
        <w:t>质量异议通知后，未作答复，甲方在通知书中所提出的</w:t>
      </w:r>
      <w:r>
        <w:rPr>
          <w:rFonts w:ascii="宋体" w:hAnsi="宋体" w:eastAsia="宋体" w:cs="宋体"/>
          <w:spacing w:val="-8"/>
          <w:sz w:val="24"/>
          <w:szCs w:val="24"/>
        </w:rPr>
        <w:t>要求应视为已被乙方接受。</w:t>
      </w:r>
    </w:p>
    <w:p w14:paraId="21F42C2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7.1.4乙方在收到通知后虽答复，但没有弥补</w:t>
      </w:r>
      <w:r>
        <w:rPr>
          <w:rFonts w:ascii="宋体" w:hAnsi="宋体" w:eastAsia="宋体" w:cs="宋体"/>
          <w:spacing w:val="-3"/>
          <w:sz w:val="24"/>
          <w:szCs w:val="24"/>
        </w:rPr>
        <w:t>缺陷，甲方可采取必要的补救措施，但由此引发的风险和费用将由乙方承担。甲方可从合同款或乙方提交的履约保证金中扣款，不足部分，甲方有权要求乙方赔偿。甲方根据合同规定对卖方</w:t>
      </w:r>
      <w:r>
        <w:rPr>
          <w:rFonts w:ascii="宋体" w:hAnsi="宋体" w:eastAsia="宋体" w:cs="宋体"/>
          <w:spacing w:val="-1"/>
          <w:sz w:val="24"/>
          <w:szCs w:val="24"/>
        </w:rPr>
        <w:t>行使的其他权力不受影响。</w:t>
      </w:r>
    </w:p>
    <w:p w14:paraId="3BD0F11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7.1.5合同条款下货物的质量保证期自货物通过最终验收起算，合同另</w:t>
      </w:r>
      <w:r>
        <w:rPr>
          <w:rFonts w:ascii="宋体" w:hAnsi="宋体" w:eastAsia="宋体" w:cs="宋体"/>
          <w:spacing w:val="-4"/>
          <w:sz w:val="24"/>
          <w:szCs w:val="24"/>
        </w:rPr>
        <w:t>行规定除外。</w:t>
      </w:r>
    </w:p>
    <w:p w14:paraId="5031CF0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8.包装要求</w:t>
      </w:r>
    </w:p>
    <w:p w14:paraId="3E32DB9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8.1除合同另有约定外，乙方提供的全部货物，均应采用本行业通用的方式</w:t>
      </w:r>
      <w:r>
        <w:rPr>
          <w:rFonts w:ascii="宋体" w:hAnsi="宋体" w:eastAsia="宋体" w:cs="宋体"/>
          <w:sz w:val="24"/>
          <w:szCs w:val="24"/>
        </w:rPr>
        <w:t>进行包装，且该包装应符合国家有关包装的</w:t>
      </w:r>
      <w:r>
        <w:rPr>
          <w:rFonts w:ascii="宋体" w:hAnsi="宋体" w:eastAsia="宋体" w:cs="宋体"/>
          <w:spacing w:val="-1"/>
          <w:sz w:val="24"/>
          <w:szCs w:val="24"/>
        </w:rPr>
        <w:t>法律、法规的规定。</w:t>
      </w:r>
    </w:p>
    <w:p w14:paraId="5A4ABC5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8.2包装应适应于远距离运输，并有良好的防潮、防震、防锈和防粗</w:t>
      </w:r>
      <w:r>
        <w:rPr>
          <w:rFonts w:ascii="宋体" w:hAnsi="宋体" w:eastAsia="宋体" w:cs="宋体"/>
          <w:spacing w:val="-4"/>
          <w:sz w:val="24"/>
          <w:szCs w:val="24"/>
        </w:rPr>
        <w:t>暴装卸</w:t>
      </w:r>
      <w:r>
        <w:rPr>
          <w:rFonts w:ascii="宋体" w:hAnsi="宋体" w:eastAsia="宋体" w:cs="宋体"/>
          <w:spacing w:val="-3"/>
          <w:sz w:val="24"/>
          <w:szCs w:val="24"/>
        </w:rPr>
        <w:t>等保护措施，以确保货物安全运抵现场。由于包装不善所引起的货物锈蚀、损坏</w:t>
      </w:r>
      <w:r>
        <w:rPr>
          <w:rFonts w:ascii="宋体" w:hAnsi="宋体" w:eastAsia="宋体" w:cs="宋体"/>
          <w:spacing w:val="-2"/>
          <w:sz w:val="24"/>
          <w:szCs w:val="24"/>
        </w:rPr>
        <w:t>和损失均由乙方承担。</w:t>
      </w:r>
    </w:p>
    <w:p w14:paraId="5FEFDB8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乙方应提供货物运至合同规定的最终目的地所需要的包装，以防止货物在转</w:t>
      </w:r>
      <w:r>
        <w:rPr>
          <w:rFonts w:ascii="宋体" w:hAnsi="宋体" w:eastAsia="宋体" w:cs="宋体"/>
          <w:spacing w:val="-2"/>
          <w:sz w:val="24"/>
          <w:szCs w:val="24"/>
        </w:rPr>
        <w:t>运中损坏或变质。</w:t>
      </w:r>
    </w:p>
    <w:p w14:paraId="4509B3F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8.3乙方所提供的货物包装均为出厂时原包装。</w:t>
      </w:r>
    </w:p>
    <w:p w14:paraId="187162A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8.4乙方所提供货物必须附有质量合格证，装箱清单</w:t>
      </w:r>
      <w:r>
        <w:rPr>
          <w:rFonts w:ascii="宋体" w:hAnsi="宋体" w:eastAsia="宋体" w:cs="宋体"/>
          <w:spacing w:val="-3"/>
          <w:sz w:val="24"/>
          <w:szCs w:val="24"/>
        </w:rPr>
        <w:t>，有清楚的与装箱单相</w:t>
      </w:r>
      <w:r>
        <w:rPr>
          <w:rFonts w:ascii="宋体" w:hAnsi="宋体" w:eastAsia="宋体" w:cs="宋体"/>
          <w:spacing w:val="-1"/>
          <w:sz w:val="24"/>
          <w:szCs w:val="24"/>
        </w:rPr>
        <w:t>对应的名称和编号。</w:t>
      </w:r>
    </w:p>
    <w:p w14:paraId="4F7DF2F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8.5货物运输中的运输费用和保险费用均由乙方承担。运输过程中的一切损</w:t>
      </w:r>
      <w:r>
        <w:rPr>
          <w:rFonts w:ascii="宋体" w:hAnsi="宋体" w:eastAsia="宋体" w:cs="宋体"/>
          <w:spacing w:val="-2"/>
          <w:sz w:val="24"/>
          <w:szCs w:val="24"/>
        </w:rPr>
        <w:t>失、损坏均由乙方负责。</w:t>
      </w:r>
    </w:p>
    <w:p w14:paraId="45C007A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0" w:firstLineChars="200"/>
        <w:textAlignment w:val="baseline"/>
        <w:rPr>
          <w:rFonts w:ascii="宋体" w:hAnsi="宋体" w:eastAsia="宋体" w:cs="宋体"/>
          <w:sz w:val="24"/>
          <w:szCs w:val="24"/>
        </w:rPr>
      </w:pPr>
      <w:r>
        <w:rPr>
          <w:rFonts w:ascii="宋体" w:hAnsi="宋体" w:eastAsia="宋体" w:cs="宋体"/>
          <w:b/>
          <w:bCs/>
          <w:spacing w:val="-8"/>
          <w:sz w:val="24"/>
          <w:szCs w:val="24"/>
        </w:rPr>
        <w:t>9.价格</w:t>
      </w:r>
    </w:p>
    <w:p w14:paraId="7FEDD12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9.1乙方履行合同所必须的所有费用，包括但不限于</w:t>
      </w:r>
      <w:r>
        <w:rPr>
          <w:rFonts w:ascii="宋体" w:hAnsi="宋体" w:eastAsia="宋体" w:cs="宋体"/>
          <w:spacing w:val="-3"/>
          <w:sz w:val="24"/>
          <w:szCs w:val="24"/>
        </w:rPr>
        <w:t>货物及部件的设计、检测与试验、制造、运输、装卸、保险、技术资料、培训、交通、人员、差旅、质量保证期服务费、其他管理费用、所有的检验、测试、验收费用等均已包括在合</w:t>
      </w:r>
      <w:r>
        <w:rPr>
          <w:rFonts w:ascii="宋体" w:hAnsi="宋体" w:eastAsia="宋体" w:cs="宋体"/>
          <w:spacing w:val="-2"/>
          <w:sz w:val="24"/>
          <w:szCs w:val="24"/>
        </w:rPr>
        <w:t>同价格中。</w:t>
      </w:r>
    </w:p>
    <w:p w14:paraId="17F911B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9.2本合同价格为固定价格，包括了乙方履行合同全过程产生的所有成本和</w:t>
      </w:r>
      <w:r>
        <w:rPr>
          <w:rFonts w:ascii="宋体" w:hAnsi="宋体" w:eastAsia="宋体" w:cs="宋体"/>
          <w:spacing w:val="-2"/>
          <w:sz w:val="24"/>
          <w:szCs w:val="24"/>
        </w:rPr>
        <w:t>费用以及乙方应承担的一切税费。</w:t>
      </w:r>
    </w:p>
    <w:p w14:paraId="14BDCF9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9.3检验费用</w:t>
      </w:r>
    </w:p>
    <w:p w14:paraId="0F16737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9.3.1乙方必须负担本条款下属于乙方负责的检验、测试和验收的所有费用，</w:t>
      </w:r>
      <w:r>
        <w:rPr>
          <w:rFonts w:ascii="宋体" w:hAnsi="宋体" w:eastAsia="宋体" w:cs="宋体"/>
          <w:spacing w:val="-1"/>
          <w:sz w:val="24"/>
          <w:szCs w:val="24"/>
        </w:rPr>
        <w:t>并负责乙方派往买方组织的检验、测试和验收人员的所有费用。</w:t>
      </w:r>
    </w:p>
    <w:p w14:paraId="5F7E2AD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9.3.2甲方按合同计划参加在乙方工厂所在地检验、测试和验</w:t>
      </w:r>
      <w:r>
        <w:rPr>
          <w:rFonts w:ascii="宋体" w:hAnsi="宋体" w:eastAsia="宋体" w:cs="宋体"/>
          <w:spacing w:val="-5"/>
          <w:sz w:val="24"/>
          <w:szCs w:val="24"/>
        </w:rPr>
        <w:t>收的费用全部</w:t>
      </w:r>
      <w:r>
        <w:rPr>
          <w:rFonts w:ascii="宋体" w:hAnsi="宋体" w:eastAsia="宋体" w:cs="宋体"/>
          <w:spacing w:val="-3"/>
          <w:sz w:val="24"/>
          <w:szCs w:val="24"/>
        </w:rPr>
        <w:t>由乙方负责并已包含在合同总价中。</w:t>
      </w:r>
    </w:p>
    <w:p w14:paraId="6D7D8AC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3"/>
          <w:sz w:val="24"/>
          <w:szCs w:val="24"/>
        </w:rPr>
      </w:pPr>
      <w:r>
        <w:rPr>
          <w:rFonts w:ascii="宋体" w:hAnsi="宋体" w:eastAsia="宋体" w:cs="宋体"/>
          <w:sz w:val="24"/>
          <w:szCs w:val="24"/>
        </w:rPr>
        <w:t>9.3.3甲方检验人员已到卖方所在地，测试无法依照合同进行，而引起甲</w:t>
      </w:r>
      <w:r>
        <w:rPr>
          <w:rFonts w:ascii="宋体" w:hAnsi="宋体" w:eastAsia="宋体" w:cs="宋体"/>
          <w:spacing w:val="-3"/>
          <w:sz w:val="24"/>
          <w:szCs w:val="24"/>
        </w:rPr>
        <w:t>方人员延长逗留时间，所有由此产生的包括甲方人员在内的直接费用及成本由乙方承担。</w:t>
      </w:r>
    </w:p>
    <w:p w14:paraId="7A404D2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10.交货方式及交货日期</w:t>
      </w:r>
    </w:p>
    <w:p w14:paraId="5A3E1A1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交货方式：现场交货，乙方负责办理运输和保险，将货物运抵现场。</w:t>
      </w:r>
    </w:p>
    <w:p w14:paraId="3CDA50F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交货日期：所有货物运抵现场并经双方开箱验收合格之日。</w:t>
      </w:r>
    </w:p>
    <w:p w14:paraId="3FAE723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ascii="宋体" w:hAnsi="宋体" w:eastAsia="宋体" w:cs="宋体"/>
          <w:sz w:val="24"/>
          <w:szCs w:val="24"/>
        </w:rPr>
      </w:pPr>
      <w:r>
        <w:rPr>
          <w:rFonts w:ascii="宋体" w:hAnsi="宋体" w:eastAsia="宋体" w:cs="宋体"/>
          <w:b/>
          <w:bCs/>
          <w:spacing w:val="-6"/>
          <w:sz w:val="24"/>
          <w:szCs w:val="24"/>
        </w:rPr>
        <w:t>11.检验和验收</w:t>
      </w:r>
    </w:p>
    <w:p w14:paraId="5E59923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11.1开箱验收</w:t>
      </w:r>
    </w:p>
    <w:p w14:paraId="35BF95A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11.1.1货物运抵现场后，双方应及时开箱验收，并制作验收记录，以确认</w:t>
      </w:r>
      <w:r>
        <w:rPr>
          <w:rFonts w:ascii="宋体" w:hAnsi="宋体" w:eastAsia="宋体" w:cs="宋体"/>
          <w:spacing w:val="-1"/>
          <w:sz w:val="24"/>
          <w:szCs w:val="24"/>
        </w:rPr>
        <w:t>与本合同约定的数量、型号等是否一致。</w:t>
      </w:r>
    </w:p>
    <w:p w14:paraId="34BD0E4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11.1.2乙方应在交货前对货物的质量、规格、数量等进行详细而全面的检</w:t>
      </w:r>
      <w:r>
        <w:rPr>
          <w:rFonts w:ascii="宋体" w:hAnsi="宋体" w:eastAsia="宋体" w:cs="宋体"/>
          <w:spacing w:val="-8"/>
          <w:sz w:val="24"/>
          <w:szCs w:val="24"/>
        </w:rPr>
        <w:t>验，并出具证明货物符合合同规定的文件。该文件将作为申请付款单据的一部分，</w:t>
      </w:r>
      <w:r>
        <w:rPr>
          <w:rFonts w:ascii="宋体" w:hAnsi="宋体" w:eastAsia="宋体" w:cs="宋体"/>
          <w:spacing w:val="-1"/>
          <w:sz w:val="24"/>
          <w:szCs w:val="24"/>
        </w:rPr>
        <w:t>但有关质量、规格、数量的检验不应视为最终检验。</w:t>
      </w:r>
    </w:p>
    <w:p w14:paraId="52E5008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11.1.3开箱验收中如发现货物的数量、规格与合同约定不符，</w:t>
      </w:r>
      <w:r>
        <w:rPr>
          <w:rFonts w:ascii="宋体" w:hAnsi="宋体" w:eastAsia="宋体" w:cs="宋体"/>
          <w:spacing w:val="-1"/>
          <w:sz w:val="24"/>
          <w:szCs w:val="24"/>
        </w:rPr>
        <w:t>甲方有权拒</w:t>
      </w:r>
      <w:r>
        <w:rPr>
          <w:rFonts w:ascii="宋体" w:hAnsi="宋体" w:eastAsia="宋体" w:cs="宋体"/>
          <w:spacing w:val="-5"/>
          <w:sz w:val="24"/>
          <w:szCs w:val="24"/>
        </w:rPr>
        <w:t>收货物，乙方应及时按甲方要求免费对拒收货物采取更换或其他必要的补救措施，</w:t>
      </w:r>
      <w:r>
        <w:rPr>
          <w:rFonts w:ascii="宋体" w:hAnsi="宋体" w:eastAsia="宋体" w:cs="宋体"/>
          <w:spacing w:val="-1"/>
          <w:sz w:val="24"/>
          <w:szCs w:val="24"/>
        </w:rPr>
        <w:t>直至开箱验收合格，方视为乙方完成交货。</w:t>
      </w:r>
    </w:p>
    <w:p w14:paraId="3E476C9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11.2检验验收</w:t>
      </w:r>
    </w:p>
    <w:p w14:paraId="3725749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11.2.1</w:t>
      </w:r>
      <w:r>
        <w:rPr>
          <w:rFonts w:ascii="宋体" w:hAnsi="宋体" w:eastAsia="宋体" w:cs="宋体"/>
          <w:spacing w:val="-37"/>
          <w:sz w:val="24"/>
          <w:szCs w:val="24"/>
        </w:rPr>
        <w:t xml:space="preserve"> </w:t>
      </w:r>
      <w:r>
        <w:rPr>
          <w:rFonts w:ascii="宋体" w:hAnsi="宋体" w:eastAsia="宋体" w:cs="宋体"/>
          <w:spacing w:val="1"/>
          <w:sz w:val="24"/>
          <w:szCs w:val="24"/>
        </w:rPr>
        <w:t>交货完成后，双方应及时组织对货物检验验收。合同双方均须派人</w:t>
      </w:r>
      <w:r>
        <w:rPr>
          <w:rFonts w:ascii="宋体" w:hAnsi="宋体" w:eastAsia="宋体" w:cs="宋体"/>
          <w:spacing w:val="-1"/>
          <w:sz w:val="24"/>
          <w:szCs w:val="24"/>
        </w:rPr>
        <w:t>参加合同要求双方参加的试验、检验。</w:t>
      </w:r>
    </w:p>
    <w:p w14:paraId="307ABC0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11.2.2在具体实施合同规定的检验验收之前，乙方需提前提交相应的检测</w:t>
      </w:r>
      <w:r>
        <w:rPr>
          <w:rFonts w:ascii="宋体" w:hAnsi="宋体" w:eastAsia="宋体" w:cs="宋体"/>
          <w:spacing w:val="-2"/>
          <w:sz w:val="24"/>
          <w:szCs w:val="24"/>
        </w:rPr>
        <w:t>计划供甲方确认。</w:t>
      </w:r>
    </w:p>
    <w:p w14:paraId="3B93BFF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11.2.3除需甲方确认的试验验收外，乙方还应对所有</w:t>
      </w:r>
      <w:r>
        <w:rPr>
          <w:rFonts w:ascii="宋体" w:hAnsi="宋体" w:eastAsia="宋体" w:cs="宋体"/>
          <w:spacing w:val="-5"/>
          <w:sz w:val="24"/>
          <w:szCs w:val="24"/>
        </w:rPr>
        <w:t>检验验收测试的结果、</w:t>
      </w:r>
      <w:r>
        <w:rPr>
          <w:rFonts w:ascii="宋体" w:hAnsi="宋体" w:eastAsia="宋体" w:cs="宋体"/>
          <w:sz w:val="24"/>
          <w:szCs w:val="24"/>
        </w:rPr>
        <w:t>步骤、原始数据等作妥善记录。如甲方要求</w:t>
      </w:r>
      <w:r>
        <w:rPr>
          <w:rFonts w:ascii="宋体" w:hAnsi="宋体" w:eastAsia="宋体" w:cs="宋体"/>
          <w:spacing w:val="-1"/>
          <w:sz w:val="24"/>
          <w:szCs w:val="24"/>
        </w:rPr>
        <w:t>，乙方应提供这些记录给买方。</w:t>
      </w:r>
    </w:p>
    <w:p w14:paraId="2D76809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11.2.4检验测试出现全部或部分未达到本合同所</w:t>
      </w:r>
      <w:r>
        <w:rPr>
          <w:rFonts w:ascii="宋体" w:hAnsi="宋体" w:eastAsia="宋体" w:cs="宋体"/>
          <w:spacing w:val="-4"/>
          <w:sz w:val="24"/>
          <w:szCs w:val="24"/>
        </w:rPr>
        <w:t>约定的技术指标，甲方有</w:t>
      </w:r>
      <w:r>
        <w:rPr>
          <w:rFonts w:ascii="宋体" w:hAnsi="宋体" w:eastAsia="宋体" w:cs="宋体"/>
          <w:spacing w:val="-1"/>
          <w:sz w:val="24"/>
          <w:szCs w:val="24"/>
        </w:rPr>
        <w:t>权选择下列任一处理方式：</w:t>
      </w:r>
    </w:p>
    <w:p w14:paraId="12ED2C5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a.重新测试直至合格为止；</w:t>
      </w:r>
    </w:p>
    <w:p w14:paraId="317565A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b.要求乙方对货物进行免费更换，然后重新测试</w:t>
      </w:r>
      <w:r>
        <w:rPr>
          <w:rFonts w:ascii="宋体" w:hAnsi="宋体" w:eastAsia="宋体" w:cs="宋体"/>
          <w:spacing w:val="-1"/>
          <w:sz w:val="24"/>
          <w:szCs w:val="24"/>
        </w:rPr>
        <w:t>直至合格为止；</w:t>
      </w:r>
    </w:p>
    <w:p w14:paraId="5F098A6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无论选择何种方式，甲方因此而发生的因卖方原因引起的所</w:t>
      </w:r>
      <w:r>
        <w:rPr>
          <w:rFonts w:ascii="宋体" w:hAnsi="宋体" w:eastAsia="宋体" w:cs="宋体"/>
          <w:spacing w:val="-4"/>
          <w:sz w:val="24"/>
          <w:szCs w:val="24"/>
        </w:rPr>
        <w:t>有费用均由乙方</w:t>
      </w:r>
      <w:r>
        <w:rPr>
          <w:rFonts w:ascii="宋体" w:hAnsi="宋体" w:eastAsia="宋体" w:cs="宋体"/>
          <w:spacing w:val="-7"/>
          <w:sz w:val="24"/>
          <w:szCs w:val="24"/>
        </w:rPr>
        <w:t>负担。</w:t>
      </w:r>
    </w:p>
    <w:p w14:paraId="5EFABE9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11.3使用过程检验</w:t>
      </w:r>
    </w:p>
    <w:p w14:paraId="5A1D149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11.3.1在合同规定的质量保证期内，发现设备的质量或规格与合同规定不</w:t>
      </w:r>
      <w:r>
        <w:rPr>
          <w:rFonts w:ascii="宋体" w:hAnsi="宋体" w:eastAsia="宋体" w:cs="宋体"/>
          <w:spacing w:val="-3"/>
          <w:sz w:val="24"/>
          <w:szCs w:val="24"/>
        </w:rPr>
        <w:t>符，或证明设备有缺陷，包括潜在的缺陷或使用不合适的原材料等，由甲方组织</w:t>
      </w:r>
      <w:r>
        <w:rPr>
          <w:rFonts w:ascii="宋体" w:hAnsi="宋体" w:eastAsia="宋体" w:cs="宋体"/>
          <w:spacing w:val="-4"/>
          <w:sz w:val="24"/>
          <w:szCs w:val="24"/>
        </w:rPr>
        <w:t>质检（相关检测费用由卖方承担</w:t>
      </w:r>
      <w:r>
        <w:rPr>
          <w:rFonts w:ascii="宋体" w:hAnsi="宋体" w:eastAsia="宋体" w:cs="宋体"/>
          <w:spacing w:val="-61"/>
          <w:w w:val="97"/>
          <w:sz w:val="24"/>
          <w:szCs w:val="24"/>
        </w:rPr>
        <w:t>），</w:t>
      </w:r>
      <w:r>
        <w:rPr>
          <w:rFonts w:ascii="宋体" w:hAnsi="宋体" w:eastAsia="宋体" w:cs="宋体"/>
          <w:spacing w:val="-4"/>
          <w:sz w:val="24"/>
          <w:szCs w:val="24"/>
        </w:rPr>
        <w:t>据质检报告</w:t>
      </w:r>
      <w:r>
        <w:rPr>
          <w:rFonts w:ascii="宋体" w:hAnsi="宋体" w:eastAsia="宋体" w:cs="宋体"/>
          <w:spacing w:val="-5"/>
          <w:sz w:val="24"/>
          <w:szCs w:val="24"/>
        </w:rPr>
        <w:t>及质量保证条款向卖方提出索赔，</w:t>
      </w:r>
      <w:r>
        <w:rPr>
          <w:rFonts w:ascii="宋体" w:hAnsi="宋体" w:eastAsia="宋体" w:cs="宋体"/>
          <w:spacing w:val="-1"/>
          <w:sz w:val="24"/>
          <w:szCs w:val="24"/>
        </w:rPr>
        <w:t>此索赔并不免除乙方应承担的合同义务。</w:t>
      </w:r>
    </w:p>
    <w:p w14:paraId="669302C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11.3.2如果合同双方对乙方提供的上述试验结果报告的解释有分歧，双方</w:t>
      </w:r>
      <w:r>
        <w:rPr>
          <w:rFonts w:ascii="宋体" w:hAnsi="宋体" w:eastAsia="宋体" w:cs="宋体"/>
          <w:spacing w:val="-1"/>
          <w:sz w:val="24"/>
          <w:szCs w:val="24"/>
        </w:rPr>
        <w:t>须于出现分歧后10天内给对方声明，以陈述己方的观点。声明须附有关证据。</w:t>
      </w:r>
      <w:r>
        <w:rPr>
          <w:rFonts w:ascii="宋体" w:hAnsi="宋体" w:eastAsia="宋体" w:cs="宋体"/>
          <w:spacing w:val="-2"/>
          <w:sz w:val="24"/>
          <w:szCs w:val="24"/>
        </w:rPr>
        <w:t>分歧应通过协商解决。</w:t>
      </w:r>
    </w:p>
    <w:p w14:paraId="0EAD5AF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ascii="宋体" w:hAnsi="宋体" w:eastAsia="宋体" w:cs="宋体"/>
          <w:sz w:val="24"/>
          <w:szCs w:val="24"/>
        </w:rPr>
      </w:pPr>
      <w:r>
        <w:rPr>
          <w:rFonts w:ascii="宋体" w:hAnsi="宋体" w:eastAsia="宋体" w:cs="宋体"/>
          <w:b/>
          <w:bCs/>
          <w:spacing w:val="-6"/>
          <w:sz w:val="24"/>
          <w:szCs w:val="24"/>
        </w:rPr>
        <w:t>12.付款条件</w:t>
      </w:r>
    </w:p>
    <w:p w14:paraId="7F30EAF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本合同条款下的付款方法和条件在“合同专用条款”中具体规定。</w:t>
      </w:r>
    </w:p>
    <w:p w14:paraId="1B0228F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ascii="宋体" w:hAnsi="宋体" w:eastAsia="宋体" w:cs="宋体"/>
          <w:sz w:val="24"/>
          <w:szCs w:val="24"/>
        </w:rPr>
      </w:pPr>
      <w:r>
        <w:rPr>
          <w:rFonts w:ascii="宋体" w:hAnsi="宋体" w:eastAsia="宋体" w:cs="宋体"/>
          <w:b/>
          <w:bCs/>
          <w:spacing w:val="-6"/>
          <w:sz w:val="24"/>
          <w:szCs w:val="24"/>
        </w:rPr>
        <w:t>13.履约保证金</w:t>
      </w:r>
    </w:p>
    <w:p w14:paraId="160BC68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13.1乙方应在合同签订后，按合同专用条款的约定提交履约保证金。</w:t>
      </w:r>
    </w:p>
    <w:p w14:paraId="2FAE16C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13.2履约保证金用于补偿甲方因卖方不能履行其合同义</w:t>
      </w:r>
      <w:r>
        <w:rPr>
          <w:rFonts w:ascii="宋体" w:hAnsi="宋体" w:eastAsia="宋体" w:cs="宋体"/>
          <w:spacing w:val="-2"/>
          <w:sz w:val="24"/>
          <w:szCs w:val="24"/>
        </w:rPr>
        <w:t>务而蒙受的损失。</w:t>
      </w:r>
    </w:p>
    <w:p w14:paraId="2B319B6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13.3履约保证金应使用本合同货币，按下述方式之一提交（磋商文件中另</w:t>
      </w:r>
      <w:r>
        <w:rPr>
          <w:rFonts w:ascii="宋体" w:hAnsi="宋体" w:eastAsia="宋体" w:cs="宋体"/>
          <w:spacing w:val="-2"/>
          <w:sz w:val="24"/>
          <w:szCs w:val="24"/>
        </w:rPr>
        <w:t>有约定的除外</w:t>
      </w:r>
      <w:r>
        <w:rPr>
          <w:rFonts w:ascii="宋体" w:hAnsi="宋体" w:eastAsia="宋体" w:cs="宋体"/>
          <w:sz w:val="24"/>
          <w:szCs w:val="24"/>
        </w:rPr>
        <w:t>）：</w:t>
      </w:r>
    </w:p>
    <w:p w14:paraId="754FDAA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13.3.1甲方可接受的在中华人民共和国注册和营业的银行出具的履约保函；</w:t>
      </w:r>
    </w:p>
    <w:p w14:paraId="51F29E7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13.3.2支票、汇票。</w:t>
      </w:r>
    </w:p>
    <w:p w14:paraId="284C80C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13.4</w:t>
      </w:r>
      <w:r>
        <w:rPr>
          <w:rFonts w:ascii="宋体" w:hAnsi="宋体" w:eastAsia="宋体" w:cs="宋体"/>
          <w:spacing w:val="-22"/>
          <w:sz w:val="24"/>
          <w:szCs w:val="24"/>
        </w:rPr>
        <w:t xml:space="preserve"> </w:t>
      </w:r>
      <w:r>
        <w:rPr>
          <w:rFonts w:ascii="宋体" w:hAnsi="宋体" w:eastAsia="宋体" w:cs="宋体"/>
          <w:spacing w:val="-4"/>
          <w:sz w:val="24"/>
          <w:szCs w:val="24"/>
        </w:rPr>
        <w:t>乙方未能按合同规定履行其义务，甲方有权从履约保证金中取得补偿。</w:t>
      </w:r>
      <w:r>
        <w:rPr>
          <w:rFonts w:ascii="宋体" w:hAnsi="宋体" w:eastAsia="宋体" w:cs="宋体"/>
          <w:spacing w:val="-1"/>
          <w:sz w:val="24"/>
          <w:szCs w:val="24"/>
        </w:rPr>
        <w:t>货物验收合格后，甲方将履约保证金退还乙方。</w:t>
      </w:r>
    </w:p>
    <w:p w14:paraId="6F08792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0" w:firstLineChars="200"/>
        <w:textAlignment w:val="baseline"/>
        <w:rPr>
          <w:rFonts w:ascii="宋体" w:hAnsi="宋体" w:eastAsia="宋体" w:cs="宋体"/>
          <w:sz w:val="24"/>
          <w:szCs w:val="24"/>
        </w:rPr>
      </w:pPr>
      <w:r>
        <w:rPr>
          <w:rFonts w:ascii="宋体" w:hAnsi="宋体" w:eastAsia="宋体" w:cs="宋体"/>
          <w:b/>
          <w:bCs/>
          <w:spacing w:val="-8"/>
          <w:sz w:val="24"/>
          <w:szCs w:val="24"/>
        </w:rPr>
        <w:t>14.索赔</w:t>
      </w:r>
    </w:p>
    <w:p w14:paraId="0B3C326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14.1</w:t>
      </w:r>
      <w:r>
        <w:rPr>
          <w:rFonts w:ascii="宋体" w:hAnsi="宋体" w:eastAsia="宋体" w:cs="宋体"/>
          <w:spacing w:val="-36"/>
          <w:sz w:val="24"/>
          <w:szCs w:val="24"/>
        </w:rPr>
        <w:t xml:space="preserve"> </w:t>
      </w:r>
      <w:r>
        <w:rPr>
          <w:rFonts w:ascii="宋体" w:hAnsi="宋体" w:eastAsia="宋体" w:cs="宋体"/>
          <w:spacing w:val="1"/>
          <w:sz w:val="24"/>
          <w:szCs w:val="24"/>
        </w:rPr>
        <w:t>货物的质量、规格、数量等与合同约定不符，或在质量保证期内证实</w:t>
      </w:r>
      <w:r>
        <w:rPr>
          <w:rFonts w:ascii="宋体" w:hAnsi="宋体" w:eastAsia="宋体" w:cs="宋体"/>
          <w:spacing w:val="-3"/>
          <w:sz w:val="24"/>
          <w:szCs w:val="24"/>
        </w:rPr>
        <w:t>货物存有缺陷，包括潜在的缺陷或使用不符合要求的材料等，甲方有权根据有资质的权威质检机构的检验结果向乙方提出索赔（但责任应由保险公司或运输部门</w:t>
      </w:r>
      <w:r>
        <w:rPr>
          <w:rFonts w:ascii="宋体" w:hAnsi="宋体" w:eastAsia="宋体" w:cs="宋体"/>
          <w:spacing w:val="-2"/>
          <w:sz w:val="24"/>
          <w:szCs w:val="24"/>
        </w:rPr>
        <w:t>承担的除外）。</w:t>
      </w:r>
    </w:p>
    <w:p w14:paraId="76ECD0B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14.2在履约保证期和检验期内，乙方对甲方提出的索赔负有责任，乙方应</w:t>
      </w:r>
      <w:r>
        <w:rPr>
          <w:rFonts w:ascii="宋体" w:hAnsi="宋体" w:eastAsia="宋体" w:cs="宋体"/>
          <w:spacing w:val="-1"/>
          <w:sz w:val="24"/>
          <w:szCs w:val="24"/>
        </w:rPr>
        <w:t>按照甲方同意的下列一种或多种方式解决索赔事宜：</w:t>
      </w:r>
    </w:p>
    <w:p w14:paraId="4937407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14.2.1在法定的退货期内，乙方应按合同规定将货款退还给甲方，并承担</w:t>
      </w:r>
      <w:r>
        <w:rPr>
          <w:rFonts w:ascii="宋体" w:hAnsi="宋体" w:eastAsia="宋体" w:cs="宋体"/>
          <w:spacing w:val="-1"/>
          <w:sz w:val="24"/>
          <w:szCs w:val="24"/>
        </w:rPr>
        <w:t>由此发生的一切损失和费用，包括利息、银行</w:t>
      </w:r>
      <w:r>
        <w:rPr>
          <w:rFonts w:ascii="宋体" w:hAnsi="宋体" w:eastAsia="宋体" w:cs="宋体"/>
          <w:spacing w:val="-2"/>
          <w:sz w:val="24"/>
          <w:szCs w:val="24"/>
        </w:rPr>
        <w:t>手续费、运费、保险费、检验费、</w:t>
      </w:r>
      <w:r>
        <w:rPr>
          <w:rFonts w:ascii="宋体" w:hAnsi="宋体" w:eastAsia="宋体" w:cs="宋体"/>
          <w:spacing w:val="-3"/>
          <w:sz w:val="24"/>
          <w:szCs w:val="24"/>
        </w:rPr>
        <w:t>仓储费、装卸费以及为保护退回货物所需的其它必要费用。如已超过退货期，但</w:t>
      </w:r>
      <w:r>
        <w:rPr>
          <w:rFonts w:ascii="宋体" w:hAnsi="宋体" w:eastAsia="宋体" w:cs="宋体"/>
          <w:spacing w:val="-1"/>
          <w:sz w:val="24"/>
          <w:szCs w:val="24"/>
        </w:rPr>
        <w:t>卖方同意退货，可比照上述办法办理，或由双方协商处理。</w:t>
      </w:r>
    </w:p>
    <w:p w14:paraId="13C9095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14.2.2根据货物低劣程度、损坏程度以及甲方所遭受损失的数额，经甲乙</w:t>
      </w:r>
      <w:r>
        <w:rPr>
          <w:rFonts w:ascii="宋体" w:hAnsi="宋体" w:eastAsia="宋体" w:cs="宋体"/>
          <w:spacing w:val="-3"/>
          <w:sz w:val="24"/>
          <w:szCs w:val="24"/>
        </w:rPr>
        <w:t>双方商定降低货物的价格，或由有资质的中介机构评估，以降低后的价格或评估价格为准。</w:t>
      </w:r>
    </w:p>
    <w:p w14:paraId="47C5AAC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14.2.3用符合规格、质量和性能要求的新零件、部件或货物来更换有缺陷</w:t>
      </w:r>
      <w:r>
        <w:rPr>
          <w:rFonts w:ascii="宋体" w:hAnsi="宋体" w:eastAsia="宋体" w:cs="宋体"/>
          <w:spacing w:val="-3"/>
          <w:sz w:val="24"/>
          <w:szCs w:val="24"/>
        </w:rPr>
        <w:t>的部分或修补缺陷部分，乙方应承担一切费用和风险，并负担甲方所发生的一切</w:t>
      </w:r>
      <w:r>
        <w:rPr>
          <w:rFonts w:ascii="宋体" w:hAnsi="宋体" w:eastAsia="宋体" w:cs="宋体"/>
          <w:spacing w:val="-1"/>
          <w:sz w:val="24"/>
          <w:szCs w:val="24"/>
        </w:rPr>
        <w:t>直接费用。同时，乙方应相应延长修补或更换件的履约保证期。</w:t>
      </w:r>
    </w:p>
    <w:p w14:paraId="48DA28C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14.3乙方收到甲方发出的索赔通知之日起</w:t>
      </w:r>
      <w:r>
        <w:rPr>
          <w:rFonts w:ascii="宋体" w:hAnsi="宋体" w:eastAsia="宋体" w:cs="宋体"/>
          <w:spacing w:val="-43"/>
          <w:sz w:val="24"/>
          <w:szCs w:val="24"/>
        </w:rPr>
        <w:t xml:space="preserve"> </w:t>
      </w:r>
      <w:r>
        <w:rPr>
          <w:rFonts w:ascii="宋体" w:hAnsi="宋体" w:eastAsia="宋体" w:cs="宋体"/>
          <w:sz w:val="24"/>
          <w:szCs w:val="24"/>
        </w:rPr>
        <w:t>5</w:t>
      </w:r>
      <w:r>
        <w:rPr>
          <w:rFonts w:ascii="宋体" w:hAnsi="宋体" w:eastAsia="宋体" w:cs="宋体"/>
          <w:spacing w:val="-49"/>
          <w:sz w:val="24"/>
          <w:szCs w:val="24"/>
        </w:rPr>
        <w:t xml:space="preserve"> </w:t>
      </w:r>
      <w:r>
        <w:rPr>
          <w:rFonts w:ascii="宋体" w:hAnsi="宋体" w:eastAsia="宋体" w:cs="宋体"/>
          <w:sz w:val="24"/>
          <w:szCs w:val="24"/>
        </w:rPr>
        <w:t>个工作日内</w:t>
      </w:r>
      <w:r>
        <w:rPr>
          <w:rFonts w:ascii="宋体" w:hAnsi="宋体" w:eastAsia="宋体" w:cs="宋体"/>
          <w:spacing w:val="-1"/>
          <w:sz w:val="24"/>
          <w:szCs w:val="24"/>
        </w:rPr>
        <w:t>未作答复的，甲方</w:t>
      </w:r>
      <w:r>
        <w:rPr>
          <w:rFonts w:ascii="宋体" w:hAnsi="宋体" w:eastAsia="宋体" w:cs="宋体"/>
          <w:spacing w:val="-3"/>
          <w:sz w:val="24"/>
          <w:szCs w:val="24"/>
        </w:rPr>
        <w:t>可从合同款或履约保证金中扣回索赔金额，如金额不足以补偿索赔金额，乙方应</w:t>
      </w:r>
      <w:r>
        <w:rPr>
          <w:rFonts w:ascii="宋体" w:hAnsi="宋体" w:eastAsia="宋体" w:cs="宋体"/>
          <w:spacing w:val="-2"/>
          <w:sz w:val="24"/>
          <w:szCs w:val="24"/>
        </w:rPr>
        <w:t>补足差额部分。</w:t>
      </w:r>
    </w:p>
    <w:p w14:paraId="6D440E6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ascii="宋体" w:hAnsi="宋体" w:eastAsia="宋体" w:cs="宋体"/>
          <w:sz w:val="24"/>
          <w:szCs w:val="24"/>
        </w:rPr>
      </w:pPr>
      <w:r>
        <w:rPr>
          <w:rFonts w:ascii="宋体" w:hAnsi="宋体" w:eastAsia="宋体" w:cs="宋体"/>
          <w:b/>
          <w:bCs/>
          <w:spacing w:val="-6"/>
          <w:sz w:val="24"/>
          <w:szCs w:val="24"/>
        </w:rPr>
        <w:t>15.迟延交货</w:t>
      </w:r>
    </w:p>
    <w:p w14:paraId="304EE58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15.1乙方应按照合同约定的时间交货和提供服务。</w:t>
      </w:r>
    </w:p>
    <w:p w14:paraId="2E6EE00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15.2除不可抗力因素外，乙方迟延交货，甲方有权提出违约损失赔偿</w:t>
      </w:r>
      <w:r>
        <w:rPr>
          <w:rFonts w:ascii="宋体" w:hAnsi="宋体" w:eastAsia="宋体" w:cs="宋体"/>
          <w:spacing w:val="-1"/>
          <w:sz w:val="24"/>
          <w:szCs w:val="24"/>
        </w:rPr>
        <w:t>或解</w:t>
      </w:r>
      <w:r>
        <w:rPr>
          <w:rFonts w:ascii="宋体" w:hAnsi="宋体" w:eastAsia="宋体" w:cs="宋体"/>
          <w:spacing w:val="-6"/>
          <w:sz w:val="24"/>
          <w:szCs w:val="24"/>
        </w:rPr>
        <w:t>除合同。</w:t>
      </w:r>
    </w:p>
    <w:p w14:paraId="2A85F86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15.3在履行合同过程中，乙方遇到不能按时交货和提供服务的情况，应及</w:t>
      </w:r>
      <w:r>
        <w:rPr>
          <w:rFonts w:ascii="宋体" w:hAnsi="宋体" w:eastAsia="宋体" w:cs="宋体"/>
          <w:spacing w:val="-3"/>
          <w:sz w:val="24"/>
          <w:szCs w:val="24"/>
        </w:rPr>
        <w:t>时以书面形式将不能按时交货的理由、预期延误时间通知甲方。甲方收</w:t>
      </w:r>
      <w:r>
        <w:rPr>
          <w:rFonts w:ascii="宋体" w:hAnsi="宋体" w:eastAsia="宋体" w:cs="宋体"/>
          <w:spacing w:val="-4"/>
          <w:sz w:val="24"/>
          <w:szCs w:val="24"/>
        </w:rPr>
        <w:t>到乙方通</w:t>
      </w:r>
      <w:r>
        <w:rPr>
          <w:rFonts w:ascii="宋体" w:hAnsi="宋体" w:eastAsia="宋体" w:cs="宋体"/>
          <w:spacing w:val="-1"/>
          <w:sz w:val="24"/>
          <w:szCs w:val="24"/>
        </w:rPr>
        <w:t>知后，认为其理由正当的，可酌情延长交货时间。</w:t>
      </w:r>
    </w:p>
    <w:p w14:paraId="44198D9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ascii="宋体" w:hAnsi="宋体" w:eastAsia="宋体" w:cs="宋体"/>
          <w:sz w:val="24"/>
          <w:szCs w:val="24"/>
        </w:rPr>
      </w:pPr>
      <w:r>
        <w:rPr>
          <w:rFonts w:ascii="宋体" w:hAnsi="宋体" w:eastAsia="宋体" w:cs="宋体"/>
          <w:b/>
          <w:bCs/>
          <w:spacing w:val="-6"/>
          <w:sz w:val="24"/>
          <w:szCs w:val="24"/>
        </w:rPr>
        <w:t>16.违约赔偿</w:t>
      </w:r>
    </w:p>
    <w:p w14:paraId="668E11D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除不可抗力因素外，乙方没有按照合同规定的时间交货和提供服务，甲方可</w:t>
      </w:r>
      <w:r>
        <w:rPr>
          <w:rFonts w:ascii="宋体" w:hAnsi="宋体" w:eastAsia="宋体" w:cs="宋体"/>
          <w:spacing w:val="-1"/>
          <w:sz w:val="24"/>
          <w:szCs w:val="24"/>
        </w:rPr>
        <w:t>要求乙方支付违约金。违约金每日按合同总价款的千分之五计收。</w:t>
      </w:r>
    </w:p>
    <w:p w14:paraId="743D274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ascii="宋体" w:hAnsi="宋体" w:eastAsia="宋体" w:cs="宋体"/>
          <w:sz w:val="24"/>
          <w:szCs w:val="24"/>
        </w:rPr>
      </w:pPr>
      <w:r>
        <w:rPr>
          <w:rFonts w:ascii="宋体" w:hAnsi="宋体" w:eastAsia="宋体" w:cs="宋体"/>
          <w:b/>
          <w:bCs/>
          <w:spacing w:val="-6"/>
          <w:sz w:val="24"/>
          <w:szCs w:val="24"/>
        </w:rPr>
        <w:t>17.不可抗力</w:t>
      </w:r>
    </w:p>
    <w:p w14:paraId="7144C50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17.1双方中任何一方遭遇法律规定的不可抗力，致使合同履行</w:t>
      </w:r>
      <w:r>
        <w:rPr>
          <w:rFonts w:ascii="宋体" w:hAnsi="宋体" w:eastAsia="宋体" w:cs="宋体"/>
          <w:spacing w:val="-1"/>
          <w:sz w:val="24"/>
          <w:szCs w:val="24"/>
        </w:rPr>
        <w:t>受阻时，履行合同的期限应予延长，延长的期限应相当于不可抗力所影响的时间。</w:t>
      </w:r>
    </w:p>
    <w:p w14:paraId="2B79AB9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right"/>
        <w:textAlignment w:val="baseline"/>
        <w:rPr>
          <w:rFonts w:ascii="宋体" w:hAnsi="宋体" w:eastAsia="宋体" w:cs="宋体"/>
          <w:sz w:val="24"/>
          <w:szCs w:val="24"/>
        </w:rPr>
      </w:pPr>
      <w:r>
        <w:rPr>
          <w:rFonts w:ascii="宋体" w:hAnsi="宋体" w:eastAsia="宋体" w:cs="宋体"/>
          <w:spacing w:val="-2"/>
          <w:sz w:val="24"/>
          <w:szCs w:val="24"/>
        </w:rPr>
        <w:t>17.2受事故影响的一方应在不可抗力的事故发</w:t>
      </w:r>
      <w:r>
        <w:rPr>
          <w:rFonts w:ascii="宋体" w:hAnsi="宋体" w:eastAsia="宋体" w:cs="宋体"/>
          <w:spacing w:val="-3"/>
          <w:sz w:val="24"/>
          <w:szCs w:val="24"/>
        </w:rPr>
        <w:t>生后以书面形式通知另一方。</w:t>
      </w:r>
    </w:p>
    <w:p w14:paraId="1D15C3D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17.3不可抗力使合同的某些内容有变更必要的，</w:t>
      </w:r>
      <w:r>
        <w:rPr>
          <w:rFonts w:ascii="宋体" w:hAnsi="宋体" w:eastAsia="宋体" w:cs="宋体"/>
          <w:spacing w:val="-24"/>
          <w:sz w:val="24"/>
          <w:szCs w:val="24"/>
        </w:rPr>
        <w:t xml:space="preserve"> </w:t>
      </w:r>
      <w:r>
        <w:rPr>
          <w:rFonts w:ascii="宋体" w:hAnsi="宋体" w:eastAsia="宋体" w:cs="宋体"/>
          <w:spacing w:val="-2"/>
          <w:sz w:val="24"/>
          <w:szCs w:val="24"/>
        </w:rPr>
        <w:t>双方应通过协商达成进一</w:t>
      </w:r>
      <w:r>
        <w:rPr>
          <w:rFonts w:ascii="宋体" w:hAnsi="宋体" w:eastAsia="宋体" w:cs="宋体"/>
          <w:spacing w:val="-1"/>
          <w:sz w:val="24"/>
          <w:szCs w:val="24"/>
        </w:rPr>
        <w:t>步履行合同的协议，因不可抗力致使合同不能履行的，合同终止。</w:t>
      </w:r>
    </w:p>
    <w:p w14:paraId="48489BC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0" w:firstLineChars="200"/>
        <w:textAlignment w:val="baseline"/>
        <w:rPr>
          <w:rFonts w:ascii="宋体" w:hAnsi="宋体" w:eastAsia="宋体" w:cs="宋体"/>
          <w:sz w:val="24"/>
          <w:szCs w:val="24"/>
        </w:rPr>
      </w:pPr>
      <w:r>
        <w:rPr>
          <w:rFonts w:ascii="宋体" w:hAnsi="宋体" w:eastAsia="宋体" w:cs="宋体"/>
          <w:b/>
          <w:bCs/>
          <w:spacing w:val="-8"/>
          <w:sz w:val="24"/>
          <w:szCs w:val="24"/>
        </w:rPr>
        <w:t>18.税费</w:t>
      </w:r>
    </w:p>
    <w:p w14:paraId="529BFA8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与本合同有关的一切税费均由乙方承担。</w:t>
      </w:r>
    </w:p>
    <w:p w14:paraId="4F8B335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2" w:firstLineChars="200"/>
        <w:textAlignment w:val="baseline"/>
        <w:rPr>
          <w:rFonts w:ascii="宋体" w:hAnsi="宋体" w:eastAsia="宋体" w:cs="宋体"/>
          <w:sz w:val="24"/>
          <w:szCs w:val="24"/>
        </w:rPr>
      </w:pPr>
      <w:r>
        <w:rPr>
          <w:rFonts w:ascii="宋体" w:hAnsi="宋体" w:eastAsia="宋体" w:cs="宋体"/>
          <w:b/>
          <w:bCs/>
          <w:spacing w:val="-5"/>
          <w:sz w:val="24"/>
          <w:szCs w:val="24"/>
        </w:rPr>
        <w:t>19.合同争议的解决</w:t>
      </w:r>
    </w:p>
    <w:p w14:paraId="6B51A71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19.1甲方和乙方由于本合同的履行而发生任何争议时，双方可先通过</w:t>
      </w:r>
      <w:r>
        <w:rPr>
          <w:rFonts w:ascii="宋体" w:hAnsi="宋体" w:eastAsia="宋体" w:cs="宋体"/>
          <w:spacing w:val="-1"/>
          <w:sz w:val="24"/>
          <w:szCs w:val="24"/>
        </w:rPr>
        <w:t>协商</w:t>
      </w:r>
      <w:r>
        <w:rPr>
          <w:rFonts w:ascii="宋体" w:hAnsi="宋体" w:eastAsia="宋体" w:cs="宋体"/>
          <w:spacing w:val="-3"/>
          <w:sz w:val="24"/>
          <w:szCs w:val="24"/>
        </w:rPr>
        <w:t>解决。</w:t>
      </w:r>
    </w:p>
    <w:p w14:paraId="022F341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ascii="宋体" w:hAnsi="宋体" w:eastAsia="宋体" w:cs="宋体"/>
          <w:sz w:val="24"/>
          <w:szCs w:val="24"/>
        </w:rPr>
      </w:pPr>
      <w:r>
        <w:rPr>
          <w:rFonts w:ascii="宋体" w:hAnsi="宋体" w:eastAsia="宋体" w:cs="宋体"/>
          <w:spacing w:val="2"/>
          <w:sz w:val="24"/>
          <w:szCs w:val="24"/>
        </w:rPr>
        <w:t>19.2任何一方不愿通过协商或通过协商仍不能解决争议</w:t>
      </w:r>
      <w:r>
        <w:rPr>
          <w:rFonts w:ascii="宋体" w:hAnsi="宋体" w:eastAsia="宋体" w:cs="宋体"/>
          <w:spacing w:val="1"/>
          <w:sz w:val="24"/>
          <w:szCs w:val="24"/>
        </w:rPr>
        <w:t>，则双方中任何一</w:t>
      </w:r>
    </w:p>
    <w:p w14:paraId="37C60FE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方均应向甲方所在地人民法院起诉。</w:t>
      </w:r>
    </w:p>
    <w:p w14:paraId="09ED17E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20.违约解除合同</w:t>
      </w:r>
    </w:p>
    <w:p w14:paraId="106A2B5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20.1出现下列情形之一的，视为乙方违约。甲方可向乙方发出书面通知，部分或全部终止合同，同时保留向乙方索赔的权利。</w:t>
      </w:r>
    </w:p>
    <w:p w14:paraId="08824AC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20.1.1乙方未能在合同规定的限期或甲方同意延长的限期内，提供全部或</w:t>
      </w:r>
      <w:r>
        <w:rPr>
          <w:rFonts w:ascii="宋体" w:hAnsi="宋体" w:eastAsia="宋体" w:cs="宋体"/>
          <w:spacing w:val="-3"/>
          <w:sz w:val="24"/>
          <w:szCs w:val="24"/>
        </w:rPr>
        <w:t>部分货物的；</w:t>
      </w:r>
    </w:p>
    <w:p w14:paraId="191AA59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20.1.2乙方未能履行合同规定的其它主要义务的；</w:t>
      </w:r>
    </w:p>
    <w:p w14:paraId="09167AB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20.1.3乙方在本合同履行过程中有欺诈行为的。</w:t>
      </w:r>
    </w:p>
    <w:p w14:paraId="12A43AF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20.2甲方全部或部分解除合同之后，应当遵循诚实信用原则购买与未交付</w:t>
      </w:r>
      <w:r>
        <w:rPr>
          <w:rFonts w:ascii="宋体" w:hAnsi="宋体" w:eastAsia="宋体" w:cs="宋体"/>
          <w:spacing w:val="-4"/>
          <w:sz w:val="24"/>
          <w:szCs w:val="24"/>
        </w:rPr>
        <w:t>的货物类似的货物或服务，乙方应承担买方购买类似货物或服务而产生的额外支</w:t>
      </w:r>
      <w:r>
        <w:rPr>
          <w:rFonts w:ascii="宋体" w:hAnsi="宋体" w:eastAsia="宋体" w:cs="宋体"/>
          <w:spacing w:val="-1"/>
          <w:sz w:val="24"/>
          <w:szCs w:val="24"/>
        </w:rPr>
        <w:t>出。部分解除合同的，乙方应继续履行合同中未解除</w:t>
      </w:r>
      <w:r>
        <w:rPr>
          <w:rFonts w:ascii="宋体" w:hAnsi="宋体" w:eastAsia="宋体" w:cs="宋体"/>
          <w:spacing w:val="-2"/>
          <w:sz w:val="24"/>
          <w:szCs w:val="24"/>
        </w:rPr>
        <w:t>的部分。</w:t>
      </w:r>
    </w:p>
    <w:p w14:paraId="7421357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21.破产终止合同</w:t>
      </w:r>
    </w:p>
    <w:p w14:paraId="7539691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乙方破产而无法完全履行本合同义务时，甲方可以书面方式通知乙方终止合</w:t>
      </w:r>
      <w:r>
        <w:rPr>
          <w:rFonts w:ascii="宋体" w:hAnsi="宋体" w:eastAsia="宋体" w:cs="宋体"/>
          <w:spacing w:val="-3"/>
          <w:sz w:val="24"/>
          <w:szCs w:val="24"/>
        </w:rPr>
        <w:t>同而不给予乙方补偿。该合同的终止将不损害或不影响甲方已经采取或将要采取</w:t>
      </w:r>
      <w:r>
        <w:rPr>
          <w:rFonts w:ascii="宋体" w:hAnsi="宋体" w:eastAsia="宋体" w:cs="宋体"/>
          <w:spacing w:val="-1"/>
          <w:sz w:val="24"/>
          <w:szCs w:val="24"/>
        </w:rPr>
        <w:t>任何行动或补救措施的权利。</w:t>
      </w:r>
    </w:p>
    <w:p w14:paraId="3C97070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22.转让和分包</w:t>
      </w:r>
    </w:p>
    <w:p w14:paraId="32E9AEC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22.1政府采购合同不能转让。</w:t>
      </w:r>
    </w:p>
    <w:p w14:paraId="4601749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ascii="宋体" w:hAnsi="宋体" w:eastAsia="宋体" w:cs="宋体"/>
          <w:sz w:val="24"/>
          <w:szCs w:val="24"/>
        </w:rPr>
      </w:pPr>
      <w:r>
        <w:rPr>
          <w:rFonts w:ascii="宋体" w:hAnsi="宋体" w:eastAsia="宋体" w:cs="宋体"/>
          <w:spacing w:val="2"/>
          <w:sz w:val="24"/>
          <w:szCs w:val="24"/>
        </w:rPr>
        <w:t>22.2经甲方书面同意乙方可以将合同条款下非</w:t>
      </w:r>
      <w:r>
        <w:rPr>
          <w:rFonts w:ascii="宋体" w:hAnsi="宋体" w:eastAsia="宋体" w:cs="宋体"/>
          <w:spacing w:val="1"/>
          <w:sz w:val="24"/>
          <w:szCs w:val="24"/>
        </w:rPr>
        <w:t>主体、非关键性工作分包给</w:t>
      </w:r>
      <w:r>
        <w:rPr>
          <w:rFonts w:ascii="宋体" w:hAnsi="宋体" w:eastAsia="宋体" w:cs="宋体"/>
          <w:spacing w:val="-3"/>
          <w:sz w:val="24"/>
          <w:szCs w:val="24"/>
        </w:rPr>
        <w:t>他人完成。接受分包的人应当具备相应的资格条件，并不得再次分包。分包后不能解除卖方履行本合同的责任和义务，接受分包的人与乙方共同对甲方连带承担</w:t>
      </w:r>
      <w:r>
        <w:rPr>
          <w:rFonts w:ascii="宋体" w:hAnsi="宋体" w:eastAsia="宋体" w:cs="宋体"/>
          <w:spacing w:val="-2"/>
          <w:sz w:val="24"/>
          <w:szCs w:val="24"/>
        </w:rPr>
        <w:t>合同的责任和义务。</w:t>
      </w:r>
    </w:p>
    <w:p w14:paraId="1FCAF00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23.合同修改</w:t>
      </w:r>
    </w:p>
    <w:p w14:paraId="45CB913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甲方和乙方都不得擅自变更本合同，但合同继续履行将损害国家和社</w:t>
      </w:r>
      <w:r>
        <w:rPr>
          <w:rFonts w:ascii="宋体" w:hAnsi="宋体" w:eastAsia="宋体" w:cs="宋体"/>
          <w:spacing w:val="-5"/>
          <w:sz w:val="24"/>
          <w:szCs w:val="24"/>
        </w:rPr>
        <w:t>会公共</w:t>
      </w:r>
      <w:r>
        <w:rPr>
          <w:rFonts w:ascii="宋体" w:hAnsi="宋体" w:eastAsia="宋体" w:cs="宋体"/>
          <w:spacing w:val="-2"/>
          <w:sz w:val="24"/>
          <w:szCs w:val="24"/>
        </w:rPr>
        <w:t>利益的除外。如必须对合同条款进行改动时，当事人双方须共同签署书面文件，做为合同的补充。</w:t>
      </w:r>
    </w:p>
    <w:p w14:paraId="1ABC2E1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2" w:firstLineChars="200"/>
        <w:textAlignment w:val="baseline"/>
        <w:rPr>
          <w:rFonts w:ascii="宋体" w:hAnsi="宋体" w:eastAsia="宋体" w:cs="宋体"/>
          <w:sz w:val="24"/>
          <w:szCs w:val="24"/>
        </w:rPr>
      </w:pPr>
      <w:r>
        <w:rPr>
          <w:rFonts w:ascii="宋体" w:hAnsi="宋体" w:eastAsia="宋体" w:cs="宋体"/>
          <w:b/>
          <w:bCs/>
          <w:spacing w:val="-5"/>
          <w:sz w:val="24"/>
          <w:szCs w:val="24"/>
        </w:rPr>
        <w:t>24.通知</w:t>
      </w:r>
    </w:p>
    <w:p w14:paraId="11F6C8A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本合同任何一方给另一方的通知，都应以书面形式发送，而另</w:t>
      </w:r>
      <w:r>
        <w:rPr>
          <w:rFonts w:ascii="宋体" w:hAnsi="宋体" w:eastAsia="宋体" w:cs="宋体"/>
          <w:spacing w:val="-4"/>
          <w:sz w:val="24"/>
          <w:szCs w:val="24"/>
        </w:rPr>
        <w:t>一方也应以书</w:t>
      </w:r>
      <w:r>
        <w:rPr>
          <w:rFonts w:ascii="宋体" w:hAnsi="宋体" w:eastAsia="宋体" w:cs="宋体"/>
          <w:spacing w:val="-1"/>
          <w:sz w:val="24"/>
          <w:szCs w:val="24"/>
        </w:rPr>
        <w:t>面形式确认并发送到对方明确的地址。</w:t>
      </w:r>
    </w:p>
    <w:p w14:paraId="1004E714">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00" w:lineRule="exact"/>
        <w:ind w:left="0" w:right="0" w:firstLine="466" w:firstLineChars="200"/>
        <w:textAlignment w:val="baseline"/>
        <w:rPr>
          <w:rFonts w:ascii="宋体" w:hAnsi="宋体" w:eastAsia="宋体" w:cs="宋体"/>
          <w:b/>
          <w:bCs/>
          <w:spacing w:val="-4"/>
          <w:sz w:val="24"/>
          <w:szCs w:val="24"/>
        </w:rPr>
      </w:pPr>
      <w:r>
        <w:rPr>
          <w:rFonts w:ascii="宋体" w:hAnsi="宋体" w:eastAsia="宋体" w:cs="宋体"/>
          <w:b/>
          <w:bCs/>
          <w:spacing w:val="-4"/>
          <w:sz w:val="24"/>
          <w:szCs w:val="24"/>
        </w:rPr>
        <w:t>计量单位</w:t>
      </w:r>
    </w:p>
    <w:p w14:paraId="384A91F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Chars="200" w:right="0" w:rightChars="0"/>
        <w:textAlignment w:val="baseline"/>
        <w:rPr>
          <w:rFonts w:ascii="宋体" w:hAnsi="宋体" w:eastAsia="宋体" w:cs="宋体"/>
          <w:sz w:val="24"/>
          <w:szCs w:val="24"/>
        </w:rPr>
      </w:pPr>
      <w:r>
        <w:rPr>
          <w:rFonts w:ascii="宋体" w:hAnsi="宋体" w:eastAsia="宋体" w:cs="宋体"/>
          <w:spacing w:val="-1"/>
          <w:sz w:val="24"/>
          <w:szCs w:val="24"/>
        </w:rPr>
        <w:t>除技术规范中另有规定外，计量单位均使用国家法定计量单位。</w:t>
      </w:r>
    </w:p>
    <w:p w14:paraId="4AD3D5C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26.适用法律</w:t>
      </w:r>
    </w:p>
    <w:p w14:paraId="1D062FD3">
      <w:pPr>
        <w:spacing w:before="48" w:line="219" w:lineRule="auto"/>
        <w:ind w:left="34"/>
        <w:rPr>
          <w:rFonts w:ascii="宋体" w:hAnsi="宋体" w:eastAsia="宋体" w:cs="宋体"/>
          <w:spacing w:val="-1"/>
          <w:sz w:val="24"/>
          <w:szCs w:val="24"/>
        </w:rPr>
      </w:pP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本合同按照中华人民共和国的相关法律进行解释。</w:t>
      </w:r>
    </w:p>
    <w:p w14:paraId="1A188C2B">
      <w:pPr>
        <w:spacing w:before="48" w:line="219" w:lineRule="auto"/>
        <w:ind w:left="34"/>
        <w:rPr>
          <w:rFonts w:ascii="宋体" w:hAnsi="宋体" w:eastAsia="宋体" w:cs="宋体"/>
          <w:spacing w:val="-1"/>
          <w:sz w:val="24"/>
          <w:szCs w:val="24"/>
        </w:rPr>
      </w:pPr>
    </w:p>
    <w:p w14:paraId="1E2BA19F">
      <w:pPr>
        <w:pStyle w:val="2"/>
      </w:pPr>
    </w:p>
    <w:p w14:paraId="27306ABE">
      <w:pPr>
        <w:pStyle w:val="2"/>
      </w:pPr>
    </w:p>
    <w:p w14:paraId="2C5E3880">
      <w:pPr>
        <w:pStyle w:val="2"/>
      </w:pPr>
    </w:p>
    <w:p w14:paraId="7BFC462D">
      <w:pPr>
        <w:pStyle w:val="2"/>
      </w:pPr>
    </w:p>
    <w:p w14:paraId="2EB57E9E">
      <w:pPr>
        <w:pStyle w:val="2"/>
      </w:pPr>
    </w:p>
    <w:p w14:paraId="57E5AE13">
      <w:pPr>
        <w:pStyle w:val="2"/>
      </w:pPr>
    </w:p>
    <w:p w14:paraId="407095B2">
      <w:pPr>
        <w:pStyle w:val="2"/>
      </w:pPr>
    </w:p>
    <w:p w14:paraId="52811642">
      <w:pPr>
        <w:pStyle w:val="2"/>
      </w:pPr>
    </w:p>
    <w:p w14:paraId="6E233583">
      <w:pPr>
        <w:pStyle w:val="2"/>
      </w:pPr>
    </w:p>
    <w:p w14:paraId="0AEE0986">
      <w:pPr>
        <w:pStyle w:val="2"/>
      </w:pPr>
    </w:p>
    <w:p w14:paraId="68594B4E">
      <w:pPr>
        <w:pStyle w:val="2"/>
      </w:pPr>
    </w:p>
    <w:p w14:paraId="50447632">
      <w:pPr>
        <w:pStyle w:val="2"/>
      </w:pPr>
    </w:p>
    <w:p w14:paraId="09F634ED">
      <w:pPr>
        <w:pStyle w:val="2"/>
      </w:pPr>
    </w:p>
    <w:p w14:paraId="65CECDF7">
      <w:pPr>
        <w:pStyle w:val="2"/>
      </w:pPr>
    </w:p>
    <w:p w14:paraId="26495932">
      <w:pPr>
        <w:pStyle w:val="2"/>
      </w:pPr>
    </w:p>
    <w:p w14:paraId="032F6081">
      <w:pPr>
        <w:pStyle w:val="2"/>
      </w:pPr>
    </w:p>
    <w:p w14:paraId="3AAB182F">
      <w:pPr>
        <w:pStyle w:val="2"/>
      </w:pPr>
    </w:p>
    <w:p w14:paraId="0B24A09C">
      <w:pPr>
        <w:pStyle w:val="2"/>
      </w:pPr>
    </w:p>
    <w:p w14:paraId="5D233777">
      <w:pPr>
        <w:pStyle w:val="2"/>
      </w:pPr>
    </w:p>
    <w:p w14:paraId="25DDAD0F">
      <w:pPr>
        <w:pStyle w:val="2"/>
      </w:pPr>
    </w:p>
    <w:p w14:paraId="62D70175">
      <w:pPr>
        <w:pStyle w:val="2"/>
      </w:pPr>
    </w:p>
    <w:p w14:paraId="24E21154">
      <w:pPr>
        <w:pStyle w:val="2"/>
      </w:pPr>
    </w:p>
    <w:p w14:paraId="16FC01A6">
      <w:pPr>
        <w:pStyle w:val="2"/>
      </w:pPr>
    </w:p>
    <w:p w14:paraId="0EA224A5">
      <w:pPr>
        <w:pStyle w:val="2"/>
      </w:pPr>
    </w:p>
    <w:p w14:paraId="1A4DCB49">
      <w:pPr>
        <w:pStyle w:val="2"/>
      </w:pPr>
    </w:p>
    <w:p w14:paraId="3FD137A6">
      <w:pPr>
        <w:pStyle w:val="2"/>
      </w:pPr>
    </w:p>
    <w:p w14:paraId="619AB3ED">
      <w:pPr>
        <w:pStyle w:val="2"/>
      </w:pPr>
    </w:p>
    <w:p w14:paraId="0FEB6F11">
      <w:pPr>
        <w:pStyle w:val="2"/>
      </w:pPr>
    </w:p>
    <w:p w14:paraId="7502840A">
      <w:pPr>
        <w:pStyle w:val="2"/>
      </w:pPr>
    </w:p>
    <w:p w14:paraId="6E40CDA8">
      <w:pPr>
        <w:pStyle w:val="2"/>
      </w:pPr>
    </w:p>
    <w:p w14:paraId="44D5EC25">
      <w:pPr>
        <w:pStyle w:val="2"/>
      </w:pPr>
    </w:p>
    <w:p w14:paraId="038B7702">
      <w:pPr>
        <w:pStyle w:val="2"/>
      </w:pPr>
    </w:p>
    <w:p w14:paraId="3F3F6E30">
      <w:pPr>
        <w:pStyle w:val="2"/>
      </w:pPr>
    </w:p>
    <w:p w14:paraId="0E241B7D">
      <w:pPr>
        <w:pStyle w:val="2"/>
      </w:pPr>
    </w:p>
    <w:p w14:paraId="161396C7">
      <w:pPr>
        <w:pStyle w:val="2"/>
      </w:pPr>
    </w:p>
    <w:p w14:paraId="6F586C12">
      <w:pPr>
        <w:pStyle w:val="2"/>
      </w:pPr>
    </w:p>
    <w:p w14:paraId="72AB55BD">
      <w:pPr>
        <w:pStyle w:val="2"/>
      </w:pPr>
    </w:p>
    <w:p w14:paraId="09CFFC46">
      <w:pPr>
        <w:spacing w:before="48" w:line="219" w:lineRule="auto"/>
        <w:ind w:left="34"/>
        <w:rPr>
          <w:rFonts w:ascii="宋体" w:hAnsi="宋体" w:eastAsia="宋体" w:cs="宋体"/>
          <w:sz w:val="24"/>
          <w:szCs w:val="24"/>
        </w:rPr>
      </w:pPr>
      <w:r>
        <w:rPr>
          <w:rFonts w:ascii="宋体" w:hAnsi="宋体" w:eastAsia="宋体" w:cs="宋体"/>
          <w:b/>
          <w:bCs/>
          <w:spacing w:val="-4"/>
          <w:sz w:val="24"/>
          <w:szCs w:val="24"/>
        </w:rPr>
        <w:t>（磋商响应文件封面）</w:t>
      </w:r>
    </w:p>
    <w:p w14:paraId="559F01E8">
      <w:pPr>
        <w:spacing w:before="43" w:line="225" w:lineRule="auto"/>
        <w:ind w:left="1828"/>
        <w:outlineLvl w:val="0"/>
        <w:rPr>
          <w:rFonts w:ascii="宋体" w:hAnsi="宋体" w:eastAsia="宋体" w:cs="宋体"/>
          <w:b/>
          <w:bCs/>
          <w:spacing w:val="6"/>
          <w:sz w:val="35"/>
          <w:szCs w:val="35"/>
        </w:rPr>
      </w:pPr>
      <w:bookmarkStart w:id="30" w:name="bookmark27"/>
      <w:bookmarkEnd w:id="30"/>
    </w:p>
    <w:p w14:paraId="7A142462">
      <w:pPr>
        <w:spacing w:before="43" w:line="225" w:lineRule="auto"/>
        <w:ind w:left="1828"/>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6"/>
          <w:sz w:val="44"/>
          <w:szCs w:val="44"/>
        </w:rPr>
        <w:t>第四部分  磋商响应文件格式</w:t>
      </w:r>
    </w:p>
    <w:p w14:paraId="2D410EC7">
      <w:pPr>
        <w:pStyle w:val="2"/>
        <w:spacing w:line="246" w:lineRule="auto"/>
      </w:pPr>
    </w:p>
    <w:p w14:paraId="543B794C">
      <w:pPr>
        <w:pStyle w:val="2"/>
        <w:spacing w:line="246" w:lineRule="auto"/>
      </w:pPr>
    </w:p>
    <w:p w14:paraId="680BF46D">
      <w:pPr>
        <w:pStyle w:val="2"/>
        <w:spacing w:line="246" w:lineRule="auto"/>
      </w:pPr>
    </w:p>
    <w:p w14:paraId="7830766E">
      <w:pPr>
        <w:pStyle w:val="2"/>
        <w:keepNext w:val="0"/>
        <w:keepLines w:val="0"/>
        <w:pageBreakBefore w:val="0"/>
        <w:widowControl/>
        <w:kinsoku w:val="0"/>
        <w:wordWrap/>
        <w:overflowPunct/>
        <w:topLinePunct w:val="0"/>
        <w:autoSpaceDE w:val="0"/>
        <w:autoSpaceDN w:val="0"/>
        <w:bidi w:val="0"/>
        <w:adjustRightInd w:val="0"/>
        <w:snapToGrid w:val="0"/>
        <w:spacing w:line="247" w:lineRule="auto"/>
        <w:ind w:left="0"/>
        <w:textAlignment w:val="baseline"/>
      </w:pPr>
    </w:p>
    <w:p w14:paraId="2DE12B29">
      <w:pPr>
        <w:keepNext w:val="0"/>
        <w:keepLines w:val="0"/>
        <w:pageBreakBefore w:val="0"/>
        <w:widowControl/>
        <w:kinsoku w:val="0"/>
        <w:wordWrap/>
        <w:overflowPunct/>
        <w:topLinePunct w:val="0"/>
        <w:autoSpaceDE w:val="0"/>
        <w:autoSpaceDN w:val="0"/>
        <w:bidi w:val="0"/>
        <w:adjustRightInd w:val="0"/>
        <w:snapToGrid w:val="0"/>
        <w:spacing w:line="223" w:lineRule="auto"/>
        <w:ind w:left="0"/>
        <w:jc w:val="center"/>
        <w:textAlignment w:val="baseline"/>
        <w:rPr>
          <w:rFonts w:ascii="仿宋" w:hAnsi="仿宋" w:eastAsia="仿宋" w:cs="仿宋"/>
          <w:sz w:val="52"/>
          <w:szCs w:val="52"/>
        </w:rPr>
      </w:pPr>
      <w:r>
        <w:rPr>
          <w:rFonts w:hint="eastAsia" w:ascii="仿宋" w:hAnsi="仿宋" w:eastAsia="仿宋" w:cs="仿宋"/>
          <w:b/>
          <w:bCs/>
          <w:spacing w:val="-10"/>
          <w:sz w:val="52"/>
          <w:szCs w:val="52"/>
          <w:lang w:val="en-US" w:eastAsia="zh-CN"/>
        </w:rPr>
        <w:t>格尔木市</w:t>
      </w:r>
      <w:r>
        <w:rPr>
          <w:rFonts w:ascii="仿宋" w:hAnsi="仿宋" w:eastAsia="仿宋" w:cs="仿宋"/>
          <w:b/>
          <w:bCs/>
          <w:spacing w:val="-10"/>
          <w:sz w:val="52"/>
          <w:szCs w:val="52"/>
        </w:rPr>
        <w:t>政府采购项目</w:t>
      </w:r>
    </w:p>
    <w:p w14:paraId="17931131">
      <w:pPr>
        <w:pStyle w:val="2"/>
        <w:keepNext w:val="0"/>
        <w:keepLines w:val="0"/>
        <w:pageBreakBefore w:val="0"/>
        <w:widowControl/>
        <w:kinsoku w:val="0"/>
        <w:wordWrap/>
        <w:overflowPunct/>
        <w:topLinePunct w:val="0"/>
        <w:autoSpaceDE w:val="0"/>
        <w:autoSpaceDN w:val="0"/>
        <w:bidi w:val="0"/>
        <w:adjustRightInd w:val="0"/>
        <w:snapToGrid w:val="0"/>
        <w:spacing w:line="303" w:lineRule="auto"/>
        <w:ind w:left="0"/>
        <w:textAlignment w:val="baseline"/>
      </w:pPr>
    </w:p>
    <w:p w14:paraId="69CFFB91">
      <w:pPr>
        <w:pStyle w:val="2"/>
        <w:keepNext w:val="0"/>
        <w:keepLines w:val="0"/>
        <w:pageBreakBefore w:val="0"/>
        <w:widowControl/>
        <w:kinsoku w:val="0"/>
        <w:wordWrap/>
        <w:overflowPunct/>
        <w:topLinePunct w:val="0"/>
        <w:autoSpaceDE w:val="0"/>
        <w:autoSpaceDN w:val="0"/>
        <w:bidi w:val="0"/>
        <w:adjustRightInd w:val="0"/>
        <w:snapToGrid w:val="0"/>
        <w:spacing w:line="303" w:lineRule="auto"/>
        <w:ind w:left="0"/>
        <w:textAlignment w:val="baseline"/>
      </w:pPr>
    </w:p>
    <w:p w14:paraId="3B4BABC8">
      <w:pPr>
        <w:pStyle w:val="2"/>
        <w:keepNext w:val="0"/>
        <w:keepLines w:val="0"/>
        <w:pageBreakBefore w:val="0"/>
        <w:widowControl/>
        <w:kinsoku w:val="0"/>
        <w:wordWrap/>
        <w:overflowPunct/>
        <w:topLinePunct w:val="0"/>
        <w:autoSpaceDE w:val="0"/>
        <w:autoSpaceDN w:val="0"/>
        <w:bidi w:val="0"/>
        <w:adjustRightInd w:val="0"/>
        <w:snapToGrid w:val="0"/>
        <w:spacing w:line="303" w:lineRule="auto"/>
        <w:ind w:left="0"/>
        <w:textAlignment w:val="baseline"/>
      </w:pPr>
    </w:p>
    <w:p w14:paraId="1BF3B70E">
      <w:pPr>
        <w:keepNext w:val="0"/>
        <w:keepLines w:val="0"/>
        <w:pageBreakBefore w:val="0"/>
        <w:widowControl/>
        <w:kinsoku w:val="0"/>
        <w:wordWrap/>
        <w:overflowPunct/>
        <w:topLinePunct w:val="0"/>
        <w:autoSpaceDE w:val="0"/>
        <w:autoSpaceDN w:val="0"/>
        <w:bidi w:val="0"/>
        <w:adjustRightInd w:val="0"/>
        <w:snapToGrid w:val="0"/>
        <w:spacing w:line="222" w:lineRule="auto"/>
        <w:ind w:left="0"/>
        <w:jc w:val="center"/>
        <w:textAlignment w:val="baseline"/>
        <w:outlineLvl w:val="0"/>
        <w:rPr>
          <w:rFonts w:ascii="宋体" w:hAnsi="宋体" w:eastAsia="宋体" w:cs="宋体"/>
          <w:sz w:val="71"/>
          <w:szCs w:val="71"/>
        </w:rPr>
      </w:pPr>
      <w:r>
        <w:rPr>
          <w:rFonts w:ascii="宋体" w:hAnsi="宋体" w:eastAsia="宋体" w:cs="宋体"/>
          <w:b/>
          <w:bCs/>
          <w:sz w:val="71"/>
          <w:szCs w:val="71"/>
        </w:rPr>
        <w:t>磋商响应文件</w:t>
      </w:r>
    </w:p>
    <w:p w14:paraId="30F667C1">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ascii="宋体" w:hAnsi="宋体" w:eastAsia="宋体" w:cs="宋体"/>
          <w:sz w:val="35"/>
          <w:szCs w:val="35"/>
        </w:rPr>
      </w:pPr>
      <w:r>
        <w:rPr>
          <w:rFonts w:ascii="宋体" w:hAnsi="宋体" w:eastAsia="宋体" w:cs="宋体"/>
          <w:b/>
          <w:bCs/>
          <w:spacing w:val="2"/>
          <w:sz w:val="35"/>
          <w:szCs w:val="35"/>
        </w:rPr>
        <w:t>（资格审查部分）</w:t>
      </w:r>
    </w:p>
    <w:p w14:paraId="4205DF45">
      <w:pPr>
        <w:pStyle w:val="2"/>
        <w:spacing w:line="242" w:lineRule="auto"/>
      </w:pPr>
    </w:p>
    <w:p w14:paraId="405E0678">
      <w:pPr>
        <w:pStyle w:val="2"/>
        <w:spacing w:line="242" w:lineRule="auto"/>
      </w:pPr>
    </w:p>
    <w:p w14:paraId="7BC0CE39">
      <w:pPr>
        <w:pStyle w:val="2"/>
        <w:spacing w:line="242" w:lineRule="auto"/>
      </w:pPr>
    </w:p>
    <w:p w14:paraId="1BF9D092">
      <w:pPr>
        <w:pStyle w:val="2"/>
        <w:spacing w:line="243" w:lineRule="auto"/>
      </w:pPr>
    </w:p>
    <w:p w14:paraId="6304E8C4">
      <w:pPr>
        <w:pStyle w:val="2"/>
        <w:spacing w:line="243" w:lineRule="auto"/>
      </w:pPr>
    </w:p>
    <w:p w14:paraId="7E56A315">
      <w:pPr>
        <w:spacing w:before="97" w:line="219" w:lineRule="auto"/>
        <w:ind w:left="24"/>
        <w:rPr>
          <w:rFonts w:hint="default" w:ascii="宋体" w:hAnsi="宋体" w:eastAsia="宋体" w:cs="宋体"/>
          <w:sz w:val="30"/>
          <w:szCs w:val="30"/>
          <w:lang w:val="en-US" w:eastAsia="zh-CN"/>
        </w:rPr>
      </w:pPr>
      <w:r>
        <w:rPr>
          <w:rFonts w:ascii="宋体" w:hAnsi="宋体" w:eastAsia="宋体" w:cs="宋体"/>
          <w:b/>
          <w:bCs/>
          <w:spacing w:val="-3"/>
          <w:sz w:val="30"/>
          <w:szCs w:val="30"/>
        </w:rPr>
        <w:t>采购项目编号：</w:t>
      </w:r>
      <w:r>
        <w:rPr>
          <w:rFonts w:hint="eastAsia" w:ascii="宋体" w:hAnsi="宋体" w:eastAsia="宋体" w:cs="宋体"/>
          <w:b/>
          <w:bCs/>
          <w:spacing w:val="-3"/>
          <w:sz w:val="30"/>
          <w:szCs w:val="30"/>
          <w:lang w:val="en-US" w:eastAsia="zh-CN"/>
        </w:rPr>
        <w:t>格政采竞蹉（货物）2025-011号</w:t>
      </w:r>
    </w:p>
    <w:p w14:paraId="3E2C8601">
      <w:pPr>
        <w:spacing w:before="166" w:line="307" w:lineRule="auto"/>
        <w:ind w:right="16"/>
        <w:rPr>
          <w:rFonts w:ascii="宋体" w:hAnsi="宋体" w:eastAsia="宋体" w:cs="宋体"/>
          <w:sz w:val="30"/>
          <w:szCs w:val="30"/>
        </w:rPr>
      </w:pPr>
      <w:r>
        <w:rPr>
          <w:rFonts w:ascii="宋体" w:hAnsi="宋体" w:eastAsia="宋体" w:cs="宋体"/>
          <w:b/>
          <w:bCs/>
          <w:spacing w:val="-7"/>
          <w:sz w:val="30"/>
          <w:szCs w:val="30"/>
        </w:rPr>
        <w:t>采购项目名称：</w:t>
      </w:r>
      <w:r>
        <w:rPr>
          <w:rFonts w:hint="eastAsia" w:ascii="宋体" w:hAnsi="宋体" w:eastAsia="宋体" w:cs="宋体"/>
          <w:b/>
          <w:bCs/>
          <w:spacing w:val="-3"/>
          <w:sz w:val="30"/>
          <w:szCs w:val="30"/>
          <w:lang w:val="en-US" w:eastAsia="zh-CN"/>
        </w:rPr>
        <w:t>格尔木市党政会议室无纸化会议系统改造项目</w:t>
      </w:r>
    </w:p>
    <w:p w14:paraId="2DF59C07">
      <w:pPr>
        <w:pStyle w:val="2"/>
        <w:spacing w:line="285" w:lineRule="auto"/>
      </w:pPr>
    </w:p>
    <w:p w14:paraId="771B71A8">
      <w:pPr>
        <w:pStyle w:val="2"/>
        <w:spacing w:line="285" w:lineRule="auto"/>
      </w:pPr>
    </w:p>
    <w:p w14:paraId="6A12AB3D">
      <w:pPr>
        <w:pStyle w:val="2"/>
        <w:spacing w:line="285" w:lineRule="auto"/>
      </w:pPr>
    </w:p>
    <w:p w14:paraId="2A6F29C0">
      <w:pPr>
        <w:pStyle w:val="2"/>
        <w:spacing w:line="285" w:lineRule="auto"/>
      </w:pPr>
    </w:p>
    <w:p w14:paraId="5810B164">
      <w:pPr>
        <w:spacing w:before="114" w:line="330" w:lineRule="auto"/>
        <w:ind w:left="3378" w:right="3211" w:firstLine="45"/>
        <w:rPr>
          <w:rFonts w:ascii="宋体" w:hAnsi="宋体" w:eastAsia="宋体" w:cs="宋体"/>
          <w:sz w:val="31"/>
          <w:szCs w:val="31"/>
        </w:rPr>
      </w:pPr>
      <w:r>
        <w:rPr>
          <w:rFonts w:ascii="宋体" w:hAnsi="宋体" w:eastAsia="宋体" w:cs="宋体"/>
          <w:b/>
          <w:bCs/>
          <w:spacing w:val="-14"/>
          <w:sz w:val="35"/>
          <w:szCs w:val="35"/>
        </w:rPr>
        <w:t>投标单位：</w:t>
      </w:r>
      <w:r>
        <w:rPr>
          <w:rFonts w:ascii="宋体" w:hAnsi="宋体" w:eastAsia="宋体" w:cs="宋体"/>
          <w:b/>
          <w:bCs/>
          <w:spacing w:val="-9"/>
          <w:sz w:val="31"/>
          <w:szCs w:val="31"/>
        </w:rPr>
        <w:t>年</w:t>
      </w:r>
      <w:r>
        <w:rPr>
          <w:rFonts w:ascii="宋体" w:hAnsi="宋体" w:eastAsia="宋体" w:cs="宋体"/>
          <w:spacing w:val="16"/>
          <w:sz w:val="31"/>
          <w:szCs w:val="31"/>
        </w:rPr>
        <w:t xml:space="preserve">  </w:t>
      </w:r>
      <w:r>
        <w:rPr>
          <w:rFonts w:ascii="宋体" w:hAnsi="宋体" w:eastAsia="宋体" w:cs="宋体"/>
          <w:b/>
          <w:bCs/>
          <w:spacing w:val="-9"/>
          <w:sz w:val="31"/>
          <w:szCs w:val="31"/>
        </w:rPr>
        <w:t>月</w:t>
      </w:r>
      <w:r>
        <w:rPr>
          <w:rFonts w:ascii="宋体" w:hAnsi="宋体" w:eastAsia="宋体" w:cs="宋体"/>
          <w:spacing w:val="40"/>
          <w:sz w:val="31"/>
          <w:szCs w:val="31"/>
        </w:rPr>
        <w:t xml:space="preserve">  </w:t>
      </w:r>
      <w:r>
        <w:rPr>
          <w:rFonts w:ascii="宋体" w:hAnsi="宋体" w:eastAsia="宋体" w:cs="宋体"/>
          <w:b/>
          <w:bCs/>
          <w:spacing w:val="-9"/>
          <w:sz w:val="31"/>
          <w:szCs w:val="31"/>
        </w:rPr>
        <w:t>日</w:t>
      </w:r>
    </w:p>
    <w:p w14:paraId="120CA9F4">
      <w:pPr>
        <w:spacing w:line="330" w:lineRule="auto"/>
        <w:rPr>
          <w:rFonts w:ascii="宋体" w:hAnsi="宋体" w:eastAsia="宋体" w:cs="宋体"/>
          <w:sz w:val="31"/>
          <w:szCs w:val="31"/>
        </w:rPr>
      </w:pPr>
    </w:p>
    <w:p w14:paraId="128BF0FA">
      <w:pPr>
        <w:bidi w:val="0"/>
        <w:rPr>
          <w:rFonts w:ascii="Arial" w:hAnsi="Arial" w:eastAsia="Arial" w:cs="Arial"/>
          <w:snapToGrid w:val="0"/>
          <w:color w:val="000000"/>
          <w:kern w:val="0"/>
          <w:sz w:val="21"/>
          <w:szCs w:val="21"/>
          <w:lang w:val="en-US" w:eastAsia="en-US" w:bidi="ar-SA"/>
        </w:rPr>
      </w:pPr>
    </w:p>
    <w:p w14:paraId="7C5490DB">
      <w:pPr>
        <w:bidi w:val="0"/>
        <w:rPr>
          <w:lang w:val="en-US" w:eastAsia="en-US"/>
        </w:rPr>
      </w:pPr>
    </w:p>
    <w:p w14:paraId="7892C4C3">
      <w:pPr>
        <w:spacing w:before="165" w:line="219" w:lineRule="auto"/>
        <w:ind w:left="24"/>
        <w:rPr>
          <w:rFonts w:ascii="宋体" w:hAnsi="宋体" w:eastAsia="宋体" w:cs="宋体"/>
          <w:sz w:val="28"/>
          <w:szCs w:val="28"/>
        </w:rPr>
      </w:pPr>
    </w:p>
    <w:p w14:paraId="4AEE0EA7">
      <w:pPr>
        <w:tabs>
          <w:tab w:val="left" w:pos="1476"/>
        </w:tabs>
        <w:bidi w:val="0"/>
        <w:jc w:val="left"/>
        <w:rPr>
          <w:rFonts w:hint="eastAsia" w:eastAsia="宋体"/>
          <w:lang w:val="en-US" w:eastAsia="zh-CN"/>
        </w:rPr>
        <w:sectPr>
          <w:footerReference r:id="rId8" w:type="default"/>
          <w:pgSz w:w="11906" w:h="16839"/>
          <w:pgMar w:top="1426" w:right="1785" w:bottom="1640" w:left="1785" w:header="0" w:footer="1402" w:gutter="0"/>
          <w:pgNumType w:fmt="decimal"/>
          <w:cols w:space="720" w:num="1"/>
        </w:sectPr>
      </w:pPr>
    </w:p>
    <w:p w14:paraId="3924DFD3">
      <w:pPr>
        <w:spacing w:before="56" w:line="219" w:lineRule="auto"/>
        <w:ind w:left="46"/>
        <w:outlineLvl w:val="1"/>
        <w:rPr>
          <w:rFonts w:ascii="宋体" w:hAnsi="宋体" w:eastAsia="宋体" w:cs="宋体"/>
          <w:sz w:val="28"/>
          <w:szCs w:val="28"/>
        </w:rPr>
      </w:pPr>
      <w:r>
        <w:rPr>
          <w:rFonts w:ascii="宋体" w:hAnsi="宋体" w:eastAsia="宋体" w:cs="宋体"/>
          <w:b/>
          <w:bCs/>
          <w:spacing w:val="-12"/>
          <w:sz w:val="28"/>
          <w:szCs w:val="28"/>
        </w:rPr>
        <w:t>附件</w:t>
      </w:r>
      <w:r>
        <w:rPr>
          <w:rFonts w:ascii="宋体" w:hAnsi="宋体" w:eastAsia="宋体" w:cs="宋体"/>
          <w:spacing w:val="-35"/>
          <w:sz w:val="28"/>
          <w:szCs w:val="28"/>
        </w:rPr>
        <w:t xml:space="preserve"> </w:t>
      </w:r>
      <w:r>
        <w:rPr>
          <w:rFonts w:ascii="宋体" w:hAnsi="宋体" w:eastAsia="宋体" w:cs="宋体"/>
          <w:b/>
          <w:bCs/>
          <w:spacing w:val="-12"/>
          <w:sz w:val="28"/>
          <w:szCs w:val="28"/>
        </w:rPr>
        <w:t>1：磋商函</w:t>
      </w:r>
    </w:p>
    <w:p w14:paraId="58BBDEB8">
      <w:pPr>
        <w:pStyle w:val="2"/>
        <w:spacing w:line="464" w:lineRule="auto"/>
      </w:pPr>
    </w:p>
    <w:p w14:paraId="211B2D6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rPr>
        <w:t>磋商函</w:t>
      </w:r>
    </w:p>
    <w:p w14:paraId="001E891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rPr>
          <w:rFonts w:ascii="宋体" w:hAnsi="宋体" w:eastAsia="宋体" w:cs="宋体"/>
          <w:b/>
          <w:bCs/>
          <w:spacing w:val="-3"/>
          <w:sz w:val="24"/>
          <w:szCs w:val="24"/>
        </w:rPr>
      </w:pPr>
    </w:p>
    <w:p w14:paraId="462ABE2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rPr>
          <w:rFonts w:hint="default" w:ascii="宋体" w:hAnsi="宋体" w:eastAsia="宋体" w:cs="宋体"/>
          <w:sz w:val="24"/>
          <w:szCs w:val="24"/>
          <w:lang w:val="en-US"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val="en-US" w:eastAsia="zh-CN"/>
        </w:rPr>
        <w:t>格尔木市政务服务和公共资源交易中心</w:t>
      </w:r>
    </w:p>
    <w:p w14:paraId="2613C74B">
      <w:pPr>
        <w:spacing w:before="220" w:line="299" w:lineRule="auto"/>
        <w:ind w:left="24" w:firstLine="480"/>
        <w:jc w:val="both"/>
        <w:rPr>
          <w:rFonts w:ascii="宋体" w:hAnsi="宋体" w:eastAsia="宋体" w:cs="宋体"/>
          <w:sz w:val="24"/>
          <w:szCs w:val="24"/>
        </w:rPr>
      </w:pPr>
      <w:r>
        <w:rPr>
          <w:rFonts w:ascii="宋体" w:hAnsi="宋体" w:eastAsia="宋体" w:cs="宋体"/>
          <w:spacing w:val="-5"/>
          <w:sz w:val="24"/>
          <w:szCs w:val="24"/>
        </w:rPr>
        <w:t>我们收到</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w:t>
      </w:r>
      <w:r>
        <w:rPr>
          <w:rFonts w:ascii="宋体" w:hAnsi="宋体" w:eastAsia="宋体" w:cs="宋体"/>
          <w:spacing w:val="-6"/>
          <w:sz w:val="24"/>
          <w:szCs w:val="24"/>
        </w:rPr>
        <w:t>项目编号）磋商文件，经研究，法定代表人（姓</w:t>
      </w:r>
      <w:r>
        <w:rPr>
          <w:rFonts w:ascii="宋体" w:hAnsi="宋体" w:eastAsia="宋体" w:cs="宋体"/>
          <w:spacing w:val="-7"/>
          <w:sz w:val="24"/>
          <w:szCs w:val="24"/>
        </w:rPr>
        <w:t>名、职务）正式授权（委托代理人姓名、职务）代表投标人（投标人名称、地址）</w:t>
      </w:r>
      <w:r>
        <w:rPr>
          <w:rFonts w:ascii="宋体" w:hAnsi="宋体" w:eastAsia="宋体" w:cs="宋体"/>
          <w:spacing w:val="-2"/>
          <w:sz w:val="24"/>
          <w:szCs w:val="24"/>
        </w:rPr>
        <w:t>提交磋商响应文件。</w:t>
      </w:r>
    </w:p>
    <w:p w14:paraId="201219F3">
      <w:pPr>
        <w:spacing w:before="31" w:line="219" w:lineRule="auto"/>
        <w:ind w:left="447"/>
        <w:rPr>
          <w:rFonts w:ascii="宋体" w:hAnsi="宋体" w:eastAsia="宋体" w:cs="宋体"/>
          <w:sz w:val="24"/>
          <w:szCs w:val="24"/>
        </w:rPr>
      </w:pPr>
      <w:r>
        <w:rPr>
          <w:rFonts w:ascii="宋体" w:hAnsi="宋体" w:eastAsia="宋体" w:cs="宋体"/>
          <w:spacing w:val="-1"/>
          <w:sz w:val="24"/>
          <w:szCs w:val="24"/>
        </w:rPr>
        <w:t>据此函，签字代表宣布同意如下：</w:t>
      </w:r>
    </w:p>
    <w:p w14:paraId="064C0A86">
      <w:pPr>
        <w:spacing w:before="116" w:line="264" w:lineRule="auto"/>
        <w:ind w:left="23" w:right="99" w:firstLine="442"/>
        <w:rPr>
          <w:rFonts w:ascii="宋体" w:hAnsi="宋体" w:eastAsia="宋体" w:cs="宋体"/>
          <w:sz w:val="24"/>
          <w:szCs w:val="24"/>
        </w:rPr>
      </w:pPr>
      <w:r>
        <w:rPr>
          <w:rFonts w:ascii="宋体" w:hAnsi="宋体" w:eastAsia="宋体" w:cs="宋体"/>
          <w:spacing w:val="2"/>
          <w:sz w:val="24"/>
          <w:szCs w:val="24"/>
        </w:rPr>
        <w:t>1、我方已详阅磋商文件的全部内容，包括澄</w:t>
      </w:r>
      <w:r>
        <w:rPr>
          <w:rFonts w:ascii="宋体" w:hAnsi="宋体" w:eastAsia="宋体" w:cs="宋体"/>
          <w:spacing w:val="1"/>
          <w:sz w:val="24"/>
          <w:szCs w:val="24"/>
        </w:rPr>
        <w:t>清、修改条款等有关附件，承</w:t>
      </w:r>
      <w:r>
        <w:rPr>
          <w:rFonts w:ascii="宋体" w:hAnsi="宋体" w:eastAsia="宋体" w:cs="宋体"/>
          <w:spacing w:val="-1"/>
          <w:sz w:val="24"/>
          <w:szCs w:val="24"/>
        </w:rPr>
        <w:t>诺对其完全理解并接受。</w:t>
      </w:r>
    </w:p>
    <w:p w14:paraId="63841F9A">
      <w:pPr>
        <w:spacing w:before="113" w:line="264" w:lineRule="auto"/>
        <w:ind w:left="22" w:right="99" w:firstLine="428"/>
        <w:rPr>
          <w:rFonts w:ascii="宋体" w:hAnsi="宋体" w:eastAsia="宋体" w:cs="宋体"/>
          <w:sz w:val="24"/>
          <w:szCs w:val="24"/>
        </w:rPr>
      </w:pPr>
      <w:r>
        <w:rPr>
          <w:rFonts w:ascii="宋体" w:hAnsi="宋体" w:eastAsia="宋体" w:cs="宋体"/>
          <w:spacing w:val="-2"/>
          <w:sz w:val="24"/>
          <w:szCs w:val="24"/>
        </w:rPr>
        <w:t>2、磋商有效期自开标之日起</w:t>
      </w:r>
      <w:r>
        <w:rPr>
          <w:rFonts w:ascii="宋体" w:hAnsi="宋体" w:eastAsia="宋体" w:cs="宋体"/>
          <w:spacing w:val="-48"/>
          <w:sz w:val="24"/>
          <w:szCs w:val="24"/>
        </w:rPr>
        <w:t xml:space="preserve"> </w:t>
      </w:r>
      <w:r>
        <w:rPr>
          <w:rFonts w:ascii="宋体" w:hAnsi="宋体" w:eastAsia="宋体" w:cs="宋体"/>
          <w:spacing w:val="-2"/>
          <w:sz w:val="24"/>
          <w:szCs w:val="24"/>
        </w:rPr>
        <w:t>60</w:t>
      </w:r>
      <w:r>
        <w:rPr>
          <w:rFonts w:ascii="宋体" w:hAnsi="宋体" w:eastAsia="宋体" w:cs="宋体"/>
          <w:spacing w:val="-46"/>
          <w:sz w:val="24"/>
          <w:szCs w:val="24"/>
        </w:rPr>
        <w:t xml:space="preserve"> </w:t>
      </w:r>
      <w:r>
        <w:rPr>
          <w:rFonts w:ascii="宋体" w:hAnsi="宋体" w:eastAsia="宋体" w:cs="宋体"/>
          <w:spacing w:val="-2"/>
          <w:sz w:val="24"/>
          <w:szCs w:val="24"/>
        </w:rPr>
        <w:t>天内有效。如果在规</w:t>
      </w:r>
      <w:r>
        <w:rPr>
          <w:rFonts w:ascii="宋体" w:hAnsi="宋体" w:eastAsia="宋体" w:cs="宋体"/>
          <w:spacing w:val="-3"/>
          <w:sz w:val="24"/>
          <w:szCs w:val="24"/>
        </w:rPr>
        <w:t>定的磋商时间后，我方</w:t>
      </w:r>
      <w:r>
        <w:rPr>
          <w:rFonts w:ascii="宋体" w:hAnsi="宋体" w:eastAsia="宋体" w:cs="宋体"/>
          <w:sz w:val="24"/>
          <w:szCs w:val="24"/>
        </w:rPr>
        <w:t>在磋商有效期内撤回投标或成交后不签约的，磋商</w:t>
      </w:r>
      <w:r>
        <w:rPr>
          <w:rFonts w:ascii="宋体" w:hAnsi="宋体" w:eastAsia="宋体" w:cs="宋体"/>
          <w:spacing w:val="-1"/>
          <w:sz w:val="24"/>
          <w:szCs w:val="24"/>
        </w:rPr>
        <w:t>保证金将被贵方没收。</w:t>
      </w:r>
    </w:p>
    <w:p w14:paraId="6B7A0262">
      <w:pPr>
        <w:spacing w:before="115" w:line="263" w:lineRule="auto"/>
        <w:ind w:left="26" w:right="99" w:firstLine="426"/>
        <w:rPr>
          <w:rFonts w:ascii="宋体" w:hAnsi="宋体" w:eastAsia="宋体" w:cs="宋体"/>
          <w:sz w:val="24"/>
          <w:szCs w:val="24"/>
        </w:rPr>
      </w:pPr>
      <w:r>
        <w:rPr>
          <w:rFonts w:ascii="宋体" w:hAnsi="宋体" w:eastAsia="宋体" w:cs="宋体"/>
          <w:spacing w:val="2"/>
          <w:sz w:val="24"/>
          <w:szCs w:val="24"/>
        </w:rPr>
        <w:t>3、我方同意按照贵方要求提供与磋商有关的一切数据或资料，理解并接受</w:t>
      </w:r>
      <w:r>
        <w:rPr>
          <w:rFonts w:ascii="宋体" w:hAnsi="宋体" w:eastAsia="宋体" w:cs="宋体"/>
          <w:spacing w:val="-2"/>
          <w:sz w:val="24"/>
          <w:szCs w:val="24"/>
        </w:rPr>
        <w:t>贵方制定的评标办法。</w:t>
      </w:r>
    </w:p>
    <w:p w14:paraId="3B8203A4">
      <w:pPr>
        <w:spacing w:before="115" w:line="219" w:lineRule="auto"/>
        <w:ind w:left="447"/>
        <w:rPr>
          <w:rFonts w:ascii="宋体" w:hAnsi="宋体" w:eastAsia="宋体" w:cs="宋体"/>
          <w:sz w:val="24"/>
          <w:szCs w:val="24"/>
        </w:rPr>
      </w:pPr>
      <w:r>
        <w:rPr>
          <w:rFonts w:ascii="宋体" w:hAnsi="宋体" w:eastAsia="宋体" w:cs="宋体"/>
          <w:spacing w:val="-1"/>
          <w:sz w:val="24"/>
          <w:szCs w:val="24"/>
        </w:rPr>
        <w:t>4、与本磋商有关的一切正式往来通讯请寄：</w:t>
      </w:r>
    </w:p>
    <w:p w14:paraId="775283B0">
      <w:pPr>
        <w:spacing w:before="117" w:line="219" w:lineRule="auto"/>
        <w:ind w:left="448"/>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 xml:space="preserve">              </w:t>
      </w:r>
    </w:p>
    <w:p w14:paraId="5E81DCA7">
      <w:pPr>
        <w:spacing w:before="113" w:line="219" w:lineRule="auto"/>
        <w:ind w:left="476"/>
        <w:rPr>
          <w:rFonts w:ascii="宋体" w:hAnsi="宋体" w:eastAsia="宋体" w:cs="宋体"/>
          <w:sz w:val="24"/>
          <w:szCs w:val="24"/>
        </w:rPr>
      </w:pPr>
      <w:r>
        <w:rPr>
          <w:rFonts w:ascii="宋体" w:hAnsi="宋体" w:eastAsia="宋体" w:cs="宋体"/>
          <w:spacing w:val="-8"/>
          <w:sz w:val="24"/>
          <w:szCs w:val="24"/>
        </w:rPr>
        <w:t>电话：</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8"/>
          <w:sz w:val="24"/>
          <w:szCs w:val="24"/>
        </w:rPr>
        <w:t>传真：</w:t>
      </w:r>
      <w:r>
        <w:rPr>
          <w:rFonts w:ascii="宋体" w:hAnsi="宋体" w:eastAsia="宋体" w:cs="宋体"/>
          <w:sz w:val="24"/>
          <w:szCs w:val="24"/>
          <w:u w:val="single" w:color="auto"/>
        </w:rPr>
        <w:t xml:space="preserve">              </w:t>
      </w:r>
    </w:p>
    <w:p w14:paraId="2859ED1F">
      <w:pPr>
        <w:spacing w:before="117" w:line="219" w:lineRule="auto"/>
        <w:ind w:left="449"/>
        <w:rPr>
          <w:rFonts w:ascii="宋体" w:hAnsi="宋体" w:eastAsia="宋体" w:cs="宋体"/>
          <w:sz w:val="24"/>
          <w:szCs w:val="24"/>
        </w:rPr>
      </w:pPr>
      <w:r>
        <w:rPr>
          <w:rFonts w:ascii="宋体" w:hAnsi="宋体" w:eastAsia="宋体" w:cs="宋体"/>
          <w:spacing w:val="-1"/>
          <w:sz w:val="24"/>
          <w:szCs w:val="24"/>
        </w:rPr>
        <w:t xml:space="preserve">法定代表人姓名：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职务：</w:t>
      </w:r>
      <w:r>
        <w:rPr>
          <w:rFonts w:ascii="宋体" w:hAnsi="宋体" w:eastAsia="宋体" w:cs="宋体"/>
          <w:spacing w:val="1"/>
          <w:sz w:val="24"/>
          <w:szCs w:val="24"/>
          <w:u w:val="single" w:color="auto"/>
        </w:rPr>
        <w:t xml:space="preserve">            </w:t>
      </w:r>
    </w:p>
    <w:p w14:paraId="43504577">
      <w:pPr>
        <w:pStyle w:val="2"/>
        <w:spacing w:line="252" w:lineRule="auto"/>
      </w:pPr>
    </w:p>
    <w:p w14:paraId="7584C3D5">
      <w:pPr>
        <w:pStyle w:val="2"/>
        <w:spacing w:line="253" w:lineRule="auto"/>
      </w:pPr>
    </w:p>
    <w:p w14:paraId="78096F50">
      <w:pPr>
        <w:pStyle w:val="2"/>
        <w:spacing w:line="253" w:lineRule="auto"/>
      </w:pPr>
    </w:p>
    <w:p w14:paraId="14CA373D">
      <w:pPr>
        <w:pStyle w:val="2"/>
        <w:spacing w:line="253" w:lineRule="auto"/>
      </w:pPr>
    </w:p>
    <w:p w14:paraId="2A75B0FF">
      <w:pPr>
        <w:pStyle w:val="2"/>
        <w:spacing w:line="253" w:lineRule="auto"/>
      </w:pPr>
    </w:p>
    <w:p w14:paraId="4FC9E786">
      <w:pPr>
        <w:pStyle w:val="2"/>
        <w:spacing w:line="253" w:lineRule="auto"/>
      </w:pPr>
    </w:p>
    <w:p w14:paraId="694F628C">
      <w:pPr>
        <w:pStyle w:val="2"/>
        <w:spacing w:line="253" w:lineRule="auto"/>
      </w:pPr>
    </w:p>
    <w:p w14:paraId="6BA2CE4C">
      <w:pPr>
        <w:pStyle w:val="2"/>
        <w:spacing w:line="253" w:lineRule="auto"/>
      </w:pPr>
    </w:p>
    <w:p w14:paraId="78F91B20">
      <w:pPr>
        <w:spacing w:before="79" w:line="219" w:lineRule="auto"/>
        <w:ind w:left="3914"/>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77D56CB8">
      <w:pPr>
        <w:spacing w:before="117" w:line="293" w:lineRule="auto"/>
        <w:ind w:left="4656" w:right="844" w:hanging="2467"/>
        <w:rPr>
          <w:rFonts w:ascii="宋体" w:hAnsi="宋体" w:eastAsia="宋体" w:cs="宋体"/>
          <w:b/>
          <w:bCs/>
          <w:spacing w:val="-12"/>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sz w:val="24"/>
          <w:szCs w:val="24"/>
          <w:u w:val="single" w:color="auto"/>
        </w:rPr>
        <w:t xml:space="preserve">       </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6"/>
          <w:sz w:val="24"/>
          <w:szCs w:val="24"/>
        </w:rPr>
        <w:t xml:space="preserve">  </w:t>
      </w:r>
      <w:r>
        <w:rPr>
          <w:rFonts w:ascii="宋体" w:hAnsi="宋体" w:eastAsia="宋体" w:cs="宋体"/>
          <w:b/>
          <w:bCs/>
          <w:spacing w:val="-12"/>
          <w:sz w:val="24"/>
          <w:szCs w:val="24"/>
        </w:rPr>
        <w:t>日</w:t>
      </w:r>
    </w:p>
    <w:p w14:paraId="2FE1001D">
      <w:pPr>
        <w:pStyle w:val="2"/>
      </w:pPr>
    </w:p>
    <w:p w14:paraId="70D3B33D">
      <w:pPr>
        <w:spacing w:line="293" w:lineRule="auto"/>
        <w:rPr>
          <w:rFonts w:ascii="宋体" w:hAnsi="宋体" w:eastAsia="宋体" w:cs="宋体"/>
          <w:sz w:val="24"/>
          <w:szCs w:val="24"/>
        </w:rPr>
        <w:sectPr>
          <w:footerReference r:id="rId9" w:type="default"/>
          <w:pgSz w:w="11906" w:h="16839"/>
          <w:pgMar w:top="1424" w:right="1700" w:bottom="1640" w:left="1785" w:header="0" w:footer="1402" w:gutter="0"/>
          <w:pgNumType w:fmt="decimal"/>
          <w:cols w:space="720" w:num="1"/>
        </w:sectPr>
      </w:pPr>
    </w:p>
    <w:p w14:paraId="5F820A0D">
      <w:pPr>
        <w:spacing w:before="56" w:line="219" w:lineRule="auto"/>
        <w:ind w:left="46"/>
        <w:outlineLvl w:val="1"/>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2：法定代表人证明书</w:t>
      </w:r>
    </w:p>
    <w:p w14:paraId="408E70CF">
      <w:pPr>
        <w:pStyle w:val="2"/>
        <w:spacing w:line="464" w:lineRule="auto"/>
      </w:pPr>
    </w:p>
    <w:p w14:paraId="6809804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b w:val="0"/>
          <w:bCs w:val="0"/>
          <w:spacing w:val="5"/>
          <w:sz w:val="44"/>
          <w:szCs w:val="44"/>
        </w:rPr>
      </w:pPr>
      <w:r>
        <w:rPr>
          <w:rFonts w:hint="eastAsia" w:ascii="方正小标宋简体" w:hAnsi="方正小标宋简体" w:eastAsia="方正小标宋简体" w:cs="方正小标宋简体"/>
          <w:b w:val="0"/>
          <w:bCs w:val="0"/>
          <w:spacing w:val="5"/>
          <w:sz w:val="44"/>
          <w:szCs w:val="44"/>
        </w:rPr>
        <w:t>法定代表人证明书</w:t>
      </w:r>
    </w:p>
    <w:p w14:paraId="264237F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textAlignment w:val="baseline"/>
        <w:rPr>
          <w:rFonts w:ascii="宋体" w:hAnsi="宋体" w:eastAsia="宋体" w:cs="宋体"/>
          <w:b/>
          <w:bCs/>
          <w:spacing w:val="-3"/>
          <w:sz w:val="24"/>
          <w:szCs w:val="24"/>
        </w:rPr>
      </w:pPr>
    </w:p>
    <w:p w14:paraId="1E3FC3D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textAlignment w:val="baseline"/>
        <w:rPr>
          <w:rFonts w:ascii="宋体" w:hAnsi="宋体" w:eastAsia="宋体" w:cs="宋体"/>
          <w:sz w:val="24"/>
          <w:szCs w:val="24"/>
        </w:rPr>
      </w:pPr>
      <w:r>
        <w:rPr>
          <w:rFonts w:ascii="宋体" w:hAnsi="宋体" w:eastAsia="宋体" w:cs="宋体"/>
          <w:b/>
          <w:bCs/>
          <w:spacing w:val="-3"/>
          <w:sz w:val="24"/>
          <w:szCs w:val="24"/>
        </w:rPr>
        <w:t>致：</w:t>
      </w:r>
      <w:r>
        <w:rPr>
          <w:rFonts w:hint="eastAsia" w:ascii="宋体" w:hAnsi="宋体" w:eastAsia="宋体" w:cs="宋体"/>
          <w:b/>
          <w:bCs/>
          <w:spacing w:val="-3"/>
          <w:sz w:val="24"/>
          <w:szCs w:val="24"/>
          <w:lang w:val="en-US" w:eastAsia="zh-CN"/>
        </w:rPr>
        <w:t>格尔木市政务服务和公共资源交易中心</w:t>
      </w:r>
    </w:p>
    <w:p w14:paraId="747C095C">
      <w:pPr>
        <w:pStyle w:val="2"/>
        <w:spacing w:line="268" w:lineRule="auto"/>
      </w:pPr>
    </w:p>
    <w:p w14:paraId="3CC40307">
      <w:pPr>
        <w:pStyle w:val="2"/>
        <w:spacing w:line="269" w:lineRule="auto"/>
      </w:pPr>
    </w:p>
    <w:p w14:paraId="72C209C6">
      <w:pPr>
        <w:tabs>
          <w:tab w:val="left" w:pos="869"/>
        </w:tabs>
        <w:spacing w:before="78" w:line="295" w:lineRule="auto"/>
        <w:ind w:left="23" w:firstLine="470"/>
        <w:rPr>
          <w:rFonts w:ascii="宋体" w:hAnsi="宋体" w:eastAsia="宋体" w:cs="宋体"/>
          <w:sz w:val="24"/>
          <w:szCs w:val="24"/>
        </w:rPr>
      </w:pPr>
      <w:r>
        <w:rPr>
          <w:rFonts w:ascii="宋体" w:hAnsi="宋体" w:eastAsia="宋体" w:cs="宋体"/>
          <w:spacing w:val="-9"/>
          <w:sz w:val="24"/>
          <w:szCs w:val="24"/>
          <w:u w:val="single" w:color="auto"/>
        </w:rPr>
        <w:t xml:space="preserve">（法定代表人姓名）  </w:t>
      </w:r>
      <w:r>
        <w:rPr>
          <w:rFonts w:ascii="宋体" w:hAnsi="宋体" w:eastAsia="宋体" w:cs="宋体"/>
          <w:spacing w:val="-9"/>
          <w:sz w:val="24"/>
          <w:szCs w:val="24"/>
        </w:rPr>
        <w:t>现任我单位</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9"/>
          <w:sz w:val="24"/>
          <w:szCs w:val="24"/>
        </w:rPr>
        <w:t>职务，为法定代表人，</w:t>
      </w:r>
      <w:r>
        <w:rPr>
          <w:rFonts w:ascii="宋体" w:hAnsi="宋体" w:eastAsia="宋体" w:cs="宋体"/>
          <w:spacing w:val="-2"/>
          <w:sz w:val="24"/>
          <w:szCs w:val="24"/>
        </w:rPr>
        <w:t>特此证明。</w:t>
      </w:r>
    </w:p>
    <w:p w14:paraId="2FC34FB1">
      <w:pPr>
        <w:pStyle w:val="2"/>
        <w:spacing w:line="352" w:lineRule="auto"/>
      </w:pPr>
    </w:p>
    <w:p w14:paraId="41EEBB8C">
      <w:pPr>
        <w:spacing w:before="78" w:line="219" w:lineRule="auto"/>
        <w:ind w:left="504"/>
        <w:rPr>
          <w:rFonts w:ascii="宋体" w:hAnsi="宋体" w:eastAsia="宋体" w:cs="宋体"/>
          <w:sz w:val="24"/>
          <w:szCs w:val="24"/>
        </w:rPr>
      </w:pPr>
      <w:r>
        <w:rPr>
          <w:rFonts w:ascii="宋体" w:hAnsi="宋体" w:eastAsia="宋体" w:cs="宋体"/>
          <w:spacing w:val="-2"/>
          <w:sz w:val="24"/>
          <w:szCs w:val="24"/>
        </w:rPr>
        <w:t>法定代表人基本情况：</w:t>
      </w:r>
    </w:p>
    <w:p w14:paraId="29C153F4">
      <w:pPr>
        <w:spacing w:before="116" w:line="298" w:lineRule="auto"/>
        <w:ind w:left="503" w:right="3541" w:firstLine="2"/>
        <w:rPr>
          <w:rFonts w:ascii="宋体" w:hAnsi="宋体" w:eastAsia="宋体" w:cs="宋体"/>
          <w:sz w:val="24"/>
          <w:szCs w:val="24"/>
        </w:rPr>
      </w:pPr>
      <w:r>
        <w:rPr>
          <w:rFonts w:ascii="宋体" w:hAnsi="宋体" w:eastAsia="宋体" w:cs="宋体"/>
          <w:spacing w:val="-4"/>
          <w:sz w:val="24"/>
          <w:szCs w:val="24"/>
        </w:rPr>
        <w:t>性别：</w:t>
      </w:r>
      <w:r>
        <w:rPr>
          <w:rFonts w:ascii="宋体" w:hAnsi="宋体" w:eastAsia="宋体" w:cs="宋体"/>
          <w:spacing w:val="-4"/>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4"/>
          <w:sz w:val="24"/>
          <w:szCs w:val="24"/>
        </w:rPr>
        <w:t>年龄：</w:t>
      </w:r>
      <w:r>
        <w:rPr>
          <w:rFonts w:ascii="宋体" w:hAnsi="宋体" w:eastAsia="宋体" w:cs="宋体"/>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4"/>
          <w:sz w:val="24"/>
          <w:szCs w:val="24"/>
        </w:rPr>
        <w:t>民族：</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地址：</w:t>
      </w:r>
      <w:r>
        <w:rPr>
          <w:rFonts w:ascii="宋体" w:hAnsi="宋体" w:eastAsia="宋体" w:cs="宋体"/>
          <w:sz w:val="24"/>
          <w:szCs w:val="24"/>
          <w:u w:val="single" w:color="auto"/>
        </w:rPr>
        <w:t xml:space="preserve">                 </w:t>
      </w:r>
    </w:p>
    <w:p w14:paraId="66511657">
      <w:pPr>
        <w:spacing w:before="25" w:line="219" w:lineRule="auto"/>
        <w:ind w:left="509"/>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6024B8E2">
      <w:pPr>
        <w:spacing w:before="116" w:line="219" w:lineRule="auto"/>
        <w:ind w:left="522"/>
        <w:rPr>
          <w:rFonts w:ascii="宋体" w:hAnsi="宋体" w:eastAsia="宋体" w:cs="宋体"/>
          <w:sz w:val="24"/>
          <w:szCs w:val="24"/>
        </w:rPr>
      </w:pPr>
      <w:r>
        <w:rPr>
          <w:rFonts w:ascii="宋体" w:hAnsi="宋体" w:eastAsia="宋体" w:cs="宋体"/>
          <w:spacing w:val="-1"/>
          <w:sz w:val="24"/>
          <w:szCs w:val="24"/>
        </w:rPr>
        <w:t>附法定代表人第二代身份证双面扫描（或复印）件</w:t>
      </w:r>
    </w:p>
    <w:p w14:paraId="2AA1746B">
      <w:pPr>
        <w:pStyle w:val="2"/>
      </w:pPr>
    </w:p>
    <w:p w14:paraId="03CCEEB2">
      <w:pPr>
        <w:pStyle w:val="2"/>
      </w:pPr>
    </w:p>
    <w:p w14:paraId="640FE4DF">
      <w:pPr>
        <w:pStyle w:val="2"/>
        <w:spacing w:line="241" w:lineRule="auto"/>
      </w:pPr>
    </w:p>
    <w:p w14:paraId="2B2F9C21">
      <w:pPr>
        <w:pStyle w:val="2"/>
        <w:spacing w:line="241" w:lineRule="auto"/>
      </w:pPr>
    </w:p>
    <w:p w14:paraId="61479B38">
      <w:pPr>
        <w:pStyle w:val="2"/>
        <w:spacing w:line="241" w:lineRule="auto"/>
      </w:pPr>
    </w:p>
    <w:p w14:paraId="2545D70F">
      <w:pPr>
        <w:pStyle w:val="2"/>
        <w:spacing w:line="241" w:lineRule="auto"/>
      </w:pPr>
    </w:p>
    <w:p w14:paraId="4B210C90">
      <w:pPr>
        <w:pStyle w:val="2"/>
        <w:spacing w:line="241" w:lineRule="auto"/>
      </w:pPr>
    </w:p>
    <w:p w14:paraId="1F505FBF">
      <w:pPr>
        <w:pStyle w:val="2"/>
        <w:spacing w:line="241" w:lineRule="auto"/>
      </w:pPr>
    </w:p>
    <w:p w14:paraId="295958F7">
      <w:pPr>
        <w:pStyle w:val="2"/>
        <w:spacing w:line="241" w:lineRule="auto"/>
      </w:pPr>
    </w:p>
    <w:p w14:paraId="77849B80">
      <w:pPr>
        <w:pStyle w:val="2"/>
        <w:spacing w:line="241" w:lineRule="auto"/>
      </w:pPr>
    </w:p>
    <w:p w14:paraId="3B64BEFB">
      <w:pPr>
        <w:pStyle w:val="2"/>
        <w:spacing w:line="241" w:lineRule="auto"/>
      </w:pPr>
    </w:p>
    <w:p w14:paraId="6BDF7791">
      <w:pPr>
        <w:pStyle w:val="2"/>
        <w:spacing w:line="241" w:lineRule="auto"/>
      </w:pPr>
    </w:p>
    <w:p w14:paraId="73BFB93E">
      <w:pPr>
        <w:pStyle w:val="2"/>
        <w:spacing w:line="241" w:lineRule="auto"/>
      </w:pPr>
    </w:p>
    <w:p w14:paraId="7BE11FF4">
      <w:pPr>
        <w:pStyle w:val="2"/>
        <w:spacing w:line="241" w:lineRule="auto"/>
      </w:pPr>
    </w:p>
    <w:p w14:paraId="33C1FA9E">
      <w:pPr>
        <w:pStyle w:val="2"/>
        <w:spacing w:line="241" w:lineRule="auto"/>
      </w:pPr>
    </w:p>
    <w:p w14:paraId="14D20327">
      <w:pPr>
        <w:spacing w:before="79" w:line="295" w:lineRule="auto"/>
        <w:ind w:left="4596" w:right="1275" w:hanging="490"/>
        <w:rPr>
          <w:rFonts w:ascii="宋体" w:hAnsi="宋体" w:eastAsia="宋体" w:cs="宋体"/>
          <w:sz w:val="24"/>
          <w:szCs w:val="24"/>
        </w:rPr>
      </w:pPr>
      <w:r>
        <w:rPr>
          <w:rFonts w:ascii="宋体" w:hAnsi="宋体" w:eastAsia="宋体" w:cs="宋体"/>
          <w:b/>
          <w:bCs/>
          <w:spacing w:val="-2"/>
          <w:sz w:val="24"/>
          <w:szCs w:val="24"/>
        </w:rPr>
        <w:t>投标单位</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2"/>
          <w:sz w:val="24"/>
          <w:szCs w:val="24"/>
        </w:rPr>
        <w:t>公章）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73E6FE04">
      <w:pPr>
        <w:spacing w:line="295" w:lineRule="auto"/>
        <w:rPr>
          <w:rFonts w:ascii="宋体" w:hAnsi="宋体" w:eastAsia="宋体" w:cs="宋体"/>
          <w:sz w:val="24"/>
          <w:szCs w:val="24"/>
        </w:rPr>
      </w:pPr>
    </w:p>
    <w:p w14:paraId="24F020FB">
      <w:pPr>
        <w:pStyle w:val="2"/>
        <w:sectPr>
          <w:footerReference r:id="rId10" w:type="default"/>
          <w:pgSz w:w="11906" w:h="16839"/>
          <w:pgMar w:top="1424" w:right="1764" w:bottom="1640" w:left="1785" w:header="0" w:footer="1402" w:gutter="0"/>
          <w:pgNumType w:fmt="decimal"/>
          <w:cols w:space="720" w:num="1"/>
        </w:sectPr>
      </w:pPr>
    </w:p>
    <w:p w14:paraId="03DB8C7C">
      <w:pPr>
        <w:spacing w:before="56" w:line="219" w:lineRule="auto"/>
        <w:ind w:left="46"/>
        <w:outlineLvl w:val="1"/>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3：法定代表人授权书</w:t>
      </w:r>
    </w:p>
    <w:p w14:paraId="230D04E5">
      <w:pPr>
        <w:pStyle w:val="2"/>
        <w:spacing w:line="464" w:lineRule="auto"/>
      </w:pPr>
    </w:p>
    <w:p w14:paraId="3D0BD1C4">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5"/>
          <w:sz w:val="44"/>
          <w:szCs w:val="44"/>
        </w:rPr>
        <w:t>法定代表人授权书</w:t>
      </w:r>
    </w:p>
    <w:p w14:paraId="2E733D9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pPr>
    </w:p>
    <w:p w14:paraId="3809A4CB">
      <w:pPr>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rPr>
          <w:rFonts w:ascii="宋体" w:hAnsi="宋体" w:eastAsia="宋体" w:cs="宋体"/>
          <w:sz w:val="24"/>
          <w:szCs w:val="24"/>
        </w:rPr>
      </w:pPr>
      <w:r>
        <w:rPr>
          <w:rFonts w:ascii="宋体" w:hAnsi="宋体" w:eastAsia="宋体" w:cs="宋体"/>
          <w:b/>
          <w:bCs/>
          <w:spacing w:val="-3"/>
          <w:sz w:val="24"/>
          <w:szCs w:val="24"/>
        </w:rPr>
        <w:t>致：</w:t>
      </w:r>
      <w:r>
        <w:rPr>
          <w:rFonts w:hint="eastAsia" w:ascii="宋体" w:hAnsi="宋体" w:eastAsia="宋体" w:cs="宋体"/>
          <w:b/>
          <w:bCs/>
          <w:spacing w:val="-3"/>
          <w:sz w:val="24"/>
          <w:szCs w:val="24"/>
          <w:lang w:val="en-US" w:eastAsia="zh-CN"/>
        </w:rPr>
        <w:t>格尔木市政务服务和公共资源交易中心</w:t>
      </w:r>
    </w:p>
    <w:p w14:paraId="324F59FB">
      <w:pPr>
        <w:pStyle w:val="2"/>
        <w:spacing w:line="289" w:lineRule="auto"/>
      </w:pPr>
    </w:p>
    <w:p w14:paraId="618FDBFB">
      <w:pPr>
        <w:pStyle w:val="2"/>
        <w:spacing w:line="290" w:lineRule="auto"/>
      </w:pPr>
    </w:p>
    <w:p w14:paraId="4212A6EE">
      <w:pPr>
        <w:tabs>
          <w:tab w:val="left" w:pos="869"/>
        </w:tabs>
        <w:spacing w:before="78" w:line="219" w:lineRule="auto"/>
        <w:ind w:left="49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
          <w:sz w:val="24"/>
          <w:szCs w:val="24"/>
          <w:u w:val="single" w:color="auto"/>
        </w:rPr>
        <w:t xml:space="preserve">（供应商名称） </w:t>
      </w:r>
      <w:r>
        <w:rPr>
          <w:rFonts w:ascii="宋体" w:hAnsi="宋体" w:eastAsia="宋体" w:cs="宋体"/>
          <w:spacing w:val="-103"/>
          <w:sz w:val="24"/>
          <w:szCs w:val="24"/>
        </w:rPr>
        <w:t xml:space="preserve"> </w:t>
      </w:r>
      <w:r>
        <w:rPr>
          <w:rFonts w:ascii="宋体" w:hAnsi="宋体" w:eastAsia="宋体" w:cs="宋体"/>
          <w:spacing w:val="-11"/>
          <w:sz w:val="24"/>
          <w:szCs w:val="24"/>
        </w:rPr>
        <w:t>系中华人民共和国合法企业，法定地址</w:t>
      </w:r>
      <w:r>
        <w:rPr>
          <w:rFonts w:ascii="宋体" w:hAnsi="宋体" w:eastAsia="宋体" w:cs="宋体"/>
          <w:spacing w:val="9"/>
          <w:sz w:val="24"/>
          <w:szCs w:val="24"/>
          <w:u w:val="single" w:color="auto"/>
        </w:rPr>
        <w:t xml:space="preserve">             </w:t>
      </w:r>
      <w:r>
        <w:rPr>
          <w:rFonts w:ascii="宋体" w:hAnsi="宋体" w:eastAsia="宋体" w:cs="宋体"/>
          <w:spacing w:val="-11"/>
          <w:sz w:val="24"/>
          <w:szCs w:val="24"/>
        </w:rPr>
        <w:t>。</w:t>
      </w:r>
    </w:p>
    <w:p w14:paraId="50A5ED55">
      <w:pPr>
        <w:tabs>
          <w:tab w:val="left" w:pos="629"/>
        </w:tabs>
        <w:spacing w:before="185" w:line="351" w:lineRule="auto"/>
        <w:ind w:left="26" w:firstLine="46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（法定代表人姓名）</w:t>
      </w:r>
      <w:r>
        <w:rPr>
          <w:rFonts w:ascii="宋体" w:hAnsi="宋体" w:eastAsia="宋体" w:cs="宋体"/>
          <w:spacing w:val="44"/>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5"/>
          <w:sz w:val="24"/>
          <w:szCs w:val="24"/>
        </w:rPr>
        <w:t>特授权</w:t>
      </w:r>
      <w:r>
        <w:rPr>
          <w:rFonts w:ascii="宋体" w:hAnsi="宋体" w:eastAsia="宋体" w:cs="宋体"/>
          <w:spacing w:val="-31"/>
          <w:sz w:val="24"/>
          <w:szCs w:val="24"/>
          <w:u w:val="single" w:color="auto"/>
        </w:rPr>
        <w:t xml:space="preserve"> </w:t>
      </w:r>
      <w:r>
        <w:rPr>
          <w:rFonts w:ascii="宋体" w:hAnsi="宋体" w:eastAsia="宋体" w:cs="宋体"/>
          <w:spacing w:val="-5"/>
          <w:sz w:val="24"/>
          <w:szCs w:val="24"/>
          <w:u w:val="single" w:color="auto"/>
        </w:rPr>
        <w:t>（委托代理人姓名</w:t>
      </w:r>
      <w:r>
        <w:rPr>
          <w:rFonts w:ascii="宋体" w:hAnsi="宋体" w:eastAsia="宋体" w:cs="宋体"/>
          <w:spacing w:val="-6"/>
          <w:sz w:val="24"/>
          <w:szCs w:val="24"/>
          <w:u w:val="single" w:color="auto"/>
        </w:rPr>
        <w:t>）</w:t>
      </w:r>
      <w:r>
        <w:rPr>
          <w:rFonts w:ascii="宋体" w:hAnsi="宋体" w:eastAsia="宋体" w:cs="宋体"/>
          <w:spacing w:val="28"/>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6"/>
          <w:sz w:val="24"/>
          <w:szCs w:val="24"/>
        </w:rPr>
        <w:t>代表我单位全权办</w:t>
      </w:r>
      <w:r>
        <w:rPr>
          <w:rFonts w:ascii="宋体" w:hAnsi="宋体" w:eastAsia="宋体" w:cs="宋体"/>
          <w:spacing w:val="-10"/>
          <w:sz w:val="24"/>
          <w:szCs w:val="24"/>
        </w:rPr>
        <w:t>理针对</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0"/>
          <w:sz w:val="24"/>
          <w:szCs w:val="24"/>
        </w:rPr>
        <w:t>项目的磋商、答疑等具体工作，并签署全部有关的文件、</w:t>
      </w:r>
      <w:r>
        <w:rPr>
          <w:rFonts w:ascii="宋体" w:hAnsi="宋体" w:eastAsia="宋体" w:cs="宋体"/>
          <w:spacing w:val="-5"/>
          <w:sz w:val="24"/>
          <w:szCs w:val="24"/>
        </w:rPr>
        <w:t>资料。</w:t>
      </w:r>
    </w:p>
    <w:p w14:paraId="5E49E9AB">
      <w:pPr>
        <w:spacing w:before="34" w:line="219" w:lineRule="auto"/>
        <w:ind w:left="505"/>
        <w:rPr>
          <w:rFonts w:ascii="宋体" w:hAnsi="宋体" w:eastAsia="宋体" w:cs="宋体"/>
          <w:sz w:val="24"/>
          <w:szCs w:val="24"/>
        </w:rPr>
      </w:pPr>
      <w:r>
        <w:rPr>
          <w:rFonts w:ascii="宋体" w:hAnsi="宋体" w:eastAsia="宋体" w:cs="宋体"/>
          <w:spacing w:val="-1"/>
          <w:sz w:val="24"/>
          <w:szCs w:val="24"/>
        </w:rPr>
        <w:t>我单位对被授权人的签名负全部责任。</w:t>
      </w:r>
    </w:p>
    <w:p w14:paraId="6128F2C2">
      <w:pPr>
        <w:spacing w:before="183" w:line="346" w:lineRule="auto"/>
        <w:ind w:left="34" w:right="80" w:firstLine="467"/>
        <w:rPr>
          <w:rFonts w:ascii="宋体" w:hAnsi="宋体" w:eastAsia="宋体" w:cs="宋体"/>
          <w:sz w:val="24"/>
          <w:szCs w:val="24"/>
        </w:rPr>
      </w:pPr>
      <w:r>
        <w:rPr>
          <w:rFonts w:ascii="宋体" w:hAnsi="宋体" w:eastAsia="宋体" w:cs="宋体"/>
          <w:spacing w:val="-3"/>
          <w:sz w:val="24"/>
          <w:szCs w:val="24"/>
        </w:rPr>
        <w:t>在撤销授权的书面通知以前，本授权书一直有效，被授权人签署的</w:t>
      </w:r>
      <w:r>
        <w:rPr>
          <w:rFonts w:ascii="宋体" w:hAnsi="宋体" w:eastAsia="宋体" w:cs="宋体"/>
          <w:spacing w:val="-4"/>
          <w:sz w:val="24"/>
          <w:szCs w:val="24"/>
        </w:rPr>
        <w:t>所有文件</w:t>
      </w:r>
      <w:r>
        <w:rPr>
          <w:rFonts w:ascii="宋体" w:hAnsi="宋体" w:eastAsia="宋体" w:cs="宋体"/>
          <w:spacing w:val="-1"/>
          <w:sz w:val="24"/>
          <w:szCs w:val="24"/>
        </w:rPr>
        <w:t>（在授权书有效期内签署的）不因授权的撤销而失效。</w:t>
      </w:r>
    </w:p>
    <w:p w14:paraId="0D7E70CB">
      <w:pPr>
        <w:pStyle w:val="2"/>
        <w:spacing w:line="356" w:lineRule="auto"/>
      </w:pPr>
    </w:p>
    <w:p w14:paraId="4C8B67FC">
      <w:pPr>
        <w:spacing w:before="78" w:line="295" w:lineRule="auto"/>
        <w:ind w:left="502" w:right="1226"/>
        <w:rPr>
          <w:rFonts w:ascii="宋体" w:hAnsi="宋体" w:eastAsia="宋体" w:cs="宋体"/>
          <w:sz w:val="24"/>
          <w:szCs w:val="24"/>
        </w:rPr>
      </w:pPr>
      <w:r>
        <w:rPr>
          <w:rFonts w:ascii="宋体" w:hAnsi="宋体" w:eastAsia="宋体" w:cs="宋体"/>
          <w:spacing w:val="-12"/>
          <w:sz w:val="24"/>
          <w:szCs w:val="24"/>
        </w:rPr>
        <w:t>授权期限：</w:t>
      </w:r>
      <w:r>
        <w:rPr>
          <w:rFonts w:ascii="宋体" w:hAnsi="宋体" w:eastAsia="宋体" w:cs="宋体"/>
          <w:spacing w:val="-70"/>
          <w:sz w:val="24"/>
          <w:szCs w:val="24"/>
        </w:rPr>
        <w:t xml:space="preserve"> </w:t>
      </w:r>
      <w:r>
        <w:rPr>
          <w:rFonts w:ascii="宋体" w:hAnsi="宋体" w:eastAsia="宋体" w:cs="宋体"/>
          <w:spacing w:val="-12"/>
          <w:sz w:val="24"/>
          <w:szCs w:val="24"/>
        </w:rPr>
        <w:t>自</w:t>
      </w:r>
      <w:r>
        <w:rPr>
          <w:rFonts w:ascii="宋体" w:hAnsi="宋体" w:eastAsia="宋体" w:cs="宋体"/>
          <w:spacing w:val="-12"/>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12"/>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2"/>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2"/>
          <w:sz w:val="24"/>
          <w:szCs w:val="24"/>
        </w:rPr>
        <w:t>日起至</w:t>
      </w:r>
      <w:r>
        <w:rPr>
          <w:rFonts w:ascii="宋体" w:hAnsi="宋体" w:eastAsia="宋体" w:cs="宋体"/>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1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2"/>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2"/>
          <w:sz w:val="24"/>
          <w:szCs w:val="24"/>
        </w:rPr>
        <w:t>日止。</w:t>
      </w:r>
      <w:r>
        <w:rPr>
          <w:rFonts w:ascii="宋体" w:hAnsi="宋体" w:eastAsia="宋体" w:cs="宋体"/>
          <w:spacing w:val="-2"/>
          <w:sz w:val="24"/>
          <w:szCs w:val="24"/>
        </w:rPr>
        <w:t>被授权人联系电话：</w:t>
      </w:r>
      <w:r>
        <w:rPr>
          <w:rFonts w:ascii="宋体" w:hAnsi="宋体" w:eastAsia="宋体" w:cs="宋体"/>
          <w:sz w:val="24"/>
          <w:szCs w:val="24"/>
          <w:u w:val="single" w:color="auto"/>
        </w:rPr>
        <w:t xml:space="preserve">           </w:t>
      </w:r>
    </w:p>
    <w:p w14:paraId="71719E12">
      <w:pPr>
        <w:pStyle w:val="2"/>
        <w:spacing w:line="245" w:lineRule="auto"/>
      </w:pPr>
    </w:p>
    <w:p w14:paraId="57CBBB53">
      <w:pPr>
        <w:pStyle w:val="2"/>
        <w:spacing w:line="245" w:lineRule="auto"/>
      </w:pPr>
    </w:p>
    <w:p w14:paraId="48BBF4A9">
      <w:pPr>
        <w:pStyle w:val="2"/>
        <w:spacing w:line="245" w:lineRule="auto"/>
      </w:pPr>
    </w:p>
    <w:p w14:paraId="57496C9C">
      <w:pPr>
        <w:pStyle w:val="2"/>
        <w:spacing w:line="246" w:lineRule="auto"/>
      </w:pPr>
    </w:p>
    <w:p w14:paraId="2E79B4A2">
      <w:pPr>
        <w:spacing w:before="79" w:line="219" w:lineRule="auto"/>
        <w:ind w:left="503"/>
        <w:rPr>
          <w:rFonts w:ascii="宋体" w:hAnsi="宋体" w:eastAsia="宋体" w:cs="宋体"/>
          <w:sz w:val="24"/>
          <w:szCs w:val="24"/>
        </w:rPr>
      </w:pPr>
      <w:r>
        <w:rPr>
          <w:rFonts w:ascii="宋体" w:hAnsi="宋体" w:eastAsia="宋体" w:cs="宋体"/>
          <w:spacing w:val="-1"/>
          <w:sz w:val="24"/>
          <w:szCs w:val="24"/>
        </w:rPr>
        <w:t>被授权人（委托代理人）签字或盖章：</w:t>
      </w:r>
      <w:r>
        <w:rPr>
          <w:rFonts w:ascii="宋体" w:hAnsi="宋体" w:eastAsia="宋体" w:cs="宋体"/>
          <w:spacing w:val="-1"/>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
          <w:sz w:val="24"/>
          <w:szCs w:val="24"/>
        </w:rPr>
        <w:t>职务：</w:t>
      </w:r>
      <w:r>
        <w:rPr>
          <w:rFonts w:ascii="宋体" w:hAnsi="宋体" w:eastAsia="宋体" w:cs="宋体"/>
          <w:sz w:val="24"/>
          <w:szCs w:val="24"/>
          <w:u w:val="single" w:color="auto"/>
        </w:rPr>
        <w:t xml:space="preserve">             </w:t>
      </w:r>
    </w:p>
    <w:p w14:paraId="75D828D0">
      <w:pPr>
        <w:pStyle w:val="2"/>
        <w:spacing w:line="284" w:lineRule="auto"/>
      </w:pPr>
    </w:p>
    <w:p w14:paraId="16F15A19">
      <w:pPr>
        <w:pStyle w:val="2"/>
        <w:spacing w:line="285" w:lineRule="auto"/>
      </w:pPr>
    </w:p>
    <w:p w14:paraId="1A102E87">
      <w:pPr>
        <w:spacing w:before="79" w:line="219" w:lineRule="auto"/>
        <w:ind w:left="502"/>
        <w:rPr>
          <w:rFonts w:ascii="宋体" w:hAnsi="宋体" w:eastAsia="宋体" w:cs="宋体"/>
          <w:sz w:val="24"/>
          <w:szCs w:val="24"/>
        </w:rPr>
      </w:pPr>
      <w:r>
        <w:rPr>
          <w:rFonts w:ascii="宋体" w:hAnsi="宋体" w:eastAsia="宋体" w:cs="宋体"/>
          <w:spacing w:val="-2"/>
          <w:sz w:val="24"/>
          <w:szCs w:val="24"/>
        </w:rPr>
        <w:t>授 权 人（法定代表人）签字或盖章：</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职务：</w:t>
      </w:r>
      <w:r>
        <w:rPr>
          <w:rFonts w:ascii="宋体" w:hAnsi="宋体" w:eastAsia="宋体" w:cs="宋体"/>
          <w:spacing w:val="-3"/>
          <w:sz w:val="24"/>
          <w:szCs w:val="24"/>
          <w:u w:val="single" w:color="auto"/>
        </w:rPr>
        <w:t xml:space="preserve">             </w:t>
      </w:r>
    </w:p>
    <w:p w14:paraId="5C935CCF">
      <w:pPr>
        <w:pStyle w:val="2"/>
        <w:spacing w:line="244" w:lineRule="auto"/>
      </w:pPr>
    </w:p>
    <w:p w14:paraId="53AAA46C">
      <w:pPr>
        <w:pStyle w:val="2"/>
        <w:spacing w:line="245" w:lineRule="auto"/>
      </w:pPr>
    </w:p>
    <w:p w14:paraId="79F83DFE">
      <w:pPr>
        <w:pStyle w:val="2"/>
        <w:spacing w:line="245" w:lineRule="auto"/>
      </w:pPr>
    </w:p>
    <w:p w14:paraId="38B1CCBA">
      <w:pPr>
        <w:spacing w:before="78" w:line="219" w:lineRule="auto"/>
        <w:ind w:left="522"/>
        <w:rPr>
          <w:rFonts w:ascii="宋体" w:hAnsi="宋体" w:eastAsia="宋体" w:cs="宋体"/>
          <w:sz w:val="24"/>
          <w:szCs w:val="24"/>
        </w:rPr>
      </w:pPr>
      <w:r>
        <w:rPr>
          <w:rFonts w:ascii="宋体" w:hAnsi="宋体" w:eastAsia="宋体" w:cs="宋体"/>
          <w:spacing w:val="-1"/>
          <w:sz w:val="24"/>
          <w:szCs w:val="24"/>
        </w:rPr>
        <w:t>附被授权人第二代身份证双面扫描（或复印）件</w:t>
      </w:r>
    </w:p>
    <w:p w14:paraId="0DFE55FD">
      <w:pPr>
        <w:spacing w:before="79" w:line="293" w:lineRule="auto"/>
        <w:ind w:left="5419" w:right="751" w:hanging="744"/>
        <w:rPr>
          <w:rFonts w:ascii="宋体" w:hAnsi="宋体" w:eastAsia="宋体" w:cs="宋体"/>
          <w:sz w:val="24"/>
          <w:szCs w:val="24"/>
        </w:rPr>
      </w:pPr>
      <w:r>
        <w:rPr>
          <w:rFonts w:ascii="宋体" w:hAnsi="宋体" w:eastAsia="宋体" w:cs="宋体"/>
          <w:b/>
          <w:bCs/>
          <w:spacing w:val="-2"/>
          <w:sz w:val="24"/>
          <w:szCs w:val="24"/>
        </w:rPr>
        <w:t>投标单位</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2"/>
          <w:sz w:val="24"/>
          <w:szCs w:val="24"/>
        </w:rPr>
        <w:t>公章）</w:t>
      </w:r>
      <w:r>
        <w:rPr>
          <w:rFonts w:ascii="宋体" w:hAnsi="宋体" w:eastAsia="宋体" w:cs="宋体"/>
          <w:b/>
          <w:bCs/>
          <w:spacing w:val="-12"/>
          <w:sz w:val="24"/>
          <w:szCs w:val="24"/>
        </w:rPr>
        <w:t>年</w:t>
      </w:r>
      <w:r>
        <w:rPr>
          <w:rFonts w:ascii="宋体" w:hAnsi="宋体" w:eastAsia="宋体" w:cs="宋体"/>
          <w:spacing w:val="8"/>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5BB29D1A">
      <w:pPr>
        <w:spacing w:line="293" w:lineRule="auto"/>
        <w:rPr>
          <w:rFonts w:ascii="宋体" w:hAnsi="宋体" w:eastAsia="宋体" w:cs="宋体"/>
          <w:sz w:val="24"/>
          <w:szCs w:val="24"/>
        </w:rPr>
      </w:pPr>
    </w:p>
    <w:p w14:paraId="01ACF245">
      <w:pPr>
        <w:pStyle w:val="2"/>
        <w:sectPr>
          <w:footerReference r:id="rId11" w:type="default"/>
          <w:pgSz w:w="11906" w:h="16839"/>
          <w:pgMar w:top="1424" w:right="1719" w:bottom="1640" w:left="1785" w:header="0" w:footer="1402" w:gutter="0"/>
          <w:pgNumType w:fmt="decimal"/>
          <w:cols w:space="720" w:num="1"/>
        </w:sectPr>
      </w:pPr>
    </w:p>
    <w:p w14:paraId="5B7E6A5E">
      <w:pPr>
        <w:spacing w:before="56" w:line="219" w:lineRule="auto"/>
        <w:ind w:left="46"/>
        <w:outlineLvl w:val="1"/>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53"/>
          <w:sz w:val="28"/>
          <w:szCs w:val="28"/>
        </w:rPr>
        <w:t xml:space="preserve"> </w:t>
      </w:r>
      <w:r>
        <w:rPr>
          <w:rFonts w:ascii="宋体" w:hAnsi="宋体" w:eastAsia="宋体" w:cs="宋体"/>
          <w:b/>
          <w:bCs/>
          <w:spacing w:val="-7"/>
          <w:sz w:val="28"/>
          <w:szCs w:val="28"/>
        </w:rPr>
        <w:t>4：供应商承诺函</w:t>
      </w:r>
    </w:p>
    <w:p w14:paraId="1C1A73DF">
      <w:pPr>
        <w:pStyle w:val="2"/>
        <w:spacing w:line="464" w:lineRule="auto"/>
      </w:pPr>
    </w:p>
    <w:p w14:paraId="3173FBE5">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5"/>
          <w:sz w:val="44"/>
          <w:szCs w:val="44"/>
        </w:rPr>
        <w:t>供应商承诺函</w:t>
      </w:r>
    </w:p>
    <w:p w14:paraId="5C9AFDAF">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pPr>
    </w:p>
    <w:p w14:paraId="17E5EE1F">
      <w:pPr>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rPr>
          <w:rFonts w:ascii="宋体" w:hAnsi="宋体" w:eastAsia="宋体" w:cs="宋体"/>
          <w:sz w:val="24"/>
          <w:szCs w:val="24"/>
        </w:rPr>
      </w:pPr>
      <w:r>
        <w:rPr>
          <w:rFonts w:ascii="宋体" w:hAnsi="宋体" w:eastAsia="宋体" w:cs="宋体"/>
          <w:b/>
          <w:bCs/>
          <w:spacing w:val="-3"/>
          <w:sz w:val="24"/>
          <w:szCs w:val="24"/>
        </w:rPr>
        <w:t>致：</w:t>
      </w:r>
      <w:r>
        <w:rPr>
          <w:rFonts w:hint="eastAsia" w:ascii="宋体" w:hAnsi="宋体" w:eastAsia="宋体" w:cs="宋体"/>
          <w:b/>
          <w:bCs/>
          <w:spacing w:val="-3"/>
          <w:sz w:val="24"/>
          <w:szCs w:val="24"/>
          <w:lang w:val="en-US" w:eastAsia="zh-CN"/>
        </w:rPr>
        <w:t>格尔木市政务服务和公共资源交易中心</w:t>
      </w:r>
    </w:p>
    <w:p w14:paraId="220B4729">
      <w:pPr>
        <w:pStyle w:val="2"/>
        <w:spacing w:line="290" w:lineRule="auto"/>
      </w:pPr>
    </w:p>
    <w:p w14:paraId="536E317F">
      <w:pPr>
        <w:pStyle w:val="2"/>
        <w:spacing w:line="290" w:lineRule="auto"/>
      </w:pPr>
    </w:p>
    <w:p w14:paraId="66408ABE">
      <w:pPr>
        <w:spacing w:before="78" w:line="299" w:lineRule="auto"/>
        <w:ind w:left="23" w:right="61" w:firstLine="483"/>
        <w:rPr>
          <w:rFonts w:ascii="宋体" w:hAnsi="宋体" w:eastAsia="宋体" w:cs="宋体"/>
          <w:sz w:val="24"/>
          <w:szCs w:val="24"/>
        </w:rPr>
      </w:pPr>
      <w:r>
        <w:rPr>
          <w:rFonts w:ascii="宋体" w:hAnsi="宋体" w:eastAsia="宋体" w:cs="宋体"/>
          <w:spacing w:val="-2"/>
          <w:sz w:val="24"/>
          <w:szCs w:val="24"/>
        </w:rPr>
        <w:t>关于贵方</w:t>
      </w:r>
      <w:r>
        <w:rPr>
          <w:rFonts w:ascii="宋体" w:hAnsi="宋体" w:eastAsia="宋体" w:cs="宋体"/>
          <w:spacing w:val="-105"/>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年</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月</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2"/>
          <w:sz w:val="24"/>
          <w:szCs w:val="24"/>
        </w:rPr>
        <w:t>日</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项目名称</w:t>
      </w:r>
      <w:r>
        <w:rPr>
          <w:rFonts w:hint="eastAsia" w:ascii="宋体" w:hAnsi="宋体" w:eastAsia="宋体" w:cs="宋体"/>
          <w:spacing w:val="-2"/>
          <w:sz w:val="24"/>
          <w:szCs w:val="24"/>
          <w:lang w:eastAsia="zh-CN"/>
        </w:rPr>
        <w:t>）</w:t>
      </w:r>
      <w:r>
        <w:rPr>
          <w:rFonts w:ascii="宋体" w:hAnsi="宋体" w:eastAsia="宋体" w:cs="宋体"/>
          <w:spacing w:val="-2"/>
          <w:sz w:val="24"/>
          <w:szCs w:val="24"/>
        </w:rPr>
        <w:t>采购项目，本</w:t>
      </w:r>
      <w:r>
        <w:rPr>
          <w:rFonts w:ascii="宋体" w:hAnsi="宋体" w:eastAsia="宋体" w:cs="宋体"/>
          <w:spacing w:val="-3"/>
          <w:sz w:val="24"/>
          <w:szCs w:val="24"/>
        </w:rPr>
        <w:t>签字人愿意参加磋商，提供采购项目服务要求的所有服务，并证实提交的所有资</w:t>
      </w:r>
      <w:r>
        <w:rPr>
          <w:rFonts w:ascii="宋体" w:hAnsi="宋体" w:eastAsia="宋体" w:cs="宋体"/>
          <w:spacing w:val="-1"/>
          <w:sz w:val="24"/>
          <w:szCs w:val="24"/>
        </w:rPr>
        <w:t>料是准确的和真实的。同时，我代表</w:t>
      </w:r>
      <w:r>
        <w:rPr>
          <w:rFonts w:ascii="宋体" w:hAnsi="宋体" w:eastAsia="宋体" w:cs="宋体"/>
          <w:spacing w:val="-1"/>
          <w:sz w:val="24"/>
          <w:szCs w:val="24"/>
          <w:u w:val="single" w:color="auto"/>
        </w:rPr>
        <w:t>（供应商名称</w:t>
      </w:r>
      <w:r>
        <w:rPr>
          <w:rFonts w:ascii="宋体" w:hAnsi="宋体" w:eastAsia="宋体" w:cs="宋体"/>
          <w:spacing w:val="9"/>
          <w:sz w:val="24"/>
          <w:szCs w:val="24"/>
          <w:u w:val="single" w:color="auto"/>
        </w:rPr>
        <w:t>）</w:t>
      </w:r>
      <w:r>
        <w:rPr>
          <w:rFonts w:ascii="宋体" w:hAnsi="宋体" w:eastAsia="宋体" w:cs="宋体"/>
          <w:spacing w:val="9"/>
          <w:sz w:val="24"/>
          <w:szCs w:val="24"/>
        </w:rPr>
        <w:t>，</w:t>
      </w:r>
      <w:r>
        <w:rPr>
          <w:rFonts w:ascii="宋体" w:hAnsi="宋体" w:eastAsia="宋体" w:cs="宋体"/>
          <w:spacing w:val="-1"/>
          <w:sz w:val="24"/>
          <w:szCs w:val="24"/>
        </w:rPr>
        <w:t>在此作如下承诺：</w:t>
      </w:r>
    </w:p>
    <w:p w14:paraId="5D180060">
      <w:pPr>
        <w:spacing w:before="33" w:line="219" w:lineRule="auto"/>
        <w:ind w:left="521"/>
        <w:rPr>
          <w:rFonts w:ascii="宋体" w:hAnsi="宋体" w:eastAsia="宋体" w:cs="宋体"/>
          <w:sz w:val="24"/>
          <w:szCs w:val="24"/>
        </w:rPr>
      </w:pPr>
      <w:r>
        <w:rPr>
          <w:rFonts w:ascii="宋体" w:hAnsi="宋体" w:eastAsia="宋体" w:cs="宋体"/>
          <w:spacing w:val="-2"/>
          <w:sz w:val="24"/>
          <w:szCs w:val="24"/>
        </w:rPr>
        <w:t>1、完全理解和接受磋商文件的一切规定和要求；</w:t>
      </w:r>
    </w:p>
    <w:p w14:paraId="10B48EFE">
      <w:pPr>
        <w:spacing w:before="114" w:line="299" w:lineRule="auto"/>
        <w:ind w:left="23" w:right="61" w:firstLine="482"/>
        <w:rPr>
          <w:rFonts w:ascii="宋体" w:hAnsi="宋体" w:eastAsia="宋体" w:cs="宋体"/>
          <w:sz w:val="24"/>
          <w:szCs w:val="24"/>
        </w:rPr>
      </w:pPr>
      <w:r>
        <w:rPr>
          <w:rFonts w:ascii="宋体" w:hAnsi="宋体" w:eastAsia="宋体" w:cs="宋体"/>
          <w:sz w:val="24"/>
          <w:szCs w:val="24"/>
        </w:rPr>
        <w:t>2、若成交，我方将按照磋商文件的具体规定与采购人签订采购合同，并且</w:t>
      </w:r>
      <w:r>
        <w:rPr>
          <w:rFonts w:ascii="宋体" w:hAnsi="宋体" w:eastAsia="宋体" w:cs="宋体"/>
          <w:spacing w:val="-3"/>
          <w:sz w:val="24"/>
          <w:szCs w:val="24"/>
        </w:rPr>
        <w:t>严格履行合同义务，按时提供优质的服务。如果在合同执行过程中，发现服务质</w:t>
      </w:r>
      <w:r>
        <w:rPr>
          <w:rFonts w:ascii="宋体" w:hAnsi="宋体" w:eastAsia="宋体" w:cs="宋体"/>
          <w:spacing w:val="-1"/>
          <w:sz w:val="24"/>
          <w:szCs w:val="24"/>
        </w:rPr>
        <w:t>量、数量出现问题，我方一定尽快完善，并承担相应的经济责任；</w:t>
      </w:r>
    </w:p>
    <w:p w14:paraId="7EC87425">
      <w:pPr>
        <w:spacing w:before="34" w:line="299" w:lineRule="auto"/>
        <w:ind w:left="23" w:right="61" w:firstLine="484"/>
        <w:rPr>
          <w:rFonts w:ascii="宋体" w:hAnsi="宋体" w:eastAsia="宋体" w:cs="宋体"/>
          <w:sz w:val="24"/>
          <w:szCs w:val="24"/>
        </w:rPr>
      </w:pPr>
      <w:r>
        <w:rPr>
          <w:rFonts w:ascii="宋体" w:hAnsi="宋体" w:eastAsia="宋体" w:cs="宋体"/>
          <w:sz w:val="24"/>
          <w:szCs w:val="24"/>
        </w:rPr>
        <w:t>3、我方保证甲方在使用该产品或其任何一部分时，不受第三方提出的侵犯</w:t>
      </w:r>
      <w:r>
        <w:rPr>
          <w:rFonts w:ascii="宋体" w:hAnsi="宋体" w:eastAsia="宋体" w:cs="宋体"/>
          <w:spacing w:val="-3"/>
          <w:sz w:val="24"/>
          <w:szCs w:val="24"/>
        </w:rPr>
        <w:t>专利权、著作权、商标权和工业设计权等知识产权的起诉，若有违犯，愿承担相</w:t>
      </w:r>
      <w:r>
        <w:rPr>
          <w:rFonts w:ascii="宋体" w:hAnsi="宋体" w:eastAsia="宋体" w:cs="宋体"/>
          <w:spacing w:val="-2"/>
          <w:sz w:val="24"/>
          <w:szCs w:val="24"/>
        </w:rPr>
        <w:t>应的一切责任。</w:t>
      </w:r>
    </w:p>
    <w:p w14:paraId="30F68E88">
      <w:pPr>
        <w:spacing w:before="35" w:line="264" w:lineRule="auto"/>
        <w:ind w:left="23" w:firstLine="479"/>
        <w:rPr>
          <w:rFonts w:ascii="宋体" w:hAnsi="宋体" w:eastAsia="宋体" w:cs="宋体"/>
          <w:sz w:val="24"/>
          <w:szCs w:val="24"/>
        </w:rPr>
      </w:pPr>
      <w:r>
        <w:rPr>
          <w:rFonts w:ascii="宋体" w:hAnsi="宋体" w:eastAsia="宋体" w:cs="宋体"/>
          <w:spacing w:val="-5"/>
          <w:sz w:val="24"/>
          <w:szCs w:val="24"/>
        </w:rPr>
        <w:t>4、我方承诺，除磋商文件中规定的进口产品外，所投的产品均为国产产品，</w:t>
      </w:r>
      <w:r>
        <w:rPr>
          <w:rFonts w:ascii="宋体" w:hAnsi="宋体" w:eastAsia="宋体" w:cs="宋体"/>
          <w:spacing w:val="-1"/>
          <w:sz w:val="24"/>
          <w:szCs w:val="24"/>
        </w:rPr>
        <w:t>且均符合国家强制性标准。若有不实，愿承担相应的责任。</w:t>
      </w:r>
    </w:p>
    <w:p w14:paraId="1C62525F">
      <w:pPr>
        <w:spacing w:before="113" w:line="219" w:lineRule="auto"/>
        <w:ind w:left="508"/>
        <w:rPr>
          <w:rFonts w:ascii="宋体" w:hAnsi="宋体" w:eastAsia="宋体" w:cs="宋体"/>
          <w:sz w:val="24"/>
          <w:szCs w:val="24"/>
        </w:rPr>
      </w:pPr>
      <w:r>
        <w:rPr>
          <w:rFonts w:ascii="宋体" w:hAnsi="宋体" w:eastAsia="宋体" w:cs="宋体"/>
          <w:spacing w:val="-1"/>
          <w:sz w:val="24"/>
          <w:szCs w:val="24"/>
        </w:rPr>
        <w:t>5、针对本项目，我方承诺具备履行合同所必需的设备和专业技术能力。</w:t>
      </w:r>
    </w:p>
    <w:p w14:paraId="217E56A1">
      <w:pPr>
        <w:spacing w:before="116" w:line="264" w:lineRule="auto"/>
        <w:ind w:left="33" w:right="63" w:firstLine="471"/>
        <w:rPr>
          <w:rFonts w:ascii="宋体" w:hAnsi="宋体" w:eastAsia="宋体" w:cs="宋体"/>
          <w:sz w:val="24"/>
          <w:szCs w:val="24"/>
        </w:rPr>
      </w:pPr>
      <w:r>
        <w:rPr>
          <w:rFonts w:ascii="宋体" w:hAnsi="宋体" w:eastAsia="宋体" w:cs="宋体"/>
          <w:sz w:val="24"/>
          <w:szCs w:val="24"/>
        </w:rPr>
        <w:t>6、在整个磋商过程中我方若有违规行为，贵方可按磋商文件之规定给予处</w:t>
      </w:r>
      <w:r>
        <w:rPr>
          <w:rFonts w:ascii="宋体" w:hAnsi="宋体" w:eastAsia="宋体" w:cs="宋体"/>
          <w:spacing w:val="-3"/>
          <w:sz w:val="24"/>
          <w:szCs w:val="24"/>
        </w:rPr>
        <w:t>罚，我方完全接受。</w:t>
      </w:r>
    </w:p>
    <w:p w14:paraId="007A998F">
      <w:pPr>
        <w:spacing w:before="113" w:line="264" w:lineRule="auto"/>
        <w:ind w:left="29" w:right="63" w:firstLine="480"/>
        <w:rPr>
          <w:rFonts w:ascii="宋体" w:hAnsi="宋体" w:eastAsia="宋体" w:cs="宋体"/>
          <w:sz w:val="24"/>
          <w:szCs w:val="24"/>
        </w:rPr>
      </w:pPr>
      <w:r>
        <w:rPr>
          <w:rFonts w:ascii="宋体" w:hAnsi="宋体" w:eastAsia="宋体" w:cs="宋体"/>
          <w:sz w:val="24"/>
          <w:szCs w:val="24"/>
        </w:rPr>
        <w:t>7、若成交，本承诺将成为合同不可分割的一部分，与合同具有同等的法律</w:t>
      </w:r>
      <w:r>
        <w:rPr>
          <w:rFonts w:ascii="宋体" w:hAnsi="宋体" w:eastAsia="宋体" w:cs="宋体"/>
          <w:spacing w:val="-6"/>
          <w:sz w:val="24"/>
          <w:szCs w:val="24"/>
        </w:rPr>
        <w:t>效力。</w:t>
      </w:r>
    </w:p>
    <w:p w14:paraId="4B46F375">
      <w:pPr>
        <w:pStyle w:val="2"/>
        <w:spacing w:line="252" w:lineRule="auto"/>
      </w:pPr>
    </w:p>
    <w:p w14:paraId="77DB90A6">
      <w:pPr>
        <w:pStyle w:val="2"/>
        <w:spacing w:line="253" w:lineRule="auto"/>
      </w:pPr>
    </w:p>
    <w:p w14:paraId="3E805227">
      <w:pPr>
        <w:pStyle w:val="2"/>
        <w:spacing w:line="253" w:lineRule="auto"/>
      </w:pPr>
    </w:p>
    <w:p w14:paraId="6DDEFA16">
      <w:pPr>
        <w:pStyle w:val="2"/>
        <w:spacing w:line="253" w:lineRule="auto"/>
      </w:pPr>
    </w:p>
    <w:p w14:paraId="3C8C8BA9">
      <w:pPr>
        <w:pStyle w:val="2"/>
        <w:spacing w:line="253" w:lineRule="auto"/>
      </w:pPr>
    </w:p>
    <w:p w14:paraId="077E1090">
      <w:pPr>
        <w:pStyle w:val="2"/>
        <w:spacing w:line="253" w:lineRule="auto"/>
      </w:pPr>
    </w:p>
    <w:p w14:paraId="6A14AA06">
      <w:pPr>
        <w:pStyle w:val="2"/>
        <w:spacing w:line="253" w:lineRule="auto"/>
      </w:pPr>
    </w:p>
    <w:p w14:paraId="54A73BA9">
      <w:pPr>
        <w:pStyle w:val="2"/>
        <w:spacing w:line="253" w:lineRule="auto"/>
      </w:pPr>
    </w:p>
    <w:p w14:paraId="002E7F5A">
      <w:pPr>
        <w:spacing w:before="78" w:line="219" w:lineRule="auto"/>
        <w:ind w:left="4915"/>
        <w:rPr>
          <w:rFonts w:ascii="宋体" w:hAnsi="宋体" w:eastAsia="宋体" w:cs="宋体"/>
          <w:sz w:val="24"/>
          <w:szCs w:val="24"/>
        </w:rPr>
      </w:pPr>
      <w:r>
        <w:rPr>
          <w:rFonts w:ascii="宋体" w:hAnsi="宋体" w:eastAsia="宋体" w:cs="宋体"/>
          <w:b/>
          <w:bCs/>
          <w:spacing w:val="1"/>
          <w:sz w:val="24"/>
          <w:szCs w:val="24"/>
        </w:rPr>
        <w:t>投标单位</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1"/>
          <w:sz w:val="24"/>
          <w:szCs w:val="24"/>
        </w:rPr>
        <w:t>公章）</w:t>
      </w:r>
    </w:p>
    <w:p w14:paraId="620D03F1">
      <w:pPr>
        <w:spacing w:before="117" w:line="293" w:lineRule="auto"/>
        <w:ind w:left="5783" w:right="84" w:hanging="2872"/>
        <w:rPr>
          <w:rFonts w:ascii="宋体" w:hAnsi="宋体" w:eastAsia="宋体" w:cs="宋体"/>
          <w:b/>
          <w:bCs/>
          <w:spacing w:val="-12"/>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sz w:val="24"/>
          <w:szCs w:val="24"/>
          <w:u w:val="single" w:color="auto"/>
        </w:rPr>
        <w:t xml:space="preserve">       </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b/>
          <w:bCs/>
          <w:spacing w:val="-12"/>
          <w:sz w:val="24"/>
          <w:szCs w:val="24"/>
        </w:rPr>
        <w:t>年</w:t>
      </w:r>
      <w:r>
        <w:rPr>
          <w:rFonts w:ascii="宋体" w:hAnsi="宋体" w:eastAsia="宋体" w:cs="宋体"/>
          <w:spacing w:val="8"/>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60B6E43C">
      <w:pPr>
        <w:pStyle w:val="2"/>
      </w:pPr>
    </w:p>
    <w:p w14:paraId="75A350AC">
      <w:pPr>
        <w:spacing w:line="293" w:lineRule="auto"/>
        <w:rPr>
          <w:rFonts w:ascii="宋体" w:hAnsi="宋体" w:eastAsia="宋体" w:cs="宋体"/>
          <w:sz w:val="24"/>
          <w:szCs w:val="24"/>
        </w:rPr>
        <w:sectPr>
          <w:footerReference r:id="rId12" w:type="default"/>
          <w:pgSz w:w="11906" w:h="16839"/>
          <w:pgMar w:top="1424" w:right="1738" w:bottom="1640" w:left="1785" w:header="0" w:footer="1402" w:gutter="0"/>
          <w:pgNumType w:fmt="decimal"/>
          <w:cols w:space="720" w:num="1"/>
        </w:sectPr>
      </w:pPr>
    </w:p>
    <w:p w14:paraId="56D605E1">
      <w:pPr>
        <w:spacing w:before="56" w:line="219" w:lineRule="auto"/>
        <w:ind w:left="46"/>
        <w:outlineLvl w:val="1"/>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5：供应商诚信承诺书</w:t>
      </w:r>
    </w:p>
    <w:p w14:paraId="314156FD">
      <w:pPr>
        <w:pStyle w:val="2"/>
        <w:spacing w:line="304" w:lineRule="auto"/>
      </w:pPr>
    </w:p>
    <w:p w14:paraId="3B2B4C56">
      <w:pPr>
        <w:pStyle w:val="2"/>
        <w:spacing w:line="305" w:lineRule="auto"/>
      </w:pPr>
    </w:p>
    <w:p w14:paraId="7086AF18">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5"/>
          <w:sz w:val="44"/>
          <w:szCs w:val="44"/>
        </w:rPr>
        <w:t>供应商诚信承诺书</w:t>
      </w:r>
    </w:p>
    <w:p w14:paraId="4D6E4B3A">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pPr>
    </w:p>
    <w:p w14:paraId="3CD0FF6E">
      <w:pPr>
        <w:keepNext w:val="0"/>
        <w:keepLines w:val="0"/>
        <w:pageBreakBefore w:val="0"/>
        <w:widowControl/>
        <w:kinsoku w:val="0"/>
        <w:wordWrap/>
        <w:overflowPunct/>
        <w:topLinePunct w:val="0"/>
        <w:autoSpaceDE w:val="0"/>
        <w:autoSpaceDN w:val="0"/>
        <w:bidi w:val="0"/>
        <w:adjustRightInd w:val="0"/>
        <w:snapToGrid w:val="0"/>
        <w:spacing w:line="600" w:lineRule="exact"/>
        <w:ind w:left="0"/>
        <w:textAlignment w:val="baseline"/>
        <w:rPr>
          <w:rFonts w:ascii="宋体" w:hAnsi="宋体" w:eastAsia="宋体" w:cs="宋体"/>
          <w:sz w:val="24"/>
          <w:szCs w:val="24"/>
        </w:rPr>
      </w:pPr>
      <w:r>
        <w:rPr>
          <w:rFonts w:ascii="宋体" w:hAnsi="宋体" w:eastAsia="宋体" w:cs="宋体"/>
          <w:b/>
          <w:bCs/>
          <w:spacing w:val="-3"/>
          <w:sz w:val="24"/>
          <w:szCs w:val="24"/>
        </w:rPr>
        <w:t>致：</w:t>
      </w:r>
      <w:r>
        <w:rPr>
          <w:rFonts w:hint="eastAsia" w:ascii="宋体" w:hAnsi="宋体" w:eastAsia="宋体" w:cs="宋体"/>
          <w:b/>
          <w:bCs/>
          <w:spacing w:val="-3"/>
          <w:sz w:val="24"/>
          <w:szCs w:val="24"/>
          <w:lang w:val="en-US" w:eastAsia="zh-CN"/>
        </w:rPr>
        <w:t>格尔木市政务服务和公共资源交易中心</w:t>
      </w:r>
    </w:p>
    <w:p w14:paraId="5F94661E">
      <w:pPr>
        <w:spacing w:before="272" w:line="219" w:lineRule="auto"/>
        <w:ind w:left="506"/>
        <w:rPr>
          <w:rFonts w:ascii="宋体" w:hAnsi="宋体" w:eastAsia="宋体" w:cs="宋体"/>
          <w:sz w:val="24"/>
          <w:szCs w:val="24"/>
        </w:rPr>
      </w:pPr>
      <w:r>
        <w:rPr>
          <w:rFonts w:ascii="宋体" w:hAnsi="宋体" w:eastAsia="宋体" w:cs="宋体"/>
          <w:spacing w:val="-7"/>
          <w:sz w:val="24"/>
          <w:szCs w:val="24"/>
        </w:rPr>
        <w:t>为了诚实、客观、有序地参与青海省政府采购活动，愿就以下内容作出承诺：</w:t>
      </w:r>
    </w:p>
    <w:p w14:paraId="298D2D4F">
      <w:pPr>
        <w:spacing w:before="116" w:line="293" w:lineRule="auto"/>
        <w:ind w:left="28" w:right="199" w:firstLine="479"/>
        <w:rPr>
          <w:rFonts w:ascii="宋体" w:hAnsi="宋体" w:eastAsia="宋体" w:cs="宋体"/>
          <w:sz w:val="24"/>
          <w:szCs w:val="24"/>
        </w:rPr>
      </w:pPr>
      <w:r>
        <w:rPr>
          <w:rFonts w:ascii="宋体" w:hAnsi="宋体" w:eastAsia="宋体" w:cs="宋体"/>
          <w:spacing w:val="-4"/>
          <w:sz w:val="24"/>
          <w:szCs w:val="24"/>
        </w:rPr>
        <w:t>一、</w:t>
      </w:r>
      <w:r>
        <w:rPr>
          <w:rFonts w:ascii="宋体" w:hAnsi="宋体" w:eastAsia="宋体" w:cs="宋体"/>
          <w:spacing w:val="-61"/>
          <w:sz w:val="24"/>
          <w:szCs w:val="24"/>
        </w:rPr>
        <w:t xml:space="preserve"> </w:t>
      </w:r>
      <w:r>
        <w:rPr>
          <w:rFonts w:ascii="宋体" w:hAnsi="宋体" w:eastAsia="宋体" w:cs="宋体"/>
          <w:spacing w:val="-4"/>
          <w:sz w:val="24"/>
          <w:szCs w:val="24"/>
        </w:rPr>
        <w:t>自觉遵守各项法律、法规、规章、制度以及社会公德，维护廉洁环境，</w:t>
      </w:r>
      <w:r>
        <w:rPr>
          <w:rFonts w:ascii="宋体" w:hAnsi="宋体" w:eastAsia="宋体" w:cs="宋体"/>
          <w:spacing w:val="-1"/>
          <w:sz w:val="24"/>
          <w:szCs w:val="24"/>
        </w:rPr>
        <w:t>与同场竞争的供应商平等参加政府采购活动。</w:t>
      </w:r>
    </w:p>
    <w:p w14:paraId="32BFAF81">
      <w:pPr>
        <w:spacing w:before="39" w:line="298" w:lineRule="auto"/>
        <w:ind w:left="22" w:right="234" w:firstLine="484"/>
        <w:rPr>
          <w:rFonts w:ascii="宋体" w:hAnsi="宋体" w:eastAsia="宋体" w:cs="宋体"/>
          <w:sz w:val="24"/>
          <w:szCs w:val="24"/>
        </w:rPr>
      </w:pPr>
      <w:r>
        <w:rPr>
          <w:rFonts w:ascii="宋体" w:hAnsi="宋体" w:eastAsia="宋体" w:cs="宋体"/>
          <w:spacing w:val="-3"/>
          <w:sz w:val="24"/>
          <w:szCs w:val="24"/>
        </w:rPr>
        <w:t>二、参加</w:t>
      </w:r>
      <w:r>
        <w:rPr>
          <w:rFonts w:hint="eastAsia" w:ascii="宋体" w:hAnsi="宋体" w:eastAsia="宋体" w:cs="宋体"/>
          <w:spacing w:val="-3"/>
          <w:sz w:val="24"/>
          <w:szCs w:val="24"/>
          <w:lang w:val="en-US" w:eastAsia="zh-CN"/>
        </w:rPr>
        <w:t>格尔木市政务服务和公共资源交易中心</w:t>
      </w:r>
      <w:r>
        <w:rPr>
          <w:rFonts w:ascii="宋体" w:hAnsi="宋体" w:eastAsia="宋体" w:cs="宋体"/>
          <w:spacing w:val="-3"/>
          <w:sz w:val="24"/>
          <w:szCs w:val="24"/>
        </w:rPr>
        <w:t>组织的政府采</w:t>
      </w:r>
      <w:r>
        <w:rPr>
          <w:rFonts w:ascii="宋体" w:hAnsi="宋体" w:eastAsia="宋体" w:cs="宋体"/>
          <w:spacing w:val="-4"/>
          <w:sz w:val="24"/>
          <w:szCs w:val="24"/>
        </w:rPr>
        <w:t>购活动时，严格按照</w:t>
      </w:r>
      <w:r>
        <w:rPr>
          <w:rFonts w:ascii="宋体" w:hAnsi="宋体" w:eastAsia="宋体" w:cs="宋体"/>
          <w:spacing w:val="-3"/>
          <w:sz w:val="24"/>
          <w:szCs w:val="24"/>
        </w:rPr>
        <w:t>磋商文件的规定和要求提供所需的相关材料，并对所提供的各类资料的真实性</w:t>
      </w:r>
      <w:r>
        <w:rPr>
          <w:rFonts w:ascii="宋体" w:hAnsi="宋体" w:eastAsia="宋体" w:cs="宋体"/>
          <w:spacing w:val="1"/>
          <w:sz w:val="24"/>
          <w:szCs w:val="24"/>
        </w:rPr>
        <w:t xml:space="preserve"> </w:t>
      </w:r>
      <w:r>
        <w:rPr>
          <w:rFonts w:ascii="宋体" w:hAnsi="宋体" w:eastAsia="宋体" w:cs="宋体"/>
          <w:spacing w:val="-1"/>
          <w:sz w:val="24"/>
          <w:szCs w:val="24"/>
        </w:rPr>
        <w:t>责，不虚假应标，不虚列业绩。</w:t>
      </w:r>
    </w:p>
    <w:p w14:paraId="5B36A93C">
      <w:pPr>
        <w:spacing w:before="36" w:line="264" w:lineRule="auto"/>
        <w:ind w:left="25" w:right="234" w:firstLine="478"/>
        <w:rPr>
          <w:rFonts w:ascii="宋体" w:hAnsi="宋体" w:eastAsia="宋体" w:cs="宋体"/>
          <w:sz w:val="24"/>
          <w:szCs w:val="24"/>
        </w:rPr>
      </w:pPr>
      <w:r>
        <w:rPr>
          <w:rFonts w:ascii="宋体" w:hAnsi="宋体" w:eastAsia="宋体" w:cs="宋体"/>
          <w:spacing w:val="-3"/>
          <w:sz w:val="24"/>
          <w:szCs w:val="24"/>
        </w:rPr>
        <w:t>三、尊重参与政府采购活动各相关方的合法行为，接受政府采购</w:t>
      </w:r>
      <w:r>
        <w:rPr>
          <w:rFonts w:ascii="宋体" w:hAnsi="宋体" w:eastAsia="宋体" w:cs="宋体"/>
          <w:spacing w:val="-4"/>
          <w:sz w:val="24"/>
          <w:szCs w:val="24"/>
        </w:rPr>
        <w:t>活动依法形</w:t>
      </w:r>
      <w:r>
        <w:rPr>
          <w:rFonts w:ascii="宋体" w:hAnsi="宋体" w:eastAsia="宋体" w:cs="宋体"/>
          <w:spacing w:val="-2"/>
          <w:sz w:val="24"/>
          <w:szCs w:val="24"/>
        </w:rPr>
        <w:t>成的意见、结果。</w:t>
      </w:r>
    </w:p>
    <w:p w14:paraId="3851C0F8">
      <w:pPr>
        <w:spacing w:before="113" w:line="264" w:lineRule="auto"/>
        <w:ind w:left="23" w:firstLine="502"/>
        <w:rPr>
          <w:rFonts w:ascii="宋体" w:hAnsi="宋体" w:eastAsia="宋体" w:cs="宋体"/>
          <w:sz w:val="24"/>
          <w:szCs w:val="24"/>
        </w:rPr>
      </w:pPr>
      <w:r>
        <w:rPr>
          <w:rFonts w:ascii="宋体" w:hAnsi="宋体" w:eastAsia="宋体" w:cs="宋体"/>
          <w:spacing w:val="-5"/>
          <w:sz w:val="24"/>
          <w:szCs w:val="24"/>
        </w:rPr>
        <w:t>四、依法参加政府采购活动，不围标、串标，维护市场秩序，不提供“三无”</w:t>
      </w:r>
      <w:r>
        <w:rPr>
          <w:rFonts w:ascii="宋体" w:hAnsi="宋体" w:eastAsia="宋体" w:cs="宋体"/>
          <w:spacing w:val="-2"/>
          <w:sz w:val="24"/>
          <w:szCs w:val="24"/>
        </w:rPr>
        <w:t>产品、以次充好。</w:t>
      </w:r>
    </w:p>
    <w:p w14:paraId="7442A8B3">
      <w:pPr>
        <w:spacing w:before="117" w:line="298" w:lineRule="auto"/>
        <w:ind w:left="24" w:right="234" w:firstLine="482"/>
        <w:rPr>
          <w:rFonts w:ascii="宋体" w:hAnsi="宋体" w:eastAsia="宋体" w:cs="宋体"/>
          <w:sz w:val="24"/>
          <w:szCs w:val="24"/>
        </w:rPr>
      </w:pPr>
      <w:r>
        <w:rPr>
          <w:rFonts w:ascii="宋体" w:hAnsi="宋体" w:eastAsia="宋体" w:cs="宋体"/>
          <w:spacing w:val="-3"/>
          <w:sz w:val="24"/>
          <w:szCs w:val="24"/>
        </w:rPr>
        <w:t>五、积极推动政府采购活动健康开展，对采购活动有疑</w:t>
      </w:r>
      <w:r>
        <w:rPr>
          <w:rFonts w:ascii="宋体" w:hAnsi="宋体" w:eastAsia="宋体" w:cs="宋体"/>
          <w:spacing w:val="-4"/>
          <w:sz w:val="24"/>
          <w:szCs w:val="24"/>
        </w:rPr>
        <w:t>问、异议时，按法律</w:t>
      </w:r>
      <w:r>
        <w:rPr>
          <w:rFonts w:ascii="宋体" w:hAnsi="宋体" w:eastAsia="宋体" w:cs="宋体"/>
          <w:spacing w:val="-3"/>
          <w:sz w:val="24"/>
          <w:szCs w:val="24"/>
        </w:rPr>
        <w:t>规定的程序实名（加盖单位章和法定代表人签名）反映情况，不恶意中伤、无事</w:t>
      </w:r>
      <w:r>
        <w:rPr>
          <w:rFonts w:ascii="宋体" w:hAnsi="宋体" w:eastAsia="宋体" w:cs="宋体"/>
          <w:spacing w:val="-1"/>
          <w:sz w:val="24"/>
          <w:szCs w:val="24"/>
        </w:rPr>
        <w:t>生非，以和谐、平等的心态参加政府采购活动。</w:t>
      </w:r>
    </w:p>
    <w:p w14:paraId="5AD12490">
      <w:pPr>
        <w:spacing w:before="36" w:line="293" w:lineRule="auto"/>
        <w:ind w:left="27" w:right="234" w:firstLine="478"/>
        <w:rPr>
          <w:rFonts w:ascii="宋体" w:hAnsi="宋体" w:eastAsia="宋体" w:cs="宋体"/>
          <w:sz w:val="24"/>
          <w:szCs w:val="24"/>
        </w:rPr>
      </w:pPr>
      <w:r>
        <w:rPr>
          <w:rFonts w:ascii="宋体" w:hAnsi="宋体" w:eastAsia="宋体" w:cs="宋体"/>
          <w:spacing w:val="-3"/>
          <w:sz w:val="24"/>
          <w:szCs w:val="24"/>
        </w:rPr>
        <w:t>六、认真履行成交供应商应承担的责任和义务，全面执行采</w:t>
      </w:r>
      <w:r>
        <w:rPr>
          <w:rFonts w:ascii="宋体" w:hAnsi="宋体" w:eastAsia="宋体" w:cs="宋体"/>
          <w:spacing w:val="-4"/>
          <w:sz w:val="24"/>
          <w:szCs w:val="24"/>
        </w:rPr>
        <w:t>购合同规定的各</w:t>
      </w:r>
      <w:r>
        <w:rPr>
          <w:rFonts w:ascii="宋体" w:hAnsi="宋体" w:eastAsia="宋体" w:cs="宋体"/>
          <w:spacing w:val="-1"/>
          <w:sz w:val="24"/>
          <w:szCs w:val="24"/>
        </w:rPr>
        <w:t>项内容，保质保量地按时提供采购物品。</w:t>
      </w:r>
    </w:p>
    <w:p w14:paraId="1C7922BE">
      <w:pPr>
        <w:spacing w:before="37" w:line="295" w:lineRule="auto"/>
        <w:ind w:left="22" w:right="234" w:firstLine="481"/>
        <w:rPr>
          <w:rFonts w:ascii="宋体" w:hAnsi="宋体" w:eastAsia="宋体" w:cs="宋体"/>
          <w:sz w:val="24"/>
          <w:szCs w:val="24"/>
        </w:rPr>
      </w:pPr>
      <w:r>
        <w:rPr>
          <w:rFonts w:ascii="宋体" w:hAnsi="宋体" w:eastAsia="宋体" w:cs="宋体"/>
          <w:spacing w:val="-3"/>
          <w:sz w:val="24"/>
          <w:szCs w:val="24"/>
        </w:rPr>
        <w:t>若本企业（单位）发生有悖于上述承诺的行为，愿意接受《中</w:t>
      </w:r>
      <w:r>
        <w:rPr>
          <w:rFonts w:ascii="宋体" w:hAnsi="宋体" w:eastAsia="宋体" w:cs="宋体"/>
          <w:spacing w:val="-4"/>
          <w:sz w:val="24"/>
          <w:szCs w:val="24"/>
        </w:rPr>
        <w:t>华人民共和国</w:t>
      </w:r>
      <w:r>
        <w:rPr>
          <w:rFonts w:ascii="宋体" w:hAnsi="宋体" w:eastAsia="宋体" w:cs="宋体"/>
          <w:sz w:val="24"/>
          <w:szCs w:val="24"/>
        </w:rPr>
        <w:t>政府采购法》和《政府采购法实施条例》中</w:t>
      </w:r>
      <w:r>
        <w:rPr>
          <w:rFonts w:ascii="宋体" w:hAnsi="宋体" w:eastAsia="宋体" w:cs="宋体"/>
          <w:spacing w:val="-1"/>
          <w:sz w:val="24"/>
          <w:szCs w:val="24"/>
        </w:rPr>
        <w:t>对供应商的相关处理。</w:t>
      </w:r>
    </w:p>
    <w:p w14:paraId="13E7C4A8">
      <w:pPr>
        <w:spacing w:before="32" w:line="219" w:lineRule="auto"/>
        <w:ind w:left="504"/>
        <w:rPr>
          <w:rFonts w:ascii="宋体" w:hAnsi="宋体" w:eastAsia="宋体" w:cs="宋体"/>
          <w:sz w:val="24"/>
          <w:szCs w:val="24"/>
        </w:rPr>
      </w:pPr>
      <w:r>
        <w:rPr>
          <w:rFonts w:ascii="宋体" w:hAnsi="宋体" w:eastAsia="宋体" w:cs="宋体"/>
          <w:spacing w:val="-1"/>
          <w:sz w:val="24"/>
          <w:szCs w:val="24"/>
        </w:rPr>
        <w:t>本承诺是采购项目磋商响应文件的组成部分。</w:t>
      </w:r>
    </w:p>
    <w:p w14:paraId="25077BB3">
      <w:pPr>
        <w:pStyle w:val="2"/>
        <w:spacing w:line="248" w:lineRule="auto"/>
      </w:pPr>
    </w:p>
    <w:p w14:paraId="6DF4BF84">
      <w:pPr>
        <w:pStyle w:val="2"/>
        <w:spacing w:line="249" w:lineRule="auto"/>
      </w:pPr>
    </w:p>
    <w:p w14:paraId="689DCEE6">
      <w:pPr>
        <w:pStyle w:val="2"/>
        <w:spacing w:line="249" w:lineRule="auto"/>
      </w:pPr>
    </w:p>
    <w:p w14:paraId="400D0B0F">
      <w:pPr>
        <w:spacing w:before="79" w:line="219" w:lineRule="auto"/>
        <w:ind w:left="4106"/>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1"/>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21"/>
          <w:sz w:val="24"/>
          <w:szCs w:val="24"/>
        </w:rPr>
        <w:t>（</w:t>
      </w:r>
      <w:r>
        <w:rPr>
          <w:rFonts w:ascii="宋体" w:hAnsi="宋体" w:eastAsia="宋体" w:cs="宋体"/>
          <w:b/>
          <w:bCs/>
          <w:spacing w:val="2"/>
          <w:sz w:val="24"/>
          <w:szCs w:val="24"/>
        </w:rPr>
        <w:t>公章）</w:t>
      </w:r>
    </w:p>
    <w:p w14:paraId="6C07310F">
      <w:pPr>
        <w:spacing w:before="183" w:line="347" w:lineRule="auto"/>
        <w:ind w:left="4595" w:right="731" w:hanging="2296"/>
        <w:rPr>
          <w:rFonts w:ascii="宋体" w:hAnsi="宋体" w:eastAsia="宋体" w:cs="宋体"/>
          <w:b/>
          <w:bCs/>
          <w:spacing w:val="-12"/>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25"/>
          <w:sz w:val="24"/>
          <w:szCs w:val="24"/>
        </w:rPr>
        <w:t xml:space="preserve">  </w:t>
      </w:r>
      <w:r>
        <w:rPr>
          <w:rFonts w:ascii="宋体" w:hAnsi="宋体" w:eastAsia="宋体" w:cs="宋体"/>
          <w:b/>
          <w:bCs/>
          <w:spacing w:val="-12"/>
          <w:sz w:val="24"/>
          <w:szCs w:val="24"/>
        </w:rPr>
        <w:t>日</w:t>
      </w:r>
    </w:p>
    <w:p w14:paraId="0831353F">
      <w:pPr>
        <w:pStyle w:val="2"/>
      </w:pPr>
    </w:p>
    <w:p w14:paraId="4B8560F7">
      <w:pPr>
        <w:spacing w:line="347" w:lineRule="auto"/>
        <w:rPr>
          <w:rFonts w:ascii="宋体" w:hAnsi="宋体" w:eastAsia="宋体" w:cs="宋体"/>
          <w:sz w:val="24"/>
          <w:szCs w:val="24"/>
        </w:rPr>
        <w:sectPr>
          <w:footerReference r:id="rId13" w:type="default"/>
          <w:pgSz w:w="11906" w:h="16839"/>
          <w:pgMar w:top="1424" w:right="1564" w:bottom="1640" w:left="1785" w:header="0" w:footer="1402" w:gutter="0"/>
          <w:pgNumType w:fmt="decimal"/>
          <w:cols w:space="720" w:num="1"/>
        </w:sectPr>
      </w:pPr>
    </w:p>
    <w:p w14:paraId="5F0382B2">
      <w:pPr>
        <w:spacing w:before="91" w:line="219" w:lineRule="auto"/>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1"/>
          <w:sz w:val="28"/>
          <w:szCs w:val="28"/>
        </w:rPr>
        <w:t xml:space="preserve"> </w:t>
      </w:r>
      <w:r>
        <w:rPr>
          <w:rFonts w:ascii="宋体" w:hAnsi="宋体" w:eastAsia="宋体" w:cs="宋体"/>
          <w:b/>
          <w:bCs/>
          <w:spacing w:val="-6"/>
          <w:sz w:val="28"/>
          <w:szCs w:val="28"/>
        </w:rPr>
        <w:t>6：供应商资格证明文件</w:t>
      </w:r>
    </w:p>
    <w:p w14:paraId="329D5F7F">
      <w:pPr>
        <w:pStyle w:val="2"/>
        <w:spacing w:line="426" w:lineRule="auto"/>
      </w:pPr>
    </w:p>
    <w:p w14:paraId="3768835D">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6"/>
          <w:sz w:val="44"/>
          <w:szCs w:val="44"/>
        </w:rPr>
        <w:t>供应商资格证明文件</w:t>
      </w:r>
    </w:p>
    <w:p w14:paraId="747F5252">
      <w:pPr>
        <w:pStyle w:val="2"/>
        <w:spacing w:line="398" w:lineRule="auto"/>
      </w:pPr>
    </w:p>
    <w:p w14:paraId="482AD29C">
      <w:pPr>
        <w:keepNext w:val="0"/>
        <w:keepLines w:val="0"/>
        <w:pageBreakBefore w:val="0"/>
        <w:widowControl/>
        <w:kinsoku w:val="0"/>
        <w:wordWrap/>
        <w:overflowPunct/>
        <w:topLinePunct w:val="0"/>
        <w:autoSpaceDE w:val="0"/>
        <w:autoSpaceDN w:val="0"/>
        <w:bidi w:val="0"/>
        <w:adjustRightInd w:val="0"/>
        <w:snapToGrid w:val="0"/>
        <w:spacing w:line="480" w:lineRule="exact"/>
        <w:ind w:left="0" w:right="237" w:firstLine="0"/>
        <w:textAlignment w:val="baseline"/>
        <w:rPr>
          <w:rFonts w:ascii="宋体" w:hAnsi="宋体" w:eastAsia="宋体" w:cs="宋体"/>
          <w:sz w:val="24"/>
          <w:szCs w:val="24"/>
        </w:rPr>
      </w:pPr>
      <w:r>
        <w:rPr>
          <w:rFonts w:ascii="宋体" w:hAnsi="宋体" w:eastAsia="宋体" w:cs="宋体"/>
          <w:spacing w:val="-4"/>
          <w:sz w:val="24"/>
          <w:szCs w:val="24"/>
        </w:rPr>
        <w:t>资格证明材料包括：提供有效的营业执照、税务登记证、机构代码证或三证</w:t>
      </w:r>
      <w:r>
        <w:rPr>
          <w:rFonts w:ascii="宋体" w:hAnsi="宋体" w:eastAsia="宋体" w:cs="宋体"/>
          <w:spacing w:val="-1"/>
          <w:sz w:val="24"/>
          <w:szCs w:val="24"/>
        </w:rPr>
        <w:t>（五证）合一统一社会代码证及其他资格证明文件（扫描或复印件）。</w:t>
      </w:r>
    </w:p>
    <w:p w14:paraId="1373FA2B">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0"/>
        <w:textAlignment w:val="baseline"/>
        <w:rPr>
          <w:rFonts w:ascii="宋体" w:hAnsi="宋体" w:eastAsia="宋体" w:cs="宋体"/>
          <w:sz w:val="24"/>
          <w:szCs w:val="24"/>
        </w:rPr>
      </w:pPr>
      <w:r>
        <w:rPr>
          <w:rFonts w:ascii="宋体" w:hAnsi="宋体" w:eastAsia="宋体" w:cs="宋体"/>
          <w:spacing w:val="-1"/>
          <w:sz w:val="24"/>
          <w:szCs w:val="24"/>
        </w:rPr>
        <w:t>1、企业法人需提交“统一社会信用代码的营业执照</w:t>
      </w:r>
      <w:r>
        <w:rPr>
          <w:rFonts w:ascii="宋体" w:hAnsi="宋体" w:eastAsia="宋体" w:cs="宋体"/>
          <w:spacing w:val="-89"/>
          <w:sz w:val="24"/>
          <w:szCs w:val="24"/>
        </w:rPr>
        <w:t xml:space="preserve"> </w:t>
      </w:r>
      <w:r>
        <w:rPr>
          <w:rFonts w:ascii="宋体" w:hAnsi="宋体" w:eastAsia="宋体" w:cs="宋体"/>
          <w:spacing w:val="-1"/>
          <w:sz w:val="24"/>
          <w:szCs w:val="24"/>
        </w:rPr>
        <w:t>”，未换证的提交“营</w:t>
      </w:r>
      <w:r>
        <w:rPr>
          <w:rFonts w:ascii="宋体" w:hAnsi="宋体" w:eastAsia="宋体" w:cs="宋体"/>
          <w:sz w:val="24"/>
          <w:szCs w:val="24"/>
        </w:rPr>
        <w:t>业执照、组织机构代码证、税务登记证</w:t>
      </w:r>
      <w:r>
        <w:rPr>
          <w:rFonts w:ascii="宋体" w:hAnsi="宋体" w:eastAsia="宋体" w:cs="宋体"/>
          <w:spacing w:val="-89"/>
          <w:sz w:val="24"/>
          <w:szCs w:val="24"/>
        </w:rPr>
        <w:t xml:space="preserve"> </w:t>
      </w:r>
      <w:r>
        <w:rPr>
          <w:rFonts w:ascii="宋体" w:hAnsi="宋体" w:eastAsia="宋体" w:cs="宋体"/>
          <w:sz w:val="24"/>
          <w:szCs w:val="24"/>
        </w:rPr>
        <w:t>”；事</w:t>
      </w:r>
      <w:r>
        <w:rPr>
          <w:rFonts w:ascii="宋体" w:hAnsi="宋体" w:eastAsia="宋体" w:cs="宋体"/>
          <w:spacing w:val="-1"/>
          <w:sz w:val="24"/>
          <w:szCs w:val="24"/>
        </w:rPr>
        <w:t>业法人需提交 “统一社会信用代</w:t>
      </w:r>
      <w:r>
        <w:rPr>
          <w:rFonts w:ascii="宋体" w:hAnsi="宋体" w:eastAsia="宋体" w:cs="宋体"/>
          <w:spacing w:val="-11"/>
          <w:sz w:val="24"/>
          <w:szCs w:val="24"/>
        </w:rPr>
        <w:t>码的事业单位法人证书</w:t>
      </w:r>
      <w:r>
        <w:rPr>
          <w:rFonts w:ascii="宋体" w:hAnsi="宋体" w:eastAsia="宋体" w:cs="宋体"/>
          <w:spacing w:val="-88"/>
          <w:sz w:val="24"/>
          <w:szCs w:val="24"/>
        </w:rPr>
        <w:t xml:space="preserve"> </w:t>
      </w:r>
      <w:r>
        <w:rPr>
          <w:rFonts w:ascii="宋体" w:hAnsi="宋体" w:eastAsia="宋体" w:cs="宋体"/>
          <w:spacing w:val="-11"/>
          <w:sz w:val="24"/>
          <w:szCs w:val="24"/>
        </w:rPr>
        <w:t>”，未换证的提交“事业单位法人证书或组</w:t>
      </w:r>
      <w:r>
        <w:rPr>
          <w:rFonts w:ascii="宋体" w:hAnsi="宋体" w:eastAsia="宋体" w:cs="宋体"/>
          <w:spacing w:val="-12"/>
          <w:sz w:val="24"/>
          <w:szCs w:val="24"/>
        </w:rPr>
        <w:t>织机构代码证</w:t>
      </w:r>
      <w:r>
        <w:rPr>
          <w:rFonts w:ascii="宋体" w:hAnsi="宋体" w:eastAsia="宋体" w:cs="宋体"/>
          <w:spacing w:val="-86"/>
          <w:sz w:val="24"/>
          <w:szCs w:val="24"/>
        </w:rPr>
        <w:t xml:space="preserve"> </w:t>
      </w:r>
      <w:r>
        <w:rPr>
          <w:rFonts w:ascii="宋体" w:hAnsi="宋体" w:eastAsia="宋体" w:cs="宋体"/>
          <w:spacing w:val="-12"/>
          <w:sz w:val="24"/>
          <w:szCs w:val="24"/>
        </w:rPr>
        <w:t>”；</w:t>
      </w:r>
      <w:r>
        <w:rPr>
          <w:rFonts w:ascii="宋体" w:hAnsi="宋体" w:eastAsia="宋体" w:cs="宋体"/>
          <w:spacing w:val="-4"/>
          <w:sz w:val="24"/>
          <w:szCs w:val="24"/>
        </w:rPr>
        <w:t>其他组织需提交“统一社会信用代码的社会团体法人登记证书</w:t>
      </w:r>
      <w:r>
        <w:rPr>
          <w:rFonts w:ascii="宋体" w:hAnsi="宋体" w:eastAsia="宋体" w:cs="宋体"/>
          <w:spacing w:val="-84"/>
          <w:sz w:val="24"/>
          <w:szCs w:val="24"/>
        </w:rPr>
        <w:t xml:space="preserve"> </w:t>
      </w:r>
      <w:r>
        <w:rPr>
          <w:rFonts w:ascii="宋体" w:hAnsi="宋体" w:eastAsia="宋体" w:cs="宋体"/>
          <w:spacing w:val="-4"/>
          <w:sz w:val="24"/>
          <w:szCs w:val="24"/>
        </w:rPr>
        <w:t>”或“统一社会信用代码的民办非企业单位登记证书</w:t>
      </w:r>
      <w:r>
        <w:rPr>
          <w:rFonts w:ascii="宋体" w:hAnsi="宋体" w:eastAsia="宋体" w:cs="宋体"/>
          <w:spacing w:val="-84"/>
          <w:sz w:val="24"/>
          <w:szCs w:val="24"/>
        </w:rPr>
        <w:t xml:space="preserve"> </w:t>
      </w:r>
      <w:r>
        <w:rPr>
          <w:rFonts w:ascii="宋体" w:hAnsi="宋体" w:eastAsia="宋体" w:cs="宋体"/>
          <w:spacing w:val="-4"/>
          <w:sz w:val="24"/>
          <w:szCs w:val="24"/>
        </w:rPr>
        <w:t>”或“统一社会信用代码的基金会法人登记证</w:t>
      </w:r>
      <w:r>
        <w:rPr>
          <w:rFonts w:ascii="宋体" w:hAnsi="宋体" w:eastAsia="宋体" w:cs="宋体"/>
          <w:spacing w:val="-3"/>
          <w:sz w:val="24"/>
          <w:szCs w:val="24"/>
        </w:rPr>
        <w:t>书</w:t>
      </w:r>
      <w:r>
        <w:rPr>
          <w:rFonts w:ascii="宋体" w:hAnsi="宋体" w:eastAsia="宋体" w:cs="宋体"/>
          <w:spacing w:val="-88"/>
          <w:sz w:val="24"/>
          <w:szCs w:val="24"/>
        </w:rPr>
        <w:t xml:space="preserve"> </w:t>
      </w:r>
      <w:r>
        <w:rPr>
          <w:rFonts w:ascii="宋体" w:hAnsi="宋体" w:eastAsia="宋体" w:cs="宋体"/>
          <w:spacing w:val="-3"/>
          <w:sz w:val="24"/>
          <w:szCs w:val="24"/>
        </w:rPr>
        <w:t>”，未换证的提交 “社会团体法人登记证书</w:t>
      </w:r>
      <w:r>
        <w:rPr>
          <w:rFonts w:ascii="宋体" w:hAnsi="宋体" w:eastAsia="宋体" w:cs="宋体"/>
          <w:spacing w:val="-88"/>
          <w:sz w:val="24"/>
          <w:szCs w:val="24"/>
        </w:rPr>
        <w:t xml:space="preserve"> </w:t>
      </w:r>
      <w:r>
        <w:rPr>
          <w:rFonts w:ascii="宋体" w:hAnsi="宋体" w:eastAsia="宋体" w:cs="宋体"/>
          <w:spacing w:val="-3"/>
          <w:sz w:val="24"/>
          <w:szCs w:val="24"/>
        </w:rPr>
        <w:t>”或“</w:t>
      </w:r>
      <w:r>
        <w:rPr>
          <w:rFonts w:ascii="宋体" w:hAnsi="宋体" w:eastAsia="宋体" w:cs="宋体"/>
          <w:spacing w:val="-87"/>
          <w:sz w:val="24"/>
          <w:szCs w:val="24"/>
        </w:rPr>
        <w:t xml:space="preserve"> </w:t>
      </w:r>
      <w:r>
        <w:rPr>
          <w:rFonts w:ascii="宋体" w:hAnsi="宋体" w:eastAsia="宋体" w:cs="宋体"/>
          <w:spacing w:val="-3"/>
          <w:sz w:val="24"/>
          <w:szCs w:val="24"/>
        </w:rPr>
        <w:t>民办非</w:t>
      </w:r>
      <w:r>
        <w:rPr>
          <w:rFonts w:ascii="宋体" w:hAnsi="宋体" w:eastAsia="宋体" w:cs="宋体"/>
          <w:spacing w:val="-4"/>
          <w:sz w:val="24"/>
          <w:szCs w:val="24"/>
        </w:rPr>
        <w:t>企业单位登记证书”</w:t>
      </w:r>
      <w:r>
        <w:rPr>
          <w:rFonts w:ascii="宋体" w:hAnsi="宋体" w:eastAsia="宋体" w:cs="宋体"/>
          <w:spacing w:val="-5"/>
          <w:sz w:val="24"/>
          <w:szCs w:val="24"/>
        </w:rPr>
        <w:t>或“基金会法人登记证书</w:t>
      </w:r>
      <w:r>
        <w:rPr>
          <w:rFonts w:ascii="宋体" w:hAnsi="宋体" w:eastAsia="宋体" w:cs="宋体"/>
          <w:spacing w:val="-80"/>
          <w:sz w:val="24"/>
          <w:szCs w:val="24"/>
        </w:rPr>
        <w:t xml:space="preserve"> </w:t>
      </w:r>
      <w:r>
        <w:rPr>
          <w:rFonts w:ascii="宋体" w:hAnsi="宋体" w:eastAsia="宋体" w:cs="宋体"/>
          <w:spacing w:val="-5"/>
          <w:sz w:val="24"/>
          <w:szCs w:val="24"/>
        </w:rPr>
        <w:t>”和“组织机构代码证</w:t>
      </w:r>
      <w:r>
        <w:rPr>
          <w:rFonts w:ascii="宋体" w:hAnsi="宋体" w:eastAsia="宋体" w:cs="宋体"/>
          <w:spacing w:val="-89"/>
          <w:sz w:val="24"/>
          <w:szCs w:val="24"/>
        </w:rPr>
        <w:t xml:space="preserve"> </w:t>
      </w:r>
      <w:r>
        <w:rPr>
          <w:rFonts w:ascii="宋体" w:hAnsi="宋体" w:eastAsia="宋体" w:cs="宋体"/>
          <w:spacing w:val="-5"/>
          <w:sz w:val="24"/>
          <w:szCs w:val="24"/>
        </w:rPr>
        <w:t>”；个体工商户需提交“统一社</w:t>
      </w:r>
      <w:r>
        <w:rPr>
          <w:rFonts w:ascii="宋体" w:hAnsi="宋体" w:eastAsia="宋体" w:cs="宋体"/>
          <w:spacing w:val="-8"/>
          <w:sz w:val="24"/>
          <w:szCs w:val="24"/>
        </w:rPr>
        <w:t>会信用代码的营业执照</w:t>
      </w:r>
      <w:r>
        <w:rPr>
          <w:rFonts w:ascii="宋体" w:hAnsi="宋体" w:eastAsia="宋体" w:cs="宋体"/>
          <w:spacing w:val="-87"/>
          <w:sz w:val="24"/>
          <w:szCs w:val="24"/>
        </w:rPr>
        <w:t xml:space="preserve"> </w:t>
      </w:r>
      <w:r>
        <w:rPr>
          <w:rFonts w:ascii="宋体" w:hAnsi="宋体" w:eastAsia="宋体" w:cs="宋体"/>
          <w:spacing w:val="-8"/>
          <w:sz w:val="24"/>
          <w:szCs w:val="24"/>
        </w:rPr>
        <w:t>”或“营业执照、税务登记证</w:t>
      </w:r>
      <w:r>
        <w:rPr>
          <w:rFonts w:ascii="宋体" w:hAnsi="宋体" w:eastAsia="宋体" w:cs="宋体"/>
          <w:spacing w:val="-89"/>
          <w:sz w:val="24"/>
          <w:szCs w:val="24"/>
        </w:rPr>
        <w:t xml:space="preserve"> </w:t>
      </w:r>
      <w:r>
        <w:rPr>
          <w:rFonts w:ascii="宋体" w:hAnsi="宋体" w:eastAsia="宋体" w:cs="宋体"/>
          <w:spacing w:val="-8"/>
          <w:sz w:val="24"/>
          <w:szCs w:val="24"/>
        </w:rPr>
        <w:t>”；自然人需提交身份证明。</w:t>
      </w:r>
    </w:p>
    <w:p w14:paraId="7C60A4B0">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0"/>
        <w:textAlignment w:val="baseline"/>
        <w:rPr>
          <w:rFonts w:ascii="宋体" w:hAnsi="宋体" w:eastAsia="宋体" w:cs="宋体"/>
          <w:sz w:val="24"/>
          <w:szCs w:val="24"/>
        </w:rPr>
      </w:pPr>
      <w:r>
        <w:rPr>
          <w:rFonts w:ascii="宋体" w:hAnsi="宋体" w:eastAsia="宋体" w:cs="宋体"/>
          <w:spacing w:val="-1"/>
          <w:sz w:val="24"/>
          <w:szCs w:val="24"/>
        </w:rPr>
        <w:t>2、根据采购项目内容，提供投标人的相关资质证书、许可证等。</w:t>
      </w:r>
    </w:p>
    <w:p w14:paraId="2A33C7E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0"/>
        <w:textAlignment w:val="baseline"/>
        <w:rPr>
          <w:rFonts w:ascii="宋体" w:hAnsi="宋体" w:eastAsia="宋体" w:cs="宋体"/>
          <w:sz w:val="24"/>
          <w:szCs w:val="24"/>
        </w:rPr>
      </w:pPr>
      <w:r>
        <w:rPr>
          <w:rFonts w:ascii="宋体" w:hAnsi="宋体" w:eastAsia="宋体" w:cs="宋体"/>
          <w:spacing w:val="-1"/>
          <w:sz w:val="24"/>
          <w:szCs w:val="24"/>
        </w:rPr>
        <w:t>3、根据采购项目内容，提供他资质条件的相关内容。</w:t>
      </w:r>
    </w:p>
    <w:p w14:paraId="7A9389D0">
      <w:pPr>
        <w:spacing w:line="219" w:lineRule="auto"/>
        <w:rPr>
          <w:rFonts w:ascii="宋体" w:hAnsi="宋体" w:eastAsia="宋体" w:cs="宋体"/>
          <w:sz w:val="24"/>
          <w:szCs w:val="24"/>
        </w:rPr>
      </w:pPr>
    </w:p>
    <w:p w14:paraId="00DE2781">
      <w:pPr>
        <w:pStyle w:val="2"/>
      </w:pPr>
    </w:p>
    <w:p w14:paraId="27BEDCC6">
      <w:pPr>
        <w:pStyle w:val="2"/>
      </w:pPr>
    </w:p>
    <w:p w14:paraId="2554CB38">
      <w:pPr>
        <w:pStyle w:val="2"/>
      </w:pPr>
    </w:p>
    <w:p w14:paraId="2306245D">
      <w:pPr>
        <w:pStyle w:val="2"/>
      </w:pPr>
    </w:p>
    <w:p w14:paraId="6E3B2D24">
      <w:pPr>
        <w:pStyle w:val="2"/>
      </w:pPr>
    </w:p>
    <w:p w14:paraId="777E531C">
      <w:pPr>
        <w:pStyle w:val="2"/>
      </w:pPr>
    </w:p>
    <w:p w14:paraId="11AEA0BC">
      <w:pPr>
        <w:pStyle w:val="2"/>
      </w:pPr>
    </w:p>
    <w:p w14:paraId="71449C3F">
      <w:pPr>
        <w:pStyle w:val="2"/>
      </w:pPr>
    </w:p>
    <w:p w14:paraId="51FF9206">
      <w:pPr>
        <w:pStyle w:val="2"/>
      </w:pPr>
    </w:p>
    <w:p w14:paraId="5DD3BDFB">
      <w:pPr>
        <w:pStyle w:val="2"/>
      </w:pPr>
    </w:p>
    <w:p w14:paraId="39D1B367">
      <w:pPr>
        <w:pStyle w:val="2"/>
      </w:pPr>
    </w:p>
    <w:p w14:paraId="26B463E5">
      <w:pPr>
        <w:pStyle w:val="2"/>
      </w:pPr>
    </w:p>
    <w:p w14:paraId="12D2AA86">
      <w:pPr>
        <w:pStyle w:val="2"/>
      </w:pPr>
    </w:p>
    <w:p w14:paraId="2379C8C4">
      <w:pPr>
        <w:pStyle w:val="2"/>
      </w:pPr>
    </w:p>
    <w:p w14:paraId="653F3C20">
      <w:pPr>
        <w:pStyle w:val="2"/>
      </w:pPr>
    </w:p>
    <w:p w14:paraId="5F744979">
      <w:pPr>
        <w:pStyle w:val="2"/>
      </w:pPr>
    </w:p>
    <w:p w14:paraId="5DE49E1F">
      <w:pPr>
        <w:pStyle w:val="2"/>
      </w:pPr>
    </w:p>
    <w:p w14:paraId="552B4F56">
      <w:pPr>
        <w:pStyle w:val="2"/>
      </w:pPr>
    </w:p>
    <w:p w14:paraId="3DB9CAFF">
      <w:pPr>
        <w:pStyle w:val="2"/>
        <w:sectPr>
          <w:footerReference r:id="rId14" w:type="default"/>
          <w:pgSz w:w="11906" w:h="16839"/>
          <w:pgMar w:top="1431" w:right="1564" w:bottom="1640" w:left="1785" w:header="0" w:footer="1402" w:gutter="0"/>
          <w:pgNumType w:fmt="decimal"/>
          <w:cols w:space="720" w:num="1"/>
        </w:sectPr>
      </w:pPr>
    </w:p>
    <w:p w14:paraId="45A70F28">
      <w:pPr>
        <w:spacing w:before="56" w:line="219" w:lineRule="auto"/>
        <w:ind w:left="46"/>
        <w:outlineLvl w:val="1"/>
        <w:rPr>
          <w:rFonts w:ascii="宋体" w:hAnsi="宋体" w:eastAsia="宋体" w:cs="宋体"/>
          <w:sz w:val="28"/>
          <w:szCs w:val="28"/>
        </w:rPr>
      </w:pPr>
      <w:r>
        <w:rPr>
          <w:rFonts w:ascii="宋体" w:hAnsi="宋体" w:eastAsia="宋体" w:cs="宋体"/>
          <w:b/>
          <w:bCs/>
          <w:spacing w:val="-5"/>
          <w:sz w:val="28"/>
          <w:szCs w:val="28"/>
        </w:rPr>
        <w:t>附件</w:t>
      </w:r>
      <w:r>
        <w:rPr>
          <w:rFonts w:ascii="宋体" w:hAnsi="宋体" w:eastAsia="宋体" w:cs="宋体"/>
          <w:spacing w:val="-36"/>
          <w:sz w:val="28"/>
          <w:szCs w:val="28"/>
        </w:rPr>
        <w:t xml:space="preserve"> </w:t>
      </w:r>
      <w:r>
        <w:rPr>
          <w:rFonts w:ascii="宋体" w:hAnsi="宋体" w:eastAsia="宋体" w:cs="宋体"/>
          <w:b/>
          <w:bCs/>
          <w:spacing w:val="-5"/>
          <w:sz w:val="28"/>
          <w:szCs w:val="28"/>
        </w:rPr>
        <w:t>7：财务状况、缴纳税收和社会保障资金证明</w:t>
      </w:r>
    </w:p>
    <w:p w14:paraId="6C31B5FC">
      <w:pPr>
        <w:pStyle w:val="2"/>
        <w:spacing w:line="464" w:lineRule="auto"/>
      </w:pPr>
    </w:p>
    <w:p w14:paraId="5E2987F1">
      <w:pPr>
        <w:pStyle w:val="2"/>
        <w:spacing w:line="399" w:lineRule="auto"/>
      </w:pPr>
    </w:p>
    <w:p w14:paraId="3ABB841D">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财务状况、缴纳税收和社会保障资金证明</w:t>
      </w:r>
    </w:p>
    <w:p w14:paraId="5112CC90">
      <w:pPr>
        <w:autoSpaceDE w:val="0"/>
        <w:autoSpaceDN w:val="0"/>
        <w:adjustRightInd w:val="0"/>
        <w:ind w:firstLine="900" w:firstLineChars="250"/>
        <w:jc w:val="center"/>
        <w:rPr>
          <w:rFonts w:hint="eastAsia" w:ascii="宋体" w:hAnsi="宋体"/>
          <w:b/>
          <w:sz w:val="36"/>
          <w:szCs w:val="36"/>
        </w:rPr>
      </w:pPr>
    </w:p>
    <w:p w14:paraId="28AFDF19">
      <w:pPr>
        <w:spacing w:before="116" w:line="219" w:lineRule="auto"/>
        <w:ind w:left="506"/>
        <w:rPr>
          <w:rFonts w:ascii="宋体" w:hAnsi="宋体" w:eastAsia="宋体" w:cs="宋体"/>
          <w:spacing w:val="-1"/>
          <w:sz w:val="24"/>
          <w:szCs w:val="24"/>
        </w:rPr>
      </w:pPr>
    </w:p>
    <w:p w14:paraId="6C6714DF">
      <w:pPr>
        <w:keepNext w:val="0"/>
        <w:keepLines w:val="0"/>
        <w:pageBreakBefore w:val="0"/>
        <w:widowControl/>
        <w:kinsoku w:val="0"/>
        <w:wordWrap/>
        <w:overflowPunct/>
        <w:topLinePunct w:val="0"/>
        <w:autoSpaceDE w:val="0"/>
        <w:autoSpaceDN w:val="0"/>
        <w:bidi w:val="0"/>
        <w:adjustRightInd w:val="0"/>
        <w:snapToGrid w:val="0"/>
        <w:spacing w:line="480" w:lineRule="exact"/>
        <w:ind w:left="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按照《</w:t>
      </w:r>
      <w:r>
        <w:rPr>
          <w:rFonts w:hint="eastAsia" w:ascii="宋体" w:hAnsi="宋体" w:eastAsia="宋体" w:cs="宋体"/>
          <w:spacing w:val="-1"/>
          <w:sz w:val="24"/>
          <w:szCs w:val="24"/>
          <w:lang w:eastAsia="zh-CN"/>
        </w:rPr>
        <w:t>中华人民共和国政府采购法》第二十二条</w:t>
      </w:r>
      <w:r>
        <w:rPr>
          <w:rFonts w:hint="eastAsia" w:ascii="宋体" w:hAnsi="宋体" w:eastAsia="宋体" w:cs="宋体"/>
          <w:spacing w:val="-1"/>
          <w:sz w:val="24"/>
          <w:szCs w:val="24"/>
        </w:rPr>
        <w:t>规定提供以下相关材料：</w:t>
      </w:r>
    </w:p>
    <w:p w14:paraId="7A14D731">
      <w:pPr>
        <w:keepNext w:val="0"/>
        <w:keepLines w:val="0"/>
        <w:pageBreakBefore w:val="0"/>
        <w:widowControl/>
        <w:kinsoku w:val="0"/>
        <w:wordWrap/>
        <w:overflowPunct/>
        <w:topLinePunct w:val="0"/>
        <w:autoSpaceDE w:val="0"/>
        <w:autoSpaceDN w:val="0"/>
        <w:bidi w:val="0"/>
        <w:adjustRightInd w:val="0"/>
        <w:snapToGrid w:val="0"/>
        <w:spacing w:line="480" w:lineRule="exact"/>
        <w:ind w:left="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1、供应商是法人的，提供202</w:t>
      </w: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或202</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年度经审计的财务状况报告，包括资产负债表、利润表、现金流量表及其附注，或提供开标前三个月内由基本开户银行出具的资信证明（同时提供基本存款账户开户许可证）；供应商是其他组织和自然人，没有经审计的财务报告，可以提供基本开户银行出具的资信证明（同时提供基本存款账户开户许可证）。</w:t>
      </w:r>
    </w:p>
    <w:p w14:paraId="065CA169">
      <w:pPr>
        <w:keepNext w:val="0"/>
        <w:keepLines w:val="0"/>
        <w:pageBreakBefore w:val="0"/>
        <w:widowControl/>
        <w:kinsoku w:val="0"/>
        <w:wordWrap/>
        <w:overflowPunct/>
        <w:topLinePunct w:val="0"/>
        <w:autoSpaceDE w:val="0"/>
        <w:autoSpaceDN w:val="0"/>
        <w:bidi w:val="0"/>
        <w:adjustRightInd w:val="0"/>
        <w:snapToGrid w:val="0"/>
        <w:spacing w:line="480" w:lineRule="exact"/>
        <w:ind w:left="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2、近半年内任意</w:t>
      </w:r>
      <w:r>
        <w:rPr>
          <w:rFonts w:hint="eastAsia" w:ascii="宋体" w:hAnsi="宋体" w:eastAsia="宋体" w:cs="宋体"/>
          <w:spacing w:val="-1"/>
          <w:sz w:val="24"/>
          <w:szCs w:val="24"/>
          <w:lang w:val="en-US" w:eastAsia="zh-CN"/>
        </w:rPr>
        <w:t>一</w:t>
      </w:r>
      <w:r>
        <w:rPr>
          <w:rFonts w:hint="eastAsia" w:ascii="宋体" w:hAnsi="宋体" w:eastAsia="宋体" w:cs="宋体"/>
          <w:spacing w:val="-1"/>
          <w:sz w:val="24"/>
          <w:szCs w:val="24"/>
        </w:rPr>
        <w:t>个月依法缴纳税收和社会保障资金记录的证明材料。依法免税或不需要缴纳社会保障资金的供应商，应提供相应文件证明其依法免税或不需要缴纳社会保障资金。</w:t>
      </w:r>
    </w:p>
    <w:p w14:paraId="79666876">
      <w:pPr>
        <w:pStyle w:val="2"/>
        <w:rPr>
          <w:rFonts w:hint="eastAsia"/>
        </w:rPr>
      </w:pPr>
    </w:p>
    <w:p w14:paraId="60B80D26">
      <w:pPr>
        <w:spacing w:line="298" w:lineRule="auto"/>
        <w:rPr>
          <w:rFonts w:ascii="宋体" w:hAnsi="宋体" w:eastAsia="宋体" w:cs="宋体"/>
          <w:sz w:val="24"/>
          <w:szCs w:val="24"/>
        </w:rPr>
      </w:pPr>
    </w:p>
    <w:p w14:paraId="499048B7">
      <w:pPr>
        <w:pStyle w:val="2"/>
        <w:rPr>
          <w:rFonts w:ascii="宋体" w:hAnsi="宋体" w:eastAsia="宋体" w:cs="宋体"/>
          <w:sz w:val="24"/>
          <w:szCs w:val="24"/>
        </w:rPr>
      </w:pPr>
    </w:p>
    <w:p w14:paraId="2F1612BE">
      <w:pPr>
        <w:pStyle w:val="2"/>
        <w:rPr>
          <w:rFonts w:ascii="宋体" w:hAnsi="宋体" w:eastAsia="宋体" w:cs="宋体"/>
          <w:sz w:val="24"/>
          <w:szCs w:val="24"/>
        </w:rPr>
      </w:pPr>
    </w:p>
    <w:p w14:paraId="477E95A6">
      <w:pPr>
        <w:pStyle w:val="2"/>
        <w:rPr>
          <w:rFonts w:ascii="宋体" w:hAnsi="宋体" w:eastAsia="宋体" w:cs="宋体"/>
          <w:sz w:val="24"/>
          <w:szCs w:val="24"/>
        </w:rPr>
      </w:pPr>
    </w:p>
    <w:p w14:paraId="3CFFED0E">
      <w:pPr>
        <w:pStyle w:val="2"/>
        <w:rPr>
          <w:rFonts w:ascii="宋体" w:hAnsi="宋体" w:eastAsia="宋体" w:cs="宋体"/>
          <w:sz w:val="24"/>
          <w:szCs w:val="24"/>
        </w:rPr>
      </w:pPr>
    </w:p>
    <w:p w14:paraId="1B6C0078">
      <w:pPr>
        <w:pStyle w:val="2"/>
        <w:rPr>
          <w:rFonts w:ascii="宋体" w:hAnsi="宋体" w:eastAsia="宋体" w:cs="宋体"/>
          <w:sz w:val="24"/>
          <w:szCs w:val="24"/>
        </w:rPr>
      </w:pPr>
    </w:p>
    <w:p w14:paraId="01ECBE65">
      <w:pPr>
        <w:pStyle w:val="2"/>
        <w:rPr>
          <w:rFonts w:ascii="宋体" w:hAnsi="宋体" w:eastAsia="宋体" w:cs="宋体"/>
          <w:sz w:val="24"/>
          <w:szCs w:val="24"/>
        </w:rPr>
      </w:pPr>
    </w:p>
    <w:p w14:paraId="45A11063">
      <w:pPr>
        <w:pStyle w:val="2"/>
        <w:rPr>
          <w:rFonts w:ascii="宋体" w:hAnsi="宋体" w:eastAsia="宋体" w:cs="宋体"/>
          <w:sz w:val="24"/>
          <w:szCs w:val="24"/>
        </w:rPr>
      </w:pPr>
    </w:p>
    <w:p w14:paraId="39CC10A4">
      <w:pPr>
        <w:pStyle w:val="2"/>
        <w:rPr>
          <w:rFonts w:ascii="宋体" w:hAnsi="宋体" w:eastAsia="宋体" w:cs="宋体"/>
          <w:sz w:val="24"/>
          <w:szCs w:val="24"/>
        </w:rPr>
      </w:pPr>
    </w:p>
    <w:p w14:paraId="45540987">
      <w:pPr>
        <w:pStyle w:val="2"/>
        <w:rPr>
          <w:rFonts w:ascii="宋体" w:hAnsi="宋体" w:eastAsia="宋体" w:cs="宋体"/>
          <w:sz w:val="24"/>
          <w:szCs w:val="24"/>
        </w:rPr>
      </w:pPr>
    </w:p>
    <w:p w14:paraId="6745CDB6">
      <w:pPr>
        <w:pStyle w:val="2"/>
        <w:rPr>
          <w:rFonts w:ascii="宋体" w:hAnsi="宋体" w:eastAsia="宋体" w:cs="宋体"/>
          <w:sz w:val="24"/>
          <w:szCs w:val="24"/>
        </w:rPr>
      </w:pPr>
    </w:p>
    <w:p w14:paraId="76CFCC0B">
      <w:pPr>
        <w:pStyle w:val="2"/>
        <w:rPr>
          <w:rFonts w:ascii="宋体" w:hAnsi="宋体" w:eastAsia="宋体" w:cs="宋体"/>
          <w:sz w:val="24"/>
          <w:szCs w:val="24"/>
        </w:rPr>
        <w:sectPr>
          <w:footerReference r:id="rId15" w:type="default"/>
          <w:pgSz w:w="11906" w:h="16839"/>
          <w:pgMar w:top="1424" w:right="1785" w:bottom="1641" w:left="1785" w:header="0" w:footer="1402" w:gutter="0"/>
          <w:pgNumType w:fmt="decimal"/>
          <w:cols w:space="720" w:num="1"/>
        </w:sectPr>
      </w:pPr>
    </w:p>
    <w:p w14:paraId="08887577">
      <w:pPr>
        <w:spacing w:before="56" w:line="219" w:lineRule="auto"/>
        <w:ind w:left="46"/>
        <w:outlineLvl w:val="1"/>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1"/>
          <w:sz w:val="28"/>
          <w:szCs w:val="28"/>
        </w:rPr>
        <w:t xml:space="preserve"> </w:t>
      </w:r>
      <w:r>
        <w:rPr>
          <w:rFonts w:ascii="宋体" w:hAnsi="宋体" w:eastAsia="宋体" w:cs="宋体"/>
          <w:b/>
          <w:bCs/>
          <w:spacing w:val="-6"/>
          <w:sz w:val="28"/>
          <w:szCs w:val="28"/>
        </w:rPr>
        <w:t>8：无重大违法记录声明</w:t>
      </w:r>
    </w:p>
    <w:p w14:paraId="6ECDA06B">
      <w:pPr>
        <w:pStyle w:val="2"/>
        <w:spacing w:line="463" w:lineRule="auto"/>
      </w:pPr>
    </w:p>
    <w:p w14:paraId="56615500">
      <w:pPr>
        <w:spacing w:before="114" w:line="225" w:lineRule="auto"/>
        <w:ind w:left="2927"/>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5"/>
          <w:sz w:val="44"/>
          <w:szCs w:val="44"/>
        </w:rPr>
        <w:t>无重大违法记录声明</w:t>
      </w:r>
    </w:p>
    <w:p w14:paraId="156EDF7C">
      <w:pPr>
        <w:pStyle w:val="2"/>
        <w:spacing w:line="398" w:lineRule="auto"/>
      </w:pPr>
    </w:p>
    <w:p w14:paraId="6419D7B3">
      <w:pPr>
        <w:spacing w:before="78" w:line="295" w:lineRule="auto"/>
        <w:ind w:left="46" w:right="16" w:firstLine="458"/>
        <w:rPr>
          <w:rFonts w:ascii="宋体" w:hAnsi="宋体" w:eastAsia="宋体" w:cs="宋体"/>
          <w:spacing w:val="-4"/>
          <w:sz w:val="24"/>
          <w:szCs w:val="24"/>
        </w:rPr>
      </w:pPr>
      <w:r>
        <w:rPr>
          <w:rFonts w:ascii="宋体" w:hAnsi="宋体" w:eastAsia="宋体" w:cs="宋体"/>
          <w:spacing w:val="3"/>
          <w:sz w:val="24"/>
          <w:szCs w:val="24"/>
        </w:rPr>
        <w:t>提供参加政府采购活动前</w:t>
      </w:r>
      <w:r>
        <w:rPr>
          <w:rFonts w:ascii="宋体" w:hAnsi="宋体" w:eastAsia="宋体" w:cs="宋体"/>
          <w:spacing w:val="-39"/>
          <w:sz w:val="24"/>
          <w:szCs w:val="24"/>
        </w:rPr>
        <w:t xml:space="preserve"> </w:t>
      </w:r>
      <w:r>
        <w:rPr>
          <w:rFonts w:ascii="宋体" w:hAnsi="宋体" w:eastAsia="宋体" w:cs="宋体"/>
          <w:spacing w:val="3"/>
          <w:sz w:val="24"/>
          <w:szCs w:val="24"/>
        </w:rPr>
        <w:t>3</w:t>
      </w:r>
      <w:r>
        <w:rPr>
          <w:rFonts w:ascii="宋体" w:hAnsi="宋体" w:eastAsia="宋体" w:cs="宋体"/>
          <w:spacing w:val="-45"/>
          <w:sz w:val="24"/>
          <w:szCs w:val="24"/>
        </w:rPr>
        <w:t xml:space="preserve"> </w:t>
      </w:r>
      <w:r>
        <w:rPr>
          <w:rFonts w:ascii="宋体" w:hAnsi="宋体" w:eastAsia="宋体" w:cs="宋体"/>
          <w:spacing w:val="3"/>
          <w:sz w:val="24"/>
          <w:szCs w:val="24"/>
        </w:rPr>
        <w:t>年内在经营活动中没有重大违法记录的书面声</w:t>
      </w:r>
      <w:r>
        <w:rPr>
          <w:rFonts w:ascii="宋体" w:hAnsi="宋体" w:eastAsia="宋体" w:cs="宋体"/>
          <w:sz w:val="24"/>
          <w:szCs w:val="24"/>
        </w:rPr>
        <w:t xml:space="preserve"> </w:t>
      </w:r>
      <w:r>
        <w:rPr>
          <w:rFonts w:ascii="宋体" w:hAnsi="宋体" w:eastAsia="宋体" w:cs="宋体"/>
          <w:spacing w:val="-4"/>
          <w:sz w:val="24"/>
          <w:szCs w:val="24"/>
        </w:rPr>
        <w:t>明。（格式可自定）。</w:t>
      </w:r>
    </w:p>
    <w:p w14:paraId="284DC576">
      <w:pPr>
        <w:pStyle w:val="2"/>
        <w:rPr>
          <w:rFonts w:ascii="宋体" w:hAnsi="宋体" w:eastAsia="宋体" w:cs="宋体"/>
          <w:spacing w:val="-4"/>
          <w:sz w:val="24"/>
          <w:szCs w:val="24"/>
        </w:rPr>
      </w:pPr>
    </w:p>
    <w:p w14:paraId="01066C16">
      <w:pPr>
        <w:pStyle w:val="2"/>
        <w:rPr>
          <w:rFonts w:ascii="宋体" w:hAnsi="宋体" w:eastAsia="宋体" w:cs="宋体"/>
          <w:spacing w:val="-4"/>
          <w:sz w:val="24"/>
          <w:szCs w:val="24"/>
        </w:rPr>
      </w:pPr>
    </w:p>
    <w:p w14:paraId="12CEBE95">
      <w:pPr>
        <w:pStyle w:val="2"/>
        <w:rPr>
          <w:rFonts w:ascii="宋体" w:hAnsi="宋体" w:eastAsia="宋体" w:cs="宋体"/>
          <w:spacing w:val="-4"/>
          <w:sz w:val="24"/>
          <w:szCs w:val="24"/>
        </w:rPr>
      </w:pPr>
    </w:p>
    <w:p w14:paraId="3E752318">
      <w:pPr>
        <w:pStyle w:val="2"/>
        <w:rPr>
          <w:rFonts w:ascii="宋体" w:hAnsi="宋体" w:eastAsia="宋体" w:cs="宋体"/>
          <w:spacing w:val="-4"/>
          <w:sz w:val="24"/>
          <w:szCs w:val="24"/>
        </w:rPr>
      </w:pPr>
    </w:p>
    <w:p w14:paraId="0039CEEC">
      <w:pPr>
        <w:pStyle w:val="2"/>
        <w:rPr>
          <w:rFonts w:ascii="宋体" w:hAnsi="宋体" w:eastAsia="宋体" w:cs="宋体"/>
          <w:spacing w:val="-4"/>
          <w:sz w:val="24"/>
          <w:szCs w:val="24"/>
        </w:rPr>
      </w:pPr>
    </w:p>
    <w:p w14:paraId="20662D79">
      <w:pPr>
        <w:pStyle w:val="2"/>
        <w:rPr>
          <w:rFonts w:ascii="宋体" w:hAnsi="宋体" w:eastAsia="宋体" w:cs="宋体"/>
          <w:spacing w:val="-4"/>
          <w:sz w:val="24"/>
          <w:szCs w:val="24"/>
        </w:rPr>
      </w:pPr>
    </w:p>
    <w:p w14:paraId="55BCE003">
      <w:pPr>
        <w:pStyle w:val="2"/>
        <w:rPr>
          <w:rFonts w:ascii="宋体" w:hAnsi="宋体" w:eastAsia="宋体" w:cs="宋体"/>
          <w:spacing w:val="-4"/>
          <w:sz w:val="24"/>
          <w:szCs w:val="24"/>
        </w:rPr>
      </w:pPr>
    </w:p>
    <w:p w14:paraId="2C87D9E2">
      <w:pPr>
        <w:pStyle w:val="2"/>
        <w:rPr>
          <w:rFonts w:ascii="宋体" w:hAnsi="宋体" w:eastAsia="宋体" w:cs="宋体"/>
          <w:spacing w:val="-4"/>
          <w:sz w:val="24"/>
          <w:szCs w:val="24"/>
        </w:rPr>
      </w:pPr>
    </w:p>
    <w:p w14:paraId="4FAEDA29">
      <w:pPr>
        <w:pStyle w:val="2"/>
        <w:rPr>
          <w:rFonts w:ascii="宋体" w:hAnsi="宋体" w:eastAsia="宋体" w:cs="宋体"/>
          <w:spacing w:val="-4"/>
          <w:sz w:val="24"/>
          <w:szCs w:val="24"/>
        </w:rPr>
      </w:pPr>
    </w:p>
    <w:p w14:paraId="2B9ADCC2">
      <w:pPr>
        <w:pStyle w:val="2"/>
        <w:rPr>
          <w:rFonts w:ascii="宋体" w:hAnsi="宋体" w:eastAsia="宋体" w:cs="宋体"/>
          <w:spacing w:val="-4"/>
          <w:sz w:val="24"/>
          <w:szCs w:val="24"/>
        </w:rPr>
      </w:pPr>
    </w:p>
    <w:p w14:paraId="3042ADBF">
      <w:pPr>
        <w:pStyle w:val="2"/>
        <w:rPr>
          <w:rFonts w:ascii="宋体" w:hAnsi="宋体" w:eastAsia="宋体" w:cs="宋体"/>
          <w:spacing w:val="-4"/>
          <w:sz w:val="24"/>
          <w:szCs w:val="24"/>
        </w:rPr>
      </w:pPr>
    </w:p>
    <w:p w14:paraId="5FC61BCF">
      <w:pPr>
        <w:pStyle w:val="2"/>
        <w:rPr>
          <w:rFonts w:ascii="宋体" w:hAnsi="宋体" w:eastAsia="宋体" w:cs="宋体"/>
          <w:spacing w:val="-4"/>
          <w:sz w:val="24"/>
          <w:szCs w:val="24"/>
        </w:rPr>
      </w:pPr>
    </w:p>
    <w:p w14:paraId="27B57478">
      <w:pPr>
        <w:pStyle w:val="2"/>
        <w:rPr>
          <w:rFonts w:ascii="宋体" w:hAnsi="宋体" w:eastAsia="宋体" w:cs="宋体"/>
          <w:spacing w:val="-4"/>
          <w:sz w:val="24"/>
          <w:szCs w:val="24"/>
        </w:rPr>
      </w:pPr>
    </w:p>
    <w:p w14:paraId="790506F8">
      <w:pPr>
        <w:pStyle w:val="2"/>
        <w:rPr>
          <w:rFonts w:ascii="宋体" w:hAnsi="宋体" w:eastAsia="宋体" w:cs="宋体"/>
          <w:spacing w:val="-4"/>
          <w:sz w:val="24"/>
          <w:szCs w:val="24"/>
        </w:rPr>
      </w:pPr>
    </w:p>
    <w:p w14:paraId="66BD605D">
      <w:pPr>
        <w:pStyle w:val="2"/>
        <w:rPr>
          <w:rFonts w:ascii="宋体" w:hAnsi="宋体" w:eastAsia="宋体" w:cs="宋体"/>
          <w:spacing w:val="-4"/>
          <w:sz w:val="24"/>
          <w:szCs w:val="24"/>
        </w:rPr>
      </w:pPr>
    </w:p>
    <w:p w14:paraId="651205BB">
      <w:pPr>
        <w:pStyle w:val="2"/>
        <w:rPr>
          <w:rFonts w:ascii="宋体" w:hAnsi="宋体" w:eastAsia="宋体" w:cs="宋体"/>
          <w:spacing w:val="-4"/>
          <w:sz w:val="24"/>
          <w:szCs w:val="24"/>
        </w:rPr>
      </w:pPr>
    </w:p>
    <w:p w14:paraId="0F7D7972">
      <w:pPr>
        <w:spacing w:line="295" w:lineRule="auto"/>
        <w:rPr>
          <w:rFonts w:ascii="宋体" w:hAnsi="宋体" w:eastAsia="宋体" w:cs="宋体"/>
          <w:sz w:val="24"/>
          <w:szCs w:val="24"/>
        </w:rPr>
        <w:sectPr>
          <w:footerReference r:id="rId16" w:type="default"/>
          <w:pgSz w:w="11906" w:h="16839"/>
          <w:pgMar w:top="1424" w:right="1785" w:bottom="1640" w:left="1785" w:header="0" w:footer="1402" w:gutter="0"/>
          <w:pgNumType w:fmt="decimal"/>
          <w:cols w:space="720" w:num="1"/>
        </w:sectPr>
      </w:pPr>
    </w:p>
    <w:p w14:paraId="0EB8521B">
      <w:pPr>
        <w:spacing w:before="56" w:line="219" w:lineRule="auto"/>
        <w:ind w:left="46"/>
        <w:outlineLvl w:val="1"/>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58"/>
          <w:sz w:val="28"/>
          <w:szCs w:val="28"/>
        </w:rPr>
        <w:t xml:space="preserve"> </w:t>
      </w:r>
      <w:r>
        <w:rPr>
          <w:rFonts w:ascii="宋体" w:hAnsi="宋体" w:eastAsia="宋体" w:cs="宋体"/>
          <w:b/>
          <w:bCs/>
          <w:spacing w:val="-7"/>
          <w:sz w:val="28"/>
          <w:szCs w:val="28"/>
        </w:rPr>
        <w:t>9：磋商保证金</w:t>
      </w:r>
    </w:p>
    <w:p w14:paraId="4254AE25">
      <w:pPr>
        <w:pStyle w:val="2"/>
        <w:spacing w:line="304" w:lineRule="auto"/>
      </w:pPr>
    </w:p>
    <w:p w14:paraId="54462460">
      <w:pPr>
        <w:pStyle w:val="2"/>
        <w:spacing w:line="305" w:lineRule="auto"/>
      </w:pPr>
    </w:p>
    <w:p w14:paraId="57CEC98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b w:val="0"/>
          <w:bCs w:val="0"/>
          <w:spacing w:val="4"/>
          <w:sz w:val="44"/>
          <w:szCs w:val="44"/>
        </w:rPr>
      </w:pPr>
      <w:r>
        <w:rPr>
          <w:rFonts w:hint="eastAsia" w:ascii="方正小标宋简体" w:hAnsi="方正小标宋简体" w:eastAsia="方正小标宋简体" w:cs="方正小标宋简体"/>
          <w:b w:val="0"/>
          <w:bCs w:val="0"/>
          <w:spacing w:val="4"/>
          <w:sz w:val="44"/>
          <w:szCs w:val="44"/>
        </w:rPr>
        <w:t>磋商保证金</w:t>
      </w:r>
    </w:p>
    <w:p w14:paraId="267AEC0B">
      <w:pPr>
        <w:spacing w:line="240" w:lineRule="auto"/>
        <w:ind w:left="0" w:right="0" w:firstLine="0"/>
        <w:jc w:val="center"/>
        <w:rPr>
          <w:rFonts w:ascii="宋体" w:hAnsi="宋体" w:eastAsia="宋体" w:cs="宋体"/>
          <w:b/>
          <w:bCs/>
          <w:spacing w:val="4"/>
          <w:sz w:val="35"/>
          <w:szCs w:val="35"/>
        </w:rPr>
      </w:pPr>
    </w:p>
    <w:p w14:paraId="09B21FBA">
      <w:pPr>
        <w:spacing w:line="240" w:lineRule="auto"/>
        <w:ind w:left="0" w:right="0" w:firstLine="0"/>
        <w:rPr>
          <w:rFonts w:ascii="宋体" w:hAnsi="宋体" w:eastAsia="宋体" w:cs="宋体"/>
          <w:b/>
          <w:bCs/>
          <w:spacing w:val="-3"/>
          <w:sz w:val="28"/>
          <w:szCs w:val="28"/>
        </w:rPr>
      </w:pPr>
      <w:r>
        <w:rPr>
          <w:rFonts w:ascii="宋体" w:hAnsi="宋体" w:eastAsia="宋体" w:cs="宋体"/>
          <w:b/>
          <w:bCs/>
          <w:spacing w:val="-3"/>
          <w:sz w:val="28"/>
          <w:szCs w:val="28"/>
        </w:rPr>
        <w:t>致：</w:t>
      </w:r>
      <w:r>
        <w:rPr>
          <w:rFonts w:hint="eastAsia" w:ascii="宋体" w:hAnsi="宋体" w:eastAsia="宋体" w:cs="宋体"/>
          <w:b/>
          <w:bCs/>
          <w:spacing w:val="-3"/>
          <w:sz w:val="28"/>
          <w:szCs w:val="28"/>
          <w:lang w:val="en-US" w:eastAsia="zh-CN"/>
        </w:rPr>
        <w:t>格尔木市政务服务和公共资源交易中心</w:t>
      </w:r>
    </w:p>
    <w:p w14:paraId="12C8D43B">
      <w:pPr>
        <w:spacing w:before="188" w:line="293" w:lineRule="auto"/>
        <w:ind w:left="25" w:right="101" w:firstLine="480"/>
        <w:rPr>
          <w:rFonts w:ascii="宋体" w:hAnsi="宋体" w:eastAsia="宋体" w:cs="宋体"/>
          <w:sz w:val="24"/>
          <w:szCs w:val="24"/>
        </w:rPr>
      </w:pPr>
      <w:r>
        <w:rPr>
          <w:rFonts w:ascii="宋体" w:hAnsi="宋体" w:eastAsia="宋体" w:cs="宋体"/>
          <w:spacing w:val="-7"/>
          <w:sz w:val="24"/>
          <w:szCs w:val="24"/>
        </w:rPr>
        <w:t>我方为</w:t>
      </w:r>
      <w:r>
        <w:rPr>
          <w:rFonts w:ascii="宋体" w:hAnsi="宋体" w:eastAsia="宋体" w:cs="宋体"/>
          <w:spacing w:val="-7"/>
          <w:sz w:val="24"/>
          <w:szCs w:val="24"/>
          <w:u w:val="single" w:color="auto"/>
        </w:rPr>
        <w:t xml:space="preserve">     项目（项目编号</w:t>
      </w:r>
      <w:r>
        <w:rPr>
          <w:rFonts w:ascii="宋体" w:hAnsi="宋体" w:eastAsia="宋体" w:cs="宋体"/>
          <w:spacing w:val="-12"/>
          <w:sz w:val="24"/>
          <w:szCs w:val="24"/>
          <w:u w:val="single" w:color="auto"/>
        </w:rPr>
        <w:t>：</w:t>
      </w:r>
      <w:r>
        <w:rPr>
          <w:rFonts w:ascii="宋体" w:hAnsi="宋体" w:eastAsia="宋体" w:cs="宋体"/>
          <w:spacing w:val="33"/>
          <w:sz w:val="24"/>
          <w:szCs w:val="24"/>
          <w:u w:val="single" w:color="auto"/>
        </w:rPr>
        <w:t xml:space="preserve">  </w:t>
      </w:r>
      <w:r>
        <w:rPr>
          <w:rFonts w:ascii="宋体" w:hAnsi="宋体" w:eastAsia="宋体" w:cs="宋体"/>
          <w:spacing w:val="-12"/>
          <w:sz w:val="24"/>
          <w:szCs w:val="24"/>
          <w:u w:val="single" w:color="auto"/>
        </w:rPr>
        <w:t>）</w:t>
      </w:r>
      <w:r>
        <w:rPr>
          <w:rFonts w:ascii="宋体" w:hAnsi="宋体" w:eastAsia="宋体" w:cs="宋体"/>
          <w:spacing w:val="-7"/>
          <w:sz w:val="24"/>
          <w:szCs w:val="24"/>
        </w:rPr>
        <w:t>递交保证金人民币</w:t>
      </w:r>
      <w:r>
        <w:rPr>
          <w:rFonts w:ascii="宋体" w:hAnsi="宋体" w:eastAsia="宋体" w:cs="宋体"/>
          <w:spacing w:val="11"/>
          <w:sz w:val="24"/>
          <w:szCs w:val="24"/>
          <w:u w:val="single" w:color="auto"/>
        </w:rPr>
        <w:t xml:space="preserve">           </w:t>
      </w:r>
      <w:r>
        <w:rPr>
          <w:rFonts w:ascii="宋体" w:hAnsi="宋体" w:eastAsia="宋体" w:cs="宋体"/>
          <w:spacing w:val="-7"/>
          <w:sz w:val="24"/>
          <w:szCs w:val="24"/>
        </w:rPr>
        <w:t>（大写：</w:t>
      </w:r>
      <w:r>
        <w:rPr>
          <w:rFonts w:ascii="宋体" w:hAnsi="宋体" w:eastAsia="宋体" w:cs="宋体"/>
          <w:spacing w:val="-6"/>
          <w:sz w:val="24"/>
          <w:szCs w:val="24"/>
        </w:rPr>
        <w:t>人民币</w:t>
      </w:r>
      <w:r>
        <w:rPr>
          <w:rFonts w:ascii="宋体" w:hAnsi="宋体" w:eastAsia="宋体" w:cs="宋体"/>
          <w:spacing w:val="-6"/>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6"/>
          <w:sz w:val="24"/>
          <w:szCs w:val="24"/>
        </w:rPr>
        <w:t>元）已于</w:t>
      </w:r>
      <w:r>
        <w:rPr>
          <w:rFonts w:ascii="宋体" w:hAnsi="宋体" w:eastAsia="宋体" w:cs="宋体"/>
          <w:spacing w:val="-6"/>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6"/>
          <w:sz w:val="24"/>
          <w:szCs w:val="24"/>
        </w:rPr>
        <w:t>年</w:t>
      </w:r>
      <w:r>
        <w:rPr>
          <w:rFonts w:ascii="宋体" w:hAnsi="宋体" w:eastAsia="宋体" w:cs="宋体"/>
          <w:spacing w:val="4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6"/>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6"/>
          <w:sz w:val="24"/>
          <w:szCs w:val="24"/>
        </w:rPr>
        <w:t>日以基本户转账方式汇</w:t>
      </w:r>
      <w:r>
        <w:rPr>
          <w:rFonts w:ascii="宋体" w:hAnsi="宋体" w:eastAsia="宋体" w:cs="宋体"/>
          <w:spacing w:val="-7"/>
          <w:sz w:val="24"/>
          <w:szCs w:val="24"/>
        </w:rPr>
        <w:t>入你方账户。</w:t>
      </w:r>
    </w:p>
    <w:p w14:paraId="5C6DB89B">
      <w:pPr>
        <w:pStyle w:val="2"/>
        <w:spacing w:line="357" w:lineRule="auto"/>
      </w:pPr>
    </w:p>
    <w:p w14:paraId="58898E81">
      <w:pPr>
        <w:spacing w:before="78" w:line="219" w:lineRule="auto"/>
        <w:ind w:left="522"/>
        <w:rPr>
          <w:rFonts w:ascii="宋体" w:hAnsi="宋体" w:eastAsia="宋体" w:cs="宋体"/>
          <w:sz w:val="24"/>
          <w:szCs w:val="24"/>
        </w:rPr>
      </w:pPr>
      <w:r>
        <w:rPr>
          <w:rFonts w:ascii="宋体" w:hAnsi="宋体" w:eastAsia="宋体" w:cs="宋体"/>
          <w:spacing w:val="-2"/>
          <w:sz w:val="24"/>
          <w:szCs w:val="24"/>
        </w:rPr>
        <w:t>附件：保证金交款证明复印件（加盖公章）</w:t>
      </w:r>
    </w:p>
    <w:p w14:paraId="2F0743EF">
      <w:pPr>
        <w:spacing w:before="116" w:line="299" w:lineRule="auto"/>
        <w:ind w:left="23" w:firstLine="480"/>
        <w:rPr>
          <w:rFonts w:ascii="宋体" w:hAnsi="宋体" w:eastAsia="宋体" w:cs="宋体"/>
          <w:sz w:val="24"/>
          <w:szCs w:val="24"/>
        </w:rPr>
      </w:pPr>
      <w:r>
        <w:rPr>
          <w:rFonts w:ascii="宋体" w:hAnsi="宋体" w:eastAsia="宋体" w:cs="宋体"/>
          <w:spacing w:val="-3"/>
          <w:sz w:val="24"/>
          <w:szCs w:val="24"/>
        </w:rPr>
        <w:t>退还保证金时请按以下内容汇入至我方账户（同递交保证金账</w:t>
      </w:r>
      <w:r>
        <w:rPr>
          <w:rFonts w:ascii="宋体" w:hAnsi="宋体" w:eastAsia="宋体" w:cs="宋体"/>
          <w:spacing w:val="-4"/>
          <w:sz w:val="24"/>
          <w:szCs w:val="24"/>
        </w:rPr>
        <w:t>户）。若因提</w:t>
      </w:r>
      <w:r>
        <w:rPr>
          <w:rFonts w:ascii="宋体" w:hAnsi="宋体" w:eastAsia="宋体" w:cs="宋体"/>
          <w:spacing w:val="-5"/>
          <w:sz w:val="24"/>
          <w:szCs w:val="24"/>
        </w:rPr>
        <w:t>供内容不全、错误等原因导致该项目保证金未能及时退还或退还过程中发生错误，</w:t>
      </w:r>
      <w:r>
        <w:rPr>
          <w:rFonts w:ascii="宋体" w:hAnsi="宋体" w:eastAsia="宋体" w:cs="宋体"/>
          <w:spacing w:val="-1"/>
          <w:sz w:val="24"/>
          <w:szCs w:val="24"/>
        </w:rPr>
        <w:t>我方将承担全部责任和损失。</w:t>
      </w:r>
    </w:p>
    <w:p w14:paraId="18227145">
      <w:pPr>
        <w:spacing w:before="31" w:line="300" w:lineRule="auto"/>
        <w:ind w:left="504" w:right="6868"/>
        <w:jc w:val="both"/>
        <w:rPr>
          <w:rFonts w:ascii="宋体" w:hAnsi="宋体" w:eastAsia="宋体" w:cs="宋体"/>
          <w:sz w:val="24"/>
          <w:szCs w:val="24"/>
        </w:rPr>
      </w:pPr>
      <w:r>
        <w:rPr>
          <w:rFonts w:ascii="宋体" w:hAnsi="宋体" w:eastAsia="宋体" w:cs="宋体"/>
          <w:spacing w:val="-28"/>
          <w:sz w:val="24"/>
          <w:szCs w:val="24"/>
        </w:rPr>
        <w:t>户</w:t>
      </w:r>
      <w:r>
        <w:rPr>
          <w:rFonts w:ascii="宋体" w:hAnsi="宋体" w:eastAsia="宋体" w:cs="宋体"/>
          <w:spacing w:val="3"/>
          <w:sz w:val="24"/>
          <w:szCs w:val="24"/>
        </w:rPr>
        <w:t xml:space="preserve">    </w:t>
      </w:r>
      <w:r>
        <w:rPr>
          <w:rFonts w:ascii="宋体" w:hAnsi="宋体" w:eastAsia="宋体" w:cs="宋体"/>
          <w:spacing w:val="-28"/>
          <w:sz w:val="24"/>
          <w:szCs w:val="24"/>
        </w:rPr>
        <w:t>名：</w:t>
      </w:r>
      <w:r>
        <w:rPr>
          <w:rFonts w:ascii="宋体" w:hAnsi="宋体" w:eastAsia="宋体" w:cs="宋体"/>
          <w:spacing w:val="-15"/>
          <w:sz w:val="24"/>
          <w:szCs w:val="24"/>
        </w:rPr>
        <w:t>开户银行：开户帐号：</w:t>
      </w:r>
    </w:p>
    <w:p w14:paraId="6B56F66A">
      <w:pPr>
        <w:pStyle w:val="2"/>
        <w:spacing w:line="259" w:lineRule="auto"/>
      </w:pPr>
    </w:p>
    <w:p w14:paraId="105A1873">
      <w:pPr>
        <w:pStyle w:val="2"/>
        <w:spacing w:line="259" w:lineRule="auto"/>
      </w:pPr>
    </w:p>
    <w:p w14:paraId="270369DF">
      <w:pPr>
        <w:pStyle w:val="2"/>
        <w:spacing w:line="260" w:lineRule="auto"/>
      </w:pPr>
    </w:p>
    <w:p w14:paraId="1C4059F6">
      <w:pPr>
        <w:pStyle w:val="2"/>
        <w:spacing w:line="260" w:lineRule="auto"/>
      </w:pPr>
    </w:p>
    <w:p w14:paraId="7621991C">
      <w:pPr>
        <w:pStyle w:val="2"/>
        <w:spacing w:line="260" w:lineRule="auto"/>
      </w:pPr>
    </w:p>
    <w:p w14:paraId="06A51323">
      <w:pPr>
        <w:pStyle w:val="2"/>
        <w:spacing w:line="260" w:lineRule="auto"/>
      </w:pPr>
    </w:p>
    <w:p w14:paraId="7919810E">
      <w:pPr>
        <w:pStyle w:val="2"/>
        <w:spacing w:line="260" w:lineRule="auto"/>
      </w:pPr>
    </w:p>
    <w:p w14:paraId="03F29381">
      <w:pPr>
        <w:pStyle w:val="2"/>
        <w:spacing w:line="260" w:lineRule="auto"/>
      </w:pPr>
    </w:p>
    <w:p w14:paraId="677905D9">
      <w:pPr>
        <w:pStyle w:val="2"/>
        <w:spacing w:line="260" w:lineRule="auto"/>
      </w:pPr>
    </w:p>
    <w:p w14:paraId="09587652">
      <w:pPr>
        <w:spacing w:before="78" w:line="219" w:lineRule="auto"/>
        <w:ind w:left="4458"/>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20"/>
          <w:sz w:val="24"/>
          <w:szCs w:val="24"/>
        </w:rPr>
        <w:t>：</w:t>
      </w:r>
      <w:r>
        <w:rPr>
          <w:rFonts w:ascii="宋体" w:hAnsi="宋体" w:eastAsia="宋体" w:cs="宋体"/>
          <w:sz w:val="24"/>
          <w:szCs w:val="24"/>
          <w:u w:val="single" w:color="auto"/>
        </w:rPr>
        <w:t xml:space="preserve">       </w:t>
      </w:r>
      <w:r>
        <w:rPr>
          <w:rFonts w:ascii="宋体" w:hAnsi="宋体" w:eastAsia="宋体" w:cs="宋体"/>
          <w:spacing w:val="7"/>
          <w:sz w:val="24"/>
          <w:szCs w:val="24"/>
        </w:rPr>
        <w:t xml:space="preserve"> </w:t>
      </w:r>
      <w:r>
        <w:rPr>
          <w:rFonts w:ascii="宋体" w:hAnsi="宋体" w:eastAsia="宋体" w:cs="宋体"/>
          <w:b/>
          <w:bCs/>
          <w:spacing w:val="-20"/>
          <w:sz w:val="24"/>
          <w:szCs w:val="24"/>
        </w:rPr>
        <w:t>（</w:t>
      </w:r>
      <w:r>
        <w:rPr>
          <w:rFonts w:ascii="宋体" w:hAnsi="宋体" w:eastAsia="宋体" w:cs="宋体"/>
          <w:b/>
          <w:bCs/>
          <w:spacing w:val="2"/>
          <w:sz w:val="24"/>
          <w:szCs w:val="24"/>
        </w:rPr>
        <w:t>公章）</w:t>
      </w:r>
    </w:p>
    <w:p w14:paraId="2A78A2E8">
      <w:pPr>
        <w:spacing w:before="117" w:line="219" w:lineRule="auto"/>
        <w:ind w:left="3034"/>
        <w:rPr>
          <w:rFonts w:ascii="宋体" w:hAnsi="宋体" w:eastAsia="宋体" w:cs="宋体"/>
          <w:sz w:val="24"/>
          <w:szCs w:val="24"/>
        </w:rPr>
      </w:pPr>
      <w:r>
        <w:rPr>
          <w:rFonts w:ascii="宋体" w:hAnsi="宋体" w:eastAsia="宋体" w:cs="宋体"/>
          <w:b/>
          <w:bCs/>
          <w:sz w:val="24"/>
          <w:szCs w:val="24"/>
        </w:rPr>
        <w:t>法定代表人或委托代理人</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b/>
          <w:bCs/>
          <w:spacing w:val="-19"/>
          <w:sz w:val="24"/>
          <w:szCs w:val="24"/>
        </w:rPr>
        <w:t>（</w:t>
      </w:r>
      <w:r>
        <w:rPr>
          <w:rFonts w:ascii="宋体" w:hAnsi="宋体" w:eastAsia="宋体" w:cs="宋体"/>
          <w:b/>
          <w:bCs/>
          <w:sz w:val="24"/>
          <w:szCs w:val="24"/>
        </w:rPr>
        <w:t>签字）</w:t>
      </w:r>
    </w:p>
    <w:p w14:paraId="77B59B44">
      <w:pPr>
        <w:pStyle w:val="2"/>
        <w:spacing w:line="433" w:lineRule="auto"/>
      </w:pPr>
    </w:p>
    <w:p w14:paraId="5E333022">
      <w:pPr>
        <w:spacing w:before="79" w:line="219" w:lineRule="auto"/>
        <w:ind w:left="5683"/>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9"/>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6EDA1E2D">
      <w:pPr>
        <w:spacing w:line="219" w:lineRule="auto"/>
        <w:rPr>
          <w:rFonts w:ascii="宋体" w:hAnsi="宋体" w:eastAsia="宋体" w:cs="宋体"/>
          <w:sz w:val="24"/>
          <w:szCs w:val="24"/>
        </w:rPr>
      </w:pPr>
    </w:p>
    <w:p w14:paraId="64562F5E">
      <w:pPr>
        <w:pStyle w:val="2"/>
        <w:sectPr>
          <w:footerReference r:id="rId17" w:type="default"/>
          <w:pgSz w:w="11906" w:h="16839"/>
          <w:pgMar w:top="1424" w:right="1618" w:bottom="1640" w:left="1785" w:header="0" w:footer="1402" w:gutter="0"/>
          <w:pgNumType w:fmt="decimal"/>
          <w:cols w:space="720" w:num="1"/>
        </w:sectPr>
      </w:pPr>
    </w:p>
    <w:p w14:paraId="728ADA63">
      <w:pPr>
        <w:spacing w:before="123" w:line="219" w:lineRule="auto"/>
        <w:ind w:left="234"/>
        <w:rPr>
          <w:rFonts w:ascii="宋体" w:hAnsi="宋体" w:eastAsia="宋体" w:cs="宋体"/>
          <w:sz w:val="24"/>
          <w:szCs w:val="24"/>
        </w:rPr>
      </w:pPr>
      <w:r>
        <w:rPr>
          <w:rFonts w:ascii="宋体" w:hAnsi="宋体" w:eastAsia="宋体" w:cs="宋体"/>
          <w:b/>
          <w:bCs/>
          <w:spacing w:val="-4"/>
          <w:sz w:val="24"/>
          <w:szCs w:val="24"/>
        </w:rPr>
        <w:t>（磋商响应文件封面）</w:t>
      </w:r>
    </w:p>
    <w:p w14:paraId="34C2BBC6">
      <w:pPr>
        <w:pStyle w:val="2"/>
        <w:spacing w:line="271" w:lineRule="auto"/>
      </w:pPr>
    </w:p>
    <w:p w14:paraId="7B30C28E">
      <w:pPr>
        <w:pStyle w:val="2"/>
        <w:spacing w:line="271" w:lineRule="auto"/>
      </w:pPr>
    </w:p>
    <w:p w14:paraId="12A3BFF7">
      <w:pPr>
        <w:pStyle w:val="2"/>
        <w:spacing w:line="271" w:lineRule="auto"/>
      </w:pPr>
    </w:p>
    <w:p w14:paraId="651CD734">
      <w:pPr>
        <w:pStyle w:val="2"/>
        <w:spacing w:line="271" w:lineRule="auto"/>
      </w:pPr>
    </w:p>
    <w:p w14:paraId="3F80FB22">
      <w:pPr>
        <w:pStyle w:val="2"/>
        <w:spacing w:line="271" w:lineRule="auto"/>
      </w:pPr>
    </w:p>
    <w:p w14:paraId="3628FEF7">
      <w:pPr>
        <w:pStyle w:val="2"/>
        <w:spacing w:line="271" w:lineRule="auto"/>
      </w:pPr>
    </w:p>
    <w:p w14:paraId="4AF78B17">
      <w:pPr>
        <w:pStyle w:val="2"/>
        <w:spacing w:line="272" w:lineRule="auto"/>
      </w:pPr>
    </w:p>
    <w:p w14:paraId="4F4357E9">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0"/>
          <w:sz w:val="44"/>
          <w:szCs w:val="44"/>
          <w:lang w:val="en-US" w:eastAsia="zh-CN"/>
        </w:rPr>
        <w:t>格尔木市</w:t>
      </w:r>
      <w:r>
        <w:rPr>
          <w:rFonts w:hint="eastAsia" w:ascii="方正小标宋简体" w:hAnsi="方正小标宋简体" w:eastAsia="方正小标宋简体" w:cs="方正小标宋简体"/>
          <w:b w:val="0"/>
          <w:bCs w:val="0"/>
          <w:spacing w:val="-10"/>
          <w:sz w:val="44"/>
          <w:szCs w:val="44"/>
        </w:rPr>
        <w:t>政府采购项目</w:t>
      </w:r>
    </w:p>
    <w:p w14:paraId="57FFDCB9">
      <w:pPr>
        <w:pStyle w:val="2"/>
        <w:spacing w:line="303" w:lineRule="auto"/>
      </w:pPr>
    </w:p>
    <w:p w14:paraId="6C977B58">
      <w:pPr>
        <w:pStyle w:val="2"/>
        <w:spacing w:line="303" w:lineRule="auto"/>
      </w:pPr>
    </w:p>
    <w:p w14:paraId="0714132A">
      <w:pPr>
        <w:pStyle w:val="2"/>
        <w:spacing w:line="303" w:lineRule="auto"/>
      </w:pPr>
    </w:p>
    <w:p w14:paraId="5A0A3806">
      <w:pPr>
        <w:spacing w:before="230" w:line="222" w:lineRule="auto"/>
        <w:ind w:left="2199"/>
        <w:rPr>
          <w:rFonts w:ascii="宋体" w:hAnsi="宋体" w:eastAsia="宋体" w:cs="宋体"/>
          <w:sz w:val="71"/>
          <w:szCs w:val="71"/>
        </w:rPr>
      </w:pPr>
      <w:r>
        <w:rPr>
          <w:rFonts w:ascii="宋体" w:hAnsi="宋体" w:eastAsia="宋体" w:cs="宋体"/>
          <w:b/>
          <w:bCs/>
          <w:sz w:val="71"/>
          <w:szCs w:val="71"/>
        </w:rPr>
        <w:t>磋商响应文件</w:t>
      </w:r>
    </w:p>
    <w:p w14:paraId="36AEEDF5">
      <w:pPr>
        <w:spacing w:before="105" w:line="225" w:lineRule="auto"/>
        <w:ind w:left="2658"/>
        <w:rPr>
          <w:rFonts w:ascii="宋体" w:hAnsi="宋体" w:eastAsia="宋体" w:cs="宋体"/>
          <w:sz w:val="35"/>
          <w:szCs w:val="35"/>
        </w:rPr>
      </w:pPr>
      <w:r>
        <w:rPr>
          <w:rFonts w:ascii="宋体" w:hAnsi="宋体" w:eastAsia="宋体" w:cs="宋体"/>
          <w:b/>
          <w:bCs/>
          <w:spacing w:val="3"/>
          <w:sz w:val="35"/>
          <w:szCs w:val="35"/>
        </w:rPr>
        <w:t>（符合性审查部分）</w:t>
      </w:r>
    </w:p>
    <w:p w14:paraId="795868BF">
      <w:pPr>
        <w:pStyle w:val="2"/>
        <w:spacing w:line="261" w:lineRule="auto"/>
      </w:pPr>
    </w:p>
    <w:p w14:paraId="71F31DE9">
      <w:pPr>
        <w:pStyle w:val="2"/>
        <w:spacing w:line="261" w:lineRule="auto"/>
      </w:pPr>
    </w:p>
    <w:p w14:paraId="329A948D">
      <w:pPr>
        <w:pStyle w:val="2"/>
        <w:spacing w:line="262" w:lineRule="auto"/>
      </w:pPr>
    </w:p>
    <w:p w14:paraId="0E73DD6F">
      <w:pPr>
        <w:pStyle w:val="2"/>
        <w:spacing w:line="262" w:lineRule="auto"/>
      </w:pPr>
    </w:p>
    <w:p w14:paraId="5D88531A">
      <w:pPr>
        <w:pStyle w:val="2"/>
        <w:spacing w:line="262" w:lineRule="auto"/>
      </w:pPr>
    </w:p>
    <w:p w14:paraId="037C91A3">
      <w:pPr>
        <w:pStyle w:val="2"/>
        <w:spacing w:line="262" w:lineRule="auto"/>
      </w:pPr>
    </w:p>
    <w:p w14:paraId="6DD9F551">
      <w:pPr>
        <w:pStyle w:val="2"/>
        <w:spacing w:line="262" w:lineRule="auto"/>
      </w:pPr>
    </w:p>
    <w:p w14:paraId="1C430776">
      <w:pPr>
        <w:spacing w:before="97" w:line="219" w:lineRule="auto"/>
        <w:ind w:left="24"/>
        <w:rPr>
          <w:rFonts w:hint="eastAsia" w:ascii="宋体" w:hAnsi="宋体" w:eastAsia="宋体" w:cs="宋体"/>
          <w:b/>
          <w:bCs/>
          <w:spacing w:val="-3"/>
          <w:sz w:val="30"/>
          <w:szCs w:val="30"/>
          <w:lang w:val="en-US" w:eastAsia="zh-CN"/>
        </w:rPr>
      </w:pPr>
      <w:r>
        <w:rPr>
          <w:rFonts w:ascii="宋体" w:hAnsi="宋体" w:eastAsia="宋体" w:cs="宋体"/>
          <w:b/>
          <w:bCs/>
          <w:spacing w:val="-3"/>
          <w:sz w:val="30"/>
          <w:szCs w:val="30"/>
        </w:rPr>
        <w:t>采购项目编号：</w:t>
      </w:r>
      <w:r>
        <w:rPr>
          <w:rFonts w:hint="eastAsia" w:ascii="宋体" w:hAnsi="宋体" w:eastAsia="宋体" w:cs="宋体"/>
          <w:b/>
          <w:bCs/>
          <w:spacing w:val="-3"/>
          <w:sz w:val="30"/>
          <w:szCs w:val="30"/>
          <w:lang w:val="en-US" w:eastAsia="zh-CN"/>
        </w:rPr>
        <w:t>格政采竞蹉（货物）2025-011号</w:t>
      </w:r>
    </w:p>
    <w:p w14:paraId="79203B7B">
      <w:pPr>
        <w:spacing w:before="97" w:line="219" w:lineRule="auto"/>
        <w:rPr>
          <w:rFonts w:hint="eastAsia" w:ascii="宋体" w:hAnsi="宋体" w:eastAsia="宋体" w:cs="宋体"/>
          <w:b/>
          <w:bCs/>
          <w:spacing w:val="-3"/>
          <w:sz w:val="30"/>
          <w:szCs w:val="30"/>
          <w:lang w:val="en-US" w:eastAsia="zh-CN"/>
        </w:rPr>
      </w:pPr>
      <w:r>
        <w:rPr>
          <w:rFonts w:hint="eastAsia" w:ascii="宋体" w:hAnsi="宋体" w:eastAsia="宋体" w:cs="宋体"/>
          <w:b/>
          <w:bCs/>
          <w:spacing w:val="-3"/>
          <w:sz w:val="30"/>
          <w:szCs w:val="30"/>
          <w:lang w:val="en-US" w:eastAsia="zh-CN"/>
        </w:rPr>
        <w:t>采购项目名称：格尔木市党政会议室无纸化会议系统改造项目</w:t>
      </w:r>
    </w:p>
    <w:p w14:paraId="4649C2B9">
      <w:pPr>
        <w:spacing w:before="165" w:line="219" w:lineRule="auto"/>
        <w:ind w:left="24"/>
        <w:rPr>
          <w:rFonts w:ascii="宋体" w:hAnsi="宋体" w:eastAsia="宋体" w:cs="宋体"/>
          <w:sz w:val="28"/>
          <w:szCs w:val="28"/>
        </w:rPr>
      </w:pPr>
    </w:p>
    <w:p w14:paraId="353B93B6">
      <w:pPr>
        <w:pStyle w:val="2"/>
        <w:spacing w:line="241" w:lineRule="auto"/>
      </w:pPr>
    </w:p>
    <w:p w14:paraId="2ACCA9D0">
      <w:pPr>
        <w:pStyle w:val="2"/>
        <w:spacing w:line="241" w:lineRule="auto"/>
      </w:pPr>
    </w:p>
    <w:p w14:paraId="13C4F471">
      <w:pPr>
        <w:pStyle w:val="2"/>
        <w:spacing w:line="242" w:lineRule="auto"/>
      </w:pPr>
    </w:p>
    <w:p w14:paraId="174D9F5C">
      <w:pPr>
        <w:pStyle w:val="2"/>
        <w:spacing w:line="242" w:lineRule="auto"/>
      </w:pPr>
    </w:p>
    <w:p w14:paraId="4BB0C3AE">
      <w:pPr>
        <w:pStyle w:val="2"/>
        <w:spacing w:line="242" w:lineRule="auto"/>
      </w:pPr>
    </w:p>
    <w:p w14:paraId="4D0FBFA6">
      <w:pPr>
        <w:pStyle w:val="2"/>
        <w:spacing w:line="242" w:lineRule="auto"/>
      </w:pPr>
    </w:p>
    <w:p w14:paraId="235057A1">
      <w:pPr>
        <w:pStyle w:val="2"/>
        <w:spacing w:line="242" w:lineRule="auto"/>
      </w:pPr>
    </w:p>
    <w:p w14:paraId="7A1E7727">
      <w:pPr>
        <w:pStyle w:val="2"/>
        <w:spacing w:line="242" w:lineRule="auto"/>
      </w:pPr>
    </w:p>
    <w:p w14:paraId="7AC1BEA0">
      <w:pPr>
        <w:pStyle w:val="2"/>
        <w:spacing w:line="242" w:lineRule="auto"/>
      </w:pPr>
    </w:p>
    <w:p w14:paraId="1664F8D3">
      <w:pPr>
        <w:spacing w:before="114" w:line="329" w:lineRule="auto"/>
        <w:ind w:left="3378" w:right="3211" w:firstLine="45"/>
        <w:rPr>
          <w:rFonts w:ascii="宋体" w:hAnsi="宋体" w:eastAsia="宋体" w:cs="宋体"/>
          <w:b/>
          <w:bCs/>
          <w:spacing w:val="-9"/>
          <w:sz w:val="31"/>
          <w:szCs w:val="31"/>
        </w:rPr>
      </w:pPr>
      <w:r>
        <w:rPr>
          <w:rFonts w:ascii="宋体" w:hAnsi="宋体" w:eastAsia="宋体" w:cs="宋体"/>
          <w:b/>
          <w:bCs/>
          <w:spacing w:val="-14"/>
          <w:sz w:val="35"/>
          <w:szCs w:val="35"/>
        </w:rPr>
        <w:t>投标单位：</w:t>
      </w:r>
      <w:r>
        <w:rPr>
          <w:rFonts w:ascii="宋体" w:hAnsi="宋体" w:eastAsia="宋体" w:cs="宋体"/>
          <w:b/>
          <w:bCs/>
          <w:spacing w:val="-9"/>
          <w:sz w:val="31"/>
          <w:szCs w:val="31"/>
        </w:rPr>
        <w:t>年</w:t>
      </w:r>
      <w:r>
        <w:rPr>
          <w:rFonts w:ascii="宋体" w:hAnsi="宋体" w:eastAsia="宋体" w:cs="宋体"/>
          <w:spacing w:val="16"/>
          <w:sz w:val="31"/>
          <w:szCs w:val="31"/>
        </w:rPr>
        <w:t xml:space="preserve">  </w:t>
      </w:r>
      <w:r>
        <w:rPr>
          <w:rFonts w:ascii="宋体" w:hAnsi="宋体" w:eastAsia="宋体" w:cs="宋体"/>
          <w:b/>
          <w:bCs/>
          <w:spacing w:val="-9"/>
          <w:sz w:val="31"/>
          <w:szCs w:val="31"/>
        </w:rPr>
        <w:t>月</w:t>
      </w:r>
      <w:r>
        <w:rPr>
          <w:rFonts w:ascii="宋体" w:hAnsi="宋体" w:eastAsia="宋体" w:cs="宋体"/>
          <w:spacing w:val="40"/>
          <w:sz w:val="31"/>
          <w:szCs w:val="31"/>
        </w:rPr>
        <w:t xml:space="preserve">  </w:t>
      </w:r>
      <w:r>
        <w:rPr>
          <w:rFonts w:ascii="宋体" w:hAnsi="宋体" w:eastAsia="宋体" w:cs="宋体"/>
          <w:b/>
          <w:bCs/>
          <w:spacing w:val="-9"/>
          <w:sz w:val="31"/>
          <w:szCs w:val="31"/>
        </w:rPr>
        <w:t>日</w:t>
      </w:r>
    </w:p>
    <w:p w14:paraId="0222604F">
      <w:pPr>
        <w:pStyle w:val="2"/>
      </w:pPr>
    </w:p>
    <w:p w14:paraId="3B579D03">
      <w:pPr>
        <w:spacing w:line="329" w:lineRule="auto"/>
        <w:rPr>
          <w:rFonts w:ascii="宋体" w:hAnsi="宋体" w:eastAsia="宋体" w:cs="宋体"/>
          <w:sz w:val="31"/>
          <w:szCs w:val="31"/>
        </w:rPr>
        <w:sectPr>
          <w:footerReference r:id="rId18" w:type="default"/>
          <w:pgSz w:w="11906" w:h="16839"/>
          <w:pgMar w:top="1431" w:right="1785" w:bottom="1640" w:left="1785" w:header="0" w:footer="1402" w:gutter="0"/>
          <w:pgNumType w:fmt="decimal"/>
          <w:cols w:space="720" w:num="1"/>
        </w:sectPr>
      </w:pPr>
    </w:p>
    <w:p w14:paraId="11F43172">
      <w:pPr>
        <w:spacing w:before="55" w:line="219" w:lineRule="auto"/>
        <w:ind w:left="145"/>
        <w:outlineLvl w:val="1"/>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28"/>
          <w:sz w:val="28"/>
          <w:szCs w:val="28"/>
        </w:rPr>
        <w:t xml:space="preserve"> </w:t>
      </w:r>
      <w:r>
        <w:rPr>
          <w:rFonts w:ascii="宋体" w:hAnsi="宋体" w:eastAsia="宋体" w:cs="宋体"/>
          <w:b/>
          <w:bCs/>
          <w:spacing w:val="-7"/>
          <w:sz w:val="28"/>
          <w:szCs w:val="28"/>
        </w:rPr>
        <w:t>10：竞争性磋商首次报价表</w:t>
      </w:r>
    </w:p>
    <w:p w14:paraId="6E1D0F39">
      <w:pPr>
        <w:pStyle w:val="2"/>
        <w:spacing w:line="255" w:lineRule="auto"/>
      </w:pPr>
    </w:p>
    <w:p w14:paraId="6F1A8D03">
      <w:pPr>
        <w:pStyle w:val="2"/>
        <w:spacing w:line="255" w:lineRule="auto"/>
      </w:pPr>
    </w:p>
    <w:p w14:paraId="51A4FF65">
      <w:pPr>
        <w:pStyle w:val="2"/>
        <w:spacing w:line="256" w:lineRule="auto"/>
      </w:pPr>
    </w:p>
    <w:p w14:paraId="462E22B5">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5"/>
          <w:sz w:val="44"/>
          <w:szCs w:val="44"/>
        </w:rPr>
        <w:t>竞争性磋商首次报价表</w:t>
      </w:r>
    </w:p>
    <w:p w14:paraId="7C7C849B">
      <w:pPr>
        <w:pStyle w:val="2"/>
        <w:spacing w:line="398" w:lineRule="auto"/>
      </w:pPr>
    </w:p>
    <w:p w14:paraId="794D1EB0">
      <w:pPr>
        <w:spacing w:before="78" w:line="219" w:lineRule="auto"/>
        <w:ind w:left="122"/>
        <w:rPr>
          <w:rFonts w:ascii="宋体" w:hAnsi="宋体" w:eastAsia="宋体" w:cs="宋体"/>
          <w:sz w:val="24"/>
          <w:szCs w:val="24"/>
        </w:rPr>
      </w:pPr>
      <w:r>
        <w:rPr>
          <w:rFonts w:ascii="宋体" w:hAnsi="宋体" w:eastAsia="宋体" w:cs="宋体"/>
          <w:b/>
          <w:bCs/>
          <w:spacing w:val="-4"/>
          <w:sz w:val="24"/>
          <w:szCs w:val="24"/>
        </w:rPr>
        <w:t>供应商名称：</w:t>
      </w:r>
    </w:p>
    <w:p w14:paraId="1EF65B2C">
      <w:pPr>
        <w:spacing w:before="116" w:line="219" w:lineRule="auto"/>
        <w:ind w:left="124"/>
        <w:rPr>
          <w:rFonts w:ascii="宋体" w:hAnsi="宋体" w:eastAsia="宋体" w:cs="宋体"/>
          <w:sz w:val="24"/>
          <w:szCs w:val="24"/>
        </w:rPr>
      </w:pPr>
      <w:r>
        <w:rPr>
          <w:rFonts w:ascii="宋体" w:hAnsi="宋体" w:eastAsia="宋体" w:cs="宋体"/>
          <w:spacing w:val="-2"/>
          <w:sz w:val="24"/>
          <w:szCs w:val="24"/>
        </w:rPr>
        <w:t>单位：人民币(元)</w:t>
      </w:r>
    </w:p>
    <w:p w14:paraId="5E92D100">
      <w:pPr>
        <w:spacing w:line="148" w:lineRule="exact"/>
      </w:pPr>
    </w:p>
    <w:tbl>
      <w:tblPr>
        <w:tblStyle w:val="13"/>
        <w:tblW w:w="89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3"/>
        <w:gridCol w:w="3670"/>
        <w:gridCol w:w="1391"/>
        <w:gridCol w:w="1011"/>
        <w:gridCol w:w="1016"/>
      </w:tblGrid>
      <w:tr w14:paraId="0E1D9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1873" w:type="dxa"/>
            <w:noWrap w:val="0"/>
            <w:vAlign w:val="top"/>
          </w:tcPr>
          <w:p w14:paraId="702205B8">
            <w:pPr>
              <w:spacing w:line="275" w:lineRule="auto"/>
              <w:rPr>
                <w:rFonts w:ascii="Arial"/>
                <w:sz w:val="21"/>
              </w:rPr>
            </w:pPr>
          </w:p>
          <w:p w14:paraId="6965908C">
            <w:pPr>
              <w:pStyle w:val="14"/>
              <w:spacing w:before="78" w:line="220" w:lineRule="auto"/>
              <w:ind w:left="601"/>
            </w:pPr>
            <w:r>
              <w:rPr>
                <w:b/>
                <w:bCs/>
                <w:spacing w:val="-6"/>
              </w:rPr>
              <w:t>项目名称</w:t>
            </w:r>
          </w:p>
        </w:tc>
        <w:tc>
          <w:tcPr>
            <w:tcW w:w="3670" w:type="dxa"/>
            <w:noWrap w:val="0"/>
            <w:vAlign w:val="top"/>
          </w:tcPr>
          <w:p w14:paraId="1A0CB3F8">
            <w:pPr>
              <w:spacing w:line="274" w:lineRule="auto"/>
              <w:rPr>
                <w:rFonts w:ascii="Arial"/>
                <w:sz w:val="21"/>
              </w:rPr>
            </w:pPr>
          </w:p>
          <w:p w14:paraId="00835DC9">
            <w:pPr>
              <w:pStyle w:val="14"/>
              <w:spacing w:before="78" w:line="218" w:lineRule="auto"/>
              <w:ind w:left="999"/>
            </w:pPr>
            <w:r>
              <w:rPr>
                <w:b/>
                <w:bCs/>
                <w:spacing w:val="-4"/>
              </w:rPr>
              <w:t>竞争性磋商首次报价</w:t>
            </w:r>
          </w:p>
        </w:tc>
        <w:tc>
          <w:tcPr>
            <w:tcW w:w="1391" w:type="dxa"/>
            <w:noWrap w:val="0"/>
            <w:vAlign w:val="top"/>
          </w:tcPr>
          <w:p w14:paraId="3AEC316B">
            <w:pPr>
              <w:spacing w:line="274" w:lineRule="auto"/>
              <w:rPr>
                <w:rFonts w:ascii="Arial"/>
                <w:sz w:val="21"/>
              </w:rPr>
            </w:pPr>
          </w:p>
          <w:p w14:paraId="5EFA0261">
            <w:pPr>
              <w:pStyle w:val="14"/>
              <w:spacing w:before="78" w:line="219" w:lineRule="auto"/>
              <w:ind w:left="365"/>
            </w:pPr>
            <w:r>
              <w:rPr>
                <w:b/>
                <w:bCs/>
                <w:spacing w:val="-7"/>
              </w:rPr>
              <w:t>交货期</w:t>
            </w:r>
          </w:p>
        </w:tc>
        <w:tc>
          <w:tcPr>
            <w:tcW w:w="1011" w:type="dxa"/>
            <w:noWrap w:val="0"/>
            <w:vAlign w:val="top"/>
          </w:tcPr>
          <w:p w14:paraId="35619D9D">
            <w:pPr>
              <w:spacing w:line="275" w:lineRule="auto"/>
              <w:rPr>
                <w:rFonts w:ascii="Arial"/>
                <w:sz w:val="21"/>
              </w:rPr>
            </w:pPr>
          </w:p>
          <w:p w14:paraId="587BAC8E">
            <w:pPr>
              <w:pStyle w:val="14"/>
              <w:spacing w:before="78" w:line="220" w:lineRule="auto"/>
              <w:ind w:left="153"/>
            </w:pPr>
            <w:r>
              <w:rPr>
                <w:b/>
                <w:bCs/>
                <w:spacing w:val="-6"/>
              </w:rPr>
              <w:t>质保期</w:t>
            </w:r>
          </w:p>
        </w:tc>
        <w:tc>
          <w:tcPr>
            <w:tcW w:w="1016" w:type="dxa"/>
            <w:noWrap w:val="0"/>
            <w:vAlign w:val="top"/>
          </w:tcPr>
          <w:p w14:paraId="6CFDBDF8">
            <w:pPr>
              <w:spacing w:line="274" w:lineRule="auto"/>
              <w:rPr>
                <w:rFonts w:ascii="Arial"/>
                <w:sz w:val="21"/>
              </w:rPr>
            </w:pPr>
          </w:p>
          <w:p w14:paraId="2BBDC34F">
            <w:pPr>
              <w:pStyle w:val="14"/>
              <w:spacing w:before="78" w:line="221" w:lineRule="auto"/>
              <w:ind w:left="277"/>
            </w:pPr>
            <w:r>
              <w:rPr>
                <w:b/>
                <w:bCs/>
                <w:spacing w:val="-9"/>
              </w:rPr>
              <w:t>备注</w:t>
            </w:r>
          </w:p>
        </w:tc>
      </w:tr>
      <w:tr w14:paraId="6B387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873" w:type="dxa"/>
            <w:vMerge w:val="restart"/>
            <w:tcBorders>
              <w:bottom w:val="nil"/>
            </w:tcBorders>
            <w:noWrap w:val="0"/>
            <w:vAlign w:val="top"/>
          </w:tcPr>
          <w:p w14:paraId="42EF7B17">
            <w:pPr>
              <w:rPr>
                <w:rFonts w:ascii="Arial"/>
                <w:sz w:val="21"/>
              </w:rPr>
            </w:pPr>
          </w:p>
        </w:tc>
        <w:tc>
          <w:tcPr>
            <w:tcW w:w="3670" w:type="dxa"/>
            <w:noWrap w:val="0"/>
            <w:vAlign w:val="top"/>
          </w:tcPr>
          <w:p w14:paraId="0CA72C2B">
            <w:pPr>
              <w:pStyle w:val="14"/>
              <w:spacing w:before="272" w:line="220" w:lineRule="auto"/>
              <w:ind w:left="116"/>
            </w:pPr>
            <w:r>
              <w:rPr>
                <w:b/>
                <w:bCs/>
                <w:spacing w:val="-7"/>
              </w:rPr>
              <w:t>大写：</w:t>
            </w:r>
          </w:p>
        </w:tc>
        <w:tc>
          <w:tcPr>
            <w:tcW w:w="1391" w:type="dxa"/>
            <w:vMerge w:val="restart"/>
            <w:tcBorders>
              <w:bottom w:val="nil"/>
            </w:tcBorders>
            <w:noWrap w:val="0"/>
            <w:vAlign w:val="top"/>
          </w:tcPr>
          <w:p w14:paraId="1F0AE2B8">
            <w:pPr>
              <w:rPr>
                <w:rFonts w:ascii="Arial"/>
                <w:sz w:val="21"/>
              </w:rPr>
            </w:pPr>
          </w:p>
        </w:tc>
        <w:tc>
          <w:tcPr>
            <w:tcW w:w="1011" w:type="dxa"/>
            <w:vMerge w:val="restart"/>
            <w:tcBorders>
              <w:bottom w:val="nil"/>
            </w:tcBorders>
            <w:noWrap w:val="0"/>
            <w:vAlign w:val="top"/>
          </w:tcPr>
          <w:p w14:paraId="420D6769">
            <w:pPr>
              <w:rPr>
                <w:rFonts w:ascii="Arial"/>
                <w:sz w:val="21"/>
              </w:rPr>
            </w:pPr>
          </w:p>
        </w:tc>
        <w:tc>
          <w:tcPr>
            <w:tcW w:w="1016" w:type="dxa"/>
            <w:vMerge w:val="restart"/>
            <w:tcBorders>
              <w:bottom w:val="nil"/>
            </w:tcBorders>
            <w:noWrap w:val="0"/>
            <w:vAlign w:val="top"/>
          </w:tcPr>
          <w:p w14:paraId="4976018D">
            <w:pPr>
              <w:rPr>
                <w:rFonts w:ascii="Arial"/>
                <w:sz w:val="21"/>
              </w:rPr>
            </w:pPr>
          </w:p>
        </w:tc>
      </w:tr>
      <w:tr w14:paraId="48AA6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1873" w:type="dxa"/>
            <w:vMerge w:val="continue"/>
            <w:tcBorders>
              <w:top w:val="nil"/>
            </w:tcBorders>
            <w:noWrap w:val="0"/>
            <w:vAlign w:val="top"/>
          </w:tcPr>
          <w:p w14:paraId="7858597D">
            <w:pPr>
              <w:rPr>
                <w:rFonts w:ascii="Arial"/>
                <w:sz w:val="21"/>
              </w:rPr>
            </w:pPr>
          </w:p>
        </w:tc>
        <w:tc>
          <w:tcPr>
            <w:tcW w:w="3670" w:type="dxa"/>
            <w:noWrap w:val="0"/>
            <w:vAlign w:val="top"/>
          </w:tcPr>
          <w:p w14:paraId="69B64F8F">
            <w:pPr>
              <w:pStyle w:val="14"/>
              <w:spacing w:before="279" w:line="221" w:lineRule="auto"/>
              <w:ind w:left="120"/>
            </w:pPr>
            <w:r>
              <w:rPr>
                <w:b/>
                <w:bCs/>
                <w:spacing w:val="-8"/>
              </w:rPr>
              <w:t>小写：</w:t>
            </w:r>
          </w:p>
        </w:tc>
        <w:tc>
          <w:tcPr>
            <w:tcW w:w="1391" w:type="dxa"/>
            <w:vMerge w:val="continue"/>
            <w:tcBorders>
              <w:top w:val="nil"/>
            </w:tcBorders>
            <w:noWrap w:val="0"/>
            <w:vAlign w:val="top"/>
          </w:tcPr>
          <w:p w14:paraId="4EA996BA">
            <w:pPr>
              <w:rPr>
                <w:rFonts w:ascii="Arial"/>
                <w:sz w:val="21"/>
              </w:rPr>
            </w:pPr>
          </w:p>
        </w:tc>
        <w:tc>
          <w:tcPr>
            <w:tcW w:w="1011" w:type="dxa"/>
            <w:vMerge w:val="continue"/>
            <w:tcBorders>
              <w:top w:val="nil"/>
            </w:tcBorders>
            <w:noWrap w:val="0"/>
            <w:vAlign w:val="top"/>
          </w:tcPr>
          <w:p w14:paraId="03E818BF">
            <w:pPr>
              <w:rPr>
                <w:rFonts w:ascii="Arial"/>
                <w:sz w:val="21"/>
              </w:rPr>
            </w:pPr>
          </w:p>
        </w:tc>
        <w:tc>
          <w:tcPr>
            <w:tcW w:w="1016" w:type="dxa"/>
            <w:vMerge w:val="continue"/>
            <w:tcBorders>
              <w:top w:val="nil"/>
            </w:tcBorders>
            <w:noWrap w:val="0"/>
            <w:vAlign w:val="top"/>
          </w:tcPr>
          <w:p w14:paraId="4E40B667">
            <w:pPr>
              <w:rPr>
                <w:rFonts w:ascii="Arial"/>
                <w:sz w:val="21"/>
              </w:rPr>
            </w:pPr>
          </w:p>
        </w:tc>
      </w:tr>
      <w:tr w14:paraId="5AD16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8961" w:type="dxa"/>
            <w:gridSpan w:val="5"/>
            <w:noWrap w:val="0"/>
            <w:vAlign w:val="top"/>
          </w:tcPr>
          <w:p w14:paraId="1DA105DC">
            <w:pPr>
              <w:spacing w:line="281" w:lineRule="auto"/>
              <w:rPr>
                <w:rFonts w:ascii="Arial"/>
                <w:sz w:val="21"/>
              </w:rPr>
            </w:pPr>
          </w:p>
          <w:p w14:paraId="78117633">
            <w:pPr>
              <w:spacing w:line="282" w:lineRule="auto"/>
              <w:rPr>
                <w:rFonts w:ascii="Arial"/>
                <w:sz w:val="21"/>
              </w:rPr>
            </w:pPr>
          </w:p>
          <w:p w14:paraId="65D631E2">
            <w:pPr>
              <w:pStyle w:val="14"/>
              <w:spacing w:before="78" w:line="219" w:lineRule="auto"/>
              <w:ind w:left="118"/>
            </w:pPr>
            <w:r>
              <w:rPr>
                <w:b/>
                <w:bCs/>
                <w:spacing w:val="-3"/>
              </w:rPr>
              <w:t>其他承诺及需要说明的事项：</w:t>
            </w:r>
          </w:p>
        </w:tc>
      </w:tr>
    </w:tbl>
    <w:p w14:paraId="4327A927">
      <w:pPr>
        <w:spacing w:before="116" w:line="219" w:lineRule="auto"/>
        <w:ind w:left="546"/>
        <w:rPr>
          <w:rFonts w:ascii="宋体" w:hAnsi="宋体" w:eastAsia="宋体" w:cs="宋体"/>
          <w:sz w:val="24"/>
          <w:szCs w:val="24"/>
        </w:rPr>
      </w:pPr>
      <w:r>
        <w:rPr>
          <w:rFonts w:ascii="宋体" w:hAnsi="宋体" w:eastAsia="宋体" w:cs="宋体"/>
          <w:b/>
          <w:bCs/>
          <w:spacing w:val="-1"/>
          <w:sz w:val="24"/>
          <w:szCs w:val="24"/>
        </w:rPr>
        <w:t>注：</w:t>
      </w:r>
      <w:r>
        <w:rPr>
          <w:rFonts w:ascii="宋体" w:hAnsi="宋体" w:eastAsia="宋体" w:cs="宋体"/>
          <w:spacing w:val="-1"/>
          <w:sz w:val="24"/>
          <w:szCs w:val="24"/>
        </w:rPr>
        <w:t>1、填写此表时不得改变表格形式。</w:t>
      </w:r>
    </w:p>
    <w:p w14:paraId="42712758">
      <w:pPr>
        <w:spacing w:before="115" w:line="263" w:lineRule="auto"/>
        <w:ind w:left="126" w:right="467" w:firstLine="902"/>
        <w:rPr>
          <w:rFonts w:ascii="宋体" w:hAnsi="宋体" w:eastAsia="宋体" w:cs="宋体"/>
          <w:sz w:val="24"/>
          <w:szCs w:val="24"/>
        </w:rPr>
      </w:pPr>
      <w:r>
        <w:rPr>
          <w:rFonts w:ascii="宋体" w:hAnsi="宋体" w:eastAsia="宋体" w:cs="宋体"/>
          <w:spacing w:val="-3"/>
          <w:sz w:val="24"/>
          <w:szCs w:val="24"/>
        </w:rPr>
        <w:t>2、磋商报价为总报价。必须包括：车辆费、检验费、手续费、运输费、</w:t>
      </w:r>
      <w:r>
        <w:rPr>
          <w:rFonts w:ascii="宋体" w:hAnsi="宋体" w:eastAsia="宋体" w:cs="宋体"/>
          <w:spacing w:val="-1"/>
          <w:sz w:val="24"/>
          <w:szCs w:val="24"/>
        </w:rPr>
        <w:t>安装调试费、税金及其他不可预见费等全部费用。</w:t>
      </w:r>
    </w:p>
    <w:p w14:paraId="4A2A98EC">
      <w:pPr>
        <w:spacing w:before="115" w:line="219" w:lineRule="auto"/>
        <w:ind w:left="1031"/>
        <w:rPr>
          <w:rFonts w:ascii="宋体" w:hAnsi="宋体" w:eastAsia="宋体" w:cs="宋体"/>
          <w:sz w:val="24"/>
          <w:szCs w:val="24"/>
        </w:rPr>
      </w:pPr>
      <w:r>
        <w:rPr>
          <w:rFonts w:ascii="宋体" w:hAnsi="宋体" w:eastAsia="宋体" w:cs="宋体"/>
          <w:spacing w:val="-2"/>
          <w:sz w:val="24"/>
          <w:szCs w:val="24"/>
        </w:rPr>
        <w:t>3、“交货期</w:t>
      </w:r>
      <w:r>
        <w:rPr>
          <w:rFonts w:ascii="宋体" w:hAnsi="宋体" w:eastAsia="宋体" w:cs="宋体"/>
          <w:spacing w:val="-88"/>
          <w:sz w:val="24"/>
          <w:szCs w:val="24"/>
        </w:rPr>
        <w:t xml:space="preserve"> </w:t>
      </w:r>
      <w:r>
        <w:rPr>
          <w:rFonts w:ascii="宋体" w:hAnsi="宋体" w:eastAsia="宋体" w:cs="宋体"/>
          <w:spacing w:val="-2"/>
          <w:sz w:val="24"/>
          <w:szCs w:val="24"/>
        </w:rPr>
        <w:t>”是指产品能够交付使用的具体时</w:t>
      </w:r>
      <w:r>
        <w:rPr>
          <w:rFonts w:ascii="宋体" w:hAnsi="宋体" w:eastAsia="宋体" w:cs="宋体"/>
          <w:spacing w:val="-3"/>
          <w:sz w:val="24"/>
          <w:szCs w:val="24"/>
        </w:rPr>
        <w:t>间。</w:t>
      </w:r>
    </w:p>
    <w:p w14:paraId="619F66AF">
      <w:pPr>
        <w:spacing w:before="117" w:line="262" w:lineRule="auto"/>
        <w:ind w:left="126" w:right="547" w:firstLine="899"/>
        <w:rPr>
          <w:rFonts w:ascii="宋体" w:hAnsi="宋体" w:eastAsia="宋体" w:cs="宋体"/>
          <w:sz w:val="24"/>
          <w:szCs w:val="24"/>
        </w:rPr>
      </w:pPr>
      <w:r>
        <w:rPr>
          <w:rFonts w:ascii="宋体" w:hAnsi="宋体" w:eastAsia="宋体" w:cs="宋体"/>
          <w:spacing w:val="2"/>
          <w:sz w:val="24"/>
          <w:szCs w:val="24"/>
        </w:rPr>
        <w:t>4、除在投标文件中编制此表以外，投标人应在青海省政采云平台中进</w:t>
      </w:r>
      <w:r>
        <w:rPr>
          <w:rFonts w:ascii="宋体" w:hAnsi="宋体" w:eastAsia="宋体" w:cs="宋体"/>
          <w:spacing w:val="-3"/>
          <w:sz w:val="24"/>
          <w:szCs w:val="24"/>
        </w:rPr>
        <w:t>行网上报价，网上报价应和此表报价一致，否则以网上报价为准，不接受</w:t>
      </w:r>
      <w:r>
        <w:rPr>
          <w:rFonts w:ascii="宋体" w:hAnsi="宋体" w:eastAsia="宋体" w:cs="宋体"/>
          <w:spacing w:val="-4"/>
          <w:sz w:val="24"/>
          <w:szCs w:val="24"/>
        </w:rPr>
        <w:t>者投标</w:t>
      </w:r>
    </w:p>
    <w:p w14:paraId="0E66838B">
      <w:pPr>
        <w:spacing w:before="117" w:line="220" w:lineRule="auto"/>
        <w:ind w:left="124"/>
        <w:rPr>
          <w:rFonts w:ascii="宋体" w:hAnsi="宋体" w:eastAsia="宋体" w:cs="宋体"/>
          <w:sz w:val="24"/>
          <w:szCs w:val="24"/>
        </w:rPr>
      </w:pPr>
      <w:r>
        <w:rPr>
          <w:rFonts w:ascii="宋体" w:hAnsi="宋体" w:eastAsia="宋体" w:cs="宋体"/>
          <w:spacing w:val="-4"/>
          <w:sz w:val="24"/>
          <w:szCs w:val="24"/>
        </w:rPr>
        <w:t>无效。</w:t>
      </w:r>
    </w:p>
    <w:p w14:paraId="5E8C4EC3">
      <w:pPr>
        <w:spacing w:before="115" w:line="218" w:lineRule="auto"/>
        <w:ind w:left="1031"/>
        <w:rPr>
          <w:rFonts w:ascii="宋体" w:hAnsi="宋体" w:eastAsia="宋体" w:cs="宋体"/>
          <w:sz w:val="24"/>
          <w:szCs w:val="24"/>
        </w:rPr>
      </w:pPr>
      <w:r>
        <w:rPr>
          <w:rFonts w:ascii="宋体" w:hAnsi="宋体" w:eastAsia="宋体" w:cs="宋体"/>
          <w:spacing w:val="-1"/>
          <w:sz w:val="24"/>
          <w:szCs w:val="24"/>
        </w:rPr>
        <w:t>5、投标总报价不能有两个或两个以上的报价方案，否则，投标无效。</w:t>
      </w:r>
    </w:p>
    <w:p w14:paraId="2C97DEA9">
      <w:pPr>
        <w:spacing w:before="114" w:line="300" w:lineRule="auto"/>
        <w:ind w:left="124" w:right="547" w:firstLine="904"/>
        <w:jc w:val="both"/>
        <w:rPr>
          <w:rFonts w:ascii="宋体" w:hAnsi="宋体" w:eastAsia="宋体" w:cs="宋体"/>
          <w:sz w:val="24"/>
          <w:szCs w:val="24"/>
        </w:rPr>
      </w:pPr>
      <w:r>
        <w:rPr>
          <w:rFonts w:ascii="宋体" w:hAnsi="宋体" w:eastAsia="宋体" w:cs="宋体"/>
          <w:spacing w:val="2"/>
          <w:sz w:val="24"/>
          <w:szCs w:val="24"/>
        </w:rPr>
        <w:t>6、投标人应及时关注开标过程，查看开标结果并在报价一览表上进行</w:t>
      </w:r>
      <w:r>
        <w:rPr>
          <w:rFonts w:ascii="宋体" w:hAnsi="宋体" w:eastAsia="宋体" w:cs="宋体"/>
          <w:spacing w:val="-3"/>
          <w:sz w:val="24"/>
          <w:szCs w:val="24"/>
        </w:rPr>
        <w:t>电子签署。若投标人不进行相关签署，将被视为其对报价一览表中所载内容无异</w:t>
      </w:r>
      <w:r>
        <w:rPr>
          <w:rFonts w:ascii="宋体" w:hAnsi="宋体" w:eastAsia="宋体" w:cs="宋体"/>
          <w:spacing w:val="-6"/>
          <w:sz w:val="24"/>
          <w:szCs w:val="24"/>
        </w:rPr>
        <w:t>议。</w:t>
      </w:r>
    </w:p>
    <w:p w14:paraId="78F55361">
      <w:pPr>
        <w:pStyle w:val="2"/>
        <w:spacing w:line="267" w:lineRule="auto"/>
      </w:pPr>
    </w:p>
    <w:p w14:paraId="3932E36E">
      <w:pPr>
        <w:pStyle w:val="2"/>
        <w:spacing w:line="267" w:lineRule="auto"/>
      </w:pPr>
    </w:p>
    <w:p w14:paraId="057EE014">
      <w:pPr>
        <w:pStyle w:val="2"/>
        <w:spacing w:line="267" w:lineRule="auto"/>
      </w:pPr>
    </w:p>
    <w:p w14:paraId="783299B0">
      <w:pPr>
        <w:pStyle w:val="2"/>
        <w:spacing w:line="268" w:lineRule="auto"/>
      </w:pPr>
    </w:p>
    <w:p w14:paraId="519286B9">
      <w:pPr>
        <w:spacing w:before="78" w:line="219" w:lineRule="auto"/>
        <w:ind w:left="5045"/>
        <w:rPr>
          <w:rFonts w:ascii="宋体" w:hAnsi="宋体" w:eastAsia="宋体" w:cs="宋体"/>
          <w:sz w:val="24"/>
          <w:szCs w:val="24"/>
        </w:rPr>
      </w:pPr>
      <w:r>
        <w:rPr>
          <w:rFonts w:ascii="宋体" w:hAnsi="宋体" w:eastAsia="宋体" w:cs="宋体"/>
          <w:b/>
          <w:bCs/>
          <w:spacing w:val="1"/>
          <w:sz w:val="24"/>
          <w:szCs w:val="24"/>
        </w:rPr>
        <w:t>投标单位</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1"/>
          <w:sz w:val="24"/>
          <w:szCs w:val="24"/>
        </w:rPr>
        <w:t>公章）</w:t>
      </w:r>
    </w:p>
    <w:p w14:paraId="0E5827F6">
      <w:pPr>
        <w:spacing w:before="27" w:line="230" w:lineRule="auto"/>
        <w:ind w:left="5402" w:right="690" w:hanging="2512"/>
        <w:rPr>
          <w:rFonts w:ascii="宋体" w:hAnsi="宋体" w:eastAsia="宋体" w:cs="宋体"/>
          <w:b/>
          <w:bCs/>
          <w:spacing w:val="-12"/>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sz w:val="24"/>
          <w:szCs w:val="24"/>
          <w:u w:val="single" w:color="auto"/>
        </w:rPr>
        <w:t xml:space="preserve">       </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2573C117">
      <w:pPr>
        <w:pStyle w:val="2"/>
      </w:pPr>
    </w:p>
    <w:p w14:paraId="5B4F8A24">
      <w:pPr>
        <w:spacing w:line="230" w:lineRule="auto"/>
        <w:rPr>
          <w:rFonts w:ascii="宋体" w:hAnsi="宋体" w:eastAsia="宋体" w:cs="宋体"/>
          <w:sz w:val="24"/>
          <w:szCs w:val="24"/>
        </w:rPr>
        <w:sectPr>
          <w:footerReference r:id="rId19" w:type="default"/>
          <w:pgSz w:w="11906" w:h="16839"/>
          <w:pgMar w:top="1424" w:right="1252" w:bottom="1640" w:left="1687" w:header="0" w:footer="1402" w:gutter="0"/>
          <w:pgNumType w:fmt="decimal"/>
          <w:cols w:space="720" w:num="1"/>
        </w:sectPr>
      </w:pPr>
    </w:p>
    <w:p w14:paraId="5998F4DC">
      <w:pPr>
        <w:spacing w:before="55" w:line="219" w:lineRule="auto"/>
        <w:ind w:left="65"/>
        <w:rPr>
          <w:rFonts w:ascii="宋体" w:hAnsi="宋体" w:eastAsia="宋体" w:cs="宋体"/>
          <w:sz w:val="28"/>
          <w:szCs w:val="28"/>
        </w:rPr>
      </w:pPr>
      <w:r>
        <w:rPr>
          <w:rFonts w:ascii="宋体" w:hAnsi="宋体" w:eastAsia="宋体" w:cs="宋体"/>
          <w:b/>
          <w:bCs/>
          <w:spacing w:val="-9"/>
          <w:sz w:val="28"/>
          <w:szCs w:val="28"/>
        </w:rPr>
        <w:t>附件</w:t>
      </w:r>
      <w:r>
        <w:rPr>
          <w:rFonts w:ascii="宋体" w:hAnsi="宋体" w:eastAsia="宋体" w:cs="宋体"/>
          <w:spacing w:val="-32"/>
          <w:sz w:val="28"/>
          <w:szCs w:val="28"/>
        </w:rPr>
        <w:t xml:space="preserve"> </w:t>
      </w:r>
      <w:r>
        <w:rPr>
          <w:rFonts w:ascii="宋体" w:hAnsi="宋体" w:eastAsia="宋体" w:cs="宋体"/>
          <w:b/>
          <w:bCs/>
          <w:spacing w:val="-9"/>
          <w:sz w:val="28"/>
          <w:szCs w:val="28"/>
        </w:rPr>
        <w:t>11：分项报价表</w:t>
      </w:r>
    </w:p>
    <w:p w14:paraId="1BC69BD6">
      <w:pPr>
        <w:pStyle w:val="2"/>
        <w:spacing w:line="465" w:lineRule="auto"/>
      </w:pPr>
    </w:p>
    <w:p w14:paraId="0FE30BF6">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3"/>
          <w:sz w:val="44"/>
          <w:szCs w:val="44"/>
        </w:rPr>
        <w:t>分项报价表</w:t>
      </w:r>
    </w:p>
    <w:p w14:paraId="2404D1A7">
      <w:pPr>
        <w:spacing w:before="315" w:line="219" w:lineRule="auto"/>
        <w:ind w:left="42"/>
        <w:rPr>
          <w:rFonts w:ascii="宋体" w:hAnsi="宋体" w:eastAsia="宋体" w:cs="宋体"/>
          <w:sz w:val="24"/>
          <w:szCs w:val="24"/>
        </w:rPr>
      </w:pPr>
      <w:r>
        <w:rPr>
          <w:rFonts w:ascii="宋体" w:hAnsi="宋体" w:eastAsia="宋体" w:cs="宋体"/>
          <w:b/>
          <w:bCs/>
          <w:spacing w:val="4"/>
          <w:sz w:val="24"/>
          <w:szCs w:val="24"/>
        </w:rPr>
        <w:t>供应商名称:</w:t>
      </w:r>
    </w:p>
    <w:p w14:paraId="01FD8569">
      <w:pPr>
        <w:spacing w:before="27" w:line="219" w:lineRule="auto"/>
        <w:ind w:left="6190"/>
        <w:rPr>
          <w:rFonts w:ascii="宋体" w:hAnsi="宋体" w:eastAsia="宋体" w:cs="宋体"/>
          <w:sz w:val="24"/>
          <w:szCs w:val="24"/>
        </w:rPr>
      </w:pPr>
      <w:r>
        <w:rPr>
          <w:rFonts w:ascii="宋体" w:hAnsi="宋体" w:eastAsia="宋体" w:cs="宋体"/>
          <w:spacing w:val="-2"/>
          <w:sz w:val="24"/>
          <w:szCs w:val="24"/>
        </w:rPr>
        <w:t>单位：人民币（元）</w:t>
      </w:r>
    </w:p>
    <w:p w14:paraId="6EF8D305">
      <w:pPr>
        <w:spacing w:line="147" w:lineRule="exact"/>
      </w:pPr>
    </w:p>
    <w:tbl>
      <w:tblPr>
        <w:tblStyle w:val="13"/>
        <w:tblW w:w="90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1703"/>
        <w:gridCol w:w="1080"/>
        <w:gridCol w:w="838"/>
        <w:gridCol w:w="1355"/>
        <w:gridCol w:w="952"/>
        <w:gridCol w:w="710"/>
        <w:gridCol w:w="851"/>
        <w:gridCol w:w="854"/>
      </w:tblGrid>
      <w:tr w14:paraId="2C5DE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62" w:type="dxa"/>
            <w:noWrap w:val="0"/>
            <w:vAlign w:val="top"/>
          </w:tcPr>
          <w:p w14:paraId="1BCB1782">
            <w:pPr>
              <w:pStyle w:val="14"/>
              <w:spacing w:before="318" w:line="221" w:lineRule="auto"/>
              <w:ind w:left="96"/>
            </w:pPr>
            <w:r>
              <w:rPr>
                <w:spacing w:val="-5"/>
              </w:rPr>
              <w:t>序号</w:t>
            </w:r>
          </w:p>
        </w:tc>
        <w:tc>
          <w:tcPr>
            <w:tcW w:w="1703" w:type="dxa"/>
            <w:noWrap w:val="0"/>
            <w:vAlign w:val="top"/>
          </w:tcPr>
          <w:p w14:paraId="23D0E1C6">
            <w:pPr>
              <w:rPr>
                <w:rFonts w:ascii="Arial"/>
                <w:sz w:val="21"/>
              </w:rPr>
            </w:pPr>
          </w:p>
          <w:p w14:paraId="5161B3CA">
            <w:pPr>
              <w:pStyle w:val="14"/>
              <w:spacing w:before="78" w:line="219" w:lineRule="auto"/>
              <w:ind w:left="375"/>
            </w:pPr>
            <w:r>
              <w:rPr>
                <w:spacing w:val="-3"/>
              </w:rPr>
              <w:t>产品名称</w:t>
            </w:r>
          </w:p>
        </w:tc>
        <w:tc>
          <w:tcPr>
            <w:tcW w:w="1080" w:type="dxa"/>
            <w:noWrap w:val="0"/>
            <w:vAlign w:val="top"/>
          </w:tcPr>
          <w:p w14:paraId="57EFF265">
            <w:pPr>
              <w:rPr>
                <w:rFonts w:ascii="Arial"/>
                <w:sz w:val="21"/>
              </w:rPr>
            </w:pPr>
          </w:p>
          <w:p w14:paraId="45B2BDEF">
            <w:pPr>
              <w:pStyle w:val="14"/>
              <w:spacing w:before="78" w:line="219" w:lineRule="auto"/>
              <w:ind w:left="324"/>
            </w:pPr>
            <w:r>
              <w:rPr>
                <w:spacing w:val="-15"/>
              </w:rPr>
              <w:t>品牌</w:t>
            </w:r>
          </w:p>
        </w:tc>
        <w:tc>
          <w:tcPr>
            <w:tcW w:w="838" w:type="dxa"/>
            <w:noWrap w:val="0"/>
            <w:vAlign w:val="top"/>
          </w:tcPr>
          <w:p w14:paraId="2CD3467C">
            <w:pPr>
              <w:pStyle w:val="14"/>
              <w:spacing w:before="117" w:line="262" w:lineRule="auto"/>
              <w:ind w:left="191" w:right="57" w:hanging="126"/>
            </w:pPr>
            <w:r>
              <w:rPr>
                <w:spacing w:val="-4"/>
              </w:rPr>
              <w:t>规格或</w:t>
            </w:r>
            <w:r>
              <w:t xml:space="preserve"> </w:t>
            </w:r>
            <w:r>
              <w:rPr>
                <w:spacing w:val="-9"/>
              </w:rPr>
              <w:t>型号</w:t>
            </w:r>
          </w:p>
        </w:tc>
        <w:tc>
          <w:tcPr>
            <w:tcW w:w="1355" w:type="dxa"/>
            <w:noWrap w:val="0"/>
            <w:vAlign w:val="top"/>
          </w:tcPr>
          <w:p w14:paraId="307CE284">
            <w:pPr>
              <w:rPr>
                <w:rFonts w:ascii="Arial"/>
                <w:sz w:val="21"/>
              </w:rPr>
            </w:pPr>
          </w:p>
          <w:p w14:paraId="7EEDEAB9">
            <w:pPr>
              <w:pStyle w:val="14"/>
              <w:spacing w:before="78" w:line="219" w:lineRule="auto"/>
              <w:ind w:left="208"/>
            </w:pPr>
            <w:r>
              <w:rPr>
                <w:spacing w:val="-3"/>
              </w:rPr>
              <w:t>生产厂家</w:t>
            </w:r>
          </w:p>
        </w:tc>
        <w:tc>
          <w:tcPr>
            <w:tcW w:w="952" w:type="dxa"/>
            <w:noWrap w:val="0"/>
            <w:vAlign w:val="top"/>
          </w:tcPr>
          <w:p w14:paraId="5419D174">
            <w:pPr>
              <w:pStyle w:val="14"/>
              <w:spacing w:before="117" w:line="262" w:lineRule="auto"/>
              <w:ind w:left="245" w:right="113" w:hanging="120"/>
            </w:pPr>
            <w:r>
              <w:rPr>
                <w:spacing w:val="-4"/>
              </w:rPr>
              <w:t>数量及</w:t>
            </w:r>
            <w:r>
              <w:t xml:space="preserve"> </w:t>
            </w:r>
            <w:r>
              <w:rPr>
                <w:spacing w:val="-6"/>
              </w:rPr>
              <w:t>单位</w:t>
            </w:r>
          </w:p>
        </w:tc>
        <w:tc>
          <w:tcPr>
            <w:tcW w:w="710" w:type="dxa"/>
            <w:noWrap w:val="0"/>
            <w:vAlign w:val="top"/>
          </w:tcPr>
          <w:p w14:paraId="592471A6">
            <w:pPr>
              <w:pStyle w:val="14"/>
              <w:spacing w:before="319" w:line="218" w:lineRule="auto"/>
              <w:ind w:left="125"/>
            </w:pPr>
            <w:r>
              <w:rPr>
                <w:spacing w:val="-6"/>
              </w:rPr>
              <w:t>单价</w:t>
            </w:r>
          </w:p>
        </w:tc>
        <w:tc>
          <w:tcPr>
            <w:tcW w:w="851" w:type="dxa"/>
            <w:noWrap w:val="0"/>
            <w:vAlign w:val="top"/>
          </w:tcPr>
          <w:p w14:paraId="2A5A46F7">
            <w:pPr>
              <w:pStyle w:val="14"/>
              <w:spacing w:before="318" w:line="221" w:lineRule="auto"/>
              <w:ind w:left="194"/>
            </w:pPr>
            <w:r>
              <w:rPr>
                <w:spacing w:val="-6"/>
              </w:rPr>
              <w:t>合计</w:t>
            </w:r>
          </w:p>
        </w:tc>
        <w:tc>
          <w:tcPr>
            <w:tcW w:w="854" w:type="dxa"/>
            <w:noWrap w:val="0"/>
            <w:vAlign w:val="top"/>
          </w:tcPr>
          <w:p w14:paraId="5825D8C6">
            <w:pPr>
              <w:pStyle w:val="14"/>
              <w:spacing w:before="318" w:line="221" w:lineRule="auto"/>
              <w:ind w:left="197"/>
            </w:pPr>
            <w:r>
              <w:rPr>
                <w:spacing w:val="-7"/>
              </w:rPr>
              <w:t>备注</w:t>
            </w:r>
          </w:p>
        </w:tc>
      </w:tr>
      <w:tr w14:paraId="0949A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62" w:type="dxa"/>
            <w:noWrap w:val="0"/>
            <w:vAlign w:val="top"/>
          </w:tcPr>
          <w:p w14:paraId="04D78CCE">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pPr>
            <w:r>
              <w:t>1</w:t>
            </w:r>
          </w:p>
        </w:tc>
        <w:tc>
          <w:tcPr>
            <w:tcW w:w="1703" w:type="dxa"/>
            <w:noWrap w:val="0"/>
            <w:vAlign w:val="top"/>
          </w:tcPr>
          <w:p w14:paraId="4ECC6D8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1080" w:type="dxa"/>
            <w:noWrap w:val="0"/>
            <w:vAlign w:val="top"/>
          </w:tcPr>
          <w:p w14:paraId="3BBF6967">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838" w:type="dxa"/>
            <w:noWrap w:val="0"/>
            <w:vAlign w:val="top"/>
          </w:tcPr>
          <w:p w14:paraId="69D1E385">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1355" w:type="dxa"/>
            <w:noWrap w:val="0"/>
            <w:vAlign w:val="top"/>
          </w:tcPr>
          <w:p w14:paraId="3866427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952" w:type="dxa"/>
            <w:noWrap w:val="0"/>
            <w:vAlign w:val="top"/>
          </w:tcPr>
          <w:p w14:paraId="1348281F">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710" w:type="dxa"/>
            <w:noWrap w:val="0"/>
            <w:vAlign w:val="top"/>
          </w:tcPr>
          <w:p w14:paraId="1C3F382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851" w:type="dxa"/>
            <w:noWrap w:val="0"/>
            <w:vAlign w:val="top"/>
          </w:tcPr>
          <w:p w14:paraId="6BF2D4D4">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854" w:type="dxa"/>
            <w:noWrap w:val="0"/>
            <w:vAlign w:val="top"/>
          </w:tcPr>
          <w:p w14:paraId="48F68CBD">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r>
      <w:tr w14:paraId="1C019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62" w:type="dxa"/>
            <w:noWrap w:val="0"/>
            <w:vAlign w:val="top"/>
          </w:tcPr>
          <w:p w14:paraId="0A0EC6C0">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pPr>
            <w:r>
              <w:t>2</w:t>
            </w:r>
          </w:p>
        </w:tc>
        <w:tc>
          <w:tcPr>
            <w:tcW w:w="1703" w:type="dxa"/>
            <w:noWrap w:val="0"/>
            <w:vAlign w:val="top"/>
          </w:tcPr>
          <w:p w14:paraId="59D79B04">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1080" w:type="dxa"/>
            <w:noWrap w:val="0"/>
            <w:vAlign w:val="top"/>
          </w:tcPr>
          <w:p w14:paraId="417313D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838" w:type="dxa"/>
            <w:noWrap w:val="0"/>
            <w:vAlign w:val="top"/>
          </w:tcPr>
          <w:p w14:paraId="7DCFE7A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1355" w:type="dxa"/>
            <w:noWrap w:val="0"/>
            <w:vAlign w:val="top"/>
          </w:tcPr>
          <w:p w14:paraId="31BE88A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952" w:type="dxa"/>
            <w:noWrap w:val="0"/>
            <w:vAlign w:val="top"/>
          </w:tcPr>
          <w:p w14:paraId="3A62B47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710" w:type="dxa"/>
            <w:noWrap w:val="0"/>
            <w:vAlign w:val="top"/>
          </w:tcPr>
          <w:p w14:paraId="1B8CB4E0">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851" w:type="dxa"/>
            <w:noWrap w:val="0"/>
            <w:vAlign w:val="top"/>
          </w:tcPr>
          <w:p w14:paraId="47F36E2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854" w:type="dxa"/>
            <w:noWrap w:val="0"/>
            <w:vAlign w:val="top"/>
          </w:tcPr>
          <w:p w14:paraId="03CE418F">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r>
      <w:tr w14:paraId="4F7AF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62" w:type="dxa"/>
            <w:noWrap w:val="0"/>
            <w:vAlign w:val="top"/>
          </w:tcPr>
          <w:p w14:paraId="02FA01BF">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pPr>
            <w:r>
              <w:t>3</w:t>
            </w:r>
          </w:p>
        </w:tc>
        <w:tc>
          <w:tcPr>
            <w:tcW w:w="1703" w:type="dxa"/>
            <w:noWrap w:val="0"/>
            <w:vAlign w:val="top"/>
          </w:tcPr>
          <w:p w14:paraId="6B9A040B">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1080" w:type="dxa"/>
            <w:noWrap w:val="0"/>
            <w:vAlign w:val="top"/>
          </w:tcPr>
          <w:p w14:paraId="4442B63F">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838" w:type="dxa"/>
            <w:noWrap w:val="0"/>
            <w:vAlign w:val="top"/>
          </w:tcPr>
          <w:p w14:paraId="66626653">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1355" w:type="dxa"/>
            <w:noWrap w:val="0"/>
            <w:vAlign w:val="top"/>
          </w:tcPr>
          <w:p w14:paraId="10324FA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952" w:type="dxa"/>
            <w:noWrap w:val="0"/>
            <w:vAlign w:val="top"/>
          </w:tcPr>
          <w:p w14:paraId="7187F8CB">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710" w:type="dxa"/>
            <w:noWrap w:val="0"/>
            <w:vAlign w:val="top"/>
          </w:tcPr>
          <w:p w14:paraId="44D9173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851" w:type="dxa"/>
            <w:noWrap w:val="0"/>
            <w:vAlign w:val="top"/>
          </w:tcPr>
          <w:p w14:paraId="17515791">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854" w:type="dxa"/>
            <w:noWrap w:val="0"/>
            <w:vAlign w:val="top"/>
          </w:tcPr>
          <w:p w14:paraId="15992B9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r>
      <w:tr w14:paraId="24C4E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62" w:type="dxa"/>
            <w:noWrap w:val="0"/>
            <w:vAlign w:val="top"/>
          </w:tcPr>
          <w:p w14:paraId="59F966D0">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pPr>
            <w:r>
              <w:t>4</w:t>
            </w:r>
          </w:p>
        </w:tc>
        <w:tc>
          <w:tcPr>
            <w:tcW w:w="1703" w:type="dxa"/>
            <w:noWrap w:val="0"/>
            <w:vAlign w:val="top"/>
          </w:tcPr>
          <w:p w14:paraId="6977B204">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1080" w:type="dxa"/>
            <w:noWrap w:val="0"/>
            <w:vAlign w:val="top"/>
          </w:tcPr>
          <w:p w14:paraId="0FC5C62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838" w:type="dxa"/>
            <w:noWrap w:val="0"/>
            <w:vAlign w:val="top"/>
          </w:tcPr>
          <w:p w14:paraId="747DB254">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1355" w:type="dxa"/>
            <w:noWrap w:val="0"/>
            <w:vAlign w:val="top"/>
          </w:tcPr>
          <w:p w14:paraId="1D3BD103">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952" w:type="dxa"/>
            <w:noWrap w:val="0"/>
            <w:vAlign w:val="top"/>
          </w:tcPr>
          <w:p w14:paraId="5A4D0C47">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710" w:type="dxa"/>
            <w:noWrap w:val="0"/>
            <w:vAlign w:val="top"/>
          </w:tcPr>
          <w:p w14:paraId="24A8B39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851" w:type="dxa"/>
            <w:noWrap w:val="0"/>
            <w:vAlign w:val="top"/>
          </w:tcPr>
          <w:p w14:paraId="1EDE4F6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854" w:type="dxa"/>
            <w:noWrap w:val="0"/>
            <w:vAlign w:val="top"/>
          </w:tcPr>
          <w:p w14:paraId="1CBE5E87">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r>
      <w:tr w14:paraId="0E489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62" w:type="dxa"/>
            <w:noWrap w:val="0"/>
            <w:vAlign w:val="top"/>
          </w:tcPr>
          <w:p w14:paraId="54752CBE">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pPr>
            <w:r>
              <w:rPr>
                <w:position w:val="2"/>
              </w:rPr>
              <w:t>…</w:t>
            </w:r>
          </w:p>
        </w:tc>
        <w:tc>
          <w:tcPr>
            <w:tcW w:w="1703" w:type="dxa"/>
            <w:noWrap w:val="0"/>
            <w:vAlign w:val="top"/>
          </w:tcPr>
          <w:p w14:paraId="2ABB3EA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1080" w:type="dxa"/>
            <w:noWrap w:val="0"/>
            <w:vAlign w:val="top"/>
          </w:tcPr>
          <w:p w14:paraId="57FE86C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838" w:type="dxa"/>
            <w:noWrap w:val="0"/>
            <w:vAlign w:val="top"/>
          </w:tcPr>
          <w:p w14:paraId="33C8818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1355" w:type="dxa"/>
            <w:noWrap w:val="0"/>
            <w:vAlign w:val="top"/>
          </w:tcPr>
          <w:p w14:paraId="5B2F3F5B">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952" w:type="dxa"/>
            <w:noWrap w:val="0"/>
            <w:vAlign w:val="top"/>
          </w:tcPr>
          <w:p w14:paraId="0A2B65A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710" w:type="dxa"/>
            <w:noWrap w:val="0"/>
            <w:vAlign w:val="top"/>
          </w:tcPr>
          <w:p w14:paraId="7F9803EB">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851" w:type="dxa"/>
            <w:noWrap w:val="0"/>
            <w:vAlign w:val="top"/>
          </w:tcPr>
          <w:p w14:paraId="5A7211CD">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854" w:type="dxa"/>
            <w:noWrap w:val="0"/>
            <w:vAlign w:val="top"/>
          </w:tcPr>
          <w:p w14:paraId="43E73BC4">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r>
      <w:tr w14:paraId="02DB9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9005" w:type="dxa"/>
            <w:gridSpan w:val="9"/>
            <w:noWrap w:val="0"/>
            <w:vAlign w:val="top"/>
          </w:tcPr>
          <w:p w14:paraId="6E136274">
            <w:pPr>
              <w:spacing w:line="371" w:lineRule="auto"/>
              <w:rPr>
                <w:rFonts w:ascii="Arial"/>
                <w:sz w:val="21"/>
              </w:rPr>
            </w:pPr>
          </w:p>
          <w:p w14:paraId="736CC535">
            <w:pPr>
              <w:pStyle w:val="14"/>
              <w:spacing w:before="78" w:line="219" w:lineRule="auto"/>
              <w:ind w:left="38"/>
            </w:pPr>
            <w:r>
              <w:rPr>
                <w:b/>
                <w:bCs/>
                <w:spacing w:val="-3"/>
              </w:rPr>
              <w:t>其他承诺及需要说明的事项：</w:t>
            </w:r>
          </w:p>
        </w:tc>
      </w:tr>
      <w:tr w14:paraId="7E0EF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2365" w:type="dxa"/>
            <w:gridSpan w:val="2"/>
            <w:noWrap w:val="0"/>
            <w:vAlign w:val="top"/>
          </w:tcPr>
          <w:p w14:paraId="69766527">
            <w:pPr>
              <w:pStyle w:val="14"/>
              <w:spacing w:before="181" w:line="218" w:lineRule="auto"/>
              <w:ind w:left="516"/>
            </w:pPr>
            <w:r>
              <w:rPr>
                <w:spacing w:val="-3"/>
              </w:rPr>
              <w:t>磋商总价</w:t>
            </w:r>
          </w:p>
        </w:tc>
        <w:tc>
          <w:tcPr>
            <w:tcW w:w="6640" w:type="dxa"/>
            <w:gridSpan w:val="7"/>
            <w:noWrap w:val="0"/>
            <w:vAlign w:val="top"/>
          </w:tcPr>
          <w:p w14:paraId="12D8EB65">
            <w:pPr>
              <w:pStyle w:val="14"/>
              <w:spacing w:before="182" w:line="220" w:lineRule="auto"/>
              <w:ind w:left="516"/>
            </w:pPr>
            <w:r>
              <w:rPr>
                <w:spacing w:val="-5"/>
              </w:rPr>
              <w:t>大写：</w:t>
            </w:r>
            <w:r>
              <w:t xml:space="preserve">                      </w:t>
            </w:r>
            <w:r>
              <w:rPr>
                <w:spacing w:val="-5"/>
              </w:rPr>
              <w:t>小写：</w:t>
            </w:r>
          </w:p>
        </w:tc>
      </w:tr>
    </w:tbl>
    <w:p w14:paraId="1AD89190">
      <w:pPr>
        <w:spacing w:before="36" w:line="230" w:lineRule="auto"/>
        <w:ind w:left="44" w:right="609" w:firstLine="478"/>
        <w:rPr>
          <w:rFonts w:ascii="宋体" w:hAnsi="宋体" w:eastAsia="宋体" w:cs="宋体"/>
          <w:sz w:val="24"/>
          <w:szCs w:val="24"/>
        </w:rPr>
      </w:pPr>
      <w:r>
        <w:rPr>
          <w:rFonts w:ascii="宋体" w:hAnsi="宋体" w:eastAsia="宋体" w:cs="宋体"/>
          <w:spacing w:val="-8"/>
          <w:sz w:val="24"/>
          <w:szCs w:val="24"/>
        </w:rPr>
        <w:t>注：本表应依照采购一览表中的产品序号按顺序逐项</w:t>
      </w:r>
      <w:r>
        <w:rPr>
          <w:rFonts w:ascii="宋体" w:hAnsi="宋体" w:eastAsia="宋体" w:cs="宋体"/>
          <w:spacing w:val="-9"/>
          <w:sz w:val="24"/>
          <w:szCs w:val="24"/>
        </w:rPr>
        <w:t>填写，不得遗漏，否则，</w:t>
      </w:r>
      <w:r>
        <w:rPr>
          <w:rFonts w:ascii="宋体" w:hAnsi="宋体" w:eastAsia="宋体" w:cs="宋体"/>
          <w:spacing w:val="-2"/>
          <w:sz w:val="24"/>
          <w:szCs w:val="24"/>
        </w:rPr>
        <w:t>按无效投标处理。</w:t>
      </w:r>
    </w:p>
    <w:p w14:paraId="03BBE37A">
      <w:pPr>
        <w:pStyle w:val="2"/>
        <w:spacing w:line="244" w:lineRule="auto"/>
      </w:pPr>
    </w:p>
    <w:p w14:paraId="6A189EE7">
      <w:pPr>
        <w:pStyle w:val="2"/>
        <w:spacing w:line="244" w:lineRule="auto"/>
      </w:pPr>
    </w:p>
    <w:p w14:paraId="1337178D">
      <w:pPr>
        <w:pStyle w:val="2"/>
        <w:spacing w:line="245" w:lineRule="auto"/>
      </w:pPr>
    </w:p>
    <w:p w14:paraId="519E3708">
      <w:pPr>
        <w:pStyle w:val="2"/>
        <w:spacing w:line="245" w:lineRule="auto"/>
      </w:pPr>
    </w:p>
    <w:p w14:paraId="383F7133">
      <w:pPr>
        <w:pStyle w:val="2"/>
        <w:spacing w:line="245" w:lineRule="auto"/>
      </w:pPr>
    </w:p>
    <w:p w14:paraId="6631CBE6">
      <w:pPr>
        <w:pStyle w:val="2"/>
        <w:spacing w:line="245" w:lineRule="auto"/>
      </w:pPr>
    </w:p>
    <w:p w14:paraId="5DCDF3F3">
      <w:pPr>
        <w:pStyle w:val="2"/>
        <w:spacing w:line="245" w:lineRule="auto"/>
      </w:pPr>
    </w:p>
    <w:p w14:paraId="75D71F09">
      <w:pPr>
        <w:pStyle w:val="2"/>
        <w:spacing w:line="245" w:lineRule="auto"/>
      </w:pPr>
    </w:p>
    <w:p w14:paraId="09891405">
      <w:pPr>
        <w:pStyle w:val="2"/>
        <w:spacing w:line="245" w:lineRule="auto"/>
      </w:pPr>
    </w:p>
    <w:p w14:paraId="5037A356">
      <w:pPr>
        <w:pStyle w:val="2"/>
        <w:spacing w:line="245" w:lineRule="auto"/>
      </w:pPr>
    </w:p>
    <w:p w14:paraId="28C7EF81">
      <w:pPr>
        <w:pStyle w:val="2"/>
        <w:spacing w:line="245" w:lineRule="auto"/>
      </w:pPr>
    </w:p>
    <w:p w14:paraId="591027B2">
      <w:pPr>
        <w:pStyle w:val="2"/>
        <w:spacing w:line="245" w:lineRule="auto"/>
      </w:pPr>
    </w:p>
    <w:p w14:paraId="48605BDE">
      <w:pPr>
        <w:pStyle w:val="2"/>
        <w:spacing w:line="245" w:lineRule="auto"/>
      </w:pPr>
    </w:p>
    <w:p w14:paraId="4478A83E">
      <w:pPr>
        <w:pStyle w:val="2"/>
        <w:spacing w:line="245" w:lineRule="auto"/>
      </w:pPr>
    </w:p>
    <w:p w14:paraId="5D63C023">
      <w:pPr>
        <w:spacing w:before="78" w:line="295" w:lineRule="auto"/>
        <w:ind w:left="523" w:right="1489" w:firstLine="4024"/>
        <w:rPr>
          <w:rFonts w:ascii="宋体" w:hAnsi="宋体" w:eastAsia="宋体" w:cs="宋体"/>
          <w:sz w:val="24"/>
          <w:szCs w:val="24"/>
        </w:rPr>
      </w:pPr>
      <w:r>
        <w:rPr>
          <w:rFonts w:ascii="宋体" w:hAnsi="宋体" w:eastAsia="宋体" w:cs="宋体"/>
          <w:b/>
          <w:bCs/>
          <w:spacing w:val="-2"/>
          <w:sz w:val="24"/>
          <w:szCs w:val="24"/>
        </w:rPr>
        <w:t>投标单位</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2"/>
          <w:sz w:val="24"/>
          <w:szCs w:val="24"/>
        </w:rPr>
        <w:t>公章）</w:t>
      </w:r>
      <w:r>
        <w:rPr>
          <w:rFonts w:ascii="宋体" w:hAnsi="宋体" w:eastAsia="宋体" w:cs="宋体"/>
          <w:sz w:val="24"/>
          <w:szCs w:val="24"/>
        </w:rPr>
        <w:t xml:space="preserve"> </w:t>
      </w: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sz w:val="24"/>
          <w:szCs w:val="24"/>
          <w:u w:val="single" w:color="auto"/>
        </w:rPr>
        <w:t xml:space="preserve">       </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14:paraId="3AC5CFEE">
      <w:pPr>
        <w:spacing w:before="34" w:line="219" w:lineRule="auto"/>
        <w:ind w:left="6043"/>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8"/>
          <w:sz w:val="24"/>
          <w:szCs w:val="24"/>
        </w:rPr>
        <w:t xml:space="preserve">  </w:t>
      </w:r>
      <w:r>
        <w:rPr>
          <w:rFonts w:ascii="宋体" w:hAnsi="宋体" w:eastAsia="宋体" w:cs="宋体"/>
          <w:b/>
          <w:bCs/>
          <w:spacing w:val="-12"/>
          <w:sz w:val="24"/>
          <w:szCs w:val="24"/>
        </w:rPr>
        <w:t>月</w:t>
      </w:r>
      <w:r>
        <w:rPr>
          <w:rFonts w:ascii="宋体" w:hAnsi="宋体" w:eastAsia="宋体" w:cs="宋体"/>
          <w:spacing w:val="25"/>
          <w:sz w:val="24"/>
          <w:szCs w:val="24"/>
        </w:rPr>
        <w:t xml:space="preserve">  </w:t>
      </w:r>
      <w:r>
        <w:rPr>
          <w:rFonts w:ascii="宋体" w:hAnsi="宋体" w:eastAsia="宋体" w:cs="宋体"/>
          <w:b/>
          <w:bCs/>
          <w:spacing w:val="-12"/>
          <w:sz w:val="24"/>
          <w:szCs w:val="24"/>
        </w:rPr>
        <w:t>日</w:t>
      </w:r>
    </w:p>
    <w:p w14:paraId="18AE23CC">
      <w:pPr>
        <w:spacing w:line="219" w:lineRule="auto"/>
        <w:rPr>
          <w:rFonts w:ascii="宋体" w:hAnsi="宋体" w:eastAsia="宋体" w:cs="宋体"/>
          <w:sz w:val="24"/>
          <w:szCs w:val="24"/>
        </w:rPr>
      </w:pPr>
    </w:p>
    <w:p w14:paraId="1417080D">
      <w:pPr>
        <w:pStyle w:val="2"/>
        <w:sectPr>
          <w:footerReference r:id="rId20" w:type="default"/>
          <w:pgSz w:w="11906" w:h="16839"/>
          <w:pgMar w:top="1424" w:right="1128" w:bottom="1640" w:left="1767" w:header="0" w:footer="1402" w:gutter="0"/>
          <w:pgNumType w:fmt="decimal"/>
          <w:cols w:space="720" w:num="1"/>
        </w:sectPr>
      </w:pPr>
    </w:p>
    <w:p w14:paraId="0B19D5BD">
      <w:pPr>
        <w:spacing w:before="56" w:line="219" w:lineRule="auto"/>
        <w:ind w:left="477"/>
        <w:outlineLvl w:val="1"/>
        <w:rPr>
          <w:rFonts w:ascii="宋体" w:hAnsi="宋体" w:eastAsia="宋体" w:cs="宋体"/>
          <w:sz w:val="28"/>
          <w:szCs w:val="28"/>
        </w:rPr>
      </w:pPr>
      <w:r>
        <w:rPr>
          <w:rFonts w:ascii="宋体" w:hAnsi="宋体" w:eastAsia="宋体" w:cs="宋体"/>
          <w:b/>
          <w:bCs/>
          <w:spacing w:val="-8"/>
          <w:sz w:val="28"/>
          <w:szCs w:val="28"/>
        </w:rPr>
        <w:t>附件</w:t>
      </w:r>
      <w:r>
        <w:rPr>
          <w:rFonts w:ascii="宋体" w:hAnsi="宋体" w:eastAsia="宋体" w:cs="宋体"/>
          <w:spacing w:val="-30"/>
          <w:sz w:val="28"/>
          <w:szCs w:val="28"/>
        </w:rPr>
        <w:t xml:space="preserve"> </w:t>
      </w:r>
      <w:r>
        <w:rPr>
          <w:rFonts w:ascii="宋体" w:hAnsi="宋体" w:eastAsia="宋体" w:cs="宋体"/>
          <w:b/>
          <w:bCs/>
          <w:spacing w:val="-8"/>
          <w:sz w:val="28"/>
          <w:szCs w:val="28"/>
        </w:rPr>
        <w:t>12：技术规格响应表</w:t>
      </w:r>
    </w:p>
    <w:p w14:paraId="4A4B1B2E">
      <w:pPr>
        <w:pStyle w:val="2"/>
        <w:spacing w:line="463" w:lineRule="auto"/>
      </w:pPr>
    </w:p>
    <w:p w14:paraId="01918511">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5"/>
          <w:sz w:val="44"/>
          <w:szCs w:val="44"/>
        </w:rPr>
        <w:t>技术规格响应表</w:t>
      </w:r>
    </w:p>
    <w:p w14:paraId="27A06444">
      <w:pPr>
        <w:spacing w:before="77" w:line="219" w:lineRule="auto"/>
        <w:ind w:left="453"/>
        <w:rPr>
          <w:rFonts w:ascii="宋体" w:hAnsi="宋体" w:eastAsia="宋体" w:cs="宋体"/>
          <w:b/>
          <w:bCs/>
          <w:spacing w:val="4"/>
          <w:sz w:val="24"/>
          <w:szCs w:val="24"/>
        </w:rPr>
      </w:pPr>
    </w:p>
    <w:p w14:paraId="724F9663">
      <w:pPr>
        <w:spacing w:before="77" w:line="219" w:lineRule="auto"/>
        <w:ind w:left="453"/>
        <w:rPr>
          <w:rFonts w:ascii="宋体" w:hAnsi="宋体" w:eastAsia="宋体" w:cs="宋体"/>
          <w:sz w:val="24"/>
          <w:szCs w:val="24"/>
        </w:rPr>
      </w:pPr>
      <w:r>
        <w:rPr>
          <w:rFonts w:ascii="宋体" w:hAnsi="宋体" w:eastAsia="宋体" w:cs="宋体"/>
          <w:b/>
          <w:bCs/>
          <w:spacing w:val="4"/>
          <w:sz w:val="24"/>
          <w:szCs w:val="24"/>
        </w:rPr>
        <w:t>供应商名称:</w:t>
      </w:r>
    </w:p>
    <w:p w14:paraId="65AE7C1F">
      <w:pPr>
        <w:spacing w:line="29" w:lineRule="auto"/>
        <w:rPr>
          <w:rFonts w:ascii="Arial"/>
          <w:sz w:val="2"/>
        </w:rPr>
      </w:pPr>
    </w:p>
    <w:tbl>
      <w:tblPr>
        <w:tblStyle w:val="13"/>
        <w:tblW w:w="91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9"/>
        <w:gridCol w:w="850"/>
        <w:gridCol w:w="2407"/>
        <w:gridCol w:w="707"/>
        <w:gridCol w:w="1331"/>
        <w:gridCol w:w="2548"/>
        <w:gridCol w:w="701"/>
      </w:tblGrid>
      <w:tr w14:paraId="68E73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639" w:type="dxa"/>
            <w:noWrap w:val="0"/>
            <w:vAlign w:val="top"/>
          </w:tcPr>
          <w:p w14:paraId="4E2D2E2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3257" w:type="dxa"/>
            <w:gridSpan w:val="2"/>
            <w:noWrap w:val="0"/>
            <w:vAlign w:val="top"/>
          </w:tcPr>
          <w:p w14:paraId="3641A1FB">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pPr>
            <w:r>
              <w:rPr>
                <w:spacing w:val="-1"/>
              </w:rPr>
              <w:t>采购需求技术参数、指标</w:t>
            </w:r>
          </w:p>
        </w:tc>
        <w:tc>
          <w:tcPr>
            <w:tcW w:w="4586" w:type="dxa"/>
            <w:gridSpan w:val="3"/>
            <w:noWrap w:val="0"/>
            <w:vAlign w:val="top"/>
          </w:tcPr>
          <w:p w14:paraId="5F289CF9">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pPr>
            <w:r>
              <w:rPr>
                <w:spacing w:val="-2"/>
              </w:rPr>
              <w:t>投标产品技术参数、指标</w:t>
            </w:r>
          </w:p>
        </w:tc>
        <w:tc>
          <w:tcPr>
            <w:tcW w:w="701" w:type="dxa"/>
            <w:noWrap w:val="0"/>
            <w:vAlign w:val="top"/>
          </w:tcPr>
          <w:p w14:paraId="6F9582E1">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pPr>
            <w:r>
              <w:rPr>
                <w:spacing w:val="-5"/>
              </w:rPr>
              <w:t>偏离</w:t>
            </w:r>
          </w:p>
        </w:tc>
      </w:tr>
      <w:tr w14:paraId="7AD05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39" w:type="dxa"/>
            <w:noWrap w:val="0"/>
            <w:vAlign w:val="top"/>
          </w:tcPr>
          <w:p w14:paraId="2F44DD79">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pPr>
            <w:r>
              <w:rPr>
                <w:spacing w:val="-5"/>
              </w:rPr>
              <w:t>序号</w:t>
            </w:r>
          </w:p>
        </w:tc>
        <w:tc>
          <w:tcPr>
            <w:tcW w:w="850" w:type="dxa"/>
            <w:noWrap w:val="0"/>
            <w:vAlign w:val="top"/>
          </w:tcPr>
          <w:p w14:paraId="4A66D6C6">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pPr>
            <w:r>
              <w:rPr>
                <w:spacing w:val="-7"/>
              </w:rPr>
              <w:t>名称</w:t>
            </w:r>
          </w:p>
        </w:tc>
        <w:tc>
          <w:tcPr>
            <w:tcW w:w="2407" w:type="dxa"/>
            <w:noWrap w:val="0"/>
            <w:vAlign w:val="top"/>
          </w:tcPr>
          <w:p w14:paraId="34B22F8A">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pPr>
            <w:r>
              <w:rPr>
                <w:spacing w:val="-6"/>
              </w:rPr>
              <w:t>技术参数、指标及配置</w:t>
            </w:r>
          </w:p>
        </w:tc>
        <w:tc>
          <w:tcPr>
            <w:tcW w:w="707" w:type="dxa"/>
            <w:noWrap w:val="0"/>
            <w:vAlign w:val="top"/>
          </w:tcPr>
          <w:p w14:paraId="28671BFC">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pPr>
            <w:r>
              <w:rPr>
                <w:spacing w:val="-7"/>
              </w:rPr>
              <w:t>名称</w:t>
            </w:r>
          </w:p>
        </w:tc>
        <w:tc>
          <w:tcPr>
            <w:tcW w:w="1331" w:type="dxa"/>
            <w:noWrap w:val="0"/>
            <w:vAlign w:val="top"/>
          </w:tcPr>
          <w:p w14:paraId="6CBFCADC">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pPr>
            <w:r>
              <w:rPr>
                <w:spacing w:val="-3"/>
              </w:rPr>
              <w:t>规格或型号</w:t>
            </w:r>
          </w:p>
        </w:tc>
        <w:tc>
          <w:tcPr>
            <w:tcW w:w="2548" w:type="dxa"/>
            <w:noWrap w:val="0"/>
            <w:vAlign w:val="top"/>
          </w:tcPr>
          <w:p w14:paraId="6CD55684">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right="19"/>
              <w:jc w:val="center"/>
              <w:textAlignment w:val="baseline"/>
            </w:pPr>
            <w:r>
              <w:rPr>
                <w:spacing w:val="-2"/>
              </w:rPr>
              <w:t>技术参数、指标及配置</w:t>
            </w:r>
          </w:p>
        </w:tc>
        <w:tc>
          <w:tcPr>
            <w:tcW w:w="701" w:type="dxa"/>
            <w:noWrap w:val="0"/>
            <w:vAlign w:val="top"/>
          </w:tcPr>
          <w:p w14:paraId="72E403E4">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r>
      <w:tr w14:paraId="36B23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39" w:type="dxa"/>
            <w:noWrap w:val="0"/>
            <w:vAlign w:val="top"/>
          </w:tcPr>
          <w:p w14:paraId="45CF9B87">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pPr>
            <w:r>
              <w:t>1</w:t>
            </w:r>
          </w:p>
        </w:tc>
        <w:tc>
          <w:tcPr>
            <w:tcW w:w="850" w:type="dxa"/>
            <w:noWrap w:val="0"/>
            <w:vAlign w:val="top"/>
          </w:tcPr>
          <w:p w14:paraId="1D992953">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2407" w:type="dxa"/>
            <w:noWrap w:val="0"/>
            <w:vAlign w:val="top"/>
          </w:tcPr>
          <w:p w14:paraId="3637B17B">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707" w:type="dxa"/>
            <w:noWrap w:val="0"/>
            <w:vAlign w:val="top"/>
          </w:tcPr>
          <w:p w14:paraId="31D0D4CB">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1331" w:type="dxa"/>
            <w:noWrap w:val="0"/>
            <w:vAlign w:val="top"/>
          </w:tcPr>
          <w:p w14:paraId="6607066D">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2548" w:type="dxa"/>
            <w:noWrap w:val="0"/>
            <w:vAlign w:val="top"/>
          </w:tcPr>
          <w:p w14:paraId="543EE29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701" w:type="dxa"/>
            <w:noWrap w:val="0"/>
            <w:vAlign w:val="top"/>
          </w:tcPr>
          <w:p w14:paraId="391DBDDF">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r>
      <w:tr w14:paraId="00474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39" w:type="dxa"/>
            <w:noWrap w:val="0"/>
            <w:vAlign w:val="top"/>
          </w:tcPr>
          <w:p w14:paraId="02ED7DC0">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pPr>
            <w:r>
              <w:t>2</w:t>
            </w:r>
          </w:p>
        </w:tc>
        <w:tc>
          <w:tcPr>
            <w:tcW w:w="850" w:type="dxa"/>
            <w:noWrap w:val="0"/>
            <w:vAlign w:val="top"/>
          </w:tcPr>
          <w:p w14:paraId="4D5F058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2407" w:type="dxa"/>
            <w:noWrap w:val="0"/>
            <w:vAlign w:val="top"/>
          </w:tcPr>
          <w:p w14:paraId="47B75F85">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707" w:type="dxa"/>
            <w:noWrap w:val="0"/>
            <w:vAlign w:val="top"/>
          </w:tcPr>
          <w:p w14:paraId="430C65B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1331" w:type="dxa"/>
            <w:noWrap w:val="0"/>
            <w:vAlign w:val="top"/>
          </w:tcPr>
          <w:p w14:paraId="61B2214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2548" w:type="dxa"/>
            <w:noWrap w:val="0"/>
            <w:vAlign w:val="top"/>
          </w:tcPr>
          <w:p w14:paraId="4BCDD2C5">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701" w:type="dxa"/>
            <w:noWrap w:val="0"/>
            <w:vAlign w:val="top"/>
          </w:tcPr>
          <w:p w14:paraId="1FA2CA4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r>
      <w:tr w14:paraId="11DF9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39" w:type="dxa"/>
            <w:noWrap w:val="0"/>
            <w:vAlign w:val="top"/>
          </w:tcPr>
          <w:p w14:paraId="4A08C8FC">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pPr>
            <w:r>
              <w:t>3</w:t>
            </w:r>
          </w:p>
        </w:tc>
        <w:tc>
          <w:tcPr>
            <w:tcW w:w="850" w:type="dxa"/>
            <w:noWrap w:val="0"/>
            <w:vAlign w:val="top"/>
          </w:tcPr>
          <w:p w14:paraId="4E543AA3">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2407" w:type="dxa"/>
            <w:noWrap w:val="0"/>
            <w:vAlign w:val="top"/>
          </w:tcPr>
          <w:p w14:paraId="6FA8BC21">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707" w:type="dxa"/>
            <w:noWrap w:val="0"/>
            <w:vAlign w:val="top"/>
          </w:tcPr>
          <w:p w14:paraId="2AD9DF7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1331" w:type="dxa"/>
            <w:noWrap w:val="0"/>
            <w:vAlign w:val="top"/>
          </w:tcPr>
          <w:p w14:paraId="08454AB1">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2548" w:type="dxa"/>
            <w:noWrap w:val="0"/>
            <w:vAlign w:val="top"/>
          </w:tcPr>
          <w:p w14:paraId="33D6F50B">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701" w:type="dxa"/>
            <w:noWrap w:val="0"/>
            <w:vAlign w:val="top"/>
          </w:tcPr>
          <w:p w14:paraId="6D0328E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r>
      <w:tr w14:paraId="3FA22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39" w:type="dxa"/>
            <w:noWrap w:val="0"/>
            <w:vAlign w:val="top"/>
          </w:tcPr>
          <w:p w14:paraId="18D6AAAF">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pPr>
            <w:r>
              <w:t>4</w:t>
            </w:r>
          </w:p>
        </w:tc>
        <w:tc>
          <w:tcPr>
            <w:tcW w:w="850" w:type="dxa"/>
            <w:noWrap w:val="0"/>
            <w:vAlign w:val="top"/>
          </w:tcPr>
          <w:p w14:paraId="11C4FC52">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2407" w:type="dxa"/>
            <w:noWrap w:val="0"/>
            <w:vAlign w:val="top"/>
          </w:tcPr>
          <w:p w14:paraId="1F1D1353">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707" w:type="dxa"/>
            <w:noWrap w:val="0"/>
            <w:vAlign w:val="top"/>
          </w:tcPr>
          <w:p w14:paraId="7E2F5AE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1331" w:type="dxa"/>
            <w:noWrap w:val="0"/>
            <w:vAlign w:val="top"/>
          </w:tcPr>
          <w:p w14:paraId="762612DD">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2548" w:type="dxa"/>
            <w:noWrap w:val="0"/>
            <w:vAlign w:val="top"/>
          </w:tcPr>
          <w:p w14:paraId="4056663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701" w:type="dxa"/>
            <w:noWrap w:val="0"/>
            <w:vAlign w:val="top"/>
          </w:tcPr>
          <w:p w14:paraId="57E912F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r>
      <w:tr w14:paraId="78C0F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39" w:type="dxa"/>
            <w:noWrap w:val="0"/>
            <w:vAlign w:val="top"/>
          </w:tcPr>
          <w:p w14:paraId="160ABF78">
            <w:pPr>
              <w:pStyle w:val="14"/>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pPr>
            <w:r>
              <w:rPr>
                <w:position w:val="1"/>
              </w:rPr>
              <w:t>…</w:t>
            </w:r>
          </w:p>
        </w:tc>
        <w:tc>
          <w:tcPr>
            <w:tcW w:w="850" w:type="dxa"/>
            <w:noWrap w:val="0"/>
            <w:vAlign w:val="top"/>
          </w:tcPr>
          <w:p w14:paraId="4DA2EB9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2407" w:type="dxa"/>
            <w:noWrap w:val="0"/>
            <w:vAlign w:val="top"/>
          </w:tcPr>
          <w:p w14:paraId="19E46FD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707" w:type="dxa"/>
            <w:noWrap w:val="0"/>
            <w:vAlign w:val="top"/>
          </w:tcPr>
          <w:p w14:paraId="058FA07D">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1331" w:type="dxa"/>
            <w:noWrap w:val="0"/>
            <w:vAlign w:val="top"/>
          </w:tcPr>
          <w:p w14:paraId="2E12791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2548" w:type="dxa"/>
            <w:noWrap w:val="0"/>
            <w:vAlign w:val="top"/>
          </w:tcPr>
          <w:p w14:paraId="4552FC0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c>
          <w:tcPr>
            <w:tcW w:w="701" w:type="dxa"/>
            <w:noWrap w:val="0"/>
            <w:vAlign w:val="top"/>
          </w:tcPr>
          <w:p w14:paraId="3933905F">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Arial"/>
                <w:sz w:val="21"/>
              </w:rPr>
            </w:pPr>
          </w:p>
        </w:tc>
      </w:tr>
    </w:tbl>
    <w:p w14:paraId="5AE560A2">
      <w:pPr>
        <w:spacing w:before="82" w:line="264" w:lineRule="auto"/>
        <w:ind w:left="473" w:right="442" w:firstLine="333"/>
        <w:rPr>
          <w:rFonts w:ascii="宋体" w:hAnsi="宋体" w:eastAsia="宋体" w:cs="宋体"/>
          <w:sz w:val="24"/>
          <w:szCs w:val="24"/>
        </w:rPr>
      </w:pPr>
      <w:r>
        <w:rPr>
          <w:rFonts w:ascii="宋体" w:hAnsi="宋体" w:eastAsia="宋体" w:cs="宋体"/>
          <w:spacing w:val="-4"/>
          <w:sz w:val="24"/>
          <w:szCs w:val="24"/>
        </w:rPr>
        <w:t>注：1、本表应按照采购分项报价表中“产品名称</w:t>
      </w:r>
      <w:r>
        <w:rPr>
          <w:rFonts w:ascii="宋体" w:hAnsi="宋体" w:eastAsia="宋体" w:cs="宋体"/>
          <w:spacing w:val="-81"/>
          <w:sz w:val="24"/>
          <w:szCs w:val="24"/>
        </w:rPr>
        <w:t xml:space="preserve"> </w:t>
      </w:r>
      <w:r>
        <w:rPr>
          <w:rFonts w:ascii="宋体" w:hAnsi="宋体" w:eastAsia="宋体" w:cs="宋体"/>
          <w:spacing w:val="-4"/>
          <w:sz w:val="24"/>
          <w:szCs w:val="24"/>
        </w:rPr>
        <w:t>”及采购一览表中产品序号</w:t>
      </w:r>
      <w:r>
        <w:rPr>
          <w:rFonts w:ascii="宋体" w:hAnsi="宋体" w:eastAsia="宋体" w:cs="宋体"/>
          <w:spacing w:val="-2"/>
          <w:sz w:val="24"/>
          <w:szCs w:val="24"/>
        </w:rPr>
        <w:t>的指标逐项填写，不得遗漏，否则，按无效投标处理。</w:t>
      </w:r>
    </w:p>
    <w:p w14:paraId="0B8CE873">
      <w:pPr>
        <w:spacing w:before="35" w:line="270" w:lineRule="auto"/>
        <w:ind w:left="441" w:right="442" w:firstLine="856"/>
        <w:rPr>
          <w:rFonts w:ascii="宋体" w:hAnsi="宋体" w:eastAsia="宋体" w:cs="宋体"/>
          <w:sz w:val="24"/>
          <w:szCs w:val="24"/>
        </w:rPr>
      </w:pPr>
      <w:r>
        <w:rPr>
          <w:rFonts w:hint="eastAsia" w:ascii="宋体" w:hAnsi="宋体" w:eastAsia="宋体" w:cs="宋体"/>
          <w:spacing w:val="-3"/>
          <w:sz w:val="24"/>
          <w:szCs w:val="24"/>
          <w:lang w:val="en-US" w:eastAsia="zh-CN"/>
        </w:rPr>
        <w:t>2</w:t>
      </w:r>
      <w:r>
        <w:rPr>
          <w:rFonts w:ascii="宋体" w:hAnsi="宋体" w:eastAsia="宋体" w:cs="宋体"/>
          <w:spacing w:val="-3"/>
          <w:sz w:val="24"/>
          <w:szCs w:val="24"/>
        </w:rPr>
        <w:t>、填写此表时以招标项目参数要求为基本</w:t>
      </w:r>
      <w:r>
        <w:rPr>
          <w:rFonts w:ascii="宋体" w:hAnsi="宋体" w:eastAsia="宋体" w:cs="宋体"/>
          <w:spacing w:val="-4"/>
          <w:sz w:val="24"/>
          <w:szCs w:val="24"/>
        </w:rPr>
        <w:t>投标要求，满足招标项目参数</w:t>
      </w:r>
      <w:r>
        <w:rPr>
          <w:rFonts w:ascii="宋体" w:hAnsi="宋体" w:eastAsia="宋体" w:cs="宋体"/>
          <w:spacing w:val="-2"/>
          <w:sz w:val="24"/>
          <w:szCs w:val="24"/>
        </w:rPr>
        <w:t>要求的指标需在“偏离</w:t>
      </w:r>
      <w:r>
        <w:rPr>
          <w:rFonts w:ascii="宋体" w:hAnsi="宋体" w:eastAsia="宋体" w:cs="宋体"/>
          <w:spacing w:val="-81"/>
          <w:sz w:val="24"/>
          <w:szCs w:val="24"/>
        </w:rPr>
        <w:t xml:space="preserve"> </w:t>
      </w:r>
      <w:r>
        <w:rPr>
          <w:rFonts w:ascii="宋体" w:hAnsi="宋体" w:eastAsia="宋体" w:cs="宋体"/>
          <w:spacing w:val="-2"/>
          <w:sz w:val="24"/>
          <w:szCs w:val="24"/>
        </w:rPr>
        <w:t>”中列出“0”；超出、不满足招标项目参数要求的指标</w:t>
      </w:r>
      <w:r>
        <w:rPr>
          <w:rFonts w:ascii="宋体" w:hAnsi="宋体" w:eastAsia="宋体" w:cs="宋体"/>
          <w:spacing w:val="-3"/>
          <w:sz w:val="24"/>
          <w:szCs w:val="24"/>
        </w:rPr>
        <w:t>需在“偏离”中列出“+”、“-”偏差，并做出详细说明；如果只注明“+”、</w:t>
      </w:r>
      <w:r>
        <w:rPr>
          <w:rFonts w:ascii="宋体" w:hAnsi="宋体" w:eastAsia="宋体" w:cs="宋体"/>
          <w:spacing w:val="-2"/>
          <w:sz w:val="24"/>
          <w:szCs w:val="24"/>
        </w:rPr>
        <w:t>“-”或未填写，将视为该项指标不响应。</w:t>
      </w:r>
    </w:p>
    <w:p w14:paraId="5FFD6B3F">
      <w:pPr>
        <w:pStyle w:val="2"/>
        <w:spacing w:line="242" w:lineRule="auto"/>
      </w:pPr>
    </w:p>
    <w:p w14:paraId="57D5ECB4">
      <w:pPr>
        <w:pStyle w:val="2"/>
        <w:spacing w:line="242" w:lineRule="auto"/>
      </w:pPr>
    </w:p>
    <w:p w14:paraId="6B46B83B">
      <w:pPr>
        <w:pStyle w:val="2"/>
        <w:spacing w:line="242" w:lineRule="auto"/>
      </w:pPr>
    </w:p>
    <w:p w14:paraId="13D15452">
      <w:pPr>
        <w:pStyle w:val="2"/>
        <w:spacing w:line="242" w:lineRule="auto"/>
      </w:pPr>
    </w:p>
    <w:p w14:paraId="0FE86AC9">
      <w:pPr>
        <w:pStyle w:val="2"/>
        <w:spacing w:line="242" w:lineRule="auto"/>
      </w:pPr>
    </w:p>
    <w:p w14:paraId="7794C07C">
      <w:pPr>
        <w:pStyle w:val="2"/>
        <w:spacing w:line="242" w:lineRule="auto"/>
      </w:pPr>
    </w:p>
    <w:p w14:paraId="57146464">
      <w:pPr>
        <w:pStyle w:val="2"/>
        <w:spacing w:line="243" w:lineRule="auto"/>
      </w:pPr>
    </w:p>
    <w:p w14:paraId="0F78C1AC">
      <w:pPr>
        <w:spacing w:before="78" w:line="219" w:lineRule="auto"/>
        <w:ind w:left="5095"/>
        <w:rPr>
          <w:rFonts w:ascii="宋体" w:hAnsi="宋体" w:eastAsia="宋体" w:cs="宋体"/>
          <w:sz w:val="24"/>
          <w:szCs w:val="24"/>
        </w:rPr>
      </w:pPr>
      <w:r>
        <w:rPr>
          <w:rFonts w:ascii="宋体" w:hAnsi="宋体" w:eastAsia="宋体" w:cs="宋体"/>
          <w:b/>
          <w:bCs/>
          <w:spacing w:val="1"/>
          <w:sz w:val="24"/>
          <w:szCs w:val="24"/>
        </w:rPr>
        <w:t>投标单位</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1"/>
          <w:sz w:val="24"/>
          <w:szCs w:val="24"/>
        </w:rPr>
        <w:t>公章）</w:t>
      </w:r>
    </w:p>
    <w:p w14:paraId="147E2B82">
      <w:pPr>
        <w:spacing w:before="117" w:line="295" w:lineRule="auto"/>
        <w:ind w:left="6213" w:right="826" w:hanging="3232"/>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sz w:val="24"/>
          <w:szCs w:val="24"/>
          <w:u w:val="single" w:color="auto"/>
        </w:rPr>
        <w:t xml:space="preserve">       </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8"/>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47DCF9FA">
      <w:pPr>
        <w:spacing w:line="295" w:lineRule="auto"/>
        <w:rPr>
          <w:rFonts w:ascii="宋体" w:hAnsi="宋体" w:eastAsia="宋体" w:cs="宋体"/>
          <w:sz w:val="24"/>
          <w:szCs w:val="24"/>
        </w:rPr>
      </w:pPr>
    </w:p>
    <w:p w14:paraId="14817D14">
      <w:pPr>
        <w:pStyle w:val="2"/>
        <w:sectPr>
          <w:footerReference r:id="rId21" w:type="default"/>
          <w:pgSz w:w="11906" w:h="16839"/>
          <w:pgMar w:top="1424" w:right="1356" w:bottom="1640" w:left="1355" w:header="0" w:footer="1402" w:gutter="0"/>
          <w:pgNumType w:fmt="decimal"/>
          <w:cols w:space="720" w:num="1"/>
        </w:sectPr>
      </w:pPr>
    </w:p>
    <w:p w14:paraId="45CBB64B">
      <w:pPr>
        <w:spacing w:before="56" w:line="219" w:lineRule="auto"/>
        <w:ind w:left="46"/>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37"/>
          <w:sz w:val="28"/>
          <w:szCs w:val="28"/>
        </w:rPr>
        <w:t xml:space="preserve"> </w:t>
      </w:r>
      <w:r>
        <w:rPr>
          <w:rFonts w:ascii="宋体" w:hAnsi="宋体" w:eastAsia="宋体" w:cs="宋体"/>
          <w:b/>
          <w:bCs/>
          <w:spacing w:val="-7"/>
          <w:sz w:val="28"/>
          <w:szCs w:val="28"/>
        </w:rPr>
        <w:t>13：其他资格证明材料</w:t>
      </w:r>
    </w:p>
    <w:p w14:paraId="4B03A897">
      <w:pPr>
        <w:pStyle w:val="2"/>
        <w:spacing w:line="464" w:lineRule="auto"/>
      </w:pPr>
    </w:p>
    <w:p w14:paraId="40619143">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5"/>
          <w:sz w:val="44"/>
          <w:szCs w:val="44"/>
        </w:rPr>
        <w:t>其他资格证明材料</w:t>
      </w:r>
    </w:p>
    <w:p w14:paraId="4AEF2892">
      <w:pPr>
        <w:pStyle w:val="2"/>
        <w:spacing w:line="399" w:lineRule="auto"/>
      </w:pPr>
    </w:p>
    <w:p w14:paraId="6450AF9B">
      <w:pPr>
        <w:spacing w:before="78" w:line="219" w:lineRule="auto"/>
        <w:ind w:left="506"/>
        <w:rPr>
          <w:rFonts w:ascii="宋体" w:hAnsi="宋体" w:eastAsia="宋体" w:cs="宋体"/>
          <w:spacing w:val="-1"/>
          <w:sz w:val="24"/>
          <w:szCs w:val="24"/>
        </w:rPr>
      </w:pPr>
      <w:r>
        <w:rPr>
          <w:rFonts w:ascii="宋体" w:hAnsi="宋体" w:eastAsia="宋体" w:cs="宋体"/>
          <w:spacing w:val="-1"/>
          <w:sz w:val="24"/>
          <w:szCs w:val="24"/>
        </w:rPr>
        <w:t>投标供应商认为有必要提供的其他资格证明文件等材料。</w:t>
      </w:r>
    </w:p>
    <w:p w14:paraId="0BE140A6">
      <w:pPr>
        <w:pStyle w:val="2"/>
        <w:rPr>
          <w:rFonts w:ascii="宋体" w:hAnsi="宋体" w:eastAsia="宋体" w:cs="宋体"/>
          <w:spacing w:val="-1"/>
          <w:sz w:val="24"/>
          <w:szCs w:val="24"/>
        </w:rPr>
      </w:pPr>
    </w:p>
    <w:p w14:paraId="4BC67F8D">
      <w:pPr>
        <w:pStyle w:val="2"/>
        <w:rPr>
          <w:rFonts w:hint="eastAsia" w:ascii="宋体" w:hAnsi="宋体" w:eastAsia="宋体" w:cs="宋体"/>
          <w:spacing w:val="-1"/>
          <w:sz w:val="24"/>
          <w:szCs w:val="24"/>
          <w:lang w:eastAsia="zh-CN"/>
        </w:rPr>
        <w:sectPr>
          <w:footerReference r:id="rId22" w:type="default"/>
          <w:pgSz w:w="11906" w:h="16839"/>
          <w:pgMar w:top="1424" w:right="1785" w:bottom="1640" w:left="1785" w:header="0" w:footer="1402" w:gutter="0"/>
          <w:pgNumType w:fmt="decimal"/>
          <w:cols w:space="720" w:num="1"/>
        </w:sectPr>
      </w:pPr>
    </w:p>
    <w:p w14:paraId="676C573C">
      <w:pPr>
        <w:spacing w:before="56" w:line="219" w:lineRule="auto"/>
        <w:ind w:left="46"/>
        <w:outlineLvl w:val="1"/>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37"/>
          <w:sz w:val="28"/>
          <w:szCs w:val="28"/>
        </w:rPr>
        <w:t xml:space="preserve"> </w:t>
      </w:r>
      <w:r>
        <w:rPr>
          <w:rFonts w:ascii="宋体" w:hAnsi="宋体" w:eastAsia="宋体" w:cs="宋体"/>
          <w:b/>
          <w:bCs/>
          <w:spacing w:val="-7"/>
          <w:sz w:val="28"/>
          <w:szCs w:val="28"/>
        </w:rPr>
        <w:t>14：投标产品相关资料</w:t>
      </w:r>
    </w:p>
    <w:p w14:paraId="7DCE81BB">
      <w:pPr>
        <w:pStyle w:val="2"/>
        <w:spacing w:line="463" w:lineRule="auto"/>
      </w:pPr>
    </w:p>
    <w:p w14:paraId="06706538">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5"/>
          <w:sz w:val="44"/>
          <w:szCs w:val="44"/>
        </w:rPr>
        <w:t>投标产品相关资料</w:t>
      </w:r>
    </w:p>
    <w:p w14:paraId="254DD35E">
      <w:pPr>
        <w:pStyle w:val="2"/>
        <w:spacing w:line="399" w:lineRule="auto"/>
      </w:pPr>
    </w:p>
    <w:p w14:paraId="7C2344F0">
      <w:pPr>
        <w:spacing w:before="78" w:line="298" w:lineRule="auto"/>
        <w:ind w:left="22" w:right="13" w:firstLine="480"/>
        <w:jc w:val="both"/>
        <w:rPr>
          <w:rFonts w:ascii="宋体" w:hAnsi="宋体" w:eastAsia="宋体" w:cs="宋体"/>
          <w:sz w:val="24"/>
          <w:szCs w:val="24"/>
        </w:rPr>
      </w:pPr>
      <w:r>
        <w:rPr>
          <w:rFonts w:ascii="宋体" w:hAnsi="宋体" w:eastAsia="宋体" w:cs="宋体"/>
          <w:spacing w:val="-3"/>
          <w:sz w:val="24"/>
          <w:szCs w:val="24"/>
        </w:rPr>
        <w:t>根据采购项目内容，投标时提供国家认可质检机构出具的投标产</w:t>
      </w:r>
      <w:r>
        <w:rPr>
          <w:rFonts w:ascii="宋体" w:hAnsi="宋体" w:eastAsia="宋体" w:cs="宋体"/>
          <w:spacing w:val="-4"/>
          <w:sz w:val="24"/>
          <w:szCs w:val="24"/>
        </w:rPr>
        <w:t>品的产品检</w:t>
      </w:r>
      <w:r>
        <w:rPr>
          <w:rFonts w:ascii="宋体" w:hAnsi="宋体" w:eastAsia="宋体" w:cs="宋体"/>
          <w:spacing w:val="-3"/>
          <w:sz w:val="24"/>
          <w:szCs w:val="24"/>
        </w:rPr>
        <w:t>验报告(测试报告)，或提供能够证明技术参数响应的产品彩页（生产厂家公开发</w:t>
      </w:r>
      <w:r>
        <w:rPr>
          <w:rFonts w:ascii="宋体" w:hAnsi="宋体" w:eastAsia="宋体" w:cs="宋体"/>
          <w:spacing w:val="-1"/>
          <w:sz w:val="24"/>
          <w:szCs w:val="24"/>
        </w:rPr>
        <w:t>布的资料参数）等相关资料。</w:t>
      </w:r>
    </w:p>
    <w:p w14:paraId="07578EA6">
      <w:pPr>
        <w:spacing w:line="298" w:lineRule="auto"/>
        <w:rPr>
          <w:rFonts w:ascii="宋体" w:hAnsi="宋体" w:eastAsia="宋体" w:cs="宋体"/>
          <w:sz w:val="24"/>
          <w:szCs w:val="24"/>
        </w:rPr>
      </w:pPr>
    </w:p>
    <w:p w14:paraId="5F376E46">
      <w:pPr>
        <w:pStyle w:val="2"/>
        <w:sectPr>
          <w:footerReference r:id="rId23" w:type="default"/>
          <w:pgSz w:w="11906" w:h="16839"/>
          <w:pgMar w:top="1424" w:right="1785" w:bottom="1640" w:left="1785" w:header="0" w:footer="1402" w:gutter="0"/>
          <w:pgNumType w:fmt="decimal"/>
          <w:cols w:space="720" w:num="1"/>
        </w:sectPr>
      </w:pPr>
    </w:p>
    <w:p w14:paraId="5DCB22AF">
      <w:pPr>
        <w:spacing w:before="56" w:line="219" w:lineRule="auto"/>
        <w:ind w:left="46"/>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35"/>
          <w:sz w:val="28"/>
          <w:szCs w:val="28"/>
        </w:rPr>
        <w:t xml:space="preserve"> </w:t>
      </w:r>
      <w:r>
        <w:rPr>
          <w:rFonts w:ascii="宋体" w:hAnsi="宋体" w:eastAsia="宋体" w:cs="宋体"/>
          <w:b/>
          <w:bCs/>
          <w:spacing w:val="-6"/>
          <w:sz w:val="28"/>
          <w:szCs w:val="28"/>
        </w:rPr>
        <w:t>15：供应商的类似业绩证明材料</w:t>
      </w:r>
    </w:p>
    <w:p w14:paraId="2BD3B5ED">
      <w:pPr>
        <w:pStyle w:val="2"/>
        <w:spacing w:line="464" w:lineRule="auto"/>
      </w:pPr>
    </w:p>
    <w:p w14:paraId="63C50905">
      <w:pPr>
        <w:ind w:firstLine="242" w:firstLineChars="55"/>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投标人的类似业绩证明材料</w:t>
      </w:r>
    </w:p>
    <w:p w14:paraId="2C6CF782">
      <w:pPr>
        <w:tabs>
          <w:tab w:val="left" w:pos="168"/>
        </w:tabs>
        <w:adjustRightInd w:val="0"/>
        <w:ind w:firstLine="2521" w:firstLineChars="700"/>
        <w:textAlignment w:val="baseline"/>
        <w:rPr>
          <w:rFonts w:hint="eastAsia" w:ascii="宋体"/>
          <w:b/>
          <w:sz w:val="36"/>
          <w:szCs w:val="36"/>
        </w:rPr>
      </w:pPr>
    </w:p>
    <w:p w14:paraId="19ED80FD">
      <w:pPr>
        <w:tabs>
          <w:tab w:val="left" w:pos="168"/>
        </w:tabs>
        <w:adjustRightInd w:val="0"/>
        <w:ind w:firstLine="480"/>
        <w:textAlignment w:val="baseline"/>
        <w:rPr>
          <w:rFonts w:hint="eastAsia" w:ascii="宋体" w:hAnsi="宋体"/>
          <w:color w:val="000000"/>
        </w:rPr>
      </w:pPr>
      <w:r>
        <w:rPr>
          <w:rFonts w:hint="eastAsia" w:ascii="宋体" w:hAnsi="宋体"/>
          <w:color w:val="000000"/>
        </w:rPr>
        <w:t>提供近3年以来</w:t>
      </w:r>
      <w:r>
        <w:rPr>
          <w:rFonts w:hint="eastAsia" w:ascii="宋体" w:hAnsi="宋体"/>
          <w:color w:val="000000"/>
          <w:lang w:eastAsia="zh-CN"/>
        </w:rPr>
        <w:t>（</w:t>
      </w:r>
      <w:r>
        <w:rPr>
          <w:rFonts w:hint="eastAsia" w:ascii="宋体" w:hAnsi="宋体"/>
          <w:color w:val="000000"/>
          <w:lang w:val="en-US" w:eastAsia="zh-CN"/>
        </w:rPr>
        <w:t>2022年1月1日至今</w:t>
      </w:r>
      <w:r>
        <w:rPr>
          <w:rFonts w:hint="eastAsia" w:ascii="宋体" w:hAnsi="宋体"/>
          <w:color w:val="000000"/>
          <w:lang w:eastAsia="zh-CN"/>
        </w:rPr>
        <w:t>）</w:t>
      </w:r>
      <w:r>
        <w:rPr>
          <w:rFonts w:hint="eastAsia" w:ascii="宋体" w:hAnsi="宋体"/>
          <w:color w:val="000000"/>
        </w:rPr>
        <w:t>的类似业绩证明材料。需提供包含合同首页、标的及金额所在页、</w:t>
      </w:r>
      <w:r>
        <w:rPr>
          <w:rFonts w:hint="eastAsia" w:ascii="宋体" w:hAnsi="宋体"/>
          <w:color w:val="000000"/>
          <w:lang w:eastAsia="zh-CN"/>
        </w:rPr>
        <w:t>服务</w:t>
      </w:r>
      <w:r>
        <w:rPr>
          <w:rFonts w:hint="eastAsia" w:ascii="宋体" w:hAnsi="宋体"/>
          <w:color w:val="000000"/>
        </w:rPr>
        <w:t>合同签字盖章页的扫描（或复印）件。</w:t>
      </w:r>
    </w:p>
    <w:p w14:paraId="0EFDD035">
      <w:pPr>
        <w:pStyle w:val="2"/>
        <w:rPr>
          <w:rFonts w:hint="eastAsia"/>
        </w:rPr>
      </w:pPr>
    </w:p>
    <w:p w14:paraId="59A2C605">
      <w:pPr>
        <w:spacing w:line="295" w:lineRule="auto"/>
        <w:rPr>
          <w:rFonts w:ascii="宋体" w:hAnsi="宋体" w:eastAsia="宋体" w:cs="宋体"/>
          <w:sz w:val="24"/>
          <w:szCs w:val="24"/>
        </w:rPr>
        <w:sectPr>
          <w:footerReference r:id="rId24" w:type="default"/>
          <w:pgSz w:w="11906" w:h="16839"/>
          <w:pgMar w:top="1424" w:right="1785" w:bottom="1640" w:left="1785" w:header="0" w:footer="1402" w:gutter="0"/>
          <w:pgNumType w:fmt="decimal"/>
          <w:cols w:space="720" w:num="1"/>
        </w:sectPr>
      </w:pPr>
    </w:p>
    <w:p w14:paraId="06D8FEAF">
      <w:pPr>
        <w:spacing w:before="56" w:line="219" w:lineRule="auto"/>
        <w:ind w:left="46"/>
        <w:outlineLvl w:val="1"/>
        <w:rPr>
          <w:rFonts w:ascii="宋体" w:hAnsi="宋体" w:eastAsia="宋体" w:cs="宋体"/>
          <w:sz w:val="28"/>
          <w:szCs w:val="28"/>
        </w:rPr>
      </w:pPr>
      <w:r>
        <w:rPr>
          <w:rFonts w:ascii="宋体" w:hAnsi="宋体" w:eastAsia="宋体" w:cs="宋体"/>
          <w:b/>
          <w:bCs/>
          <w:spacing w:val="-8"/>
          <w:sz w:val="28"/>
          <w:szCs w:val="28"/>
        </w:rPr>
        <w:t>附件</w:t>
      </w:r>
      <w:r>
        <w:rPr>
          <w:rFonts w:ascii="宋体" w:hAnsi="宋体" w:eastAsia="宋体" w:cs="宋体"/>
          <w:spacing w:val="-30"/>
          <w:sz w:val="28"/>
          <w:szCs w:val="28"/>
        </w:rPr>
        <w:t xml:space="preserve"> </w:t>
      </w:r>
      <w:r>
        <w:rPr>
          <w:rFonts w:ascii="宋体" w:hAnsi="宋体" w:eastAsia="宋体" w:cs="宋体"/>
          <w:b/>
          <w:bCs/>
          <w:spacing w:val="-8"/>
          <w:sz w:val="28"/>
          <w:szCs w:val="28"/>
        </w:rPr>
        <w:t>16：中小企业声明函</w:t>
      </w:r>
    </w:p>
    <w:p w14:paraId="50BB5F65">
      <w:pPr>
        <w:pStyle w:val="2"/>
        <w:spacing w:line="464" w:lineRule="auto"/>
      </w:pPr>
    </w:p>
    <w:p w14:paraId="0950AB96">
      <w:pPr>
        <w:spacing w:before="114" w:line="224" w:lineRule="auto"/>
        <w:ind w:left="2226"/>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
          <w:sz w:val="44"/>
          <w:szCs w:val="44"/>
        </w:rPr>
        <w:t>中小企业声明函（货物）</w:t>
      </w:r>
    </w:p>
    <w:p w14:paraId="02E17535">
      <w:pPr>
        <w:pStyle w:val="2"/>
        <w:spacing w:line="399" w:lineRule="auto"/>
      </w:pPr>
    </w:p>
    <w:p w14:paraId="0F3D34F9">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w:t>
      </w:r>
    </w:p>
    <w:p w14:paraId="0A18A86A">
      <w:pPr>
        <w:spacing w:before="270" w:line="354" w:lineRule="auto"/>
        <w:ind w:left="24" w:firstLine="480"/>
        <w:rPr>
          <w:rFonts w:ascii="宋体" w:hAnsi="宋体" w:eastAsia="宋体" w:cs="宋体"/>
          <w:sz w:val="24"/>
          <w:szCs w:val="24"/>
        </w:rPr>
      </w:pPr>
      <w:r>
        <w:rPr>
          <w:rFonts w:ascii="宋体" w:hAnsi="宋体" w:eastAsia="宋体" w:cs="宋体"/>
          <w:spacing w:val="-1"/>
          <w:sz w:val="24"/>
          <w:szCs w:val="24"/>
        </w:rPr>
        <w:t>本公司郑重声明，根据《政府采购促进中小企业发展管理办法》</w:t>
      </w:r>
      <w:r>
        <w:rPr>
          <w:rFonts w:ascii="宋体" w:hAnsi="宋体" w:eastAsia="宋体" w:cs="宋体"/>
          <w:sz w:val="24"/>
          <w:szCs w:val="24"/>
        </w:rPr>
        <w:t>（财库﹝</w:t>
      </w:r>
      <w:r>
        <w:rPr>
          <w:rFonts w:ascii="Times New Roman" w:hAnsi="Times New Roman" w:eastAsia="Times New Roman" w:cs="Times New Roman"/>
          <w:sz w:val="24"/>
          <w:szCs w:val="24"/>
        </w:rPr>
        <w:t>2020</w:t>
      </w:r>
      <w:r>
        <w:rPr>
          <w:rFonts w:ascii="宋体" w:hAnsi="宋体" w:eastAsia="宋体" w:cs="宋体"/>
          <w:sz w:val="24"/>
          <w:szCs w:val="24"/>
        </w:rPr>
        <w:t>﹞</w:t>
      </w:r>
      <w:r>
        <w:rPr>
          <w:rFonts w:ascii="Times New Roman" w:hAnsi="Times New Roman" w:eastAsia="Times New Roman" w:cs="Times New Roman"/>
          <w:sz w:val="24"/>
          <w:szCs w:val="24"/>
        </w:rPr>
        <w:t>46</w:t>
      </w:r>
      <w:r>
        <w:rPr>
          <w:rFonts w:ascii="宋体" w:hAnsi="宋体" w:eastAsia="宋体" w:cs="宋体"/>
          <w:sz w:val="24"/>
          <w:szCs w:val="24"/>
        </w:rPr>
        <w:t>号）的规定，本公司参加</w:t>
      </w:r>
      <w:r>
        <w:rPr>
          <w:rFonts w:ascii="宋体" w:hAnsi="宋体" w:eastAsia="宋体" w:cs="宋体"/>
          <w:sz w:val="24"/>
          <w:szCs w:val="24"/>
          <w:u w:val="single" w:color="auto"/>
        </w:rPr>
        <w:t>（单位名称）</w:t>
      </w:r>
      <w:r>
        <w:rPr>
          <w:rFonts w:ascii="宋体" w:hAnsi="宋体" w:eastAsia="宋体" w:cs="宋体"/>
          <w:sz w:val="24"/>
          <w:szCs w:val="24"/>
        </w:rPr>
        <w:t>的</w:t>
      </w:r>
      <w:r>
        <w:rPr>
          <w:rFonts w:ascii="宋体" w:hAnsi="宋体" w:eastAsia="宋体" w:cs="宋体"/>
          <w:sz w:val="24"/>
          <w:szCs w:val="24"/>
          <w:u w:val="single" w:color="auto"/>
        </w:rPr>
        <w:t>（项目</w:t>
      </w:r>
      <w:r>
        <w:rPr>
          <w:rFonts w:ascii="宋体" w:hAnsi="宋体" w:eastAsia="宋体" w:cs="宋体"/>
          <w:spacing w:val="-10"/>
          <w:sz w:val="24"/>
          <w:szCs w:val="24"/>
          <w:u w:val="single" w:color="auto"/>
        </w:rPr>
        <w:t>名称）</w:t>
      </w:r>
      <w:r>
        <w:rPr>
          <w:rFonts w:ascii="宋体" w:hAnsi="宋体" w:eastAsia="宋体" w:cs="宋体"/>
          <w:spacing w:val="-10"/>
          <w:sz w:val="24"/>
          <w:szCs w:val="24"/>
        </w:rPr>
        <w:t>采购活动，提供的货物全部由符合政策要求的中小企业制造。相关企业</w:t>
      </w:r>
      <w:r>
        <w:rPr>
          <w:rFonts w:ascii="宋体" w:hAnsi="宋体" w:eastAsia="宋体" w:cs="宋体"/>
          <w:sz w:val="24"/>
          <w:szCs w:val="24"/>
        </w:rPr>
        <w:t>中的中小企业、签订分包意向协议的中</w:t>
      </w:r>
      <w:r>
        <w:rPr>
          <w:rFonts w:ascii="宋体" w:hAnsi="宋体" w:eastAsia="宋体" w:cs="宋体"/>
          <w:spacing w:val="-1"/>
          <w:sz w:val="24"/>
          <w:szCs w:val="24"/>
        </w:rPr>
        <w:t>小企业的具体情况如下：</w:t>
      </w:r>
    </w:p>
    <w:p w14:paraId="45944858">
      <w:pPr>
        <w:spacing w:before="34" w:line="351" w:lineRule="auto"/>
        <w:ind w:left="22" w:right="79" w:firstLine="499"/>
        <w:rPr>
          <w:rFonts w:ascii="宋体" w:hAnsi="宋体" w:eastAsia="宋体" w:cs="宋体"/>
          <w:sz w:val="24"/>
          <w:szCs w:val="24"/>
        </w:rPr>
      </w:pPr>
      <w:r>
        <w:rPr>
          <w:rFonts w:ascii="Times New Roman" w:hAnsi="Times New Roman" w:eastAsia="Times New Roman" w:cs="Times New Roman"/>
          <w:spacing w:val="-4"/>
          <w:sz w:val="24"/>
          <w:szCs w:val="24"/>
        </w:rPr>
        <w:t>1.</w:t>
      </w:r>
      <w:r>
        <w:rPr>
          <w:rFonts w:ascii="宋体" w:hAnsi="宋体" w:eastAsia="宋体" w:cs="宋体"/>
          <w:spacing w:val="-4"/>
          <w:sz w:val="24"/>
          <w:szCs w:val="24"/>
          <w:u w:val="single" w:color="auto"/>
        </w:rPr>
        <w:t>（标的名称</w:t>
      </w:r>
      <w:r>
        <w:rPr>
          <w:rFonts w:ascii="宋体" w:hAnsi="宋体" w:eastAsia="宋体" w:cs="宋体"/>
          <w:spacing w:val="-38"/>
          <w:sz w:val="24"/>
          <w:szCs w:val="24"/>
          <w:u w:val="single" w:color="auto"/>
        </w:rPr>
        <w:t>）</w:t>
      </w:r>
      <w:r>
        <w:rPr>
          <w:rFonts w:ascii="宋体" w:hAnsi="宋体" w:eastAsia="宋体" w:cs="宋体"/>
          <w:spacing w:val="-38"/>
          <w:sz w:val="24"/>
          <w:szCs w:val="24"/>
        </w:rPr>
        <w:t>，</w:t>
      </w:r>
      <w:r>
        <w:rPr>
          <w:rFonts w:ascii="宋体" w:hAnsi="宋体" w:eastAsia="宋体" w:cs="宋体"/>
          <w:spacing w:val="-4"/>
          <w:sz w:val="24"/>
          <w:szCs w:val="24"/>
        </w:rPr>
        <w:t>属于</w:t>
      </w:r>
      <w:r>
        <w:rPr>
          <w:rFonts w:ascii="宋体" w:hAnsi="宋体" w:eastAsia="宋体" w:cs="宋体"/>
          <w:spacing w:val="24"/>
          <w:sz w:val="24"/>
          <w:szCs w:val="24"/>
          <w:u w:val="single" w:color="auto"/>
        </w:rPr>
        <w:t xml:space="preserve">   </w:t>
      </w:r>
      <w:r>
        <w:rPr>
          <w:rFonts w:ascii="宋体" w:hAnsi="宋体" w:eastAsia="宋体" w:cs="宋体"/>
          <w:spacing w:val="-4"/>
          <w:sz w:val="24"/>
          <w:szCs w:val="24"/>
          <w:u w:val="single" w:color="auto"/>
        </w:rPr>
        <w:t>（采购文件中明确的所属行业）</w:t>
      </w:r>
      <w:r>
        <w:rPr>
          <w:rFonts w:ascii="宋体" w:hAnsi="宋体" w:eastAsia="宋体" w:cs="宋体"/>
          <w:spacing w:val="19"/>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4"/>
          <w:sz w:val="24"/>
          <w:szCs w:val="24"/>
        </w:rPr>
        <w:t>行业；制</w:t>
      </w:r>
      <w:r>
        <w:rPr>
          <w:rFonts w:ascii="宋体" w:hAnsi="宋体" w:eastAsia="宋体" w:cs="宋体"/>
          <w:spacing w:val="-1"/>
          <w:sz w:val="24"/>
          <w:szCs w:val="24"/>
        </w:rPr>
        <w:t>造商为</w:t>
      </w:r>
      <w:r>
        <w:rPr>
          <w:rFonts w:ascii="宋体" w:hAnsi="宋体" w:eastAsia="宋体" w:cs="宋体"/>
          <w:spacing w:val="-1"/>
          <w:sz w:val="24"/>
          <w:szCs w:val="24"/>
          <w:u w:val="single" w:color="auto"/>
        </w:rPr>
        <w:t>（企业名称</w:t>
      </w:r>
      <w:r>
        <w:rPr>
          <w:rFonts w:ascii="宋体" w:hAnsi="宋体" w:eastAsia="宋体" w:cs="宋体"/>
          <w:sz w:val="24"/>
          <w:szCs w:val="24"/>
          <w:u w:val="single" w:color="auto"/>
        </w:rPr>
        <w:t>）</w:t>
      </w:r>
      <w:r>
        <w:rPr>
          <w:rFonts w:ascii="宋体" w:hAnsi="宋体" w:eastAsia="宋体" w:cs="宋体"/>
          <w:sz w:val="24"/>
          <w:szCs w:val="24"/>
        </w:rPr>
        <w:t>，</w:t>
      </w:r>
      <w:r>
        <w:rPr>
          <w:rFonts w:ascii="宋体" w:hAnsi="宋体" w:eastAsia="宋体" w:cs="宋体"/>
          <w:spacing w:val="-1"/>
          <w:sz w:val="24"/>
          <w:szCs w:val="24"/>
        </w:rPr>
        <w:t>从业人员</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万元，资产总额</w:t>
      </w:r>
      <w:r>
        <w:rPr>
          <w:rFonts w:ascii="宋体" w:hAnsi="宋体" w:eastAsia="宋体" w:cs="宋体"/>
          <w:spacing w:val="-1"/>
          <w:sz w:val="24"/>
          <w:szCs w:val="24"/>
        </w:rPr>
        <w:t>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（中型企业、小型企业、微型企业</w:t>
      </w:r>
      <w:r>
        <w:rPr>
          <w:rFonts w:ascii="宋体" w:hAnsi="宋体" w:eastAsia="宋体" w:cs="宋体"/>
          <w:spacing w:val="1"/>
          <w:sz w:val="24"/>
          <w:szCs w:val="24"/>
          <w:u w:val="single" w:color="auto"/>
        </w:rPr>
        <w:t>）</w:t>
      </w:r>
      <w:r>
        <w:rPr>
          <w:rFonts w:ascii="宋体" w:hAnsi="宋体" w:eastAsia="宋体" w:cs="宋体"/>
          <w:spacing w:val="1"/>
          <w:sz w:val="24"/>
          <w:szCs w:val="24"/>
        </w:rPr>
        <w:t>；</w:t>
      </w:r>
    </w:p>
    <w:p w14:paraId="75007F7B">
      <w:pPr>
        <w:spacing w:before="35" w:line="351" w:lineRule="auto"/>
        <w:ind w:left="22" w:right="79" w:firstLine="476"/>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u w:val="single" w:color="auto"/>
        </w:rPr>
        <w:t>（标的名称</w:t>
      </w:r>
      <w:r>
        <w:rPr>
          <w:rFonts w:ascii="宋体" w:hAnsi="宋体" w:eastAsia="宋体" w:cs="宋体"/>
          <w:spacing w:val="-5"/>
          <w:sz w:val="24"/>
          <w:szCs w:val="24"/>
          <w:u w:val="single" w:color="auto"/>
        </w:rPr>
        <w:t>）</w:t>
      </w:r>
      <w:r>
        <w:rPr>
          <w:rFonts w:ascii="宋体" w:hAnsi="宋体" w:eastAsia="宋体" w:cs="宋体"/>
          <w:spacing w:val="8"/>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 xml:space="preserve">  （采购文件中明确的所属行业）   </w:t>
      </w:r>
      <w:r>
        <w:rPr>
          <w:rFonts w:ascii="宋体" w:hAnsi="宋体" w:eastAsia="宋体" w:cs="宋体"/>
          <w:spacing w:val="-106"/>
          <w:sz w:val="24"/>
          <w:szCs w:val="24"/>
        </w:rPr>
        <w:t xml:space="preserve"> </w:t>
      </w:r>
      <w:r>
        <w:rPr>
          <w:rFonts w:ascii="宋体" w:hAnsi="宋体" w:eastAsia="宋体" w:cs="宋体"/>
          <w:spacing w:val="1"/>
          <w:sz w:val="24"/>
          <w:szCs w:val="24"/>
        </w:rPr>
        <w:t>行业；制</w:t>
      </w:r>
      <w:r>
        <w:rPr>
          <w:rFonts w:ascii="宋体" w:hAnsi="宋体" w:eastAsia="宋体" w:cs="宋体"/>
          <w:spacing w:val="-2"/>
          <w:sz w:val="24"/>
          <w:szCs w:val="24"/>
        </w:rPr>
        <w:t>造商为</w:t>
      </w:r>
      <w:r>
        <w:rPr>
          <w:rFonts w:ascii="宋体" w:hAnsi="宋体" w:eastAsia="宋体" w:cs="宋体"/>
          <w:spacing w:val="-2"/>
          <w:sz w:val="24"/>
          <w:szCs w:val="24"/>
          <w:u w:val="single" w:color="auto"/>
        </w:rPr>
        <w:t>（企业名称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2"/>
          <w:sz w:val="24"/>
          <w:szCs w:val="24"/>
        </w:rPr>
        <w:t>从业人员</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2"/>
          <w:sz w:val="24"/>
          <w:szCs w:val="24"/>
        </w:rPr>
        <w:t>人，营业收入为</w:t>
      </w:r>
      <w:r>
        <w:rPr>
          <w:rFonts w:ascii="宋体" w:hAnsi="宋体" w:eastAsia="宋体" w:cs="宋体"/>
          <w:spacing w:val="-2"/>
          <w:sz w:val="24"/>
          <w:szCs w:val="24"/>
          <w:u w:val="single" w:color="auto"/>
        </w:rPr>
        <w:t xml:space="preserve">    </w:t>
      </w:r>
      <w:r>
        <w:rPr>
          <w:rFonts w:ascii="宋体" w:hAnsi="宋体" w:eastAsia="宋体" w:cs="宋体"/>
          <w:spacing w:val="-3"/>
          <w:sz w:val="24"/>
          <w:szCs w:val="24"/>
        </w:rPr>
        <w:t>万元，资产总额为</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（中型企业、小型企业、微型企业</w:t>
      </w:r>
      <w:r>
        <w:rPr>
          <w:rFonts w:ascii="宋体" w:hAnsi="宋体" w:eastAsia="宋体" w:cs="宋体"/>
          <w:spacing w:val="6"/>
          <w:sz w:val="24"/>
          <w:szCs w:val="24"/>
          <w:u w:val="single" w:color="auto"/>
        </w:rPr>
        <w:t>）</w:t>
      </w:r>
      <w:r>
        <w:rPr>
          <w:rFonts w:ascii="宋体" w:hAnsi="宋体" w:eastAsia="宋体" w:cs="宋体"/>
          <w:spacing w:val="6"/>
          <w:sz w:val="24"/>
          <w:szCs w:val="24"/>
        </w:rPr>
        <w:t>；</w:t>
      </w:r>
    </w:p>
    <w:p w14:paraId="42930206">
      <w:pPr>
        <w:spacing w:before="34" w:line="378" w:lineRule="exact"/>
        <w:ind w:left="518"/>
        <w:rPr>
          <w:rFonts w:ascii="宋体" w:hAnsi="宋体" w:eastAsia="宋体" w:cs="宋体"/>
          <w:sz w:val="24"/>
          <w:szCs w:val="24"/>
        </w:rPr>
      </w:pPr>
      <w:r>
        <w:rPr>
          <w:rFonts w:ascii="宋体" w:hAnsi="宋体" w:eastAsia="宋体" w:cs="宋体"/>
          <w:spacing w:val="-13"/>
          <w:position w:val="3"/>
          <w:sz w:val="24"/>
          <w:szCs w:val="24"/>
        </w:rPr>
        <w:t>……</w:t>
      </w:r>
    </w:p>
    <w:p w14:paraId="3EE0A51A">
      <w:pPr>
        <w:spacing w:before="89" w:line="347" w:lineRule="auto"/>
        <w:ind w:left="27" w:right="79" w:firstLine="503"/>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以上企业，不属于大企业的分支机构，不存在控股股东为大企业的情形，也</w:t>
      </w:r>
      <w:r>
        <w:rPr>
          <w:rFonts w:ascii="宋体" w:hAnsi="宋体" w:eastAsia="宋体" w:cs="宋体"/>
          <w:spacing w:val="-1"/>
          <w:sz w:val="24"/>
          <w:szCs w:val="24"/>
        </w:rPr>
        <w:t>不存在与大企业的负责人为同一人的情形。</w:t>
      </w:r>
    </w:p>
    <w:p w14:paraId="7C8B7452">
      <w:pPr>
        <w:spacing w:before="34" w:line="219" w:lineRule="auto"/>
        <w:jc w:val="right"/>
        <w:rPr>
          <w:rFonts w:ascii="宋体" w:hAnsi="宋体" w:eastAsia="宋体" w:cs="宋体"/>
          <w:sz w:val="24"/>
          <w:szCs w:val="24"/>
        </w:rPr>
      </w:pPr>
      <w:r>
        <w:rPr>
          <w:rFonts w:ascii="宋体" w:hAnsi="宋体" w:eastAsia="宋体" w:cs="宋体"/>
          <w:spacing w:val="-2"/>
          <w:sz w:val="24"/>
          <w:szCs w:val="24"/>
        </w:rPr>
        <w:t>本企业对上述声明内容的真实性负责。 如有虚假， 将依法承担相应责任。</w:t>
      </w:r>
    </w:p>
    <w:p w14:paraId="0EBAD167">
      <w:pPr>
        <w:pStyle w:val="2"/>
        <w:spacing w:line="284" w:lineRule="auto"/>
      </w:pPr>
    </w:p>
    <w:p w14:paraId="59BC3882">
      <w:pPr>
        <w:pStyle w:val="2"/>
        <w:spacing w:line="285" w:lineRule="auto"/>
      </w:pPr>
    </w:p>
    <w:p w14:paraId="6C223D79">
      <w:pPr>
        <w:spacing w:before="78" w:line="347" w:lineRule="auto"/>
        <w:ind w:left="23" w:right="79"/>
        <w:rPr>
          <w:rFonts w:ascii="宋体" w:hAnsi="宋体" w:eastAsia="宋体" w:cs="宋体"/>
          <w:sz w:val="24"/>
          <w:szCs w:val="24"/>
        </w:rPr>
      </w:pPr>
      <w:r>
        <w:rPr>
          <w:rFonts w:ascii="宋体" w:hAnsi="宋体" w:eastAsia="宋体" w:cs="宋体"/>
          <w:sz w:val="24"/>
          <w:szCs w:val="24"/>
        </w:rPr>
        <w:t>注：</w:t>
      </w:r>
      <w:r>
        <w:rPr>
          <w:rFonts w:ascii="Times New Roman" w:hAnsi="Times New Roman" w:eastAsia="Times New Roman" w:cs="Times New Roman"/>
          <w:sz w:val="24"/>
          <w:szCs w:val="24"/>
        </w:rPr>
        <w:t>1</w:t>
      </w:r>
      <w:r>
        <w:rPr>
          <w:rFonts w:ascii="宋体" w:hAnsi="宋体" w:eastAsia="宋体" w:cs="宋体"/>
          <w:sz w:val="24"/>
          <w:szCs w:val="24"/>
        </w:rPr>
        <w:t>、从业人员、营业收入、资产总额填报上一</w:t>
      </w:r>
      <w:r>
        <w:rPr>
          <w:rFonts w:ascii="宋体" w:hAnsi="宋体" w:eastAsia="宋体" w:cs="宋体"/>
          <w:spacing w:val="-1"/>
          <w:sz w:val="24"/>
          <w:szCs w:val="24"/>
        </w:rPr>
        <w:t>年度数据，无上一年度数据的</w:t>
      </w:r>
      <w:r>
        <w:rPr>
          <w:rFonts w:ascii="宋体" w:hAnsi="宋体" w:eastAsia="宋体" w:cs="宋体"/>
          <w:spacing w:val="-2"/>
          <w:sz w:val="24"/>
          <w:szCs w:val="24"/>
        </w:rPr>
        <w:t>新成立企业可不填报。</w:t>
      </w:r>
    </w:p>
    <w:p w14:paraId="02BE4913">
      <w:pPr>
        <w:spacing w:before="34" w:line="219" w:lineRule="auto"/>
        <w:ind w:left="499"/>
        <w:rPr>
          <w:rFonts w:ascii="宋体" w:hAnsi="宋体" w:eastAsia="宋体" w:cs="宋体"/>
          <w:sz w:val="24"/>
          <w:szCs w:val="24"/>
        </w:rPr>
      </w:pPr>
      <w:r>
        <w:rPr>
          <w:rFonts w:ascii="Times New Roman" w:hAnsi="Times New Roman" w:eastAsia="Times New Roman" w:cs="Times New Roman"/>
          <w:spacing w:val="-2"/>
          <w:sz w:val="24"/>
          <w:szCs w:val="24"/>
        </w:rPr>
        <w:t>2</w:t>
      </w:r>
      <w:r>
        <w:rPr>
          <w:rFonts w:ascii="宋体" w:hAnsi="宋体" w:eastAsia="宋体" w:cs="宋体"/>
          <w:spacing w:val="-2"/>
          <w:sz w:val="24"/>
          <w:szCs w:val="24"/>
        </w:rPr>
        <w:t>、若无此项内容，可不提供此函。</w:t>
      </w:r>
    </w:p>
    <w:p w14:paraId="5BFF97F3">
      <w:pPr>
        <w:spacing w:before="184" w:line="219" w:lineRule="auto"/>
        <w:ind w:left="4704"/>
        <w:rPr>
          <w:rFonts w:ascii="宋体" w:hAnsi="宋体" w:eastAsia="宋体" w:cs="宋体"/>
          <w:sz w:val="24"/>
          <w:szCs w:val="24"/>
        </w:rPr>
      </w:pPr>
      <w:r>
        <w:rPr>
          <w:rFonts w:ascii="宋体" w:hAnsi="宋体" w:eastAsia="宋体" w:cs="宋体"/>
          <w:b/>
          <w:bCs/>
          <w:spacing w:val="1"/>
          <w:sz w:val="24"/>
          <w:szCs w:val="24"/>
        </w:rPr>
        <w:t>企业名称</w:t>
      </w:r>
      <w:r>
        <w:rPr>
          <w:rFonts w:ascii="宋体" w:hAnsi="宋体" w:eastAsia="宋体" w:cs="宋体"/>
          <w:b/>
          <w:bCs/>
          <w:spacing w:val="-19"/>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1"/>
          <w:sz w:val="24"/>
          <w:szCs w:val="24"/>
        </w:rPr>
        <w:t>公章）</w:t>
      </w:r>
    </w:p>
    <w:p w14:paraId="75CEC510">
      <w:pPr>
        <w:spacing w:before="183" w:line="219" w:lineRule="auto"/>
        <w:ind w:left="3740"/>
        <w:outlineLvl w:val="1"/>
        <w:rPr>
          <w:rFonts w:ascii="宋体" w:hAnsi="宋体" w:eastAsia="宋体" w:cs="宋体"/>
          <w:sz w:val="24"/>
          <w:szCs w:val="24"/>
        </w:rPr>
      </w:pPr>
      <w:r>
        <w:rPr>
          <w:rFonts w:ascii="宋体" w:hAnsi="宋体" w:eastAsia="宋体" w:cs="宋体"/>
          <w:b/>
          <w:bCs/>
          <w:spacing w:val="-1"/>
          <w:sz w:val="24"/>
          <w:szCs w:val="24"/>
        </w:rPr>
        <w:t>企业法定代表人</w:t>
      </w:r>
      <w:r>
        <w:rPr>
          <w:rFonts w:ascii="宋体" w:hAnsi="宋体" w:eastAsia="宋体" w:cs="宋体"/>
          <w:b/>
          <w:bCs/>
          <w:spacing w:val="-14"/>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542A0B89">
      <w:pPr>
        <w:spacing w:before="184" w:line="219" w:lineRule="auto"/>
        <w:ind w:left="6024"/>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8"/>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2B488485">
      <w:pPr>
        <w:spacing w:line="219" w:lineRule="auto"/>
        <w:rPr>
          <w:rFonts w:ascii="宋体" w:hAnsi="宋体" w:eastAsia="宋体" w:cs="宋体"/>
          <w:sz w:val="24"/>
          <w:szCs w:val="24"/>
        </w:rPr>
      </w:pPr>
    </w:p>
    <w:p w14:paraId="7FA37E6D">
      <w:pPr>
        <w:pStyle w:val="2"/>
        <w:sectPr>
          <w:footerReference r:id="rId25" w:type="default"/>
          <w:pgSz w:w="11906" w:h="16839"/>
          <w:pgMar w:top="1424" w:right="1720" w:bottom="1641" w:left="1785" w:header="0" w:footer="1402" w:gutter="0"/>
          <w:pgNumType w:fmt="decimal"/>
          <w:cols w:space="720" w:num="1"/>
        </w:sectPr>
      </w:pPr>
    </w:p>
    <w:p w14:paraId="71CC60AC">
      <w:pPr>
        <w:spacing w:before="56" w:line="219" w:lineRule="auto"/>
        <w:ind w:left="46"/>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39"/>
          <w:sz w:val="28"/>
          <w:szCs w:val="28"/>
        </w:rPr>
        <w:t xml:space="preserve"> </w:t>
      </w:r>
      <w:r>
        <w:rPr>
          <w:rFonts w:ascii="宋体" w:hAnsi="宋体" w:eastAsia="宋体" w:cs="宋体"/>
          <w:b/>
          <w:bCs/>
          <w:spacing w:val="-6"/>
          <w:sz w:val="28"/>
          <w:szCs w:val="28"/>
        </w:rPr>
        <w:t>17：残疾人福利性单位声明函</w:t>
      </w:r>
    </w:p>
    <w:p w14:paraId="0EE9238D">
      <w:pPr>
        <w:pStyle w:val="2"/>
        <w:spacing w:line="463" w:lineRule="auto"/>
      </w:pPr>
    </w:p>
    <w:p w14:paraId="6D3DB342">
      <w:pPr>
        <w:spacing w:before="114" w:line="225" w:lineRule="auto"/>
        <w:ind w:left="2192"/>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6"/>
          <w:sz w:val="44"/>
          <w:szCs w:val="44"/>
        </w:rPr>
        <w:t>残疾人福利性单位声明函</w:t>
      </w:r>
    </w:p>
    <w:p w14:paraId="23773220">
      <w:pPr>
        <w:pStyle w:val="2"/>
        <w:spacing w:line="276" w:lineRule="auto"/>
      </w:pPr>
    </w:p>
    <w:p w14:paraId="4B687444">
      <w:pPr>
        <w:pStyle w:val="2"/>
        <w:spacing w:line="276" w:lineRule="auto"/>
      </w:pPr>
    </w:p>
    <w:p w14:paraId="108E281E">
      <w:pPr>
        <w:spacing w:line="240" w:lineRule="auto"/>
        <w:ind w:left="0" w:right="0" w:firstLine="0"/>
        <w:rPr>
          <w:rFonts w:ascii="宋体" w:hAnsi="宋体" w:eastAsia="宋体" w:cs="宋体"/>
          <w:b/>
          <w:bCs/>
          <w:spacing w:val="-3"/>
          <w:sz w:val="28"/>
          <w:szCs w:val="28"/>
        </w:rPr>
      </w:pPr>
      <w:r>
        <w:rPr>
          <w:rFonts w:ascii="宋体" w:hAnsi="宋体" w:eastAsia="宋体" w:cs="宋体"/>
          <w:b/>
          <w:bCs/>
          <w:spacing w:val="-3"/>
          <w:sz w:val="24"/>
          <w:szCs w:val="24"/>
        </w:rPr>
        <w:t>致：</w:t>
      </w:r>
      <w:r>
        <w:rPr>
          <w:rFonts w:hint="eastAsia" w:ascii="宋体" w:hAnsi="宋体" w:eastAsia="宋体" w:cs="宋体"/>
          <w:b/>
          <w:bCs/>
          <w:spacing w:val="-3"/>
          <w:sz w:val="28"/>
          <w:szCs w:val="28"/>
          <w:lang w:val="en-US" w:eastAsia="zh-CN"/>
        </w:rPr>
        <w:t>格尔木市政务服务和公共资源交易中心</w:t>
      </w:r>
    </w:p>
    <w:p w14:paraId="298D2D52">
      <w:pPr>
        <w:spacing w:before="78" w:line="219" w:lineRule="auto"/>
        <w:ind w:left="23"/>
        <w:rPr>
          <w:rFonts w:ascii="宋体" w:hAnsi="宋体" w:eastAsia="宋体" w:cs="宋体"/>
          <w:sz w:val="24"/>
          <w:szCs w:val="24"/>
        </w:rPr>
      </w:pPr>
    </w:p>
    <w:p w14:paraId="5E364143">
      <w:pPr>
        <w:pStyle w:val="2"/>
        <w:spacing w:line="331" w:lineRule="auto"/>
        <w:rPr>
          <w:rFonts w:hint="eastAsia" w:eastAsia="宋体"/>
          <w:lang w:val="en-US" w:eastAsia="zh-CN"/>
        </w:rPr>
      </w:pPr>
      <w:r>
        <w:rPr>
          <w:rFonts w:hint="eastAsia" w:eastAsia="宋体"/>
          <w:lang w:val="en-US" w:eastAsia="zh-CN"/>
        </w:rPr>
        <w:t xml:space="preserve"> </w:t>
      </w:r>
    </w:p>
    <w:p w14:paraId="74624881">
      <w:pPr>
        <w:spacing w:before="78" w:line="355" w:lineRule="auto"/>
        <w:ind w:left="22" w:right="13" w:firstLine="481"/>
        <w:jc w:val="both"/>
        <w:rPr>
          <w:rFonts w:ascii="宋体" w:hAnsi="宋体" w:eastAsia="宋体" w:cs="宋体"/>
          <w:sz w:val="24"/>
          <w:szCs w:val="24"/>
        </w:rPr>
      </w:pPr>
      <w:r>
        <w:rPr>
          <w:rFonts w:ascii="宋体" w:hAnsi="宋体" w:eastAsia="宋体" w:cs="宋体"/>
          <w:spacing w:val="-3"/>
          <w:sz w:val="24"/>
          <w:szCs w:val="24"/>
        </w:rPr>
        <w:t>本单位郑重声明，根据《财政部、民政部、中国残疾人联合会</w:t>
      </w:r>
      <w:r>
        <w:rPr>
          <w:rFonts w:ascii="宋体" w:hAnsi="宋体" w:eastAsia="宋体" w:cs="宋体"/>
          <w:spacing w:val="-4"/>
          <w:sz w:val="24"/>
          <w:szCs w:val="24"/>
        </w:rPr>
        <w:t>关于促进残疾</w:t>
      </w:r>
      <w:r>
        <w:rPr>
          <w:rFonts w:ascii="宋体" w:hAnsi="宋体" w:eastAsia="宋体" w:cs="宋体"/>
          <w:spacing w:val="-2"/>
          <w:sz w:val="24"/>
          <w:szCs w:val="24"/>
        </w:rPr>
        <w:t>人就业政府采购政策的通知》（财库〔</w:t>
      </w:r>
      <w:r>
        <w:rPr>
          <w:rFonts w:ascii="Times New Roman" w:hAnsi="Times New Roman" w:eastAsia="Times New Roman" w:cs="Times New Roman"/>
          <w:spacing w:val="-2"/>
          <w:sz w:val="24"/>
          <w:szCs w:val="24"/>
        </w:rPr>
        <w:t>2017</w:t>
      </w:r>
      <w:r>
        <w:rPr>
          <w:rFonts w:ascii="宋体" w:hAnsi="宋体" w:eastAsia="宋体" w:cs="宋体"/>
          <w:spacing w:val="-2"/>
          <w:sz w:val="24"/>
          <w:szCs w:val="24"/>
        </w:rPr>
        <w:t>〕</w:t>
      </w:r>
      <w:r>
        <w:rPr>
          <w:rFonts w:ascii="Times New Roman" w:hAnsi="Times New Roman" w:eastAsia="Times New Roman" w:cs="Times New Roman"/>
          <w:spacing w:val="-2"/>
          <w:sz w:val="24"/>
          <w:szCs w:val="24"/>
        </w:rPr>
        <w:t>141</w:t>
      </w:r>
      <w:r>
        <w:rPr>
          <w:rFonts w:ascii="宋体" w:hAnsi="宋体" w:eastAsia="宋体" w:cs="宋体"/>
          <w:spacing w:val="-2"/>
          <w:sz w:val="24"/>
          <w:szCs w:val="24"/>
        </w:rPr>
        <w:t>号）的规定，本公司为符合条</w:t>
      </w:r>
      <w:r>
        <w:rPr>
          <w:rFonts w:ascii="宋体" w:hAnsi="宋体" w:eastAsia="宋体" w:cs="宋体"/>
          <w:sz w:val="24"/>
          <w:szCs w:val="24"/>
        </w:rPr>
        <w:t>件的残疾人福利性单位，本公司在职职工人数为</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z w:val="24"/>
          <w:szCs w:val="24"/>
        </w:rPr>
        <w:t>人，安置的残疾人人数</w:t>
      </w:r>
      <w:r>
        <w:rPr>
          <w:rFonts w:ascii="宋体" w:hAnsi="宋体" w:eastAsia="宋体" w:cs="宋体"/>
          <w:spacing w:val="-3"/>
          <w:sz w:val="24"/>
          <w:szCs w:val="24"/>
        </w:rPr>
        <w:t>人。且本单位参加</w:t>
      </w:r>
      <w:r>
        <w:rPr>
          <w:rFonts w:ascii="宋体" w:hAnsi="宋体" w:eastAsia="宋体" w:cs="宋体"/>
          <w:spacing w:val="-3"/>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3"/>
          <w:sz w:val="24"/>
          <w:szCs w:val="24"/>
        </w:rPr>
        <w:t>单位的</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项目采购活动提供本单位制造的货物（由</w:t>
      </w:r>
      <w:r>
        <w:rPr>
          <w:rFonts w:ascii="宋体" w:hAnsi="宋体" w:eastAsia="宋体" w:cs="宋体"/>
          <w:spacing w:val="1"/>
          <w:sz w:val="24"/>
          <w:szCs w:val="24"/>
        </w:rPr>
        <w:t>本单位承担工程</w:t>
      </w:r>
      <w:r>
        <w:rPr>
          <w:rFonts w:ascii="Times New Roman" w:hAnsi="Times New Roman" w:eastAsia="Times New Roman" w:cs="Times New Roman"/>
          <w:spacing w:val="1"/>
          <w:sz w:val="24"/>
          <w:szCs w:val="24"/>
        </w:rPr>
        <w:t>/</w:t>
      </w:r>
      <w:r>
        <w:rPr>
          <w:rFonts w:ascii="宋体" w:hAnsi="宋体" w:eastAsia="宋体" w:cs="宋体"/>
          <w:spacing w:val="1"/>
          <w:sz w:val="24"/>
          <w:szCs w:val="24"/>
        </w:rPr>
        <w:t>提供服务</w:t>
      </w:r>
      <w:r>
        <w:rPr>
          <w:rFonts w:ascii="宋体" w:hAnsi="宋体" w:eastAsia="宋体" w:cs="宋体"/>
          <w:spacing w:val="17"/>
          <w:sz w:val="24"/>
          <w:szCs w:val="24"/>
        </w:rPr>
        <w:t>），</w:t>
      </w:r>
      <w:r>
        <w:rPr>
          <w:rFonts w:ascii="宋体" w:hAnsi="宋体" w:eastAsia="宋体" w:cs="宋体"/>
          <w:spacing w:val="1"/>
          <w:sz w:val="24"/>
          <w:szCs w:val="24"/>
        </w:rPr>
        <w:t>或者提供其他残疾人福利性公司制造的货物（不</w:t>
      </w:r>
      <w:r>
        <w:rPr>
          <w:rFonts w:ascii="宋体" w:hAnsi="宋体" w:eastAsia="宋体" w:cs="宋体"/>
          <w:spacing w:val="-1"/>
          <w:sz w:val="24"/>
          <w:szCs w:val="24"/>
        </w:rPr>
        <w:t>包括使用非残疾人福利性公司注册商标的货物）。</w:t>
      </w:r>
    </w:p>
    <w:p w14:paraId="0956DEEA">
      <w:pPr>
        <w:spacing w:before="35" w:line="219" w:lineRule="auto"/>
        <w:ind w:left="504"/>
        <w:rPr>
          <w:rFonts w:ascii="宋体" w:hAnsi="宋体" w:eastAsia="宋体" w:cs="宋体"/>
          <w:sz w:val="24"/>
          <w:szCs w:val="24"/>
        </w:rPr>
      </w:pPr>
      <w:r>
        <w:rPr>
          <w:rFonts w:ascii="宋体" w:hAnsi="宋体" w:eastAsia="宋体" w:cs="宋体"/>
          <w:spacing w:val="-1"/>
          <w:sz w:val="24"/>
          <w:szCs w:val="24"/>
        </w:rPr>
        <w:t>本公司对上述声明的真实性负责。如有虚假，将依法承担相应责任。</w:t>
      </w:r>
    </w:p>
    <w:p w14:paraId="73664AF6">
      <w:pPr>
        <w:pStyle w:val="2"/>
        <w:spacing w:line="284" w:lineRule="auto"/>
      </w:pPr>
    </w:p>
    <w:p w14:paraId="6B28A7BA">
      <w:pPr>
        <w:pStyle w:val="2"/>
        <w:spacing w:line="285" w:lineRule="auto"/>
      </w:pPr>
    </w:p>
    <w:p w14:paraId="76B6346B">
      <w:pPr>
        <w:spacing w:before="78" w:line="219" w:lineRule="auto"/>
        <w:ind w:left="23"/>
        <w:rPr>
          <w:rFonts w:ascii="宋体" w:hAnsi="宋体" w:eastAsia="宋体" w:cs="宋体"/>
          <w:spacing w:val="-1"/>
          <w:sz w:val="24"/>
          <w:szCs w:val="24"/>
        </w:rPr>
      </w:pPr>
      <w:r>
        <w:rPr>
          <w:rFonts w:ascii="宋体" w:hAnsi="宋体" w:eastAsia="宋体" w:cs="宋体"/>
          <w:spacing w:val="-1"/>
          <w:sz w:val="24"/>
          <w:szCs w:val="24"/>
        </w:rPr>
        <w:t>注：若无此项内容，可不提供此函。</w:t>
      </w:r>
    </w:p>
    <w:p w14:paraId="230F36CF">
      <w:pPr>
        <w:pStyle w:val="2"/>
      </w:pPr>
    </w:p>
    <w:p w14:paraId="1F0D1288">
      <w:pPr>
        <w:pStyle w:val="2"/>
        <w:spacing w:line="250" w:lineRule="auto"/>
      </w:pPr>
    </w:p>
    <w:p w14:paraId="075DF5D1">
      <w:pPr>
        <w:pStyle w:val="2"/>
        <w:spacing w:line="250" w:lineRule="auto"/>
      </w:pPr>
    </w:p>
    <w:p w14:paraId="06402AC4">
      <w:pPr>
        <w:pStyle w:val="2"/>
        <w:spacing w:line="250" w:lineRule="auto"/>
      </w:pPr>
    </w:p>
    <w:p w14:paraId="43510D9F">
      <w:pPr>
        <w:pStyle w:val="2"/>
        <w:spacing w:line="250" w:lineRule="auto"/>
      </w:pPr>
    </w:p>
    <w:p w14:paraId="3F13CA42">
      <w:pPr>
        <w:pStyle w:val="2"/>
        <w:spacing w:line="250" w:lineRule="auto"/>
      </w:pPr>
    </w:p>
    <w:p w14:paraId="53195206">
      <w:pPr>
        <w:pStyle w:val="2"/>
        <w:spacing w:line="250" w:lineRule="auto"/>
      </w:pPr>
    </w:p>
    <w:p w14:paraId="7E359FA3">
      <w:pPr>
        <w:pStyle w:val="2"/>
        <w:spacing w:line="250" w:lineRule="auto"/>
      </w:pPr>
    </w:p>
    <w:p w14:paraId="2D2A2B9E">
      <w:pPr>
        <w:pStyle w:val="2"/>
        <w:spacing w:line="250" w:lineRule="auto"/>
      </w:pPr>
    </w:p>
    <w:p w14:paraId="59BEBF28">
      <w:pPr>
        <w:pStyle w:val="2"/>
        <w:spacing w:line="250" w:lineRule="auto"/>
      </w:pPr>
    </w:p>
    <w:p w14:paraId="58FEA241">
      <w:pPr>
        <w:pStyle w:val="2"/>
        <w:spacing w:line="250" w:lineRule="auto"/>
      </w:pPr>
    </w:p>
    <w:p w14:paraId="6371B00C">
      <w:pPr>
        <w:pStyle w:val="2"/>
        <w:spacing w:line="250" w:lineRule="auto"/>
      </w:pPr>
    </w:p>
    <w:p w14:paraId="37E19071">
      <w:pPr>
        <w:pStyle w:val="2"/>
        <w:spacing w:line="250" w:lineRule="auto"/>
      </w:pPr>
    </w:p>
    <w:p w14:paraId="770C9AA1">
      <w:pPr>
        <w:pStyle w:val="2"/>
        <w:spacing w:line="250" w:lineRule="auto"/>
      </w:pPr>
    </w:p>
    <w:p w14:paraId="2329400A">
      <w:pPr>
        <w:pStyle w:val="2"/>
        <w:spacing w:line="250" w:lineRule="auto"/>
      </w:pPr>
    </w:p>
    <w:p w14:paraId="613280F3">
      <w:pPr>
        <w:pStyle w:val="2"/>
        <w:spacing w:line="251" w:lineRule="auto"/>
      </w:pPr>
    </w:p>
    <w:p w14:paraId="07A0C035">
      <w:pPr>
        <w:pStyle w:val="2"/>
        <w:spacing w:line="251" w:lineRule="auto"/>
      </w:pPr>
    </w:p>
    <w:p w14:paraId="6A02B87E">
      <w:pPr>
        <w:pStyle w:val="2"/>
        <w:spacing w:line="251" w:lineRule="auto"/>
      </w:pPr>
    </w:p>
    <w:p w14:paraId="60189EF2">
      <w:pPr>
        <w:spacing w:before="79" w:line="219" w:lineRule="auto"/>
        <w:ind w:left="4704"/>
        <w:rPr>
          <w:rFonts w:ascii="宋体" w:hAnsi="宋体" w:eastAsia="宋体" w:cs="宋体"/>
          <w:sz w:val="24"/>
          <w:szCs w:val="24"/>
        </w:rPr>
      </w:pPr>
      <w:r>
        <w:rPr>
          <w:rFonts w:ascii="宋体" w:hAnsi="宋体" w:eastAsia="宋体" w:cs="宋体"/>
          <w:b/>
          <w:bCs/>
          <w:spacing w:val="1"/>
          <w:sz w:val="24"/>
          <w:szCs w:val="24"/>
        </w:rPr>
        <w:t>企业名称</w:t>
      </w:r>
      <w:r>
        <w:rPr>
          <w:rFonts w:ascii="宋体" w:hAnsi="宋体" w:eastAsia="宋体" w:cs="宋体"/>
          <w:b/>
          <w:bCs/>
          <w:spacing w:val="-19"/>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1"/>
          <w:sz w:val="24"/>
          <w:szCs w:val="24"/>
        </w:rPr>
        <w:t>公章）</w:t>
      </w:r>
    </w:p>
    <w:p w14:paraId="5516C0B2">
      <w:pPr>
        <w:spacing w:before="184" w:line="219" w:lineRule="auto"/>
        <w:ind w:right="16"/>
        <w:jc w:val="right"/>
        <w:rPr>
          <w:rFonts w:ascii="宋体" w:hAnsi="宋体" w:eastAsia="宋体" w:cs="宋体"/>
          <w:sz w:val="24"/>
          <w:szCs w:val="24"/>
        </w:rPr>
      </w:pPr>
      <w:r>
        <w:rPr>
          <w:rFonts w:ascii="宋体" w:hAnsi="宋体" w:eastAsia="宋体" w:cs="宋体"/>
          <w:b/>
          <w:bCs/>
          <w:spacing w:val="-1"/>
          <w:sz w:val="24"/>
          <w:szCs w:val="24"/>
        </w:rPr>
        <w:t>企业法定代表人</w:t>
      </w:r>
      <w:r>
        <w:rPr>
          <w:rFonts w:ascii="宋体" w:hAnsi="宋体" w:eastAsia="宋体" w:cs="宋体"/>
          <w:b/>
          <w:bCs/>
          <w:spacing w:val="-14"/>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34015495">
      <w:pPr>
        <w:spacing w:before="184" w:line="219" w:lineRule="auto"/>
        <w:ind w:left="6024"/>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8"/>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6134DDEA">
      <w:pPr>
        <w:spacing w:line="219" w:lineRule="auto"/>
        <w:rPr>
          <w:rFonts w:ascii="宋体" w:hAnsi="宋体" w:eastAsia="宋体" w:cs="宋体"/>
          <w:sz w:val="24"/>
          <w:szCs w:val="24"/>
        </w:rPr>
      </w:pPr>
    </w:p>
    <w:p w14:paraId="12FC0094">
      <w:pPr>
        <w:pStyle w:val="2"/>
        <w:sectPr>
          <w:footerReference r:id="rId26" w:type="default"/>
          <w:pgSz w:w="11906" w:h="16839"/>
          <w:pgMar w:top="1424" w:right="1785" w:bottom="1640" w:left="1785" w:header="0" w:footer="1402" w:gutter="0"/>
          <w:pgNumType w:fmt="decimal"/>
          <w:cols w:space="720" w:num="1"/>
        </w:sectPr>
      </w:pPr>
    </w:p>
    <w:p w14:paraId="0C302117">
      <w:pPr>
        <w:spacing w:before="56" w:line="219" w:lineRule="auto"/>
        <w:ind w:left="46"/>
        <w:outlineLvl w:val="1"/>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29"/>
          <w:sz w:val="28"/>
          <w:szCs w:val="28"/>
        </w:rPr>
        <w:t xml:space="preserve"> </w:t>
      </w:r>
      <w:r>
        <w:rPr>
          <w:rFonts w:ascii="宋体" w:hAnsi="宋体" w:eastAsia="宋体" w:cs="宋体"/>
          <w:b/>
          <w:bCs/>
          <w:spacing w:val="-6"/>
          <w:sz w:val="28"/>
          <w:szCs w:val="28"/>
        </w:rPr>
        <w:t>18：项目管理实施方案及售后服务</w:t>
      </w:r>
    </w:p>
    <w:p w14:paraId="72EFF74D">
      <w:pPr>
        <w:pStyle w:val="2"/>
        <w:spacing w:line="463" w:lineRule="auto"/>
      </w:pPr>
    </w:p>
    <w:p w14:paraId="1FFCA7BA">
      <w:pPr>
        <w:spacing w:before="114" w:line="225" w:lineRule="auto"/>
        <w:ind w:left="2198"/>
        <w:outlineLvl w:val="1"/>
        <w:rPr>
          <w:rFonts w:ascii="宋体" w:hAnsi="宋体" w:eastAsia="宋体" w:cs="宋体"/>
          <w:sz w:val="35"/>
          <w:szCs w:val="35"/>
        </w:rPr>
      </w:pPr>
      <w:r>
        <w:rPr>
          <w:rFonts w:ascii="宋体" w:hAnsi="宋体" w:eastAsia="宋体" w:cs="宋体"/>
          <w:b/>
          <w:bCs/>
          <w:spacing w:val="6"/>
          <w:sz w:val="35"/>
          <w:szCs w:val="35"/>
        </w:rPr>
        <w:t>项目管理实施方案及售后服务</w:t>
      </w:r>
    </w:p>
    <w:p w14:paraId="0FF7E69A">
      <w:pPr>
        <w:pStyle w:val="2"/>
        <w:spacing w:line="397" w:lineRule="auto"/>
      </w:pPr>
    </w:p>
    <w:p w14:paraId="17380A87">
      <w:pPr>
        <w:spacing w:before="78" w:line="219" w:lineRule="auto"/>
        <w:ind w:left="505"/>
        <w:rPr>
          <w:rFonts w:ascii="宋体" w:hAnsi="宋体" w:eastAsia="宋体" w:cs="宋体"/>
          <w:sz w:val="24"/>
          <w:szCs w:val="24"/>
        </w:rPr>
      </w:pPr>
      <w:r>
        <w:rPr>
          <w:rFonts w:ascii="宋体" w:hAnsi="宋体" w:eastAsia="宋体" w:cs="宋体"/>
          <w:spacing w:val="-1"/>
          <w:sz w:val="24"/>
          <w:szCs w:val="24"/>
        </w:rPr>
        <w:t>按照磋商文件评标标准中的相关要求，提供：</w:t>
      </w:r>
    </w:p>
    <w:p w14:paraId="1545A117">
      <w:pPr>
        <w:spacing w:before="116" w:line="263" w:lineRule="auto"/>
        <w:ind w:left="23" w:right="82" w:firstLine="497"/>
        <w:rPr>
          <w:rFonts w:ascii="宋体" w:hAnsi="宋体" w:eastAsia="宋体" w:cs="宋体"/>
          <w:sz w:val="24"/>
          <w:szCs w:val="24"/>
        </w:rPr>
      </w:pPr>
      <w:r>
        <w:rPr>
          <w:rFonts w:ascii="宋体" w:hAnsi="宋体" w:eastAsia="宋体" w:cs="宋体"/>
          <w:sz w:val="24"/>
          <w:szCs w:val="24"/>
        </w:rPr>
        <w:t>1、详细的项目管理方案。包含实施计划、实施团队、实施进度</w:t>
      </w:r>
      <w:r>
        <w:rPr>
          <w:rFonts w:ascii="宋体" w:hAnsi="宋体" w:eastAsia="宋体" w:cs="宋体"/>
          <w:spacing w:val="-1"/>
          <w:sz w:val="24"/>
          <w:szCs w:val="24"/>
        </w:rPr>
        <w:t>、质量控制措施和安全保障措施。</w:t>
      </w:r>
    </w:p>
    <w:p w14:paraId="39DF1673">
      <w:pPr>
        <w:spacing w:before="115" w:line="264" w:lineRule="auto"/>
        <w:ind w:left="23" w:firstLine="482"/>
        <w:rPr>
          <w:rFonts w:ascii="宋体" w:hAnsi="宋体" w:eastAsia="宋体" w:cs="宋体"/>
          <w:sz w:val="24"/>
          <w:szCs w:val="24"/>
        </w:rPr>
      </w:pPr>
      <w:r>
        <w:rPr>
          <w:rFonts w:ascii="宋体" w:hAnsi="宋体" w:eastAsia="宋体" w:cs="宋体"/>
          <w:spacing w:val="-4"/>
          <w:sz w:val="24"/>
          <w:szCs w:val="24"/>
        </w:rPr>
        <w:t>2、完善的售后服务体系。包含售后服务机构和人员</w:t>
      </w:r>
      <w:r>
        <w:rPr>
          <w:rFonts w:ascii="宋体" w:hAnsi="宋体" w:eastAsia="宋体" w:cs="宋体"/>
          <w:spacing w:val="-5"/>
          <w:sz w:val="24"/>
          <w:szCs w:val="24"/>
        </w:rPr>
        <w:t>、售后服务内容和流程、</w:t>
      </w:r>
      <w:r>
        <w:rPr>
          <w:rFonts w:ascii="宋体" w:hAnsi="宋体" w:eastAsia="宋体" w:cs="宋体"/>
          <w:spacing w:val="-1"/>
          <w:sz w:val="24"/>
          <w:szCs w:val="24"/>
        </w:rPr>
        <w:t>售后服务响应时间和质量、售后服务方式和特色。</w:t>
      </w:r>
    </w:p>
    <w:p w14:paraId="1DE15445">
      <w:pPr>
        <w:spacing w:before="114" w:line="219" w:lineRule="auto"/>
        <w:ind w:left="508"/>
        <w:rPr>
          <w:rFonts w:ascii="宋体" w:hAnsi="宋体" w:eastAsia="宋体" w:cs="宋体"/>
          <w:spacing w:val="-2"/>
          <w:sz w:val="24"/>
          <w:szCs w:val="24"/>
        </w:rPr>
      </w:pPr>
      <w:r>
        <w:rPr>
          <w:rFonts w:ascii="宋体" w:hAnsi="宋体" w:eastAsia="宋体" w:cs="宋体"/>
          <w:spacing w:val="-2"/>
          <w:sz w:val="24"/>
          <w:szCs w:val="24"/>
        </w:rPr>
        <w:t>3、售后服务相关承诺。</w:t>
      </w:r>
    </w:p>
    <w:p w14:paraId="1068632D">
      <w:pPr>
        <w:pStyle w:val="2"/>
      </w:pPr>
    </w:p>
    <w:p w14:paraId="3F2974BC">
      <w:pPr>
        <w:spacing w:line="219" w:lineRule="auto"/>
        <w:rPr>
          <w:rFonts w:ascii="宋体" w:hAnsi="宋体" w:eastAsia="宋体" w:cs="宋体"/>
          <w:sz w:val="24"/>
          <w:szCs w:val="24"/>
        </w:rPr>
        <w:sectPr>
          <w:footerReference r:id="rId27" w:type="default"/>
          <w:pgSz w:w="11906" w:h="16839"/>
          <w:pgMar w:top="1424" w:right="1719" w:bottom="1640" w:left="1785" w:header="0" w:footer="1402" w:gutter="0"/>
          <w:pgNumType w:fmt="decimal"/>
          <w:cols w:space="720" w:num="1"/>
        </w:sectPr>
      </w:pPr>
    </w:p>
    <w:p w14:paraId="4D978C79">
      <w:pPr>
        <w:spacing w:before="55" w:line="219" w:lineRule="auto"/>
        <w:rPr>
          <w:rFonts w:ascii="宋体" w:hAnsi="宋体" w:eastAsia="宋体" w:cs="宋体"/>
          <w:sz w:val="28"/>
          <w:szCs w:val="28"/>
        </w:rPr>
      </w:pPr>
      <w:r>
        <w:rPr>
          <w:rFonts w:ascii="宋体" w:hAnsi="宋体" w:eastAsia="宋体" w:cs="宋体"/>
          <w:b/>
          <w:bCs/>
          <w:spacing w:val="-8"/>
          <w:sz w:val="28"/>
          <w:szCs w:val="28"/>
        </w:rPr>
        <w:t>附件</w:t>
      </w:r>
      <w:r>
        <w:rPr>
          <w:rFonts w:ascii="宋体" w:hAnsi="宋体" w:eastAsia="宋体" w:cs="宋体"/>
          <w:spacing w:val="-30"/>
          <w:sz w:val="28"/>
          <w:szCs w:val="28"/>
        </w:rPr>
        <w:t xml:space="preserve"> </w:t>
      </w:r>
      <w:r>
        <w:rPr>
          <w:rFonts w:ascii="宋体" w:hAnsi="宋体" w:eastAsia="宋体" w:cs="宋体"/>
          <w:b/>
          <w:bCs/>
          <w:spacing w:val="-8"/>
          <w:sz w:val="28"/>
          <w:szCs w:val="28"/>
        </w:rPr>
        <w:t>19：磋商最终报价表</w:t>
      </w:r>
    </w:p>
    <w:p w14:paraId="1930B9AE">
      <w:pPr>
        <w:pStyle w:val="2"/>
        <w:spacing w:line="465" w:lineRule="auto"/>
      </w:pPr>
    </w:p>
    <w:p w14:paraId="01AED2A4">
      <w:pPr>
        <w:spacing w:before="114" w:line="223" w:lineRule="auto"/>
        <w:ind w:left="3022"/>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5"/>
          <w:sz w:val="44"/>
          <w:szCs w:val="44"/>
        </w:rPr>
        <w:t>磋商最终报价表</w:t>
      </w:r>
    </w:p>
    <w:p w14:paraId="7C21AAE8">
      <w:pPr>
        <w:spacing w:before="138" w:line="221" w:lineRule="auto"/>
        <w:ind w:left="686"/>
        <w:rPr>
          <w:rFonts w:ascii="宋体" w:hAnsi="宋体" w:eastAsia="宋体" w:cs="宋体"/>
          <w:sz w:val="24"/>
          <w:szCs w:val="24"/>
        </w:rPr>
      </w:pPr>
      <w:r>
        <w:rPr>
          <w:rFonts w:ascii="宋体" w:hAnsi="宋体" w:eastAsia="宋体" w:cs="宋体"/>
          <w:b/>
          <w:bCs/>
          <w:spacing w:val="-3"/>
          <w:sz w:val="28"/>
          <w:szCs w:val="28"/>
        </w:rPr>
        <w:t>投标单位名称：</w:t>
      </w:r>
      <w:r>
        <w:rPr>
          <w:rFonts w:ascii="宋体" w:hAnsi="宋体" w:eastAsia="宋体" w:cs="宋体"/>
          <w:spacing w:val="2"/>
          <w:sz w:val="28"/>
          <w:szCs w:val="28"/>
        </w:rPr>
        <w:t xml:space="preserve">                              </w:t>
      </w:r>
      <w:r>
        <w:rPr>
          <w:rFonts w:ascii="宋体" w:hAnsi="宋体" w:eastAsia="宋体" w:cs="宋体"/>
          <w:spacing w:val="-3"/>
          <w:sz w:val="24"/>
          <w:szCs w:val="24"/>
        </w:rPr>
        <w:t>单</w:t>
      </w:r>
      <w:r>
        <w:rPr>
          <w:rFonts w:ascii="宋体" w:hAnsi="宋体" w:eastAsia="宋体" w:cs="宋体"/>
          <w:sz w:val="24"/>
          <w:szCs w:val="24"/>
        </w:rPr>
        <w:t>位：元</w:t>
      </w:r>
    </w:p>
    <w:p w14:paraId="3E552BF8">
      <w:pPr>
        <w:spacing w:line="136" w:lineRule="exact"/>
      </w:pPr>
    </w:p>
    <w:tbl>
      <w:tblPr>
        <w:tblStyle w:val="13"/>
        <w:tblW w:w="9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1"/>
        <w:gridCol w:w="4283"/>
        <w:gridCol w:w="1323"/>
        <w:gridCol w:w="1012"/>
        <w:gridCol w:w="783"/>
      </w:tblGrid>
      <w:tr w14:paraId="3C5F3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661" w:type="dxa"/>
            <w:noWrap w:val="0"/>
            <w:vAlign w:val="top"/>
          </w:tcPr>
          <w:p w14:paraId="21C3EDEB">
            <w:pPr>
              <w:pStyle w:val="14"/>
              <w:spacing w:before="280" w:line="220" w:lineRule="auto"/>
              <w:ind w:left="317"/>
            </w:pPr>
            <w:r>
              <w:rPr>
                <w:b/>
                <w:bCs/>
                <w:spacing w:val="-6"/>
              </w:rPr>
              <w:t>项目名称</w:t>
            </w:r>
          </w:p>
        </w:tc>
        <w:tc>
          <w:tcPr>
            <w:tcW w:w="4283" w:type="dxa"/>
            <w:noWrap w:val="0"/>
            <w:vAlign w:val="top"/>
          </w:tcPr>
          <w:p w14:paraId="26E37196">
            <w:pPr>
              <w:pStyle w:val="14"/>
              <w:spacing w:before="280" w:line="218" w:lineRule="auto"/>
              <w:ind w:left="1301"/>
            </w:pPr>
            <w:r>
              <w:rPr>
                <w:b/>
                <w:bCs/>
                <w:spacing w:val="-3"/>
              </w:rPr>
              <w:t>磋商最终报价（元）</w:t>
            </w:r>
          </w:p>
        </w:tc>
        <w:tc>
          <w:tcPr>
            <w:tcW w:w="1323" w:type="dxa"/>
            <w:noWrap w:val="0"/>
            <w:vAlign w:val="top"/>
          </w:tcPr>
          <w:p w14:paraId="4AE22261">
            <w:pPr>
              <w:pStyle w:val="14"/>
              <w:spacing w:before="279" w:line="219" w:lineRule="auto"/>
              <w:ind w:left="312"/>
            </w:pPr>
            <w:r>
              <w:rPr>
                <w:b/>
                <w:bCs/>
                <w:spacing w:val="-7"/>
              </w:rPr>
              <w:t>交货期</w:t>
            </w:r>
          </w:p>
        </w:tc>
        <w:tc>
          <w:tcPr>
            <w:tcW w:w="1012" w:type="dxa"/>
            <w:noWrap w:val="0"/>
            <w:vAlign w:val="top"/>
          </w:tcPr>
          <w:p w14:paraId="367E3017">
            <w:pPr>
              <w:pStyle w:val="14"/>
              <w:spacing w:before="280" w:line="220" w:lineRule="auto"/>
              <w:ind w:left="154"/>
            </w:pPr>
            <w:r>
              <w:rPr>
                <w:b/>
                <w:bCs/>
                <w:spacing w:val="-6"/>
              </w:rPr>
              <w:t>质保期</w:t>
            </w:r>
          </w:p>
        </w:tc>
        <w:tc>
          <w:tcPr>
            <w:tcW w:w="783" w:type="dxa"/>
            <w:noWrap w:val="0"/>
            <w:vAlign w:val="top"/>
          </w:tcPr>
          <w:p w14:paraId="05F15E3F">
            <w:pPr>
              <w:pStyle w:val="14"/>
              <w:spacing w:before="279" w:line="221" w:lineRule="auto"/>
              <w:ind w:left="121"/>
            </w:pPr>
            <w:r>
              <w:rPr>
                <w:b/>
                <w:bCs/>
                <w:spacing w:val="-9"/>
              </w:rPr>
              <w:t>备注</w:t>
            </w:r>
          </w:p>
        </w:tc>
      </w:tr>
      <w:tr w14:paraId="23585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61" w:type="dxa"/>
            <w:vMerge w:val="restart"/>
            <w:tcBorders>
              <w:bottom w:val="nil"/>
            </w:tcBorders>
            <w:noWrap w:val="0"/>
            <w:vAlign w:val="top"/>
          </w:tcPr>
          <w:p w14:paraId="0474C4AC">
            <w:pPr>
              <w:rPr>
                <w:rFonts w:ascii="Arial"/>
                <w:sz w:val="21"/>
              </w:rPr>
            </w:pPr>
          </w:p>
        </w:tc>
        <w:tc>
          <w:tcPr>
            <w:tcW w:w="4283" w:type="dxa"/>
            <w:noWrap w:val="0"/>
            <w:vAlign w:val="top"/>
          </w:tcPr>
          <w:p w14:paraId="50658BBB">
            <w:pPr>
              <w:pStyle w:val="14"/>
              <w:spacing w:before="115" w:line="220" w:lineRule="auto"/>
              <w:ind w:left="595"/>
            </w:pPr>
            <w:r>
              <w:rPr>
                <w:b/>
                <w:bCs/>
                <w:spacing w:val="-7"/>
              </w:rPr>
              <w:t>大写：</w:t>
            </w:r>
          </w:p>
        </w:tc>
        <w:tc>
          <w:tcPr>
            <w:tcW w:w="1323" w:type="dxa"/>
            <w:vMerge w:val="restart"/>
            <w:tcBorders>
              <w:bottom w:val="nil"/>
            </w:tcBorders>
            <w:noWrap w:val="0"/>
            <w:vAlign w:val="top"/>
          </w:tcPr>
          <w:p w14:paraId="761BBCE1">
            <w:pPr>
              <w:rPr>
                <w:rFonts w:ascii="Arial"/>
                <w:sz w:val="21"/>
              </w:rPr>
            </w:pPr>
          </w:p>
        </w:tc>
        <w:tc>
          <w:tcPr>
            <w:tcW w:w="1012" w:type="dxa"/>
            <w:vMerge w:val="restart"/>
            <w:tcBorders>
              <w:bottom w:val="nil"/>
            </w:tcBorders>
            <w:noWrap w:val="0"/>
            <w:vAlign w:val="top"/>
          </w:tcPr>
          <w:p w14:paraId="17D5AD3B">
            <w:pPr>
              <w:rPr>
                <w:rFonts w:ascii="Arial"/>
                <w:sz w:val="21"/>
              </w:rPr>
            </w:pPr>
          </w:p>
        </w:tc>
        <w:tc>
          <w:tcPr>
            <w:tcW w:w="783" w:type="dxa"/>
            <w:vMerge w:val="restart"/>
            <w:tcBorders>
              <w:bottom w:val="nil"/>
            </w:tcBorders>
            <w:noWrap w:val="0"/>
            <w:vAlign w:val="top"/>
          </w:tcPr>
          <w:p w14:paraId="0B1ACA37">
            <w:pPr>
              <w:rPr>
                <w:rFonts w:ascii="Arial"/>
                <w:sz w:val="21"/>
              </w:rPr>
            </w:pPr>
          </w:p>
        </w:tc>
      </w:tr>
      <w:tr w14:paraId="512FE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661" w:type="dxa"/>
            <w:vMerge w:val="continue"/>
            <w:tcBorders>
              <w:top w:val="nil"/>
            </w:tcBorders>
            <w:noWrap w:val="0"/>
            <w:vAlign w:val="top"/>
          </w:tcPr>
          <w:p w14:paraId="46EC179A">
            <w:pPr>
              <w:rPr>
                <w:rFonts w:ascii="Arial"/>
                <w:sz w:val="21"/>
              </w:rPr>
            </w:pPr>
          </w:p>
        </w:tc>
        <w:tc>
          <w:tcPr>
            <w:tcW w:w="4283" w:type="dxa"/>
            <w:noWrap w:val="0"/>
            <w:vAlign w:val="top"/>
          </w:tcPr>
          <w:p w14:paraId="28433714">
            <w:pPr>
              <w:pStyle w:val="14"/>
              <w:spacing w:before="118" w:line="221" w:lineRule="auto"/>
              <w:ind w:left="598"/>
            </w:pPr>
            <w:r>
              <w:rPr>
                <w:b/>
                <w:bCs/>
                <w:spacing w:val="-8"/>
              </w:rPr>
              <w:t>小写：</w:t>
            </w:r>
          </w:p>
        </w:tc>
        <w:tc>
          <w:tcPr>
            <w:tcW w:w="1323" w:type="dxa"/>
            <w:vMerge w:val="continue"/>
            <w:tcBorders>
              <w:top w:val="nil"/>
            </w:tcBorders>
            <w:noWrap w:val="0"/>
            <w:vAlign w:val="top"/>
          </w:tcPr>
          <w:p w14:paraId="2A04A465">
            <w:pPr>
              <w:rPr>
                <w:rFonts w:ascii="Arial"/>
                <w:sz w:val="21"/>
              </w:rPr>
            </w:pPr>
          </w:p>
        </w:tc>
        <w:tc>
          <w:tcPr>
            <w:tcW w:w="1012" w:type="dxa"/>
            <w:vMerge w:val="continue"/>
            <w:tcBorders>
              <w:top w:val="nil"/>
            </w:tcBorders>
            <w:noWrap w:val="0"/>
            <w:vAlign w:val="top"/>
          </w:tcPr>
          <w:p w14:paraId="438A12F8">
            <w:pPr>
              <w:rPr>
                <w:rFonts w:ascii="Arial"/>
                <w:sz w:val="21"/>
              </w:rPr>
            </w:pPr>
          </w:p>
        </w:tc>
        <w:tc>
          <w:tcPr>
            <w:tcW w:w="783" w:type="dxa"/>
            <w:vMerge w:val="continue"/>
            <w:tcBorders>
              <w:top w:val="nil"/>
            </w:tcBorders>
            <w:noWrap w:val="0"/>
            <w:vAlign w:val="top"/>
          </w:tcPr>
          <w:p w14:paraId="591B694D">
            <w:pPr>
              <w:rPr>
                <w:rFonts w:ascii="Arial"/>
                <w:sz w:val="21"/>
              </w:rPr>
            </w:pPr>
          </w:p>
        </w:tc>
      </w:tr>
      <w:tr w14:paraId="7EB1F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2" w:hRule="atLeast"/>
        </w:trPr>
        <w:tc>
          <w:tcPr>
            <w:tcW w:w="9062" w:type="dxa"/>
            <w:gridSpan w:val="5"/>
            <w:noWrap w:val="0"/>
            <w:vAlign w:val="top"/>
          </w:tcPr>
          <w:p w14:paraId="150AC6CE">
            <w:pPr>
              <w:spacing w:line="290" w:lineRule="auto"/>
              <w:rPr>
                <w:rFonts w:ascii="Arial"/>
                <w:sz w:val="21"/>
              </w:rPr>
            </w:pPr>
          </w:p>
          <w:p w14:paraId="66D56DA5">
            <w:pPr>
              <w:spacing w:line="291" w:lineRule="auto"/>
              <w:rPr>
                <w:rFonts w:ascii="Arial"/>
                <w:sz w:val="21"/>
              </w:rPr>
            </w:pPr>
          </w:p>
          <w:p w14:paraId="0D032B96">
            <w:pPr>
              <w:spacing w:line="291" w:lineRule="auto"/>
              <w:rPr>
                <w:rFonts w:ascii="Arial"/>
                <w:sz w:val="21"/>
              </w:rPr>
            </w:pPr>
          </w:p>
          <w:p w14:paraId="29F5C008">
            <w:pPr>
              <w:pStyle w:val="14"/>
              <w:spacing w:before="78" w:line="219" w:lineRule="auto"/>
              <w:ind w:left="600"/>
            </w:pPr>
            <w:r>
              <w:rPr>
                <w:b/>
                <w:bCs/>
                <w:spacing w:val="-3"/>
              </w:rPr>
              <w:t>最终确定的质量保证及服务承诺（优惠条件</w:t>
            </w:r>
            <w:r>
              <w:rPr>
                <w:b/>
                <w:bCs/>
                <w:spacing w:val="3"/>
              </w:rPr>
              <w:t>）：</w:t>
            </w:r>
          </w:p>
        </w:tc>
      </w:tr>
    </w:tbl>
    <w:p w14:paraId="41164C1A">
      <w:pPr>
        <w:pStyle w:val="2"/>
        <w:spacing w:line="347" w:lineRule="auto"/>
      </w:pPr>
    </w:p>
    <w:p w14:paraId="3206359C">
      <w:pPr>
        <w:spacing w:before="78" w:line="299" w:lineRule="auto"/>
        <w:ind w:left="124" w:right="648" w:firstLine="350"/>
        <w:jc w:val="both"/>
        <w:rPr>
          <w:rFonts w:ascii="宋体" w:hAnsi="宋体" w:eastAsia="宋体" w:cs="宋体"/>
          <w:sz w:val="24"/>
          <w:szCs w:val="24"/>
        </w:rPr>
      </w:pPr>
      <w:r>
        <w:rPr>
          <w:rFonts w:ascii="宋体" w:hAnsi="宋体" w:eastAsia="宋体" w:cs="宋体"/>
          <w:spacing w:val="-3"/>
          <w:sz w:val="24"/>
          <w:szCs w:val="24"/>
        </w:rPr>
        <w:t>注：1、在磋商过程中，磋商最后报价与首次报价的价格发生的浮动比例，在项目签订合同时对首次报价单价的基础上进行同比例浮动，作为签订合同的最终</w:t>
      </w:r>
      <w:r>
        <w:rPr>
          <w:rFonts w:ascii="宋体" w:hAnsi="宋体" w:eastAsia="宋体" w:cs="宋体"/>
          <w:spacing w:val="-4"/>
          <w:sz w:val="24"/>
          <w:szCs w:val="24"/>
        </w:rPr>
        <w:t>单价。</w:t>
      </w:r>
    </w:p>
    <w:p w14:paraId="7C18B251">
      <w:pPr>
        <w:spacing w:before="34" w:line="295" w:lineRule="auto"/>
        <w:ind w:left="125" w:right="648" w:firstLine="832"/>
        <w:rPr>
          <w:rFonts w:ascii="宋体" w:hAnsi="宋体" w:eastAsia="宋体" w:cs="宋体"/>
          <w:sz w:val="24"/>
          <w:szCs w:val="24"/>
        </w:rPr>
      </w:pPr>
      <w:r>
        <w:rPr>
          <w:rFonts w:ascii="宋体" w:hAnsi="宋体" w:eastAsia="宋体" w:cs="宋体"/>
          <w:spacing w:val="-3"/>
          <w:sz w:val="24"/>
          <w:szCs w:val="24"/>
        </w:rPr>
        <w:t>2、此表不需装订在磋商响应文件中，投标人事先须盖章、签字</w:t>
      </w:r>
      <w:r>
        <w:rPr>
          <w:rFonts w:ascii="宋体" w:hAnsi="宋体" w:eastAsia="宋体" w:cs="宋体"/>
          <w:spacing w:val="-4"/>
          <w:sz w:val="24"/>
          <w:szCs w:val="24"/>
        </w:rPr>
        <w:t>。在磋商</w:t>
      </w:r>
      <w:r>
        <w:rPr>
          <w:rFonts w:ascii="宋体" w:hAnsi="宋体" w:eastAsia="宋体" w:cs="宋体"/>
          <w:spacing w:val="-1"/>
          <w:sz w:val="24"/>
          <w:szCs w:val="24"/>
        </w:rPr>
        <w:t>期间，由磋商小组确定合格的投标人现场填写后上传至政采云平台。</w:t>
      </w:r>
    </w:p>
    <w:p w14:paraId="7A2FDDCD">
      <w:pPr>
        <w:pStyle w:val="2"/>
        <w:spacing w:line="250" w:lineRule="auto"/>
      </w:pPr>
    </w:p>
    <w:p w14:paraId="08522DCB">
      <w:pPr>
        <w:pStyle w:val="2"/>
        <w:spacing w:line="250" w:lineRule="auto"/>
      </w:pPr>
    </w:p>
    <w:p w14:paraId="01F91F78">
      <w:pPr>
        <w:pStyle w:val="2"/>
        <w:spacing w:line="251" w:lineRule="auto"/>
      </w:pPr>
    </w:p>
    <w:p w14:paraId="465DD6CC">
      <w:pPr>
        <w:spacing w:before="78" w:line="219" w:lineRule="auto"/>
        <w:ind w:left="3681"/>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0"/>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20"/>
          <w:sz w:val="24"/>
          <w:szCs w:val="24"/>
        </w:rPr>
        <w:t>（</w:t>
      </w:r>
      <w:r>
        <w:rPr>
          <w:rFonts w:ascii="宋体" w:hAnsi="宋体" w:eastAsia="宋体" w:cs="宋体"/>
          <w:b/>
          <w:bCs/>
          <w:spacing w:val="2"/>
          <w:sz w:val="24"/>
          <w:szCs w:val="24"/>
        </w:rPr>
        <w:t>公章）</w:t>
      </w:r>
    </w:p>
    <w:p w14:paraId="151272B8">
      <w:pPr>
        <w:spacing w:before="117" w:line="293" w:lineRule="auto"/>
        <w:ind w:left="4694" w:right="1504" w:hanging="2656"/>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7"/>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7"/>
          <w:sz w:val="24"/>
          <w:szCs w:val="24"/>
        </w:rPr>
        <w:t>（</w:t>
      </w:r>
      <w:r>
        <w:rPr>
          <w:rFonts w:ascii="宋体" w:hAnsi="宋体" w:eastAsia="宋体" w:cs="宋体"/>
          <w:b/>
          <w:bCs/>
          <w:spacing w:val="-2"/>
          <w:sz w:val="24"/>
          <w:szCs w:val="24"/>
        </w:rPr>
        <w:t>签字或盖章）</w:t>
      </w:r>
      <w:r>
        <w:rPr>
          <w:rFonts w:ascii="宋体" w:hAnsi="宋体" w:eastAsia="宋体" w:cs="宋体"/>
          <w:spacing w:val="7"/>
          <w:sz w:val="24"/>
          <w:szCs w:val="24"/>
        </w:rPr>
        <w:t xml:space="preserve"> </w:t>
      </w: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25"/>
          <w:sz w:val="24"/>
          <w:szCs w:val="24"/>
        </w:rPr>
        <w:t xml:space="preserve">  </w:t>
      </w:r>
      <w:r>
        <w:rPr>
          <w:rFonts w:ascii="宋体" w:hAnsi="宋体" w:eastAsia="宋体" w:cs="宋体"/>
          <w:b/>
          <w:bCs/>
          <w:spacing w:val="-12"/>
          <w:sz w:val="24"/>
          <w:szCs w:val="24"/>
        </w:rPr>
        <w:t>日</w:t>
      </w:r>
    </w:p>
    <w:p w14:paraId="38BA16B9">
      <w:pPr>
        <w:spacing w:line="293" w:lineRule="auto"/>
        <w:rPr>
          <w:rFonts w:ascii="宋体" w:hAnsi="宋体" w:eastAsia="宋体" w:cs="宋体"/>
          <w:sz w:val="24"/>
          <w:szCs w:val="24"/>
        </w:rPr>
      </w:pPr>
    </w:p>
    <w:p w14:paraId="245C843B">
      <w:pPr>
        <w:pStyle w:val="2"/>
        <w:sectPr>
          <w:footerReference r:id="rId28" w:type="default"/>
          <w:pgSz w:w="11906" w:h="16839"/>
          <w:pgMar w:top="1424" w:right="1151" w:bottom="1640" w:left="1687" w:header="0" w:footer="1402" w:gutter="0"/>
          <w:pgNumType w:fmt="decimal"/>
          <w:cols w:space="720" w:num="1"/>
        </w:sectPr>
      </w:pPr>
    </w:p>
    <w:p w14:paraId="128726B9">
      <w:pPr>
        <w:spacing w:before="56" w:line="219" w:lineRule="auto"/>
        <w:ind w:left="46"/>
        <w:outlineLvl w:val="1"/>
        <w:rPr>
          <w:rFonts w:ascii="宋体" w:hAnsi="宋体" w:eastAsia="宋体" w:cs="宋体"/>
          <w:sz w:val="28"/>
          <w:szCs w:val="28"/>
        </w:rPr>
      </w:pPr>
      <w:r>
        <w:rPr>
          <w:rFonts w:ascii="宋体" w:hAnsi="宋体" w:eastAsia="宋体" w:cs="宋体"/>
          <w:b/>
          <w:bCs/>
          <w:spacing w:val="-4"/>
          <w:sz w:val="28"/>
          <w:szCs w:val="28"/>
        </w:rPr>
        <w:t>附件</w:t>
      </w:r>
      <w:r>
        <w:rPr>
          <w:rFonts w:ascii="宋体" w:hAnsi="宋体" w:eastAsia="宋体" w:cs="宋体"/>
          <w:spacing w:val="-55"/>
          <w:sz w:val="28"/>
          <w:szCs w:val="28"/>
        </w:rPr>
        <w:t xml:space="preserve"> </w:t>
      </w:r>
      <w:r>
        <w:rPr>
          <w:rFonts w:ascii="宋体" w:hAnsi="宋体" w:eastAsia="宋体" w:cs="宋体"/>
          <w:b/>
          <w:bCs/>
          <w:spacing w:val="-4"/>
          <w:sz w:val="28"/>
          <w:szCs w:val="28"/>
        </w:rPr>
        <w:t>20：供应商认为在其他方面有必要说明的事项</w:t>
      </w:r>
    </w:p>
    <w:p w14:paraId="58E37D68">
      <w:pPr>
        <w:pStyle w:val="2"/>
        <w:spacing w:line="465" w:lineRule="auto"/>
      </w:pPr>
    </w:p>
    <w:p w14:paraId="3D42F812">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6"/>
          <w:sz w:val="44"/>
          <w:szCs w:val="44"/>
        </w:rPr>
        <w:t>供应商认为在其他方面有必要说明的事项</w:t>
      </w:r>
    </w:p>
    <w:p w14:paraId="589A6BEC">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ascii="宋体" w:hAnsi="宋体" w:eastAsia="宋体" w:cs="宋体"/>
          <w:sz w:val="35"/>
          <w:szCs w:val="35"/>
        </w:rPr>
      </w:pPr>
      <w:r>
        <w:rPr>
          <w:rFonts w:ascii="宋体" w:hAnsi="宋体" w:eastAsia="宋体" w:cs="宋体"/>
          <w:b/>
          <w:bCs/>
          <w:sz w:val="35"/>
          <w:szCs w:val="35"/>
        </w:rPr>
        <w:t>（格式自定）</w:t>
      </w:r>
    </w:p>
    <w:p w14:paraId="58DBCB21">
      <w:pPr>
        <w:spacing w:line="224" w:lineRule="auto"/>
        <w:rPr>
          <w:rFonts w:ascii="宋体" w:hAnsi="宋体" w:eastAsia="宋体" w:cs="宋体"/>
          <w:sz w:val="35"/>
          <w:szCs w:val="35"/>
        </w:rPr>
      </w:pPr>
    </w:p>
    <w:p w14:paraId="10958F92">
      <w:pPr>
        <w:spacing w:line="224" w:lineRule="auto"/>
        <w:rPr>
          <w:rFonts w:ascii="宋体" w:hAnsi="宋体" w:eastAsia="宋体" w:cs="宋体"/>
          <w:sz w:val="35"/>
          <w:szCs w:val="35"/>
        </w:rPr>
      </w:pPr>
    </w:p>
    <w:p w14:paraId="4A5309DE">
      <w:pPr>
        <w:spacing w:line="224" w:lineRule="auto"/>
        <w:rPr>
          <w:rFonts w:ascii="宋体" w:hAnsi="宋体" w:eastAsia="宋体" w:cs="宋体"/>
          <w:sz w:val="35"/>
          <w:szCs w:val="35"/>
        </w:rPr>
      </w:pPr>
    </w:p>
    <w:p w14:paraId="7569B92C">
      <w:pPr>
        <w:spacing w:line="224" w:lineRule="auto"/>
        <w:rPr>
          <w:rFonts w:ascii="宋体" w:hAnsi="宋体" w:eastAsia="宋体" w:cs="宋体"/>
          <w:sz w:val="35"/>
          <w:szCs w:val="35"/>
        </w:rPr>
      </w:pPr>
    </w:p>
    <w:p w14:paraId="2A43EBBB">
      <w:pPr>
        <w:spacing w:line="224" w:lineRule="auto"/>
        <w:rPr>
          <w:rFonts w:ascii="宋体" w:hAnsi="宋体" w:eastAsia="宋体" w:cs="宋体"/>
          <w:sz w:val="35"/>
          <w:szCs w:val="35"/>
        </w:rPr>
      </w:pPr>
    </w:p>
    <w:p w14:paraId="28A98EFE">
      <w:pPr>
        <w:spacing w:line="224" w:lineRule="auto"/>
        <w:rPr>
          <w:rFonts w:ascii="宋体" w:hAnsi="宋体" w:eastAsia="宋体" w:cs="宋体"/>
          <w:sz w:val="35"/>
          <w:szCs w:val="35"/>
        </w:rPr>
      </w:pPr>
    </w:p>
    <w:p w14:paraId="610A77A7">
      <w:pPr>
        <w:spacing w:line="224" w:lineRule="auto"/>
        <w:rPr>
          <w:rFonts w:ascii="宋体" w:hAnsi="宋体" w:eastAsia="宋体" w:cs="宋体"/>
          <w:sz w:val="35"/>
          <w:szCs w:val="35"/>
        </w:rPr>
      </w:pPr>
    </w:p>
    <w:p w14:paraId="415B06AE">
      <w:pPr>
        <w:spacing w:line="224" w:lineRule="auto"/>
        <w:rPr>
          <w:rFonts w:ascii="宋体" w:hAnsi="宋体" w:eastAsia="宋体" w:cs="宋体"/>
          <w:sz w:val="35"/>
          <w:szCs w:val="35"/>
        </w:rPr>
      </w:pPr>
    </w:p>
    <w:p w14:paraId="587B8483">
      <w:pPr>
        <w:spacing w:line="224" w:lineRule="auto"/>
        <w:rPr>
          <w:rFonts w:ascii="宋体" w:hAnsi="宋体" w:eastAsia="宋体" w:cs="宋体"/>
          <w:sz w:val="35"/>
          <w:szCs w:val="35"/>
        </w:rPr>
      </w:pPr>
    </w:p>
    <w:p w14:paraId="2ACAFFDD">
      <w:pPr>
        <w:spacing w:line="224" w:lineRule="auto"/>
        <w:rPr>
          <w:rFonts w:ascii="宋体" w:hAnsi="宋体" w:eastAsia="宋体" w:cs="宋体"/>
          <w:sz w:val="35"/>
          <w:szCs w:val="35"/>
        </w:rPr>
      </w:pPr>
    </w:p>
    <w:p w14:paraId="5B2D1642">
      <w:pPr>
        <w:spacing w:line="224" w:lineRule="auto"/>
        <w:rPr>
          <w:rFonts w:ascii="宋体" w:hAnsi="宋体" w:eastAsia="宋体" w:cs="宋体"/>
          <w:sz w:val="35"/>
          <w:szCs w:val="35"/>
        </w:rPr>
      </w:pPr>
    </w:p>
    <w:p w14:paraId="1C0AEFA2">
      <w:pPr>
        <w:spacing w:line="224" w:lineRule="auto"/>
        <w:rPr>
          <w:rFonts w:ascii="宋体" w:hAnsi="宋体" w:eastAsia="宋体" w:cs="宋体"/>
          <w:sz w:val="35"/>
          <w:szCs w:val="35"/>
        </w:rPr>
      </w:pPr>
    </w:p>
    <w:p w14:paraId="0C1680C2">
      <w:pPr>
        <w:spacing w:line="224" w:lineRule="auto"/>
        <w:rPr>
          <w:rFonts w:ascii="宋体" w:hAnsi="宋体" w:eastAsia="宋体" w:cs="宋体"/>
          <w:sz w:val="35"/>
          <w:szCs w:val="35"/>
        </w:rPr>
      </w:pPr>
    </w:p>
    <w:p w14:paraId="063EDB63">
      <w:pPr>
        <w:spacing w:line="224" w:lineRule="auto"/>
        <w:rPr>
          <w:rFonts w:ascii="宋体" w:hAnsi="宋体" w:eastAsia="宋体" w:cs="宋体"/>
          <w:sz w:val="35"/>
          <w:szCs w:val="35"/>
        </w:rPr>
      </w:pPr>
    </w:p>
    <w:p w14:paraId="7F892DD8">
      <w:pPr>
        <w:spacing w:line="224" w:lineRule="auto"/>
        <w:rPr>
          <w:rFonts w:ascii="宋体" w:hAnsi="宋体" w:eastAsia="宋体" w:cs="宋体"/>
          <w:sz w:val="35"/>
          <w:szCs w:val="35"/>
        </w:rPr>
      </w:pPr>
    </w:p>
    <w:p w14:paraId="3C456164">
      <w:pPr>
        <w:spacing w:line="224" w:lineRule="auto"/>
        <w:rPr>
          <w:rFonts w:ascii="宋体" w:hAnsi="宋体" w:eastAsia="宋体" w:cs="宋体"/>
          <w:sz w:val="35"/>
          <w:szCs w:val="35"/>
        </w:rPr>
      </w:pPr>
    </w:p>
    <w:p w14:paraId="5B9BB143">
      <w:pPr>
        <w:spacing w:line="224" w:lineRule="auto"/>
        <w:rPr>
          <w:rFonts w:ascii="宋体" w:hAnsi="宋体" w:eastAsia="宋体" w:cs="宋体"/>
          <w:sz w:val="35"/>
          <w:szCs w:val="35"/>
        </w:rPr>
      </w:pPr>
    </w:p>
    <w:p w14:paraId="7BF0E1DB">
      <w:pPr>
        <w:spacing w:line="224" w:lineRule="auto"/>
        <w:rPr>
          <w:rFonts w:ascii="宋体" w:hAnsi="宋体" w:eastAsia="宋体" w:cs="宋体"/>
          <w:sz w:val="35"/>
          <w:szCs w:val="35"/>
        </w:rPr>
        <w:sectPr>
          <w:footerReference r:id="rId29" w:type="default"/>
          <w:pgSz w:w="11906" w:h="16839"/>
          <w:pgMar w:top="1424" w:right="1785" w:bottom="1638" w:left="1785" w:header="0" w:footer="1402" w:gutter="0"/>
          <w:pgNumType w:fmt="decimal"/>
          <w:cols w:space="720" w:num="1"/>
        </w:sectPr>
      </w:pPr>
    </w:p>
    <w:p w14:paraId="5247DCAD">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6"/>
          <w:sz w:val="44"/>
          <w:szCs w:val="44"/>
        </w:rPr>
        <w:t>第五部分  磋商及采购项目服务要求</w:t>
      </w:r>
    </w:p>
    <w:p w14:paraId="2B9E88C8">
      <w:pPr>
        <w:pStyle w:val="2"/>
        <w:spacing w:line="313" w:lineRule="auto"/>
      </w:pPr>
    </w:p>
    <w:p w14:paraId="1A4F204A">
      <w:pPr>
        <w:pStyle w:val="2"/>
        <w:spacing w:line="314" w:lineRule="auto"/>
      </w:pPr>
    </w:p>
    <w:p w14:paraId="1EC87464">
      <w:pPr>
        <w:spacing w:before="114" w:line="225" w:lineRule="auto"/>
        <w:ind w:left="3103"/>
        <w:outlineLvl w:val="1"/>
        <w:rPr>
          <w:rFonts w:ascii="宋体" w:hAnsi="宋体" w:eastAsia="宋体" w:cs="宋体"/>
          <w:sz w:val="35"/>
          <w:szCs w:val="35"/>
        </w:rPr>
      </w:pPr>
      <w:r>
        <w:rPr>
          <w:rFonts w:ascii="宋体" w:hAnsi="宋体" w:eastAsia="宋体" w:cs="宋体"/>
          <w:b/>
          <w:bCs/>
          <w:spacing w:val="4"/>
          <w:sz w:val="35"/>
          <w:szCs w:val="35"/>
        </w:rPr>
        <w:t>一、磋商要求</w:t>
      </w:r>
    </w:p>
    <w:p w14:paraId="67FEC59E">
      <w:pPr>
        <w:pStyle w:val="2"/>
        <w:spacing w:line="259" w:lineRule="auto"/>
      </w:pPr>
    </w:p>
    <w:p w14:paraId="58360B51">
      <w:pPr>
        <w:pStyle w:val="2"/>
        <w:spacing w:line="259" w:lineRule="auto"/>
      </w:pPr>
    </w:p>
    <w:p w14:paraId="1640BE91">
      <w:pPr>
        <w:pStyle w:val="2"/>
        <w:spacing w:line="260" w:lineRule="auto"/>
      </w:pPr>
    </w:p>
    <w:p w14:paraId="4C897F2A">
      <w:pPr>
        <w:spacing w:before="84" w:line="226" w:lineRule="auto"/>
        <w:ind w:left="584"/>
        <w:outlineLvl w:val="2"/>
        <w:rPr>
          <w:rFonts w:ascii="宋体" w:hAnsi="宋体" w:eastAsia="宋体" w:cs="宋体"/>
          <w:sz w:val="26"/>
          <w:szCs w:val="26"/>
        </w:rPr>
      </w:pPr>
      <w:r>
        <w:rPr>
          <w:rFonts w:ascii="宋体" w:hAnsi="宋体" w:eastAsia="宋体" w:cs="宋体"/>
          <w:b/>
          <w:bCs/>
          <w:spacing w:val="2"/>
          <w:sz w:val="26"/>
          <w:szCs w:val="26"/>
        </w:rPr>
        <w:t>1、磋商说明</w:t>
      </w:r>
    </w:p>
    <w:p w14:paraId="61BB9585">
      <w:pPr>
        <w:pStyle w:val="2"/>
        <w:spacing w:line="441" w:lineRule="auto"/>
      </w:pPr>
    </w:p>
    <w:p w14:paraId="71C7E704">
      <w:pPr>
        <w:spacing w:before="78" w:line="264" w:lineRule="auto"/>
        <w:ind w:left="32" w:right="13" w:firstLine="478"/>
        <w:rPr>
          <w:rFonts w:ascii="宋体" w:hAnsi="宋体" w:eastAsia="宋体" w:cs="宋体"/>
          <w:sz w:val="24"/>
          <w:szCs w:val="24"/>
        </w:rPr>
      </w:pPr>
      <w:r>
        <w:rPr>
          <w:rFonts w:ascii="宋体" w:hAnsi="宋体" w:eastAsia="宋体" w:cs="宋体"/>
          <w:spacing w:val="-2"/>
          <w:sz w:val="24"/>
          <w:szCs w:val="24"/>
        </w:rPr>
        <w:t>1.1供应商必须对磋商文件采购需求中所有内容作为一个整体进行投标，不能拆分或少报。否则，视为无效投标。</w:t>
      </w:r>
    </w:p>
    <w:p w14:paraId="291B24B4">
      <w:pPr>
        <w:spacing w:before="112" w:line="300" w:lineRule="auto"/>
        <w:ind w:left="22" w:right="13" w:firstLine="489"/>
        <w:jc w:val="both"/>
        <w:rPr>
          <w:rFonts w:ascii="宋体" w:hAnsi="宋体" w:eastAsia="宋体" w:cs="宋体"/>
          <w:sz w:val="24"/>
          <w:szCs w:val="24"/>
        </w:rPr>
      </w:pPr>
      <w:r>
        <w:rPr>
          <w:rFonts w:ascii="宋体" w:hAnsi="宋体" w:eastAsia="宋体" w:cs="宋体"/>
          <w:spacing w:val="-2"/>
          <w:sz w:val="24"/>
          <w:szCs w:val="24"/>
        </w:rPr>
        <w:t>1.2磋商报价为总报价。包括检验费、手续费、运输费、安装调试费、税金</w:t>
      </w:r>
      <w:r>
        <w:rPr>
          <w:rFonts w:ascii="宋体" w:hAnsi="宋体" w:eastAsia="宋体" w:cs="宋体"/>
          <w:spacing w:val="-3"/>
          <w:sz w:val="24"/>
          <w:szCs w:val="24"/>
        </w:rPr>
        <w:t>及其他不可预见费等全部费用。若投标磋商不能完全包括上述内容，该投标将被</w:t>
      </w:r>
      <w:r>
        <w:rPr>
          <w:rFonts w:ascii="宋体" w:hAnsi="宋体" w:eastAsia="宋体" w:cs="宋体"/>
          <w:spacing w:val="-1"/>
          <w:sz w:val="24"/>
          <w:szCs w:val="24"/>
        </w:rPr>
        <w:t>认为非实质性响应。</w:t>
      </w:r>
    </w:p>
    <w:p w14:paraId="29DF8C71">
      <w:pPr>
        <w:spacing w:before="116" w:line="264" w:lineRule="auto"/>
        <w:ind w:left="22" w:right="13" w:firstLine="489"/>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3</w:t>
      </w:r>
      <w:r>
        <w:rPr>
          <w:rFonts w:ascii="宋体" w:hAnsi="宋体" w:eastAsia="宋体" w:cs="宋体"/>
          <w:spacing w:val="-2"/>
          <w:sz w:val="24"/>
          <w:szCs w:val="24"/>
        </w:rPr>
        <w:t>所投产品或其任何一部分不得侵犯专利权、著作权、商标权和工业设计权等知识产权。</w:t>
      </w:r>
    </w:p>
    <w:p w14:paraId="29D69E58">
      <w:pPr>
        <w:spacing w:before="112" w:line="219" w:lineRule="auto"/>
        <w:ind w:left="511"/>
        <w:rPr>
          <w:rFonts w:hint="eastAsia" w:ascii="宋体" w:hAnsi="宋体" w:eastAsia="宋体" w:cs="宋体"/>
          <w:spacing w:val="-1"/>
          <w:sz w:val="24"/>
          <w:szCs w:val="24"/>
          <w:lang w:val="en-US" w:eastAsia="zh-CN"/>
        </w:rPr>
      </w:pPr>
      <w:r>
        <w:rPr>
          <w:rFonts w:ascii="宋体" w:hAnsi="宋体" w:eastAsia="宋体" w:cs="宋体"/>
          <w:spacing w:val="-1"/>
          <w:sz w:val="24"/>
          <w:szCs w:val="24"/>
        </w:rPr>
        <w:t>1.</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交货时间</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合同签订后</w:t>
      </w:r>
      <w:r>
        <w:rPr>
          <w:rFonts w:hint="default" w:ascii="Times New Roman" w:hAnsi="Times New Roman" w:eastAsia="宋体" w:cs="Times New Roman"/>
          <w:spacing w:val="-1"/>
          <w:sz w:val="24"/>
          <w:szCs w:val="24"/>
          <w:lang w:val="en-US" w:eastAsia="zh-CN"/>
        </w:rPr>
        <w:t>30</w:t>
      </w:r>
      <w:r>
        <w:rPr>
          <w:rFonts w:hint="eastAsia" w:ascii="宋体" w:hAnsi="宋体" w:eastAsia="宋体" w:cs="宋体"/>
          <w:spacing w:val="-1"/>
          <w:sz w:val="24"/>
          <w:szCs w:val="24"/>
          <w:lang w:val="en-US" w:eastAsia="zh-CN"/>
        </w:rPr>
        <w:t>天内交付货物</w:t>
      </w:r>
    </w:p>
    <w:p w14:paraId="5405052F">
      <w:pPr>
        <w:pStyle w:val="2"/>
        <w:ind w:firstLine="476"/>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质保期：</w:t>
      </w:r>
      <w:r>
        <w:rPr>
          <w:rFonts w:hint="default" w:ascii="Times New Roman" w:hAnsi="Times New Roman" w:eastAsia="宋体" w:cs="Times New Roman"/>
          <w:spacing w:val="-1"/>
          <w:sz w:val="24"/>
          <w:szCs w:val="24"/>
          <w:lang w:val="en-US" w:eastAsia="zh-CN"/>
        </w:rPr>
        <w:t>3</w:t>
      </w:r>
      <w:r>
        <w:rPr>
          <w:rFonts w:hint="eastAsia" w:ascii="宋体" w:hAnsi="宋体" w:eastAsia="宋体" w:cs="宋体"/>
          <w:spacing w:val="-1"/>
          <w:sz w:val="24"/>
          <w:szCs w:val="24"/>
          <w:lang w:val="en-US" w:eastAsia="zh-CN"/>
        </w:rPr>
        <w:t>年</w:t>
      </w:r>
    </w:p>
    <w:p w14:paraId="31A00CD2">
      <w:pPr>
        <w:pStyle w:val="2"/>
        <w:ind w:firstLine="476"/>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交货</w:t>
      </w:r>
      <w:r>
        <w:rPr>
          <w:rFonts w:ascii="宋体" w:hAnsi="宋体" w:eastAsia="宋体" w:cs="宋体"/>
          <w:spacing w:val="-1"/>
          <w:sz w:val="24"/>
          <w:szCs w:val="24"/>
        </w:rPr>
        <w:t>地点：采购人指定</w:t>
      </w:r>
      <w:r>
        <w:rPr>
          <w:rFonts w:hint="eastAsia" w:ascii="宋体" w:hAnsi="宋体" w:eastAsia="宋体" w:cs="宋体"/>
          <w:spacing w:val="-1"/>
          <w:sz w:val="24"/>
          <w:szCs w:val="24"/>
          <w:lang w:val="en-US" w:eastAsia="zh-CN"/>
        </w:rPr>
        <w:t>地点</w:t>
      </w:r>
    </w:p>
    <w:p w14:paraId="2076E9C8">
      <w:pPr>
        <w:pStyle w:val="5"/>
        <w:ind w:firstLine="480" w:firstLineChars="200"/>
        <w:rPr>
          <w:rFonts w:hint="default"/>
          <w:lang w:val="en-US" w:eastAsia="zh-CN"/>
        </w:rPr>
      </w:pPr>
      <w:r>
        <w:rPr>
          <w:rFonts w:hint="eastAsia" w:hAnsi="宋体" w:cs="Times New Roman"/>
          <w:sz w:val="24"/>
          <w:lang w:val="en-US" w:eastAsia="zh-CN"/>
        </w:rPr>
        <w:t>1.5</w:t>
      </w:r>
      <w:r>
        <w:rPr>
          <w:rFonts w:hint="eastAsia" w:ascii="宋体" w:hAnsi="宋体" w:eastAsia="宋体" w:cs="宋体"/>
          <w:snapToGrid w:val="0"/>
          <w:color w:val="000000"/>
          <w:spacing w:val="-1"/>
          <w:kern w:val="0"/>
          <w:sz w:val="24"/>
          <w:szCs w:val="24"/>
          <w:lang w:val="en-US" w:eastAsia="zh-CN" w:bidi="ar-SA"/>
        </w:rPr>
        <w:t>本项目核心产品</w:t>
      </w:r>
      <w:r>
        <w:rPr>
          <w:rFonts w:hint="default" w:ascii="Times New Roman" w:hAnsi="Times New Roman" w:eastAsia="宋体" w:cs="Times New Roman"/>
          <w:snapToGrid w:val="0"/>
          <w:color w:val="000000"/>
          <w:spacing w:val="-1"/>
          <w:kern w:val="0"/>
          <w:sz w:val="24"/>
          <w:szCs w:val="24"/>
          <w:lang w:val="en-US" w:eastAsia="zh-CN" w:bidi="ar-SA"/>
        </w:rPr>
        <w:t>LED</w:t>
      </w:r>
      <w:r>
        <w:rPr>
          <w:rFonts w:hint="eastAsia" w:ascii="宋体" w:hAnsi="宋体" w:eastAsia="宋体" w:cs="宋体"/>
          <w:snapToGrid w:val="0"/>
          <w:color w:val="000000"/>
          <w:spacing w:val="-1"/>
          <w:kern w:val="0"/>
          <w:sz w:val="24"/>
          <w:szCs w:val="24"/>
          <w:lang w:val="en-US" w:eastAsia="zh-CN" w:bidi="ar-SA"/>
        </w:rPr>
        <w:t>大</w:t>
      </w:r>
      <w:r>
        <w:rPr>
          <w:rFonts w:hint="default" w:ascii="宋体" w:hAnsi="宋体" w:eastAsia="宋体" w:cs="宋体"/>
          <w:snapToGrid w:val="0"/>
          <w:color w:val="000000"/>
          <w:spacing w:val="-1"/>
          <w:kern w:val="0"/>
          <w:sz w:val="24"/>
          <w:szCs w:val="24"/>
          <w:lang w:val="en-US" w:eastAsia="zh-CN" w:bidi="ar-SA"/>
        </w:rPr>
        <w:t>屏</w:t>
      </w:r>
    </w:p>
    <w:p w14:paraId="350333A5">
      <w:pPr>
        <w:pStyle w:val="2"/>
      </w:pPr>
    </w:p>
    <w:p w14:paraId="690427C2">
      <w:pPr>
        <w:pStyle w:val="2"/>
        <w:spacing w:line="372" w:lineRule="auto"/>
      </w:pPr>
    </w:p>
    <w:p w14:paraId="09ACD8D2">
      <w:pPr>
        <w:spacing w:before="85" w:line="224" w:lineRule="auto"/>
        <w:ind w:left="567"/>
        <w:outlineLvl w:val="2"/>
        <w:rPr>
          <w:rFonts w:ascii="宋体" w:hAnsi="宋体" w:eastAsia="宋体" w:cs="宋体"/>
          <w:sz w:val="26"/>
          <w:szCs w:val="26"/>
        </w:rPr>
      </w:pPr>
      <w:r>
        <w:rPr>
          <w:rFonts w:ascii="宋体" w:hAnsi="宋体" w:eastAsia="宋体" w:cs="宋体"/>
          <w:b/>
          <w:bCs/>
          <w:spacing w:val="5"/>
          <w:sz w:val="26"/>
          <w:szCs w:val="26"/>
        </w:rPr>
        <w:t>2、报价说明</w:t>
      </w:r>
    </w:p>
    <w:p w14:paraId="7C0C4D61">
      <w:pPr>
        <w:pStyle w:val="2"/>
        <w:spacing w:line="444" w:lineRule="auto"/>
        <w:rPr>
          <w:rFonts w:hint="default" w:eastAsia="宋体"/>
          <w:lang w:val="en-US" w:eastAsia="zh-CN"/>
        </w:rPr>
      </w:pPr>
      <w:r>
        <w:rPr>
          <w:rFonts w:hint="eastAsia" w:eastAsia="宋体"/>
          <w:lang w:val="en-US" w:eastAsia="zh-CN"/>
        </w:rPr>
        <w:t xml:space="preserve">             </w:t>
      </w:r>
    </w:p>
    <w:p w14:paraId="212E51FD">
      <w:pPr>
        <w:spacing w:before="79" w:line="295" w:lineRule="auto"/>
        <w:ind w:left="22" w:right="13" w:firstLine="472"/>
        <w:rPr>
          <w:rFonts w:ascii="宋体" w:hAnsi="宋体" w:eastAsia="宋体" w:cs="宋体"/>
          <w:spacing w:val="-1"/>
          <w:sz w:val="24"/>
          <w:szCs w:val="24"/>
        </w:rPr>
      </w:pPr>
      <w:r>
        <w:rPr>
          <w:rFonts w:ascii="宋体" w:hAnsi="宋体" w:eastAsia="宋体" w:cs="宋体"/>
          <w:spacing w:val="-3"/>
          <w:sz w:val="24"/>
          <w:szCs w:val="24"/>
        </w:rPr>
        <w:t>本次磋商文件中规定的采购预算为招标最高限价，投标单位的投标报价不得</w:t>
      </w:r>
      <w:r>
        <w:rPr>
          <w:rFonts w:ascii="宋体" w:hAnsi="宋体" w:eastAsia="宋体" w:cs="宋体"/>
          <w:spacing w:val="-1"/>
          <w:sz w:val="24"/>
          <w:szCs w:val="24"/>
        </w:rPr>
        <w:t>超出此预算。否则，投标无效。</w:t>
      </w:r>
    </w:p>
    <w:p w14:paraId="45ECA609">
      <w:pPr>
        <w:spacing w:line="224" w:lineRule="auto"/>
        <w:rPr>
          <w:rFonts w:ascii="宋体" w:hAnsi="宋体" w:eastAsia="宋体" w:cs="宋体"/>
          <w:sz w:val="35"/>
          <w:szCs w:val="35"/>
        </w:rPr>
      </w:pPr>
    </w:p>
    <w:p w14:paraId="5B5DDCB6">
      <w:pPr>
        <w:pStyle w:val="2"/>
        <w:rPr>
          <w:rFonts w:ascii="宋体" w:hAnsi="宋体" w:eastAsia="宋体" w:cs="宋体"/>
          <w:sz w:val="35"/>
          <w:szCs w:val="35"/>
        </w:rPr>
      </w:pPr>
    </w:p>
    <w:p w14:paraId="2C787494">
      <w:pPr>
        <w:pStyle w:val="2"/>
        <w:rPr>
          <w:rFonts w:ascii="宋体" w:hAnsi="宋体" w:eastAsia="宋体" w:cs="宋体"/>
          <w:sz w:val="35"/>
          <w:szCs w:val="35"/>
        </w:rPr>
      </w:pPr>
    </w:p>
    <w:p w14:paraId="0F1468A7">
      <w:pPr>
        <w:pStyle w:val="2"/>
        <w:rPr>
          <w:rFonts w:ascii="宋体" w:hAnsi="宋体" w:eastAsia="宋体" w:cs="宋体"/>
          <w:sz w:val="35"/>
          <w:szCs w:val="35"/>
        </w:rPr>
      </w:pPr>
    </w:p>
    <w:p w14:paraId="678CE96D">
      <w:pPr>
        <w:spacing w:before="114" w:line="225" w:lineRule="auto"/>
        <w:jc w:val="center"/>
        <w:outlineLvl w:val="1"/>
        <w:rPr>
          <w:rFonts w:hint="eastAsia" w:ascii="宋体" w:hAnsi="宋体" w:eastAsia="宋体" w:cs="宋体"/>
          <w:b/>
          <w:bCs/>
          <w:spacing w:val="4"/>
          <w:sz w:val="35"/>
          <w:szCs w:val="35"/>
          <w:lang w:val="en-US" w:eastAsia="zh-CN"/>
        </w:rPr>
      </w:pPr>
      <w:r>
        <w:rPr>
          <w:rFonts w:hint="eastAsia" w:ascii="宋体" w:hAnsi="宋体" w:eastAsia="宋体" w:cs="宋体"/>
          <w:b/>
          <w:bCs/>
          <w:spacing w:val="4"/>
          <w:sz w:val="35"/>
          <w:szCs w:val="35"/>
          <w:lang w:val="en-US" w:eastAsia="zh-CN"/>
        </w:rPr>
        <w:t>二、项目概况及技术参数</w:t>
      </w:r>
    </w:p>
    <w:p w14:paraId="55ACD600">
      <w:pPr>
        <w:pStyle w:val="2"/>
        <w:rPr>
          <w:rFonts w:hint="default"/>
          <w:lang w:val="en-US" w:eastAsia="zh-CN"/>
        </w:rPr>
      </w:pPr>
    </w:p>
    <w:p w14:paraId="4D79D7A7">
      <w:pPr>
        <w:pStyle w:val="2"/>
        <w:rPr>
          <w:rFonts w:hint="default"/>
          <w:lang w:val="en-US" w:eastAsia="zh-CN"/>
        </w:rPr>
        <w:sectPr>
          <w:pgSz w:w="11906" w:h="16839"/>
          <w:pgMar w:top="1424" w:right="1785" w:bottom="1638" w:left="1785" w:header="0" w:footer="1402" w:gutter="0"/>
          <w:pgNumType w:fmt="decimal"/>
          <w:cols w:space="720" w:num="1"/>
        </w:sectPr>
      </w:pPr>
    </w:p>
    <w:p w14:paraId="6933DF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格尔木市党政会议室无纸化会议系统改造设备清单</w:t>
      </w:r>
    </w:p>
    <w:p w14:paraId="4D1E0ED9">
      <w:pPr>
        <w:pStyle w:val="5"/>
        <w:rPr>
          <w:rFonts w:hint="eastAsia"/>
          <w:lang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320"/>
        <w:gridCol w:w="9375"/>
        <w:gridCol w:w="1020"/>
        <w:gridCol w:w="1476"/>
      </w:tblGrid>
      <w:tr w14:paraId="3CE8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05" w:type="dxa"/>
            <w:noWrap w:val="0"/>
            <w:vAlign w:val="center"/>
          </w:tcPr>
          <w:p w14:paraId="5EE02277">
            <w:pPr>
              <w:pStyle w:val="2"/>
              <w:widowControl w:val="0"/>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1320" w:type="dxa"/>
            <w:noWrap w:val="0"/>
            <w:vAlign w:val="center"/>
          </w:tcPr>
          <w:p w14:paraId="6968319A">
            <w:pPr>
              <w:pStyle w:val="2"/>
              <w:widowControl w:val="0"/>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产品名称</w:t>
            </w:r>
          </w:p>
        </w:tc>
        <w:tc>
          <w:tcPr>
            <w:tcW w:w="9375" w:type="dxa"/>
            <w:noWrap w:val="0"/>
            <w:vAlign w:val="center"/>
          </w:tcPr>
          <w:p w14:paraId="299CE14B">
            <w:pPr>
              <w:pStyle w:val="2"/>
              <w:widowControl w:val="0"/>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技术参数</w:t>
            </w:r>
          </w:p>
        </w:tc>
        <w:tc>
          <w:tcPr>
            <w:tcW w:w="1020" w:type="dxa"/>
            <w:noWrap w:val="0"/>
            <w:vAlign w:val="center"/>
          </w:tcPr>
          <w:p w14:paraId="49976093">
            <w:pPr>
              <w:pStyle w:val="2"/>
              <w:widowControl w:val="0"/>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数量</w:t>
            </w:r>
          </w:p>
        </w:tc>
        <w:tc>
          <w:tcPr>
            <w:tcW w:w="1476" w:type="dxa"/>
            <w:noWrap w:val="0"/>
            <w:vAlign w:val="center"/>
          </w:tcPr>
          <w:p w14:paraId="3AD804AA">
            <w:pPr>
              <w:pStyle w:val="2"/>
              <w:widowControl w:val="0"/>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预算（元）</w:t>
            </w:r>
          </w:p>
        </w:tc>
      </w:tr>
      <w:tr w14:paraId="1CCB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167A09DA">
            <w:pPr>
              <w:pStyle w:val="2"/>
              <w:widowControl w:val="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1320" w:type="dxa"/>
            <w:noWrap w:val="0"/>
            <w:vAlign w:val="center"/>
          </w:tcPr>
          <w:p w14:paraId="6B8E6D20">
            <w:pPr>
              <w:pStyle w:val="2"/>
              <w:widowControl w:val="0"/>
              <w:jc w:val="center"/>
              <w:rPr>
                <w:rFonts w:hint="default"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i w:val="0"/>
                <w:color w:val="000000"/>
                <w:kern w:val="0"/>
                <w:sz w:val="24"/>
                <w:szCs w:val="24"/>
                <w:u w:val="none"/>
                <w:lang w:val="en-US" w:eastAsia="zh-CN" w:bidi="ar"/>
              </w:rPr>
              <w:t>无纸化会议软件</w:t>
            </w:r>
          </w:p>
        </w:tc>
        <w:tc>
          <w:tcPr>
            <w:tcW w:w="9375" w:type="dxa"/>
            <w:noWrap w:val="0"/>
            <w:vAlign w:val="center"/>
          </w:tcPr>
          <w:p w14:paraId="4455F65B">
            <w:pPr>
              <w:pStyle w:val="2"/>
              <w:widowControl w:val="0"/>
              <w:numPr>
                <w:ilvl w:val="0"/>
                <w:numId w:val="0"/>
              </w:numPr>
              <w:jc w:val="left"/>
              <w:rPr>
                <w:rFonts w:hint="default"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val="en-US" w:eastAsia="zh-CN"/>
              </w:rPr>
              <w:t>1、</w:t>
            </w:r>
            <w:r>
              <w:rPr>
                <w:rFonts w:hint="default" w:ascii="Times New Roman" w:hAnsi="Times New Roman" w:eastAsia="仿宋_GB2312" w:cs="Times New Roman"/>
                <w:sz w:val="21"/>
                <w:szCs w:val="21"/>
                <w:vertAlign w:val="baseline"/>
                <w:lang w:eastAsia="zh-CN"/>
              </w:rPr>
              <w:t>支持以会议为主的应用空间，显示待开、已开会议、会议日程、会议动态等栏目信息</w:t>
            </w:r>
            <w:r>
              <w:rPr>
                <w:rFonts w:hint="eastAsia" w:ascii="Times New Roman" w:hAnsi="Times New Roman" w:eastAsia="仿宋_GB2312" w:cs="Times New Roman"/>
                <w:sz w:val="21"/>
                <w:szCs w:val="21"/>
                <w:vertAlign w:val="baseline"/>
                <w:lang w:eastAsia="zh-CN"/>
              </w:rPr>
              <w:t>；同时满足不同会议承办科室、领导办会、参会人等需求，显示个人信息栏目、会议日历栏目、常用功能、待上会议题、计划中议题、会议进程跟踪、待审批事项、待开已开会议、会议督办事项、会议新闻、会议规章制度、会议档案、议题统计、会议督办事项等信息统计；</w:t>
            </w:r>
          </w:p>
          <w:p w14:paraId="6A4314B8">
            <w:pPr>
              <w:keepNext w:val="0"/>
              <w:keepLines w:val="0"/>
              <w:widowControl/>
              <w:suppressLineNumbers w:val="0"/>
              <w:jc w:val="left"/>
              <w:rPr>
                <w:rFonts w:hint="default"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val="en-US" w:eastAsia="zh-CN"/>
              </w:rPr>
              <w:t>2、</w:t>
            </w:r>
            <w:r>
              <w:rPr>
                <w:rFonts w:hint="default" w:ascii="Times New Roman" w:hAnsi="Times New Roman" w:eastAsia="仿宋_GB2312" w:cs="Times New Roman"/>
                <w:sz w:val="21"/>
                <w:szCs w:val="21"/>
                <w:vertAlign w:val="baseline"/>
                <w:lang w:eastAsia="zh-CN"/>
              </w:rPr>
              <w:t>支持组织化应用。支持</w:t>
            </w:r>
            <w:r>
              <w:rPr>
                <w:rFonts w:hint="eastAsia" w:ascii="Times New Roman" w:hAnsi="Times New Roman" w:eastAsia="仿宋_GB2312" w:cs="Times New Roman"/>
                <w:sz w:val="21"/>
                <w:szCs w:val="21"/>
                <w:vertAlign w:val="baseline"/>
                <w:lang w:eastAsia="zh-CN"/>
              </w:rPr>
              <w:t>各单位</w:t>
            </w:r>
            <w:r>
              <w:rPr>
                <w:rFonts w:hint="default" w:ascii="Times New Roman" w:hAnsi="Times New Roman" w:eastAsia="仿宋_GB2312" w:cs="Times New Roman"/>
                <w:sz w:val="21"/>
                <w:szCs w:val="21"/>
                <w:vertAlign w:val="baseline"/>
                <w:lang w:val="en-US" w:eastAsia="zh-CN"/>
              </w:rPr>
              <w:t>独立使用系统，拥有自己的用户权限、数据和配置</w:t>
            </w:r>
            <w:r>
              <w:rPr>
                <w:rFonts w:hint="eastAsia" w:ascii="Times New Roman" w:hAnsi="Times New Roman" w:eastAsia="仿宋_GB2312" w:cs="Times New Roman"/>
                <w:sz w:val="21"/>
                <w:szCs w:val="21"/>
                <w:vertAlign w:val="baseline"/>
                <w:lang w:val="en-US" w:eastAsia="zh-CN"/>
              </w:rPr>
              <w:t>，</w:t>
            </w:r>
            <w:r>
              <w:rPr>
                <w:rFonts w:hint="default" w:ascii="Times New Roman" w:hAnsi="Times New Roman" w:eastAsia="仿宋_GB2312" w:cs="Times New Roman"/>
                <w:sz w:val="21"/>
                <w:szCs w:val="21"/>
                <w:vertAlign w:val="baseline"/>
                <w:lang w:eastAsia="zh-CN"/>
              </w:rPr>
              <w:t>并发会议，互不影响</w:t>
            </w:r>
            <w:r>
              <w:rPr>
                <w:rFonts w:hint="eastAsia" w:ascii="Times New Roman" w:hAnsi="Times New Roman" w:eastAsia="仿宋_GB2312" w:cs="Times New Roman"/>
                <w:sz w:val="21"/>
                <w:szCs w:val="21"/>
                <w:vertAlign w:val="baseline"/>
                <w:lang w:eastAsia="zh-CN"/>
              </w:rPr>
              <w:t>；</w:t>
            </w:r>
          </w:p>
          <w:p w14:paraId="16C8C9B8">
            <w:pPr>
              <w:pStyle w:val="2"/>
              <w:widowControl w:val="0"/>
              <w:numPr>
                <w:ilvl w:val="0"/>
                <w:numId w:val="0"/>
              </w:numPr>
              <w:ind w:leftChars="0"/>
              <w:jc w:val="left"/>
              <w:rPr>
                <w:rFonts w:hint="default"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val="en-US" w:eastAsia="zh-CN"/>
              </w:rPr>
              <w:t>3、</w:t>
            </w:r>
            <w:r>
              <w:rPr>
                <w:rFonts w:hint="default" w:ascii="Times New Roman" w:hAnsi="Times New Roman" w:eastAsia="仿宋_GB2312" w:cs="Times New Roman"/>
                <w:sz w:val="21"/>
                <w:szCs w:val="21"/>
                <w:vertAlign w:val="baseline"/>
                <w:lang w:eastAsia="zh-CN"/>
              </w:rPr>
              <w:t>支持议题管理，自定义议题计划启用时间、议题进度把控、议题催办、计划与申报无缝对接等功能；</w:t>
            </w:r>
          </w:p>
          <w:p w14:paraId="3E0341E3">
            <w:pPr>
              <w:pStyle w:val="2"/>
              <w:widowControl w:val="0"/>
              <w:jc w:val="left"/>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4、支持会议方案管理，支持一键代入议题信息、多端快速审批方案、</w:t>
            </w:r>
            <w:r>
              <w:rPr>
                <w:rFonts w:hint="eastAsia" w:ascii="Times New Roman" w:hAnsi="Times New Roman" w:eastAsia="仿宋_GB2312" w:cs="Times New Roman"/>
                <w:sz w:val="21"/>
                <w:szCs w:val="21"/>
                <w:vertAlign w:val="baseline"/>
                <w:lang w:eastAsia="zh-CN"/>
              </w:rPr>
              <w:t>在线编辑会议方案，</w:t>
            </w:r>
            <w:r>
              <w:rPr>
                <w:rFonts w:hint="default" w:ascii="Times New Roman" w:hAnsi="Times New Roman" w:eastAsia="仿宋_GB2312" w:cs="Times New Roman"/>
                <w:sz w:val="21"/>
                <w:szCs w:val="21"/>
                <w:vertAlign w:val="baseline"/>
                <w:lang w:eastAsia="zh-CN"/>
              </w:rPr>
              <w:t>会议方案查阅等；</w:t>
            </w:r>
          </w:p>
          <w:p w14:paraId="1B09B321">
            <w:pPr>
              <w:pStyle w:val="2"/>
              <w:widowControl w:val="0"/>
              <w:jc w:val="left"/>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5、支持会议资料管理，支持已审批议题一键上会，支持依据议题类型筛选、查询所需上会议题；支持已上会议题的编辑、导入、导出、删除；支持选择多个议题，形成会议方案；支持快速上传会议资料，资料格式支持流式文件</w:t>
            </w:r>
            <w:r>
              <w:rPr>
                <w:rFonts w:hint="eastAsia" w:ascii="Times New Roman" w:hAnsi="Times New Roman" w:eastAsia="仿宋_GB2312" w:cs="Times New Roman"/>
                <w:sz w:val="21"/>
                <w:szCs w:val="21"/>
                <w:vertAlign w:val="baseline"/>
                <w:lang w:eastAsia="zh-CN"/>
              </w:rPr>
              <w:t>、</w:t>
            </w:r>
            <w:r>
              <w:rPr>
                <w:rFonts w:hint="default" w:ascii="Times New Roman" w:hAnsi="Times New Roman" w:eastAsia="仿宋_GB2312" w:cs="Times New Roman"/>
                <w:sz w:val="21"/>
                <w:szCs w:val="21"/>
                <w:vertAlign w:val="baseline"/>
                <w:lang w:eastAsia="zh-CN"/>
              </w:rPr>
              <w:t>版式文件</w:t>
            </w:r>
            <w:r>
              <w:rPr>
                <w:rFonts w:hint="eastAsia" w:ascii="Times New Roman" w:hAnsi="Times New Roman" w:eastAsia="仿宋_GB2312" w:cs="Times New Roman"/>
                <w:sz w:val="21"/>
                <w:szCs w:val="21"/>
                <w:vertAlign w:val="baseline"/>
                <w:lang w:eastAsia="zh-CN"/>
              </w:rPr>
              <w:t>、</w:t>
            </w:r>
            <w:r>
              <w:rPr>
                <w:rFonts w:hint="default" w:ascii="Times New Roman" w:hAnsi="Times New Roman" w:eastAsia="仿宋_GB2312" w:cs="Times New Roman"/>
                <w:sz w:val="21"/>
                <w:szCs w:val="21"/>
                <w:vertAlign w:val="baseline"/>
                <w:lang w:eastAsia="zh-CN"/>
              </w:rPr>
              <w:t>音视频文件</w:t>
            </w:r>
            <w:r>
              <w:rPr>
                <w:rFonts w:hint="eastAsia" w:ascii="Times New Roman" w:hAnsi="Times New Roman" w:eastAsia="仿宋_GB2312" w:cs="Times New Roman"/>
                <w:sz w:val="21"/>
                <w:szCs w:val="21"/>
                <w:vertAlign w:val="baseline"/>
                <w:lang w:eastAsia="zh-CN"/>
              </w:rPr>
              <w:t>、</w:t>
            </w:r>
            <w:r>
              <w:rPr>
                <w:rFonts w:hint="default" w:ascii="Times New Roman" w:hAnsi="Times New Roman" w:eastAsia="仿宋_GB2312" w:cs="Times New Roman"/>
                <w:sz w:val="21"/>
                <w:szCs w:val="21"/>
                <w:vertAlign w:val="baseline"/>
                <w:lang w:eastAsia="zh-CN"/>
              </w:rPr>
              <w:t>图片等；</w:t>
            </w:r>
            <w:r>
              <w:rPr>
                <w:rFonts w:hint="eastAsia" w:ascii="Times New Roman" w:hAnsi="Times New Roman" w:eastAsia="仿宋_GB2312" w:cs="Times New Roman"/>
                <w:sz w:val="21"/>
                <w:szCs w:val="21"/>
                <w:vertAlign w:val="baseline"/>
                <w:lang w:eastAsia="zh-CN"/>
              </w:rPr>
              <w:t>资料上传支持导入压缩包、文件夹批量上传等，</w:t>
            </w:r>
            <w:r>
              <w:rPr>
                <w:rFonts w:hint="default" w:ascii="Times New Roman" w:hAnsi="Times New Roman" w:eastAsia="仿宋_GB2312" w:cs="Times New Roman"/>
                <w:sz w:val="21"/>
                <w:szCs w:val="21"/>
                <w:vertAlign w:val="baseline"/>
                <w:lang w:eastAsia="zh-CN"/>
              </w:rPr>
              <w:t>支持上传后资料可拖动排序、搜索、下载、删除、页签管理等功能；</w:t>
            </w:r>
          </w:p>
          <w:p w14:paraId="4F748732">
            <w:pPr>
              <w:pStyle w:val="2"/>
              <w:widowControl w:val="0"/>
              <w:jc w:val="left"/>
              <w:rPr>
                <w:rFonts w:hint="default" w:ascii="Times New Roman" w:hAnsi="Times New Roman" w:eastAsia="仿宋_GB2312" w:cs="Times New Roman"/>
                <w:color w:val="000000"/>
                <w:sz w:val="21"/>
                <w:szCs w:val="21"/>
                <w:vertAlign w:val="baseline"/>
                <w:lang w:eastAsia="zh-CN"/>
              </w:rPr>
            </w:pPr>
            <w:r>
              <w:rPr>
                <w:rFonts w:hint="default" w:ascii="Times New Roman" w:hAnsi="Times New Roman" w:eastAsia="仿宋_GB2312" w:cs="Times New Roman"/>
                <w:color w:val="000000"/>
                <w:sz w:val="21"/>
                <w:szCs w:val="21"/>
                <w:vertAlign w:val="baseline"/>
                <w:lang w:eastAsia="zh-CN"/>
              </w:rPr>
              <w:t>6、支持会前</w:t>
            </w:r>
            <w:r>
              <w:rPr>
                <w:rFonts w:hint="eastAsia" w:ascii="Times New Roman" w:hAnsi="Times New Roman" w:eastAsia="仿宋_GB2312" w:cs="Times New Roman"/>
                <w:color w:val="000000"/>
                <w:sz w:val="21"/>
                <w:szCs w:val="21"/>
                <w:vertAlign w:val="baseline"/>
                <w:lang w:eastAsia="zh-CN"/>
              </w:rPr>
              <w:t>在线或</w:t>
            </w:r>
            <w:r>
              <w:rPr>
                <w:rFonts w:hint="default" w:ascii="Times New Roman" w:hAnsi="Times New Roman" w:eastAsia="仿宋_GB2312" w:cs="Times New Roman"/>
                <w:color w:val="000000"/>
                <w:sz w:val="21"/>
                <w:szCs w:val="21"/>
                <w:vertAlign w:val="baseline"/>
                <w:lang w:eastAsia="zh-CN"/>
              </w:rPr>
              <w:t>离线阅文、安全水印功能。支持会前在线或离线模式下，提前阅读会议材料，支持多端查阅会议材料及批注、会议资料水印等功能；</w:t>
            </w:r>
          </w:p>
          <w:p w14:paraId="105FF001">
            <w:pPr>
              <w:pStyle w:val="2"/>
              <w:widowControl w:val="0"/>
              <w:jc w:val="left"/>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7、支持会议室管理。支持会议室可视化预定</w:t>
            </w:r>
            <w:r>
              <w:rPr>
                <w:rFonts w:hint="eastAsia" w:ascii="Times New Roman" w:hAnsi="Times New Roman" w:eastAsia="仿宋_GB2312" w:cs="Times New Roman"/>
                <w:sz w:val="21"/>
                <w:szCs w:val="21"/>
                <w:vertAlign w:val="baseline"/>
                <w:lang w:eastAsia="zh-CN"/>
              </w:rPr>
              <w:t>，可填写</w:t>
            </w:r>
            <w:r>
              <w:rPr>
                <w:rFonts w:hint="default" w:ascii="Times New Roman" w:hAnsi="Times New Roman" w:eastAsia="仿宋_GB2312" w:cs="Times New Roman"/>
                <w:sz w:val="21"/>
                <w:szCs w:val="21"/>
                <w:vertAlign w:val="baseline"/>
                <w:lang w:eastAsia="zh-CN"/>
              </w:rPr>
              <w:t>会议室名称、可容纳人数、会议室申请范围、管理员等信息编辑功能；支持设置会议室平面图并进行会议坐席编号；支持生成会议室看板，实时显示会议安排、会议信息，能够与会人员进行参会指引等功能；</w:t>
            </w:r>
          </w:p>
          <w:p w14:paraId="0D14696B">
            <w:pPr>
              <w:pStyle w:val="2"/>
              <w:widowControl w:val="0"/>
              <w:jc w:val="left"/>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8、支持会议室智能排座功能。具备在线编辑会议排座、自定义编辑会议室坐席模板、自定义调整人员位置等功能；且支持上传排座规则，一键生成坐席图；</w:t>
            </w:r>
          </w:p>
          <w:p w14:paraId="054DC590">
            <w:pPr>
              <w:pStyle w:val="2"/>
              <w:widowControl w:val="0"/>
              <w:jc w:val="left"/>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9、支持会议通知。具备发布会议通知、设置参会人资料权限、参会人回执、会议联络员回执、会议承办人查看回执情况、承办人消息催办、设置回执截止时间、打印纸质座牌等功能；</w:t>
            </w:r>
          </w:p>
          <w:p w14:paraId="678520DF">
            <w:pPr>
              <w:pStyle w:val="2"/>
              <w:widowControl w:val="0"/>
              <w:jc w:val="left"/>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10、支持多</w:t>
            </w:r>
            <w:r>
              <w:rPr>
                <w:rFonts w:hint="eastAsia" w:ascii="Times New Roman" w:hAnsi="Times New Roman" w:eastAsia="仿宋_GB2312" w:cs="Times New Roman"/>
                <w:sz w:val="21"/>
                <w:szCs w:val="21"/>
                <w:vertAlign w:val="baseline"/>
                <w:lang w:eastAsia="zh-CN"/>
              </w:rPr>
              <w:t>种</w:t>
            </w:r>
            <w:r>
              <w:rPr>
                <w:rFonts w:hint="default" w:ascii="Times New Roman" w:hAnsi="Times New Roman" w:eastAsia="仿宋_GB2312" w:cs="Times New Roman"/>
                <w:sz w:val="21"/>
                <w:szCs w:val="21"/>
                <w:vertAlign w:val="baseline"/>
                <w:lang w:eastAsia="zh-CN"/>
              </w:rPr>
              <w:t>参会方式。具备参会人员实名免登录参会、匿名参会、登录参会等功能；支持参会人员多种签到模式（匿名点击开启会议即签到、实名点击开启会议即签到、账号登录点击开启会议即签到、电子签名签到、人脸识别签到等）；支持 PC 端实时查看签到情况，并形成签到名单等功能；支持多内容查询。支持在平板端对会议基本信息、会议资料、会议议程、坐席图、签到名单、会议资料批注等信息进行查阅。支持按文件夹显示会议资料等功能；</w:t>
            </w:r>
          </w:p>
          <w:p w14:paraId="316A88DB">
            <w:pPr>
              <w:pStyle w:val="2"/>
              <w:widowControl w:val="0"/>
              <w:jc w:val="left"/>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11、支持会议资料全文圈阅、文字批注。支持对资料进行手写批注（圈阅）、或输入文件批注；支持 PC 端管理批注资料；同时支持对批注的笔记进行撤销，擦除，保存等操作；支持在会后对文字批注进行列表查阅、搜索、下载；</w:t>
            </w:r>
          </w:p>
          <w:p w14:paraId="4E9B2662">
            <w:pPr>
              <w:pStyle w:val="2"/>
              <w:widowControl w:val="0"/>
              <w:jc w:val="left"/>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12、支持电子投票功能。支持匿名投票、实名投票、多主题投票、单选投票、多选投票、图片投票、多选图片投票等投票方式，支持快速结果公布、投票统计、投票详情展示等功能；</w:t>
            </w:r>
          </w:p>
          <w:p w14:paraId="070B6720">
            <w:pPr>
              <w:pStyle w:val="2"/>
              <w:widowControl w:val="0"/>
              <w:jc w:val="left"/>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13、支持会议议程控制、会务服务。支持对会议展开时间、会议议题进程、会议议题资料、投票进程等进行控制，且支持会议信息等变更；支持自定义呼叫服务内容，且支持呼叫服务内容自动统计分析；</w:t>
            </w:r>
          </w:p>
          <w:p w14:paraId="4FCCD89C">
            <w:pPr>
              <w:pStyle w:val="2"/>
              <w:widowControl w:val="0"/>
              <w:jc w:val="left"/>
              <w:rPr>
                <w:rFonts w:hint="default" w:ascii="Times New Roman" w:hAnsi="Times New Roman" w:eastAsia="仿宋_GB2312" w:cs="Times New Roman"/>
                <w:color w:val="C00000"/>
                <w:sz w:val="21"/>
                <w:szCs w:val="21"/>
                <w:vertAlign w:val="baseline"/>
                <w:lang w:eastAsia="zh-CN"/>
              </w:rPr>
            </w:pPr>
            <w:r>
              <w:rPr>
                <w:rFonts w:hint="default" w:ascii="Times New Roman" w:hAnsi="Times New Roman" w:eastAsia="仿宋_GB2312" w:cs="Times New Roman"/>
                <w:sz w:val="21"/>
                <w:szCs w:val="21"/>
                <w:vertAlign w:val="baseline"/>
                <w:lang w:eastAsia="zh-CN"/>
              </w:rPr>
              <w:t>14、支持同屏展示。具备设置参会人员等功能，支持一键直接参与视频会议，支持会议发起同屏演示；</w:t>
            </w:r>
          </w:p>
          <w:p w14:paraId="36022685">
            <w:pPr>
              <w:pStyle w:val="2"/>
              <w:widowControl w:val="0"/>
              <w:jc w:val="left"/>
              <w:rPr>
                <w:rFonts w:hint="default" w:ascii="Times New Roman" w:hAnsi="Times New Roman" w:eastAsia="仿宋_GB2312" w:cs="Times New Roman"/>
                <w:color w:val="000000"/>
                <w:sz w:val="21"/>
                <w:szCs w:val="21"/>
                <w:vertAlign w:val="baseline"/>
                <w:lang w:eastAsia="zh-CN"/>
              </w:rPr>
            </w:pPr>
            <w:r>
              <w:rPr>
                <w:rFonts w:hint="default" w:ascii="Times New Roman" w:hAnsi="Times New Roman" w:eastAsia="仿宋_GB2312" w:cs="Times New Roman"/>
                <w:color w:val="000000"/>
                <w:sz w:val="21"/>
                <w:szCs w:val="21"/>
                <w:vertAlign w:val="baseline"/>
                <w:lang w:eastAsia="zh-CN"/>
              </w:rPr>
              <w:t>15、支持会议交流、会议笔记、交互式白板。可实现会议人员进行一对一，或一对多的会议交流，且支持相关文件的快速传输；支持通过语音转文字自动生成会议笔记；支持参会人手写或输入文字生成个人会议笔记；支持铅笔、直线、矩形、圆形、椭圆形、文本、图片等工具；支持多人同时共享在同一白板上书画；</w:t>
            </w:r>
          </w:p>
          <w:p w14:paraId="72773717">
            <w:pPr>
              <w:pStyle w:val="2"/>
              <w:widowControl w:val="0"/>
              <w:jc w:val="left"/>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16、支持会议纪要、会议督办、会议任务等。支持在线编辑、起草、审批、发布会议纪要；支持会议纪要提交提醒，自定义提醒时间；支持会议纪要一键转发、会议决议事项一键转</w:t>
            </w:r>
            <w:r>
              <w:rPr>
                <w:rFonts w:hint="eastAsia" w:ascii="Times New Roman" w:hAnsi="Times New Roman" w:eastAsia="仿宋_GB2312" w:cs="Times New Roman"/>
                <w:sz w:val="21"/>
                <w:szCs w:val="21"/>
                <w:vertAlign w:val="baseline"/>
                <w:lang w:eastAsia="zh-CN"/>
              </w:rPr>
              <w:t>发和督办</w:t>
            </w:r>
            <w:r>
              <w:rPr>
                <w:rFonts w:hint="default" w:ascii="Times New Roman" w:hAnsi="Times New Roman" w:eastAsia="仿宋_GB2312" w:cs="Times New Roman"/>
                <w:sz w:val="21"/>
                <w:szCs w:val="21"/>
                <w:vertAlign w:val="baseline"/>
                <w:lang w:eastAsia="zh-CN"/>
              </w:rPr>
              <w:t>，支持将会议决议事项、纪要线上发送办理；支持图表化参看会议决议事项办理状态、进展等；支持会议任务的在线编辑、审核与下发；</w:t>
            </w:r>
          </w:p>
          <w:p w14:paraId="45055F06">
            <w:pPr>
              <w:pStyle w:val="2"/>
              <w:widowControl w:val="0"/>
              <w:jc w:val="left"/>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17、支持会议归档、</w:t>
            </w:r>
            <w:r>
              <w:rPr>
                <w:rFonts w:hint="eastAsia" w:ascii="Times New Roman" w:hAnsi="Times New Roman" w:eastAsia="仿宋_GB2312" w:cs="Times New Roman"/>
                <w:sz w:val="21"/>
                <w:szCs w:val="21"/>
                <w:vertAlign w:val="baseline"/>
                <w:lang w:eastAsia="zh-CN"/>
              </w:rPr>
              <w:t>依据</w:t>
            </w:r>
            <w:r>
              <w:rPr>
                <w:rFonts w:hint="default" w:ascii="Times New Roman" w:hAnsi="Times New Roman" w:eastAsia="仿宋_GB2312" w:cs="Times New Roman"/>
                <w:sz w:val="21"/>
                <w:szCs w:val="21"/>
                <w:vertAlign w:val="baseline"/>
                <w:lang w:eastAsia="zh-CN"/>
              </w:rPr>
              <w:t>会后总结</w:t>
            </w:r>
            <w:r>
              <w:rPr>
                <w:rFonts w:hint="eastAsia" w:ascii="Times New Roman" w:hAnsi="Times New Roman" w:eastAsia="仿宋_GB2312" w:cs="Times New Roman"/>
                <w:sz w:val="21"/>
                <w:szCs w:val="21"/>
                <w:vertAlign w:val="baseline"/>
                <w:lang w:eastAsia="zh-CN"/>
              </w:rPr>
              <w:t>。支持依据会议类型、会议名称、会议时间等自动归档会议材料，会议全过程信息、数据自动存档；支持自动生成会后总结，包括会议时长、会议决议、投票结果等信息；</w:t>
            </w:r>
          </w:p>
          <w:p w14:paraId="27FD5631">
            <w:pPr>
              <w:pStyle w:val="2"/>
              <w:widowControl w:val="0"/>
              <w:jc w:val="left"/>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eastAsia="zh-CN"/>
              </w:rPr>
              <w:t>18、支持会议效能分析</w:t>
            </w:r>
            <w:r>
              <w:rPr>
                <w:rFonts w:hint="eastAsia" w:ascii="Times New Roman" w:hAnsi="Times New Roman" w:eastAsia="仿宋_GB2312" w:cs="Times New Roman"/>
                <w:sz w:val="21"/>
                <w:szCs w:val="21"/>
                <w:vertAlign w:val="baseline"/>
                <w:lang w:eastAsia="zh-CN"/>
              </w:rPr>
              <w:t>；支持统计分析单位各类型会议关键指标数据，生成会议统计数据、图表等，辅助快速掌握单位会议管理情况。</w:t>
            </w:r>
          </w:p>
          <w:p w14:paraId="0354A2A9">
            <w:pPr>
              <w:pStyle w:val="2"/>
              <w:widowControl w:val="0"/>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19</w:t>
            </w:r>
            <w:r>
              <w:rPr>
                <w:rFonts w:hint="eastAsia" w:ascii="Times New Roman" w:hAnsi="Times New Roman" w:eastAsia="仿宋_GB2312" w:cs="Times New Roman"/>
                <w:sz w:val="21"/>
                <w:szCs w:val="21"/>
                <w:vertAlign w:val="baseline"/>
                <w:lang w:val="en-US" w:eastAsia="zh-CN"/>
              </w:rPr>
              <w:t>、支持与其他办公系统/平台集成对接。</w:t>
            </w:r>
          </w:p>
        </w:tc>
        <w:tc>
          <w:tcPr>
            <w:tcW w:w="1020" w:type="dxa"/>
            <w:noWrap w:val="0"/>
            <w:vAlign w:val="center"/>
          </w:tcPr>
          <w:p w14:paraId="5B3B1EFB">
            <w:pPr>
              <w:pStyle w:val="2"/>
              <w:widowControl w:val="0"/>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1套</w:t>
            </w:r>
          </w:p>
        </w:tc>
        <w:tc>
          <w:tcPr>
            <w:tcW w:w="1476" w:type="dxa"/>
            <w:noWrap w:val="0"/>
            <w:vAlign w:val="center"/>
          </w:tcPr>
          <w:p w14:paraId="0B64FF89">
            <w:pPr>
              <w:pStyle w:val="2"/>
              <w:widowControl w:val="0"/>
              <w:jc w:val="center"/>
              <w:rPr>
                <w:rFonts w:hint="eastAsia" w:ascii="Times New Roman" w:hAnsi="Times New Roman" w:eastAsia="仿宋_GB2312" w:cs="Times New Roman"/>
                <w:sz w:val="24"/>
                <w:szCs w:val="24"/>
                <w:vertAlign w:val="baseline"/>
                <w:lang w:val="en-US" w:eastAsia="zh-CN"/>
              </w:rPr>
            </w:pPr>
          </w:p>
        </w:tc>
      </w:tr>
      <w:tr w14:paraId="1C66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68A8E50B">
            <w:pPr>
              <w:pStyle w:val="2"/>
              <w:widowControl w:val="0"/>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w:t>
            </w:r>
          </w:p>
        </w:tc>
        <w:tc>
          <w:tcPr>
            <w:tcW w:w="1320" w:type="dxa"/>
            <w:noWrap w:val="0"/>
            <w:vAlign w:val="center"/>
          </w:tcPr>
          <w:p w14:paraId="030AFF67">
            <w:pPr>
              <w:pStyle w:val="2"/>
              <w:widowControl w:val="0"/>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i w:val="0"/>
                <w:color w:val="000000"/>
                <w:kern w:val="0"/>
                <w:sz w:val="21"/>
                <w:szCs w:val="21"/>
                <w:u w:val="none"/>
                <w:lang w:val="en-US" w:eastAsia="zh-CN" w:bidi="ar"/>
              </w:rPr>
              <w:t>会议平板</w:t>
            </w:r>
          </w:p>
        </w:tc>
        <w:tc>
          <w:tcPr>
            <w:tcW w:w="9375" w:type="dxa"/>
            <w:noWrap w:val="0"/>
            <w:vAlign w:val="center"/>
          </w:tcPr>
          <w:p w14:paraId="6D6CB119">
            <w:pPr>
              <w:pStyle w:val="2"/>
              <w:widowControl w:val="0"/>
              <w:numPr>
                <w:ilvl w:val="0"/>
                <w:numId w:val="4"/>
              </w:numPr>
              <w:jc w:val="left"/>
              <w:rPr>
                <w:rFonts w:hint="default" w:ascii="Times New Roman" w:hAnsi="Times New Roman" w:eastAsia="仿宋_GB2312" w:cs="Times New Roman"/>
                <w:color w:val="000000"/>
                <w:sz w:val="21"/>
                <w:szCs w:val="21"/>
                <w:vertAlign w:val="baseline"/>
                <w:lang w:val="en-US" w:eastAsia="zh-CN"/>
              </w:rPr>
            </w:pPr>
            <w:r>
              <w:rPr>
                <w:rFonts w:hint="eastAsia" w:ascii="Times New Roman" w:hAnsi="Times New Roman" w:eastAsia="仿宋_GB2312" w:cs="Times New Roman"/>
                <w:color w:val="000000"/>
                <w:sz w:val="21"/>
                <w:szCs w:val="21"/>
                <w:vertAlign w:val="baseline"/>
                <w:lang w:val="en" w:eastAsia="zh-CN"/>
              </w:rPr>
              <w:t>屏幕尺寸：</w:t>
            </w:r>
            <w:r>
              <w:rPr>
                <w:rFonts w:hint="default" w:ascii="Times New Roman" w:hAnsi="Times New Roman" w:eastAsia="仿宋_GB2312" w:cs="Times New Roman"/>
                <w:color w:val="000000"/>
                <w:sz w:val="21"/>
                <w:szCs w:val="21"/>
                <w:vertAlign w:val="baseline"/>
                <w:lang w:val="en-US" w:eastAsia="zh-CN"/>
              </w:rPr>
              <w:t>11.5英寸</w:t>
            </w:r>
            <w:r>
              <w:rPr>
                <w:rFonts w:hint="eastAsia" w:ascii="Times New Roman" w:hAnsi="Times New Roman" w:eastAsia="仿宋_GB2312" w:cs="Times New Roman"/>
                <w:color w:val="000000"/>
                <w:sz w:val="21"/>
                <w:szCs w:val="21"/>
                <w:vertAlign w:val="baseline"/>
                <w:lang w:val="en-US" w:eastAsia="zh-CN"/>
              </w:rPr>
              <w:t>；</w:t>
            </w:r>
          </w:p>
          <w:p w14:paraId="694EB1AB">
            <w:pPr>
              <w:pStyle w:val="2"/>
              <w:widowControl w:val="0"/>
              <w:numPr>
                <w:ilvl w:val="0"/>
                <w:numId w:val="4"/>
              </w:numPr>
              <w:jc w:val="left"/>
              <w:rPr>
                <w:rFonts w:hint="default" w:ascii="Times New Roman" w:hAnsi="Times New Roman" w:eastAsia="仿宋_GB2312" w:cs="Times New Roman"/>
                <w:color w:val="000000"/>
                <w:sz w:val="21"/>
                <w:szCs w:val="21"/>
                <w:vertAlign w:val="baseline"/>
                <w:lang w:val="en" w:eastAsia="zh-CN"/>
              </w:rPr>
            </w:pPr>
            <w:r>
              <w:rPr>
                <w:rFonts w:hint="default" w:ascii="Times New Roman" w:hAnsi="Times New Roman" w:eastAsia="仿宋_GB2312" w:cs="Times New Roman"/>
                <w:color w:val="000000"/>
                <w:sz w:val="21"/>
                <w:szCs w:val="21"/>
                <w:vertAlign w:val="baseline"/>
                <w:lang w:val="en-US" w:eastAsia="zh-CN"/>
              </w:rPr>
              <w:t>分辨率：2200*1440以上</w:t>
            </w:r>
            <w:r>
              <w:rPr>
                <w:rFonts w:hint="eastAsia" w:ascii="Times New Roman" w:hAnsi="Times New Roman" w:eastAsia="仿宋_GB2312" w:cs="Times New Roman"/>
                <w:color w:val="000000"/>
                <w:sz w:val="21"/>
                <w:szCs w:val="21"/>
                <w:vertAlign w:val="baseline"/>
                <w:lang w:val="en-US" w:eastAsia="zh-CN"/>
              </w:rPr>
              <w:t>；</w:t>
            </w:r>
          </w:p>
          <w:p w14:paraId="77AF5D88">
            <w:pPr>
              <w:pStyle w:val="2"/>
              <w:widowControl w:val="0"/>
              <w:numPr>
                <w:ilvl w:val="0"/>
                <w:numId w:val="4"/>
              </w:numPr>
              <w:jc w:val="left"/>
              <w:rPr>
                <w:rFonts w:hint="default" w:ascii="Times New Roman" w:hAnsi="Times New Roman" w:eastAsia="仿宋_GB2312" w:cs="Times New Roman"/>
                <w:color w:val="000000"/>
                <w:sz w:val="21"/>
                <w:szCs w:val="21"/>
                <w:vertAlign w:val="baseline"/>
                <w:lang w:val="en" w:eastAsia="zh-CN"/>
              </w:rPr>
            </w:pPr>
            <w:r>
              <w:rPr>
                <w:rFonts w:hint="default" w:ascii="Times New Roman" w:hAnsi="Times New Roman" w:eastAsia="仿宋_GB2312" w:cs="Times New Roman"/>
                <w:color w:val="000000"/>
                <w:sz w:val="21"/>
                <w:szCs w:val="21"/>
                <w:vertAlign w:val="baseline"/>
                <w:lang w:val="en" w:eastAsia="zh-CN"/>
              </w:rPr>
              <w:t>内存</w:t>
            </w:r>
            <w:r>
              <w:rPr>
                <w:rFonts w:hint="default" w:ascii="Times New Roman" w:hAnsi="Times New Roman" w:eastAsia="仿宋_GB2312" w:cs="Times New Roman"/>
                <w:color w:val="000000"/>
                <w:sz w:val="21"/>
                <w:szCs w:val="21"/>
                <w:vertAlign w:val="baseline"/>
                <w:lang w:val="en-US" w:eastAsia="zh-CN"/>
              </w:rPr>
              <w:t>/存储  8GB+256GB</w:t>
            </w:r>
            <w:r>
              <w:rPr>
                <w:rFonts w:hint="eastAsia" w:ascii="Times New Roman" w:hAnsi="Times New Roman" w:eastAsia="仿宋_GB2312" w:cs="Times New Roman"/>
                <w:color w:val="000000"/>
                <w:sz w:val="21"/>
                <w:szCs w:val="21"/>
                <w:vertAlign w:val="baseline"/>
                <w:lang w:val="en-US" w:eastAsia="zh-CN"/>
              </w:rPr>
              <w:t>；</w:t>
            </w:r>
          </w:p>
          <w:p w14:paraId="0DC56A6E">
            <w:pPr>
              <w:pStyle w:val="2"/>
              <w:widowControl w:val="0"/>
              <w:numPr>
                <w:ilvl w:val="0"/>
                <w:numId w:val="4"/>
              </w:numPr>
              <w:jc w:val="left"/>
              <w:rPr>
                <w:rFonts w:hint="default" w:ascii="Times New Roman" w:hAnsi="Times New Roman" w:eastAsia="仿宋_GB2312" w:cs="Times New Roman"/>
                <w:color w:val="000000"/>
                <w:sz w:val="21"/>
                <w:szCs w:val="21"/>
                <w:vertAlign w:val="baseline"/>
                <w:lang w:val="en" w:eastAsia="zh-CN"/>
              </w:rPr>
            </w:pPr>
            <w:r>
              <w:rPr>
                <w:rFonts w:hint="default" w:ascii="Times New Roman" w:hAnsi="Times New Roman" w:eastAsia="仿宋_GB2312" w:cs="Times New Roman"/>
                <w:color w:val="000000"/>
                <w:sz w:val="21"/>
                <w:szCs w:val="21"/>
                <w:vertAlign w:val="baseline"/>
                <w:lang w:val="en" w:eastAsia="zh-CN"/>
              </w:rPr>
              <w:t>处理器：高通骁龙</w:t>
            </w:r>
            <w:r>
              <w:rPr>
                <w:rFonts w:hint="eastAsia" w:ascii="Times New Roman" w:hAnsi="Times New Roman" w:eastAsia="仿宋_GB2312" w:cs="Times New Roman"/>
                <w:color w:val="000000"/>
                <w:sz w:val="21"/>
                <w:szCs w:val="21"/>
                <w:vertAlign w:val="baseline"/>
                <w:lang w:val="en-US" w:eastAsia="zh-CN"/>
              </w:rPr>
              <w:t xml:space="preserve"> </w:t>
            </w:r>
            <w:r>
              <w:rPr>
                <w:rFonts w:hint="default" w:ascii="Times New Roman" w:hAnsi="Times New Roman" w:eastAsia="仿宋_GB2312" w:cs="Times New Roman"/>
                <w:color w:val="000000"/>
                <w:sz w:val="21"/>
                <w:szCs w:val="21"/>
                <w:vertAlign w:val="baseline"/>
                <w:lang w:val="en" w:eastAsia="zh-CN"/>
              </w:rPr>
              <w:t>7</w:t>
            </w:r>
            <w:r>
              <w:rPr>
                <w:rFonts w:hint="eastAsia" w:ascii="Times New Roman" w:hAnsi="Times New Roman" w:eastAsia="仿宋_GB2312" w:cs="Times New Roman"/>
                <w:color w:val="000000"/>
                <w:sz w:val="21"/>
                <w:szCs w:val="21"/>
                <w:vertAlign w:val="baseline"/>
                <w:lang w:val="en-US" w:eastAsia="zh-CN"/>
              </w:rPr>
              <w:t xml:space="preserve"> </w:t>
            </w:r>
            <w:r>
              <w:rPr>
                <w:rFonts w:hint="default" w:ascii="Times New Roman" w:hAnsi="Times New Roman" w:eastAsia="仿宋_GB2312" w:cs="Times New Roman"/>
                <w:color w:val="000000"/>
                <w:sz w:val="21"/>
                <w:szCs w:val="21"/>
                <w:vertAlign w:val="baseline"/>
                <w:lang w:val="en" w:eastAsia="zh-CN"/>
              </w:rPr>
              <w:t>Gen</w:t>
            </w:r>
            <w:r>
              <w:rPr>
                <w:rFonts w:hint="eastAsia" w:ascii="Times New Roman" w:hAnsi="Times New Roman" w:eastAsia="仿宋_GB2312" w:cs="Times New Roman"/>
                <w:color w:val="000000"/>
                <w:sz w:val="21"/>
                <w:szCs w:val="21"/>
                <w:vertAlign w:val="baseline"/>
                <w:lang w:val="en-US" w:eastAsia="zh-CN"/>
              </w:rPr>
              <w:t xml:space="preserve"> </w:t>
            </w:r>
            <w:r>
              <w:rPr>
                <w:rFonts w:hint="default" w:ascii="Times New Roman" w:hAnsi="Times New Roman" w:eastAsia="仿宋_GB2312" w:cs="Times New Roman"/>
                <w:color w:val="000000"/>
                <w:sz w:val="21"/>
                <w:szCs w:val="21"/>
                <w:vertAlign w:val="baseline"/>
                <w:lang w:val="en" w:eastAsia="zh-CN"/>
              </w:rPr>
              <w:t>1</w:t>
            </w:r>
            <w:r>
              <w:rPr>
                <w:rFonts w:hint="eastAsia" w:ascii="Times New Roman" w:hAnsi="Times New Roman" w:eastAsia="仿宋_GB2312" w:cs="Times New Roman"/>
                <w:color w:val="000000"/>
                <w:sz w:val="21"/>
                <w:szCs w:val="21"/>
                <w:vertAlign w:val="baseline"/>
                <w:lang w:val="en" w:eastAsia="zh-CN"/>
              </w:rPr>
              <w:t>以上；</w:t>
            </w:r>
          </w:p>
          <w:p w14:paraId="017A0757">
            <w:pPr>
              <w:pStyle w:val="2"/>
              <w:widowControl w:val="0"/>
              <w:numPr>
                <w:ilvl w:val="0"/>
                <w:numId w:val="4"/>
              </w:numPr>
              <w:jc w:val="left"/>
              <w:rPr>
                <w:rFonts w:hint="default" w:ascii="Times New Roman" w:hAnsi="Times New Roman" w:eastAsia="仿宋_GB2312" w:cs="Times New Roman"/>
                <w:color w:val="000000"/>
                <w:sz w:val="21"/>
                <w:szCs w:val="21"/>
                <w:vertAlign w:val="baseline"/>
                <w:lang w:val="en" w:eastAsia="zh-CN"/>
              </w:rPr>
            </w:pPr>
            <w:r>
              <w:rPr>
                <w:rFonts w:hint="default" w:ascii="Times New Roman" w:hAnsi="Times New Roman" w:eastAsia="仿宋_GB2312" w:cs="Times New Roman"/>
                <w:color w:val="000000"/>
                <w:sz w:val="21"/>
                <w:szCs w:val="21"/>
                <w:vertAlign w:val="baseline"/>
                <w:lang w:val="en-US" w:eastAsia="zh-CN"/>
              </w:rPr>
              <w:t>电池容量：7000mAh以上</w:t>
            </w:r>
            <w:r>
              <w:rPr>
                <w:rFonts w:hint="eastAsia" w:ascii="Times New Roman" w:hAnsi="Times New Roman" w:eastAsia="仿宋_GB2312" w:cs="Times New Roman"/>
                <w:color w:val="000000"/>
                <w:sz w:val="21"/>
                <w:szCs w:val="21"/>
                <w:vertAlign w:val="baseline"/>
                <w:lang w:val="en-US" w:eastAsia="zh-CN"/>
              </w:rPr>
              <w:t>；</w:t>
            </w:r>
          </w:p>
          <w:p w14:paraId="472005E9">
            <w:pPr>
              <w:pStyle w:val="2"/>
              <w:widowControl w:val="0"/>
              <w:numPr>
                <w:ilvl w:val="0"/>
                <w:numId w:val="4"/>
              </w:numPr>
              <w:jc w:val="left"/>
              <w:rPr>
                <w:rFonts w:hint="default" w:ascii="Times New Roman" w:hAnsi="Times New Roman" w:eastAsia="仿宋_GB2312" w:cs="Times New Roman"/>
                <w:color w:val="000000"/>
                <w:sz w:val="21"/>
                <w:szCs w:val="21"/>
                <w:vertAlign w:val="baseline"/>
                <w:lang w:val="en" w:eastAsia="zh-CN"/>
              </w:rPr>
            </w:pPr>
            <w:r>
              <w:rPr>
                <w:rFonts w:hint="default" w:ascii="Times New Roman" w:hAnsi="Times New Roman" w:eastAsia="仿宋_GB2312" w:cs="Times New Roman"/>
                <w:color w:val="000000"/>
                <w:sz w:val="21"/>
                <w:szCs w:val="21"/>
                <w:vertAlign w:val="baseline"/>
                <w:lang w:val="en" w:eastAsia="zh-CN"/>
              </w:rPr>
              <w:t>电源：输入100~240V 50Hz/60H</w:t>
            </w:r>
            <w:r>
              <w:rPr>
                <w:rFonts w:hint="eastAsia" w:ascii="Times New Roman" w:hAnsi="Times New Roman" w:eastAsia="仿宋_GB2312" w:cs="Times New Roman"/>
                <w:color w:val="000000"/>
                <w:sz w:val="21"/>
                <w:szCs w:val="21"/>
                <w:vertAlign w:val="baseline"/>
                <w:lang w:val="en-US" w:eastAsia="zh-CN"/>
              </w:rPr>
              <w:t>z，</w:t>
            </w:r>
            <w:r>
              <w:rPr>
                <w:rFonts w:hint="default" w:ascii="Times New Roman" w:hAnsi="Times New Roman" w:eastAsia="仿宋_GB2312" w:cs="Times New Roman"/>
                <w:color w:val="000000"/>
                <w:sz w:val="21"/>
                <w:szCs w:val="21"/>
                <w:vertAlign w:val="baseline"/>
                <w:lang w:val="en" w:eastAsia="zh-CN"/>
              </w:rPr>
              <w:t>Type-C 充电接口，充电功率＞30W</w:t>
            </w:r>
          </w:p>
          <w:p w14:paraId="14DB77FD">
            <w:pPr>
              <w:pStyle w:val="2"/>
              <w:widowControl w:val="0"/>
              <w:numPr>
                <w:ilvl w:val="0"/>
                <w:numId w:val="4"/>
              </w:numPr>
              <w:jc w:val="left"/>
              <w:rPr>
                <w:rFonts w:hint="default" w:ascii="Times New Roman" w:hAnsi="Times New Roman" w:eastAsia="仿宋_GB2312" w:cs="Times New Roman"/>
                <w:color w:val="000000"/>
                <w:sz w:val="21"/>
                <w:szCs w:val="21"/>
                <w:vertAlign w:val="baseline"/>
                <w:lang w:val="en" w:eastAsia="zh-CN"/>
              </w:rPr>
            </w:pPr>
            <w:r>
              <w:rPr>
                <w:rFonts w:hint="default" w:ascii="Times New Roman" w:hAnsi="Times New Roman" w:eastAsia="仿宋_GB2312" w:cs="Times New Roman"/>
                <w:color w:val="000000"/>
                <w:sz w:val="21"/>
                <w:szCs w:val="21"/>
                <w:vertAlign w:val="baseline"/>
                <w:lang w:val="en" w:eastAsia="zh-CN"/>
              </w:rPr>
              <w:t>摄像头：</w:t>
            </w:r>
            <w:r>
              <w:rPr>
                <w:rFonts w:hint="eastAsia" w:ascii="Times New Roman" w:hAnsi="Times New Roman" w:eastAsia="仿宋_GB2312" w:cs="Times New Roman"/>
                <w:color w:val="000000"/>
                <w:sz w:val="21"/>
                <w:szCs w:val="21"/>
                <w:vertAlign w:val="baseline"/>
                <w:lang w:val="en" w:eastAsia="zh-CN"/>
              </w:rPr>
              <w:t>后置</w:t>
            </w:r>
            <w:r>
              <w:rPr>
                <w:rFonts w:hint="default" w:ascii="Times New Roman" w:hAnsi="Times New Roman" w:eastAsia="仿宋_GB2312" w:cs="Times New Roman"/>
                <w:color w:val="000000"/>
                <w:sz w:val="21"/>
                <w:szCs w:val="21"/>
                <w:vertAlign w:val="baseline"/>
                <w:lang w:val="en" w:eastAsia="zh-CN"/>
              </w:rPr>
              <w:t>摄像头：1300万像素，</w:t>
            </w:r>
            <w:r>
              <w:rPr>
                <w:rFonts w:hint="eastAsia" w:ascii="Times New Roman" w:hAnsi="Times New Roman" w:eastAsia="仿宋_GB2312" w:cs="Times New Roman"/>
                <w:color w:val="000000"/>
                <w:sz w:val="21"/>
                <w:szCs w:val="21"/>
                <w:vertAlign w:val="baseline"/>
                <w:lang w:val="en" w:eastAsia="zh-CN"/>
              </w:rPr>
              <w:t>前置</w:t>
            </w:r>
            <w:r>
              <w:rPr>
                <w:rFonts w:hint="default" w:ascii="Times New Roman" w:hAnsi="Times New Roman" w:eastAsia="仿宋_GB2312" w:cs="Times New Roman"/>
                <w:color w:val="000000"/>
                <w:sz w:val="21"/>
                <w:szCs w:val="21"/>
                <w:vertAlign w:val="baseline"/>
                <w:lang w:val="en" w:eastAsia="zh-CN"/>
              </w:rPr>
              <w:t>摄像头：800</w:t>
            </w:r>
            <w:r>
              <w:rPr>
                <w:rFonts w:hint="eastAsia" w:ascii="Times New Roman" w:hAnsi="Times New Roman" w:eastAsia="仿宋_GB2312" w:cs="Times New Roman"/>
                <w:color w:val="000000"/>
                <w:sz w:val="21"/>
                <w:szCs w:val="21"/>
                <w:vertAlign w:val="baseline"/>
                <w:lang w:val="en" w:eastAsia="zh-CN"/>
              </w:rPr>
              <w:t>万像素；</w:t>
            </w:r>
          </w:p>
          <w:p w14:paraId="56CC8C71">
            <w:pPr>
              <w:pStyle w:val="2"/>
              <w:widowControl w:val="0"/>
              <w:numPr>
                <w:ilvl w:val="0"/>
                <w:numId w:val="4"/>
              </w:numPr>
              <w:jc w:val="left"/>
              <w:rPr>
                <w:rFonts w:hint="default" w:ascii="Times New Roman" w:hAnsi="Times New Roman" w:eastAsia="仿宋_GB2312" w:cs="Times New Roman"/>
                <w:color w:val="000000"/>
                <w:sz w:val="21"/>
                <w:szCs w:val="21"/>
                <w:vertAlign w:val="baseline"/>
                <w:lang w:val="en" w:eastAsia="zh-CN"/>
              </w:rPr>
            </w:pPr>
            <w:r>
              <w:rPr>
                <w:rFonts w:hint="default" w:ascii="Times New Roman" w:hAnsi="Times New Roman" w:eastAsia="仿宋_GB2312" w:cs="Times New Roman"/>
                <w:color w:val="000000"/>
                <w:sz w:val="21"/>
                <w:szCs w:val="21"/>
                <w:vertAlign w:val="baseline"/>
                <w:lang w:val="en" w:eastAsia="zh-CN"/>
              </w:rPr>
              <w:t>后壳材质：塑胶、铝合金、碳纤维、玻璃纤维或其他金属材质</w:t>
            </w:r>
            <w:r>
              <w:rPr>
                <w:rFonts w:hint="eastAsia" w:ascii="Times New Roman" w:hAnsi="Times New Roman" w:eastAsia="仿宋_GB2312" w:cs="Times New Roman"/>
                <w:color w:val="000000"/>
                <w:sz w:val="21"/>
                <w:szCs w:val="21"/>
                <w:vertAlign w:val="baseline"/>
                <w:lang w:val="en" w:eastAsia="zh-CN"/>
              </w:rPr>
              <w:t>；</w:t>
            </w:r>
          </w:p>
          <w:p w14:paraId="3963977A">
            <w:pPr>
              <w:pStyle w:val="2"/>
              <w:widowControl w:val="0"/>
              <w:numPr>
                <w:ilvl w:val="0"/>
                <w:numId w:val="4"/>
              </w:numPr>
              <w:jc w:val="left"/>
              <w:rPr>
                <w:rFonts w:hint="default" w:ascii="Times New Roman" w:hAnsi="Times New Roman" w:eastAsia="仿宋_GB2312" w:cs="Times New Roman"/>
                <w:color w:val="000000"/>
                <w:sz w:val="21"/>
                <w:szCs w:val="21"/>
                <w:vertAlign w:val="baseline"/>
                <w:lang w:val="en" w:eastAsia="zh-CN"/>
              </w:rPr>
            </w:pPr>
            <w:r>
              <w:rPr>
                <w:rFonts w:hint="eastAsia" w:ascii="Times New Roman" w:hAnsi="Times New Roman" w:eastAsia="仿宋_GB2312" w:cs="Times New Roman"/>
                <w:color w:val="000000"/>
                <w:sz w:val="21"/>
                <w:szCs w:val="21"/>
                <w:vertAlign w:val="baseline"/>
                <w:lang w:val="en" w:eastAsia="zh-CN"/>
              </w:rPr>
              <w:t>配备平板支架</w:t>
            </w:r>
          </w:p>
          <w:p w14:paraId="574A0B28">
            <w:pPr>
              <w:pStyle w:val="2"/>
              <w:widowControl w:val="0"/>
              <w:numPr>
                <w:ilvl w:val="0"/>
                <w:numId w:val="4"/>
              </w:numPr>
              <w:jc w:val="left"/>
              <w:rPr>
                <w:rFonts w:hint="default" w:ascii="Times New Roman" w:hAnsi="Times New Roman" w:eastAsia="仿宋_GB2312" w:cs="Times New Roman"/>
                <w:color w:val="000000"/>
                <w:sz w:val="21"/>
                <w:szCs w:val="21"/>
                <w:vertAlign w:val="baseline"/>
                <w:lang w:val="en" w:eastAsia="zh-CN"/>
              </w:rPr>
            </w:pPr>
            <w:r>
              <w:rPr>
                <w:rFonts w:hint="default" w:ascii="Times New Roman" w:hAnsi="Times New Roman" w:eastAsia="仿宋_GB2312" w:cs="Times New Roman"/>
                <w:color w:val="000000"/>
                <w:sz w:val="21"/>
                <w:szCs w:val="21"/>
                <w:vertAlign w:val="baseline"/>
                <w:lang w:val="en" w:eastAsia="zh-CN"/>
              </w:rPr>
              <w:t>服务：</w:t>
            </w:r>
            <w:r>
              <w:rPr>
                <w:rFonts w:hint="eastAsia" w:ascii="Times New Roman" w:hAnsi="Times New Roman" w:eastAsia="仿宋_GB2312" w:cs="Times New Roman"/>
                <w:color w:val="000000"/>
                <w:sz w:val="21"/>
                <w:szCs w:val="21"/>
                <w:vertAlign w:val="baseline"/>
                <w:lang w:val="en-US" w:eastAsia="zh-CN"/>
              </w:rPr>
              <w:t>1</w:t>
            </w:r>
            <w:r>
              <w:rPr>
                <w:rFonts w:hint="default" w:ascii="Times New Roman" w:hAnsi="Times New Roman" w:eastAsia="仿宋_GB2312" w:cs="Times New Roman"/>
                <w:color w:val="000000"/>
                <w:sz w:val="21"/>
                <w:szCs w:val="21"/>
                <w:vertAlign w:val="baseline"/>
                <w:lang w:val="en" w:eastAsia="zh-CN"/>
              </w:rPr>
              <w:t>年</w:t>
            </w:r>
            <w:r>
              <w:rPr>
                <w:rFonts w:hint="eastAsia" w:ascii="Times New Roman" w:hAnsi="Times New Roman" w:eastAsia="仿宋_GB2312" w:cs="Times New Roman"/>
                <w:color w:val="000000"/>
                <w:sz w:val="21"/>
                <w:szCs w:val="21"/>
                <w:vertAlign w:val="baseline"/>
                <w:lang w:val="en" w:eastAsia="zh-CN"/>
              </w:rPr>
              <w:t>质</w:t>
            </w:r>
            <w:r>
              <w:rPr>
                <w:rFonts w:hint="default" w:ascii="Times New Roman" w:hAnsi="Times New Roman" w:eastAsia="仿宋_GB2312" w:cs="Times New Roman"/>
                <w:color w:val="000000"/>
                <w:sz w:val="21"/>
                <w:szCs w:val="21"/>
                <w:vertAlign w:val="baseline"/>
                <w:lang w:val="en" w:eastAsia="zh-CN"/>
              </w:rPr>
              <w:t>保</w:t>
            </w:r>
            <w:r>
              <w:rPr>
                <w:rFonts w:hint="eastAsia" w:ascii="Times New Roman" w:hAnsi="Times New Roman" w:eastAsia="仿宋_GB2312" w:cs="Times New Roman"/>
                <w:color w:val="000000"/>
                <w:sz w:val="21"/>
                <w:szCs w:val="21"/>
                <w:vertAlign w:val="baseline"/>
                <w:lang w:val="en" w:eastAsia="zh-CN"/>
              </w:rPr>
              <w:t>；</w:t>
            </w:r>
          </w:p>
          <w:p w14:paraId="5FEB4BF5">
            <w:pPr>
              <w:pStyle w:val="2"/>
              <w:widowControl w:val="0"/>
              <w:jc w:val="left"/>
              <w:rPr>
                <w:rFonts w:hint="default"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color w:val="000000"/>
                <w:sz w:val="21"/>
                <w:szCs w:val="21"/>
                <w:vertAlign w:val="baseline"/>
                <w:lang w:val="en-US" w:eastAsia="zh-CN"/>
              </w:rPr>
              <w:t>11、</w:t>
            </w:r>
            <w:r>
              <w:rPr>
                <w:rFonts w:hint="default" w:ascii="Times New Roman" w:hAnsi="Times New Roman" w:eastAsia="仿宋_GB2312" w:cs="Times New Roman"/>
                <w:color w:val="000000"/>
                <w:sz w:val="21"/>
                <w:szCs w:val="21"/>
                <w:vertAlign w:val="baseline"/>
                <w:lang w:val="en-US" w:eastAsia="zh-CN"/>
              </w:rPr>
              <w:t>操作系统：支持国产环境。</w:t>
            </w:r>
          </w:p>
        </w:tc>
        <w:tc>
          <w:tcPr>
            <w:tcW w:w="1020" w:type="dxa"/>
            <w:noWrap w:val="0"/>
            <w:vAlign w:val="center"/>
          </w:tcPr>
          <w:p w14:paraId="08109685">
            <w:pPr>
              <w:pStyle w:val="2"/>
              <w:widowControl w:val="0"/>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140台</w:t>
            </w:r>
          </w:p>
        </w:tc>
        <w:tc>
          <w:tcPr>
            <w:tcW w:w="1476" w:type="dxa"/>
            <w:noWrap w:val="0"/>
            <w:vAlign w:val="center"/>
          </w:tcPr>
          <w:p w14:paraId="0B4BBD69">
            <w:pPr>
              <w:pStyle w:val="2"/>
              <w:widowControl w:val="0"/>
              <w:jc w:val="center"/>
              <w:rPr>
                <w:rFonts w:hint="eastAsia" w:ascii="Times New Roman" w:hAnsi="Times New Roman" w:eastAsia="仿宋_GB2312" w:cs="Times New Roman"/>
                <w:sz w:val="24"/>
                <w:szCs w:val="24"/>
                <w:vertAlign w:val="baseline"/>
                <w:lang w:val="en-US" w:eastAsia="zh-CN"/>
              </w:rPr>
            </w:pPr>
          </w:p>
        </w:tc>
      </w:tr>
      <w:tr w14:paraId="4995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07E9BB31">
            <w:pPr>
              <w:pStyle w:val="2"/>
              <w:widowControl w:val="0"/>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w:t>
            </w:r>
          </w:p>
        </w:tc>
        <w:tc>
          <w:tcPr>
            <w:tcW w:w="1320" w:type="dxa"/>
            <w:noWrap w:val="0"/>
            <w:vAlign w:val="center"/>
          </w:tcPr>
          <w:p w14:paraId="5089121E">
            <w:pPr>
              <w:pStyle w:val="2"/>
              <w:widowControl w:val="0"/>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i w:val="0"/>
                <w:color w:val="000000"/>
                <w:kern w:val="0"/>
                <w:sz w:val="21"/>
                <w:szCs w:val="21"/>
                <w:u w:val="none"/>
                <w:lang w:val="en-US" w:eastAsia="zh-CN" w:bidi="ar"/>
              </w:rPr>
              <w:t>平板充电柜</w:t>
            </w:r>
          </w:p>
        </w:tc>
        <w:tc>
          <w:tcPr>
            <w:tcW w:w="9375" w:type="dxa"/>
            <w:noWrap w:val="0"/>
            <w:vAlign w:val="center"/>
          </w:tcPr>
          <w:p w14:paraId="2B43D526">
            <w:pPr>
              <w:pStyle w:val="2"/>
              <w:widowControl w:val="0"/>
              <w:numPr>
                <w:ilvl w:val="0"/>
                <w:numId w:val="5"/>
              </w:numPr>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支持并兼容各类平板</w:t>
            </w:r>
            <w:r>
              <w:rPr>
                <w:rFonts w:hint="eastAsia" w:ascii="Times New Roman" w:hAnsi="Times New Roman" w:eastAsia="仿宋_GB2312" w:cs="Times New Roman"/>
                <w:color w:val="000000"/>
                <w:sz w:val="21"/>
                <w:szCs w:val="21"/>
                <w:vertAlign w:val="baseline"/>
                <w:lang w:val="en-US" w:eastAsia="zh-CN"/>
              </w:rPr>
              <w:t>数量60台，前置USB端口5V、2.4A</w:t>
            </w:r>
            <w:r>
              <w:rPr>
                <w:rFonts w:hint="eastAsia" w:ascii="仿宋_GB2312" w:hAnsi="仿宋_GB2312" w:eastAsia="仿宋_GB2312" w:cs="仿宋_GB2312"/>
                <w:color w:val="000000"/>
                <w:sz w:val="21"/>
                <w:szCs w:val="21"/>
                <w:vertAlign w:val="baseline"/>
                <w:lang w:val="en-US" w:eastAsia="zh-CN"/>
              </w:rPr>
              <w:t>(</w:t>
            </w:r>
            <w:r>
              <w:rPr>
                <w:rFonts w:hint="eastAsia" w:ascii="Times New Roman" w:hAnsi="Times New Roman" w:eastAsia="仿宋_GB2312" w:cs="Times New Roman"/>
                <w:color w:val="000000"/>
                <w:sz w:val="21"/>
                <w:szCs w:val="21"/>
                <w:vertAlign w:val="baseline"/>
                <w:lang w:val="en-US" w:eastAsia="zh-CN"/>
              </w:rPr>
              <w:t>自适应）弱电输出，免适配器；</w:t>
            </w:r>
          </w:p>
          <w:p w14:paraId="15D9B38C">
            <w:pPr>
              <w:pStyle w:val="2"/>
              <w:widowControl w:val="0"/>
              <w:numPr>
                <w:ilvl w:val="0"/>
                <w:numId w:val="5"/>
              </w:numPr>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IC芯片智能识别设备并分配所需电流</w:t>
            </w:r>
            <w:r>
              <w:rPr>
                <w:rFonts w:hint="eastAsia" w:ascii="Times New Roman" w:hAnsi="Times New Roman" w:eastAsia="仿宋_GB2312" w:cs="Times New Roman"/>
                <w:color w:val="000000"/>
                <w:sz w:val="21"/>
                <w:szCs w:val="21"/>
                <w:vertAlign w:val="baseline"/>
                <w:lang w:val="en-US" w:eastAsia="zh-CN"/>
              </w:rPr>
              <w:t>，</w:t>
            </w:r>
            <w:r>
              <w:rPr>
                <w:rFonts w:hint="default" w:ascii="Times New Roman" w:hAnsi="Times New Roman" w:eastAsia="仿宋_GB2312" w:cs="Times New Roman"/>
                <w:color w:val="000000"/>
                <w:sz w:val="21"/>
                <w:szCs w:val="21"/>
                <w:vertAlign w:val="baseline"/>
                <w:lang w:val="en-US" w:eastAsia="zh-CN"/>
              </w:rPr>
              <w:t>端口独立变压器变压供电；</w:t>
            </w:r>
          </w:p>
          <w:p w14:paraId="74CB424B">
            <w:pPr>
              <w:pStyle w:val="2"/>
              <w:widowControl w:val="0"/>
              <w:numPr>
                <w:ilvl w:val="0"/>
                <w:numId w:val="5"/>
              </w:numPr>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充电口位单独保险丝（熔断器）保护USB口和电脑，防止使用中过流、过载、短路、漏电，安全响应速</w:t>
            </w:r>
            <w:r>
              <w:rPr>
                <w:rFonts w:hint="eastAsia" w:ascii="Times New Roman" w:hAnsi="Times New Roman" w:eastAsia="仿宋_GB2312" w:cs="Times New Roman"/>
                <w:color w:val="000000"/>
                <w:sz w:val="21"/>
                <w:szCs w:val="21"/>
                <w:vertAlign w:val="baseline"/>
                <w:lang w:val="en-US" w:eastAsia="zh-CN"/>
              </w:rPr>
              <w:t>；</w:t>
            </w:r>
          </w:p>
          <w:p w14:paraId="0C6E8BCE">
            <w:pPr>
              <w:pStyle w:val="2"/>
              <w:widowControl w:val="0"/>
              <w:numPr>
                <w:ilvl w:val="0"/>
                <w:numId w:val="5"/>
              </w:numPr>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配备4个3寸静音万向轮（四轮均带刹车功能），ABS人体工学把手，顶盖边角圆弧R角(≥R10)防撞、防划伤；</w:t>
            </w:r>
          </w:p>
          <w:p w14:paraId="1D561D0B">
            <w:pPr>
              <w:pStyle w:val="2"/>
              <w:widowControl w:val="0"/>
              <w:numPr>
                <w:ilvl w:val="0"/>
                <w:numId w:val="5"/>
              </w:numPr>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柜内设有散热风扇，配合柜内风道设计，有效控制柜内温度，保证产品安全充电；</w:t>
            </w:r>
          </w:p>
          <w:p w14:paraId="73C4C372">
            <w:pPr>
              <w:pStyle w:val="2"/>
              <w:widowControl w:val="0"/>
              <w:numPr>
                <w:ilvl w:val="0"/>
                <w:numId w:val="5"/>
              </w:numPr>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输入端配备10A防漏电专用电源线，断电后柜体无强电,配合接地线（1PC）接地保护；</w:t>
            </w:r>
          </w:p>
          <w:p w14:paraId="5A9D984F">
            <w:pPr>
              <w:pStyle w:val="2"/>
              <w:widowControl w:val="0"/>
              <w:numPr>
                <w:ilvl w:val="0"/>
                <w:numId w:val="5"/>
              </w:numPr>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外柜上具备2个国标五孔电源插座，方便连接其它设备；</w:t>
            </w:r>
          </w:p>
          <w:p w14:paraId="399F2013">
            <w:pPr>
              <w:pStyle w:val="2"/>
              <w:widowControl w:val="0"/>
              <w:numPr>
                <w:ilvl w:val="0"/>
                <w:numId w:val="5"/>
              </w:numPr>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柜内平板电脑垂直放置，ABS工业阻燃级塑料单机隔断，具备扎线口，方便拿取电脑；</w:t>
            </w:r>
          </w:p>
          <w:p w14:paraId="1022D8D3">
            <w:pPr>
              <w:pStyle w:val="2"/>
              <w:widowControl w:val="0"/>
              <w:numPr>
                <w:ilvl w:val="0"/>
                <w:numId w:val="5"/>
              </w:numPr>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柜体采用稳固防火冷轧钢，主要部位焊接，对角及多风口设计，障碍面不阻挡排气，电源管理控制区分离，需由专业技术人员管理控制；</w:t>
            </w:r>
          </w:p>
          <w:p w14:paraId="0D737E65">
            <w:pPr>
              <w:pStyle w:val="2"/>
              <w:widowControl w:val="0"/>
              <w:numPr>
                <w:ilvl w:val="0"/>
                <w:numId w:val="5"/>
              </w:numPr>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采用全封闭防盗结构、工艺上耐酸碱腐蚀、耐磨、防静电</w:t>
            </w:r>
            <w:r>
              <w:rPr>
                <w:rFonts w:hint="eastAsia" w:ascii="Times New Roman" w:hAnsi="Times New Roman" w:eastAsia="仿宋_GB2312" w:cs="Times New Roman"/>
                <w:color w:val="000000"/>
                <w:sz w:val="21"/>
                <w:szCs w:val="21"/>
                <w:vertAlign w:val="baseline"/>
                <w:lang w:val="en-US" w:eastAsia="zh-CN"/>
              </w:rPr>
              <w:t>；</w:t>
            </w:r>
          </w:p>
          <w:p w14:paraId="30152B33">
            <w:pPr>
              <w:pStyle w:val="2"/>
              <w:widowControl w:val="0"/>
              <w:numPr>
                <w:ilvl w:val="0"/>
                <w:numId w:val="5"/>
              </w:numPr>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独立存放带智能锁</w:t>
            </w:r>
            <w:r>
              <w:rPr>
                <w:rFonts w:hint="eastAsia" w:ascii="Times New Roman" w:hAnsi="Times New Roman" w:eastAsia="仿宋_GB2312" w:cs="Times New Roman"/>
                <w:color w:val="000000"/>
                <w:sz w:val="21"/>
                <w:szCs w:val="21"/>
                <w:vertAlign w:val="baseline"/>
                <w:lang w:val="en-US" w:eastAsia="zh-CN"/>
              </w:rPr>
              <w:t>；</w:t>
            </w:r>
          </w:p>
          <w:p w14:paraId="5E0AD4F7">
            <w:pPr>
              <w:pStyle w:val="2"/>
              <w:widowControl w:val="0"/>
              <w:jc w:val="left"/>
              <w:rPr>
                <w:rFonts w:hint="default"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color w:val="000000"/>
                <w:sz w:val="21"/>
                <w:szCs w:val="21"/>
                <w:vertAlign w:val="baseline"/>
                <w:lang w:val="en-US" w:eastAsia="zh-CN"/>
              </w:rPr>
              <w:t>12、</w:t>
            </w:r>
            <w:r>
              <w:rPr>
                <w:rFonts w:hint="default" w:ascii="Times New Roman" w:hAnsi="Times New Roman" w:eastAsia="仿宋_GB2312" w:cs="Times New Roman"/>
                <w:color w:val="000000"/>
                <w:sz w:val="21"/>
                <w:szCs w:val="21"/>
                <w:vertAlign w:val="baseline"/>
                <w:lang w:val="en-US" w:eastAsia="zh-CN"/>
              </w:rPr>
              <w:t>服务：1年</w:t>
            </w:r>
            <w:r>
              <w:rPr>
                <w:rFonts w:hint="eastAsia" w:ascii="Times New Roman" w:hAnsi="Times New Roman" w:eastAsia="仿宋_GB2312" w:cs="Times New Roman"/>
                <w:color w:val="000000"/>
                <w:sz w:val="21"/>
                <w:szCs w:val="21"/>
                <w:vertAlign w:val="baseline"/>
                <w:lang w:val="en-US" w:eastAsia="zh-CN"/>
              </w:rPr>
              <w:t>质</w:t>
            </w:r>
            <w:r>
              <w:rPr>
                <w:rFonts w:hint="default" w:ascii="Times New Roman" w:hAnsi="Times New Roman" w:eastAsia="仿宋_GB2312" w:cs="Times New Roman"/>
                <w:color w:val="000000"/>
                <w:sz w:val="21"/>
                <w:szCs w:val="21"/>
                <w:vertAlign w:val="baseline"/>
                <w:lang w:val="en-US" w:eastAsia="zh-CN"/>
              </w:rPr>
              <w:t>保</w:t>
            </w:r>
            <w:r>
              <w:rPr>
                <w:rFonts w:hint="eastAsia" w:ascii="Times New Roman" w:hAnsi="Times New Roman" w:eastAsia="仿宋_GB2312" w:cs="Times New Roman"/>
                <w:color w:val="000000"/>
                <w:sz w:val="21"/>
                <w:szCs w:val="21"/>
                <w:vertAlign w:val="baseline"/>
                <w:lang w:val="en-US" w:eastAsia="zh-CN"/>
              </w:rPr>
              <w:t>。</w:t>
            </w:r>
          </w:p>
        </w:tc>
        <w:tc>
          <w:tcPr>
            <w:tcW w:w="1020" w:type="dxa"/>
            <w:noWrap w:val="0"/>
            <w:vAlign w:val="center"/>
          </w:tcPr>
          <w:p w14:paraId="043D340B">
            <w:pPr>
              <w:pStyle w:val="2"/>
              <w:widowControl w:val="0"/>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3个</w:t>
            </w:r>
          </w:p>
        </w:tc>
        <w:tc>
          <w:tcPr>
            <w:tcW w:w="1476" w:type="dxa"/>
            <w:noWrap w:val="0"/>
            <w:vAlign w:val="center"/>
          </w:tcPr>
          <w:p w14:paraId="7B61021E">
            <w:pPr>
              <w:pStyle w:val="2"/>
              <w:widowControl w:val="0"/>
              <w:jc w:val="center"/>
              <w:rPr>
                <w:rFonts w:hint="eastAsia" w:ascii="Times New Roman" w:hAnsi="Times New Roman" w:eastAsia="仿宋_GB2312" w:cs="Times New Roman"/>
                <w:sz w:val="24"/>
                <w:szCs w:val="24"/>
                <w:vertAlign w:val="baseline"/>
                <w:lang w:val="en-US" w:eastAsia="zh-CN"/>
              </w:rPr>
            </w:pPr>
          </w:p>
        </w:tc>
      </w:tr>
      <w:tr w14:paraId="7885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2DA5A980">
            <w:pPr>
              <w:pStyle w:val="2"/>
              <w:widowControl w:val="0"/>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w:t>
            </w:r>
          </w:p>
        </w:tc>
        <w:tc>
          <w:tcPr>
            <w:tcW w:w="1320" w:type="dxa"/>
            <w:noWrap w:val="0"/>
            <w:vAlign w:val="center"/>
          </w:tcPr>
          <w:p w14:paraId="0D3854F1">
            <w:pPr>
              <w:pStyle w:val="2"/>
              <w:widowControl w:val="0"/>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i w:val="0"/>
                <w:color w:val="000000"/>
                <w:kern w:val="0"/>
                <w:sz w:val="21"/>
                <w:szCs w:val="21"/>
                <w:u w:val="none"/>
                <w:lang w:eastAsia="zh-CN" w:bidi="ar"/>
              </w:rPr>
              <w:t>LED</w:t>
            </w:r>
            <w:r>
              <w:rPr>
                <w:rFonts w:hint="eastAsia" w:ascii="Times New Roman" w:hAnsi="Times New Roman" w:eastAsia="仿宋_GB2312" w:cs="Times New Roman"/>
                <w:i w:val="0"/>
                <w:color w:val="000000"/>
                <w:kern w:val="0"/>
                <w:sz w:val="21"/>
                <w:szCs w:val="21"/>
                <w:u w:val="none"/>
                <w:lang w:eastAsia="zh-CN" w:bidi="ar"/>
              </w:rPr>
              <w:t>大</w:t>
            </w:r>
            <w:r>
              <w:rPr>
                <w:rFonts w:hint="default" w:ascii="Times New Roman" w:hAnsi="Times New Roman" w:eastAsia="仿宋_GB2312" w:cs="Times New Roman"/>
                <w:i w:val="0"/>
                <w:color w:val="000000"/>
                <w:kern w:val="0"/>
                <w:sz w:val="21"/>
                <w:szCs w:val="21"/>
                <w:u w:val="none"/>
                <w:lang w:eastAsia="zh-CN" w:bidi="ar"/>
              </w:rPr>
              <w:t>屏</w:t>
            </w:r>
          </w:p>
        </w:tc>
        <w:tc>
          <w:tcPr>
            <w:tcW w:w="9375" w:type="dxa"/>
            <w:noWrap w:val="0"/>
            <w:vAlign w:val="center"/>
          </w:tcPr>
          <w:p w14:paraId="780EDC02">
            <w:pPr>
              <w:pageBreakBefore w:val="0"/>
              <w:widowControl w:val="0"/>
              <w:kinsoku/>
              <w:wordWrap/>
              <w:overflowPunct/>
              <w:topLinePunct w:val="0"/>
              <w:autoSpaceDE/>
              <w:autoSpaceDN/>
              <w:bidi w:val="0"/>
              <w:adjustRightInd/>
              <w:snapToGrid/>
              <w:spacing w:line="220" w:lineRule="exact"/>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1、国产知名品牌</w:t>
            </w:r>
            <w:r>
              <w:rPr>
                <w:rFonts w:hint="eastAsia" w:ascii="Times New Roman" w:hAnsi="Times New Roman" w:eastAsia="仿宋_GB2312" w:cs="Times New Roman"/>
                <w:color w:val="000000"/>
                <w:sz w:val="21"/>
                <w:szCs w:val="21"/>
                <w:vertAlign w:val="baseline"/>
                <w:lang w:val="en-US" w:eastAsia="zh-CN"/>
              </w:rPr>
              <w:t>；</w:t>
            </w:r>
          </w:p>
          <w:p w14:paraId="5D15CC5B">
            <w:pPr>
              <w:pageBreakBefore w:val="0"/>
              <w:widowControl w:val="0"/>
              <w:kinsoku/>
              <w:wordWrap/>
              <w:overflowPunct/>
              <w:topLinePunct w:val="0"/>
              <w:autoSpaceDE/>
              <w:autoSpaceDN/>
              <w:bidi w:val="0"/>
              <w:adjustRightInd/>
              <w:snapToGrid/>
              <w:spacing w:line="220" w:lineRule="exact"/>
              <w:jc w:val="left"/>
              <w:rPr>
                <w:rFonts w:hint="eastAsia"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2、像素点间距：≤1.5mm</w:t>
            </w:r>
            <w:r>
              <w:rPr>
                <w:rFonts w:hint="eastAsia" w:ascii="Times New Roman" w:hAnsi="Times New Roman" w:eastAsia="仿宋_GB2312" w:cs="Times New Roman"/>
                <w:color w:val="000000"/>
                <w:sz w:val="21"/>
                <w:szCs w:val="21"/>
                <w:vertAlign w:val="baseline"/>
                <w:lang w:val="en-US" w:eastAsia="zh-CN"/>
              </w:rPr>
              <w:t>；</w:t>
            </w:r>
          </w:p>
          <w:p w14:paraId="0B852E99">
            <w:pPr>
              <w:pStyle w:val="2"/>
              <w:widowControl w:val="0"/>
              <w:rPr>
                <w:rFonts w:hint="default"/>
                <w:lang w:val="en-US" w:eastAsia="zh-CN"/>
              </w:rPr>
            </w:pPr>
            <w:r>
              <w:rPr>
                <w:rFonts w:hint="eastAsia" w:ascii="Times New Roman" w:hAnsi="Times New Roman" w:eastAsia="仿宋_GB2312" w:cs="Times New Roman"/>
                <w:color w:val="000000"/>
                <w:sz w:val="21"/>
                <w:szCs w:val="21"/>
                <w:vertAlign w:val="baseline"/>
                <w:lang w:val="en-US" w:eastAsia="zh-CN"/>
              </w:rPr>
              <w:t>3、屏体尺寸：2.98*1.7=5.06平方；</w:t>
            </w:r>
          </w:p>
          <w:p w14:paraId="5A88C37D">
            <w:pPr>
              <w:pageBreakBefore w:val="0"/>
              <w:widowControl w:val="0"/>
              <w:kinsoku/>
              <w:wordWrap/>
              <w:overflowPunct/>
              <w:topLinePunct w:val="0"/>
              <w:autoSpaceDE/>
              <w:autoSpaceDN/>
              <w:bidi w:val="0"/>
              <w:adjustRightInd/>
              <w:snapToGrid/>
              <w:spacing w:line="220" w:lineRule="exact"/>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3、单元板分辨率：≥21632Dots</w:t>
            </w:r>
            <w:r>
              <w:rPr>
                <w:rFonts w:hint="eastAsia" w:ascii="Times New Roman" w:hAnsi="Times New Roman" w:eastAsia="仿宋_GB2312" w:cs="Times New Roman"/>
                <w:color w:val="000000"/>
                <w:sz w:val="21"/>
                <w:szCs w:val="21"/>
                <w:vertAlign w:val="baseline"/>
                <w:lang w:val="en-US" w:eastAsia="zh-CN"/>
              </w:rPr>
              <w:t>；</w:t>
            </w:r>
          </w:p>
          <w:p w14:paraId="0E5E0C3C">
            <w:pPr>
              <w:pageBreakBefore w:val="0"/>
              <w:widowControl w:val="0"/>
              <w:numPr>
                <w:ilvl w:val="0"/>
                <w:numId w:val="0"/>
              </w:numPr>
              <w:kinsoku/>
              <w:wordWrap/>
              <w:overflowPunct/>
              <w:topLinePunct w:val="0"/>
              <w:autoSpaceDE/>
              <w:autoSpaceDN/>
              <w:bidi w:val="0"/>
              <w:adjustRightInd/>
              <w:snapToGrid/>
              <w:spacing w:line="220" w:lineRule="exact"/>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4、刷新率：≥3840Hz，支持通过配套控制软件调节刷新率设置选项</w:t>
            </w:r>
            <w:r>
              <w:rPr>
                <w:rFonts w:hint="eastAsia" w:ascii="Times New Roman" w:hAnsi="Times New Roman" w:eastAsia="仿宋_GB2312" w:cs="Times New Roman"/>
                <w:color w:val="000000"/>
                <w:sz w:val="21"/>
                <w:szCs w:val="21"/>
                <w:vertAlign w:val="baseline"/>
                <w:lang w:val="en-US" w:eastAsia="zh-CN"/>
              </w:rPr>
              <w:t>；</w:t>
            </w:r>
          </w:p>
          <w:p w14:paraId="396C7557">
            <w:pPr>
              <w:pageBreakBefore w:val="0"/>
              <w:widowControl w:val="0"/>
              <w:kinsoku/>
              <w:wordWrap/>
              <w:overflowPunct/>
              <w:topLinePunct w:val="0"/>
              <w:autoSpaceDE/>
              <w:autoSpaceDN/>
              <w:bidi w:val="0"/>
              <w:adjustRightInd/>
              <w:snapToGrid/>
              <w:spacing w:line="220" w:lineRule="exact"/>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5、封装方式：SMD表贴三合一，灯芯键合线材质为铜线，五面黑灯，表面不反光6、驱动方式：恒流驱动</w:t>
            </w:r>
            <w:r>
              <w:rPr>
                <w:rFonts w:hint="eastAsia" w:ascii="Times New Roman" w:hAnsi="Times New Roman" w:eastAsia="仿宋_GB2312" w:cs="Times New Roman"/>
                <w:color w:val="000000"/>
                <w:sz w:val="21"/>
                <w:szCs w:val="21"/>
                <w:vertAlign w:val="baseline"/>
                <w:lang w:val="en-US" w:eastAsia="zh-CN"/>
              </w:rPr>
              <w:t>；</w:t>
            </w:r>
          </w:p>
          <w:p w14:paraId="3078431D">
            <w:pPr>
              <w:pageBreakBefore w:val="0"/>
              <w:widowControl w:val="0"/>
              <w:kinsoku/>
              <w:wordWrap/>
              <w:overflowPunct/>
              <w:topLinePunct w:val="0"/>
              <w:autoSpaceDE/>
              <w:autoSpaceDN/>
              <w:bidi w:val="0"/>
              <w:adjustRightInd/>
              <w:snapToGrid/>
              <w:spacing w:line="220" w:lineRule="exact"/>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6、整屏平整度≤0.04mm</w:t>
            </w:r>
            <w:r>
              <w:rPr>
                <w:rFonts w:hint="eastAsia" w:ascii="Times New Roman" w:hAnsi="Times New Roman" w:eastAsia="仿宋_GB2312" w:cs="Times New Roman"/>
                <w:color w:val="000000"/>
                <w:sz w:val="21"/>
                <w:szCs w:val="21"/>
                <w:vertAlign w:val="baseline"/>
                <w:lang w:val="en-US" w:eastAsia="zh-CN"/>
              </w:rPr>
              <w:t>；</w:t>
            </w:r>
          </w:p>
          <w:p w14:paraId="454842AB">
            <w:pPr>
              <w:pageBreakBefore w:val="0"/>
              <w:widowControl w:val="0"/>
              <w:kinsoku/>
              <w:wordWrap/>
              <w:overflowPunct/>
              <w:topLinePunct w:val="0"/>
              <w:autoSpaceDE/>
              <w:autoSpaceDN/>
              <w:bidi w:val="0"/>
              <w:adjustRightInd/>
              <w:snapToGrid/>
              <w:spacing w:line="220" w:lineRule="exact"/>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7、白平衡亮度：0-700cd/㎡可调；亮度调节：0-100%亮度可调，256级手动/自动调节，屏幕亮度具有随环境照度的变化任意调整功能。</w:t>
            </w:r>
          </w:p>
          <w:p w14:paraId="2149C9CB">
            <w:pPr>
              <w:pageBreakBefore w:val="0"/>
              <w:widowControl w:val="0"/>
              <w:kinsoku/>
              <w:wordWrap/>
              <w:overflowPunct/>
              <w:topLinePunct w:val="0"/>
              <w:autoSpaceDE/>
              <w:autoSpaceDN/>
              <w:bidi w:val="0"/>
              <w:adjustRightInd/>
              <w:snapToGrid/>
              <w:spacing w:line="220" w:lineRule="exact"/>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8、色温800K-18000K可调；白平衡状态下色温在6500K±5%；色温为6500K时</w:t>
            </w:r>
            <w:r>
              <w:rPr>
                <w:rFonts w:hint="eastAsia" w:ascii="Times New Roman" w:hAnsi="Times New Roman" w:eastAsia="仿宋_GB2312" w:cs="Times New Roman"/>
                <w:color w:val="000000"/>
                <w:sz w:val="21"/>
                <w:szCs w:val="21"/>
                <w:vertAlign w:val="baseline"/>
                <w:lang w:val="en-US" w:eastAsia="zh-CN"/>
              </w:rPr>
              <w:t>；</w:t>
            </w:r>
          </w:p>
          <w:p w14:paraId="34A8DB0E">
            <w:pPr>
              <w:pageBreakBefore w:val="0"/>
              <w:widowControl w:val="0"/>
              <w:kinsoku/>
              <w:wordWrap/>
              <w:overflowPunct/>
              <w:topLinePunct w:val="0"/>
              <w:autoSpaceDE/>
              <w:autoSpaceDN/>
              <w:bidi w:val="0"/>
              <w:adjustRightInd/>
              <w:snapToGrid/>
              <w:spacing w:line="220" w:lineRule="exact"/>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9、水平视角≥170°；垂直视角≥170°</w:t>
            </w:r>
            <w:r>
              <w:rPr>
                <w:rFonts w:hint="eastAsia" w:ascii="Times New Roman" w:hAnsi="Times New Roman" w:eastAsia="仿宋_GB2312" w:cs="Times New Roman"/>
                <w:color w:val="000000"/>
                <w:sz w:val="21"/>
                <w:szCs w:val="21"/>
                <w:vertAlign w:val="baseline"/>
                <w:lang w:val="en-US" w:eastAsia="zh-CN"/>
              </w:rPr>
              <w:t>；</w:t>
            </w:r>
          </w:p>
          <w:p w14:paraId="688FA2CA">
            <w:pPr>
              <w:pageBreakBefore w:val="0"/>
              <w:widowControl w:val="0"/>
              <w:kinsoku/>
              <w:wordWrap/>
              <w:overflowPunct/>
              <w:topLinePunct w:val="0"/>
              <w:autoSpaceDE/>
              <w:autoSpaceDN/>
              <w:bidi w:val="0"/>
              <w:adjustRightInd/>
              <w:snapToGrid/>
              <w:spacing w:line="220" w:lineRule="exact"/>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10、对比度≥8500：1</w:t>
            </w:r>
            <w:r>
              <w:rPr>
                <w:rFonts w:hint="eastAsia" w:ascii="Times New Roman" w:hAnsi="Times New Roman" w:eastAsia="仿宋_GB2312" w:cs="Times New Roman"/>
                <w:color w:val="000000"/>
                <w:sz w:val="21"/>
                <w:szCs w:val="21"/>
                <w:vertAlign w:val="baseline"/>
                <w:lang w:val="en-US" w:eastAsia="zh-CN"/>
              </w:rPr>
              <w:t>；</w:t>
            </w:r>
          </w:p>
          <w:p w14:paraId="3FEE3FDB">
            <w:pPr>
              <w:pageBreakBefore w:val="0"/>
              <w:widowControl w:val="0"/>
              <w:kinsoku/>
              <w:wordWrap/>
              <w:overflowPunct/>
              <w:topLinePunct w:val="0"/>
              <w:autoSpaceDE/>
              <w:autoSpaceDN/>
              <w:bidi w:val="0"/>
              <w:adjustRightInd/>
              <w:snapToGrid/>
              <w:spacing w:line="220" w:lineRule="exact"/>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11、防护性能：具有防静电、防电磁干扰、防腐蚀、防霉菌、防虫、防潮、抗震动、抗雷击等功能；具有电源过压、过流、断电保护、分布上电措施、防护等级达到IP60</w:t>
            </w:r>
            <w:r>
              <w:rPr>
                <w:rFonts w:hint="eastAsia" w:ascii="Times New Roman" w:hAnsi="Times New Roman" w:eastAsia="仿宋_GB2312" w:cs="Times New Roman"/>
                <w:color w:val="000000"/>
                <w:sz w:val="21"/>
                <w:szCs w:val="21"/>
                <w:vertAlign w:val="baseline"/>
                <w:lang w:val="en-US" w:eastAsia="zh-CN"/>
              </w:rPr>
              <w:t>；</w:t>
            </w:r>
          </w:p>
          <w:p w14:paraId="65945889">
            <w:pPr>
              <w:pStyle w:val="2"/>
              <w:widowControl w:val="0"/>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000000"/>
                <w:sz w:val="21"/>
                <w:szCs w:val="21"/>
                <w:vertAlign w:val="baseline"/>
                <w:lang w:val="en-US" w:eastAsia="zh-CN"/>
              </w:rPr>
              <w:t>12、以上所有设备需要提供由第三方权威检测机构出具带有“CNAS”、“CMA”、“ilac-MRA”标志的检测报告复印件，加盖制造商公章</w:t>
            </w:r>
            <w:r>
              <w:rPr>
                <w:rFonts w:hint="eastAsia" w:ascii="Times New Roman" w:hAnsi="Times New Roman" w:eastAsia="仿宋_GB2312" w:cs="Times New Roman"/>
                <w:color w:val="000000"/>
                <w:sz w:val="21"/>
                <w:szCs w:val="21"/>
                <w:vertAlign w:val="baseline"/>
                <w:lang w:val="en-US" w:eastAsia="zh-CN"/>
              </w:rPr>
              <w:t>。</w:t>
            </w:r>
          </w:p>
          <w:p w14:paraId="5A8F41BC">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rPr>
                <w:rFonts w:hint="default" w:ascii="Times New Roman" w:hAnsi="Times New Roman" w:eastAsia="仿宋_GB2312" w:cs="Times New Roman"/>
                <w:b/>
                <w:bCs/>
                <w:color w:val="auto"/>
                <w:kern w:val="2"/>
                <w:sz w:val="21"/>
                <w:szCs w:val="21"/>
                <w:vertAlign w:val="baseline"/>
                <w:lang w:val="en-US" w:eastAsia="zh-CN" w:bidi="ar-SA"/>
              </w:rPr>
            </w:pPr>
            <w:r>
              <w:rPr>
                <w:rFonts w:hint="default" w:ascii="Times New Roman" w:hAnsi="Times New Roman" w:eastAsia="仿宋_GB2312" w:cs="Times New Roman"/>
                <w:b/>
                <w:bCs/>
                <w:color w:val="auto"/>
                <w:kern w:val="2"/>
                <w:sz w:val="21"/>
                <w:szCs w:val="21"/>
                <w:vertAlign w:val="baseline"/>
                <w:lang w:val="en-US" w:eastAsia="zh-CN" w:bidi="ar-SA"/>
              </w:rPr>
              <w:t>LED屏处理器：</w:t>
            </w:r>
          </w:p>
          <w:p w14:paraId="42527891">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1、标配1路HDMI1.3输入，</w:t>
            </w:r>
            <w:r>
              <w:rPr>
                <w:rFonts w:hint="default" w:ascii="Times New Roman" w:hAnsi="Times New Roman" w:eastAsia="仿宋_GB2312" w:cs="Times New Roman"/>
                <w:color w:val="000000"/>
                <w:kern w:val="2"/>
                <w:sz w:val="21"/>
                <w:szCs w:val="21"/>
                <w:vertAlign w:val="baseline"/>
                <w:lang w:val="en-US" w:eastAsia="zh-CN" w:bidi="ar-SA"/>
              </w:rPr>
              <w:t>1路CVBS输入，1路VGA输入，</w:t>
            </w:r>
            <w:r>
              <w:rPr>
                <w:rFonts w:hint="default" w:ascii="Times New Roman" w:hAnsi="Times New Roman" w:eastAsia="仿宋_GB2312" w:cs="Times New Roman"/>
                <w:color w:val="auto"/>
                <w:kern w:val="2"/>
                <w:sz w:val="21"/>
                <w:szCs w:val="21"/>
                <w:vertAlign w:val="baseline"/>
                <w:lang w:val="en-US" w:eastAsia="zh-CN" w:bidi="ar-SA"/>
              </w:rPr>
              <w:t>1路USB输入；支持输入分辨率1920*1080@60HZ，并向下兼容；</w:t>
            </w:r>
          </w:p>
          <w:p w14:paraId="6E6DA340">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2、标配4路千兆网口输出，最大带载260万像素，最大带载宽度3840，最大带载高度1920；</w:t>
            </w:r>
          </w:p>
          <w:p w14:paraId="23959A4E">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3、集成视频处理+发送卡功能，可将视频源一键全屏缩放输出；</w:t>
            </w:r>
          </w:p>
          <w:p w14:paraId="5E26FE02">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4、支持全彩液晶屏，对信号输入状态，大屏亮度，网口通讯状态实时显示；</w:t>
            </w:r>
          </w:p>
          <w:p w14:paraId="5E3EEACB">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5、支持一键切换输入源，一键调用预设场景；</w:t>
            </w:r>
          </w:p>
          <w:p w14:paraId="5A8D7E1E">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6、支持多种大屏亮度调节方式，设备自带旋钮调节，上位机软件调节；</w:t>
            </w:r>
          </w:p>
          <w:p w14:paraId="014A79C3">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7、开放串口中控协议便于第三方系统集成；</w:t>
            </w:r>
          </w:p>
          <w:p w14:paraId="4B20F318">
            <w:pPr>
              <w:pStyle w:val="2"/>
              <w:widowControl w:val="0"/>
              <w:jc w:val="left"/>
              <w:rPr>
                <w:rFonts w:hint="default" w:ascii="Times New Roman" w:hAnsi="Times New Roman" w:eastAsia="仿宋_GB2312" w:cs="Times New Roman"/>
                <w:color w:val="000000"/>
                <w:sz w:val="21"/>
                <w:szCs w:val="21"/>
                <w:vertAlign w:val="baseline"/>
                <w:lang w:val="en-US" w:eastAsia="zh-CN"/>
              </w:rPr>
            </w:pPr>
            <w:r>
              <w:rPr>
                <w:rFonts w:hint="default" w:ascii="Times New Roman" w:hAnsi="Times New Roman" w:eastAsia="仿宋_GB2312" w:cs="Times New Roman"/>
                <w:color w:val="auto"/>
                <w:kern w:val="2"/>
                <w:sz w:val="21"/>
                <w:szCs w:val="21"/>
                <w:vertAlign w:val="baseline"/>
                <w:lang w:val="en-US" w:eastAsia="zh-CN" w:bidi="ar-SA"/>
              </w:rPr>
              <w:t>8、支持插入U盘播放视频、图片等多媒体文件</w:t>
            </w:r>
            <w:r>
              <w:rPr>
                <w:rFonts w:hint="eastAsia" w:ascii="Times New Roman" w:hAnsi="Times New Roman" w:eastAsia="仿宋_GB2312" w:cs="Times New Roman"/>
                <w:color w:val="auto"/>
                <w:kern w:val="2"/>
                <w:sz w:val="21"/>
                <w:szCs w:val="21"/>
                <w:vertAlign w:val="baseline"/>
                <w:lang w:val="en-US" w:eastAsia="zh-CN" w:bidi="ar-SA"/>
              </w:rPr>
              <w:t>。</w:t>
            </w:r>
          </w:p>
        </w:tc>
        <w:tc>
          <w:tcPr>
            <w:tcW w:w="1020" w:type="dxa"/>
            <w:noWrap w:val="0"/>
            <w:vAlign w:val="center"/>
          </w:tcPr>
          <w:p w14:paraId="5D6EFAE4">
            <w:pPr>
              <w:pStyle w:val="2"/>
              <w:widowControl w:val="0"/>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2块</w:t>
            </w:r>
          </w:p>
        </w:tc>
        <w:tc>
          <w:tcPr>
            <w:tcW w:w="1476" w:type="dxa"/>
            <w:noWrap w:val="0"/>
            <w:vAlign w:val="center"/>
          </w:tcPr>
          <w:p w14:paraId="44F3CE98">
            <w:pPr>
              <w:pStyle w:val="2"/>
              <w:widowControl w:val="0"/>
              <w:jc w:val="center"/>
              <w:rPr>
                <w:rFonts w:hint="eastAsia" w:ascii="Times New Roman" w:hAnsi="Times New Roman" w:eastAsia="仿宋_GB2312" w:cs="Times New Roman"/>
                <w:sz w:val="24"/>
                <w:szCs w:val="24"/>
                <w:vertAlign w:val="baseline"/>
                <w:lang w:val="en-US" w:eastAsia="zh-CN"/>
              </w:rPr>
            </w:pPr>
          </w:p>
        </w:tc>
      </w:tr>
      <w:tr w14:paraId="1DA3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74EE37D7">
            <w:pPr>
              <w:pStyle w:val="2"/>
              <w:widowControl w:val="0"/>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5</w:t>
            </w:r>
          </w:p>
        </w:tc>
        <w:tc>
          <w:tcPr>
            <w:tcW w:w="1320" w:type="dxa"/>
            <w:noWrap w:val="0"/>
            <w:vAlign w:val="center"/>
          </w:tcPr>
          <w:p w14:paraId="2CB1231F">
            <w:pPr>
              <w:pStyle w:val="2"/>
              <w:widowControl w:val="0"/>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i w:val="0"/>
                <w:color w:val="000000"/>
                <w:kern w:val="0"/>
                <w:sz w:val="21"/>
                <w:szCs w:val="21"/>
                <w:u w:val="none"/>
                <w:lang w:val="en-US" w:eastAsia="zh-CN" w:bidi="ar"/>
              </w:rPr>
              <w:t>国产服务器</w:t>
            </w:r>
          </w:p>
        </w:tc>
        <w:tc>
          <w:tcPr>
            <w:tcW w:w="9375" w:type="dxa"/>
            <w:noWrap w:val="0"/>
            <w:vAlign w:val="center"/>
          </w:tcPr>
          <w:p w14:paraId="65FFD13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仿宋_GB2312" w:cs="Times New Roman"/>
                <w:snapToGrid w:val="0"/>
                <w:color w:val="000000"/>
                <w:kern w:val="0"/>
                <w:sz w:val="21"/>
                <w:szCs w:val="21"/>
                <w:vertAlign w:val="baseline"/>
                <w:lang w:val="en-US" w:eastAsia="zh-CN" w:bidi="ar-SA"/>
              </w:rPr>
            </w:pPr>
            <w:r>
              <w:rPr>
                <w:rFonts w:hint="default" w:ascii="Times New Roman" w:hAnsi="Times New Roman" w:eastAsia="仿宋_GB2312" w:cs="Times New Roman"/>
                <w:snapToGrid w:val="0"/>
                <w:color w:val="000000"/>
                <w:kern w:val="0"/>
                <w:sz w:val="21"/>
                <w:szCs w:val="21"/>
                <w:vertAlign w:val="baseline"/>
                <w:lang w:val="en-US" w:eastAsia="zh-CN" w:bidi="ar-SA"/>
              </w:rPr>
              <w:t>1、国产知名品牌，2U机架式服务器，标配原厂导轨</w:t>
            </w:r>
            <w:r>
              <w:rPr>
                <w:rFonts w:hint="eastAsia" w:ascii="Times New Roman" w:hAnsi="Times New Roman" w:eastAsia="仿宋_GB2312" w:cs="Times New Roman"/>
                <w:snapToGrid w:val="0"/>
                <w:color w:val="000000"/>
                <w:kern w:val="0"/>
                <w:sz w:val="21"/>
                <w:szCs w:val="21"/>
                <w:vertAlign w:val="baseline"/>
                <w:lang w:val="en-US" w:eastAsia="zh-CN" w:bidi="ar-SA"/>
              </w:rPr>
              <w:t>；</w:t>
            </w:r>
          </w:p>
          <w:p w14:paraId="26F54AF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仿宋_GB2312" w:cs="Times New Roman"/>
                <w:snapToGrid w:val="0"/>
                <w:color w:val="000000"/>
                <w:kern w:val="0"/>
                <w:sz w:val="21"/>
                <w:szCs w:val="21"/>
                <w:vertAlign w:val="baseline"/>
                <w:lang w:val="en-US" w:eastAsia="zh-CN" w:bidi="ar-SA"/>
              </w:rPr>
            </w:pPr>
            <w:r>
              <w:rPr>
                <w:rFonts w:hint="default" w:ascii="Times New Roman" w:hAnsi="Times New Roman" w:eastAsia="仿宋_GB2312" w:cs="Times New Roman"/>
                <w:snapToGrid w:val="0"/>
                <w:color w:val="000000"/>
                <w:kern w:val="0"/>
                <w:sz w:val="21"/>
                <w:szCs w:val="21"/>
                <w:vertAlign w:val="baseline"/>
                <w:lang w:val="en-US" w:eastAsia="zh-CN" w:bidi="ar-SA"/>
              </w:rPr>
              <w:t>2、CPU：需求2*16核（2.</w:t>
            </w:r>
            <w:r>
              <w:rPr>
                <w:rFonts w:hint="eastAsia" w:ascii="Times New Roman" w:hAnsi="Times New Roman" w:eastAsia="仿宋_GB2312" w:cs="Times New Roman"/>
                <w:snapToGrid w:val="0"/>
                <w:color w:val="000000"/>
                <w:kern w:val="0"/>
                <w:sz w:val="21"/>
                <w:szCs w:val="21"/>
                <w:vertAlign w:val="baseline"/>
                <w:lang w:val="en-US" w:eastAsia="zh-CN" w:bidi="ar-SA"/>
              </w:rPr>
              <w:t>5</w:t>
            </w:r>
            <w:r>
              <w:rPr>
                <w:rFonts w:hint="default" w:ascii="Times New Roman" w:hAnsi="Times New Roman" w:eastAsia="仿宋_GB2312" w:cs="Times New Roman"/>
                <w:snapToGrid w:val="0"/>
                <w:color w:val="000000"/>
                <w:kern w:val="0"/>
                <w:sz w:val="21"/>
                <w:szCs w:val="21"/>
                <w:vertAlign w:val="baseline"/>
                <w:lang w:val="en-US" w:eastAsia="zh-CN" w:bidi="ar-SA"/>
              </w:rPr>
              <w:t>GHz-3.0GHz）/L3 32MB；支持扩展64核64线程（2.</w:t>
            </w:r>
            <w:r>
              <w:rPr>
                <w:rFonts w:hint="eastAsia" w:ascii="Times New Roman" w:hAnsi="Times New Roman" w:eastAsia="仿宋_GB2312" w:cs="Times New Roman"/>
                <w:snapToGrid w:val="0"/>
                <w:color w:val="000000"/>
                <w:kern w:val="0"/>
                <w:sz w:val="21"/>
                <w:szCs w:val="21"/>
                <w:vertAlign w:val="baseline"/>
                <w:lang w:val="en-US" w:eastAsia="zh-CN" w:bidi="ar-SA"/>
              </w:rPr>
              <w:t>5</w:t>
            </w:r>
            <w:r>
              <w:rPr>
                <w:rFonts w:hint="default" w:ascii="Times New Roman" w:hAnsi="Times New Roman" w:eastAsia="仿宋_GB2312" w:cs="Times New Roman"/>
                <w:snapToGrid w:val="0"/>
                <w:color w:val="000000"/>
                <w:kern w:val="0"/>
                <w:sz w:val="21"/>
                <w:szCs w:val="21"/>
                <w:vertAlign w:val="baseline"/>
                <w:lang w:val="en-US" w:eastAsia="zh-CN" w:bidi="ar-SA"/>
              </w:rPr>
              <w:t>GHz-3.0GHz）/L3 32MB以上</w:t>
            </w:r>
            <w:r>
              <w:rPr>
                <w:rFonts w:hint="eastAsia" w:ascii="Times New Roman" w:hAnsi="Times New Roman" w:eastAsia="仿宋_GB2312" w:cs="Times New Roman"/>
                <w:snapToGrid w:val="0"/>
                <w:color w:val="000000"/>
                <w:kern w:val="0"/>
                <w:sz w:val="21"/>
                <w:szCs w:val="21"/>
                <w:vertAlign w:val="baseline"/>
                <w:lang w:val="en-US" w:eastAsia="zh-CN" w:bidi="ar-SA"/>
              </w:rPr>
              <w:t>；</w:t>
            </w:r>
          </w:p>
          <w:p w14:paraId="267FD2F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3、内存：需求配置≥128GB DDR4内存；支持可扩展内存插槽≥32根，支持内存容量≥4TB</w:t>
            </w:r>
            <w:r>
              <w:rPr>
                <w:rFonts w:hint="eastAsia" w:ascii="Times New Roman" w:hAnsi="Times New Roman" w:eastAsia="仿宋_GB2312" w:cs="Times New Roman"/>
                <w:i w:val="0"/>
                <w:iCs w:val="0"/>
                <w:color w:val="000000"/>
                <w:kern w:val="0"/>
                <w:sz w:val="21"/>
                <w:szCs w:val="21"/>
                <w:u w:val="none"/>
                <w:lang w:val="en-US" w:eastAsia="zh-CN" w:bidi="ar"/>
              </w:rPr>
              <w:t>；</w:t>
            </w:r>
          </w:p>
          <w:p w14:paraId="306E061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4、硬盘：需求配置≥2块480GB SSD硬盘，2块8TB HDD硬盘；支持配置≥12个3.5寸热插拔硬盘槽位，≥6块8TB HDD硬盘,全部硬盘可在不打开主机箱盖的情况下热插拔维护</w:t>
            </w:r>
            <w:r>
              <w:rPr>
                <w:rFonts w:hint="eastAsia" w:ascii="Times New Roman" w:hAnsi="Times New Roman" w:eastAsia="仿宋_GB2312" w:cs="Times New Roman"/>
                <w:i w:val="0"/>
                <w:iCs w:val="0"/>
                <w:color w:val="000000"/>
                <w:kern w:val="0"/>
                <w:sz w:val="21"/>
                <w:szCs w:val="21"/>
                <w:u w:val="none"/>
                <w:lang w:val="en-US" w:eastAsia="zh-CN" w:bidi="ar"/>
              </w:rPr>
              <w:t>；</w:t>
            </w:r>
          </w:p>
          <w:p w14:paraId="15F1421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5、配置四端口千兆电卡≥1块；</w:t>
            </w:r>
          </w:p>
          <w:p w14:paraId="556AB942">
            <w:pPr>
              <w:pStyle w:val="2"/>
              <w:widowControl w:val="0"/>
              <w:rPr>
                <w:rFonts w:hint="default"/>
                <w:lang w:val="en-US" w:eastAsia="zh-CN"/>
              </w:rPr>
            </w:pPr>
            <w:r>
              <w:rPr>
                <w:rFonts w:hint="eastAsia" w:ascii="Times New Roman" w:hAnsi="Times New Roman" w:eastAsia="仿宋_GB2312" w:cs="Times New Roman"/>
                <w:i w:val="0"/>
                <w:iCs w:val="0"/>
                <w:color w:val="000000"/>
                <w:kern w:val="0"/>
                <w:sz w:val="21"/>
                <w:szCs w:val="21"/>
                <w:u w:val="none"/>
                <w:lang w:val="en-US" w:eastAsia="zh-CN" w:bidi="ar"/>
              </w:rPr>
              <w:t>6、国产化服务器</w:t>
            </w:r>
            <w:r>
              <w:rPr>
                <w:rFonts w:hint="default" w:ascii="Times New Roman" w:hAnsi="Times New Roman" w:eastAsia="仿宋_GB2312" w:cs="Times New Roman"/>
                <w:i w:val="0"/>
                <w:iCs w:val="0"/>
                <w:color w:val="000000"/>
                <w:kern w:val="0"/>
                <w:sz w:val="21"/>
                <w:szCs w:val="21"/>
                <w:u w:val="none"/>
                <w:lang w:val="en-US" w:eastAsia="zh-CN" w:bidi="ar"/>
              </w:rPr>
              <w:t>操作系统及</w:t>
            </w:r>
            <w:r>
              <w:rPr>
                <w:rFonts w:hint="eastAsia" w:ascii="Times New Roman" w:hAnsi="Times New Roman" w:eastAsia="仿宋_GB2312" w:cs="Times New Roman"/>
                <w:i w:val="0"/>
                <w:iCs w:val="0"/>
                <w:color w:val="000000"/>
                <w:kern w:val="0"/>
                <w:sz w:val="21"/>
                <w:szCs w:val="21"/>
                <w:u w:val="none"/>
                <w:lang w:val="en-US" w:eastAsia="zh-CN" w:bidi="ar"/>
              </w:rPr>
              <w:t>办公</w:t>
            </w:r>
            <w:r>
              <w:rPr>
                <w:rFonts w:hint="default" w:ascii="Times New Roman" w:hAnsi="Times New Roman" w:eastAsia="仿宋_GB2312" w:cs="Times New Roman"/>
                <w:i w:val="0"/>
                <w:iCs w:val="0"/>
                <w:color w:val="000000"/>
                <w:kern w:val="0"/>
                <w:sz w:val="21"/>
                <w:szCs w:val="21"/>
                <w:u w:val="none"/>
                <w:lang w:val="en-US" w:eastAsia="zh-CN" w:bidi="ar"/>
              </w:rPr>
              <w:t>软件</w:t>
            </w:r>
            <w:r>
              <w:rPr>
                <w:rFonts w:hint="eastAsia" w:ascii="Times New Roman" w:hAnsi="Times New Roman" w:eastAsia="仿宋_GB2312" w:cs="Times New Roman"/>
                <w:i w:val="0"/>
                <w:iCs w:val="0"/>
                <w:color w:val="000000"/>
                <w:kern w:val="0"/>
                <w:sz w:val="21"/>
                <w:szCs w:val="21"/>
                <w:u w:val="none"/>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全部五年授权</w:t>
            </w:r>
            <w:r>
              <w:rPr>
                <w:rFonts w:hint="eastAsia" w:ascii="Times New Roman" w:hAnsi="Times New Roman" w:eastAsia="仿宋_GB2312" w:cs="Times New Roman"/>
                <w:i w:val="0"/>
                <w:iCs w:val="0"/>
                <w:color w:val="000000"/>
                <w:kern w:val="0"/>
                <w:sz w:val="21"/>
                <w:szCs w:val="21"/>
                <w:u w:val="none"/>
                <w:lang w:val="en-US" w:eastAsia="zh-CN" w:bidi="ar"/>
              </w:rPr>
              <w:t>；</w:t>
            </w:r>
          </w:p>
          <w:p w14:paraId="09B6402E">
            <w:pPr>
              <w:pStyle w:val="2"/>
              <w:widowControl w:val="0"/>
              <w:jc w:val="left"/>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i w:val="0"/>
                <w:iCs w:val="0"/>
                <w:color w:val="000000"/>
                <w:kern w:val="0"/>
                <w:sz w:val="21"/>
                <w:szCs w:val="21"/>
                <w:u w:val="none"/>
                <w:lang w:val="en-US" w:eastAsia="zh-CN" w:bidi="ar"/>
              </w:rPr>
              <w:t>7</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质保1年。</w:t>
            </w:r>
          </w:p>
        </w:tc>
        <w:tc>
          <w:tcPr>
            <w:tcW w:w="1020" w:type="dxa"/>
            <w:noWrap w:val="0"/>
            <w:vAlign w:val="center"/>
          </w:tcPr>
          <w:p w14:paraId="69D4F289">
            <w:pPr>
              <w:pStyle w:val="2"/>
              <w:widowControl w:val="0"/>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1台</w:t>
            </w:r>
          </w:p>
        </w:tc>
        <w:tc>
          <w:tcPr>
            <w:tcW w:w="1476" w:type="dxa"/>
            <w:noWrap w:val="0"/>
            <w:vAlign w:val="center"/>
          </w:tcPr>
          <w:p w14:paraId="61161183">
            <w:pPr>
              <w:pStyle w:val="2"/>
              <w:widowControl w:val="0"/>
              <w:jc w:val="center"/>
              <w:rPr>
                <w:rFonts w:hint="eastAsia" w:ascii="Times New Roman" w:hAnsi="Times New Roman" w:eastAsia="仿宋_GB2312" w:cs="Times New Roman"/>
                <w:sz w:val="24"/>
                <w:szCs w:val="24"/>
                <w:vertAlign w:val="baseline"/>
                <w:lang w:val="en-US" w:eastAsia="zh-CN"/>
              </w:rPr>
            </w:pPr>
          </w:p>
        </w:tc>
      </w:tr>
      <w:tr w14:paraId="1CF6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7BA20A0B">
            <w:pPr>
              <w:pStyle w:val="2"/>
              <w:widowControl w:val="0"/>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6</w:t>
            </w:r>
          </w:p>
        </w:tc>
        <w:tc>
          <w:tcPr>
            <w:tcW w:w="1320" w:type="dxa"/>
            <w:noWrap w:val="0"/>
            <w:vAlign w:val="center"/>
          </w:tcPr>
          <w:p w14:paraId="5BD5F5E2">
            <w:pPr>
              <w:pStyle w:val="2"/>
              <w:widowControl w:val="0"/>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i w:val="0"/>
                <w:color w:val="000000"/>
                <w:kern w:val="0"/>
                <w:sz w:val="21"/>
                <w:szCs w:val="21"/>
                <w:u w:val="none"/>
                <w:lang w:val="en-US" w:eastAsia="zh-CN" w:bidi="ar"/>
              </w:rPr>
              <w:t>国产电脑</w:t>
            </w:r>
          </w:p>
        </w:tc>
        <w:tc>
          <w:tcPr>
            <w:tcW w:w="9375" w:type="dxa"/>
            <w:noWrap w:val="0"/>
            <w:vAlign w:val="center"/>
          </w:tcPr>
          <w:p w14:paraId="4395B8AF">
            <w:pPr>
              <w:pageBreakBefore w:val="0"/>
              <w:widowControl w:val="0"/>
              <w:numPr>
                <w:ilvl w:val="0"/>
                <w:numId w:val="6"/>
              </w:numPr>
              <w:kinsoku/>
              <w:wordWrap/>
              <w:overflowPunct/>
              <w:topLinePunct w:val="0"/>
              <w:autoSpaceDE/>
              <w:autoSpaceDN/>
              <w:bidi w:val="0"/>
              <w:adjustRightInd/>
              <w:snapToGrid/>
              <w:spacing w:line="220" w:lineRule="exact"/>
              <w:jc w:val="left"/>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机型：国产台式机</w:t>
            </w:r>
            <w:r>
              <w:rPr>
                <w:rFonts w:hint="eastAsia" w:ascii="Times New Roman" w:hAnsi="Times New Roman" w:eastAsia="仿宋_GB2312" w:cs="Times New Roman"/>
                <w:i w:val="0"/>
                <w:iCs w:val="0"/>
                <w:color w:val="000000"/>
                <w:kern w:val="0"/>
                <w:sz w:val="21"/>
                <w:szCs w:val="21"/>
                <w:u w:val="none"/>
                <w:lang w:val="en-US" w:eastAsia="zh-CN" w:bidi="ar"/>
              </w:rPr>
              <w:t>；</w:t>
            </w:r>
          </w:p>
          <w:p w14:paraId="6B5D3016">
            <w:pPr>
              <w:pageBreakBefore w:val="0"/>
              <w:widowControl w:val="0"/>
              <w:numPr>
                <w:ilvl w:val="0"/>
                <w:numId w:val="6"/>
              </w:numPr>
              <w:kinsoku/>
              <w:wordWrap/>
              <w:overflowPunct/>
              <w:topLinePunct w:val="0"/>
              <w:autoSpaceDE/>
              <w:autoSpaceDN/>
              <w:bidi w:val="0"/>
              <w:adjustRightInd/>
              <w:snapToGrid/>
              <w:spacing w:line="220" w:lineRule="exact"/>
              <w:jc w:val="left"/>
              <w:rPr>
                <w:rFonts w:hint="default" w:ascii="Times New Roman" w:hAnsi="Times New Roman" w:eastAsia="仿宋_GB2312" w:cs="Times New Roman"/>
                <w:color w:val="000000"/>
                <w:sz w:val="21"/>
                <w:szCs w:val="21"/>
                <w:vertAlign w:val="baseline"/>
                <w:lang w:eastAsia="zh-CN"/>
              </w:rPr>
            </w:pPr>
            <w:r>
              <w:rPr>
                <w:rFonts w:hint="default" w:ascii="Times New Roman" w:hAnsi="Times New Roman" w:eastAsia="仿宋_GB2312" w:cs="Times New Roman"/>
                <w:i w:val="0"/>
                <w:iCs w:val="0"/>
                <w:color w:val="000000"/>
                <w:kern w:val="0"/>
                <w:sz w:val="21"/>
                <w:szCs w:val="21"/>
                <w:u w:val="none"/>
                <w:lang w:val="en-US" w:eastAsia="zh-CN" w:bidi="ar"/>
              </w:rPr>
              <w:t>处理器：主频≥2.7GHz、核心≥8 个、缓存≥8MB，x86 架构</w:t>
            </w:r>
            <w:r>
              <w:rPr>
                <w:rFonts w:hint="eastAsia" w:ascii="Times New Roman" w:hAnsi="Times New Roman" w:eastAsia="仿宋_GB2312" w:cs="Times New Roman"/>
                <w:i w:val="0"/>
                <w:iCs w:val="0"/>
                <w:color w:val="000000"/>
                <w:kern w:val="0"/>
                <w:sz w:val="21"/>
                <w:szCs w:val="21"/>
                <w:u w:val="none"/>
                <w:lang w:val="en-US" w:eastAsia="zh-CN" w:bidi="ar"/>
              </w:rPr>
              <w:t>；</w:t>
            </w:r>
          </w:p>
          <w:p w14:paraId="6C0110FB">
            <w:pPr>
              <w:pageBreakBefore w:val="0"/>
              <w:widowControl w:val="0"/>
              <w:numPr>
                <w:ilvl w:val="0"/>
                <w:numId w:val="6"/>
              </w:numPr>
              <w:kinsoku/>
              <w:wordWrap/>
              <w:overflowPunct/>
              <w:topLinePunct w:val="0"/>
              <w:autoSpaceDE/>
              <w:autoSpaceDN/>
              <w:bidi w:val="0"/>
              <w:adjustRightInd/>
              <w:snapToGrid/>
              <w:spacing w:line="220" w:lineRule="exact"/>
              <w:jc w:val="left"/>
              <w:rPr>
                <w:rFonts w:hint="default" w:ascii="Times New Roman" w:hAnsi="Times New Roman" w:eastAsia="仿宋_GB2312" w:cs="Times New Roman"/>
                <w:color w:val="000000"/>
                <w:sz w:val="21"/>
                <w:szCs w:val="21"/>
                <w:vertAlign w:val="baseline"/>
                <w:lang w:eastAsia="zh-CN"/>
              </w:rPr>
            </w:pPr>
            <w:r>
              <w:rPr>
                <w:rFonts w:hint="default" w:ascii="Times New Roman" w:hAnsi="Times New Roman" w:eastAsia="仿宋_GB2312" w:cs="Times New Roman"/>
                <w:i w:val="0"/>
                <w:iCs w:val="0"/>
                <w:color w:val="000000"/>
                <w:kern w:val="0"/>
                <w:sz w:val="21"/>
                <w:szCs w:val="21"/>
                <w:u w:val="none"/>
                <w:lang w:val="en-US" w:eastAsia="zh-CN" w:bidi="ar"/>
              </w:rPr>
              <w:t>内存：≥16GB DDR4 2666MHz 内存，≥2 个内存插槽</w:t>
            </w:r>
            <w:r>
              <w:rPr>
                <w:rFonts w:hint="eastAsia" w:ascii="Times New Roman" w:hAnsi="Times New Roman" w:eastAsia="仿宋_GB2312" w:cs="Times New Roman"/>
                <w:i w:val="0"/>
                <w:iCs w:val="0"/>
                <w:color w:val="000000"/>
                <w:kern w:val="0"/>
                <w:sz w:val="21"/>
                <w:szCs w:val="21"/>
                <w:u w:val="none"/>
                <w:lang w:val="en-US" w:eastAsia="zh-CN" w:bidi="ar"/>
              </w:rPr>
              <w:t>；</w:t>
            </w:r>
          </w:p>
          <w:p w14:paraId="0A03EA3E">
            <w:pPr>
              <w:pageBreakBefore w:val="0"/>
              <w:widowControl w:val="0"/>
              <w:numPr>
                <w:ilvl w:val="0"/>
                <w:numId w:val="6"/>
              </w:numPr>
              <w:kinsoku/>
              <w:wordWrap/>
              <w:overflowPunct/>
              <w:topLinePunct w:val="0"/>
              <w:autoSpaceDE/>
              <w:autoSpaceDN/>
              <w:bidi w:val="0"/>
              <w:adjustRightInd/>
              <w:snapToGrid/>
              <w:spacing w:line="220" w:lineRule="exact"/>
              <w:ind w:left="0" w:leftChars="0" w:firstLine="0" w:firstLineChars="0"/>
              <w:jc w:val="left"/>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硬盘：≥512GB SSD，预留 3.5 英寸 SATA 硬盘仓位5、光驱：内置 DVDRW 光驱</w:t>
            </w:r>
            <w:r>
              <w:rPr>
                <w:rFonts w:hint="eastAsia" w:ascii="Times New Roman" w:hAnsi="Times New Roman" w:eastAsia="仿宋_GB2312" w:cs="Times New Roman"/>
                <w:i w:val="0"/>
                <w:iCs w:val="0"/>
                <w:color w:val="000000"/>
                <w:kern w:val="0"/>
                <w:sz w:val="21"/>
                <w:szCs w:val="21"/>
                <w:u w:val="none"/>
                <w:lang w:val="en-US" w:eastAsia="zh-CN" w:bidi="ar"/>
              </w:rPr>
              <w:t>；</w:t>
            </w:r>
          </w:p>
          <w:p w14:paraId="02F25C8C">
            <w:pPr>
              <w:pageBreakBefore w:val="0"/>
              <w:widowControl w:val="0"/>
              <w:numPr>
                <w:ilvl w:val="0"/>
                <w:numId w:val="0"/>
              </w:numPr>
              <w:kinsoku/>
              <w:wordWrap/>
              <w:overflowPunct/>
              <w:topLinePunct w:val="0"/>
              <w:autoSpaceDE/>
              <w:autoSpaceDN/>
              <w:bidi w:val="0"/>
              <w:adjustRightInd/>
              <w:snapToGrid/>
              <w:spacing w:line="220" w:lineRule="exact"/>
              <w:ind w:leftChars="0"/>
              <w:jc w:val="left"/>
              <w:rPr>
                <w:rFonts w:hint="default" w:ascii="Times New Roman" w:hAnsi="Times New Roman" w:eastAsia="仿宋_GB2312" w:cs="Times New Roman"/>
                <w:color w:val="000000"/>
                <w:sz w:val="21"/>
                <w:szCs w:val="21"/>
                <w:vertAlign w:val="baseline"/>
                <w:lang w:eastAsia="zh-CN"/>
              </w:rPr>
            </w:pPr>
            <w:r>
              <w:rPr>
                <w:rFonts w:hint="default" w:ascii="Times New Roman" w:hAnsi="Times New Roman" w:eastAsia="仿宋_GB2312" w:cs="Times New Roman"/>
                <w:i w:val="0"/>
                <w:iCs w:val="0"/>
                <w:color w:val="000000"/>
                <w:kern w:val="0"/>
                <w:sz w:val="21"/>
                <w:szCs w:val="21"/>
                <w:u w:val="none"/>
                <w:lang w:val="en-US" w:eastAsia="zh-CN" w:bidi="ar"/>
              </w:rPr>
              <w:t>6、显卡：2G独立显卡，≥VGA + HDMI 视频输出接口</w:t>
            </w:r>
            <w:r>
              <w:rPr>
                <w:rFonts w:hint="eastAsia" w:ascii="Times New Roman" w:hAnsi="Times New Roman" w:eastAsia="仿宋_GB2312" w:cs="Times New Roman"/>
                <w:i w:val="0"/>
                <w:iCs w:val="0"/>
                <w:color w:val="000000"/>
                <w:kern w:val="0"/>
                <w:sz w:val="21"/>
                <w:szCs w:val="21"/>
                <w:u w:val="none"/>
                <w:lang w:val="en-US" w:eastAsia="zh-CN" w:bidi="ar"/>
              </w:rPr>
              <w:t>；</w:t>
            </w:r>
          </w:p>
          <w:p w14:paraId="6400F71D">
            <w:pPr>
              <w:pageBreakBefore w:val="0"/>
              <w:widowControl w:val="0"/>
              <w:numPr>
                <w:ilvl w:val="0"/>
                <w:numId w:val="0"/>
              </w:numPr>
              <w:kinsoku/>
              <w:wordWrap/>
              <w:overflowPunct/>
              <w:topLinePunct w:val="0"/>
              <w:autoSpaceDE/>
              <w:autoSpaceDN/>
              <w:bidi w:val="0"/>
              <w:adjustRightInd/>
              <w:snapToGrid/>
              <w:spacing w:line="220" w:lineRule="exact"/>
              <w:ind w:leftChars="0"/>
              <w:jc w:val="left"/>
              <w:rPr>
                <w:rFonts w:hint="default" w:ascii="Times New Roman" w:hAnsi="Times New Roman" w:eastAsia="仿宋_GB2312" w:cs="Times New Roman"/>
                <w:color w:val="000000"/>
                <w:sz w:val="21"/>
                <w:szCs w:val="21"/>
                <w:vertAlign w:val="baseline"/>
                <w:lang w:eastAsia="zh-CN"/>
              </w:rPr>
            </w:pPr>
            <w:r>
              <w:rPr>
                <w:rFonts w:hint="default" w:ascii="Times New Roman" w:hAnsi="Times New Roman" w:eastAsia="仿宋_GB2312" w:cs="Times New Roman"/>
                <w:i w:val="0"/>
                <w:iCs w:val="0"/>
                <w:color w:val="000000"/>
                <w:kern w:val="0"/>
                <w:sz w:val="21"/>
                <w:szCs w:val="21"/>
                <w:u w:val="none"/>
                <w:lang w:val="en-US" w:eastAsia="zh-CN" w:bidi="ar"/>
              </w:rPr>
              <w:t>7、音频：集成 5.1 声道高清声卡，≥5 个音频接口。</w:t>
            </w:r>
          </w:p>
          <w:p w14:paraId="09389A0A">
            <w:pPr>
              <w:pageBreakBefore w:val="0"/>
              <w:widowControl w:val="0"/>
              <w:numPr>
                <w:ilvl w:val="0"/>
                <w:numId w:val="0"/>
              </w:numPr>
              <w:kinsoku/>
              <w:wordWrap/>
              <w:overflowPunct/>
              <w:topLinePunct w:val="0"/>
              <w:autoSpaceDE/>
              <w:autoSpaceDN/>
              <w:bidi w:val="0"/>
              <w:adjustRightInd/>
              <w:snapToGrid/>
              <w:spacing w:line="220" w:lineRule="exact"/>
              <w:ind w:leftChars="0"/>
              <w:jc w:val="left"/>
              <w:rPr>
                <w:rFonts w:hint="default" w:ascii="Times New Roman" w:hAnsi="Times New Roman" w:eastAsia="仿宋_GB2312" w:cs="Times New Roman"/>
                <w:color w:val="000000"/>
                <w:sz w:val="21"/>
                <w:szCs w:val="21"/>
                <w:vertAlign w:val="baseline"/>
                <w:lang w:eastAsia="zh-CN"/>
              </w:rPr>
            </w:pPr>
            <w:r>
              <w:rPr>
                <w:rFonts w:hint="default" w:ascii="Times New Roman" w:hAnsi="Times New Roman" w:eastAsia="仿宋_GB2312" w:cs="Times New Roman"/>
                <w:i w:val="0"/>
                <w:iCs w:val="0"/>
                <w:color w:val="000000"/>
                <w:kern w:val="0"/>
                <w:sz w:val="21"/>
                <w:szCs w:val="21"/>
                <w:u w:val="none"/>
                <w:lang w:val="en-US" w:eastAsia="zh-CN" w:bidi="ar"/>
              </w:rPr>
              <w:t>8、网卡：集成千兆网卡</w:t>
            </w:r>
            <w:r>
              <w:rPr>
                <w:rFonts w:hint="eastAsia" w:ascii="Times New Roman" w:hAnsi="Times New Roman" w:eastAsia="仿宋_GB2312" w:cs="Times New Roman"/>
                <w:i w:val="0"/>
                <w:iCs w:val="0"/>
                <w:color w:val="000000"/>
                <w:kern w:val="0"/>
                <w:sz w:val="21"/>
                <w:szCs w:val="21"/>
                <w:u w:val="none"/>
                <w:lang w:val="en-US" w:eastAsia="zh-CN" w:bidi="ar"/>
              </w:rPr>
              <w:t>；</w:t>
            </w:r>
          </w:p>
          <w:p w14:paraId="6561A8A3">
            <w:pPr>
              <w:pageBreakBefore w:val="0"/>
              <w:widowControl w:val="0"/>
              <w:numPr>
                <w:ilvl w:val="0"/>
                <w:numId w:val="0"/>
              </w:numPr>
              <w:kinsoku/>
              <w:wordWrap/>
              <w:overflowPunct/>
              <w:topLinePunct w:val="0"/>
              <w:autoSpaceDE/>
              <w:autoSpaceDN/>
              <w:bidi w:val="0"/>
              <w:adjustRightInd/>
              <w:snapToGrid/>
              <w:spacing w:line="220" w:lineRule="exact"/>
              <w:ind w:leftChars="0"/>
              <w:jc w:val="left"/>
              <w:rPr>
                <w:rFonts w:hint="default" w:ascii="Times New Roman" w:hAnsi="Times New Roman" w:eastAsia="仿宋_GB2312" w:cs="Times New Roman"/>
                <w:color w:val="000000"/>
                <w:sz w:val="21"/>
                <w:szCs w:val="21"/>
                <w:vertAlign w:val="baseline"/>
                <w:lang w:eastAsia="zh-CN"/>
              </w:rPr>
            </w:pPr>
            <w:r>
              <w:rPr>
                <w:rFonts w:hint="default" w:ascii="Times New Roman" w:hAnsi="Times New Roman" w:eastAsia="仿宋_GB2312" w:cs="Times New Roman"/>
                <w:i w:val="0"/>
                <w:iCs w:val="0"/>
                <w:color w:val="000000"/>
                <w:kern w:val="0"/>
                <w:sz w:val="21"/>
                <w:szCs w:val="21"/>
                <w:u w:val="none"/>
                <w:lang w:val="en-US" w:eastAsia="zh-CN" w:bidi="ar"/>
              </w:rPr>
              <w:t>9、操作系统及软件：国产桌面操作系统，基础办公软件，系统还原功能软件，全部五年授权</w:t>
            </w:r>
            <w:r>
              <w:rPr>
                <w:rFonts w:hint="eastAsia" w:ascii="Times New Roman" w:hAnsi="Times New Roman" w:eastAsia="仿宋_GB2312" w:cs="Times New Roman"/>
                <w:i w:val="0"/>
                <w:iCs w:val="0"/>
                <w:color w:val="000000"/>
                <w:kern w:val="0"/>
                <w:sz w:val="21"/>
                <w:szCs w:val="21"/>
                <w:u w:val="none"/>
                <w:lang w:val="en-US" w:eastAsia="zh-CN" w:bidi="ar"/>
              </w:rPr>
              <w:t>；</w:t>
            </w:r>
          </w:p>
          <w:p w14:paraId="38817457">
            <w:pPr>
              <w:pageBreakBefore w:val="0"/>
              <w:widowControl w:val="0"/>
              <w:numPr>
                <w:ilvl w:val="0"/>
                <w:numId w:val="0"/>
              </w:numPr>
              <w:kinsoku/>
              <w:wordWrap/>
              <w:overflowPunct/>
              <w:topLinePunct w:val="0"/>
              <w:autoSpaceDE/>
              <w:autoSpaceDN/>
              <w:bidi w:val="0"/>
              <w:adjustRightInd/>
              <w:snapToGrid/>
              <w:spacing w:line="220" w:lineRule="exact"/>
              <w:ind w:leftChars="0"/>
              <w:jc w:val="left"/>
              <w:rPr>
                <w:rFonts w:hint="default" w:ascii="Times New Roman" w:hAnsi="Times New Roman" w:eastAsia="仿宋_GB2312" w:cs="Times New Roman"/>
                <w:color w:val="000000"/>
                <w:sz w:val="21"/>
                <w:szCs w:val="21"/>
                <w:vertAlign w:val="baseline"/>
                <w:lang w:eastAsia="zh-CN"/>
              </w:rPr>
            </w:pPr>
            <w:r>
              <w:rPr>
                <w:rFonts w:hint="default" w:ascii="Times New Roman" w:hAnsi="Times New Roman" w:eastAsia="仿宋_GB2312" w:cs="Times New Roman"/>
                <w:i w:val="0"/>
                <w:iCs w:val="0"/>
                <w:color w:val="000000"/>
                <w:kern w:val="0"/>
                <w:sz w:val="21"/>
                <w:szCs w:val="21"/>
                <w:u w:val="none"/>
                <w:lang w:val="en-US" w:eastAsia="zh-CN" w:bidi="ar"/>
              </w:rPr>
              <w:t>10、显示器：≥23.8 英寸液晶显示器，分辨率≥2560*1440、刷新率≥100Hz，VGA + HDMI+ DP 视频输入接口、VESA 标准安装孔</w:t>
            </w:r>
            <w:r>
              <w:rPr>
                <w:rFonts w:hint="eastAsia" w:ascii="Times New Roman" w:hAnsi="Times New Roman" w:eastAsia="仿宋_GB2312" w:cs="Times New Roman"/>
                <w:i w:val="0"/>
                <w:iCs w:val="0"/>
                <w:color w:val="000000"/>
                <w:kern w:val="0"/>
                <w:sz w:val="21"/>
                <w:szCs w:val="21"/>
                <w:u w:val="none"/>
                <w:lang w:val="en-US" w:eastAsia="zh-CN" w:bidi="ar"/>
              </w:rPr>
              <w:t>；</w:t>
            </w:r>
          </w:p>
          <w:p w14:paraId="4846E570">
            <w:pPr>
              <w:pStyle w:val="2"/>
              <w:widowControl w:val="0"/>
              <w:jc w:val="left"/>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i w:val="0"/>
                <w:iCs w:val="0"/>
                <w:color w:val="000000"/>
                <w:kern w:val="0"/>
                <w:sz w:val="21"/>
                <w:szCs w:val="21"/>
                <w:u w:val="none"/>
                <w:lang w:val="en-US" w:eastAsia="zh-CN" w:bidi="ar"/>
              </w:rPr>
              <w:t>11、</w:t>
            </w:r>
            <w:r>
              <w:rPr>
                <w:rFonts w:hint="eastAsia" w:ascii="Times New Roman" w:hAnsi="Times New Roman" w:eastAsia="仿宋_GB2312" w:cs="Times New Roman"/>
                <w:i w:val="0"/>
                <w:iCs w:val="0"/>
                <w:color w:val="000000"/>
                <w:kern w:val="0"/>
                <w:sz w:val="21"/>
                <w:szCs w:val="21"/>
                <w:u w:val="none"/>
                <w:lang w:val="en-US" w:eastAsia="zh-CN" w:bidi="ar"/>
              </w:rPr>
              <w:t>质保1年。</w:t>
            </w:r>
          </w:p>
        </w:tc>
        <w:tc>
          <w:tcPr>
            <w:tcW w:w="1020" w:type="dxa"/>
            <w:noWrap w:val="0"/>
            <w:vAlign w:val="center"/>
          </w:tcPr>
          <w:p w14:paraId="2004FC03">
            <w:pPr>
              <w:pStyle w:val="2"/>
              <w:widowControl w:val="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r>
              <w:rPr>
                <w:rFonts w:hint="eastAsia" w:ascii="Times New Roman" w:hAnsi="Times New Roman" w:eastAsia="仿宋_GB2312" w:cs="Times New Roman"/>
                <w:sz w:val="24"/>
                <w:szCs w:val="24"/>
                <w:vertAlign w:val="baseline"/>
                <w:lang w:val="en-US" w:eastAsia="zh-CN"/>
              </w:rPr>
              <w:t>台</w:t>
            </w:r>
          </w:p>
        </w:tc>
        <w:tc>
          <w:tcPr>
            <w:tcW w:w="1476" w:type="dxa"/>
            <w:noWrap w:val="0"/>
            <w:vAlign w:val="center"/>
          </w:tcPr>
          <w:p w14:paraId="76F8350D">
            <w:pPr>
              <w:pStyle w:val="2"/>
              <w:widowControl w:val="0"/>
              <w:jc w:val="center"/>
              <w:rPr>
                <w:rFonts w:hint="eastAsia" w:ascii="Times New Roman" w:hAnsi="Times New Roman" w:eastAsia="仿宋_GB2312" w:cs="Times New Roman"/>
                <w:sz w:val="24"/>
                <w:szCs w:val="24"/>
                <w:vertAlign w:val="baseline"/>
                <w:lang w:val="en-US" w:eastAsia="zh-CN"/>
              </w:rPr>
            </w:pPr>
          </w:p>
        </w:tc>
      </w:tr>
      <w:tr w14:paraId="3A4D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restart"/>
            <w:noWrap w:val="0"/>
            <w:vAlign w:val="center"/>
          </w:tcPr>
          <w:p w14:paraId="29C2E7F9">
            <w:pPr>
              <w:pStyle w:val="2"/>
              <w:widowControl w:val="0"/>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7</w:t>
            </w:r>
          </w:p>
        </w:tc>
        <w:tc>
          <w:tcPr>
            <w:tcW w:w="1320" w:type="dxa"/>
            <w:noWrap w:val="0"/>
            <w:vAlign w:val="center"/>
          </w:tcPr>
          <w:p w14:paraId="2B51DEB0">
            <w:pPr>
              <w:pStyle w:val="2"/>
              <w:widowControl w:val="0"/>
              <w:jc w:val="center"/>
              <w:rPr>
                <w:rFonts w:hint="default" w:ascii="Times New Roman" w:hAnsi="Times New Roman" w:eastAsia="仿宋_GB2312" w:cs="Times New Roman"/>
                <w:sz w:val="24"/>
                <w:szCs w:val="24"/>
                <w:vertAlign w:val="baseline"/>
                <w:lang w:eastAsia="zh-CN"/>
              </w:rPr>
            </w:pPr>
            <w:bookmarkStart w:id="31" w:name="_Toc2000296583"/>
            <w:r>
              <w:rPr>
                <w:rFonts w:hint="default" w:ascii="Times New Roman" w:hAnsi="Times New Roman" w:eastAsia="仿宋_GB2312" w:cs="Times New Roman"/>
                <w:b w:val="0"/>
                <w:bCs/>
                <w:color w:val="000000"/>
                <w:sz w:val="21"/>
                <w:szCs w:val="21"/>
                <w:lang w:val="en-US" w:eastAsia="zh-CN"/>
              </w:rPr>
              <w:t>AC控制器</w:t>
            </w:r>
            <w:bookmarkEnd w:id="31"/>
          </w:p>
        </w:tc>
        <w:tc>
          <w:tcPr>
            <w:tcW w:w="9375" w:type="dxa"/>
            <w:noWrap w:val="0"/>
            <w:vAlign w:val="center"/>
          </w:tcPr>
          <w:p w14:paraId="7108CFAA">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20" w:lineRule="exact"/>
              <w:ind w:left="0" w:right="0" w:firstLine="0"/>
              <w:jc w:val="left"/>
              <w:rPr>
                <w:rFonts w:hint="eastAsia" w:ascii="Times New Roman" w:hAnsi="Times New Roman" w:eastAsia="仿宋_GB2312" w:cs="Times New Roman"/>
                <w:b w:val="0"/>
                <w:bCs w:val="0"/>
                <w:i w:val="0"/>
                <w:iCs w:val="0"/>
                <w:caps w:val="0"/>
                <w:color w:val="000000"/>
                <w:spacing w:val="0"/>
                <w:sz w:val="21"/>
                <w:szCs w:val="21"/>
                <w:shd w:val="clear" w:color="auto" w:fill="FFFFFF"/>
                <w:lang w:eastAsia="zh-CN"/>
              </w:rPr>
            </w:pPr>
            <w:r>
              <w:rPr>
                <w:rFonts w:hint="eastAsia" w:ascii="Times New Roman" w:hAnsi="Times New Roman" w:eastAsia="仿宋_GB2312" w:cs="Times New Roman"/>
                <w:b w:val="0"/>
                <w:bCs w:val="0"/>
                <w:i w:val="0"/>
                <w:iCs w:val="0"/>
                <w:caps w:val="0"/>
                <w:color w:val="000000"/>
                <w:spacing w:val="0"/>
                <w:sz w:val="21"/>
                <w:szCs w:val="21"/>
                <w:shd w:val="clear" w:color="auto" w:fill="FFFFFF"/>
                <w:lang w:val="en-US" w:eastAsia="zh-CN"/>
              </w:rPr>
              <w:t>1、</w:t>
            </w:r>
            <w:r>
              <w:rPr>
                <w:rFonts w:hint="default" w:ascii="Times New Roman" w:hAnsi="Times New Roman" w:eastAsia="仿宋_GB2312" w:cs="Times New Roman"/>
                <w:b w:val="0"/>
                <w:bCs w:val="0"/>
                <w:i w:val="0"/>
                <w:iCs w:val="0"/>
                <w:caps w:val="0"/>
                <w:color w:val="000000"/>
                <w:spacing w:val="0"/>
                <w:sz w:val="21"/>
                <w:szCs w:val="21"/>
                <w:shd w:val="clear" w:color="auto" w:fill="FFFFFF"/>
              </w:rPr>
              <w:t>支持的最大管理AP数量‌：≥</w:t>
            </w:r>
            <w:r>
              <w:rPr>
                <w:rFonts w:hint="default" w:ascii="Times New Roman" w:hAnsi="Times New Roman" w:eastAsia="仿宋_GB2312" w:cs="Times New Roman"/>
                <w:b w:val="0"/>
                <w:bCs w:val="0"/>
                <w:i w:val="0"/>
                <w:iCs w:val="0"/>
                <w:caps w:val="0"/>
                <w:color w:val="000000"/>
                <w:spacing w:val="0"/>
                <w:sz w:val="21"/>
                <w:szCs w:val="21"/>
                <w:shd w:val="clear" w:color="auto" w:fill="FFFFFF"/>
                <w:lang w:val="en-US" w:eastAsia="zh-CN"/>
              </w:rPr>
              <w:t>60个</w:t>
            </w:r>
            <w:r>
              <w:rPr>
                <w:rFonts w:hint="eastAsia" w:ascii="Times New Roman" w:hAnsi="Times New Roman" w:eastAsia="仿宋_GB2312" w:cs="Times New Roman"/>
                <w:b w:val="0"/>
                <w:bCs w:val="0"/>
                <w:i w:val="0"/>
                <w:iCs w:val="0"/>
                <w:caps w:val="0"/>
                <w:color w:val="000000"/>
                <w:spacing w:val="0"/>
                <w:sz w:val="21"/>
                <w:szCs w:val="21"/>
                <w:shd w:val="clear" w:color="auto" w:fill="FFFFFF"/>
                <w:lang w:eastAsia="zh-CN"/>
              </w:rPr>
              <w:t>；</w:t>
            </w:r>
          </w:p>
          <w:p w14:paraId="3D64E369">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20" w:lineRule="exact"/>
              <w:ind w:left="0" w:right="0" w:firstLine="0"/>
              <w:jc w:val="left"/>
              <w:rPr>
                <w:rFonts w:hint="eastAsia" w:ascii="Times New Roman" w:hAnsi="Times New Roman" w:eastAsia="仿宋_GB2312" w:cs="Times New Roman"/>
                <w:b w:val="0"/>
                <w:bCs w:val="0"/>
                <w:i w:val="0"/>
                <w:iCs w:val="0"/>
                <w:caps w:val="0"/>
                <w:color w:val="000000"/>
                <w:spacing w:val="0"/>
                <w:sz w:val="21"/>
                <w:szCs w:val="21"/>
                <w:shd w:val="clear" w:color="auto" w:fill="FFFFFF"/>
                <w:lang w:eastAsia="zh-CN"/>
              </w:rPr>
            </w:pPr>
            <w:r>
              <w:rPr>
                <w:rFonts w:hint="eastAsia" w:ascii="Times New Roman" w:hAnsi="Times New Roman" w:eastAsia="仿宋_GB2312" w:cs="Times New Roman"/>
                <w:b w:val="0"/>
                <w:bCs w:val="0"/>
                <w:i w:val="0"/>
                <w:iCs w:val="0"/>
                <w:caps w:val="0"/>
                <w:color w:val="000000"/>
                <w:spacing w:val="0"/>
                <w:sz w:val="21"/>
                <w:szCs w:val="21"/>
                <w:shd w:val="clear" w:color="auto" w:fill="FFFFFF"/>
                <w:lang w:val="en-US" w:eastAsia="zh-CN"/>
              </w:rPr>
              <w:t>2、</w:t>
            </w:r>
            <w:r>
              <w:rPr>
                <w:rFonts w:hint="default" w:ascii="Times New Roman" w:hAnsi="Times New Roman" w:eastAsia="仿宋_GB2312" w:cs="Times New Roman"/>
                <w:b w:val="0"/>
                <w:bCs w:val="0"/>
                <w:i w:val="0"/>
                <w:iCs w:val="0"/>
                <w:caps w:val="0"/>
                <w:color w:val="000000"/>
                <w:spacing w:val="0"/>
                <w:sz w:val="21"/>
                <w:szCs w:val="21"/>
                <w:shd w:val="clear" w:color="auto" w:fill="FFFFFF"/>
              </w:rPr>
              <w:t>‌端口数量‌：光口≥2个</w:t>
            </w:r>
            <w:r>
              <w:rPr>
                <w:rFonts w:hint="eastAsia" w:ascii="Times New Roman" w:hAnsi="Times New Roman" w:eastAsia="仿宋_GB2312" w:cs="Times New Roman"/>
                <w:b w:val="0"/>
                <w:bCs w:val="0"/>
                <w:i w:val="0"/>
                <w:iCs w:val="0"/>
                <w:caps w:val="0"/>
                <w:color w:val="000000"/>
                <w:spacing w:val="0"/>
                <w:sz w:val="21"/>
                <w:szCs w:val="21"/>
                <w:shd w:val="clear" w:color="auto" w:fill="FFFFFF"/>
                <w:lang w:eastAsia="zh-CN"/>
              </w:rPr>
              <w:t>；</w:t>
            </w:r>
          </w:p>
          <w:p w14:paraId="5F838955">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20" w:lineRule="exact"/>
              <w:ind w:left="0" w:right="0" w:firstLine="0"/>
              <w:jc w:val="left"/>
              <w:rPr>
                <w:rFonts w:hint="default" w:ascii="Times New Roman" w:hAnsi="Times New Roman" w:eastAsia="仿宋_GB2312" w:cs="Times New Roman"/>
                <w:b w:val="0"/>
                <w:bCs w:val="0"/>
                <w:i w:val="0"/>
                <w:iCs w:val="0"/>
                <w:caps w:val="0"/>
                <w:color w:val="000000"/>
                <w:spacing w:val="0"/>
                <w:sz w:val="21"/>
                <w:szCs w:val="21"/>
                <w:shd w:val="clear" w:color="auto" w:fill="FFFFFF"/>
              </w:rPr>
            </w:pPr>
            <w:r>
              <w:rPr>
                <w:rFonts w:hint="eastAsia" w:ascii="Times New Roman" w:hAnsi="Times New Roman" w:eastAsia="仿宋_GB2312" w:cs="Times New Roman"/>
                <w:b w:val="0"/>
                <w:bCs w:val="0"/>
                <w:i w:val="0"/>
                <w:iCs w:val="0"/>
                <w:caps w:val="0"/>
                <w:color w:val="000000"/>
                <w:spacing w:val="0"/>
                <w:sz w:val="21"/>
                <w:szCs w:val="21"/>
                <w:shd w:val="clear" w:color="auto" w:fill="FFFFFF"/>
                <w:lang w:val="en-US" w:eastAsia="zh-CN"/>
              </w:rPr>
              <w:t>3、</w:t>
            </w:r>
            <w:r>
              <w:rPr>
                <w:rFonts w:hint="default" w:ascii="Times New Roman" w:hAnsi="Times New Roman" w:eastAsia="仿宋_GB2312" w:cs="Times New Roman"/>
                <w:b w:val="0"/>
                <w:bCs w:val="0"/>
                <w:i w:val="0"/>
                <w:iCs w:val="0"/>
                <w:caps w:val="0"/>
                <w:color w:val="000000"/>
                <w:spacing w:val="0"/>
                <w:sz w:val="21"/>
                <w:szCs w:val="21"/>
                <w:shd w:val="clear" w:color="auto" w:fill="FFFFFF"/>
              </w:rPr>
              <w:t>‌认证和支持的功能‌：‌认证方式‌：支持MAC地址认证、802.1x认证（包括EAP-PAP、EAP-MD5、EAP-PEAP、EAP-TLS、EAP-TTLS、Portal认证等）‌</w:t>
            </w:r>
            <w:r>
              <w:rPr>
                <w:rFonts w:hint="eastAsia" w:ascii="Times New Roman" w:hAnsi="Times New Roman" w:eastAsia="仿宋_GB2312" w:cs="Times New Roman"/>
                <w:b w:val="0"/>
                <w:bCs w:val="0"/>
                <w:i w:val="0"/>
                <w:iCs w:val="0"/>
                <w:caps w:val="0"/>
                <w:color w:val="000000"/>
                <w:spacing w:val="0"/>
                <w:sz w:val="21"/>
                <w:szCs w:val="21"/>
                <w:shd w:val="clear" w:color="auto" w:fill="FFFFFF"/>
                <w:lang w:eastAsia="zh-CN"/>
              </w:rPr>
              <w:t>；</w:t>
            </w:r>
          </w:p>
          <w:p w14:paraId="7046BD45">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20" w:lineRule="exact"/>
              <w:ind w:left="0" w:right="0" w:firstLine="0"/>
              <w:jc w:val="left"/>
              <w:rPr>
                <w:rFonts w:hint="default" w:ascii="Times New Roman" w:hAnsi="Times New Roman" w:eastAsia="仿宋_GB2312" w:cs="Times New Roman"/>
                <w:b w:val="0"/>
                <w:bCs w:val="0"/>
                <w:i w:val="0"/>
                <w:iCs w:val="0"/>
                <w:caps w:val="0"/>
                <w:color w:val="000000"/>
                <w:spacing w:val="0"/>
                <w:sz w:val="21"/>
                <w:szCs w:val="21"/>
                <w:shd w:val="clear" w:color="auto" w:fill="FFFFFF"/>
              </w:rPr>
            </w:pPr>
            <w:r>
              <w:rPr>
                <w:rFonts w:hint="eastAsia" w:ascii="Times New Roman" w:hAnsi="Times New Roman" w:eastAsia="仿宋_GB2312" w:cs="Times New Roman"/>
                <w:b w:val="0"/>
                <w:bCs w:val="0"/>
                <w:i w:val="0"/>
                <w:iCs w:val="0"/>
                <w:caps w:val="0"/>
                <w:color w:val="000000"/>
                <w:spacing w:val="0"/>
                <w:sz w:val="21"/>
                <w:szCs w:val="21"/>
                <w:shd w:val="clear" w:color="auto" w:fill="FFFFFF"/>
                <w:lang w:val="en-US" w:eastAsia="zh-CN"/>
              </w:rPr>
              <w:t>4、</w:t>
            </w:r>
            <w:r>
              <w:rPr>
                <w:rFonts w:hint="default" w:ascii="Times New Roman" w:hAnsi="Times New Roman" w:eastAsia="仿宋_GB2312" w:cs="Times New Roman"/>
                <w:b w:val="0"/>
                <w:bCs w:val="0"/>
                <w:i w:val="0"/>
                <w:iCs w:val="0"/>
                <w:caps w:val="0"/>
                <w:color w:val="000000"/>
                <w:spacing w:val="0"/>
                <w:sz w:val="21"/>
                <w:szCs w:val="21"/>
                <w:shd w:val="clear" w:color="auto" w:fill="FFFFFF"/>
              </w:rPr>
              <w:t>‌安全功能‌：支持入侵防御，检测和阻止入侵行为（如缓冲区溢出攻击、木马、蠕虫等）‌</w:t>
            </w:r>
          </w:p>
          <w:p w14:paraId="59BA540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default" w:ascii="Times New Roman" w:hAnsi="Times New Roman" w:eastAsia="仿宋_GB2312" w:cs="Times New Roman"/>
                <w:snapToGrid w:val="0"/>
                <w:color w:val="000000"/>
                <w:kern w:val="0"/>
                <w:sz w:val="21"/>
                <w:szCs w:val="21"/>
                <w:vertAlign w:val="baseline"/>
                <w:lang w:val="en-US" w:eastAsia="zh-CN" w:bidi="ar-SA"/>
              </w:rPr>
            </w:pPr>
            <w:r>
              <w:rPr>
                <w:rFonts w:hint="default" w:ascii="Times New Roman" w:hAnsi="Times New Roman" w:eastAsia="仿宋_GB2312" w:cs="Times New Roman"/>
                <w:b w:val="0"/>
                <w:bCs w:val="0"/>
                <w:i w:val="0"/>
                <w:iCs w:val="0"/>
                <w:caps w:val="0"/>
                <w:color w:val="000000"/>
                <w:spacing w:val="0"/>
                <w:sz w:val="21"/>
                <w:szCs w:val="21"/>
                <w:shd w:val="clear" w:color="auto" w:fill="FFFFFF"/>
              </w:rPr>
              <w:t>‌应用识别和管理‌：支持4-7层应用识别，能够识别至少6000种应用，并提供权威第三方测试报告证明</w:t>
            </w:r>
            <w:r>
              <w:rPr>
                <w:rFonts w:hint="eastAsia" w:ascii="Times New Roman" w:hAnsi="Times New Roman" w:eastAsia="仿宋_GB2312" w:cs="Times New Roman"/>
                <w:b w:val="0"/>
                <w:bCs w:val="0"/>
                <w:i w:val="0"/>
                <w:iCs w:val="0"/>
                <w:caps w:val="0"/>
                <w:color w:val="000000"/>
                <w:spacing w:val="0"/>
                <w:sz w:val="21"/>
                <w:szCs w:val="21"/>
                <w:shd w:val="clear" w:color="auto" w:fill="FFFFFF"/>
                <w:lang w:eastAsia="zh-CN"/>
              </w:rPr>
              <w:t>；</w:t>
            </w:r>
            <w:bookmarkStart w:id="34" w:name="_GoBack"/>
            <w:r>
              <w:rPr>
                <w:rFonts w:hint="default" w:ascii="Times New Roman" w:hAnsi="Times New Roman" w:eastAsia="仿宋_GB2312" w:cs="Times New Roman"/>
                <w:snapToGrid w:val="0"/>
                <w:color w:val="000000"/>
                <w:kern w:val="0"/>
                <w:sz w:val="21"/>
                <w:szCs w:val="21"/>
                <w:vertAlign w:val="baseline"/>
                <w:lang w:val="en-US" w:eastAsia="zh-CN" w:bidi="ar-SA"/>
              </w:rPr>
              <w:t>‌</w:t>
            </w:r>
          </w:p>
          <w:p w14:paraId="0D9FC74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Times New Roman" w:hAnsi="Times New Roman" w:eastAsia="仿宋_GB2312" w:cs="Times New Roman"/>
                <w:snapToGrid w:val="0"/>
                <w:color w:val="000000"/>
                <w:kern w:val="0"/>
                <w:sz w:val="21"/>
                <w:szCs w:val="21"/>
                <w:vertAlign w:val="baseline"/>
                <w:lang w:val="en-US" w:eastAsia="zh-CN" w:bidi="ar-SA"/>
              </w:rPr>
            </w:pPr>
            <w:r>
              <w:rPr>
                <w:rFonts w:hint="eastAsia" w:ascii="Times New Roman" w:hAnsi="Times New Roman" w:eastAsia="仿宋_GB2312" w:cs="Times New Roman"/>
                <w:snapToGrid w:val="0"/>
                <w:color w:val="000000"/>
                <w:kern w:val="0"/>
                <w:sz w:val="21"/>
                <w:szCs w:val="21"/>
                <w:vertAlign w:val="baseline"/>
                <w:lang w:val="en-US" w:eastAsia="zh-CN" w:bidi="ar-SA"/>
              </w:rPr>
              <w:t>5、</w:t>
            </w:r>
            <w:r>
              <w:rPr>
                <w:rFonts w:hint="default" w:ascii="Times New Roman" w:hAnsi="Times New Roman" w:eastAsia="仿宋_GB2312" w:cs="Times New Roman"/>
                <w:snapToGrid w:val="0"/>
                <w:color w:val="000000"/>
                <w:kern w:val="0"/>
                <w:sz w:val="21"/>
                <w:szCs w:val="21"/>
                <w:vertAlign w:val="baseline"/>
                <w:lang w:val="en-US" w:eastAsia="zh-CN" w:bidi="ar-SA"/>
              </w:rPr>
              <w:t>‌性能监控‌：支持对AC/AP/射频/终端的性能监控</w:t>
            </w:r>
            <w:r>
              <w:rPr>
                <w:rFonts w:hint="eastAsia" w:ascii="Times New Roman" w:hAnsi="Times New Roman" w:eastAsia="仿宋_GB2312" w:cs="Times New Roman"/>
                <w:snapToGrid w:val="0"/>
                <w:color w:val="000000"/>
                <w:kern w:val="0"/>
                <w:sz w:val="21"/>
                <w:szCs w:val="21"/>
                <w:vertAlign w:val="baseline"/>
                <w:lang w:val="en-US" w:eastAsia="zh-CN" w:bidi="ar-SA"/>
              </w:rPr>
              <w:t>；</w:t>
            </w:r>
          </w:p>
          <w:bookmarkEnd w:id="34"/>
          <w:p w14:paraId="695337A4">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20" w:lineRule="exact"/>
              <w:ind w:left="0" w:right="0" w:firstLine="0"/>
              <w:jc w:val="left"/>
              <w:rPr>
                <w:rFonts w:hint="default" w:ascii="Times New Roman" w:hAnsi="Times New Roman" w:eastAsia="仿宋_GB2312" w:cs="Times New Roman"/>
                <w:b w:val="0"/>
                <w:bCs w:val="0"/>
                <w:i w:val="0"/>
                <w:iCs w:val="0"/>
                <w:caps w:val="0"/>
                <w:color w:val="000000"/>
                <w:spacing w:val="0"/>
                <w:sz w:val="21"/>
                <w:szCs w:val="21"/>
                <w:shd w:val="clear" w:color="auto" w:fill="FFFFFF"/>
              </w:rPr>
            </w:pPr>
            <w:r>
              <w:rPr>
                <w:rFonts w:hint="eastAsia" w:ascii="Times New Roman" w:hAnsi="Times New Roman" w:eastAsia="仿宋_GB2312" w:cs="Times New Roman"/>
                <w:b w:val="0"/>
                <w:bCs w:val="0"/>
                <w:i w:val="0"/>
                <w:iCs w:val="0"/>
                <w:caps w:val="0"/>
                <w:color w:val="000000"/>
                <w:spacing w:val="0"/>
                <w:sz w:val="21"/>
                <w:szCs w:val="21"/>
                <w:shd w:val="clear" w:color="auto" w:fill="FFFFFF"/>
                <w:lang w:val="en-US" w:eastAsia="zh-CN"/>
              </w:rPr>
              <w:t>6、</w:t>
            </w:r>
            <w:r>
              <w:rPr>
                <w:rFonts w:hint="default" w:ascii="Times New Roman" w:hAnsi="Times New Roman" w:eastAsia="仿宋_GB2312" w:cs="Times New Roman"/>
                <w:b w:val="0"/>
                <w:bCs w:val="0"/>
                <w:i w:val="0"/>
                <w:iCs w:val="0"/>
                <w:caps w:val="0"/>
                <w:color w:val="000000"/>
                <w:spacing w:val="0"/>
                <w:sz w:val="21"/>
                <w:szCs w:val="21"/>
                <w:shd w:val="clear" w:color="auto" w:fill="FFFFFF"/>
              </w:rPr>
              <w:t>‌升级功能‌：支持智能升级，自动从云端下载最新软件并按计划升级</w:t>
            </w:r>
            <w:r>
              <w:rPr>
                <w:rFonts w:hint="eastAsia" w:ascii="Times New Roman" w:hAnsi="Times New Roman" w:eastAsia="仿宋_GB2312" w:cs="Times New Roman"/>
                <w:b w:val="0"/>
                <w:bCs w:val="0"/>
                <w:i w:val="0"/>
                <w:iCs w:val="0"/>
                <w:caps w:val="0"/>
                <w:color w:val="000000"/>
                <w:spacing w:val="0"/>
                <w:sz w:val="21"/>
                <w:szCs w:val="21"/>
                <w:shd w:val="clear" w:color="auto" w:fill="FFFFFF"/>
                <w:lang w:eastAsia="zh-CN"/>
              </w:rPr>
              <w:t>；</w:t>
            </w:r>
            <w:r>
              <w:rPr>
                <w:rFonts w:hint="default" w:ascii="Times New Roman" w:hAnsi="Times New Roman" w:eastAsia="仿宋_GB2312" w:cs="Times New Roman"/>
                <w:b w:val="0"/>
                <w:bCs w:val="0"/>
                <w:i w:val="0"/>
                <w:iCs w:val="0"/>
                <w:caps w:val="0"/>
                <w:color w:val="000000"/>
                <w:spacing w:val="0"/>
                <w:sz w:val="21"/>
                <w:szCs w:val="21"/>
                <w:shd w:val="clear" w:color="auto" w:fill="FFFFFF"/>
              </w:rPr>
              <w:t>‌</w:t>
            </w:r>
          </w:p>
          <w:p w14:paraId="28FCC5AF">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20" w:lineRule="exact"/>
              <w:ind w:left="0" w:right="0" w:firstLine="0"/>
              <w:jc w:val="left"/>
              <w:rPr>
                <w:rFonts w:hint="default" w:ascii="Times New Roman" w:hAnsi="Times New Roman" w:eastAsia="仿宋_GB2312" w:cs="Times New Roman"/>
                <w:b w:val="0"/>
                <w:bCs w:val="0"/>
                <w:i w:val="0"/>
                <w:iCs w:val="0"/>
                <w:caps w:val="0"/>
                <w:color w:val="000000"/>
                <w:spacing w:val="0"/>
                <w:sz w:val="21"/>
                <w:szCs w:val="21"/>
                <w:shd w:val="clear" w:color="auto" w:fill="FFFFFF"/>
              </w:rPr>
            </w:pPr>
            <w:r>
              <w:rPr>
                <w:rFonts w:hint="eastAsia" w:ascii="Times New Roman" w:hAnsi="Times New Roman" w:eastAsia="仿宋_GB2312" w:cs="Times New Roman"/>
                <w:b w:val="0"/>
                <w:bCs w:val="0"/>
                <w:i w:val="0"/>
                <w:iCs w:val="0"/>
                <w:caps w:val="0"/>
                <w:color w:val="000000"/>
                <w:spacing w:val="0"/>
                <w:sz w:val="21"/>
                <w:szCs w:val="21"/>
                <w:shd w:val="clear" w:color="auto" w:fill="FFFFFF"/>
                <w:lang w:val="en-US" w:eastAsia="zh-CN"/>
              </w:rPr>
              <w:t>7、</w:t>
            </w:r>
            <w:r>
              <w:rPr>
                <w:rFonts w:hint="default" w:ascii="Times New Roman" w:hAnsi="Times New Roman" w:eastAsia="仿宋_GB2312" w:cs="Times New Roman"/>
                <w:b w:val="0"/>
                <w:bCs w:val="0"/>
                <w:i w:val="0"/>
                <w:iCs w:val="0"/>
                <w:caps w:val="0"/>
                <w:color w:val="000000"/>
                <w:spacing w:val="0"/>
                <w:sz w:val="21"/>
                <w:szCs w:val="21"/>
                <w:shd w:val="clear" w:color="auto" w:fill="FFFFFF"/>
              </w:rPr>
              <w:t>‌其他要求‌：</w:t>
            </w:r>
          </w:p>
          <w:p w14:paraId="3DE3F781">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20" w:lineRule="exact"/>
              <w:ind w:left="0" w:right="0" w:firstLine="0"/>
              <w:jc w:val="left"/>
              <w:rPr>
                <w:rFonts w:hint="default" w:ascii="Times New Roman" w:hAnsi="Times New Roman" w:eastAsia="仿宋_GB2312" w:cs="Times New Roman"/>
                <w:b w:val="0"/>
                <w:bCs w:val="0"/>
                <w:i w:val="0"/>
                <w:iCs w:val="0"/>
                <w:caps w:val="0"/>
                <w:color w:val="000000"/>
                <w:spacing w:val="0"/>
                <w:sz w:val="21"/>
                <w:szCs w:val="21"/>
                <w:shd w:val="clear" w:color="auto" w:fill="FFFFFF"/>
                <w:lang w:eastAsia="zh-CN"/>
              </w:rPr>
            </w:pPr>
            <w:r>
              <w:rPr>
                <w:rFonts w:hint="default" w:ascii="Times New Roman" w:hAnsi="Times New Roman" w:eastAsia="仿宋_GB2312" w:cs="Times New Roman"/>
                <w:b w:val="0"/>
                <w:bCs w:val="0"/>
                <w:i w:val="0"/>
                <w:iCs w:val="0"/>
                <w:caps w:val="0"/>
                <w:color w:val="000000"/>
                <w:spacing w:val="0"/>
                <w:sz w:val="21"/>
                <w:szCs w:val="21"/>
                <w:shd w:val="clear" w:color="auto" w:fill="FFFFFF"/>
              </w:rPr>
              <w:t>‌兼容性‌：需要兼容</w:t>
            </w:r>
            <w:r>
              <w:rPr>
                <w:rFonts w:hint="default" w:ascii="Times New Roman" w:hAnsi="Times New Roman" w:eastAsia="仿宋_GB2312" w:cs="Times New Roman"/>
                <w:b w:val="0"/>
                <w:bCs w:val="0"/>
                <w:i w:val="0"/>
                <w:iCs w:val="0"/>
                <w:caps w:val="0"/>
                <w:color w:val="000000"/>
                <w:spacing w:val="0"/>
                <w:sz w:val="21"/>
                <w:szCs w:val="21"/>
                <w:shd w:val="clear" w:color="auto" w:fill="FFFFFF"/>
                <w:lang w:eastAsia="zh-CN"/>
              </w:rPr>
              <w:t>多数国产</w:t>
            </w:r>
            <w:r>
              <w:rPr>
                <w:rFonts w:hint="default" w:ascii="Times New Roman" w:hAnsi="Times New Roman" w:eastAsia="仿宋_GB2312" w:cs="Times New Roman"/>
                <w:b w:val="0"/>
                <w:bCs w:val="0"/>
                <w:i w:val="0"/>
                <w:iCs w:val="0"/>
                <w:caps w:val="0"/>
                <w:color w:val="000000"/>
                <w:spacing w:val="0"/>
                <w:sz w:val="21"/>
                <w:szCs w:val="21"/>
                <w:shd w:val="clear" w:color="auto" w:fill="FFFFFF"/>
              </w:rPr>
              <w:t>AP品牌和型号</w:t>
            </w:r>
            <w:r>
              <w:rPr>
                <w:rFonts w:hint="eastAsia" w:ascii="Times New Roman" w:hAnsi="Times New Roman" w:eastAsia="仿宋_GB2312" w:cs="Times New Roman"/>
                <w:b w:val="0"/>
                <w:bCs w:val="0"/>
                <w:i w:val="0"/>
                <w:iCs w:val="0"/>
                <w:caps w:val="0"/>
                <w:color w:val="000000"/>
                <w:spacing w:val="0"/>
                <w:sz w:val="21"/>
                <w:szCs w:val="21"/>
                <w:shd w:val="clear" w:color="auto" w:fill="FFFFFF"/>
                <w:lang w:eastAsia="zh-CN"/>
              </w:rPr>
              <w:t>；</w:t>
            </w:r>
          </w:p>
          <w:p w14:paraId="43FFC6BF">
            <w:pPr>
              <w:pStyle w:val="2"/>
              <w:widowControl w:val="0"/>
              <w:jc w:val="left"/>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b w:val="0"/>
                <w:bCs w:val="0"/>
                <w:i w:val="0"/>
                <w:iCs w:val="0"/>
                <w:caps w:val="0"/>
                <w:color w:val="000000"/>
                <w:spacing w:val="0"/>
                <w:sz w:val="21"/>
                <w:szCs w:val="21"/>
                <w:shd w:val="clear" w:color="auto" w:fill="FFFFFF"/>
              </w:rPr>
              <w:t>‌标准化和开放性‌：符合相关的行业标准和技术规范。</w:t>
            </w:r>
          </w:p>
        </w:tc>
        <w:tc>
          <w:tcPr>
            <w:tcW w:w="1020" w:type="dxa"/>
            <w:noWrap w:val="0"/>
            <w:vAlign w:val="center"/>
          </w:tcPr>
          <w:p w14:paraId="7631BAF3">
            <w:pPr>
              <w:pStyle w:val="2"/>
              <w:widowControl w:val="0"/>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3台</w:t>
            </w:r>
          </w:p>
        </w:tc>
        <w:tc>
          <w:tcPr>
            <w:tcW w:w="1476" w:type="dxa"/>
            <w:noWrap w:val="0"/>
            <w:vAlign w:val="center"/>
          </w:tcPr>
          <w:p w14:paraId="1AAFC7CC">
            <w:pPr>
              <w:pStyle w:val="2"/>
              <w:widowControl w:val="0"/>
              <w:jc w:val="center"/>
              <w:rPr>
                <w:rFonts w:hint="eastAsia" w:ascii="Times New Roman" w:hAnsi="Times New Roman" w:eastAsia="仿宋_GB2312" w:cs="Times New Roman"/>
                <w:sz w:val="24"/>
                <w:szCs w:val="24"/>
                <w:vertAlign w:val="baseline"/>
                <w:lang w:val="en-US" w:eastAsia="zh-CN"/>
              </w:rPr>
            </w:pPr>
          </w:p>
        </w:tc>
      </w:tr>
      <w:tr w14:paraId="0A49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Merge w:val="continue"/>
            <w:noWrap w:val="0"/>
            <w:vAlign w:val="center"/>
          </w:tcPr>
          <w:p w14:paraId="3F4F9B75">
            <w:pPr>
              <w:pStyle w:val="2"/>
              <w:widowControl w:val="0"/>
              <w:jc w:val="center"/>
              <w:rPr>
                <w:rFonts w:hint="default" w:ascii="Times New Roman" w:hAnsi="Times New Roman" w:eastAsia="仿宋_GB2312" w:cs="Times New Roman"/>
                <w:sz w:val="24"/>
                <w:szCs w:val="24"/>
                <w:vertAlign w:val="baseline"/>
                <w:lang w:val="en-US" w:eastAsia="zh-CN"/>
              </w:rPr>
            </w:pPr>
          </w:p>
        </w:tc>
        <w:tc>
          <w:tcPr>
            <w:tcW w:w="1320" w:type="dxa"/>
            <w:noWrap w:val="0"/>
            <w:vAlign w:val="center"/>
          </w:tcPr>
          <w:p w14:paraId="16FE132E">
            <w:pPr>
              <w:pStyle w:val="2"/>
              <w:widowControl w:val="0"/>
              <w:jc w:val="center"/>
              <w:rPr>
                <w:rFonts w:hint="default" w:ascii="Times New Roman" w:hAnsi="Times New Roman" w:eastAsia="仿宋_GB2312" w:cs="Times New Roman"/>
                <w:sz w:val="24"/>
                <w:szCs w:val="24"/>
                <w:vertAlign w:val="baseline"/>
                <w:lang w:eastAsia="zh-CN"/>
              </w:rPr>
            </w:pPr>
            <w:bookmarkStart w:id="32" w:name="_Toc325149233"/>
            <w:r>
              <w:rPr>
                <w:rFonts w:hint="default" w:ascii="Times New Roman" w:hAnsi="Times New Roman" w:eastAsia="仿宋_GB2312" w:cs="Times New Roman"/>
                <w:b w:val="0"/>
                <w:bCs/>
                <w:color w:val="000000"/>
                <w:sz w:val="21"/>
                <w:szCs w:val="21"/>
                <w:lang w:val="en-US" w:eastAsia="zh-CN"/>
              </w:rPr>
              <w:t>无线AP</w:t>
            </w:r>
            <w:bookmarkEnd w:id="32"/>
          </w:p>
        </w:tc>
        <w:tc>
          <w:tcPr>
            <w:tcW w:w="9375" w:type="dxa"/>
            <w:noWrap w:val="0"/>
            <w:vAlign w:val="center"/>
          </w:tcPr>
          <w:p w14:paraId="7F091360">
            <w:pPr>
              <w:pStyle w:val="2"/>
              <w:widowControl w:val="0"/>
              <w:jc w:val="left"/>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color w:val="000000"/>
                <w:sz w:val="21"/>
                <w:szCs w:val="21"/>
                <w:vertAlign w:val="baseline"/>
                <w:lang w:val="en-US" w:eastAsia="zh-CN"/>
              </w:rPr>
              <w:t>会议室覆盖：100㎡/2个，</w:t>
            </w:r>
            <w:r>
              <w:rPr>
                <w:rFonts w:hint="eastAsia" w:ascii="Times New Roman" w:hAnsi="Times New Roman" w:eastAsia="仿宋_GB2312" w:cs="Times New Roman"/>
                <w:color w:val="000000"/>
                <w:sz w:val="21"/>
                <w:szCs w:val="21"/>
                <w:vertAlign w:val="baseline"/>
                <w:lang w:val="en-US" w:eastAsia="zh-CN"/>
              </w:rPr>
              <w:t>150</w:t>
            </w:r>
            <w:r>
              <w:rPr>
                <w:rFonts w:hint="default" w:ascii="Times New Roman" w:hAnsi="Times New Roman" w:eastAsia="仿宋_GB2312" w:cs="Times New Roman"/>
                <w:color w:val="000000"/>
                <w:sz w:val="21"/>
                <w:szCs w:val="21"/>
                <w:vertAlign w:val="baseline"/>
                <w:lang w:val="en-US" w:eastAsia="zh-CN"/>
              </w:rPr>
              <w:t>㎡/1个</w:t>
            </w:r>
          </w:p>
        </w:tc>
        <w:tc>
          <w:tcPr>
            <w:tcW w:w="1020" w:type="dxa"/>
            <w:noWrap w:val="0"/>
            <w:vAlign w:val="center"/>
          </w:tcPr>
          <w:p w14:paraId="5CA462C1">
            <w:pPr>
              <w:pStyle w:val="2"/>
              <w:widowControl w:val="0"/>
              <w:jc w:val="center"/>
              <w:rPr>
                <w:rFonts w:hint="default" w:ascii="Times New Roman" w:hAnsi="Times New Roman" w:eastAsia="仿宋_GB2312" w:cs="Times New Roman"/>
                <w:sz w:val="24"/>
                <w:szCs w:val="24"/>
                <w:vertAlign w:val="baseline"/>
                <w:lang w:val="en-US" w:eastAsia="zh-CN"/>
              </w:rPr>
            </w:pPr>
          </w:p>
        </w:tc>
        <w:tc>
          <w:tcPr>
            <w:tcW w:w="1476" w:type="dxa"/>
            <w:noWrap w:val="0"/>
            <w:vAlign w:val="center"/>
          </w:tcPr>
          <w:p w14:paraId="5127A018">
            <w:pPr>
              <w:pStyle w:val="2"/>
              <w:widowControl w:val="0"/>
              <w:jc w:val="center"/>
              <w:rPr>
                <w:rFonts w:hint="default" w:ascii="Times New Roman" w:hAnsi="Times New Roman" w:eastAsia="仿宋_GB2312" w:cs="Times New Roman"/>
                <w:sz w:val="24"/>
                <w:szCs w:val="24"/>
                <w:vertAlign w:val="baseline"/>
                <w:lang w:eastAsia="zh-CN"/>
              </w:rPr>
            </w:pPr>
          </w:p>
        </w:tc>
      </w:tr>
      <w:tr w14:paraId="4F2A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05" w:type="dxa"/>
            <w:vMerge w:val="continue"/>
            <w:noWrap w:val="0"/>
            <w:vAlign w:val="center"/>
          </w:tcPr>
          <w:p w14:paraId="686FFC25">
            <w:pPr>
              <w:pStyle w:val="2"/>
              <w:widowControl w:val="0"/>
              <w:jc w:val="center"/>
              <w:rPr>
                <w:rFonts w:hint="default" w:ascii="Times New Roman" w:hAnsi="Times New Roman" w:eastAsia="仿宋_GB2312" w:cs="Times New Roman"/>
                <w:sz w:val="24"/>
                <w:szCs w:val="24"/>
                <w:vertAlign w:val="baseline"/>
                <w:lang w:val="en-US" w:eastAsia="zh-CN"/>
              </w:rPr>
            </w:pPr>
          </w:p>
        </w:tc>
        <w:tc>
          <w:tcPr>
            <w:tcW w:w="1320" w:type="dxa"/>
            <w:noWrap w:val="0"/>
            <w:vAlign w:val="center"/>
          </w:tcPr>
          <w:p w14:paraId="596E31F4">
            <w:pPr>
              <w:pStyle w:val="2"/>
              <w:widowControl w:val="0"/>
              <w:jc w:val="center"/>
              <w:rPr>
                <w:rFonts w:hint="default" w:ascii="Times New Roman" w:hAnsi="Times New Roman" w:eastAsia="仿宋_GB2312" w:cs="Times New Roman"/>
                <w:sz w:val="24"/>
                <w:szCs w:val="24"/>
                <w:vertAlign w:val="baseline"/>
                <w:lang w:eastAsia="zh-CN"/>
              </w:rPr>
            </w:pPr>
            <w:bookmarkStart w:id="33" w:name="_Toc1665487325"/>
            <w:r>
              <w:rPr>
                <w:rFonts w:hint="default" w:ascii="Times New Roman" w:hAnsi="Times New Roman" w:eastAsia="仿宋_GB2312" w:cs="Times New Roman"/>
                <w:b w:val="0"/>
                <w:bCs/>
                <w:color w:val="000000"/>
                <w:sz w:val="21"/>
                <w:szCs w:val="21"/>
                <w:lang w:val="en-US" w:eastAsia="zh-CN"/>
              </w:rPr>
              <w:t>POE交换机</w:t>
            </w:r>
            <w:bookmarkEnd w:id="33"/>
          </w:p>
        </w:tc>
        <w:tc>
          <w:tcPr>
            <w:tcW w:w="9375" w:type="dxa"/>
            <w:noWrap w:val="0"/>
            <w:vAlign w:val="center"/>
          </w:tcPr>
          <w:p w14:paraId="1B1CBEE5">
            <w:pPr>
              <w:pStyle w:val="2"/>
              <w:widowControl w:val="0"/>
              <w:jc w:val="left"/>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color w:val="000000"/>
                <w:sz w:val="21"/>
                <w:szCs w:val="21"/>
                <w:vertAlign w:val="baseline"/>
                <w:lang w:val="en-US" w:eastAsia="zh-CN"/>
              </w:rPr>
              <w:t>支持AP供电</w:t>
            </w:r>
          </w:p>
        </w:tc>
        <w:tc>
          <w:tcPr>
            <w:tcW w:w="1020" w:type="dxa"/>
            <w:noWrap w:val="0"/>
            <w:vAlign w:val="center"/>
          </w:tcPr>
          <w:p w14:paraId="1AC1A300">
            <w:pPr>
              <w:pStyle w:val="2"/>
              <w:widowControl w:val="0"/>
              <w:jc w:val="center"/>
              <w:rPr>
                <w:rFonts w:hint="default" w:ascii="Times New Roman" w:hAnsi="Times New Roman" w:eastAsia="仿宋_GB2312" w:cs="Times New Roman"/>
                <w:sz w:val="24"/>
                <w:szCs w:val="24"/>
                <w:vertAlign w:val="baseline"/>
                <w:lang w:val="en-US" w:eastAsia="zh-CN"/>
              </w:rPr>
            </w:pPr>
          </w:p>
        </w:tc>
        <w:tc>
          <w:tcPr>
            <w:tcW w:w="1476" w:type="dxa"/>
            <w:noWrap w:val="0"/>
            <w:vAlign w:val="center"/>
          </w:tcPr>
          <w:p w14:paraId="563FF8CD">
            <w:pPr>
              <w:pStyle w:val="2"/>
              <w:widowControl w:val="0"/>
              <w:jc w:val="center"/>
              <w:rPr>
                <w:rFonts w:hint="default" w:ascii="Times New Roman" w:hAnsi="Times New Roman" w:eastAsia="仿宋_GB2312" w:cs="Times New Roman"/>
                <w:sz w:val="24"/>
                <w:szCs w:val="24"/>
                <w:vertAlign w:val="baseline"/>
                <w:lang w:eastAsia="zh-CN"/>
              </w:rPr>
            </w:pPr>
          </w:p>
        </w:tc>
      </w:tr>
      <w:tr w14:paraId="4D19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33FBCDB9">
            <w:pPr>
              <w:pStyle w:val="2"/>
              <w:widowControl w:val="0"/>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合计</w:t>
            </w:r>
          </w:p>
        </w:tc>
        <w:tc>
          <w:tcPr>
            <w:tcW w:w="1320" w:type="dxa"/>
            <w:noWrap w:val="0"/>
            <w:vAlign w:val="center"/>
          </w:tcPr>
          <w:p w14:paraId="0FFC29EA">
            <w:pPr>
              <w:pStyle w:val="2"/>
              <w:widowControl w:val="0"/>
              <w:jc w:val="center"/>
              <w:rPr>
                <w:rFonts w:hint="default" w:ascii="Times New Roman" w:hAnsi="Times New Roman" w:eastAsia="仿宋_GB2312" w:cs="Times New Roman"/>
                <w:b w:val="0"/>
                <w:bCs/>
                <w:color w:val="000000"/>
                <w:sz w:val="21"/>
                <w:szCs w:val="21"/>
                <w:lang w:val="en-US" w:eastAsia="zh-CN"/>
              </w:rPr>
            </w:pPr>
          </w:p>
        </w:tc>
        <w:tc>
          <w:tcPr>
            <w:tcW w:w="9375" w:type="dxa"/>
            <w:noWrap w:val="0"/>
            <w:vAlign w:val="center"/>
          </w:tcPr>
          <w:p w14:paraId="1D1F2CB0">
            <w:pPr>
              <w:pStyle w:val="2"/>
              <w:widowControl w:val="0"/>
              <w:jc w:val="left"/>
              <w:rPr>
                <w:rFonts w:hint="default" w:ascii="Times New Roman" w:hAnsi="Times New Roman" w:eastAsia="仿宋_GB2312" w:cs="Times New Roman"/>
                <w:color w:val="000000"/>
                <w:sz w:val="21"/>
                <w:szCs w:val="21"/>
                <w:vertAlign w:val="baseline"/>
                <w:lang w:val="en-US" w:eastAsia="zh-CN"/>
              </w:rPr>
            </w:pPr>
          </w:p>
        </w:tc>
        <w:tc>
          <w:tcPr>
            <w:tcW w:w="1020" w:type="dxa"/>
            <w:noWrap w:val="0"/>
            <w:vAlign w:val="center"/>
          </w:tcPr>
          <w:p w14:paraId="73334E95">
            <w:pPr>
              <w:pStyle w:val="2"/>
              <w:widowControl w:val="0"/>
              <w:jc w:val="center"/>
              <w:rPr>
                <w:rFonts w:hint="default" w:ascii="Times New Roman" w:hAnsi="Times New Roman" w:eastAsia="仿宋_GB2312" w:cs="Times New Roman"/>
                <w:sz w:val="24"/>
                <w:szCs w:val="24"/>
                <w:vertAlign w:val="baseline"/>
                <w:lang w:eastAsia="zh-CN"/>
              </w:rPr>
            </w:pPr>
          </w:p>
        </w:tc>
        <w:tc>
          <w:tcPr>
            <w:tcW w:w="1476" w:type="dxa"/>
            <w:noWrap w:val="0"/>
            <w:vAlign w:val="center"/>
          </w:tcPr>
          <w:p w14:paraId="0773FD25">
            <w:pPr>
              <w:pStyle w:val="2"/>
              <w:widowControl w:val="0"/>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700000.00元</w:t>
            </w:r>
          </w:p>
        </w:tc>
      </w:tr>
    </w:tbl>
    <w:p w14:paraId="1FF219E7">
      <w:pPr>
        <w:pStyle w:val="2"/>
        <w:rPr>
          <w:rFonts w:hint="eastAsia"/>
          <w:lang w:eastAsia="zh-CN"/>
        </w:rPr>
      </w:pPr>
    </w:p>
    <w:p w14:paraId="05EB894B">
      <w:pPr>
        <w:pStyle w:val="2"/>
        <w:spacing w:line="291" w:lineRule="auto"/>
      </w:pPr>
    </w:p>
    <w:p w14:paraId="549D4CF1">
      <w:pPr>
        <w:spacing w:before="117" w:line="219" w:lineRule="auto"/>
        <w:rPr>
          <w:rFonts w:ascii="宋体" w:hAnsi="宋体" w:eastAsia="宋体" w:cs="宋体"/>
          <w:spacing w:val="-4"/>
          <w:sz w:val="24"/>
          <w:szCs w:val="24"/>
        </w:rPr>
        <w:sectPr>
          <w:footerReference r:id="rId30" w:type="default"/>
          <w:pgSz w:w="16839" w:h="11906" w:orient="landscape"/>
          <w:pgMar w:top="1785" w:right="1419" w:bottom="1785" w:left="1640" w:header="0" w:footer="1402" w:gutter="0"/>
          <w:pgNumType w:fmt="decimal"/>
          <w:cols w:space="720" w:num="1"/>
        </w:sectPr>
      </w:pPr>
    </w:p>
    <w:p w14:paraId="6BE718B7">
      <w:pPr>
        <w:keepNext w:val="0"/>
        <w:keepLines w:val="0"/>
        <w:pageBreakBefore w:val="0"/>
        <w:widowControl/>
        <w:kinsoku/>
        <w:wordWrap/>
        <w:overflowPunct/>
        <w:topLinePunct w:val="0"/>
        <w:autoSpaceDE/>
        <w:autoSpaceDN/>
        <w:bidi w:val="0"/>
        <w:adjustRightInd/>
        <w:snapToGrid/>
        <w:spacing w:beforeAutospacing="0" w:afterAutospacing="0" w:line="480" w:lineRule="exact"/>
        <w:jc w:val="left"/>
        <w:textAlignment w:val="auto"/>
        <w:rPr>
          <w:rFonts w:hint="eastAsia" w:ascii="黑体" w:hAnsi="黑体" w:eastAsia="黑体" w:cs="黑体"/>
          <w:color w:val="000000"/>
          <w:kern w:val="0"/>
          <w:sz w:val="24"/>
          <w:szCs w:val="24"/>
          <w:lang w:bidi="ar-SA"/>
        </w:rPr>
      </w:pPr>
      <w:r>
        <w:rPr>
          <w:rFonts w:hint="eastAsia" w:ascii="黑体" w:hAnsi="黑体" w:eastAsia="黑体" w:cs="黑体"/>
          <w:color w:val="000000"/>
          <w:kern w:val="0"/>
          <w:sz w:val="24"/>
          <w:szCs w:val="24"/>
          <w:lang w:bidi="ar-SA"/>
        </w:rPr>
        <w:t>一、培训</w:t>
      </w:r>
    </w:p>
    <w:p w14:paraId="49E88B22">
      <w:pPr>
        <w:keepNext w:val="0"/>
        <w:keepLines w:val="0"/>
        <w:pageBreakBefore w:val="0"/>
        <w:widowControl/>
        <w:kinsoku/>
        <w:wordWrap/>
        <w:overflowPunct/>
        <w:topLinePunct w:val="0"/>
        <w:autoSpaceDE/>
        <w:autoSpaceDN/>
        <w:bidi w:val="0"/>
        <w:adjustRightInd/>
        <w:snapToGrid/>
        <w:spacing w:beforeAutospacing="0" w:afterAutospacing="0" w:line="480" w:lineRule="exact"/>
        <w:jc w:val="left"/>
        <w:textAlignment w:val="auto"/>
        <w:rPr>
          <w:rFonts w:hint="eastAsia" w:ascii="宋体" w:eastAsia="宋体" w:cs="宋体"/>
          <w:color w:val="000000"/>
          <w:kern w:val="0"/>
          <w:sz w:val="24"/>
          <w:szCs w:val="24"/>
          <w:lang w:bidi="ar-SA"/>
        </w:rPr>
      </w:pPr>
      <w:r>
        <w:rPr>
          <w:rFonts w:hint="eastAsia" w:ascii="宋体" w:eastAsia="宋体" w:cs="宋体"/>
          <w:color w:val="000000"/>
          <w:kern w:val="0"/>
          <w:sz w:val="24"/>
          <w:szCs w:val="24"/>
          <w:lang w:bidi="ar-SA"/>
        </w:rPr>
        <w:t>(一）集中培训</w:t>
      </w:r>
    </w:p>
    <w:p w14:paraId="3B5302F2">
      <w:pPr>
        <w:keepNext w:val="0"/>
        <w:keepLines w:val="0"/>
        <w:pageBreakBefore w:val="0"/>
        <w:widowControl/>
        <w:kinsoku/>
        <w:wordWrap/>
        <w:overflowPunct/>
        <w:topLinePunct w:val="0"/>
        <w:autoSpaceDE/>
        <w:autoSpaceDN/>
        <w:bidi w:val="0"/>
        <w:adjustRightInd/>
        <w:snapToGrid/>
        <w:spacing w:beforeAutospacing="0" w:afterAutospacing="0" w:line="480" w:lineRule="exact"/>
        <w:jc w:val="left"/>
        <w:textAlignment w:val="auto"/>
        <w:rPr>
          <w:rFonts w:hint="eastAsia" w:ascii="宋体" w:eastAsia="宋体" w:cs="宋体"/>
          <w:color w:val="000000"/>
          <w:kern w:val="0"/>
          <w:sz w:val="24"/>
          <w:szCs w:val="24"/>
          <w:lang w:bidi="ar-SA"/>
        </w:rPr>
      </w:pPr>
      <w:r>
        <w:rPr>
          <w:rFonts w:hint="eastAsia" w:ascii="宋体" w:eastAsia="宋体" w:cs="宋体"/>
          <w:color w:val="000000"/>
          <w:kern w:val="0"/>
          <w:sz w:val="24"/>
          <w:szCs w:val="24"/>
          <w:lang w:bidi="ar-SA"/>
        </w:rPr>
        <w:t>根据用户要求的时间，为采购人各业务</w:t>
      </w:r>
      <w:r>
        <w:rPr>
          <w:rFonts w:hint="eastAsia" w:ascii="宋体" w:eastAsia="宋体" w:cs="宋体"/>
          <w:color w:val="000000"/>
          <w:kern w:val="0"/>
          <w:sz w:val="24"/>
          <w:szCs w:val="24"/>
          <w:lang w:eastAsia="zh-CN" w:bidi="ar-SA"/>
        </w:rPr>
        <w:t>科</w:t>
      </w:r>
      <w:r>
        <w:rPr>
          <w:rFonts w:hint="eastAsia" w:ascii="宋体" w:eastAsia="宋体" w:cs="宋体"/>
          <w:color w:val="000000"/>
          <w:kern w:val="0"/>
          <w:sz w:val="24"/>
          <w:szCs w:val="24"/>
          <w:lang w:bidi="ar-SA"/>
        </w:rPr>
        <w:t>室工作人员分别进行培训。</w:t>
      </w:r>
    </w:p>
    <w:p w14:paraId="529BEB4F">
      <w:pPr>
        <w:keepNext w:val="0"/>
        <w:keepLines w:val="0"/>
        <w:pageBreakBefore w:val="0"/>
        <w:widowControl/>
        <w:kinsoku/>
        <w:wordWrap/>
        <w:overflowPunct/>
        <w:topLinePunct w:val="0"/>
        <w:autoSpaceDE/>
        <w:autoSpaceDN/>
        <w:bidi w:val="0"/>
        <w:adjustRightInd/>
        <w:snapToGrid/>
        <w:spacing w:beforeAutospacing="0" w:afterAutospacing="0" w:line="480" w:lineRule="exact"/>
        <w:jc w:val="left"/>
        <w:textAlignment w:val="auto"/>
        <w:rPr>
          <w:rFonts w:hint="eastAsia" w:ascii="宋体" w:eastAsia="宋体" w:cs="宋体"/>
          <w:color w:val="000000"/>
          <w:kern w:val="0"/>
          <w:sz w:val="24"/>
          <w:szCs w:val="24"/>
          <w:lang w:bidi="ar-SA"/>
        </w:rPr>
      </w:pPr>
      <w:r>
        <w:rPr>
          <w:rFonts w:hint="eastAsia" w:ascii="宋体" w:eastAsia="宋体" w:cs="宋体"/>
          <w:color w:val="000000"/>
          <w:kern w:val="0"/>
          <w:sz w:val="24"/>
          <w:szCs w:val="24"/>
          <w:lang w:bidi="ar-SA"/>
        </w:rPr>
        <w:t>（二）上门培训</w:t>
      </w:r>
    </w:p>
    <w:p w14:paraId="1F95F2E4">
      <w:pPr>
        <w:keepNext w:val="0"/>
        <w:keepLines w:val="0"/>
        <w:pageBreakBefore w:val="0"/>
        <w:widowControl/>
        <w:kinsoku/>
        <w:wordWrap/>
        <w:overflowPunct/>
        <w:topLinePunct w:val="0"/>
        <w:autoSpaceDE/>
        <w:autoSpaceDN/>
        <w:bidi w:val="0"/>
        <w:adjustRightInd/>
        <w:snapToGrid/>
        <w:spacing w:beforeAutospacing="0" w:afterAutospacing="0" w:line="480" w:lineRule="exact"/>
        <w:jc w:val="left"/>
        <w:textAlignment w:val="auto"/>
        <w:rPr>
          <w:rFonts w:hint="eastAsia" w:ascii="宋体" w:eastAsia="宋体" w:cs="宋体"/>
          <w:color w:val="000000"/>
          <w:kern w:val="0"/>
          <w:sz w:val="24"/>
          <w:szCs w:val="24"/>
          <w:lang w:bidi="ar-SA"/>
        </w:rPr>
      </w:pPr>
      <w:r>
        <w:rPr>
          <w:rFonts w:hint="eastAsia" w:ascii="宋体" w:eastAsia="宋体" w:cs="宋体"/>
          <w:color w:val="000000"/>
          <w:kern w:val="0"/>
          <w:sz w:val="24"/>
          <w:szCs w:val="24"/>
          <w:lang w:bidi="ar-SA"/>
        </w:rPr>
        <w:t>根据用户实际需要，按照用户指定的时间免费上门培训，保证接受培训人员能够熟练使用系统。不限培训次数</w:t>
      </w:r>
      <w:r>
        <w:rPr>
          <w:rFonts w:hint="eastAsia" w:ascii="宋体" w:eastAsia="宋体" w:cs="宋体"/>
          <w:color w:val="000000"/>
          <w:kern w:val="0"/>
          <w:sz w:val="24"/>
          <w:szCs w:val="24"/>
          <w:lang w:eastAsia="zh-CN" w:bidi="ar-SA"/>
        </w:rPr>
        <w:t>，</w:t>
      </w:r>
      <w:r>
        <w:rPr>
          <w:rFonts w:hint="eastAsia" w:ascii="宋体" w:eastAsia="宋体" w:cs="宋体"/>
          <w:color w:val="000000"/>
          <w:kern w:val="0"/>
          <w:sz w:val="24"/>
          <w:szCs w:val="24"/>
          <w:lang w:bidi="ar-SA"/>
        </w:rPr>
        <w:t>确保培训效果。</w:t>
      </w:r>
    </w:p>
    <w:p w14:paraId="70571F73">
      <w:pPr>
        <w:keepNext w:val="0"/>
        <w:keepLines w:val="0"/>
        <w:pageBreakBefore w:val="0"/>
        <w:widowControl/>
        <w:kinsoku/>
        <w:wordWrap/>
        <w:overflowPunct/>
        <w:topLinePunct w:val="0"/>
        <w:autoSpaceDE/>
        <w:autoSpaceDN/>
        <w:bidi w:val="0"/>
        <w:adjustRightInd/>
        <w:snapToGrid/>
        <w:spacing w:beforeAutospacing="0" w:afterAutospacing="0" w:line="480" w:lineRule="exact"/>
        <w:jc w:val="left"/>
        <w:textAlignment w:val="auto"/>
        <w:rPr>
          <w:rFonts w:hint="eastAsia" w:ascii="黑体" w:hAnsi="黑体" w:eastAsia="黑体" w:cs="黑体"/>
          <w:color w:val="000000"/>
          <w:kern w:val="0"/>
          <w:sz w:val="24"/>
          <w:szCs w:val="24"/>
          <w:lang w:bidi="ar-SA"/>
        </w:rPr>
      </w:pPr>
      <w:r>
        <w:rPr>
          <w:rFonts w:hint="eastAsia" w:ascii="黑体" w:hAnsi="黑体" w:eastAsia="黑体" w:cs="黑体"/>
          <w:color w:val="000000"/>
          <w:kern w:val="0"/>
          <w:sz w:val="24"/>
          <w:szCs w:val="24"/>
          <w:lang w:bidi="ar-SA"/>
        </w:rPr>
        <w:t>二、售后服务</w:t>
      </w:r>
    </w:p>
    <w:p w14:paraId="393EC0BD">
      <w:pPr>
        <w:keepNext w:val="0"/>
        <w:keepLines w:val="0"/>
        <w:pageBreakBefore w:val="0"/>
        <w:widowControl/>
        <w:kinsoku/>
        <w:wordWrap/>
        <w:overflowPunct/>
        <w:topLinePunct w:val="0"/>
        <w:autoSpaceDE/>
        <w:autoSpaceDN/>
        <w:bidi w:val="0"/>
        <w:adjustRightInd/>
        <w:snapToGrid/>
        <w:spacing w:beforeAutospacing="0" w:afterAutospacing="0" w:line="480" w:lineRule="exact"/>
        <w:jc w:val="left"/>
        <w:textAlignment w:val="auto"/>
        <w:rPr>
          <w:rFonts w:hint="eastAsia" w:ascii="宋体" w:eastAsia="宋体" w:cs="宋体"/>
          <w:color w:val="000000"/>
          <w:kern w:val="0"/>
          <w:sz w:val="24"/>
          <w:szCs w:val="24"/>
          <w:lang w:bidi="ar-SA"/>
        </w:rPr>
      </w:pPr>
      <w:r>
        <w:rPr>
          <w:rFonts w:hint="eastAsia" w:ascii="宋体" w:eastAsia="宋体" w:cs="宋体"/>
          <w:color w:val="000000"/>
          <w:kern w:val="0"/>
          <w:sz w:val="24"/>
          <w:szCs w:val="24"/>
          <w:lang w:bidi="ar-SA"/>
        </w:rPr>
        <w:t>（一）免费保修服务</w:t>
      </w:r>
    </w:p>
    <w:p w14:paraId="3A366B68">
      <w:pPr>
        <w:keepNext w:val="0"/>
        <w:keepLines w:val="0"/>
        <w:pageBreakBefore w:val="0"/>
        <w:widowControl/>
        <w:kinsoku/>
        <w:wordWrap/>
        <w:overflowPunct/>
        <w:topLinePunct w:val="0"/>
        <w:autoSpaceDE/>
        <w:autoSpaceDN/>
        <w:bidi w:val="0"/>
        <w:adjustRightInd/>
        <w:snapToGrid/>
        <w:spacing w:beforeAutospacing="0" w:afterAutospacing="0" w:line="520" w:lineRule="exact"/>
        <w:jc w:val="left"/>
        <w:textAlignment w:val="auto"/>
        <w:rPr>
          <w:rFonts w:hint="eastAsia" w:ascii="宋体" w:eastAsia="宋体" w:cs="宋体"/>
          <w:color w:val="000000"/>
          <w:kern w:val="0"/>
          <w:sz w:val="24"/>
          <w:szCs w:val="24"/>
          <w:lang w:bidi="ar-SA"/>
        </w:rPr>
      </w:pPr>
      <w:r>
        <w:rPr>
          <w:rFonts w:hint="eastAsia" w:ascii="宋体" w:eastAsia="宋体" w:cs="宋体"/>
          <w:color w:val="000000"/>
          <w:kern w:val="0"/>
          <w:sz w:val="24"/>
          <w:szCs w:val="24"/>
          <w:lang w:eastAsia="zh-CN" w:bidi="ar-SA"/>
        </w:rPr>
        <w:t>项目</w:t>
      </w:r>
      <w:r>
        <w:rPr>
          <w:rFonts w:hint="eastAsia" w:ascii="宋体" w:eastAsia="宋体" w:cs="宋体"/>
          <w:color w:val="000000"/>
          <w:kern w:val="0"/>
          <w:sz w:val="24"/>
          <w:szCs w:val="24"/>
          <w:lang w:bidi="ar-SA"/>
        </w:rPr>
        <w:t>免费保修服务期1年（其中硬件设备免费质保期1年，硬件设备生产厂家提供的质保期大于1年的按生产厂家提供的期限质保）。</w:t>
      </w:r>
    </w:p>
    <w:p w14:paraId="12BE3088">
      <w:pPr>
        <w:keepNext w:val="0"/>
        <w:keepLines w:val="0"/>
        <w:pageBreakBefore w:val="0"/>
        <w:widowControl/>
        <w:kinsoku/>
        <w:wordWrap/>
        <w:overflowPunct/>
        <w:topLinePunct w:val="0"/>
        <w:autoSpaceDE/>
        <w:autoSpaceDN/>
        <w:bidi w:val="0"/>
        <w:adjustRightInd/>
        <w:snapToGrid/>
        <w:spacing w:beforeAutospacing="0" w:afterAutospacing="0" w:line="480" w:lineRule="exact"/>
        <w:jc w:val="left"/>
        <w:textAlignment w:val="auto"/>
        <w:rPr>
          <w:rFonts w:hint="eastAsia" w:ascii="黑体" w:hAnsi="黑体" w:eastAsia="黑体" w:cs="黑体"/>
          <w:color w:val="000000"/>
          <w:kern w:val="0"/>
          <w:sz w:val="24"/>
          <w:szCs w:val="24"/>
          <w:lang w:val="en-US" w:eastAsia="zh-CN" w:bidi="ar-SA"/>
        </w:rPr>
      </w:pPr>
      <w:r>
        <w:rPr>
          <w:rFonts w:hint="eastAsia" w:ascii="黑体" w:hAnsi="黑体" w:eastAsia="黑体" w:cs="黑体"/>
          <w:color w:val="000000"/>
          <w:kern w:val="0"/>
          <w:sz w:val="24"/>
          <w:szCs w:val="24"/>
          <w:lang w:val="en-US" w:eastAsia="zh-CN" w:bidi="ar-SA"/>
        </w:rPr>
        <w:t>三、交货期</w:t>
      </w:r>
    </w:p>
    <w:p w14:paraId="2BDD5578">
      <w:pPr>
        <w:keepNext w:val="0"/>
        <w:keepLines w:val="0"/>
        <w:pageBreakBefore w:val="0"/>
        <w:widowControl/>
        <w:kinsoku/>
        <w:wordWrap/>
        <w:overflowPunct/>
        <w:topLinePunct w:val="0"/>
        <w:autoSpaceDE/>
        <w:autoSpaceDN/>
        <w:bidi w:val="0"/>
        <w:adjustRightInd/>
        <w:snapToGrid/>
        <w:spacing w:beforeAutospacing="0" w:afterAutospacing="0" w:line="480" w:lineRule="exact"/>
        <w:jc w:val="left"/>
        <w:textAlignment w:val="auto"/>
        <w:rPr>
          <w:rFonts w:hint="eastAsia" w:ascii="宋体" w:eastAsia="宋体" w:cs="宋体"/>
          <w:color w:val="000000"/>
          <w:kern w:val="0"/>
          <w:sz w:val="24"/>
          <w:szCs w:val="24"/>
          <w:highlight w:val="none"/>
          <w:lang w:bidi="ar-SA"/>
        </w:rPr>
      </w:pPr>
      <w:r>
        <w:rPr>
          <w:rFonts w:hint="eastAsia" w:ascii="宋体" w:eastAsia="宋体" w:cs="宋体"/>
          <w:color w:val="000000"/>
          <w:kern w:val="0"/>
          <w:sz w:val="24"/>
          <w:szCs w:val="24"/>
          <w:lang w:bidi="ar-SA"/>
        </w:rPr>
        <w:t>交货期</w:t>
      </w:r>
      <w:r>
        <w:rPr>
          <w:rFonts w:hint="eastAsia" w:ascii="宋体" w:eastAsia="宋体" w:cs="宋体"/>
          <w:color w:val="000000"/>
          <w:kern w:val="0"/>
          <w:sz w:val="24"/>
          <w:szCs w:val="24"/>
          <w:highlight w:val="none"/>
          <w:lang w:bidi="ar-SA"/>
        </w:rPr>
        <w:t>：</w:t>
      </w:r>
      <w:r>
        <w:rPr>
          <w:rFonts w:hint="eastAsia" w:ascii="宋体" w:hAnsi="Arial" w:eastAsia="宋体" w:cs="宋体"/>
          <w:color w:val="000000"/>
          <w:kern w:val="0"/>
          <w:sz w:val="24"/>
          <w:szCs w:val="24"/>
          <w:lang w:bidi="ar-SA"/>
        </w:rPr>
        <w:t>合同签</w:t>
      </w:r>
      <w:r>
        <w:rPr>
          <w:rFonts w:hint="eastAsia" w:ascii="宋体" w:hAnsi="Arial" w:eastAsia="宋体" w:cs="宋体"/>
          <w:color w:val="000000"/>
          <w:kern w:val="0"/>
          <w:sz w:val="24"/>
          <w:szCs w:val="24"/>
          <w:lang w:val="en-US" w:eastAsia="zh-CN" w:bidi="ar-SA"/>
        </w:rPr>
        <w:t>订</w:t>
      </w:r>
      <w:r>
        <w:rPr>
          <w:rFonts w:hint="eastAsia" w:ascii="宋体" w:hAnsi="Arial" w:eastAsia="宋体" w:cs="宋体"/>
          <w:color w:val="000000"/>
          <w:kern w:val="0"/>
          <w:sz w:val="24"/>
          <w:szCs w:val="24"/>
          <w:lang w:bidi="ar-SA"/>
        </w:rPr>
        <w:t>后</w:t>
      </w:r>
      <w:r>
        <w:rPr>
          <w:rFonts w:hint="eastAsia" w:ascii="宋体" w:hAnsi="Arial" w:eastAsia="宋体" w:cs="宋体"/>
          <w:color w:val="000000"/>
          <w:kern w:val="0"/>
          <w:sz w:val="24"/>
          <w:szCs w:val="24"/>
          <w:lang w:val="en-US" w:eastAsia="zh-CN" w:bidi="ar-SA"/>
        </w:rPr>
        <w:t>1个月内</w:t>
      </w:r>
      <w:r>
        <w:rPr>
          <w:rFonts w:hint="eastAsia" w:ascii="宋体" w:hAnsi="Arial" w:eastAsia="宋体" w:cs="宋体"/>
          <w:color w:val="000000"/>
          <w:kern w:val="0"/>
          <w:sz w:val="24"/>
          <w:szCs w:val="24"/>
          <w:lang w:bidi="ar-SA"/>
        </w:rPr>
        <w:t>；</w:t>
      </w:r>
    </w:p>
    <w:p w14:paraId="3939E6FA">
      <w:pPr>
        <w:keepNext w:val="0"/>
        <w:keepLines w:val="0"/>
        <w:pageBreakBefore w:val="0"/>
        <w:widowControl/>
        <w:kinsoku/>
        <w:wordWrap/>
        <w:overflowPunct/>
        <w:topLinePunct w:val="0"/>
        <w:autoSpaceDE/>
        <w:autoSpaceDN/>
        <w:bidi w:val="0"/>
        <w:adjustRightInd/>
        <w:snapToGrid/>
        <w:spacing w:beforeAutospacing="0" w:afterAutospacing="0" w:line="480" w:lineRule="exact"/>
        <w:jc w:val="left"/>
        <w:textAlignment w:val="auto"/>
        <w:rPr>
          <w:rFonts w:hint="eastAsia" w:ascii="宋体" w:hAnsi="Arial" w:eastAsia="宋体" w:cs="宋体"/>
          <w:color w:val="000000"/>
          <w:kern w:val="0"/>
          <w:sz w:val="24"/>
          <w:szCs w:val="24"/>
          <w:lang w:val="en-US" w:eastAsia="zh-CN" w:bidi="ar-SA"/>
        </w:rPr>
      </w:pPr>
      <w:r>
        <w:rPr>
          <w:rFonts w:hint="eastAsia" w:ascii="宋体" w:hAnsi="Arial" w:eastAsia="宋体" w:cs="宋体"/>
          <w:color w:val="000000"/>
          <w:kern w:val="0"/>
          <w:sz w:val="24"/>
          <w:szCs w:val="24"/>
          <w:lang w:val="en-US" w:eastAsia="zh-CN" w:bidi="ar-SA"/>
        </w:rPr>
        <w:t>交货地点：甲方指定地点；</w:t>
      </w:r>
    </w:p>
    <w:p w14:paraId="6ED16400">
      <w:pPr>
        <w:keepNext w:val="0"/>
        <w:keepLines w:val="0"/>
        <w:pageBreakBefore w:val="0"/>
        <w:widowControl/>
        <w:kinsoku/>
        <w:wordWrap/>
        <w:overflowPunct/>
        <w:topLinePunct w:val="0"/>
        <w:bidi w:val="0"/>
        <w:spacing w:beforeAutospacing="0" w:afterAutospacing="0" w:line="480" w:lineRule="exact"/>
        <w:jc w:val="left"/>
        <w:rPr>
          <w:rFonts w:hint="eastAsia" w:ascii="宋体" w:eastAsia="宋体" w:cs="宋体"/>
          <w:color w:val="000000"/>
          <w:kern w:val="0"/>
          <w:sz w:val="24"/>
          <w:szCs w:val="24"/>
          <w:lang w:bidi="ar-SA"/>
        </w:rPr>
      </w:pPr>
      <w:r>
        <w:rPr>
          <w:rFonts w:hint="eastAsia" w:ascii="宋体" w:eastAsia="宋体" w:cs="宋体"/>
          <w:color w:val="000000"/>
          <w:kern w:val="0"/>
          <w:sz w:val="24"/>
          <w:szCs w:val="24"/>
          <w:lang w:bidi="ar-SA"/>
        </w:rPr>
        <w:t>中标供应商应在规定的时间和地点内向采购人提供产品和服务，在配送方案设计、产品供货、安装调试、技术支持、运行维护等方面，采购人有权裁决中标供应商的责任范围，中标供应商必须执行，并在规定的时间内解决问题。如果中标供应商不能按时交货或解决问题，采购人有权退货、拒付款项并索赔。</w:t>
      </w:r>
    </w:p>
    <w:p w14:paraId="311A1967">
      <w:pPr>
        <w:pStyle w:val="2"/>
        <w:rPr>
          <w:rFonts w:ascii="宋体" w:hAnsi="宋体" w:eastAsia="宋体" w:cs="宋体"/>
          <w:spacing w:val="-4"/>
          <w:sz w:val="24"/>
          <w:szCs w:val="24"/>
        </w:rPr>
      </w:pPr>
    </w:p>
    <w:sectPr>
      <w:pgSz w:w="11906" w:h="16839"/>
      <w:pgMar w:top="1417" w:right="1785" w:bottom="1638" w:left="1785" w:header="0" w:footer="1400" w:gutter="0"/>
      <w:pgNumType w:fmt="decimal"/>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EC06E2F-D0C9-48EF-B72A-84AD3BAB2AE1}"/>
  </w:font>
  <w:font w:name="黑体">
    <w:panose1 w:val="02010609060101010101"/>
    <w:charset w:val="86"/>
    <w:family w:val="auto"/>
    <w:pitch w:val="default"/>
    <w:sig w:usb0="800002BF" w:usb1="38CF7CFA" w:usb2="00000016" w:usb3="00000000" w:csb0="00040001" w:csb1="00000000"/>
    <w:embedRegular r:id="rId2" w:fontKey="{86AD90A4-D2CA-45CE-A262-2B70D7BDA7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D4EA965-1BC4-4169-BFB7-0114FFF1A9CC}"/>
  </w:font>
  <w:font w:name="方正小标宋简体">
    <w:panose1 w:val="02010600010101010101"/>
    <w:charset w:val="86"/>
    <w:family w:val="auto"/>
    <w:pitch w:val="default"/>
    <w:sig w:usb0="00000001" w:usb1="080E0000" w:usb2="00000000" w:usb3="00000000" w:csb0="00040000" w:csb1="00000000"/>
    <w:embedRegular r:id="rId4" w:fontKey="{0D69FE96-8B49-4192-B9ED-3466D9BD459E}"/>
  </w:font>
  <w:font w:name="汉仪书宋二S">
    <w:altName w:val="宋体"/>
    <w:panose1 w:val="00000000000000000000"/>
    <w:charset w:val="00"/>
    <w:family w:val="auto"/>
    <w:pitch w:val="default"/>
    <w:sig w:usb0="00000000" w:usb1="00000000" w:usb2="00000000" w:usb3="00000000" w:csb0="00040001" w:csb1="00000000"/>
    <w:embedRegular r:id="rId5" w:fontKey="{1BC5AEDE-6E55-4E72-A031-594C2E72DF12}"/>
  </w:font>
  <w:font w:name="仿宋">
    <w:panose1 w:val="02010609060101010101"/>
    <w:charset w:val="86"/>
    <w:family w:val="auto"/>
    <w:pitch w:val="default"/>
    <w:sig w:usb0="800002BF" w:usb1="38CF7CFA" w:usb2="00000016" w:usb3="00000000" w:csb0="00040001" w:csb1="00000000"/>
    <w:embedRegular r:id="rId6" w:fontKey="{862032D4-F438-40CE-8A58-4B0A178F2A96}"/>
  </w:font>
  <w:font w:name="仿宋_GB2312">
    <w:panose1 w:val="02010609030101010101"/>
    <w:charset w:val="86"/>
    <w:family w:val="auto"/>
    <w:pitch w:val="default"/>
    <w:sig w:usb0="00000001" w:usb1="080E0000" w:usb2="00000000" w:usb3="00000000" w:csb0="00040000" w:csb1="00000000"/>
    <w:embedRegular r:id="rId7" w:fontKey="{D3C9D112-FDAF-48B7-B11B-10B8F8F8E8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50645">
    <w:pPr>
      <w:spacing w:line="175" w:lineRule="auto"/>
      <w:ind w:left="4356"/>
      <w:rPr>
        <w:rFonts w:hint="default" w:ascii="宋体" w:hAnsi="宋体" w:eastAsia="宋体" w:cs="宋体"/>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9BE8B1">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vl6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nvl685AgAAcQQAAA4AAAAAAAAAAQAgAAAAHwEAAGRycy9lMm9Eb2Mu&#10;eG1sUEsFBgAAAAAGAAYAWQEAAMoFAAAAAA==&#10;">
              <v:fill on="f" focussize="0,0"/>
              <v:stroke on="f" weight="0.5pt"/>
              <v:imagedata o:title=""/>
              <o:lock v:ext="edit" aspectratio="f"/>
              <v:textbox inset="0mm,0mm,0mm,0mm" style="mso-fit-shape-to-text:t;">
                <w:txbxContent>
                  <w:p w14:paraId="3D9BE8B1">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E0BE6">
    <w:pPr>
      <w:spacing w:line="175" w:lineRule="auto"/>
      <w:ind w:left="4294"/>
      <w:rPr>
        <w:rFonts w:ascii="宋体" w:hAnsi="宋体" w:eastAsia="宋体" w:cs="宋体"/>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48A901">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0TZo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tE2aOgIAAHEEAAAOAAAAAAAAAAEAIAAAAB8BAABkcnMvZTJvRG9j&#10;LnhtbFBLBQYAAAAABgAGAFkBAADLBQAAAAA=&#10;">
              <v:fill on="f" focussize="0,0"/>
              <v:stroke on="f" weight="0.5pt"/>
              <v:imagedata o:title=""/>
              <o:lock v:ext="edit" aspectratio="f"/>
              <v:textbox inset="0mm,0mm,0mm,0mm" style="mso-fit-shape-to-text:t;">
                <w:txbxContent>
                  <w:p w14:paraId="4148A901">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6A60C">
    <w:pPr>
      <w:spacing w:line="176" w:lineRule="auto"/>
      <w:ind w:left="4294"/>
      <w:rPr>
        <w:rFonts w:ascii="宋体" w:hAnsi="宋体" w:eastAsia="宋体" w:cs="宋体"/>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C7B471">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3D9w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t1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A3D9w5AgAAcQQAAA4AAAAAAAAAAQAgAAAAHwEAAGRycy9lMm9Eb2Mu&#10;eG1sUEsFBgAAAAAGAAYAWQEAAMoFAAAAAA==&#10;">
              <v:fill on="f" focussize="0,0"/>
              <v:stroke on="f" weight="0.5pt"/>
              <v:imagedata o:title=""/>
              <o:lock v:ext="edit" aspectratio="f"/>
              <v:textbox inset="0mm,0mm,0mm,0mm" style="mso-fit-shape-to-text:t;">
                <w:txbxContent>
                  <w:p w14:paraId="15C7B471">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AD5CD">
    <w:pPr>
      <w:spacing w:line="175" w:lineRule="auto"/>
      <w:ind w:left="4294"/>
      <w:rPr>
        <w:rFonts w:ascii="宋体" w:hAnsi="宋体" w:eastAsia="宋体" w:cs="宋体"/>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24B373">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FRZk6AgAAcQ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BhUWZOgIAAHEEAAAOAAAAAAAAAAEAIAAAAB8BAABkcnMvZTJvRG9j&#10;LnhtbFBLBQYAAAAABgAGAFkBAADLBQAAAAA=&#10;">
              <v:fill on="f" focussize="0,0"/>
              <v:stroke on="f" weight="0.5pt"/>
              <v:imagedata o:title=""/>
              <o:lock v:ext="edit" aspectratio="f"/>
              <v:textbox inset="0mm,0mm,0mm,0mm" style="mso-fit-shape-to-text:t;">
                <w:txbxContent>
                  <w:p w14:paraId="2924B373">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BFAA4">
    <w:pPr>
      <w:spacing w:line="175" w:lineRule="auto"/>
      <w:ind w:left="4294"/>
      <w:rPr>
        <w:rFonts w:ascii="宋体" w:hAnsi="宋体" w:eastAsia="宋体" w:cs="宋体"/>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27B0E5">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DvU8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giWYKHb98/3b5&#10;8evy8yvBHQRqrJ8jbmcRGdq3psXYDPcel5F3WzoVf8GIwA+s81Ve0QbC46PZdDYbw8XhGw7Azx6f&#10;W+fDO2EUiUZOHfqXZGWnrQ9d6BASs2mzqaVMPZSaNCDx+s04Pbh6AC51jBVpGnqYSKkrPVqh3bc9&#10;z70pzqDpTDcp3vJNjVK2zIcH5jAaKB/LE+7xKaVBStNblFTGffnXfYxHx+ClpMGo5VRjsyiR7zU6&#10;CcAwGG4w9oOhj+rOYHYnWErLk4kHLsjBLJ1Rn7FRq5gDLqY5MuU0DOZd6MYdG8nFapWCjtbVh6p7&#10;gDm0LGz1zvKYJkrl7eoYIG1SPArUqYJOxQMmMfWs35o46n+eU9Tj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fQ71PNwIAAHEEAAAOAAAAAAAAAAEAIAAAAB8BAABkcnMvZTJvRG9jLnht&#10;bFBLBQYAAAAABgAGAFkBAADIBQAAAAA=&#10;">
              <v:fill on="f" focussize="0,0"/>
              <v:stroke on="f" weight="0.5pt"/>
              <v:imagedata o:title=""/>
              <o:lock v:ext="edit" aspectratio="f"/>
              <v:textbox inset="0mm,0mm,0mm,0mm" style="mso-fit-shape-to-text:t;">
                <w:txbxContent>
                  <w:p w14:paraId="3227B0E5">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AB91A">
    <w:pPr>
      <w:spacing w:line="175" w:lineRule="auto"/>
      <w:ind w:left="4294"/>
      <w:rPr>
        <w:rFonts w:ascii="宋体" w:hAnsi="宋体" w:eastAsia="宋体" w:cs="宋体"/>
        <w:sz w:val="24"/>
        <w:szCs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610055">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7x9wo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MVakaehhIqWu9GiFdt/2&#10;PPemOIOmM92keMs3NUrZMh8emMNooHw8nnCPpZQGKU1vUVIZ9+Vf5zEeHYOXkgajllONl0WJfK/R&#10;SQCGwXCDsR8MfVR3BrOL5qCWZOKCC3IwS2fUZ7yoVcwBF9McmXIaBvMudOOOF8nFapWCjtbVh6q7&#10;gDm0LGz1zvKYJkrl7eoYIG1SPArUqYJOxQ0mMfWsfzVx1P/cp6jH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8fcKNwIAAHEEAAAOAAAAAAAAAAEAIAAAAB8BAABkcnMvZTJvRG9jLnht&#10;bFBLBQYAAAAABgAGAFkBAADIBQAAAAA=&#10;">
              <v:fill on="f" focussize="0,0"/>
              <v:stroke on="f" weight="0.5pt"/>
              <v:imagedata o:title=""/>
              <o:lock v:ext="edit" aspectratio="f"/>
              <v:textbox inset="0mm,0mm,0mm,0mm" style="mso-fit-shape-to-text:t;">
                <w:txbxContent>
                  <w:p w14:paraId="3D610055">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413B">
    <w:pPr>
      <w:spacing w:line="175" w:lineRule="auto"/>
      <w:ind w:left="4393"/>
      <w:rPr>
        <w:rFonts w:ascii="宋体" w:hAnsi="宋体" w:eastAsia="宋体" w:cs="宋体"/>
        <w:sz w:val="24"/>
        <w:szCs w:val="24"/>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EEDF54">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nKMU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mlGim0PHL92+X&#10;H78uP78S3EGgxvo54nYWkaF9a1qMzXDvcRl5t6VT8ReMCPyQ93yVV7SB8PhoNp3NxnBx+IYD8LPH&#10;59b58E4YRaKRU4f+JVnZaetDFzqExGzabGopUw+lJg1I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ScoxTgCAABxBAAADgAAAAAAAAABACAAAAAfAQAAZHJzL2Uyb0RvYy54&#10;bWxQSwUGAAAAAAYABgBZAQAAyQUAAAAA&#10;">
              <v:fill on="f" focussize="0,0"/>
              <v:stroke on="f" weight="0.5pt"/>
              <v:imagedata o:title=""/>
              <o:lock v:ext="edit" aspectratio="f"/>
              <v:textbox inset="0mm,0mm,0mm,0mm" style="mso-fit-shape-to-text:t;">
                <w:txbxContent>
                  <w:p w14:paraId="00EEDF54">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98D0E">
    <w:pPr>
      <w:spacing w:line="175" w:lineRule="auto"/>
      <w:ind w:left="4313"/>
      <w:rPr>
        <w:rFonts w:ascii="宋体" w:hAnsi="宋体" w:eastAsia="宋体" w:cs="宋体"/>
        <w:sz w:val="24"/>
        <w:szCs w:val="24"/>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576C0E">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VYo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9eU6KZQscv379d&#10;fvy6/PxKcAeBGuvniNtZRIb2rWkxNsO9x2Xk3ZZOxV8wIvBD3vNVXtEGwuOj2XQ2G8PF4RsOwM8e&#10;n1vnwzthFIlGTh36l2Rlp60PXegQErNps6mlTD2UmjSRxJtxenD1AFzqGCvSNPQwkVJXerRCu297&#10;nntTnEHTmW5SvOWbGqVsmQ8PzGE0UD6WJ9zjU0qDlKa3KKmM+/Kv+xiPjsFLSYNRy6nGZlEi32t0&#10;EoBhMNxg7AdDH9WdwexOsJSWJxMPXJCDWTqjPmOjVjEHXExzZMppGMy70I07NpKL1SoFHa2rD1X3&#10;AHNoWdjqneUxTZTK29UxQNqkeBSoUwWdigdMYupZvzVx1P88p6jHf4r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8lWKANwIAAHEEAAAOAAAAAAAAAAEAIAAAAB8BAABkcnMvZTJvRG9jLnht&#10;bFBLBQYAAAAABgAGAFkBAADIBQAAAAA=&#10;">
              <v:fill on="f" focussize="0,0"/>
              <v:stroke on="f" weight="0.5pt"/>
              <v:imagedata o:title=""/>
              <o:lock v:ext="edit" aspectratio="f"/>
              <v:textbox inset="0mm,0mm,0mm,0mm" style="mso-fit-shape-to-text:t;">
                <w:txbxContent>
                  <w:p w14:paraId="7C576C0E">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2CCFA">
    <w:pPr>
      <w:spacing w:line="175" w:lineRule="auto"/>
      <w:ind w:left="4724"/>
      <w:rPr>
        <w:rFonts w:ascii="宋体" w:hAnsi="宋体" w:eastAsia="宋体" w:cs="宋体"/>
        <w:sz w:val="24"/>
        <w:szCs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344F93">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N5oE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oUQzhY6ffnw/&#10;/Xw4/fpGcAeBWutniLu3iAzdO9NhbIZ7j8vIu6ucir9gROCHvMeLvKILhMdH08l0msPF4RsOwM8e&#10;n1vnw3thFIlGQR36l2Rlh40PfegQErNps26kTD2UmrQg8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qN5oE5AgAAcQQAAA4AAAAAAAAAAQAgAAAAHwEAAGRycy9lMm9Eb2Mu&#10;eG1sUEsFBgAAAAAGAAYAWQEAAMoFAAAAAA==&#10;">
              <v:fill on="f" focussize="0,0"/>
              <v:stroke on="f" weight="0.5pt"/>
              <v:imagedata o:title=""/>
              <o:lock v:ext="edit" aspectratio="f"/>
              <v:textbox inset="0mm,0mm,0mm,0mm" style="mso-fit-shape-to-text:t;">
                <w:txbxContent>
                  <w:p w14:paraId="04344F93">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0F4D7">
    <w:pPr>
      <w:spacing w:line="175" w:lineRule="auto"/>
      <w:rPr>
        <w:rFonts w:ascii="宋体" w:hAnsi="宋体" w:eastAsia="宋体" w:cs="宋体"/>
        <w:sz w:val="24"/>
        <w:szCs w:val="24"/>
      </w:rPr>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B0776B">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rMQ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rK0o0U+j4+cf3&#10;88/f51/fCO4gUGP9HHEPFpGhfWdajM1w73EZebelU/EXjAj8kPd0kVe0gfD4aDadzcZwcfiGA/Cz&#10;p+fW+fBeGEWikVOH/iVZ2XHrQxc6hMRs2mxqKVMPpSYNSLy9Gq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s/rMQ5AgAAcQQAAA4AAAAAAAAAAQAgAAAAHwEAAGRycy9lMm9Eb2Mu&#10;eG1sUEsFBgAAAAAGAAYAWQEAAMoFAAAAAA==&#10;">
              <v:fill on="f" focussize="0,0"/>
              <v:stroke on="f" weight="0.5pt"/>
              <v:imagedata o:title=""/>
              <o:lock v:ext="edit" aspectratio="f"/>
              <v:textbox inset="0mm,0mm,0mm,0mm" style="mso-fit-shape-to-text:t;">
                <w:txbxContent>
                  <w:p w14:paraId="44B0776B">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8BF94">
    <w:pPr>
      <w:spacing w:line="175" w:lineRule="auto"/>
      <w:ind w:left="4294"/>
      <w:rPr>
        <w:rFonts w:ascii="宋体" w:hAnsi="宋体" w:eastAsia="宋体" w:cs="宋体"/>
        <w:sz w:val="24"/>
        <w:szCs w:val="24"/>
      </w:rPr>
    </w:pPr>
    <w:r>
      <w:rPr>
        <w:sz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167D30">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jpcws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czSjRT6Pjl+7fL&#10;j1+Xn18J7iBQY/0CcQ8WkaF9a1qMzXDvcRl5t6VT8ReMCPyQ93yVV7SB8PhoPp3Px3Bx+IYD8LPH&#10;59b58E4YRaKRU4f+JVnZaedDFzqExGzabGspUw+lJg1IvH4zTg+uHoBLHWNFmoYeJlLqSo9WaPdt&#10;z3NvijNoOtNNird8W6OUHfPhnjmMBsrH8oQ7fEppkNL0FiWVcV/+dR/j0TF4KWkwajnV2CxK5HuN&#10;TgIwDIYbjP1g6KO6NZjdCZbS8mTigQtyMEtn1Gds1DrmgItpjkw5DYN5G7pxx0ZysV6noKN19aHq&#10;HmAOLQs7/WB5TBOl8nZ9DJA2KR4F6lRBp+IBk5h61m9NHPU/zynq8Z9i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OlzCzgCAABxBAAADgAAAAAAAAABACAAAAAfAQAAZHJzL2Uyb0RvYy54&#10;bWxQSwUGAAAAAAYABgBZAQAAyQUAAAAA&#10;">
              <v:fill on="f" focussize="0,0"/>
              <v:stroke on="f" weight="0.5pt"/>
              <v:imagedata o:title=""/>
              <o:lock v:ext="edit" aspectratio="f"/>
              <v:textbox inset="0mm,0mm,0mm,0mm" style="mso-fit-shape-to-text:t;">
                <w:txbxContent>
                  <w:p w14:paraId="20167D30">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C4D26">
    <w:pPr>
      <w:spacing w:line="175" w:lineRule="auto"/>
      <w:ind w:left="4298"/>
      <w:rPr>
        <w:rFonts w:ascii="宋体" w:hAnsi="宋体" w:eastAsia="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A82D4A">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Er5I5AgAAc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ZEr5I5AgAAcQQAAA4AAAAAAAAAAQAgAAAAHwEAAGRycy9lMm9Eb2Mu&#10;eG1sUEsFBgAAAAAGAAYAWQEAAMoFAAAAAA==&#10;">
              <v:fill on="f" focussize="0,0"/>
              <v:stroke on="f" weight="0.5pt"/>
              <v:imagedata o:title=""/>
              <o:lock v:ext="edit" aspectratio="f"/>
              <v:textbox inset="0mm,0mm,0mm,0mm" style="mso-fit-shape-to-text:t;">
                <w:txbxContent>
                  <w:p w14:paraId="68A82D4A">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96393">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206B2B">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bOU4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pUQzhY6ffnw/&#10;/Xw4/fpGcAeBWutniLu3iAzdO9NhbIZ7j8vIu6ucir9gROCHvMeLvKILhMdH08l0msPF4RsOwM8e&#10;n1vnw3thFIlGQR36l2Rlh40PfegQErNps26kTD2UmrQg8fpN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lbOU45AgAAcQQAAA4AAAAAAAAAAQAgAAAAHwEAAGRycy9lMm9Eb2Mu&#10;eG1sUEsFBgAAAAAGAAYAWQEAAMoFAAAAAA==&#10;">
              <v:fill on="f" focussize="0,0"/>
              <v:stroke on="f" weight="0.5pt"/>
              <v:imagedata o:title=""/>
              <o:lock v:ext="edit" aspectratio="f"/>
              <v:textbox inset="0mm,0mm,0mm,0mm" style="mso-fit-shape-to-text:t;">
                <w:txbxContent>
                  <w:p w14:paraId="07206B2B">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28F23">
    <w:pPr>
      <w:spacing w:line="176" w:lineRule="auto"/>
      <w:ind w:left="4300"/>
      <w:rPr>
        <w:rFonts w:ascii="宋体" w:hAnsi="宋体" w:eastAsia="宋体" w:cs="宋体"/>
        <w:sz w:val="24"/>
        <w:szCs w:val="24"/>
      </w:rPr>
    </w:pPr>
    <w:r>
      <w:rPr>
        <w:sz w:val="2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6CC293">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TYewg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Qd80UOn75/u3y&#10;49fl51eCOwjUWD9H3M4iMrRvTYuxGe49LiPvtnQq/oIRgR/ynq/yijYQHh/NprPZGC4O33AAfvb4&#10;3Dof3gmjSDRy6tC/JCs7bX3oQoeQmE2bTS1l6qHUpAGJ12/G6cHVA3CpY6xI09DDREpd6dEK7b7t&#10;ee5NcQZNZ7pJ8ZZvapSyZT48MIfRQPlYnnCPTykNUpreoqQy7su/7mM8OgYvJQ1GLacam0WJfK/R&#10;SQCGwXCDsR8MfVR3BrM7wVJankw8cEEOZumM+oyNWsUccDHNkSmnYTDvQjfu2EguVqsUdLSuPlTd&#10;A8yhZWGrd5bHNFEqb1fHAGmT4lGgThV0Kh4wialn/dbEUf/znKIe/ym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VNh7CDgCAABxBAAADgAAAAAAAAABACAAAAAfAQAAZHJzL2Uyb0RvYy54&#10;bWxQSwUGAAAAAAYABgBZAQAAyQUAAAAA&#10;">
              <v:fill on="f" focussize="0,0"/>
              <v:stroke on="f" weight="0.5pt"/>
              <v:imagedata o:title=""/>
              <o:lock v:ext="edit" aspectratio="f"/>
              <v:textbox inset="0mm,0mm,0mm,0mm" style="mso-fit-shape-to-text:t;">
                <w:txbxContent>
                  <w:p w14:paraId="5D6CC293">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0D9B9">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853761">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qMU0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pUQzhY6ffnw/&#10;/Xw4/fpGcAeBWutniLu3iAzdO9NhbIZ7j8vIu6ucir9gROCHvMeLvKILhMdH08l0msPF4RsOwM8e&#10;n1vnw3thFIlGQR36l2Rlh40PfegQErNps26kTD2UmrQg8fpN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VqMU05AgAAcQQAAA4AAAAAAAAAAQAgAAAAHwEAAGRycy9lMm9Eb2Mu&#10;eG1sUEsFBgAAAAAGAAYAWQEAAMoFAAAAAA==&#10;">
              <v:fill on="f" focussize="0,0"/>
              <v:stroke on="f" weight="0.5pt"/>
              <v:imagedata o:title=""/>
              <o:lock v:ext="edit" aspectratio="f"/>
              <v:textbox inset="0mm,0mm,0mm,0mm" style="mso-fit-shape-to-text:t;">
                <w:txbxContent>
                  <w:p w14:paraId="3C853761">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8BF6E">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902FA7">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ZkQM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FJJopdPz04/vp&#10;58Pp1zeCOwjUWj9D3L1FZOjemQ5jM9x7XEbeXeVU/AUjAj+wjhd5RRcIj4+mk+k0h4vDNxyAnz0+&#10;t86H98IoEo2COvQvycoOGx/60CEkZtNm3UiZeig1aQt69fpN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MZkQM5AgAAcQQAAA4AAAAAAAAAAQAgAAAAHwEAAGRycy9lMm9Eb2Mu&#10;eG1sUEsFBgAAAAAGAAYAWQEAAMoFAAAAAA==&#10;">
              <v:fill on="f" focussize="0,0"/>
              <v:stroke on="f" weight="0.5pt"/>
              <v:imagedata o:title=""/>
              <o:lock v:ext="edit" aspectratio="f"/>
              <v:textbox inset="0mm,0mm,0mm,0mm" style="mso-fit-shape-to-text:t;">
                <w:txbxContent>
                  <w:p w14:paraId="72902FA7">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D4FF6">
    <w:pPr>
      <w:spacing w:line="175" w:lineRule="auto"/>
      <w:ind w:left="4398"/>
      <w:rPr>
        <w:rFonts w:ascii="宋体" w:hAnsi="宋体" w:eastAsia="宋体" w:cs="宋体"/>
        <w:sz w:val="24"/>
        <w:szCs w:val="24"/>
      </w:rPr>
    </w:pPr>
    <w:r>
      <w:rPr>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F9699D">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r20Y5AgAAcQ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Kr20Y5AgAAcQQAAA4AAAAAAAAAAQAgAAAAHwEAAGRycy9lMm9Eb2Mu&#10;eG1sUEsFBgAAAAAGAAYAWQEAAMoFAAAAAA==&#10;">
              <v:fill on="f" focussize="0,0"/>
              <v:stroke on="f" weight="0.5pt"/>
              <v:imagedata o:title=""/>
              <o:lock v:ext="edit" aspectratio="f"/>
              <v:textbox inset="0mm,0mm,0mm,0mm" style="mso-fit-shape-to-text:t;">
                <w:txbxContent>
                  <w:p w14:paraId="08F9699D">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9180F">
    <w:pPr>
      <w:spacing w:line="174" w:lineRule="auto"/>
      <w:ind w:left="4300"/>
      <w:rPr>
        <w:rFonts w:ascii="宋体" w:hAnsi="宋体" w:eastAsia="宋体" w:cs="宋体"/>
        <w:sz w:val="24"/>
        <w:szCs w:val="24"/>
      </w:rPr>
    </w:pPr>
    <w:r>
      <w:rPr>
        <w:sz w:val="2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9806BF">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v:fill on="f" focussize="0,0"/>
              <v:stroke on="f" weight="0.5pt"/>
              <v:imagedata o:title=""/>
              <o:lock v:ext="edit" aspectratio="f"/>
              <v:textbox inset="0mm,0mm,0mm,0mm" style="mso-fit-shape-to-text:t;">
                <w:txbxContent>
                  <w:p w14:paraId="4E9806BF">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21760">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7DBD29">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PTsw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Qz07MOgIAAHEEAAAOAAAAAAAAAAEAIAAAAB8BAABkcnMvZTJvRG9j&#10;LnhtbFBLBQYAAAAABgAGAFkBAADLBQAAAAA=&#10;">
              <v:fill on="f" focussize="0,0"/>
              <v:stroke on="f" weight="0.5pt"/>
              <v:imagedata o:title=""/>
              <o:lock v:ext="edit" aspectratio="f"/>
              <v:textbox inset="0mm,0mm,0mm,0mm" style="mso-fit-shape-to-text:t;">
                <w:txbxContent>
                  <w:p w14:paraId="0E7DBD29">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DE1B1">
    <w:pPr>
      <w:spacing w:line="175" w:lineRule="auto"/>
      <w:ind w:left="4298"/>
      <w:rPr>
        <w:rFonts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6F08F9">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ScF0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Z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WScF05AgAAcQQAAA4AAAAAAAAAAQAgAAAAHwEAAGRycy9lMm9Eb2Mu&#10;eG1sUEsFBgAAAAAGAAYAWQEAAMoFAAAAAA==&#10;">
              <v:fill on="f" focussize="0,0"/>
              <v:stroke on="f" weight="0.5pt"/>
              <v:imagedata o:title=""/>
              <o:lock v:ext="edit" aspectratio="f"/>
              <v:textbox inset="0mm,0mm,0mm,0mm" style="mso-fit-shape-to-text:t;">
                <w:txbxContent>
                  <w:p w14:paraId="726F08F9">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26902">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27C254">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eg945AgAAc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oeg945AgAAcQQAAA4AAAAAAAAAAQAgAAAAHwEAAGRycy9lMm9Eb2Mu&#10;eG1sUEsFBgAAAAAGAAYAWQEAAMoFAAAAAA==&#10;">
              <v:fill on="f" focussize="0,0"/>
              <v:stroke on="f" weight="0.5pt"/>
              <v:imagedata o:title=""/>
              <o:lock v:ext="edit" aspectratio="f"/>
              <v:textbox inset="0mm,0mm,0mm,0mm" style="mso-fit-shape-to-text:t;">
                <w:txbxContent>
                  <w:p w14:paraId="6B27C254">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3D01D">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7C5CC4">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IXBE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pyFwROgIAAHEEAAAOAAAAAAAAAAEAIAAAAB8BAABkcnMvZTJvRG9j&#10;LnhtbFBLBQYAAAAABgAGAFkBAADLBQAAAAA=&#10;">
              <v:fill on="f" focussize="0,0"/>
              <v:stroke on="f" weight="0.5pt"/>
              <v:imagedata o:title=""/>
              <o:lock v:ext="edit" aspectratio="f"/>
              <v:textbox inset="0mm,0mm,0mm,0mm" style="mso-fit-shape-to-text:t;">
                <w:txbxContent>
                  <w:p w14:paraId="587C5CC4">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3BFC4">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1D5FF1">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6FlQ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PrK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IehZUOgIAAHEEAAAOAAAAAAAAAAEAIAAAAB8BAABkcnMvZTJvRG9j&#10;LnhtbFBLBQYAAAAABgAGAFkBAADLBQAAAAA=&#10;">
              <v:fill on="f" focussize="0,0"/>
              <v:stroke on="f" weight="0.5pt"/>
              <v:imagedata o:title=""/>
              <o:lock v:ext="edit" aspectratio="f"/>
              <v:textbox inset="0mm,0mm,0mm,0mm" style="mso-fit-shape-to-text:t;">
                <w:txbxContent>
                  <w:p w14:paraId="5E1D5FF1">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913AD">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64587C">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iklU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uYpJVOgIAAHEEAAAOAAAAAAAAAAEAIAAAAB8BAABkcnMvZTJvRG9j&#10;LnhtbFBLBQYAAAAABgAGAFkBAADLBQAAAAA=&#10;">
              <v:fill on="f" focussize="0,0"/>
              <v:stroke on="f" weight="0.5pt"/>
              <v:imagedata o:title=""/>
              <o:lock v:ext="edit" aspectratio="f"/>
              <v:textbox inset="0mm,0mm,0mm,0mm" style="mso-fit-shape-to-text:t;">
                <w:txbxContent>
                  <w:p w14:paraId="2764587C">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5B2A9">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79D85C">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2BA5AgAAc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ZUKKZQsfPP76f&#10;f/4+//pGcAeBGutniNtaRIb2nWkxNv29x2Xk3ZZOxV8wIvBD3tNVXtEGwuOj6Xg6HcLF4esPwM+e&#10;nlvnw3thFIlGTh36l2Rlx40PXWgfErNps66lTD2UmjQ5vXk7G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Q2BA5AgAAcQQAAA4AAAAAAAAAAQAgAAAAHwEAAGRycy9lMm9Eb2Mu&#10;eG1sUEsFBgAAAAAGAAYAWQEAAMoFAAAAAA==&#10;">
              <v:fill on="f" focussize="0,0"/>
              <v:stroke on="f" weight="0.5pt"/>
              <v:imagedata o:title=""/>
              <o:lock v:ext="edit" aspectratio="f"/>
              <v:textbox inset="0mm,0mm,0mm,0mm" style="mso-fit-shape-to-text:t;">
                <w:txbxContent>
                  <w:p w14:paraId="0079D85C">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C9953">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1F2729">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GB985AgAAcQ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by9G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wGB985AgAAcQQAAA4AAAAAAAAAAQAgAAAAHwEAAGRycy9lMm9Eb2Mu&#10;eG1sUEsFBgAAAAAGAAYAWQEAAMoFAAAAAA==&#10;">
              <v:fill on="f" focussize="0,0"/>
              <v:stroke on="f" weight="0.5pt"/>
              <v:imagedata o:title=""/>
              <o:lock v:ext="edit" aspectratio="f"/>
              <v:textbox inset="0mm,0mm,0mm,0mm" style="mso-fit-shape-to-text:t;">
                <w:txbxContent>
                  <w:p w14:paraId="1F1F2729">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F0C3A"/>
    <w:multiLevelType w:val="singleLevel"/>
    <w:tmpl w:val="C6EF0C3A"/>
    <w:lvl w:ilvl="0" w:tentative="0">
      <w:start w:val="1"/>
      <w:numFmt w:val="ideographTraditional"/>
      <w:suff w:val="nothing"/>
      <w:lvlText w:val="%1、"/>
      <w:lvlJc w:val="left"/>
      <w:rPr>
        <w:rFonts w:hint="eastAsia"/>
      </w:rPr>
    </w:lvl>
  </w:abstractNum>
  <w:abstractNum w:abstractNumId="1">
    <w:nsid w:val="F3F646FB"/>
    <w:multiLevelType w:val="singleLevel"/>
    <w:tmpl w:val="F3F646FB"/>
    <w:lvl w:ilvl="0" w:tentative="0">
      <w:start w:val="25"/>
      <w:numFmt w:val="decimal"/>
      <w:lvlText w:val="%1."/>
      <w:lvlJc w:val="left"/>
      <w:pPr>
        <w:tabs>
          <w:tab w:val="left" w:pos="312"/>
        </w:tabs>
      </w:pPr>
    </w:lvl>
  </w:abstractNum>
  <w:abstractNum w:abstractNumId="2">
    <w:nsid w:val="F9FA6A93"/>
    <w:multiLevelType w:val="singleLevel"/>
    <w:tmpl w:val="F9FA6A93"/>
    <w:lvl w:ilvl="0" w:tentative="0">
      <w:start w:val="1"/>
      <w:numFmt w:val="decimal"/>
      <w:suff w:val="nothing"/>
      <w:lvlText w:val="%1、"/>
      <w:lvlJc w:val="left"/>
    </w:lvl>
  </w:abstractNum>
  <w:abstractNum w:abstractNumId="3">
    <w:nsid w:val="FFFDF6C4"/>
    <w:multiLevelType w:val="singleLevel"/>
    <w:tmpl w:val="FFFDF6C4"/>
    <w:lvl w:ilvl="0" w:tentative="0">
      <w:start w:val="1"/>
      <w:numFmt w:val="decimal"/>
      <w:suff w:val="nothing"/>
      <w:lvlText w:val="%1、"/>
      <w:lvlJc w:val="left"/>
    </w:lvl>
  </w:abstractNum>
  <w:abstractNum w:abstractNumId="4">
    <w:nsid w:val="00000000"/>
    <w:multiLevelType w:val="multilevel"/>
    <w:tmpl w:val="00000000"/>
    <w:lvl w:ilvl="0" w:tentative="0">
      <w:start w:val="1"/>
      <w:numFmt w:val="decimal"/>
      <w:lvlText w:val="%1."/>
      <w:lvlJc w:val="left"/>
      <w:pPr>
        <w:ind w:left="432" w:hanging="432"/>
      </w:pPr>
      <w:rPr>
        <w:rFonts w:hint="default"/>
      </w:rPr>
    </w:lvl>
    <w:lvl w:ilvl="1" w:tentative="0">
      <w:start w:val="1"/>
      <w:numFmt w:val="decimal"/>
      <w:pStyle w:val="3"/>
      <w:lvlText w:val="%1.%2."/>
      <w:lvlJc w:val="left"/>
      <w:pPr>
        <w:ind w:left="3127"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5FFC0079"/>
    <w:multiLevelType w:val="singleLevel"/>
    <w:tmpl w:val="5FFC0079"/>
    <w:lvl w:ilvl="0" w:tentative="0">
      <w:start w:val="1"/>
      <w:numFmt w:val="decimal"/>
      <w:suff w:val="nothing"/>
      <w:lvlText w:val="%1、"/>
      <w:lvlJc w:val="left"/>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501"/>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MzNiOWIwMTcxM2FjMzZjZDQ2MmZjZmM0NzljNjMifQ=="/>
  </w:docVars>
  <w:rsids>
    <w:rsidRoot w:val="00000000"/>
    <w:rsid w:val="00351550"/>
    <w:rsid w:val="008D4EE8"/>
    <w:rsid w:val="00CA7EEA"/>
    <w:rsid w:val="012313A8"/>
    <w:rsid w:val="017936BE"/>
    <w:rsid w:val="01B91D0C"/>
    <w:rsid w:val="02477318"/>
    <w:rsid w:val="028D5BF3"/>
    <w:rsid w:val="02A209F3"/>
    <w:rsid w:val="02BA3F8E"/>
    <w:rsid w:val="02C72207"/>
    <w:rsid w:val="02DB5D1B"/>
    <w:rsid w:val="0365214C"/>
    <w:rsid w:val="038C592B"/>
    <w:rsid w:val="03C827F9"/>
    <w:rsid w:val="03CC5D27"/>
    <w:rsid w:val="03D42E2E"/>
    <w:rsid w:val="04446205"/>
    <w:rsid w:val="048E7480"/>
    <w:rsid w:val="04E4640D"/>
    <w:rsid w:val="05083133"/>
    <w:rsid w:val="063D2F0C"/>
    <w:rsid w:val="06E337F1"/>
    <w:rsid w:val="078057A6"/>
    <w:rsid w:val="07DE24CD"/>
    <w:rsid w:val="08167EB9"/>
    <w:rsid w:val="085B51B1"/>
    <w:rsid w:val="08CF3307"/>
    <w:rsid w:val="091837BC"/>
    <w:rsid w:val="096972A2"/>
    <w:rsid w:val="09886B94"/>
    <w:rsid w:val="09E638BB"/>
    <w:rsid w:val="0A9E5F43"/>
    <w:rsid w:val="0ADA341F"/>
    <w:rsid w:val="0AEC4F01"/>
    <w:rsid w:val="0B5B1297"/>
    <w:rsid w:val="0B674587"/>
    <w:rsid w:val="0BE3070D"/>
    <w:rsid w:val="0BF12633"/>
    <w:rsid w:val="0CC157CF"/>
    <w:rsid w:val="0CC5653B"/>
    <w:rsid w:val="0CD12600"/>
    <w:rsid w:val="0DB31D06"/>
    <w:rsid w:val="0DED5218"/>
    <w:rsid w:val="0E1053AA"/>
    <w:rsid w:val="0F331350"/>
    <w:rsid w:val="0F4F5A5E"/>
    <w:rsid w:val="0FB57FB7"/>
    <w:rsid w:val="0FBBB2B4"/>
    <w:rsid w:val="0FBDA7E4"/>
    <w:rsid w:val="0FCD552D"/>
    <w:rsid w:val="10394744"/>
    <w:rsid w:val="109E4EEF"/>
    <w:rsid w:val="10B76EF5"/>
    <w:rsid w:val="10D820B6"/>
    <w:rsid w:val="11227D05"/>
    <w:rsid w:val="112B01CB"/>
    <w:rsid w:val="11427629"/>
    <w:rsid w:val="116457F1"/>
    <w:rsid w:val="116C28F7"/>
    <w:rsid w:val="117417AC"/>
    <w:rsid w:val="119F34BD"/>
    <w:rsid w:val="11EC57E6"/>
    <w:rsid w:val="13265FC7"/>
    <w:rsid w:val="1367781A"/>
    <w:rsid w:val="146B333A"/>
    <w:rsid w:val="150B58EF"/>
    <w:rsid w:val="157D9290"/>
    <w:rsid w:val="158F12AA"/>
    <w:rsid w:val="15B526AD"/>
    <w:rsid w:val="15FFC208"/>
    <w:rsid w:val="16E340AB"/>
    <w:rsid w:val="177B5642"/>
    <w:rsid w:val="179B033F"/>
    <w:rsid w:val="18095344"/>
    <w:rsid w:val="18980476"/>
    <w:rsid w:val="18AC2047"/>
    <w:rsid w:val="191A70DD"/>
    <w:rsid w:val="1B252495"/>
    <w:rsid w:val="1C006A5E"/>
    <w:rsid w:val="1CFFC2FF"/>
    <w:rsid w:val="1DFEAA0E"/>
    <w:rsid w:val="1E4A2212"/>
    <w:rsid w:val="1E9811D0"/>
    <w:rsid w:val="1E982F7E"/>
    <w:rsid w:val="1EA00084"/>
    <w:rsid w:val="1EE47F71"/>
    <w:rsid w:val="1EF53F2C"/>
    <w:rsid w:val="1EFD45B0"/>
    <w:rsid w:val="1F201BC5"/>
    <w:rsid w:val="1F4E7AE0"/>
    <w:rsid w:val="1FAD2A59"/>
    <w:rsid w:val="1FAF1996"/>
    <w:rsid w:val="1FB945ED"/>
    <w:rsid w:val="1FBF0895"/>
    <w:rsid w:val="1FBFB5F0"/>
    <w:rsid w:val="1FC98C73"/>
    <w:rsid w:val="1FD47FE6"/>
    <w:rsid w:val="1FDB5456"/>
    <w:rsid w:val="1FE02E2E"/>
    <w:rsid w:val="206C2914"/>
    <w:rsid w:val="2144119B"/>
    <w:rsid w:val="215C0EAE"/>
    <w:rsid w:val="21AD4F92"/>
    <w:rsid w:val="21F77FBB"/>
    <w:rsid w:val="22A5210D"/>
    <w:rsid w:val="22C72083"/>
    <w:rsid w:val="231057D9"/>
    <w:rsid w:val="24080473"/>
    <w:rsid w:val="24247062"/>
    <w:rsid w:val="244931E3"/>
    <w:rsid w:val="24495AEB"/>
    <w:rsid w:val="24572F93"/>
    <w:rsid w:val="24AD7057"/>
    <w:rsid w:val="24B714CA"/>
    <w:rsid w:val="24DE5462"/>
    <w:rsid w:val="250C0222"/>
    <w:rsid w:val="2529539B"/>
    <w:rsid w:val="255D7DA1"/>
    <w:rsid w:val="256911D0"/>
    <w:rsid w:val="25C64874"/>
    <w:rsid w:val="25F72C80"/>
    <w:rsid w:val="26086C3B"/>
    <w:rsid w:val="261F5D33"/>
    <w:rsid w:val="26C8461C"/>
    <w:rsid w:val="272E2BD3"/>
    <w:rsid w:val="27ED1FE8"/>
    <w:rsid w:val="28164F13"/>
    <w:rsid w:val="284E28FF"/>
    <w:rsid w:val="28642123"/>
    <w:rsid w:val="28722A91"/>
    <w:rsid w:val="2964687E"/>
    <w:rsid w:val="297840D8"/>
    <w:rsid w:val="297A7E50"/>
    <w:rsid w:val="2AE15CAC"/>
    <w:rsid w:val="2B430715"/>
    <w:rsid w:val="2B5A335B"/>
    <w:rsid w:val="2BA72A52"/>
    <w:rsid w:val="2BC76C50"/>
    <w:rsid w:val="2C732934"/>
    <w:rsid w:val="2C8903AA"/>
    <w:rsid w:val="2CBC077F"/>
    <w:rsid w:val="2CC7158E"/>
    <w:rsid w:val="2CF00429"/>
    <w:rsid w:val="2D3E73E6"/>
    <w:rsid w:val="2DE6EE0D"/>
    <w:rsid w:val="2E100D83"/>
    <w:rsid w:val="2E304F81"/>
    <w:rsid w:val="2E7F0735"/>
    <w:rsid w:val="2E933762"/>
    <w:rsid w:val="2EA12119"/>
    <w:rsid w:val="2F3F2B69"/>
    <w:rsid w:val="2F542EF1"/>
    <w:rsid w:val="2F560A17"/>
    <w:rsid w:val="2F68699C"/>
    <w:rsid w:val="2FD7C682"/>
    <w:rsid w:val="2FDE6C5E"/>
    <w:rsid w:val="305331A8"/>
    <w:rsid w:val="30712820"/>
    <w:rsid w:val="30781792"/>
    <w:rsid w:val="30782C0F"/>
    <w:rsid w:val="30BA6D84"/>
    <w:rsid w:val="30F524B2"/>
    <w:rsid w:val="31584FB6"/>
    <w:rsid w:val="31AD12EB"/>
    <w:rsid w:val="31CF4AB1"/>
    <w:rsid w:val="3203475A"/>
    <w:rsid w:val="325356E2"/>
    <w:rsid w:val="32640FA5"/>
    <w:rsid w:val="3264169D"/>
    <w:rsid w:val="32B141B6"/>
    <w:rsid w:val="32FB5CA2"/>
    <w:rsid w:val="32FC18D5"/>
    <w:rsid w:val="332FC996"/>
    <w:rsid w:val="336F7D95"/>
    <w:rsid w:val="3378D6B7"/>
    <w:rsid w:val="339D7865"/>
    <w:rsid w:val="34563267"/>
    <w:rsid w:val="34936269"/>
    <w:rsid w:val="34E22D4D"/>
    <w:rsid w:val="3586192A"/>
    <w:rsid w:val="358856A2"/>
    <w:rsid w:val="35FB40C6"/>
    <w:rsid w:val="375FE3B1"/>
    <w:rsid w:val="376F1825"/>
    <w:rsid w:val="37A34A15"/>
    <w:rsid w:val="37DB1898"/>
    <w:rsid w:val="37F741E2"/>
    <w:rsid w:val="37F814F6"/>
    <w:rsid w:val="388D4D7E"/>
    <w:rsid w:val="38D330D8"/>
    <w:rsid w:val="38F4304F"/>
    <w:rsid w:val="391A3A57"/>
    <w:rsid w:val="394A2C6F"/>
    <w:rsid w:val="394F5DB0"/>
    <w:rsid w:val="395D6E46"/>
    <w:rsid w:val="39662B65"/>
    <w:rsid w:val="39924D42"/>
    <w:rsid w:val="3A4D6EBA"/>
    <w:rsid w:val="3A5F2277"/>
    <w:rsid w:val="3A704957"/>
    <w:rsid w:val="3A770D45"/>
    <w:rsid w:val="3A7C32FC"/>
    <w:rsid w:val="3AE74C19"/>
    <w:rsid w:val="3AFF68C5"/>
    <w:rsid w:val="3B334302"/>
    <w:rsid w:val="3B6E44C4"/>
    <w:rsid w:val="3B9052B1"/>
    <w:rsid w:val="3BE7AD48"/>
    <w:rsid w:val="3BFE08D6"/>
    <w:rsid w:val="3BFF121D"/>
    <w:rsid w:val="3C0E61D6"/>
    <w:rsid w:val="3C4B3EE7"/>
    <w:rsid w:val="3C4E0385"/>
    <w:rsid w:val="3C601127"/>
    <w:rsid w:val="3C6D73A0"/>
    <w:rsid w:val="3CA52FDE"/>
    <w:rsid w:val="3CB21257"/>
    <w:rsid w:val="3D474095"/>
    <w:rsid w:val="3D4E0F7F"/>
    <w:rsid w:val="3D5A230A"/>
    <w:rsid w:val="3D5F152F"/>
    <w:rsid w:val="3D9E6E9C"/>
    <w:rsid w:val="3DA60DBB"/>
    <w:rsid w:val="3DDB6E29"/>
    <w:rsid w:val="3E083824"/>
    <w:rsid w:val="3E1A3557"/>
    <w:rsid w:val="3E1B7C95"/>
    <w:rsid w:val="3E3D2DA2"/>
    <w:rsid w:val="3E587BDC"/>
    <w:rsid w:val="3E976956"/>
    <w:rsid w:val="3EF7014E"/>
    <w:rsid w:val="3EFEFAA7"/>
    <w:rsid w:val="3F0652EA"/>
    <w:rsid w:val="3F275F2C"/>
    <w:rsid w:val="3F5605BF"/>
    <w:rsid w:val="3F6C1B91"/>
    <w:rsid w:val="3F7E8BE4"/>
    <w:rsid w:val="3F8E7D59"/>
    <w:rsid w:val="3FBEA118"/>
    <w:rsid w:val="3FCF01BD"/>
    <w:rsid w:val="3FD35957"/>
    <w:rsid w:val="3FF2B644"/>
    <w:rsid w:val="3FFAB25B"/>
    <w:rsid w:val="3FFD9494"/>
    <w:rsid w:val="40CB0B39"/>
    <w:rsid w:val="41175B2C"/>
    <w:rsid w:val="41313092"/>
    <w:rsid w:val="420C1409"/>
    <w:rsid w:val="422B5933"/>
    <w:rsid w:val="428C42F8"/>
    <w:rsid w:val="42903DE8"/>
    <w:rsid w:val="42B20202"/>
    <w:rsid w:val="42BF647C"/>
    <w:rsid w:val="43122A4F"/>
    <w:rsid w:val="43DB5537"/>
    <w:rsid w:val="43E20674"/>
    <w:rsid w:val="43EE012C"/>
    <w:rsid w:val="4416656F"/>
    <w:rsid w:val="45EA1A61"/>
    <w:rsid w:val="46195EA3"/>
    <w:rsid w:val="46456C98"/>
    <w:rsid w:val="466967AA"/>
    <w:rsid w:val="46A208D4"/>
    <w:rsid w:val="46C2653A"/>
    <w:rsid w:val="47555600"/>
    <w:rsid w:val="4799729B"/>
    <w:rsid w:val="47BB1907"/>
    <w:rsid w:val="486C49B0"/>
    <w:rsid w:val="489D725F"/>
    <w:rsid w:val="48B7DC5F"/>
    <w:rsid w:val="48D52555"/>
    <w:rsid w:val="490C7F41"/>
    <w:rsid w:val="49276B29"/>
    <w:rsid w:val="49351245"/>
    <w:rsid w:val="49935F6C"/>
    <w:rsid w:val="49CB1BAA"/>
    <w:rsid w:val="4A070E34"/>
    <w:rsid w:val="4A506A7B"/>
    <w:rsid w:val="4A56790F"/>
    <w:rsid w:val="4B4E2A92"/>
    <w:rsid w:val="4B83098E"/>
    <w:rsid w:val="4BAE7951"/>
    <w:rsid w:val="4BF8FAC1"/>
    <w:rsid w:val="4BFD4036"/>
    <w:rsid w:val="4C143394"/>
    <w:rsid w:val="4C4579F1"/>
    <w:rsid w:val="4CAA0884"/>
    <w:rsid w:val="4CC823D1"/>
    <w:rsid w:val="4D111FCA"/>
    <w:rsid w:val="4D185106"/>
    <w:rsid w:val="4D537EEC"/>
    <w:rsid w:val="4D5F2D35"/>
    <w:rsid w:val="4DB03590"/>
    <w:rsid w:val="4DB72B71"/>
    <w:rsid w:val="4DDA3F68"/>
    <w:rsid w:val="4DF571F5"/>
    <w:rsid w:val="4E465CA3"/>
    <w:rsid w:val="4EBFAA92"/>
    <w:rsid w:val="4EEE25C2"/>
    <w:rsid w:val="4EF70D4B"/>
    <w:rsid w:val="4EFB06EC"/>
    <w:rsid w:val="4F18763F"/>
    <w:rsid w:val="4F2C1785"/>
    <w:rsid w:val="4F361873"/>
    <w:rsid w:val="4F4F66F5"/>
    <w:rsid w:val="4F5F701C"/>
    <w:rsid w:val="4FB8672C"/>
    <w:rsid w:val="4FBA4253"/>
    <w:rsid w:val="4FDBD18D"/>
    <w:rsid w:val="4FED61FF"/>
    <w:rsid w:val="4FF359B6"/>
    <w:rsid w:val="4FF66E00"/>
    <w:rsid w:val="4FFE3F4C"/>
    <w:rsid w:val="4FFF3B75"/>
    <w:rsid w:val="5023629C"/>
    <w:rsid w:val="502A762A"/>
    <w:rsid w:val="50432D88"/>
    <w:rsid w:val="506F14E1"/>
    <w:rsid w:val="50A8054F"/>
    <w:rsid w:val="511E6A63"/>
    <w:rsid w:val="512D5EEB"/>
    <w:rsid w:val="52026DCB"/>
    <w:rsid w:val="52173BDE"/>
    <w:rsid w:val="523302EC"/>
    <w:rsid w:val="52880638"/>
    <w:rsid w:val="52976ACD"/>
    <w:rsid w:val="529945F3"/>
    <w:rsid w:val="52A35472"/>
    <w:rsid w:val="52BBE77C"/>
    <w:rsid w:val="530A3743"/>
    <w:rsid w:val="533407C0"/>
    <w:rsid w:val="535D7D17"/>
    <w:rsid w:val="537E1A3B"/>
    <w:rsid w:val="53937294"/>
    <w:rsid w:val="53F7D341"/>
    <w:rsid w:val="54C3004D"/>
    <w:rsid w:val="54DF927C"/>
    <w:rsid w:val="54F55D2D"/>
    <w:rsid w:val="554F18E1"/>
    <w:rsid w:val="559E0172"/>
    <w:rsid w:val="55BB01E2"/>
    <w:rsid w:val="55C73B6D"/>
    <w:rsid w:val="561D1AA7"/>
    <w:rsid w:val="56FA762A"/>
    <w:rsid w:val="573FF8A8"/>
    <w:rsid w:val="577BA50E"/>
    <w:rsid w:val="578F96AB"/>
    <w:rsid w:val="57976C5B"/>
    <w:rsid w:val="57A35F14"/>
    <w:rsid w:val="57A51C8C"/>
    <w:rsid w:val="57C77E54"/>
    <w:rsid w:val="57D737AE"/>
    <w:rsid w:val="57FB1312"/>
    <w:rsid w:val="58496ABB"/>
    <w:rsid w:val="589C308F"/>
    <w:rsid w:val="58C425E6"/>
    <w:rsid w:val="58F05189"/>
    <w:rsid w:val="593C03CE"/>
    <w:rsid w:val="594828CF"/>
    <w:rsid w:val="594D6137"/>
    <w:rsid w:val="599FE487"/>
    <w:rsid w:val="59F82547"/>
    <w:rsid w:val="5A0013FC"/>
    <w:rsid w:val="5A761A05"/>
    <w:rsid w:val="5A768B69"/>
    <w:rsid w:val="5A7F0572"/>
    <w:rsid w:val="5A867B53"/>
    <w:rsid w:val="5A9026DD"/>
    <w:rsid w:val="5A9E32D5"/>
    <w:rsid w:val="5AFEA293"/>
    <w:rsid w:val="5B20348B"/>
    <w:rsid w:val="5BE865EB"/>
    <w:rsid w:val="5BF1724E"/>
    <w:rsid w:val="5C1F6AA5"/>
    <w:rsid w:val="5C425CFC"/>
    <w:rsid w:val="5C5767C2"/>
    <w:rsid w:val="5C7A5495"/>
    <w:rsid w:val="5CD75ED6"/>
    <w:rsid w:val="5CFA4828"/>
    <w:rsid w:val="5CFF8368"/>
    <w:rsid w:val="5CFFB0C7"/>
    <w:rsid w:val="5D123920"/>
    <w:rsid w:val="5D247BC3"/>
    <w:rsid w:val="5D720862"/>
    <w:rsid w:val="5D7F6430"/>
    <w:rsid w:val="5D7FF80D"/>
    <w:rsid w:val="5DF7BFEE"/>
    <w:rsid w:val="5E172047"/>
    <w:rsid w:val="5E7FA173"/>
    <w:rsid w:val="5E9071F2"/>
    <w:rsid w:val="5EEF0E18"/>
    <w:rsid w:val="5EF3615F"/>
    <w:rsid w:val="5EF5C44B"/>
    <w:rsid w:val="5F1A2F60"/>
    <w:rsid w:val="5F3F29C6"/>
    <w:rsid w:val="5F6FB1A7"/>
    <w:rsid w:val="5F7C05C5"/>
    <w:rsid w:val="5F7C7776"/>
    <w:rsid w:val="5F8F871C"/>
    <w:rsid w:val="5F9F13BD"/>
    <w:rsid w:val="5FB6E6AC"/>
    <w:rsid w:val="5FD3008D"/>
    <w:rsid w:val="5FD7D0DA"/>
    <w:rsid w:val="5FDD8CDA"/>
    <w:rsid w:val="5FDF4B2B"/>
    <w:rsid w:val="5FE3A3D4"/>
    <w:rsid w:val="5FEF6C76"/>
    <w:rsid w:val="5FFF031A"/>
    <w:rsid w:val="607921FE"/>
    <w:rsid w:val="6118527D"/>
    <w:rsid w:val="611D6D37"/>
    <w:rsid w:val="61565DA5"/>
    <w:rsid w:val="6157306D"/>
    <w:rsid w:val="61D373F6"/>
    <w:rsid w:val="61FFEC8A"/>
    <w:rsid w:val="62053A53"/>
    <w:rsid w:val="621A6DD3"/>
    <w:rsid w:val="62361E5F"/>
    <w:rsid w:val="62B86D17"/>
    <w:rsid w:val="62C40B19"/>
    <w:rsid w:val="63381C06"/>
    <w:rsid w:val="635F7193"/>
    <w:rsid w:val="63D47B81"/>
    <w:rsid w:val="6488096B"/>
    <w:rsid w:val="64D70FAB"/>
    <w:rsid w:val="653D3504"/>
    <w:rsid w:val="65A417D5"/>
    <w:rsid w:val="65AC2438"/>
    <w:rsid w:val="65B35399"/>
    <w:rsid w:val="65C14135"/>
    <w:rsid w:val="65EF3A4B"/>
    <w:rsid w:val="662D17CA"/>
    <w:rsid w:val="66350FC0"/>
    <w:rsid w:val="66D200BF"/>
    <w:rsid w:val="66FFB783"/>
    <w:rsid w:val="675EDA92"/>
    <w:rsid w:val="677F2566"/>
    <w:rsid w:val="67FF3291"/>
    <w:rsid w:val="681A18DB"/>
    <w:rsid w:val="68BC0BE4"/>
    <w:rsid w:val="68DE4FFE"/>
    <w:rsid w:val="68ED11D6"/>
    <w:rsid w:val="694A4441"/>
    <w:rsid w:val="699BF8AC"/>
    <w:rsid w:val="69BF6BDD"/>
    <w:rsid w:val="69C2222A"/>
    <w:rsid w:val="6A276531"/>
    <w:rsid w:val="6A771266"/>
    <w:rsid w:val="6A907C0A"/>
    <w:rsid w:val="6AC61182"/>
    <w:rsid w:val="6ADEA887"/>
    <w:rsid w:val="6B19056F"/>
    <w:rsid w:val="6B1B42E7"/>
    <w:rsid w:val="6B421874"/>
    <w:rsid w:val="6C5555D7"/>
    <w:rsid w:val="6D285DB2"/>
    <w:rsid w:val="6D7B7F44"/>
    <w:rsid w:val="6DEF55B7"/>
    <w:rsid w:val="6DF4B1BF"/>
    <w:rsid w:val="6E0077C5"/>
    <w:rsid w:val="6E531FEA"/>
    <w:rsid w:val="6E8C2E06"/>
    <w:rsid w:val="6E9323E7"/>
    <w:rsid w:val="6ECBC43B"/>
    <w:rsid w:val="6EF9BD40"/>
    <w:rsid w:val="6EFE2BA4"/>
    <w:rsid w:val="6EFF1310"/>
    <w:rsid w:val="6EFF7A7C"/>
    <w:rsid w:val="6F8A5598"/>
    <w:rsid w:val="6F9F7DA2"/>
    <w:rsid w:val="6FF71FC9"/>
    <w:rsid w:val="6FF737C5"/>
    <w:rsid w:val="6FFC1E92"/>
    <w:rsid w:val="6FFD9F24"/>
    <w:rsid w:val="701C2588"/>
    <w:rsid w:val="70585696"/>
    <w:rsid w:val="70FDA9C1"/>
    <w:rsid w:val="710B44B6"/>
    <w:rsid w:val="717C3606"/>
    <w:rsid w:val="72312642"/>
    <w:rsid w:val="724F2AC9"/>
    <w:rsid w:val="727F01CA"/>
    <w:rsid w:val="72907369"/>
    <w:rsid w:val="73041B05"/>
    <w:rsid w:val="739F86F2"/>
    <w:rsid w:val="73AF681F"/>
    <w:rsid w:val="73BBB628"/>
    <w:rsid w:val="73FDB210"/>
    <w:rsid w:val="74185868"/>
    <w:rsid w:val="743106D8"/>
    <w:rsid w:val="74420ABE"/>
    <w:rsid w:val="74B3447F"/>
    <w:rsid w:val="74B547F1"/>
    <w:rsid w:val="74F51705"/>
    <w:rsid w:val="753678F0"/>
    <w:rsid w:val="75596138"/>
    <w:rsid w:val="755D16E0"/>
    <w:rsid w:val="75932CCC"/>
    <w:rsid w:val="75AF3FAA"/>
    <w:rsid w:val="75B78594"/>
    <w:rsid w:val="75BC1ACA"/>
    <w:rsid w:val="75DC19CC"/>
    <w:rsid w:val="75DE663D"/>
    <w:rsid w:val="76263B40"/>
    <w:rsid w:val="763E532E"/>
    <w:rsid w:val="763EC5B6"/>
    <w:rsid w:val="765406AD"/>
    <w:rsid w:val="765BD545"/>
    <w:rsid w:val="768F16E6"/>
    <w:rsid w:val="76A54899"/>
    <w:rsid w:val="76B34F7A"/>
    <w:rsid w:val="76BF4613"/>
    <w:rsid w:val="76CF9342"/>
    <w:rsid w:val="7730111A"/>
    <w:rsid w:val="7737920C"/>
    <w:rsid w:val="77534E09"/>
    <w:rsid w:val="777AD64A"/>
    <w:rsid w:val="777FCF91"/>
    <w:rsid w:val="77AFF5C1"/>
    <w:rsid w:val="77DE5736"/>
    <w:rsid w:val="77E837A3"/>
    <w:rsid w:val="77EB6AF7"/>
    <w:rsid w:val="77FFA925"/>
    <w:rsid w:val="781F4CEB"/>
    <w:rsid w:val="787D5719"/>
    <w:rsid w:val="79116D2A"/>
    <w:rsid w:val="7919798C"/>
    <w:rsid w:val="79273E57"/>
    <w:rsid w:val="795804B5"/>
    <w:rsid w:val="796AE33E"/>
    <w:rsid w:val="79905EA0"/>
    <w:rsid w:val="79BA2F1D"/>
    <w:rsid w:val="79EFE63C"/>
    <w:rsid w:val="7A356A48"/>
    <w:rsid w:val="7A53BD46"/>
    <w:rsid w:val="7A5E72AC"/>
    <w:rsid w:val="7A8A6D94"/>
    <w:rsid w:val="7A9F4D65"/>
    <w:rsid w:val="7AAF62FD"/>
    <w:rsid w:val="7AB756AF"/>
    <w:rsid w:val="7AC34054"/>
    <w:rsid w:val="7ADB139D"/>
    <w:rsid w:val="7B081C49"/>
    <w:rsid w:val="7B211F2B"/>
    <w:rsid w:val="7B6A028D"/>
    <w:rsid w:val="7B7470FC"/>
    <w:rsid w:val="7BBDC2DB"/>
    <w:rsid w:val="7BDA0523"/>
    <w:rsid w:val="7BE79E63"/>
    <w:rsid w:val="7BFE3CCC"/>
    <w:rsid w:val="7BFE9911"/>
    <w:rsid w:val="7C330D65"/>
    <w:rsid w:val="7C662EE9"/>
    <w:rsid w:val="7C7F2D65"/>
    <w:rsid w:val="7C8E41ED"/>
    <w:rsid w:val="7CF3ECA5"/>
    <w:rsid w:val="7D07647A"/>
    <w:rsid w:val="7D2D30C5"/>
    <w:rsid w:val="7D5471E5"/>
    <w:rsid w:val="7DBF7E5C"/>
    <w:rsid w:val="7DDEEB44"/>
    <w:rsid w:val="7DE467BB"/>
    <w:rsid w:val="7DEDDF66"/>
    <w:rsid w:val="7DEFB4A1"/>
    <w:rsid w:val="7DF743D0"/>
    <w:rsid w:val="7DFFFEC6"/>
    <w:rsid w:val="7E3FE400"/>
    <w:rsid w:val="7E4F1C7E"/>
    <w:rsid w:val="7E5E1692"/>
    <w:rsid w:val="7E9C7095"/>
    <w:rsid w:val="7EBB39C0"/>
    <w:rsid w:val="7EBF6E63"/>
    <w:rsid w:val="7EDC3F6A"/>
    <w:rsid w:val="7EE10F4C"/>
    <w:rsid w:val="7EF65F6E"/>
    <w:rsid w:val="7F114213"/>
    <w:rsid w:val="7F1E5CFC"/>
    <w:rsid w:val="7F2798DA"/>
    <w:rsid w:val="7F5A4EFB"/>
    <w:rsid w:val="7F633671"/>
    <w:rsid w:val="7F7E9390"/>
    <w:rsid w:val="7F802513"/>
    <w:rsid w:val="7FA170DF"/>
    <w:rsid w:val="7FB72F05"/>
    <w:rsid w:val="7FBB9CD0"/>
    <w:rsid w:val="7FBBEB7C"/>
    <w:rsid w:val="7FBF46B5"/>
    <w:rsid w:val="7FBFB7A6"/>
    <w:rsid w:val="7FC27294"/>
    <w:rsid w:val="7FD534DD"/>
    <w:rsid w:val="7FEF1E67"/>
    <w:rsid w:val="7FEF650E"/>
    <w:rsid w:val="7FF29654"/>
    <w:rsid w:val="7FFB5BBD"/>
    <w:rsid w:val="7FFDD61B"/>
    <w:rsid w:val="7FFF455D"/>
    <w:rsid w:val="7FFF757D"/>
    <w:rsid w:val="823D6E04"/>
    <w:rsid w:val="83DFDAB0"/>
    <w:rsid w:val="89FC52B3"/>
    <w:rsid w:val="93CE5E45"/>
    <w:rsid w:val="96B8FF33"/>
    <w:rsid w:val="9BEA2174"/>
    <w:rsid w:val="9DBF4AB1"/>
    <w:rsid w:val="9DBFACAC"/>
    <w:rsid w:val="9DFC36E2"/>
    <w:rsid w:val="9FE7B0B7"/>
    <w:rsid w:val="9FFBCA0D"/>
    <w:rsid w:val="A5DBCB11"/>
    <w:rsid w:val="A5DFF4F0"/>
    <w:rsid w:val="A5FE8E9C"/>
    <w:rsid w:val="A5FFF730"/>
    <w:rsid w:val="ABF8C852"/>
    <w:rsid w:val="ACA2EDF1"/>
    <w:rsid w:val="ADB709FD"/>
    <w:rsid w:val="AEFBA374"/>
    <w:rsid w:val="AFAF6F41"/>
    <w:rsid w:val="AFDFF8A7"/>
    <w:rsid w:val="B1FF9EBA"/>
    <w:rsid w:val="B3FF8EBC"/>
    <w:rsid w:val="B4EF08C5"/>
    <w:rsid w:val="B59E3443"/>
    <w:rsid w:val="B6DE7ABC"/>
    <w:rsid w:val="B6FF53E8"/>
    <w:rsid w:val="B7F36A94"/>
    <w:rsid w:val="B7FB2E77"/>
    <w:rsid w:val="BDFA46CA"/>
    <w:rsid w:val="BEBCF2E7"/>
    <w:rsid w:val="BEE16959"/>
    <w:rsid w:val="BEFF0F8F"/>
    <w:rsid w:val="BF3F45CB"/>
    <w:rsid w:val="BF971003"/>
    <w:rsid w:val="BFAF3516"/>
    <w:rsid w:val="BFF53287"/>
    <w:rsid w:val="BFF7E7C9"/>
    <w:rsid w:val="BFFDF80D"/>
    <w:rsid w:val="CE5F0251"/>
    <w:rsid w:val="CE77EFAB"/>
    <w:rsid w:val="CFFFAD76"/>
    <w:rsid w:val="D2B53322"/>
    <w:rsid w:val="D2FDAB88"/>
    <w:rsid w:val="D5FDBF35"/>
    <w:rsid w:val="D7B9DC75"/>
    <w:rsid w:val="D7FF68AF"/>
    <w:rsid w:val="D85A1E6E"/>
    <w:rsid w:val="DA1A8F05"/>
    <w:rsid w:val="DB5FEEE1"/>
    <w:rsid w:val="DB96AF5A"/>
    <w:rsid w:val="DBDC718B"/>
    <w:rsid w:val="DCF52283"/>
    <w:rsid w:val="DCFF4E7C"/>
    <w:rsid w:val="DDABB9E5"/>
    <w:rsid w:val="DDD7E180"/>
    <w:rsid w:val="DDFD34DB"/>
    <w:rsid w:val="DDFFABF3"/>
    <w:rsid w:val="DEBB48D6"/>
    <w:rsid w:val="DF3DB5F5"/>
    <w:rsid w:val="DF4D0520"/>
    <w:rsid w:val="DFD7DC41"/>
    <w:rsid w:val="DFFB2009"/>
    <w:rsid w:val="DFFFBF55"/>
    <w:rsid w:val="E2599CC2"/>
    <w:rsid w:val="E6BD5165"/>
    <w:rsid w:val="E6F6E72C"/>
    <w:rsid w:val="E6F8486E"/>
    <w:rsid w:val="E7FD45E5"/>
    <w:rsid w:val="E8B98F87"/>
    <w:rsid w:val="E97705ED"/>
    <w:rsid w:val="E9BFC0E9"/>
    <w:rsid w:val="EAB68A13"/>
    <w:rsid w:val="EAD98430"/>
    <w:rsid w:val="EAEE1DFB"/>
    <w:rsid w:val="EB32EBE2"/>
    <w:rsid w:val="EB7E3BEC"/>
    <w:rsid w:val="EBC53FF5"/>
    <w:rsid w:val="EBD3168B"/>
    <w:rsid w:val="EBFF9430"/>
    <w:rsid w:val="EDBB8011"/>
    <w:rsid w:val="EDFCB45C"/>
    <w:rsid w:val="EF6773A7"/>
    <w:rsid w:val="EF6FF8F8"/>
    <w:rsid w:val="EF7DEE51"/>
    <w:rsid w:val="EFBE74FF"/>
    <w:rsid w:val="EFFAE150"/>
    <w:rsid w:val="EFFE56F2"/>
    <w:rsid w:val="EFFF7F88"/>
    <w:rsid w:val="F1AECE07"/>
    <w:rsid w:val="F1EDCB03"/>
    <w:rsid w:val="F1F7DCC8"/>
    <w:rsid w:val="F23FD064"/>
    <w:rsid w:val="F3170FD3"/>
    <w:rsid w:val="F3BBB137"/>
    <w:rsid w:val="F3EFEEC3"/>
    <w:rsid w:val="F4EB4B78"/>
    <w:rsid w:val="F5B41D4E"/>
    <w:rsid w:val="F5FEF4EE"/>
    <w:rsid w:val="F67F9C40"/>
    <w:rsid w:val="F6BFBE9D"/>
    <w:rsid w:val="F6EFE02F"/>
    <w:rsid w:val="F703FCE2"/>
    <w:rsid w:val="F716615D"/>
    <w:rsid w:val="F7776D41"/>
    <w:rsid w:val="F786EE25"/>
    <w:rsid w:val="F7BA9E75"/>
    <w:rsid w:val="F7BC4656"/>
    <w:rsid w:val="F7C9D39E"/>
    <w:rsid w:val="F7EEAC4B"/>
    <w:rsid w:val="F91D469E"/>
    <w:rsid w:val="F9EACE64"/>
    <w:rsid w:val="FA6926A0"/>
    <w:rsid w:val="FA7DB882"/>
    <w:rsid w:val="FAA1F2CB"/>
    <w:rsid w:val="FADA2734"/>
    <w:rsid w:val="FB37A7BB"/>
    <w:rsid w:val="FBBC9406"/>
    <w:rsid w:val="FBF2FE63"/>
    <w:rsid w:val="FBF3C317"/>
    <w:rsid w:val="FCF6D507"/>
    <w:rsid w:val="FCFA57A2"/>
    <w:rsid w:val="FCFFA200"/>
    <w:rsid w:val="FD1FE8BA"/>
    <w:rsid w:val="FD67C3A4"/>
    <w:rsid w:val="FD7F7A07"/>
    <w:rsid w:val="FDAC8777"/>
    <w:rsid w:val="FDB7C833"/>
    <w:rsid w:val="FDB9EE8C"/>
    <w:rsid w:val="FDDA92EE"/>
    <w:rsid w:val="FDDFAD95"/>
    <w:rsid w:val="FDEF68E6"/>
    <w:rsid w:val="FDF7818C"/>
    <w:rsid w:val="FDFB671A"/>
    <w:rsid w:val="FDFD1AC8"/>
    <w:rsid w:val="FDFEA46E"/>
    <w:rsid w:val="FDFF85E3"/>
    <w:rsid w:val="FDFFB0F9"/>
    <w:rsid w:val="FEA3DE04"/>
    <w:rsid w:val="FEBAA40C"/>
    <w:rsid w:val="FEE33C22"/>
    <w:rsid w:val="FEFBECED"/>
    <w:rsid w:val="FEFE120E"/>
    <w:rsid w:val="FF17C76A"/>
    <w:rsid w:val="FF515616"/>
    <w:rsid w:val="FF6785DF"/>
    <w:rsid w:val="FF75721B"/>
    <w:rsid w:val="FF7D2306"/>
    <w:rsid w:val="FF8F316D"/>
    <w:rsid w:val="FFAC9E90"/>
    <w:rsid w:val="FFBBB974"/>
    <w:rsid w:val="FFBBC824"/>
    <w:rsid w:val="FFBDE936"/>
    <w:rsid w:val="FFD3262E"/>
    <w:rsid w:val="FFD384C3"/>
    <w:rsid w:val="FFDA22FF"/>
    <w:rsid w:val="FFECFF24"/>
    <w:rsid w:val="FFEF7961"/>
    <w:rsid w:val="FFF4A5D9"/>
    <w:rsid w:val="FFF555EB"/>
    <w:rsid w:val="FFF77B7E"/>
    <w:rsid w:val="FFF7DB7C"/>
    <w:rsid w:val="FFFB7F35"/>
    <w:rsid w:val="FFFE1888"/>
    <w:rsid w:val="FFFF24FF"/>
    <w:rsid w:val="FFFF60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numPr>
        <w:ilvl w:val="1"/>
        <w:numId w:val="1"/>
      </w:numPr>
      <w:spacing w:before="260" w:beforeAutospacing="0" w:after="260" w:afterAutospacing="0" w:line="413" w:lineRule="auto"/>
      <w:ind w:left="0" w:firstLine="0"/>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4">
    <w:name w:val="Normal Indent"/>
    <w:basedOn w:val="1"/>
    <w:qFormat/>
    <w:uiPriority w:val="0"/>
    <w:pPr>
      <w:ind w:firstLine="420"/>
    </w:pPr>
    <w:rPr>
      <w:sz w:val="21"/>
    </w:rPr>
  </w:style>
  <w:style w:type="paragraph" w:styleId="5">
    <w:name w:val="Plain Text"/>
    <w:basedOn w:val="1"/>
    <w:next w:val="4"/>
    <w:qFormat/>
    <w:uiPriority w:val="99"/>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character" w:customStyle="1" w:styleId="15">
    <w:name w:val="font132"/>
    <w:basedOn w:val="12"/>
    <w:qFormat/>
    <w:uiPriority w:val="0"/>
    <w:rPr>
      <w:rFonts w:hint="eastAsia" w:ascii="宋体" w:hAnsi="宋体" w:eastAsia="宋体" w:cs="宋体"/>
      <w:color w:val="FF0000"/>
      <w:sz w:val="16"/>
      <w:szCs w:val="16"/>
      <w:u w:val="none"/>
    </w:rPr>
  </w:style>
  <w:style w:type="character" w:customStyle="1" w:styleId="16">
    <w:name w:val="font101"/>
    <w:basedOn w:val="12"/>
    <w:qFormat/>
    <w:uiPriority w:val="0"/>
    <w:rPr>
      <w:rFonts w:hint="eastAsia" w:ascii="宋体" w:hAnsi="宋体" w:eastAsia="宋体" w:cs="宋体"/>
      <w:color w:val="000000"/>
      <w:sz w:val="16"/>
      <w:szCs w:val="16"/>
      <w:u w:val="none"/>
    </w:rPr>
  </w:style>
  <w:style w:type="character" w:customStyle="1" w:styleId="17">
    <w:name w:val="font71"/>
    <w:basedOn w:val="12"/>
    <w:qFormat/>
    <w:uiPriority w:val="0"/>
    <w:rPr>
      <w:rFonts w:hint="eastAsia" w:ascii="宋体" w:hAnsi="宋体" w:eastAsia="宋体" w:cs="宋体"/>
      <w:b/>
      <w:bCs/>
      <w:color w:val="FF0000"/>
      <w:sz w:val="20"/>
      <w:szCs w:val="20"/>
      <w:u w:val="none"/>
    </w:rPr>
  </w:style>
  <w:style w:type="character" w:customStyle="1" w:styleId="18">
    <w:name w:val="font5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4840</Words>
  <Characters>5265</Characters>
  <TotalTime>0</TotalTime>
  <ScaleCrop>false</ScaleCrop>
  <LinksUpToDate>false</LinksUpToDate>
  <CharactersWithSpaces>5343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2024-09-30T17:24:00Z</dcterms:created>
  <dc:creator>高淞物业～邸旭涛</dc:creator>
  <cp:lastModifiedBy>鹰击长空</cp:lastModifiedBy>
  <cp:lastPrinted>2025-06-23T22:46:00Z</cp:lastPrinted>
  <dcterms:modified xsi:type="dcterms:W3CDTF">2025-06-25T03:43:20Z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2024-10-01T16:10:13Z</vt:filetime>
  </property>
  <property fmtid="{D5CDD505-2E9C-101B-9397-08002B2CF9AE}" pid="4" name="KSOProductBuildVer">
    <vt:lpwstr>2052-12.1.0.21541</vt:lpwstr>
  </property>
  <property fmtid="{D5CDD505-2E9C-101B-9397-08002B2CF9AE}" pid="5" name="ICV">
    <vt:lpwstr>D7854A0D97024E18BD29EEB33CFAF9F0_13</vt:lpwstr>
  </property>
  <property fmtid="{D5CDD505-2E9C-101B-9397-08002B2CF9AE}" pid="6" name="KSOTemplateDocerSaveRecord">
    <vt:lpwstr>eyJoZGlkIjoiNGVkODI1NWYyYmQzZWQzMDA2MzI4ODIwYzMyZDQzZjYiLCJ1c2VySWQiOiI0NTA4Njc3MjEifQ==</vt:lpwstr>
  </property>
</Properties>
</file>