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BE57F">
      <w:pPr>
        <w:rPr>
          <w:rFonts w:hint="default" w:ascii="Times New Roman" w:hAnsi="Times New Roman" w:cs="Times New Roman"/>
          <w:i w:val="0"/>
          <w:caps w:val="0"/>
          <w:color w:val="000000" w:themeColor="text1"/>
          <w:spacing w:val="0"/>
          <w:sz w:val="27"/>
          <w:szCs w:val="27"/>
          <w14:textFill>
            <w14:solidFill>
              <w14:schemeClr w14:val="tx1"/>
            </w14:solidFill>
          </w14:textFill>
        </w:rPr>
      </w:pPr>
    </w:p>
    <w:p w14:paraId="5F44182E">
      <w:pPr>
        <w:pStyle w:val="25"/>
        <w:rPr>
          <w:rFonts w:hint="default" w:ascii="Times New Roman" w:hAnsi="Times New Roman" w:cs="Times New Roman"/>
          <w:i w:val="0"/>
          <w:caps w:val="0"/>
          <w:color w:val="000000" w:themeColor="text1"/>
          <w:spacing w:val="0"/>
          <w:sz w:val="27"/>
          <w:szCs w:val="27"/>
          <w14:textFill>
            <w14:solidFill>
              <w14:schemeClr w14:val="tx1"/>
            </w14:solidFill>
          </w14:textFill>
        </w:rPr>
      </w:pPr>
    </w:p>
    <w:p w14:paraId="0E98C528">
      <w:pPr>
        <w:rPr>
          <w:rFonts w:hint="default"/>
          <w:color w:val="000000" w:themeColor="text1"/>
          <w14:textFill>
            <w14:solidFill>
              <w14:schemeClr w14:val="tx1"/>
            </w14:solidFill>
          </w14:textFill>
        </w:rPr>
      </w:pPr>
    </w:p>
    <w:p w14:paraId="7C694EF7">
      <w:pPr>
        <w:widowControl/>
        <w:spacing w:line="240" w:lineRule="auto"/>
        <w:ind w:firstLine="0" w:firstLineChars="0"/>
        <w:jc w:val="center"/>
        <w:rPr>
          <w:rFonts w:hint="eastAsia" w:ascii="方正楷体_GBK" w:hAnsi="宋体" w:eastAsia="方正楷体_GBK" w:cs="华文中宋"/>
          <w:b/>
          <w:color w:val="000000" w:themeColor="text1"/>
          <w:sz w:val="72"/>
          <w:szCs w:val="72"/>
          <w:lang w:val="zh-CN"/>
          <w14:textFill>
            <w14:solidFill>
              <w14:schemeClr w14:val="tx1"/>
            </w14:solidFill>
          </w14:textFill>
        </w:rPr>
      </w:pPr>
      <w:r>
        <w:rPr>
          <w:rFonts w:hint="eastAsia" w:ascii="方正楷体_GBK" w:hAnsi="宋体" w:eastAsia="方正楷体_GBK" w:cs="华文中宋"/>
          <w:b/>
          <w:color w:val="000000" w:themeColor="text1"/>
          <w:sz w:val="72"/>
          <w:szCs w:val="72"/>
          <w:lang w:val="zh-CN"/>
          <w14:textFill>
            <w14:solidFill>
              <w14:schemeClr w14:val="tx1"/>
            </w14:solidFill>
          </w14:textFill>
        </w:rPr>
        <w:t>茫崖市政府采购</w:t>
      </w:r>
    </w:p>
    <w:p w14:paraId="4ED2EAEF">
      <w:pPr>
        <w:widowControl/>
        <w:spacing w:line="240" w:lineRule="auto"/>
        <w:ind w:firstLine="0" w:firstLineChars="0"/>
        <w:jc w:val="center"/>
        <w:rPr>
          <w:rFonts w:hint="eastAsia" w:ascii="方正楷体_GBK" w:hAnsi="宋体" w:eastAsia="方正楷体_GBK" w:cs="华文中宋"/>
          <w:b/>
          <w:color w:val="000000" w:themeColor="text1"/>
          <w:sz w:val="72"/>
          <w:szCs w:val="72"/>
          <w:lang w:val="zh-CN"/>
          <w14:textFill>
            <w14:solidFill>
              <w14:schemeClr w14:val="tx1"/>
            </w14:solidFill>
          </w14:textFill>
        </w:rPr>
      </w:pPr>
      <w:r>
        <w:rPr>
          <w:rFonts w:hint="eastAsia" w:ascii="方正楷体_GBK" w:hAnsi="宋体" w:eastAsia="方正楷体_GBK" w:cs="华文中宋"/>
          <w:b/>
          <w:color w:val="000000" w:themeColor="text1"/>
          <w:sz w:val="72"/>
          <w:szCs w:val="72"/>
          <w:lang w:val="zh-CN"/>
          <w14:textFill>
            <w14:solidFill>
              <w14:schemeClr w14:val="tx1"/>
            </w14:solidFill>
          </w14:textFill>
        </w:rPr>
        <w:t>框架协议采购</w:t>
      </w:r>
    </w:p>
    <w:p w14:paraId="4F873578">
      <w:pPr>
        <w:widowControl/>
        <w:spacing w:line="240" w:lineRule="auto"/>
        <w:ind w:firstLine="0" w:firstLineChars="0"/>
        <w:jc w:val="center"/>
        <w:rPr>
          <w:rFonts w:hint="eastAsia" w:ascii="方正楷体_GBK" w:hAnsi="宋体" w:eastAsia="方正楷体_GBK" w:cs="华文中宋"/>
          <w:b/>
          <w:color w:val="000000" w:themeColor="text1"/>
          <w:sz w:val="72"/>
          <w:szCs w:val="72"/>
          <w:lang w:val="zh-CN"/>
          <w14:textFill>
            <w14:solidFill>
              <w14:schemeClr w14:val="tx1"/>
            </w14:solidFill>
          </w14:textFill>
        </w:rPr>
      </w:pPr>
      <w:r>
        <w:rPr>
          <w:rFonts w:hint="eastAsia" w:ascii="方正楷体_GBK" w:hAnsi="宋体" w:eastAsia="方正楷体_GBK" w:cs="华文中宋"/>
          <w:b/>
          <w:color w:val="000000" w:themeColor="text1"/>
          <w:sz w:val="72"/>
          <w:szCs w:val="72"/>
          <w:lang w:val="zh-CN"/>
          <w14:textFill>
            <w14:solidFill>
              <w14:schemeClr w14:val="tx1"/>
            </w14:solidFill>
          </w14:textFill>
        </w:rPr>
        <w:t>征集文件</w:t>
      </w:r>
    </w:p>
    <w:p w14:paraId="4DBE14BA">
      <w:pPr>
        <w:adjustRightInd w:val="0"/>
        <w:spacing w:line="360" w:lineRule="auto"/>
        <w:ind w:firstLine="0" w:firstLineChars="0"/>
        <w:textAlignment w:val="baseline"/>
        <w:rPr>
          <w:rFonts w:hint="eastAsia" w:ascii="仿宋_GB2312" w:hAnsi="宋体" w:eastAsia="仿宋_GB2312"/>
          <w:b/>
          <w:color w:val="000000" w:themeColor="text1"/>
          <w:sz w:val="36"/>
          <w:szCs w:val="36"/>
          <w14:textFill>
            <w14:solidFill>
              <w14:schemeClr w14:val="tx1"/>
            </w14:solidFill>
          </w14:textFill>
        </w:rPr>
      </w:pPr>
    </w:p>
    <w:p w14:paraId="322B9E73">
      <w:pPr>
        <w:adjustRightInd w:val="0"/>
        <w:spacing w:line="360" w:lineRule="auto"/>
        <w:ind w:firstLine="0" w:firstLineChars="0"/>
        <w:textAlignment w:val="baseline"/>
        <w:rPr>
          <w:rFonts w:hint="eastAsia" w:ascii="宋体" w:hAnsi="宋体"/>
          <w:b/>
          <w:color w:val="auto"/>
          <w:sz w:val="36"/>
          <w:szCs w:val="36"/>
          <w:highlight w:val="none"/>
        </w:rPr>
      </w:pPr>
      <w:r>
        <w:rPr>
          <w:rFonts w:hint="eastAsia" w:ascii="宋体" w:hAnsi="宋体"/>
          <w:b/>
          <w:color w:val="000000" w:themeColor="text1"/>
          <w:sz w:val="36"/>
          <w:szCs w:val="36"/>
          <w14:textFill>
            <w14:solidFill>
              <w14:schemeClr w14:val="tx1"/>
            </w14:solidFill>
          </w14:textFill>
        </w:rPr>
        <w:t>项目编号：</w:t>
      </w:r>
      <w:r>
        <w:rPr>
          <w:rFonts w:hint="eastAsia" w:ascii="宋体" w:hAnsi="宋体"/>
          <w:b/>
          <w:color w:val="000000" w:themeColor="text1"/>
          <w:sz w:val="36"/>
          <w:szCs w:val="36"/>
          <w:lang w:val="en-US" w:eastAsia="zh-CN"/>
          <w14:textFill>
            <w14:solidFill>
              <w14:schemeClr w14:val="tx1"/>
            </w14:solidFill>
          </w14:textFill>
        </w:rPr>
        <w:t>青海格建框架（服务）2025-028</w:t>
      </w:r>
    </w:p>
    <w:p w14:paraId="6F18A731">
      <w:pPr>
        <w:autoSpaceDE w:val="0"/>
        <w:autoSpaceDN w:val="0"/>
        <w:adjustRightInd w:val="0"/>
        <w:spacing w:line="360" w:lineRule="auto"/>
        <w:ind w:left="2520" w:hanging="2530" w:hangingChars="700"/>
        <w:jc w:val="left"/>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项目名称：</w:t>
      </w:r>
      <w:r>
        <w:rPr>
          <w:rFonts w:hint="eastAsia" w:ascii="宋体" w:cs="宋体"/>
          <w:b/>
          <w:bCs/>
          <w:color w:val="auto"/>
          <w:kern w:val="0"/>
          <w:sz w:val="36"/>
          <w:szCs w:val="36"/>
          <w:lang w:val="zh-CN"/>
        </w:rPr>
        <w:t>惠民惠农财政补贴资金“一卡通”财政业务代理银行项目（补充征集）</w:t>
      </w:r>
    </w:p>
    <w:p w14:paraId="224C237E">
      <w:pPr>
        <w:adjustRightInd w:val="0"/>
        <w:spacing w:line="360" w:lineRule="auto"/>
        <w:ind w:left="2560" w:leftChars="20" w:right="77" w:rightChars="32" w:hanging="2512" w:hangingChars="695"/>
        <w:textAlignment w:val="baseline"/>
        <w:rPr>
          <w:rFonts w:hint="default"/>
          <w:b/>
          <w:color w:val="000000" w:themeColor="text1"/>
          <w:sz w:val="36"/>
          <w:szCs w:val="36"/>
          <w:lang w:val="en-US" w:eastAsia="zh-CN"/>
          <w14:textFill>
            <w14:solidFill>
              <w14:schemeClr w14:val="tx1"/>
            </w14:solidFill>
          </w14:textFill>
        </w:rPr>
      </w:pPr>
      <w:r>
        <w:rPr>
          <w:rFonts w:hint="eastAsia"/>
          <w:b/>
          <w:color w:val="000000" w:themeColor="text1"/>
          <w:sz w:val="36"/>
          <w:szCs w:val="36"/>
          <w14:textFill>
            <w14:solidFill>
              <w14:schemeClr w14:val="tx1"/>
            </w14:solidFill>
          </w14:textFill>
        </w:rPr>
        <w:t>征 集 人：</w:t>
      </w:r>
      <w:r>
        <w:rPr>
          <w:rFonts w:hint="eastAsia"/>
          <w:b/>
          <w:color w:val="000000" w:themeColor="text1"/>
          <w:sz w:val="36"/>
          <w:szCs w:val="36"/>
          <w:lang w:val="en-US" w:eastAsia="zh-CN"/>
          <w14:textFill>
            <w14:solidFill>
              <w14:schemeClr w14:val="tx1"/>
            </w14:solidFill>
          </w14:textFill>
        </w:rPr>
        <w:t>茫崖市财政局</w:t>
      </w:r>
    </w:p>
    <w:p w14:paraId="795848B1">
      <w:pPr>
        <w:adjustRightInd w:val="0"/>
        <w:spacing w:line="720" w:lineRule="auto"/>
        <w:ind w:left="2570" w:hanging="2570" w:hangingChars="800"/>
        <w:textAlignment w:val="baseline"/>
        <w:rPr>
          <w:rFonts w:hint="eastAsia" w:ascii="宋体" w:hAnsi="宋体" w:cs="宋体"/>
          <w:b/>
          <w:bCs/>
          <w:sz w:val="32"/>
          <w:szCs w:val="32"/>
        </w:rPr>
      </w:pPr>
      <w:r>
        <w:rPr>
          <w:rFonts w:hint="eastAsia" w:ascii="宋体" w:hAnsi="宋体" w:cs="宋体"/>
          <w:b/>
          <w:bCs/>
          <w:sz w:val="32"/>
          <w:szCs w:val="32"/>
        </w:rPr>
        <w:t>采购代理机构：青海格建工程管理有限公司</w:t>
      </w:r>
    </w:p>
    <w:p w14:paraId="0B9FA172">
      <w:pPr>
        <w:pStyle w:val="25"/>
        <w:rPr>
          <w:rFonts w:hint="eastAsia"/>
        </w:rPr>
      </w:pPr>
    </w:p>
    <w:p w14:paraId="2CB65601">
      <w:pPr>
        <w:pStyle w:val="35"/>
        <w:ind w:firstLine="400"/>
        <w:rPr>
          <w:rFonts w:hint="eastAsia"/>
          <w:color w:val="000000" w:themeColor="text1"/>
          <w14:textFill>
            <w14:solidFill>
              <w14:schemeClr w14:val="tx1"/>
            </w14:solidFill>
          </w14:textFill>
        </w:rPr>
      </w:pPr>
    </w:p>
    <w:p w14:paraId="7E3BBAB6">
      <w:pPr>
        <w:pStyle w:val="35"/>
        <w:ind w:firstLine="400"/>
        <w:rPr>
          <w:rFonts w:hint="eastAsia"/>
          <w:color w:val="000000" w:themeColor="text1"/>
          <w14:textFill>
            <w14:solidFill>
              <w14:schemeClr w14:val="tx1"/>
            </w14:solidFill>
          </w14:textFill>
        </w:rPr>
      </w:pPr>
    </w:p>
    <w:p w14:paraId="2A4051B5">
      <w:pPr>
        <w:adjustRightInd w:val="0"/>
        <w:spacing w:line="360" w:lineRule="auto"/>
        <w:ind w:firstLine="0" w:firstLineChars="0"/>
        <w:jc w:val="center"/>
        <w:textAlignment w:val="baseline"/>
        <w:rPr>
          <w:rFonts w:hint="eastAsia" w:ascii="宋体" w:hAnsi="宋体"/>
          <w:b/>
          <w:color w:val="000000" w:themeColor="text1"/>
          <w:sz w:val="32"/>
          <w:szCs w:val="32"/>
          <w:lang w:eastAsia="zh-CN"/>
          <w14:textFill>
            <w14:solidFill>
              <w14:schemeClr w14:val="tx1"/>
            </w14:solidFill>
          </w14:textFill>
        </w:rPr>
      </w:pPr>
    </w:p>
    <w:p w14:paraId="3C6321B3">
      <w:pPr>
        <w:adjustRightInd w:val="0"/>
        <w:spacing w:line="360" w:lineRule="auto"/>
        <w:ind w:firstLine="0" w:firstLineChars="0"/>
        <w:jc w:val="center"/>
        <w:textAlignment w:val="baseline"/>
        <w:rPr>
          <w:rFonts w:hint="default" w:ascii="宋体" w:hAnsi="宋体"/>
          <w:b/>
          <w:color w:val="000000" w:themeColor="text1"/>
          <w:sz w:val="32"/>
          <w:szCs w:val="32"/>
          <w:lang w:val="en-US"/>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青海格建工程管理有限公司</w:t>
      </w:r>
    </w:p>
    <w:p w14:paraId="0E0AEB6E">
      <w:pPr>
        <w:adjustRightInd w:val="0"/>
        <w:spacing w:line="360" w:lineRule="auto"/>
        <w:ind w:firstLine="0" w:firstLineChars="0"/>
        <w:jc w:val="center"/>
        <w:textAlignment w:val="baseline"/>
        <w:rPr>
          <w:rStyle w:val="24"/>
          <w:rFonts w:hint="eastAsia" w:ascii="宋体" w:hAnsi="宋体" w:cs="宋体"/>
          <w:caps/>
          <w:color w:val="000000" w:themeColor="text1"/>
          <w14:textFill>
            <w14:solidFill>
              <w14:schemeClr w14:val="tx1"/>
            </w14:solidFill>
          </w14:textFill>
        </w:rPr>
        <w:sectPr>
          <w:headerReference r:id="rId4" w:type="first"/>
          <w:footerReference r:id="rId6" w:type="first"/>
          <w:headerReference r:id="rId3" w:type="default"/>
          <w:footerReference r:id="rId5" w:type="default"/>
          <w:pgSz w:w="11906" w:h="16838"/>
          <w:pgMar w:top="2098" w:right="1474" w:bottom="2041" w:left="1474" w:header="1021" w:footer="1021" w:gutter="0"/>
          <w:pgNumType w:fmt="numberInDash" w:start="1"/>
          <w:cols w:space="720" w:num="1"/>
          <w:titlePg/>
          <w:docGrid w:linePitch="312" w:charSpace="0"/>
        </w:sectPr>
      </w:pPr>
      <w:r>
        <w:rPr>
          <w:rFonts w:hint="eastAsia" w:ascii="宋体" w:hAnsi="宋体"/>
          <w:b/>
          <w:color w:val="000000" w:themeColor="text1"/>
          <w:sz w:val="32"/>
          <w:szCs w:val="32"/>
          <w14:textFill>
            <w14:solidFill>
              <w14:schemeClr w14:val="tx1"/>
            </w14:solidFill>
          </w14:textFill>
        </w:rPr>
        <w:t>202</w:t>
      </w:r>
      <w:r>
        <w:rPr>
          <w:rFonts w:hint="eastAsia" w:ascii="宋体" w:hAnsi="宋体"/>
          <w:b/>
          <w:color w:val="000000" w:themeColor="text1"/>
          <w:sz w:val="32"/>
          <w:szCs w:val="32"/>
          <w:lang w:val="en-US" w:eastAsia="zh-CN"/>
          <w14:textFill>
            <w14:solidFill>
              <w14:schemeClr w14:val="tx1"/>
            </w14:solidFill>
          </w14:textFill>
        </w:rPr>
        <w:t>5</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7</w:t>
      </w:r>
      <w:r>
        <w:rPr>
          <w:rFonts w:hint="eastAsia" w:ascii="宋体" w:hAnsi="宋体"/>
          <w:b/>
          <w:color w:val="000000" w:themeColor="text1"/>
          <w:sz w:val="32"/>
          <w:szCs w:val="32"/>
          <w14:textFill>
            <w14:solidFill>
              <w14:schemeClr w14:val="tx1"/>
            </w14:solidFill>
          </w14:textFill>
        </w:rPr>
        <w:t>月</w:t>
      </w:r>
    </w:p>
    <w:p w14:paraId="4FB5D7C9">
      <w:pPr>
        <w:adjustRightInd w:val="0"/>
        <w:spacing w:line="360" w:lineRule="auto"/>
        <w:jc w:val="both"/>
        <w:textAlignment w:val="baseline"/>
        <w:rPr>
          <w:rFonts w:hint="eastAsia" w:ascii="宋体" w:cs="宋体"/>
          <w:b/>
          <w:color w:val="auto"/>
          <w:sz w:val="40"/>
          <w:szCs w:val="30"/>
        </w:rPr>
      </w:pPr>
    </w:p>
    <w:p w14:paraId="5C88E422">
      <w:pPr>
        <w:adjustRightInd w:val="0"/>
        <w:spacing w:line="360" w:lineRule="auto"/>
        <w:jc w:val="center"/>
        <w:textAlignment w:val="baseline"/>
        <w:rPr>
          <w:rFonts w:hint="eastAsia" w:ascii="宋体" w:cs="宋体"/>
          <w:b/>
          <w:color w:val="auto"/>
          <w:sz w:val="40"/>
          <w:szCs w:val="30"/>
        </w:rPr>
      </w:pPr>
      <w:r>
        <w:rPr>
          <w:rFonts w:hint="eastAsia" w:ascii="宋体" w:cs="宋体"/>
          <w:b/>
          <w:color w:val="auto"/>
          <w:sz w:val="40"/>
          <w:szCs w:val="30"/>
        </w:rPr>
        <w:t>目  录</w:t>
      </w:r>
    </w:p>
    <w:p w14:paraId="34D49841">
      <w:pPr>
        <w:pStyle w:val="25"/>
        <w:rPr>
          <w:rFonts w:hint="eastAsia" w:ascii="宋体" w:hAnsi="Calibri" w:eastAsia="宋体" w:cs="宋体"/>
          <w:b/>
          <w:bCs w:val="0"/>
          <w:caps/>
          <w:color w:val="auto"/>
          <w:kern w:val="0"/>
          <w:sz w:val="24"/>
          <w:szCs w:val="21"/>
          <w:lang w:val="en-US" w:eastAsia="zh-CN" w:bidi="ar-SA"/>
        </w:rPr>
      </w:pPr>
      <w:r>
        <w:rPr>
          <w:rFonts w:hint="eastAsia" w:ascii="宋体" w:hAnsi="Calibri" w:eastAsia="宋体" w:cs="宋体"/>
          <w:b/>
          <w:bCs w:val="0"/>
          <w:caps/>
          <w:color w:val="auto"/>
          <w:kern w:val="0"/>
          <w:sz w:val="24"/>
          <w:szCs w:val="21"/>
          <w:lang w:val="en-US" w:eastAsia="zh-CN" w:bidi="ar-SA"/>
        </w:rPr>
        <w:fldChar w:fldCharType="begin"/>
      </w:r>
      <w:r>
        <w:rPr>
          <w:rFonts w:hint="eastAsia" w:ascii="宋体" w:hAnsi="Calibri" w:eastAsia="宋体" w:cs="宋体"/>
          <w:b/>
          <w:bCs w:val="0"/>
          <w:caps/>
          <w:color w:val="auto"/>
          <w:kern w:val="0"/>
          <w:sz w:val="24"/>
          <w:szCs w:val="21"/>
          <w:lang w:val="en-US" w:eastAsia="zh-CN" w:bidi="ar-SA"/>
        </w:rPr>
        <w:instrText xml:space="preserve"> HYPERLINK \l _Toc157484876 </w:instrText>
      </w:r>
      <w:r>
        <w:rPr>
          <w:rFonts w:hint="eastAsia" w:ascii="宋体" w:hAnsi="Calibri" w:eastAsia="宋体" w:cs="宋体"/>
          <w:b/>
          <w:bCs w:val="0"/>
          <w:caps/>
          <w:color w:val="auto"/>
          <w:kern w:val="0"/>
          <w:sz w:val="24"/>
          <w:szCs w:val="21"/>
          <w:lang w:val="en-US" w:eastAsia="zh-CN" w:bidi="ar-SA"/>
        </w:rPr>
        <w:fldChar w:fldCharType="separate"/>
      </w:r>
      <w:r>
        <w:rPr>
          <w:rFonts w:hint="eastAsia" w:ascii="宋体" w:hAnsi="Calibri" w:eastAsia="宋体" w:cs="宋体"/>
          <w:b/>
          <w:bCs w:val="0"/>
          <w:caps/>
          <w:color w:val="auto"/>
          <w:kern w:val="0"/>
          <w:sz w:val="24"/>
          <w:szCs w:val="21"/>
          <w:lang w:val="en-US" w:eastAsia="zh-CN" w:bidi="ar-SA"/>
        </w:rPr>
        <w:t>第一部分 供应商须知前附表.</w:t>
      </w:r>
      <w:r>
        <w:rPr>
          <w:rFonts w:hint="eastAsia" w:ascii="Calibri" w:hAnsi="Calibri" w:eastAsia="宋体" w:cs="Times New Roman"/>
          <w:b/>
          <w:bCs/>
          <w:caps/>
          <w:kern w:val="2"/>
          <w:sz w:val="24"/>
          <w:szCs w:val="20"/>
          <w:lang w:val="en-US" w:eastAsia="zh-CN" w:bidi="ar-SA"/>
        </w:rPr>
        <w:t>........................................................4</w:t>
      </w:r>
      <w:r>
        <w:rPr>
          <w:rFonts w:hint="eastAsia" w:ascii="宋体" w:hAnsi="Calibri" w:eastAsia="宋体" w:cs="宋体"/>
          <w:b/>
          <w:bCs w:val="0"/>
          <w:caps/>
          <w:color w:val="auto"/>
          <w:kern w:val="0"/>
          <w:sz w:val="24"/>
          <w:szCs w:val="21"/>
          <w:lang w:val="en-US" w:eastAsia="zh-CN" w:bidi="ar-SA"/>
        </w:rPr>
        <w:tab/>
      </w:r>
      <w:r>
        <w:rPr>
          <w:rFonts w:hint="eastAsia" w:ascii="宋体" w:hAnsi="Calibri" w:eastAsia="宋体" w:cs="宋体"/>
          <w:b/>
          <w:bCs w:val="0"/>
          <w:caps/>
          <w:color w:val="auto"/>
          <w:kern w:val="0"/>
          <w:sz w:val="24"/>
          <w:szCs w:val="21"/>
          <w:lang w:val="en-US" w:eastAsia="zh-CN" w:bidi="ar-SA"/>
        </w:rPr>
        <w:fldChar w:fldCharType="end"/>
      </w:r>
    </w:p>
    <w:p w14:paraId="10F4948C">
      <w:pPr>
        <w:rPr>
          <w:rFonts w:hint="default" w:ascii="Calibri" w:hAnsi="Calibri" w:eastAsia="宋体" w:cs="Times New Roman"/>
          <w:b/>
          <w:bCs/>
          <w:caps/>
          <w:kern w:val="2"/>
          <w:sz w:val="24"/>
          <w:szCs w:val="20"/>
          <w:lang w:val="en-US" w:eastAsia="zh-CN" w:bidi="ar-SA"/>
        </w:rPr>
      </w:pPr>
      <w:r>
        <w:rPr>
          <w:rFonts w:hint="eastAsia" w:ascii="宋体" w:eastAsia="宋体" w:cs="宋体"/>
          <w:b/>
          <w:bCs w:val="0"/>
          <w:caps/>
          <w:color w:val="auto"/>
          <w:kern w:val="0"/>
          <w:sz w:val="24"/>
          <w:szCs w:val="21"/>
          <w:lang w:val="en-US" w:eastAsia="zh-CN" w:bidi="ar-SA"/>
        </w:rPr>
        <w:t xml:space="preserve">    </w:t>
      </w:r>
      <w:r>
        <w:rPr>
          <w:rFonts w:hint="eastAsia" w:ascii="宋体" w:hAnsi="Calibri" w:eastAsia="宋体" w:cs="宋体"/>
          <w:b/>
          <w:bCs w:val="0"/>
          <w:caps/>
          <w:color w:val="auto"/>
          <w:kern w:val="0"/>
          <w:sz w:val="24"/>
          <w:szCs w:val="21"/>
          <w:lang w:val="en-US" w:eastAsia="zh-CN" w:bidi="ar-SA"/>
        </w:rPr>
        <w:fldChar w:fldCharType="begin"/>
      </w:r>
      <w:r>
        <w:rPr>
          <w:rFonts w:hint="eastAsia" w:ascii="宋体" w:hAnsi="Calibri" w:eastAsia="宋体" w:cs="宋体"/>
          <w:b/>
          <w:bCs w:val="0"/>
          <w:caps/>
          <w:color w:val="auto"/>
          <w:kern w:val="0"/>
          <w:sz w:val="24"/>
          <w:szCs w:val="21"/>
          <w:lang w:val="en-US" w:eastAsia="zh-CN" w:bidi="ar-SA"/>
        </w:rPr>
        <w:instrText xml:space="preserve"> HYPERLINK \l _Toc1667909099 </w:instrText>
      </w:r>
      <w:r>
        <w:rPr>
          <w:rFonts w:hint="eastAsia" w:ascii="宋体" w:hAnsi="Calibri" w:eastAsia="宋体" w:cs="宋体"/>
          <w:b/>
          <w:bCs w:val="0"/>
          <w:caps/>
          <w:color w:val="auto"/>
          <w:kern w:val="0"/>
          <w:sz w:val="24"/>
          <w:szCs w:val="21"/>
          <w:lang w:val="en-US" w:eastAsia="zh-CN" w:bidi="ar-SA"/>
        </w:rPr>
        <w:fldChar w:fldCharType="separate"/>
      </w:r>
      <w:r>
        <w:rPr>
          <w:rFonts w:hint="eastAsia" w:ascii="宋体" w:hAnsi="Calibri" w:eastAsia="宋体" w:cs="宋体"/>
          <w:b/>
          <w:bCs w:val="0"/>
          <w:caps/>
          <w:color w:val="auto"/>
          <w:kern w:val="0"/>
          <w:sz w:val="24"/>
          <w:szCs w:val="21"/>
          <w:lang w:val="en-US" w:eastAsia="zh-CN" w:bidi="ar-SA"/>
        </w:rPr>
        <w:t>第二部分  供应商须知</w:t>
      </w:r>
      <w:r>
        <w:rPr>
          <w:rFonts w:hint="eastAsia" w:ascii="宋体" w:hAnsi="Calibri" w:eastAsia="宋体" w:cs="宋体"/>
          <w:b/>
          <w:bCs w:val="0"/>
          <w:caps/>
          <w:color w:val="auto"/>
          <w:kern w:val="0"/>
          <w:sz w:val="24"/>
          <w:szCs w:val="21"/>
          <w:lang w:val="en-US" w:eastAsia="zh-CN" w:bidi="ar-SA"/>
        </w:rPr>
        <w:fldChar w:fldCharType="end"/>
      </w:r>
      <w:r>
        <w:rPr>
          <w:rFonts w:hint="eastAsia" w:ascii="宋体" w:eastAsia="宋体" w:cs="宋体"/>
          <w:b/>
          <w:bCs w:val="0"/>
          <w:caps/>
          <w:color w:val="auto"/>
          <w:kern w:val="0"/>
          <w:sz w:val="24"/>
          <w:szCs w:val="21"/>
          <w:lang w:val="en-US" w:eastAsia="zh-CN" w:bidi="ar-SA"/>
        </w:rPr>
        <w:t>.</w:t>
      </w:r>
      <w:r>
        <w:rPr>
          <w:rFonts w:hint="eastAsia" w:ascii="Calibri" w:hAnsi="Calibri" w:eastAsia="宋体" w:cs="Times New Roman"/>
          <w:b/>
          <w:bCs/>
          <w:caps/>
          <w:kern w:val="2"/>
          <w:sz w:val="24"/>
          <w:szCs w:val="20"/>
          <w:lang w:val="en-US" w:eastAsia="zh-CN" w:bidi="ar-SA"/>
        </w:rPr>
        <w:t>.....................................................</w:t>
      </w:r>
      <w:r>
        <w:rPr>
          <w:rFonts w:hint="eastAsia" w:eastAsia="宋体" w:cs="Times New Roman"/>
          <w:b/>
          <w:bCs/>
          <w:caps/>
          <w:kern w:val="2"/>
          <w:sz w:val="24"/>
          <w:szCs w:val="20"/>
          <w:lang w:val="en-US" w:eastAsia="zh-CN" w:bidi="ar-SA"/>
        </w:rPr>
        <w:t>..........7</w:t>
      </w:r>
    </w:p>
    <w:p w14:paraId="65C9436C">
      <w:pPr>
        <w:pStyle w:val="15"/>
        <w:tabs>
          <w:tab w:val="right" w:leader="dot" w:pos="8867"/>
        </w:tabs>
      </w:pPr>
      <w:r>
        <w:rPr>
          <w:rStyle w:val="24"/>
          <w:rFonts w:hint="eastAsia" w:ascii="宋体" w:cs="宋体"/>
          <w:b w:val="0"/>
          <w:bCs w:val="0"/>
          <w:color w:val="auto"/>
          <w:kern w:val="0"/>
          <w:sz w:val="21"/>
          <w:szCs w:val="21"/>
        </w:rPr>
        <w:fldChar w:fldCharType="begin"/>
      </w:r>
      <w:r>
        <w:rPr>
          <w:rStyle w:val="24"/>
          <w:rFonts w:hint="eastAsia" w:ascii="宋体" w:cs="宋体"/>
          <w:b w:val="0"/>
          <w:bCs w:val="0"/>
          <w:color w:val="auto"/>
          <w:kern w:val="0"/>
          <w:sz w:val="21"/>
          <w:szCs w:val="21"/>
        </w:rPr>
        <w:instrText xml:space="preserve"> TOC \o "3-3" \h \z \t "标题 1,2,标题 2,3,标题,1" </w:instrText>
      </w:r>
      <w:r>
        <w:rPr>
          <w:rFonts w:hint="eastAsia" w:ascii="宋体" w:cs="宋体"/>
          <w:b w:val="0"/>
          <w:bCs w:val="0"/>
          <w:color w:val="auto"/>
          <w:kern w:val="0"/>
          <w:sz w:val="21"/>
          <w:szCs w:val="21"/>
        </w:rPr>
        <w:fldChar w:fldCharType="separate"/>
      </w:r>
      <w:r>
        <w:rPr>
          <w:rFonts w:hint="eastAsia" w:ascii="宋体" w:cs="宋体"/>
          <w:bCs w:val="0"/>
          <w:color w:val="auto"/>
          <w:kern w:val="0"/>
          <w:szCs w:val="21"/>
        </w:rPr>
        <w:fldChar w:fldCharType="begin"/>
      </w:r>
      <w:r>
        <w:rPr>
          <w:rFonts w:hint="eastAsia" w:ascii="宋体" w:cs="宋体"/>
          <w:bCs w:val="0"/>
          <w:kern w:val="0"/>
          <w:szCs w:val="21"/>
        </w:rPr>
        <w:instrText xml:space="preserve"> HYPERLINK \l _Toc29254 </w:instrText>
      </w:r>
      <w:r>
        <w:rPr>
          <w:rFonts w:hint="eastAsia" w:ascii="宋体" w:cs="宋体"/>
          <w:bCs w:val="0"/>
          <w:kern w:val="0"/>
          <w:szCs w:val="21"/>
        </w:rPr>
        <w:fldChar w:fldCharType="separate"/>
      </w:r>
      <w:r>
        <w:rPr>
          <w:rFonts w:hint="eastAsia" w:ascii="宋体" w:cs="宋体"/>
          <w:lang w:val="zh-CN"/>
        </w:rPr>
        <w:t>一、说明</w:t>
      </w:r>
      <w:r>
        <w:tab/>
      </w:r>
      <w:r>
        <w:fldChar w:fldCharType="begin"/>
      </w:r>
      <w:r>
        <w:instrText xml:space="preserve"> PAGEREF _Toc29254 \h </w:instrText>
      </w:r>
      <w:r>
        <w:fldChar w:fldCharType="separate"/>
      </w:r>
      <w:r>
        <w:t>- 7 -</w:t>
      </w:r>
      <w:r>
        <w:fldChar w:fldCharType="end"/>
      </w:r>
      <w:r>
        <w:rPr>
          <w:rFonts w:hint="eastAsia" w:ascii="宋体" w:cs="宋体"/>
          <w:bCs w:val="0"/>
          <w:color w:val="auto"/>
          <w:kern w:val="0"/>
          <w:szCs w:val="21"/>
        </w:rPr>
        <w:fldChar w:fldCharType="end"/>
      </w:r>
    </w:p>
    <w:p w14:paraId="17FF5BAB">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_Toc18195 </w:instrText>
      </w:r>
      <w:r>
        <w:rPr>
          <w:rFonts w:hint="eastAsia" w:ascii="宋体" w:cs="宋体"/>
          <w:szCs w:val="21"/>
        </w:rPr>
        <w:fldChar w:fldCharType="separate"/>
      </w:r>
      <w:r>
        <w:rPr>
          <w:rFonts w:hint="eastAsia" w:ascii="宋体" w:cs="宋体"/>
          <w:szCs w:val="28"/>
          <w:lang w:val="zh-CN"/>
        </w:rPr>
        <w:t>2.征集方式、合格的供应商</w:t>
      </w:r>
      <w:r>
        <w:tab/>
      </w:r>
      <w:r>
        <w:fldChar w:fldCharType="begin"/>
      </w:r>
      <w:r>
        <w:instrText xml:space="preserve"> PAGEREF _Toc18195 \h </w:instrText>
      </w:r>
      <w:r>
        <w:fldChar w:fldCharType="separate"/>
      </w:r>
      <w:r>
        <w:t>- 7 -</w:t>
      </w:r>
      <w:r>
        <w:fldChar w:fldCharType="end"/>
      </w:r>
      <w:r>
        <w:rPr>
          <w:rFonts w:hint="eastAsia" w:ascii="宋体" w:cs="宋体"/>
          <w:color w:val="auto"/>
          <w:szCs w:val="21"/>
        </w:rPr>
        <w:fldChar w:fldCharType="end"/>
      </w:r>
    </w:p>
    <w:p w14:paraId="34765A42">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_Toc20700 </w:instrText>
      </w:r>
      <w:r>
        <w:rPr>
          <w:rFonts w:hint="eastAsia" w:ascii="宋体" w:cs="宋体"/>
          <w:szCs w:val="21"/>
        </w:rPr>
        <w:fldChar w:fldCharType="separate"/>
      </w:r>
      <w:r>
        <w:rPr>
          <w:rFonts w:hint="eastAsia" w:ascii="宋体" w:cs="宋体"/>
          <w:szCs w:val="28"/>
          <w:lang w:val="zh-CN"/>
        </w:rPr>
        <w:t>3.投标费用</w:t>
      </w:r>
      <w:r>
        <w:tab/>
      </w:r>
      <w:r>
        <w:fldChar w:fldCharType="begin"/>
      </w:r>
      <w:r>
        <w:instrText xml:space="preserve"> PAGEREF _Toc20700 \h </w:instrText>
      </w:r>
      <w:r>
        <w:fldChar w:fldCharType="separate"/>
      </w:r>
      <w:r>
        <w:t>- 7 -</w:t>
      </w:r>
      <w:r>
        <w:fldChar w:fldCharType="end"/>
      </w:r>
      <w:r>
        <w:rPr>
          <w:rFonts w:hint="eastAsia" w:ascii="宋体" w:cs="宋体"/>
          <w:color w:val="auto"/>
          <w:szCs w:val="21"/>
        </w:rPr>
        <w:fldChar w:fldCharType="end"/>
      </w:r>
    </w:p>
    <w:p w14:paraId="34C6EBB2">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_Toc547 </w:instrText>
      </w:r>
      <w:r>
        <w:rPr>
          <w:rFonts w:hint="eastAsia" w:ascii="宋体" w:cs="宋体"/>
          <w:szCs w:val="21"/>
        </w:rPr>
        <w:fldChar w:fldCharType="separate"/>
      </w:r>
      <w:r>
        <w:rPr>
          <w:rFonts w:hint="eastAsia" w:ascii="宋体" w:cs="宋体"/>
          <w:lang w:val="zh-CN"/>
        </w:rPr>
        <w:t>二、征集文件说明</w:t>
      </w:r>
      <w:r>
        <w:tab/>
      </w:r>
      <w:r>
        <w:fldChar w:fldCharType="begin"/>
      </w:r>
      <w:r>
        <w:instrText xml:space="preserve"> PAGEREF _Toc547 \h </w:instrText>
      </w:r>
      <w:r>
        <w:fldChar w:fldCharType="separate"/>
      </w:r>
      <w:r>
        <w:t>- 8 -</w:t>
      </w:r>
      <w:r>
        <w:fldChar w:fldCharType="end"/>
      </w:r>
      <w:r>
        <w:rPr>
          <w:rFonts w:hint="eastAsia" w:ascii="宋体" w:cs="宋体"/>
          <w:color w:val="auto"/>
          <w:szCs w:val="21"/>
        </w:rPr>
        <w:fldChar w:fldCharType="end"/>
      </w:r>
    </w:p>
    <w:p w14:paraId="72741720">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_Toc3293 </w:instrText>
      </w:r>
      <w:r>
        <w:rPr>
          <w:rFonts w:hint="eastAsia" w:ascii="宋体" w:cs="宋体"/>
          <w:szCs w:val="21"/>
        </w:rPr>
        <w:fldChar w:fldCharType="separate"/>
      </w:r>
      <w:r>
        <w:rPr>
          <w:rFonts w:hint="eastAsia" w:ascii="宋体" w:cs="宋体"/>
          <w:szCs w:val="28"/>
          <w:lang w:val="zh-CN"/>
        </w:rPr>
        <w:t>4.征集文件的构成</w:t>
      </w:r>
      <w:r>
        <w:tab/>
      </w:r>
      <w:r>
        <w:fldChar w:fldCharType="begin"/>
      </w:r>
      <w:r>
        <w:instrText xml:space="preserve"> PAGEREF _Toc3293 \h </w:instrText>
      </w:r>
      <w:r>
        <w:fldChar w:fldCharType="separate"/>
      </w:r>
      <w:r>
        <w:t>- 8 -</w:t>
      </w:r>
      <w:r>
        <w:fldChar w:fldCharType="end"/>
      </w:r>
      <w:r>
        <w:rPr>
          <w:rFonts w:hint="eastAsia" w:ascii="宋体" w:cs="宋体"/>
          <w:color w:val="auto"/>
          <w:szCs w:val="21"/>
        </w:rPr>
        <w:fldChar w:fldCharType="end"/>
      </w:r>
    </w:p>
    <w:p w14:paraId="2EFC8C5E">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_Toc12719 </w:instrText>
      </w:r>
      <w:r>
        <w:rPr>
          <w:rFonts w:hint="eastAsia" w:ascii="宋体" w:cs="宋体"/>
          <w:szCs w:val="21"/>
        </w:rPr>
        <w:fldChar w:fldCharType="separate"/>
      </w:r>
      <w:r>
        <w:rPr>
          <w:rFonts w:hint="eastAsia" w:ascii="宋体" w:cs="宋体"/>
          <w:szCs w:val="28"/>
          <w:lang w:val="zh-CN"/>
        </w:rPr>
        <w:t>5.征集公告、征集文件、采购活动和中标结果的质疑</w:t>
      </w:r>
      <w:r>
        <w:tab/>
      </w:r>
      <w:r>
        <w:fldChar w:fldCharType="begin"/>
      </w:r>
      <w:r>
        <w:instrText xml:space="preserve"> PAGEREF _Toc12719 \h </w:instrText>
      </w:r>
      <w:r>
        <w:fldChar w:fldCharType="separate"/>
      </w:r>
      <w:r>
        <w:t>- 8 -</w:t>
      </w:r>
      <w:r>
        <w:fldChar w:fldCharType="end"/>
      </w:r>
      <w:r>
        <w:rPr>
          <w:rFonts w:hint="eastAsia" w:ascii="宋体" w:cs="宋体"/>
          <w:color w:val="auto"/>
          <w:szCs w:val="21"/>
        </w:rPr>
        <w:fldChar w:fldCharType="end"/>
      </w:r>
    </w:p>
    <w:p w14:paraId="6CC40A89">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_Toc21035 </w:instrText>
      </w:r>
      <w:r>
        <w:rPr>
          <w:rFonts w:hint="eastAsia" w:ascii="宋体" w:cs="宋体"/>
          <w:szCs w:val="21"/>
        </w:rPr>
        <w:fldChar w:fldCharType="separate"/>
      </w:r>
      <w:r>
        <w:rPr>
          <w:rFonts w:hint="eastAsia" w:ascii="宋体" w:cs="宋体"/>
          <w:szCs w:val="28"/>
          <w:lang w:val="zh-CN"/>
        </w:rPr>
        <w:t>6.征集文件的澄清或修改</w:t>
      </w:r>
      <w:r>
        <w:tab/>
      </w:r>
      <w:r>
        <w:fldChar w:fldCharType="begin"/>
      </w:r>
      <w:r>
        <w:instrText xml:space="preserve"> PAGEREF _Toc21035 \h </w:instrText>
      </w:r>
      <w:r>
        <w:fldChar w:fldCharType="separate"/>
      </w:r>
      <w:r>
        <w:t>- 9 -</w:t>
      </w:r>
      <w:r>
        <w:fldChar w:fldCharType="end"/>
      </w:r>
      <w:r>
        <w:rPr>
          <w:rFonts w:hint="eastAsia" w:ascii="宋体" w:cs="宋体"/>
          <w:color w:val="auto"/>
          <w:szCs w:val="21"/>
        </w:rPr>
        <w:fldChar w:fldCharType="end"/>
      </w:r>
    </w:p>
    <w:p w14:paraId="773B93FF">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_Toc27148 </w:instrText>
      </w:r>
      <w:r>
        <w:rPr>
          <w:rFonts w:hint="eastAsia" w:ascii="宋体" w:cs="宋体"/>
          <w:szCs w:val="21"/>
        </w:rPr>
        <w:fldChar w:fldCharType="separate"/>
      </w:r>
      <w:r>
        <w:rPr>
          <w:rFonts w:hint="eastAsia" w:ascii="宋体" w:cs="宋体"/>
          <w:lang w:val="zh-CN"/>
        </w:rPr>
        <w:t>三、征集响应文件的编制</w:t>
      </w:r>
      <w:r>
        <w:tab/>
      </w:r>
      <w:r>
        <w:fldChar w:fldCharType="begin"/>
      </w:r>
      <w:r>
        <w:instrText xml:space="preserve"> PAGEREF _Toc27148 \h </w:instrText>
      </w:r>
      <w:r>
        <w:fldChar w:fldCharType="separate"/>
      </w:r>
      <w:r>
        <w:t>- 9 -</w:t>
      </w:r>
      <w:r>
        <w:fldChar w:fldCharType="end"/>
      </w:r>
      <w:r>
        <w:rPr>
          <w:rFonts w:hint="eastAsia" w:ascii="宋体" w:cs="宋体"/>
          <w:color w:val="auto"/>
          <w:szCs w:val="21"/>
        </w:rPr>
        <w:fldChar w:fldCharType="end"/>
      </w:r>
    </w:p>
    <w:p w14:paraId="18D24AEA">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_Toc986 </w:instrText>
      </w:r>
      <w:r>
        <w:rPr>
          <w:rFonts w:hint="eastAsia" w:ascii="宋体" w:cs="宋体"/>
          <w:szCs w:val="21"/>
        </w:rPr>
        <w:fldChar w:fldCharType="separate"/>
      </w:r>
      <w:r>
        <w:rPr>
          <w:rFonts w:hint="eastAsia" w:ascii="宋体" w:cs="宋体"/>
          <w:szCs w:val="28"/>
          <w:lang w:val="zh-CN"/>
        </w:rPr>
        <w:t>7.征集响应文件的语言及度量衡单位</w:t>
      </w:r>
      <w:r>
        <w:tab/>
      </w:r>
      <w:r>
        <w:fldChar w:fldCharType="begin"/>
      </w:r>
      <w:r>
        <w:instrText xml:space="preserve"> PAGEREF _Toc986 \h </w:instrText>
      </w:r>
      <w:r>
        <w:fldChar w:fldCharType="separate"/>
      </w:r>
      <w:r>
        <w:t>- 9 -</w:t>
      </w:r>
      <w:r>
        <w:fldChar w:fldCharType="end"/>
      </w:r>
      <w:r>
        <w:rPr>
          <w:rFonts w:hint="eastAsia" w:ascii="宋体" w:cs="宋体"/>
          <w:color w:val="auto"/>
          <w:szCs w:val="21"/>
        </w:rPr>
        <w:fldChar w:fldCharType="end"/>
      </w:r>
    </w:p>
    <w:p w14:paraId="23FDE9D6">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_Toc27083 </w:instrText>
      </w:r>
      <w:r>
        <w:rPr>
          <w:rFonts w:hint="eastAsia" w:ascii="宋体" w:cs="宋体"/>
          <w:szCs w:val="21"/>
        </w:rPr>
        <w:fldChar w:fldCharType="separate"/>
      </w:r>
      <w:r>
        <w:rPr>
          <w:rFonts w:hint="eastAsia" w:ascii="宋体" w:cs="宋体"/>
          <w:szCs w:val="28"/>
          <w:lang w:val="zh-CN"/>
        </w:rPr>
        <w:t>8.投标报价及币种</w:t>
      </w:r>
      <w:r>
        <w:tab/>
      </w:r>
      <w:r>
        <w:fldChar w:fldCharType="begin"/>
      </w:r>
      <w:r>
        <w:instrText xml:space="preserve"> PAGEREF _Toc27083 \h </w:instrText>
      </w:r>
      <w:r>
        <w:fldChar w:fldCharType="separate"/>
      </w:r>
      <w:r>
        <w:t>- 9 -</w:t>
      </w:r>
      <w:r>
        <w:fldChar w:fldCharType="end"/>
      </w:r>
      <w:r>
        <w:rPr>
          <w:rFonts w:hint="eastAsia" w:ascii="宋体" w:cs="宋体"/>
          <w:color w:val="auto"/>
          <w:szCs w:val="21"/>
        </w:rPr>
        <w:fldChar w:fldCharType="end"/>
      </w:r>
    </w:p>
    <w:p w14:paraId="5EAECCA8">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_Toc22237 </w:instrText>
      </w:r>
      <w:r>
        <w:rPr>
          <w:rFonts w:hint="eastAsia" w:ascii="宋体" w:cs="宋体"/>
          <w:szCs w:val="21"/>
        </w:rPr>
        <w:fldChar w:fldCharType="separate"/>
      </w:r>
      <w:r>
        <w:rPr>
          <w:rFonts w:hint="eastAsia" w:ascii="宋体" w:cs="宋体"/>
          <w:szCs w:val="28"/>
          <w:lang w:val="en-US" w:eastAsia="zh-CN"/>
        </w:rPr>
        <w:t>9</w:t>
      </w:r>
      <w:r>
        <w:rPr>
          <w:rFonts w:hint="eastAsia" w:ascii="宋体" w:cs="宋体"/>
          <w:szCs w:val="28"/>
          <w:lang w:val="zh-CN"/>
        </w:rPr>
        <w:t>.投标有效期</w:t>
      </w:r>
      <w:r>
        <w:tab/>
      </w:r>
      <w:r>
        <w:fldChar w:fldCharType="begin"/>
      </w:r>
      <w:r>
        <w:instrText xml:space="preserve"> PAGEREF _Toc22237 \h </w:instrText>
      </w:r>
      <w:r>
        <w:fldChar w:fldCharType="separate"/>
      </w:r>
      <w:r>
        <w:t>- 9 -</w:t>
      </w:r>
      <w:r>
        <w:fldChar w:fldCharType="end"/>
      </w:r>
      <w:r>
        <w:rPr>
          <w:rFonts w:hint="eastAsia" w:ascii="宋体" w:cs="宋体"/>
          <w:color w:val="auto"/>
          <w:szCs w:val="21"/>
        </w:rPr>
        <w:fldChar w:fldCharType="end"/>
      </w:r>
    </w:p>
    <w:p w14:paraId="71E7561E">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_Toc18475 </w:instrText>
      </w:r>
      <w:r>
        <w:rPr>
          <w:rFonts w:hint="eastAsia" w:ascii="宋体" w:cs="宋体"/>
          <w:szCs w:val="21"/>
        </w:rPr>
        <w:fldChar w:fldCharType="separate"/>
      </w:r>
      <w:r>
        <w:rPr>
          <w:rFonts w:hint="eastAsia" w:ascii="宋体" w:cs="宋体"/>
          <w:szCs w:val="28"/>
          <w:lang w:val="en-US" w:eastAsia="zh-CN"/>
        </w:rPr>
        <w:t>10</w:t>
      </w:r>
      <w:r>
        <w:rPr>
          <w:rFonts w:hint="eastAsia" w:ascii="宋体" w:cs="宋体"/>
          <w:szCs w:val="28"/>
          <w:lang w:val="zh-CN"/>
        </w:rPr>
        <w:t>.征集响应文件构成</w:t>
      </w:r>
      <w:r>
        <w:tab/>
      </w:r>
      <w:r>
        <w:fldChar w:fldCharType="begin"/>
      </w:r>
      <w:r>
        <w:instrText xml:space="preserve"> PAGEREF _Toc18475 \h </w:instrText>
      </w:r>
      <w:r>
        <w:fldChar w:fldCharType="separate"/>
      </w:r>
      <w:r>
        <w:t>- 10 -</w:t>
      </w:r>
      <w:r>
        <w:fldChar w:fldCharType="end"/>
      </w:r>
      <w:r>
        <w:rPr>
          <w:rFonts w:hint="eastAsia" w:ascii="宋体" w:cs="宋体"/>
          <w:color w:val="auto"/>
          <w:szCs w:val="21"/>
        </w:rPr>
        <w:fldChar w:fldCharType="end"/>
      </w:r>
    </w:p>
    <w:p w14:paraId="7D731EFB">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_Toc19232 </w:instrText>
      </w:r>
      <w:r>
        <w:rPr>
          <w:rFonts w:hint="eastAsia" w:ascii="宋体" w:cs="宋体"/>
          <w:szCs w:val="21"/>
        </w:rPr>
        <w:fldChar w:fldCharType="separate"/>
      </w:r>
      <w:r>
        <w:rPr>
          <w:rFonts w:hint="eastAsia" w:ascii="宋体" w:cs="宋体"/>
          <w:szCs w:val="28"/>
          <w:lang w:val="zh-CN"/>
        </w:rPr>
        <w:t>12.征集响应文件的编制要求</w:t>
      </w:r>
      <w:r>
        <w:tab/>
      </w:r>
      <w:r>
        <w:fldChar w:fldCharType="begin"/>
      </w:r>
      <w:r>
        <w:instrText xml:space="preserve"> PAGEREF _Toc19232 \h </w:instrText>
      </w:r>
      <w:r>
        <w:fldChar w:fldCharType="separate"/>
      </w:r>
      <w:r>
        <w:t>- 10 -</w:t>
      </w:r>
      <w:r>
        <w:fldChar w:fldCharType="end"/>
      </w:r>
      <w:r>
        <w:rPr>
          <w:rFonts w:hint="eastAsia" w:ascii="宋体" w:cs="宋体"/>
          <w:color w:val="auto"/>
          <w:szCs w:val="21"/>
        </w:rPr>
        <w:fldChar w:fldCharType="end"/>
      </w:r>
    </w:p>
    <w:p w14:paraId="0951D0FD">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_Toc31827 </w:instrText>
      </w:r>
      <w:r>
        <w:rPr>
          <w:rFonts w:hint="eastAsia" w:ascii="宋体" w:cs="宋体"/>
          <w:szCs w:val="21"/>
        </w:rPr>
        <w:fldChar w:fldCharType="separate"/>
      </w:r>
      <w:r>
        <w:rPr>
          <w:rFonts w:hint="eastAsia" w:ascii="宋体" w:cs="宋体"/>
          <w:lang w:val="zh-CN"/>
        </w:rPr>
        <w:t>四、征集文件的提交</w:t>
      </w:r>
      <w:r>
        <w:tab/>
      </w:r>
      <w:r>
        <w:fldChar w:fldCharType="begin"/>
      </w:r>
      <w:r>
        <w:instrText xml:space="preserve"> PAGEREF _Toc31827 \h </w:instrText>
      </w:r>
      <w:r>
        <w:fldChar w:fldCharType="separate"/>
      </w:r>
      <w:r>
        <w:t>- 11 -</w:t>
      </w:r>
      <w:r>
        <w:fldChar w:fldCharType="end"/>
      </w:r>
      <w:r>
        <w:rPr>
          <w:rFonts w:hint="eastAsia" w:ascii="宋体" w:cs="宋体"/>
          <w:color w:val="auto"/>
          <w:szCs w:val="21"/>
        </w:rPr>
        <w:fldChar w:fldCharType="end"/>
      </w:r>
    </w:p>
    <w:p w14:paraId="64ADE039">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_Toc15993 </w:instrText>
      </w:r>
      <w:r>
        <w:rPr>
          <w:rFonts w:hint="eastAsia" w:ascii="宋体" w:cs="宋体"/>
          <w:szCs w:val="21"/>
        </w:rPr>
        <w:fldChar w:fldCharType="separate"/>
      </w:r>
      <w:r>
        <w:rPr>
          <w:rFonts w:hint="eastAsia" w:ascii="宋体" w:cs="宋体"/>
          <w:szCs w:val="28"/>
          <w:lang w:val="zh-CN"/>
        </w:rPr>
        <w:t>13.征集文件的密封和标记</w:t>
      </w:r>
      <w:r>
        <w:tab/>
      </w:r>
      <w:r>
        <w:fldChar w:fldCharType="begin"/>
      </w:r>
      <w:r>
        <w:instrText xml:space="preserve"> PAGEREF _Toc15993 \h </w:instrText>
      </w:r>
      <w:r>
        <w:fldChar w:fldCharType="separate"/>
      </w:r>
      <w:r>
        <w:t>- 11 -</w:t>
      </w:r>
      <w:r>
        <w:fldChar w:fldCharType="end"/>
      </w:r>
      <w:r>
        <w:rPr>
          <w:rFonts w:hint="eastAsia" w:ascii="宋体" w:cs="宋体"/>
          <w:color w:val="auto"/>
          <w:szCs w:val="21"/>
        </w:rPr>
        <w:fldChar w:fldCharType="end"/>
      </w:r>
    </w:p>
    <w:p w14:paraId="5D416B24">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_Toc11000 </w:instrText>
      </w:r>
      <w:r>
        <w:rPr>
          <w:rFonts w:hint="eastAsia" w:ascii="宋体" w:cs="宋体"/>
          <w:szCs w:val="21"/>
        </w:rPr>
        <w:fldChar w:fldCharType="separate"/>
      </w:r>
      <w:r>
        <w:rPr>
          <w:rFonts w:hint="eastAsia" w:ascii="宋体" w:cs="宋体"/>
          <w:szCs w:val="28"/>
          <w:lang w:val="zh-CN"/>
        </w:rPr>
        <w:t>14.提交征集文件的时间、地点、方式</w:t>
      </w:r>
      <w:r>
        <w:tab/>
      </w:r>
      <w:r>
        <w:fldChar w:fldCharType="begin"/>
      </w:r>
      <w:r>
        <w:instrText xml:space="preserve"> PAGEREF _Toc11000 \h </w:instrText>
      </w:r>
      <w:r>
        <w:fldChar w:fldCharType="separate"/>
      </w:r>
      <w:r>
        <w:t>- 11 -</w:t>
      </w:r>
      <w:r>
        <w:fldChar w:fldCharType="end"/>
      </w:r>
      <w:r>
        <w:rPr>
          <w:rFonts w:hint="eastAsia" w:ascii="宋体" w:cs="宋体"/>
          <w:color w:val="auto"/>
          <w:szCs w:val="21"/>
        </w:rPr>
        <w:fldChar w:fldCharType="end"/>
      </w:r>
    </w:p>
    <w:p w14:paraId="567F5098">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_Toc28694 </w:instrText>
      </w:r>
      <w:r>
        <w:rPr>
          <w:rFonts w:hint="eastAsia" w:ascii="宋体" w:cs="宋体"/>
          <w:szCs w:val="21"/>
        </w:rPr>
        <w:fldChar w:fldCharType="separate"/>
      </w:r>
      <w:r>
        <w:rPr>
          <w:rFonts w:hint="eastAsia" w:ascii="宋体" w:cs="宋体"/>
          <w:szCs w:val="28"/>
          <w:lang w:val="zh-CN"/>
        </w:rPr>
        <w:t>15.征集文件的补充、修改或者撤回</w:t>
      </w:r>
      <w:r>
        <w:tab/>
      </w:r>
      <w:r>
        <w:fldChar w:fldCharType="begin"/>
      </w:r>
      <w:r>
        <w:instrText xml:space="preserve"> PAGEREF _Toc28694 \h </w:instrText>
      </w:r>
      <w:r>
        <w:fldChar w:fldCharType="separate"/>
      </w:r>
      <w:r>
        <w:t>- 11 -</w:t>
      </w:r>
      <w:r>
        <w:fldChar w:fldCharType="end"/>
      </w:r>
      <w:r>
        <w:rPr>
          <w:rFonts w:hint="eastAsia" w:ascii="宋体" w:cs="宋体"/>
          <w:color w:val="auto"/>
          <w:szCs w:val="21"/>
        </w:rPr>
        <w:fldChar w:fldCharType="end"/>
      </w:r>
    </w:p>
    <w:p w14:paraId="2E0030D6">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_Toc22175 </w:instrText>
      </w:r>
      <w:r>
        <w:rPr>
          <w:rFonts w:hint="eastAsia" w:ascii="宋体" w:cs="宋体"/>
          <w:szCs w:val="21"/>
        </w:rPr>
        <w:fldChar w:fldCharType="separate"/>
      </w:r>
      <w:r>
        <w:rPr>
          <w:rFonts w:hint="eastAsia" w:ascii="宋体" w:cs="宋体"/>
          <w:lang w:val="zh-CN"/>
        </w:rPr>
        <w:t>五、开标</w:t>
      </w:r>
      <w:r>
        <w:tab/>
      </w:r>
      <w:r>
        <w:fldChar w:fldCharType="begin"/>
      </w:r>
      <w:r>
        <w:instrText xml:space="preserve"> PAGEREF _Toc22175 \h </w:instrText>
      </w:r>
      <w:r>
        <w:fldChar w:fldCharType="separate"/>
      </w:r>
      <w:r>
        <w:t>- 11 -</w:t>
      </w:r>
      <w:r>
        <w:fldChar w:fldCharType="end"/>
      </w:r>
      <w:r>
        <w:rPr>
          <w:rFonts w:hint="eastAsia" w:ascii="宋体" w:cs="宋体"/>
          <w:color w:val="auto"/>
          <w:szCs w:val="21"/>
        </w:rPr>
        <w:fldChar w:fldCharType="end"/>
      </w:r>
    </w:p>
    <w:p w14:paraId="7DC6E920">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_Toc16457 </w:instrText>
      </w:r>
      <w:r>
        <w:rPr>
          <w:rFonts w:hint="eastAsia" w:ascii="宋体" w:cs="宋体"/>
          <w:szCs w:val="21"/>
        </w:rPr>
        <w:fldChar w:fldCharType="separate"/>
      </w:r>
      <w:r>
        <w:rPr>
          <w:rFonts w:hint="eastAsia" w:ascii="宋体" w:cs="宋体"/>
          <w:szCs w:val="28"/>
          <w:lang w:val="zh-CN"/>
        </w:rPr>
        <w:t>16.开标</w:t>
      </w:r>
      <w:r>
        <w:tab/>
      </w:r>
      <w:r>
        <w:fldChar w:fldCharType="begin"/>
      </w:r>
      <w:r>
        <w:instrText xml:space="preserve"> PAGEREF _Toc16457 \h </w:instrText>
      </w:r>
      <w:r>
        <w:fldChar w:fldCharType="separate"/>
      </w:r>
      <w:r>
        <w:t>- 11 -</w:t>
      </w:r>
      <w:r>
        <w:fldChar w:fldCharType="end"/>
      </w:r>
      <w:r>
        <w:rPr>
          <w:rFonts w:hint="eastAsia" w:ascii="宋体" w:cs="宋体"/>
          <w:color w:val="auto"/>
          <w:szCs w:val="21"/>
        </w:rPr>
        <w:fldChar w:fldCharType="end"/>
      </w:r>
    </w:p>
    <w:p w14:paraId="6B721E32">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_Toc11942 </w:instrText>
      </w:r>
      <w:r>
        <w:rPr>
          <w:rFonts w:hint="eastAsia" w:ascii="宋体" w:cs="宋体"/>
          <w:szCs w:val="21"/>
        </w:rPr>
        <w:fldChar w:fldCharType="separate"/>
      </w:r>
      <w:r>
        <w:rPr>
          <w:rFonts w:hint="eastAsia" w:ascii="宋体" w:cs="宋体"/>
          <w:kern w:val="0"/>
          <w:szCs w:val="36"/>
        </w:rPr>
        <w:t>六、资格</w:t>
      </w:r>
      <w:r>
        <w:rPr>
          <w:rFonts w:hint="eastAsia" w:ascii="宋体" w:cs="宋体"/>
          <w:lang w:val="zh-CN"/>
        </w:rPr>
        <w:t>审查</w:t>
      </w:r>
      <w:r>
        <w:rPr>
          <w:rFonts w:hint="eastAsia" w:ascii="宋体" w:cs="宋体"/>
          <w:kern w:val="0"/>
          <w:szCs w:val="36"/>
        </w:rPr>
        <w:t>程序</w:t>
      </w:r>
      <w:r>
        <w:tab/>
      </w:r>
      <w:r>
        <w:fldChar w:fldCharType="begin"/>
      </w:r>
      <w:r>
        <w:instrText xml:space="preserve"> PAGEREF _Toc11942 \h </w:instrText>
      </w:r>
      <w:r>
        <w:fldChar w:fldCharType="separate"/>
      </w:r>
      <w:r>
        <w:t>- 12 -</w:t>
      </w:r>
      <w:r>
        <w:fldChar w:fldCharType="end"/>
      </w:r>
      <w:r>
        <w:rPr>
          <w:rFonts w:hint="eastAsia" w:ascii="宋体" w:cs="宋体"/>
          <w:color w:val="auto"/>
          <w:szCs w:val="21"/>
        </w:rPr>
        <w:fldChar w:fldCharType="end"/>
      </w:r>
    </w:p>
    <w:p w14:paraId="439EA036">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_Toc6127 </w:instrText>
      </w:r>
      <w:r>
        <w:rPr>
          <w:rFonts w:hint="eastAsia" w:ascii="宋体" w:cs="宋体"/>
          <w:szCs w:val="21"/>
        </w:rPr>
        <w:fldChar w:fldCharType="separate"/>
      </w:r>
      <w:r>
        <w:rPr>
          <w:rFonts w:hint="eastAsia" w:ascii="宋体" w:cs="宋体"/>
          <w:szCs w:val="28"/>
        </w:rPr>
        <w:t>17.资格审查</w:t>
      </w:r>
      <w:r>
        <w:tab/>
      </w:r>
      <w:r>
        <w:fldChar w:fldCharType="begin"/>
      </w:r>
      <w:r>
        <w:instrText xml:space="preserve"> PAGEREF _Toc6127 \h </w:instrText>
      </w:r>
      <w:r>
        <w:fldChar w:fldCharType="separate"/>
      </w:r>
      <w:r>
        <w:t>- 12 -</w:t>
      </w:r>
      <w:r>
        <w:fldChar w:fldCharType="end"/>
      </w:r>
      <w:r>
        <w:rPr>
          <w:rFonts w:hint="eastAsia" w:ascii="宋体" w:cs="宋体"/>
          <w:color w:val="auto"/>
          <w:szCs w:val="21"/>
        </w:rPr>
        <w:fldChar w:fldCharType="end"/>
      </w:r>
    </w:p>
    <w:p w14:paraId="267694C0">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_Toc23462 </w:instrText>
      </w:r>
      <w:r>
        <w:rPr>
          <w:rFonts w:hint="eastAsia" w:ascii="宋体" w:cs="宋体"/>
          <w:szCs w:val="21"/>
        </w:rPr>
        <w:fldChar w:fldCharType="separate"/>
      </w:r>
      <w:r>
        <w:rPr>
          <w:rFonts w:hint="eastAsia" w:ascii="宋体" w:cs="宋体"/>
          <w:lang w:val="zh-CN"/>
        </w:rPr>
        <w:t>七、评审程序及方法</w:t>
      </w:r>
      <w:r>
        <w:tab/>
      </w:r>
      <w:r>
        <w:fldChar w:fldCharType="begin"/>
      </w:r>
      <w:r>
        <w:instrText xml:space="preserve"> PAGEREF _Toc23462 \h </w:instrText>
      </w:r>
      <w:r>
        <w:fldChar w:fldCharType="separate"/>
      </w:r>
      <w:r>
        <w:t>- 12 -</w:t>
      </w:r>
      <w:r>
        <w:fldChar w:fldCharType="end"/>
      </w:r>
      <w:r>
        <w:rPr>
          <w:rFonts w:hint="eastAsia" w:ascii="宋体" w:cs="宋体"/>
          <w:color w:val="auto"/>
          <w:szCs w:val="21"/>
        </w:rPr>
        <w:fldChar w:fldCharType="end"/>
      </w:r>
    </w:p>
    <w:p w14:paraId="4B1F8104">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_Toc31676 </w:instrText>
      </w:r>
      <w:r>
        <w:rPr>
          <w:rFonts w:hint="eastAsia" w:ascii="宋体" w:cs="宋体"/>
          <w:szCs w:val="21"/>
        </w:rPr>
        <w:fldChar w:fldCharType="separate"/>
      </w:r>
      <w:r>
        <w:rPr>
          <w:rFonts w:hint="eastAsia" w:ascii="宋体" w:cs="宋体"/>
          <w:szCs w:val="28"/>
          <w:lang w:val="zh-CN"/>
        </w:rPr>
        <w:t>1</w:t>
      </w:r>
      <w:r>
        <w:rPr>
          <w:rFonts w:hint="eastAsia" w:ascii="宋体" w:cs="宋体"/>
          <w:szCs w:val="28"/>
        </w:rPr>
        <w:t>8</w:t>
      </w:r>
      <w:r>
        <w:rPr>
          <w:rFonts w:hint="eastAsia" w:ascii="宋体" w:cs="宋体"/>
          <w:szCs w:val="28"/>
          <w:lang w:val="zh-CN"/>
        </w:rPr>
        <w:t>.评标委员会</w:t>
      </w:r>
      <w:r>
        <w:tab/>
      </w:r>
      <w:r>
        <w:fldChar w:fldCharType="begin"/>
      </w:r>
      <w:r>
        <w:instrText xml:space="preserve"> PAGEREF _Toc31676 \h </w:instrText>
      </w:r>
      <w:r>
        <w:fldChar w:fldCharType="separate"/>
      </w:r>
      <w:r>
        <w:t>- 12 -</w:t>
      </w:r>
      <w:r>
        <w:fldChar w:fldCharType="end"/>
      </w:r>
      <w:r>
        <w:rPr>
          <w:rFonts w:hint="eastAsia" w:ascii="宋体" w:cs="宋体"/>
          <w:color w:val="auto"/>
          <w:szCs w:val="21"/>
        </w:rPr>
        <w:fldChar w:fldCharType="end"/>
      </w:r>
    </w:p>
    <w:p w14:paraId="0ED11DB4">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_Toc23547 </w:instrText>
      </w:r>
      <w:r>
        <w:rPr>
          <w:rFonts w:hint="eastAsia" w:ascii="宋体" w:cs="宋体"/>
          <w:szCs w:val="21"/>
        </w:rPr>
        <w:fldChar w:fldCharType="separate"/>
      </w:r>
      <w:r>
        <w:rPr>
          <w:rFonts w:hint="eastAsia" w:ascii="宋体" w:cs="宋体"/>
          <w:szCs w:val="28"/>
        </w:rPr>
        <w:t>19</w:t>
      </w:r>
      <w:r>
        <w:rPr>
          <w:rFonts w:hint="eastAsia" w:ascii="宋体" w:cs="宋体"/>
          <w:szCs w:val="28"/>
          <w:lang w:val="zh-CN"/>
        </w:rPr>
        <w:t>.评审工作程序</w:t>
      </w:r>
      <w:r>
        <w:tab/>
      </w:r>
      <w:r>
        <w:fldChar w:fldCharType="begin"/>
      </w:r>
      <w:r>
        <w:instrText xml:space="preserve"> PAGEREF _Toc23547 \h </w:instrText>
      </w:r>
      <w:r>
        <w:fldChar w:fldCharType="separate"/>
      </w:r>
      <w:r>
        <w:t>- 14 -</w:t>
      </w:r>
      <w:r>
        <w:fldChar w:fldCharType="end"/>
      </w:r>
      <w:r>
        <w:rPr>
          <w:rFonts w:hint="eastAsia" w:ascii="宋体" w:cs="宋体"/>
          <w:color w:val="auto"/>
          <w:szCs w:val="21"/>
        </w:rPr>
        <w:fldChar w:fldCharType="end"/>
      </w:r>
    </w:p>
    <w:p w14:paraId="356F8664">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_Toc13103 </w:instrText>
      </w:r>
      <w:r>
        <w:rPr>
          <w:rFonts w:hint="eastAsia" w:ascii="宋体" w:cs="宋体"/>
          <w:szCs w:val="21"/>
        </w:rPr>
        <w:fldChar w:fldCharType="separate"/>
      </w:r>
      <w:r>
        <w:rPr>
          <w:rFonts w:hint="eastAsia" w:ascii="宋体" w:cs="宋体"/>
          <w:szCs w:val="28"/>
        </w:rPr>
        <w:t>20</w:t>
      </w:r>
      <w:r>
        <w:rPr>
          <w:rFonts w:hint="eastAsia" w:ascii="宋体" w:cs="宋体"/>
          <w:szCs w:val="28"/>
          <w:lang w:val="zh-CN"/>
        </w:rPr>
        <w:t>.评审方法和标准</w:t>
      </w:r>
      <w:r>
        <w:tab/>
      </w:r>
      <w:r>
        <w:fldChar w:fldCharType="begin"/>
      </w:r>
      <w:r>
        <w:instrText xml:space="preserve"> PAGEREF _Toc13103 \h </w:instrText>
      </w:r>
      <w:r>
        <w:fldChar w:fldCharType="separate"/>
      </w:r>
      <w:r>
        <w:t>- 16 -</w:t>
      </w:r>
      <w:r>
        <w:fldChar w:fldCharType="end"/>
      </w:r>
      <w:r>
        <w:rPr>
          <w:rFonts w:hint="eastAsia" w:ascii="宋体" w:cs="宋体"/>
          <w:color w:val="auto"/>
          <w:szCs w:val="21"/>
        </w:rPr>
        <w:fldChar w:fldCharType="end"/>
      </w:r>
    </w:p>
    <w:p w14:paraId="23F3D462">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_Toc22895 </w:instrText>
      </w:r>
      <w:r>
        <w:rPr>
          <w:rFonts w:hint="eastAsia" w:ascii="宋体" w:cs="宋体"/>
          <w:szCs w:val="21"/>
        </w:rPr>
        <w:fldChar w:fldCharType="separate"/>
      </w:r>
      <w:r>
        <w:rPr>
          <w:rFonts w:hint="eastAsia" w:ascii="宋体" w:cs="宋体"/>
          <w:highlight w:val="none"/>
          <w:lang w:val="zh-CN"/>
        </w:rPr>
        <w:t>八、中标</w:t>
      </w:r>
      <w:r>
        <w:tab/>
      </w:r>
      <w:r>
        <w:fldChar w:fldCharType="begin"/>
      </w:r>
      <w:r>
        <w:instrText xml:space="preserve"> PAGEREF _Toc22895 \h </w:instrText>
      </w:r>
      <w:r>
        <w:fldChar w:fldCharType="separate"/>
      </w:r>
      <w:r>
        <w:t>- 21 -</w:t>
      </w:r>
      <w:r>
        <w:fldChar w:fldCharType="end"/>
      </w:r>
      <w:r>
        <w:rPr>
          <w:rFonts w:hint="eastAsia" w:ascii="宋体" w:cs="宋体"/>
          <w:color w:val="auto"/>
          <w:szCs w:val="21"/>
        </w:rPr>
        <w:fldChar w:fldCharType="end"/>
      </w:r>
    </w:p>
    <w:p w14:paraId="126FA15C">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_Toc26632 </w:instrText>
      </w:r>
      <w:r>
        <w:rPr>
          <w:rFonts w:hint="eastAsia" w:ascii="宋体" w:cs="宋体"/>
          <w:szCs w:val="21"/>
        </w:rPr>
        <w:fldChar w:fldCharType="separate"/>
      </w:r>
      <w:r>
        <w:rPr>
          <w:rFonts w:hint="eastAsia" w:ascii="宋体" w:cs="宋体"/>
          <w:szCs w:val="28"/>
          <w:lang w:val="zh-CN"/>
        </w:rPr>
        <w:t>2</w:t>
      </w:r>
      <w:r>
        <w:rPr>
          <w:rFonts w:hint="eastAsia" w:ascii="宋体" w:cs="宋体"/>
          <w:szCs w:val="28"/>
        </w:rPr>
        <w:t>1</w:t>
      </w:r>
      <w:r>
        <w:rPr>
          <w:rFonts w:hint="eastAsia" w:ascii="宋体" w:cs="宋体"/>
          <w:szCs w:val="28"/>
          <w:lang w:val="zh-CN"/>
        </w:rPr>
        <w:t>.</w:t>
      </w:r>
      <w:r>
        <w:rPr>
          <w:rFonts w:hint="eastAsia" w:ascii="宋体" w:hAnsi="宋体"/>
          <w:bCs/>
          <w:kern w:val="0"/>
          <w:szCs w:val="27"/>
        </w:rPr>
        <w:t>确定入围供应商</w:t>
      </w:r>
      <w:r>
        <w:tab/>
      </w:r>
      <w:r>
        <w:fldChar w:fldCharType="begin"/>
      </w:r>
      <w:r>
        <w:instrText xml:space="preserve"> PAGEREF _Toc26632 \h </w:instrText>
      </w:r>
      <w:r>
        <w:fldChar w:fldCharType="separate"/>
      </w:r>
      <w:r>
        <w:t>- 21 -</w:t>
      </w:r>
      <w:r>
        <w:fldChar w:fldCharType="end"/>
      </w:r>
      <w:r>
        <w:rPr>
          <w:rFonts w:hint="eastAsia" w:ascii="宋体" w:cs="宋体"/>
          <w:color w:val="auto"/>
          <w:szCs w:val="21"/>
        </w:rPr>
        <w:fldChar w:fldCharType="end"/>
      </w:r>
    </w:p>
    <w:p w14:paraId="1C8C6C3D">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_Toc26974 </w:instrText>
      </w:r>
      <w:r>
        <w:rPr>
          <w:rFonts w:hint="eastAsia" w:ascii="宋体" w:cs="宋体"/>
          <w:szCs w:val="21"/>
        </w:rPr>
        <w:fldChar w:fldCharType="separate"/>
      </w:r>
      <w:r>
        <w:rPr>
          <w:rFonts w:hint="eastAsia" w:ascii="宋体" w:cs="宋体"/>
          <w:szCs w:val="28"/>
          <w:lang w:val="zh-CN"/>
        </w:rPr>
        <w:t>2</w:t>
      </w:r>
      <w:r>
        <w:rPr>
          <w:rFonts w:hint="eastAsia" w:ascii="宋体" w:cs="宋体"/>
          <w:szCs w:val="28"/>
        </w:rPr>
        <w:t>2</w:t>
      </w:r>
      <w:r>
        <w:rPr>
          <w:rFonts w:hint="eastAsia" w:ascii="宋体" w:cs="宋体"/>
          <w:szCs w:val="28"/>
          <w:lang w:val="zh-CN"/>
        </w:rPr>
        <w:t>.</w:t>
      </w:r>
      <w:r>
        <w:rPr>
          <w:rFonts w:hint="eastAsia" w:ascii="宋体" w:hAnsi="宋体"/>
          <w:bCs/>
          <w:kern w:val="0"/>
          <w:szCs w:val="27"/>
        </w:rPr>
        <w:t>入围通知</w:t>
      </w:r>
      <w:r>
        <w:tab/>
      </w:r>
      <w:r>
        <w:fldChar w:fldCharType="begin"/>
      </w:r>
      <w:r>
        <w:instrText xml:space="preserve"> PAGEREF _Toc26974 \h </w:instrText>
      </w:r>
      <w:r>
        <w:fldChar w:fldCharType="separate"/>
      </w:r>
      <w:r>
        <w:t>- 21 -</w:t>
      </w:r>
      <w:r>
        <w:fldChar w:fldCharType="end"/>
      </w:r>
      <w:r>
        <w:rPr>
          <w:rFonts w:hint="eastAsia" w:ascii="宋体" w:cs="宋体"/>
          <w:color w:val="auto"/>
          <w:szCs w:val="21"/>
        </w:rPr>
        <w:fldChar w:fldCharType="end"/>
      </w:r>
    </w:p>
    <w:p w14:paraId="77C41AF9">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_Toc2666 </w:instrText>
      </w:r>
      <w:r>
        <w:rPr>
          <w:rFonts w:hint="eastAsia" w:ascii="宋体" w:cs="宋体"/>
          <w:szCs w:val="21"/>
        </w:rPr>
        <w:fldChar w:fldCharType="separate"/>
      </w:r>
      <w:r>
        <w:rPr>
          <w:rFonts w:hint="eastAsia" w:ascii="宋体" w:cs="宋体"/>
          <w:lang w:val="zh-CN"/>
        </w:rPr>
        <w:t>九、授予合同</w:t>
      </w:r>
      <w:r>
        <w:tab/>
      </w:r>
      <w:r>
        <w:fldChar w:fldCharType="begin"/>
      </w:r>
      <w:r>
        <w:instrText xml:space="preserve"> PAGEREF _Toc2666 \h </w:instrText>
      </w:r>
      <w:r>
        <w:fldChar w:fldCharType="separate"/>
      </w:r>
      <w:r>
        <w:t>- 22 -</w:t>
      </w:r>
      <w:r>
        <w:fldChar w:fldCharType="end"/>
      </w:r>
      <w:r>
        <w:rPr>
          <w:rFonts w:hint="eastAsia" w:ascii="宋体" w:cs="宋体"/>
          <w:color w:val="auto"/>
          <w:szCs w:val="21"/>
        </w:rPr>
        <w:fldChar w:fldCharType="end"/>
      </w:r>
    </w:p>
    <w:p w14:paraId="3A22B122">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_Toc29385 </w:instrText>
      </w:r>
      <w:r>
        <w:rPr>
          <w:rFonts w:hint="eastAsia" w:ascii="宋体" w:cs="宋体"/>
          <w:szCs w:val="21"/>
        </w:rPr>
        <w:fldChar w:fldCharType="separate"/>
      </w:r>
      <w:r>
        <w:rPr>
          <w:rFonts w:hint="eastAsia" w:ascii="宋体" w:cs="宋体"/>
          <w:lang w:val="zh-CN"/>
        </w:rPr>
        <w:t>十、其他</w:t>
      </w:r>
      <w:r>
        <w:tab/>
      </w:r>
      <w:r>
        <w:fldChar w:fldCharType="begin"/>
      </w:r>
      <w:r>
        <w:instrText xml:space="preserve"> PAGEREF _Toc29385 \h </w:instrText>
      </w:r>
      <w:r>
        <w:fldChar w:fldCharType="separate"/>
      </w:r>
      <w:r>
        <w:t>- 23 -</w:t>
      </w:r>
      <w:r>
        <w:fldChar w:fldCharType="end"/>
      </w:r>
      <w:r>
        <w:rPr>
          <w:rFonts w:hint="eastAsia" w:ascii="宋体" w:cs="宋体"/>
          <w:color w:val="auto"/>
          <w:szCs w:val="21"/>
        </w:rPr>
        <w:fldChar w:fldCharType="end"/>
      </w:r>
    </w:p>
    <w:p w14:paraId="3844E47E">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_Toc26387 </w:instrText>
      </w:r>
      <w:r>
        <w:rPr>
          <w:rFonts w:hint="eastAsia" w:ascii="宋体" w:cs="宋体"/>
          <w:szCs w:val="21"/>
        </w:rPr>
        <w:fldChar w:fldCharType="separate"/>
      </w:r>
      <w:r>
        <w:rPr>
          <w:rFonts w:hint="eastAsia" w:ascii="宋体" w:cs="宋体"/>
          <w:szCs w:val="36"/>
          <w:lang w:val="zh-CN"/>
        </w:rPr>
        <w:t xml:space="preserve">第三部分 </w:t>
      </w:r>
      <w:r>
        <w:rPr>
          <w:rFonts w:hint="eastAsia" w:ascii="宋体" w:cs="宋体"/>
          <w:szCs w:val="36"/>
        </w:rPr>
        <w:t xml:space="preserve"> </w:t>
      </w:r>
      <w:r>
        <w:rPr>
          <w:rFonts w:hint="eastAsia" w:ascii="宋体" w:cs="宋体"/>
          <w:szCs w:val="36"/>
          <w:lang w:val="zh-CN"/>
        </w:rPr>
        <w:t>茫崖市政府采购项目合同书范本</w:t>
      </w:r>
      <w:r>
        <w:tab/>
      </w:r>
      <w:r>
        <w:fldChar w:fldCharType="begin"/>
      </w:r>
      <w:r>
        <w:instrText xml:space="preserve"> PAGEREF _Toc26387 \h </w:instrText>
      </w:r>
      <w:r>
        <w:fldChar w:fldCharType="separate"/>
      </w:r>
      <w:r>
        <w:t>30</w:t>
      </w:r>
      <w:r>
        <w:fldChar w:fldCharType="end"/>
      </w:r>
      <w:r>
        <w:rPr>
          <w:rFonts w:hint="eastAsia" w:ascii="宋体" w:cs="宋体"/>
          <w:color w:val="auto"/>
          <w:szCs w:val="21"/>
        </w:rPr>
        <w:fldChar w:fldCharType="end"/>
      </w:r>
    </w:p>
    <w:p w14:paraId="7E7D6B5B">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_Toc4658 </w:instrText>
      </w:r>
      <w:r>
        <w:rPr>
          <w:rFonts w:hint="eastAsia" w:ascii="宋体" w:cs="宋体"/>
          <w:szCs w:val="21"/>
        </w:rPr>
        <w:fldChar w:fldCharType="separate"/>
      </w:r>
      <w:r>
        <w:rPr>
          <w:rFonts w:hint="eastAsia" w:ascii="宋体" w:cs="宋体"/>
          <w:szCs w:val="36"/>
          <w:lang w:val="zh-CN"/>
        </w:rPr>
        <w:t>第四部分  征集文件格式</w:t>
      </w:r>
      <w:r>
        <w:tab/>
      </w:r>
      <w:r>
        <w:fldChar w:fldCharType="begin"/>
      </w:r>
      <w:r>
        <w:instrText xml:space="preserve"> PAGEREF _Toc4658 \h </w:instrText>
      </w:r>
      <w:r>
        <w:fldChar w:fldCharType="separate"/>
      </w:r>
      <w:r>
        <w:t>46</w:t>
      </w:r>
      <w:r>
        <w:fldChar w:fldCharType="end"/>
      </w:r>
      <w:r>
        <w:rPr>
          <w:rFonts w:hint="eastAsia" w:ascii="宋体" w:cs="宋体"/>
          <w:color w:val="auto"/>
          <w:szCs w:val="21"/>
        </w:rPr>
        <w:fldChar w:fldCharType="end"/>
      </w:r>
    </w:p>
    <w:p w14:paraId="23DB0013">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_Toc2127 </w:instrText>
      </w:r>
      <w:r>
        <w:rPr>
          <w:rFonts w:hint="eastAsia" w:ascii="宋体" w:cs="宋体"/>
          <w:szCs w:val="21"/>
        </w:rPr>
        <w:fldChar w:fldCharType="separate"/>
      </w:r>
      <w:r>
        <w:rPr>
          <w:rFonts w:hint="eastAsia" w:ascii="宋体" w:cs="宋体"/>
          <w:szCs w:val="30"/>
          <w:lang w:val="zh-CN"/>
        </w:rPr>
        <w:t>封面（上册）</w:t>
      </w:r>
      <w:r>
        <w:tab/>
      </w:r>
      <w:r>
        <w:fldChar w:fldCharType="begin"/>
      </w:r>
      <w:r>
        <w:instrText xml:space="preserve"> PAGEREF _Toc2127 \h </w:instrText>
      </w:r>
      <w:r>
        <w:fldChar w:fldCharType="separate"/>
      </w:r>
      <w:r>
        <w:t>46</w:t>
      </w:r>
      <w:r>
        <w:fldChar w:fldCharType="end"/>
      </w:r>
      <w:r>
        <w:rPr>
          <w:rFonts w:hint="eastAsia" w:ascii="宋体" w:cs="宋体"/>
          <w:color w:val="auto"/>
          <w:szCs w:val="21"/>
        </w:rPr>
        <w:fldChar w:fldCharType="end"/>
      </w:r>
    </w:p>
    <w:p w14:paraId="2B431048">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_Toc20796 </w:instrText>
      </w:r>
      <w:r>
        <w:rPr>
          <w:rFonts w:hint="eastAsia" w:ascii="宋体" w:cs="宋体"/>
          <w:szCs w:val="21"/>
        </w:rPr>
        <w:fldChar w:fldCharType="separate"/>
      </w:r>
      <w:r>
        <w:rPr>
          <w:rFonts w:hint="eastAsia" w:ascii="宋体" w:cs="宋体"/>
          <w:szCs w:val="30"/>
          <w:lang w:val="zh-CN"/>
        </w:rPr>
        <w:t>目录（上册）</w:t>
      </w:r>
      <w:r>
        <w:tab/>
      </w:r>
      <w:r>
        <w:fldChar w:fldCharType="begin"/>
      </w:r>
      <w:r>
        <w:instrText xml:space="preserve"> PAGEREF _Toc20796 \h </w:instrText>
      </w:r>
      <w:r>
        <w:fldChar w:fldCharType="separate"/>
      </w:r>
      <w:r>
        <w:t>47</w:t>
      </w:r>
      <w:r>
        <w:fldChar w:fldCharType="end"/>
      </w:r>
      <w:r>
        <w:rPr>
          <w:rFonts w:hint="eastAsia" w:ascii="宋体" w:cs="宋体"/>
          <w:color w:val="auto"/>
          <w:szCs w:val="21"/>
        </w:rPr>
        <w:fldChar w:fldCharType="end"/>
      </w:r>
    </w:p>
    <w:p w14:paraId="577861F7">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_Toc32660 </w:instrText>
      </w:r>
      <w:r>
        <w:rPr>
          <w:rFonts w:hint="eastAsia" w:ascii="宋体" w:cs="宋体"/>
          <w:szCs w:val="21"/>
        </w:rPr>
        <w:fldChar w:fldCharType="separate"/>
      </w:r>
      <w:r>
        <w:rPr>
          <w:rFonts w:hint="eastAsia" w:ascii="宋体" w:cs="宋体"/>
          <w:szCs w:val="30"/>
          <w:lang w:eastAsia="zh-CN"/>
        </w:rPr>
        <w:t>附件</w:t>
      </w:r>
      <w:r>
        <w:rPr>
          <w:rFonts w:hint="eastAsia" w:ascii="宋体" w:cs="宋体"/>
          <w:szCs w:val="30"/>
          <w:lang w:val="en-US" w:eastAsia="zh-CN"/>
        </w:rPr>
        <w:t>6：</w:t>
      </w:r>
      <w:r>
        <w:rPr>
          <w:rFonts w:hint="eastAsia" w:ascii="宋体" w:cs="宋体"/>
          <w:szCs w:val="30"/>
          <w:lang w:val="zh-CN"/>
        </w:rPr>
        <w:t>资格证明材料</w:t>
      </w:r>
      <w:r>
        <w:tab/>
      </w:r>
      <w:r>
        <w:fldChar w:fldCharType="begin"/>
      </w:r>
      <w:r>
        <w:instrText xml:space="preserve"> PAGEREF _Toc32660 \h </w:instrText>
      </w:r>
      <w:r>
        <w:fldChar w:fldCharType="separate"/>
      </w:r>
      <w:r>
        <w:t>53</w:t>
      </w:r>
      <w:r>
        <w:fldChar w:fldCharType="end"/>
      </w:r>
      <w:r>
        <w:rPr>
          <w:rFonts w:hint="eastAsia" w:ascii="宋体" w:cs="宋体"/>
          <w:color w:val="auto"/>
          <w:szCs w:val="21"/>
        </w:rPr>
        <w:fldChar w:fldCharType="end"/>
      </w:r>
    </w:p>
    <w:p w14:paraId="6A23DAA0">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_Toc30818 </w:instrText>
      </w:r>
      <w:r>
        <w:rPr>
          <w:rFonts w:hint="eastAsia" w:ascii="宋体" w:cs="宋体"/>
          <w:szCs w:val="21"/>
        </w:rPr>
        <w:fldChar w:fldCharType="separate"/>
      </w:r>
      <w:r>
        <w:rPr>
          <w:rFonts w:hint="eastAsia" w:ascii="宋体" w:cs="宋体"/>
          <w:szCs w:val="30"/>
          <w:lang w:eastAsia="zh-CN"/>
        </w:rPr>
        <w:t>附件</w:t>
      </w:r>
      <w:r>
        <w:rPr>
          <w:rFonts w:hint="eastAsia" w:ascii="宋体" w:cs="宋体"/>
          <w:szCs w:val="30"/>
          <w:lang w:val="en-US" w:eastAsia="zh-CN"/>
        </w:rPr>
        <w:t>7：</w:t>
      </w:r>
      <w:r>
        <w:rPr>
          <w:rFonts w:hint="eastAsia" w:ascii="宋体" w:cs="宋体"/>
          <w:szCs w:val="30"/>
          <w:lang w:val="zh-CN"/>
        </w:rPr>
        <w:t>财务状况说明，依法缴纳税收和社会保障资金的相关材料</w:t>
      </w:r>
      <w:r>
        <w:tab/>
      </w:r>
      <w:r>
        <w:fldChar w:fldCharType="begin"/>
      </w:r>
      <w:r>
        <w:instrText xml:space="preserve"> PAGEREF _Toc30818 \h </w:instrText>
      </w:r>
      <w:r>
        <w:fldChar w:fldCharType="separate"/>
      </w:r>
      <w:r>
        <w:t>54</w:t>
      </w:r>
      <w:r>
        <w:fldChar w:fldCharType="end"/>
      </w:r>
      <w:r>
        <w:rPr>
          <w:rFonts w:hint="eastAsia" w:ascii="宋体" w:cs="宋体"/>
          <w:color w:val="auto"/>
          <w:szCs w:val="21"/>
        </w:rPr>
        <w:fldChar w:fldCharType="end"/>
      </w:r>
    </w:p>
    <w:p w14:paraId="3320A124">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_Toc25830 </w:instrText>
      </w:r>
      <w:r>
        <w:rPr>
          <w:rFonts w:hint="eastAsia" w:ascii="宋体" w:cs="宋体"/>
          <w:szCs w:val="21"/>
        </w:rPr>
        <w:fldChar w:fldCharType="separate"/>
      </w:r>
      <w:r>
        <w:rPr>
          <w:rFonts w:hint="eastAsia" w:ascii="宋体" w:cs="宋体"/>
          <w:szCs w:val="30"/>
          <w:lang w:eastAsia="zh-CN"/>
        </w:rPr>
        <w:t>附件</w:t>
      </w:r>
      <w:r>
        <w:rPr>
          <w:rFonts w:hint="eastAsia" w:ascii="宋体" w:cs="宋体"/>
          <w:szCs w:val="30"/>
          <w:lang w:val="en-US" w:eastAsia="zh-CN"/>
        </w:rPr>
        <w:t>8：</w:t>
      </w:r>
      <w:r>
        <w:rPr>
          <w:rFonts w:hint="eastAsia" w:ascii="宋体" w:cs="宋体"/>
          <w:szCs w:val="30"/>
          <w:lang w:val="zh-CN"/>
        </w:rPr>
        <w:t>具备履行合同所必需的设备和专业技术能力的证明材料</w:t>
      </w:r>
      <w:r>
        <w:tab/>
      </w:r>
      <w:r>
        <w:fldChar w:fldCharType="begin"/>
      </w:r>
      <w:r>
        <w:instrText xml:space="preserve"> PAGEREF _Toc25830 \h </w:instrText>
      </w:r>
      <w:r>
        <w:fldChar w:fldCharType="separate"/>
      </w:r>
      <w:r>
        <w:t>55</w:t>
      </w:r>
      <w:r>
        <w:fldChar w:fldCharType="end"/>
      </w:r>
      <w:r>
        <w:rPr>
          <w:rFonts w:hint="eastAsia" w:ascii="宋体" w:cs="宋体"/>
          <w:color w:val="auto"/>
          <w:szCs w:val="21"/>
        </w:rPr>
        <w:fldChar w:fldCharType="end"/>
      </w:r>
    </w:p>
    <w:p w14:paraId="6C392E36">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_Toc13119 </w:instrText>
      </w:r>
      <w:r>
        <w:rPr>
          <w:rFonts w:hint="eastAsia" w:ascii="宋体" w:cs="宋体"/>
          <w:szCs w:val="21"/>
        </w:rPr>
        <w:fldChar w:fldCharType="separate"/>
      </w:r>
      <w:r>
        <w:rPr>
          <w:rFonts w:hint="eastAsia" w:ascii="宋体" w:cs="宋体"/>
          <w:szCs w:val="30"/>
          <w:lang w:eastAsia="zh-CN"/>
        </w:rPr>
        <w:t>附件</w:t>
      </w:r>
      <w:r>
        <w:rPr>
          <w:rFonts w:hint="eastAsia" w:ascii="宋体" w:cs="宋体"/>
          <w:szCs w:val="30"/>
          <w:lang w:val="en-US" w:eastAsia="zh-CN"/>
        </w:rPr>
        <w:t>9：</w:t>
      </w:r>
      <w:r>
        <w:rPr>
          <w:rFonts w:hint="eastAsia" w:ascii="宋体" w:cs="宋体"/>
          <w:szCs w:val="30"/>
          <w:lang w:val="zh-CN"/>
        </w:rPr>
        <w:t>无重大违法记录声明</w:t>
      </w:r>
      <w:r>
        <w:tab/>
      </w:r>
      <w:r>
        <w:fldChar w:fldCharType="begin"/>
      </w:r>
      <w:r>
        <w:instrText xml:space="preserve"> PAGEREF _Toc13119 \h </w:instrText>
      </w:r>
      <w:r>
        <w:fldChar w:fldCharType="separate"/>
      </w:r>
      <w:r>
        <w:t>56</w:t>
      </w:r>
      <w:r>
        <w:fldChar w:fldCharType="end"/>
      </w:r>
      <w:r>
        <w:rPr>
          <w:rFonts w:hint="eastAsia" w:ascii="宋体" w:cs="宋体"/>
          <w:color w:val="auto"/>
          <w:szCs w:val="21"/>
        </w:rPr>
        <w:fldChar w:fldCharType="end"/>
      </w:r>
    </w:p>
    <w:p w14:paraId="1959323F">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_Toc629 </w:instrText>
      </w:r>
      <w:r>
        <w:rPr>
          <w:rFonts w:hint="eastAsia" w:ascii="宋体" w:cs="宋体"/>
          <w:szCs w:val="21"/>
        </w:rPr>
        <w:fldChar w:fldCharType="separate"/>
      </w:r>
      <w:r>
        <w:rPr>
          <w:rFonts w:hint="eastAsia" w:ascii="宋体" w:cs="宋体"/>
          <w:szCs w:val="30"/>
          <w:lang w:val="zh-CN"/>
        </w:rPr>
        <w:t>封面（下册）</w:t>
      </w:r>
      <w:r>
        <w:tab/>
      </w:r>
      <w:r>
        <w:fldChar w:fldCharType="begin"/>
      </w:r>
      <w:r>
        <w:instrText xml:space="preserve"> PAGEREF _Toc629 \h </w:instrText>
      </w:r>
      <w:r>
        <w:fldChar w:fldCharType="separate"/>
      </w:r>
      <w:r>
        <w:t>57</w:t>
      </w:r>
      <w:r>
        <w:fldChar w:fldCharType="end"/>
      </w:r>
      <w:r>
        <w:rPr>
          <w:rFonts w:hint="eastAsia" w:ascii="宋体" w:cs="宋体"/>
          <w:color w:val="auto"/>
          <w:szCs w:val="21"/>
        </w:rPr>
        <w:fldChar w:fldCharType="end"/>
      </w:r>
    </w:p>
    <w:p w14:paraId="11058A7E">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_Toc17469 </w:instrText>
      </w:r>
      <w:r>
        <w:rPr>
          <w:rFonts w:hint="eastAsia" w:ascii="宋体" w:cs="宋体"/>
          <w:szCs w:val="21"/>
        </w:rPr>
        <w:fldChar w:fldCharType="separate"/>
      </w:r>
      <w:r>
        <w:rPr>
          <w:rFonts w:hint="eastAsia" w:ascii="宋体" w:cs="宋体"/>
          <w:szCs w:val="30"/>
          <w:lang w:val="zh-CN"/>
        </w:rPr>
        <w:t>目录（下册）</w:t>
      </w:r>
      <w:r>
        <w:tab/>
      </w:r>
      <w:r>
        <w:fldChar w:fldCharType="begin"/>
      </w:r>
      <w:r>
        <w:instrText xml:space="preserve"> PAGEREF _Toc17469 \h </w:instrText>
      </w:r>
      <w:r>
        <w:fldChar w:fldCharType="separate"/>
      </w:r>
      <w:r>
        <w:t>58</w:t>
      </w:r>
      <w:r>
        <w:fldChar w:fldCharType="end"/>
      </w:r>
      <w:r>
        <w:rPr>
          <w:rFonts w:hint="eastAsia" w:ascii="宋体" w:cs="宋体"/>
          <w:color w:val="auto"/>
          <w:szCs w:val="21"/>
        </w:rPr>
        <w:fldChar w:fldCharType="end"/>
      </w:r>
    </w:p>
    <w:p w14:paraId="19A39D86">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_Toc5654 </w:instrText>
      </w:r>
      <w:r>
        <w:rPr>
          <w:rFonts w:hint="eastAsia" w:ascii="宋体" w:cs="宋体"/>
          <w:szCs w:val="21"/>
        </w:rPr>
        <w:fldChar w:fldCharType="separate"/>
      </w:r>
      <w:r>
        <w:rPr>
          <w:rFonts w:hint="eastAsia" w:ascii="宋体" w:cs="宋体"/>
          <w:szCs w:val="30"/>
        </w:rPr>
        <w:t>（1</w:t>
      </w:r>
      <w:r>
        <w:rPr>
          <w:rFonts w:hint="eastAsia" w:ascii="宋体" w:cs="宋体"/>
          <w:szCs w:val="30"/>
          <w:lang w:val="en-US" w:eastAsia="zh-CN"/>
        </w:rPr>
        <w:t>0</w:t>
      </w:r>
      <w:r>
        <w:rPr>
          <w:rFonts w:hint="eastAsia" w:ascii="宋体" w:cs="宋体"/>
          <w:szCs w:val="30"/>
        </w:rPr>
        <w:t>）</w:t>
      </w:r>
      <w:r>
        <w:rPr>
          <w:rFonts w:hint="eastAsia" w:ascii="宋体" w:cs="宋体"/>
          <w:szCs w:val="30"/>
          <w:lang w:val="zh-CN"/>
        </w:rPr>
        <w:t>评分对照表</w:t>
      </w:r>
      <w:r>
        <w:tab/>
      </w:r>
      <w:r>
        <w:fldChar w:fldCharType="begin"/>
      </w:r>
      <w:r>
        <w:instrText xml:space="preserve"> PAGEREF _Toc5654 \h </w:instrText>
      </w:r>
      <w:r>
        <w:fldChar w:fldCharType="separate"/>
      </w:r>
      <w:r>
        <w:t>59</w:t>
      </w:r>
      <w:r>
        <w:fldChar w:fldCharType="end"/>
      </w:r>
      <w:r>
        <w:rPr>
          <w:rFonts w:hint="eastAsia" w:ascii="宋体" w:cs="宋体"/>
          <w:color w:val="auto"/>
          <w:szCs w:val="21"/>
        </w:rPr>
        <w:fldChar w:fldCharType="end"/>
      </w:r>
    </w:p>
    <w:p w14:paraId="3D5781F4">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_Toc10923 </w:instrText>
      </w:r>
      <w:r>
        <w:rPr>
          <w:rFonts w:hint="eastAsia" w:ascii="宋体" w:cs="宋体"/>
          <w:szCs w:val="21"/>
        </w:rPr>
        <w:fldChar w:fldCharType="separate"/>
      </w:r>
      <w:r>
        <w:rPr>
          <w:rFonts w:hint="eastAsia" w:ascii="宋体" w:cs="宋体"/>
          <w:szCs w:val="30"/>
        </w:rPr>
        <w:t>（1</w:t>
      </w:r>
      <w:r>
        <w:rPr>
          <w:rFonts w:hint="eastAsia" w:ascii="宋体" w:cs="宋体"/>
          <w:szCs w:val="30"/>
          <w:lang w:val="en-US" w:eastAsia="zh-CN"/>
        </w:rPr>
        <w:t>1</w:t>
      </w:r>
      <w:r>
        <w:rPr>
          <w:rFonts w:hint="eastAsia" w:ascii="宋体" w:cs="宋体"/>
          <w:szCs w:val="30"/>
        </w:rPr>
        <w:t>）</w:t>
      </w:r>
      <w:r>
        <w:rPr>
          <w:rFonts w:hint="eastAsia" w:ascii="宋体" w:cs="宋体"/>
          <w:szCs w:val="30"/>
          <w:lang w:val="zh-CN"/>
        </w:rPr>
        <w:t>开标一览表</w:t>
      </w:r>
      <w:r>
        <w:tab/>
      </w:r>
      <w:r>
        <w:fldChar w:fldCharType="begin"/>
      </w:r>
      <w:r>
        <w:instrText xml:space="preserve"> PAGEREF _Toc10923 \h </w:instrText>
      </w:r>
      <w:r>
        <w:fldChar w:fldCharType="separate"/>
      </w:r>
      <w:r>
        <w:t>60</w:t>
      </w:r>
      <w:r>
        <w:fldChar w:fldCharType="end"/>
      </w:r>
      <w:r>
        <w:rPr>
          <w:rFonts w:hint="eastAsia" w:ascii="宋体" w:cs="宋体"/>
          <w:color w:val="auto"/>
          <w:szCs w:val="21"/>
        </w:rPr>
        <w:fldChar w:fldCharType="end"/>
      </w:r>
    </w:p>
    <w:p w14:paraId="60279C4C">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_Toc8061 </w:instrText>
      </w:r>
      <w:r>
        <w:rPr>
          <w:rFonts w:hint="eastAsia" w:ascii="宋体" w:cs="宋体"/>
          <w:szCs w:val="21"/>
        </w:rPr>
        <w:fldChar w:fldCharType="separate"/>
      </w:r>
      <w:r>
        <w:rPr>
          <w:rFonts w:hint="eastAsia" w:ascii="宋体" w:cs="宋体"/>
          <w:szCs w:val="30"/>
        </w:rPr>
        <w:t>（1</w:t>
      </w:r>
      <w:r>
        <w:rPr>
          <w:rFonts w:hint="eastAsia" w:ascii="宋体" w:cs="宋体"/>
          <w:szCs w:val="30"/>
          <w:lang w:val="en-US" w:eastAsia="zh-CN"/>
        </w:rPr>
        <w:t>3</w:t>
      </w:r>
      <w:r>
        <w:rPr>
          <w:rFonts w:hint="eastAsia" w:ascii="宋体" w:cs="宋体"/>
          <w:szCs w:val="30"/>
        </w:rPr>
        <w:t>）</w:t>
      </w:r>
      <w:r>
        <w:rPr>
          <w:rFonts w:hint="eastAsia" w:ascii="宋体" w:eastAsia="宋体" w:cs="宋体"/>
          <w:bCs w:val="0"/>
          <w:kern w:val="2"/>
          <w:szCs w:val="28"/>
          <w:lang w:val="zh-CN" w:eastAsia="zh-CN" w:bidi="ar-SA"/>
        </w:rPr>
        <w:t>制造（生产）企业小型、微型企业声明函</w:t>
      </w:r>
      <w:r>
        <w:tab/>
      </w:r>
      <w:r>
        <w:fldChar w:fldCharType="begin"/>
      </w:r>
      <w:r>
        <w:instrText xml:space="preserve"> PAGEREF _Toc8061 \h </w:instrText>
      </w:r>
      <w:r>
        <w:fldChar w:fldCharType="separate"/>
      </w:r>
      <w:r>
        <w:t>62</w:t>
      </w:r>
      <w:r>
        <w:fldChar w:fldCharType="end"/>
      </w:r>
      <w:r>
        <w:rPr>
          <w:rFonts w:hint="eastAsia" w:ascii="宋体" w:cs="宋体"/>
          <w:color w:val="auto"/>
          <w:szCs w:val="21"/>
        </w:rPr>
        <w:fldChar w:fldCharType="end"/>
      </w:r>
    </w:p>
    <w:p w14:paraId="79F6C2AF">
      <w:pPr>
        <w:pStyle w:val="11"/>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_Toc30341 </w:instrText>
      </w:r>
      <w:r>
        <w:rPr>
          <w:rFonts w:hint="eastAsia" w:ascii="宋体" w:cs="宋体"/>
          <w:szCs w:val="21"/>
        </w:rPr>
        <w:fldChar w:fldCharType="separate"/>
      </w:r>
      <w:r>
        <w:rPr>
          <w:rFonts w:hint="eastAsia" w:ascii="宋体" w:eastAsia="宋体" w:cs="宋体"/>
          <w:kern w:val="2"/>
          <w:szCs w:val="28"/>
          <w:lang w:val="zh-CN" w:eastAsia="zh-CN" w:bidi="ar-SA"/>
        </w:rPr>
        <w:t>（1</w:t>
      </w:r>
      <w:r>
        <w:rPr>
          <w:rFonts w:hint="eastAsia" w:ascii="宋体" w:cs="宋体"/>
          <w:kern w:val="2"/>
          <w:szCs w:val="28"/>
          <w:lang w:val="en-US" w:eastAsia="zh-CN" w:bidi="ar-SA"/>
        </w:rPr>
        <w:t>4</w:t>
      </w:r>
      <w:r>
        <w:rPr>
          <w:rFonts w:hint="eastAsia" w:ascii="宋体" w:eastAsia="宋体" w:cs="宋体"/>
          <w:kern w:val="2"/>
          <w:szCs w:val="28"/>
          <w:lang w:val="en-US" w:eastAsia="zh-CN" w:bidi="ar-SA"/>
        </w:rPr>
        <w:t>）</w:t>
      </w:r>
      <w:r>
        <w:rPr>
          <w:rFonts w:hint="eastAsia" w:ascii="宋体" w:eastAsia="宋体" w:cs="宋体"/>
          <w:kern w:val="2"/>
          <w:szCs w:val="28"/>
          <w:lang w:val="zh-CN" w:eastAsia="zh-CN" w:bidi="ar-SA"/>
        </w:rPr>
        <w:t>残疾人福利性单位声明函</w:t>
      </w:r>
      <w:r>
        <w:tab/>
      </w:r>
      <w:r>
        <w:fldChar w:fldCharType="begin"/>
      </w:r>
      <w:r>
        <w:instrText xml:space="preserve"> PAGEREF _Toc30341 \h </w:instrText>
      </w:r>
      <w:r>
        <w:fldChar w:fldCharType="separate"/>
      </w:r>
      <w:r>
        <w:t>63</w:t>
      </w:r>
      <w:r>
        <w:fldChar w:fldCharType="end"/>
      </w:r>
      <w:r>
        <w:rPr>
          <w:rFonts w:hint="eastAsia" w:ascii="宋体" w:cs="宋体"/>
          <w:color w:val="auto"/>
          <w:szCs w:val="21"/>
        </w:rPr>
        <w:fldChar w:fldCharType="end"/>
      </w:r>
    </w:p>
    <w:p w14:paraId="6E1EC0A3">
      <w:pPr>
        <w:pStyle w:val="15"/>
        <w:tabs>
          <w:tab w:val="right" w:leader="dot" w:pos="8867"/>
        </w:tabs>
      </w:pPr>
      <w:r>
        <w:rPr>
          <w:rFonts w:hint="eastAsia" w:ascii="宋体" w:cs="宋体"/>
          <w:color w:val="auto"/>
          <w:szCs w:val="21"/>
        </w:rPr>
        <w:fldChar w:fldCharType="begin"/>
      </w:r>
      <w:r>
        <w:rPr>
          <w:rFonts w:hint="eastAsia" w:ascii="宋体" w:cs="宋体"/>
          <w:szCs w:val="21"/>
        </w:rPr>
        <w:instrText xml:space="preserve"> HYPERLINK \l _Toc10602 </w:instrText>
      </w:r>
      <w:r>
        <w:rPr>
          <w:rFonts w:hint="eastAsia" w:ascii="宋体" w:cs="宋体"/>
          <w:szCs w:val="21"/>
        </w:rPr>
        <w:fldChar w:fldCharType="separate"/>
      </w:r>
      <w:r>
        <w:rPr>
          <w:rFonts w:hint="eastAsia" w:ascii="宋体" w:cs="宋体"/>
          <w:szCs w:val="36"/>
          <w:lang w:val="zh-CN"/>
        </w:rPr>
        <w:t>第五部分  采购项目要求</w:t>
      </w:r>
      <w:r>
        <w:tab/>
      </w:r>
      <w:r>
        <w:fldChar w:fldCharType="begin"/>
      </w:r>
      <w:r>
        <w:instrText xml:space="preserve"> PAGEREF _Toc10602 \h </w:instrText>
      </w:r>
      <w:r>
        <w:fldChar w:fldCharType="separate"/>
      </w:r>
      <w:r>
        <w:t>65</w:t>
      </w:r>
      <w:r>
        <w:fldChar w:fldCharType="end"/>
      </w:r>
      <w:r>
        <w:rPr>
          <w:rFonts w:hint="eastAsia" w:ascii="宋体" w:cs="宋体"/>
          <w:color w:val="auto"/>
          <w:szCs w:val="21"/>
        </w:rPr>
        <w:fldChar w:fldCharType="end"/>
      </w:r>
    </w:p>
    <w:p w14:paraId="293D8DD5">
      <w:pPr>
        <w:spacing w:line="360" w:lineRule="auto"/>
        <w:rPr>
          <w:rFonts w:hint="eastAsia" w:ascii="宋体" w:cs="宋体"/>
          <w:color w:val="auto"/>
        </w:rPr>
      </w:pPr>
      <w:r>
        <w:rPr>
          <w:rFonts w:hint="eastAsia" w:ascii="宋体" w:cs="宋体"/>
          <w:color w:val="auto"/>
          <w:szCs w:val="21"/>
        </w:rPr>
        <w:fldChar w:fldCharType="end"/>
      </w:r>
    </w:p>
    <w:p w14:paraId="0F83D454">
      <w:pPr>
        <w:pStyle w:val="3"/>
        <w:keepNext/>
        <w:keepLines/>
        <w:widowControl w:val="0"/>
        <w:tabs>
          <w:tab w:val="left" w:pos="0"/>
          <w:tab w:val="left" w:pos="3165"/>
          <w:tab w:val="center" w:pos="4153"/>
        </w:tabs>
        <w:autoSpaceDE w:val="0"/>
        <w:autoSpaceDN w:val="0"/>
        <w:adjustRightInd w:val="0"/>
        <w:spacing w:before="0" w:after="0" w:line="360" w:lineRule="auto"/>
        <w:jc w:val="center"/>
        <w:rPr>
          <w:rFonts w:hint="eastAsia" w:ascii="宋体" w:eastAsia="宋体" w:cs="宋体"/>
          <w:b/>
          <w:bCs/>
          <w:color w:val="auto"/>
          <w:sz w:val="30"/>
          <w:szCs w:val="36"/>
          <w:lang w:val="zh-CN"/>
        </w:rPr>
        <w:sectPr>
          <w:headerReference r:id="rId7" w:type="default"/>
          <w:pgSz w:w="11907" w:h="16840"/>
          <w:pgMar w:top="1040" w:right="1520" w:bottom="1160" w:left="1520" w:header="858" w:footer="977" w:gutter="0"/>
          <w:cols w:space="720" w:num="1"/>
          <w:docGrid w:linePitch="326" w:charSpace="0"/>
        </w:sectPr>
      </w:pPr>
      <w:bookmarkStart w:id="0" w:name="_Toc428180535"/>
    </w:p>
    <w:p w14:paraId="1A327323">
      <w:pPr>
        <w:spacing w:after="240" w:line="360" w:lineRule="auto"/>
        <w:jc w:val="center"/>
        <w:rPr>
          <w:rFonts w:hint="eastAsia" w:ascii="华文中宋" w:eastAsia="华文中宋" w:cs="Times New Roman"/>
          <w:b/>
          <w:bCs/>
          <w:color w:val="auto"/>
          <w:sz w:val="30"/>
          <w:szCs w:val="44"/>
          <w:lang w:eastAsia="zh-CN"/>
        </w:rPr>
      </w:pPr>
      <w:bookmarkStart w:id="1" w:name="_Toc35393789"/>
      <w:bookmarkStart w:id="2" w:name="_Toc28359001"/>
      <w:r>
        <w:rPr>
          <w:rFonts w:hint="eastAsia" w:ascii="华文中宋" w:eastAsia="华文中宋" w:cs="Times New Roman"/>
          <w:b/>
          <w:bCs/>
          <w:color w:val="auto"/>
          <w:kern w:val="2"/>
          <w:sz w:val="30"/>
          <w:szCs w:val="44"/>
          <w:lang w:val="en-US" w:eastAsia="zh-CN" w:bidi="ar-SA"/>
        </w:rPr>
        <w:t xml:space="preserve">第一部分  </w:t>
      </w:r>
      <w:bookmarkEnd w:id="1"/>
      <w:bookmarkEnd w:id="2"/>
      <w:r>
        <w:rPr>
          <w:rFonts w:hint="eastAsia" w:ascii="华文中宋" w:eastAsia="华文中宋" w:cs="Times New Roman"/>
          <w:b/>
          <w:bCs/>
          <w:color w:val="auto"/>
          <w:sz w:val="30"/>
          <w:szCs w:val="44"/>
          <w:lang w:eastAsia="zh-CN"/>
        </w:rPr>
        <w:t>供应商须知前附表</w:t>
      </w:r>
    </w:p>
    <w:p w14:paraId="2BDB10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eastAsia="宋体"/>
          <w:color w:val="auto"/>
          <w:sz w:val="24"/>
          <w:szCs w:val="24"/>
          <w:lang w:val="zh-CN"/>
        </w:rPr>
      </w:pPr>
      <w:bookmarkStart w:id="3" w:name="_Toc531157920"/>
      <w:bookmarkStart w:id="4" w:name="_Toc531158547"/>
      <w:r>
        <w:rPr>
          <w:rFonts w:hint="eastAsia" w:ascii="宋体" w:hAnsi="宋体" w:eastAsia="宋体" w:cs="宋体"/>
          <w:i w:val="0"/>
          <w:iCs w:val="0"/>
          <w:color w:val="auto"/>
          <w:kern w:val="0"/>
          <w:highlight w:val="none"/>
          <w:lang w:val="en-US" w:eastAsia="zh-CN"/>
        </w:rPr>
        <w:t>青海格建工程管理有限公司(以下均简称“采购代理机构”) 受茫崖市财政局(以下均简称“征集人或采购人”)委托，</w:t>
      </w:r>
      <w:r>
        <w:rPr>
          <w:rFonts w:hint="eastAsia" w:ascii="宋体" w:hAnsi="宋体" w:cs="宋体"/>
          <w:color w:val="000000" w:themeColor="text1"/>
          <w:kern w:val="0"/>
          <w:lang w:val="zh-CN"/>
          <w14:textFill>
            <w14:solidFill>
              <w14:schemeClr w14:val="tx1"/>
            </w14:solidFill>
          </w14:textFill>
        </w:rPr>
        <w:t>依据《中华人民共和国政府采购法》《中华人民共和国政府采购法实施条例》《政府采购框架协议采购方式管理暂行办法》等规定，本项目采购方案业经本级财政部门审核通过，现采用封闭式框架协议采购方式对</w:t>
      </w:r>
      <w:r>
        <w:rPr>
          <w:rFonts w:hint="eastAsia" w:eastAsia="宋体"/>
          <w:color w:val="auto"/>
          <w:sz w:val="24"/>
          <w:szCs w:val="24"/>
          <w:u w:val="none"/>
          <w:lang w:val="zh-CN"/>
        </w:rPr>
        <w:t>“惠民惠农财政补贴资金“一卡通”财政业务代理银行项目</w:t>
      </w:r>
      <w:r>
        <w:rPr>
          <w:rFonts w:hint="eastAsia"/>
          <w:color w:val="auto"/>
          <w:sz w:val="24"/>
          <w:szCs w:val="24"/>
          <w:u w:val="none"/>
          <w:lang w:eastAsia="zh-CN"/>
        </w:rPr>
        <w:t>（补充征集）</w:t>
      </w:r>
      <w:r>
        <w:rPr>
          <w:rFonts w:hint="eastAsia" w:eastAsia="宋体"/>
          <w:color w:val="auto"/>
          <w:sz w:val="24"/>
          <w:szCs w:val="24"/>
          <w:u w:val="none"/>
        </w:rPr>
        <w:t>”（项目编号：</w:t>
      </w:r>
      <w:r>
        <w:rPr>
          <w:rFonts w:hint="eastAsia" w:ascii="宋体" w:cs="宋体"/>
          <w:sz w:val="24"/>
          <w:szCs w:val="24"/>
          <w:lang w:val="en-US" w:eastAsia="zh-CN"/>
        </w:rPr>
        <w:t>格建框架（服务）2025-028</w:t>
      </w:r>
      <w:r>
        <w:rPr>
          <w:rFonts w:hint="eastAsia" w:ascii="宋体" w:hAnsi="宋体" w:cs="宋体"/>
          <w:color w:val="000000" w:themeColor="text1"/>
          <w:kern w:val="0"/>
          <w:highlight w:val="none"/>
          <w:u w:val="none"/>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进行公开征集，</w:t>
      </w:r>
      <w:bookmarkEnd w:id="3"/>
      <w:bookmarkEnd w:id="4"/>
      <w:r>
        <w:rPr>
          <w:rFonts w:hint="eastAsia" w:ascii="宋体" w:hAnsi="宋体" w:cs="宋体"/>
          <w:color w:val="000000" w:themeColor="text1"/>
          <w:kern w:val="0"/>
          <w14:textFill>
            <w14:solidFill>
              <w14:schemeClr w14:val="tx1"/>
            </w14:solidFill>
          </w14:textFill>
        </w:rPr>
        <w:t>诚邀</w:t>
      </w:r>
      <w:r>
        <w:rPr>
          <w:rFonts w:hint="eastAsia" w:ascii="宋体" w:hAnsi="宋体" w:cs="宋体"/>
          <w:color w:val="000000" w:themeColor="text1"/>
          <w:kern w:val="0"/>
          <w:lang w:val="zh-CN"/>
          <w14:textFill>
            <w14:solidFill>
              <w14:schemeClr w14:val="tx1"/>
            </w14:solidFill>
          </w14:textFill>
        </w:rPr>
        <w:t>满足采购需求且接受框架协议条件的潜在供应商参与投标。</w:t>
      </w:r>
    </w:p>
    <w:tbl>
      <w:tblPr>
        <w:tblStyle w:val="21"/>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653"/>
        <w:gridCol w:w="6406"/>
      </w:tblGrid>
      <w:tr w14:paraId="69E9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5D19C21F">
            <w:pPr>
              <w:pStyle w:val="28"/>
              <w:widowControl w:val="0"/>
              <w:autoSpaceDE w:val="0"/>
              <w:autoSpaceDN w:val="0"/>
              <w:adjustRightInd w:val="0"/>
              <w:spacing w:before="0" w:after="0" w:line="360" w:lineRule="auto"/>
              <w:jc w:val="left"/>
              <w:rPr>
                <w:rFonts w:ascii="宋体" w:eastAsia="宋体" w:cs="宋体"/>
                <w:sz w:val="24"/>
                <w:szCs w:val="24"/>
                <w:lang w:eastAsia="zh-CN"/>
              </w:rPr>
            </w:pPr>
            <w:r>
              <w:rPr>
                <w:rFonts w:hint="eastAsia" w:ascii="宋体" w:eastAsia="宋体" w:cs="宋体"/>
                <w:sz w:val="24"/>
                <w:szCs w:val="24"/>
                <w:lang w:val="zh-CN" w:eastAsia="zh-CN"/>
              </w:rPr>
              <w:t>采购项目编号</w:t>
            </w:r>
          </w:p>
        </w:tc>
        <w:tc>
          <w:tcPr>
            <w:tcW w:w="6406" w:type="dxa"/>
            <w:tcBorders>
              <w:top w:val="single" w:color="000000" w:sz="4" w:space="0"/>
              <w:left w:val="nil"/>
              <w:bottom w:val="single" w:color="000000" w:sz="4" w:space="0"/>
              <w:right w:val="single" w:color="000000" w:sz="4" w:space="0"/>
              <w:tl2br w:val="nil"/>
              <w:tr2bl w:val="nil"/>
            </w:tcBorders>
            <w:vAlign w:val="center"/>
          </w:tcPr>
          <w:p w14:paraId="11B54CB2">
            <w:pPr>
              <w:pStyle w:val="28"/>
              <w:widowControl w:val="0"/>
              <w:autoSpaceDE w:val="0"/>
              <w:autoSpaceDN w:val="0"/>
              <w:adjustRightInd w:val="0"/>
              <w:spacing w:before="0" w:after="0" w:line="360" w:lineRule="auto"/>
              <w:jc w:val="left"/>
              <w:rPr>
                <w:rFonts w:hint="default" w:ascii="宋体" w:eastAsia="宋体" w:cs="宋体"/>
                <w:sz w:val="24"/>
                <w:szCs w:val="24"/>
                <w:lang w:val="en-US" w:eastAsia="zh-CN"/>
              </w:rPr>
            </w:pPr>
            <w:r>
              <w:rPr>
                <w:rFonts w:hint="eastAsia" w:ascii="宋体" w:eastAsia="宋体" w:cs="宋体"/>
                <w:sz w:val="24"/>
                <w:szCs w:val="24"/>
                <w:lang w:val="en-US" w:eastAsia="zh-CN"/>
              </w:rPr>
              <w:t>格建框架（服务）2025-028</w:t>
            </w:r>
          </w:p>
        </w:tc>
      </w:tr>
      <w:tr w14:paraId="0592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29"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4BB17AF6">
            <w:pPr>
              <w:pStyle w:val="28"/>
              <w:widowControl w:val="0"/>
              <w:autoSpaceDE w:val="0"/>
              <w:autoSpaceDN w:val="0"/>
              <w:adjustRightInd w:val="0"/>
              <w:spacing w:before="0" w:after="0" w:line="360" w:lineRule="auto"/>
              <w:jc w:val="left"/>
              <w:rPr>
                <w:rFonts w:ascii="宋体" w:eastAsia="宋体" w:cs="宋体"/>
                <w:sz w:val="24"/>
                <w:szCs w:val="24"/>
                <w:lang w:eastAsia="zh-CN"/>
              </w:rPr>
            </w:pPr>
            <w:r>
              <w:rPr>
                <w:rFonts w:hint="eastAsia" w:ascii="宋体" w:eastAsia="宋体" w:cs="宋体"/>
                <w:sz w:val="24"/>
                <w:szCs w:val="24"/>
                <w:lang w:val="zh-CN" w:eastAsia="zh-CN"/>
              </w:rPr>
              <w:t>采购项目名称</w:t>
            </w:r>
          </w:p>
        </w:tc>
        <w:tc>
          <w:tcPr>
            <w:tcW w:w="6406" w:type="dxa"/>
            <w:tcBorders>
              <w:top w:val="single" w:color="000000" w:sz="4" w:space="0"/>
              <w:left w:val="nil"/>
              <w:bottom w:val="single" w:color="000000" w:sz="4" w:space="0"/>
              <w:right w:val="single" w:color="000000" w:sz="4" w:space="0"/>
              <w:tl2br w:val="nil"/>
              <w:tr2bl w:val="nil"/>
            </w:tcBorders>
            <w:vAlign w:val="center"/>
          </w:tcPr>
          <w:p w14:paraId="128FB1C2">
            <w:pPr>
              <w:pStyle w:val="28"/>
              <w:widowControl w:val="0"/>
              <w:autoSpaceDE w:val="0"/>
              <w:autoSpaceDN w:val="0"/>
              <w:adjustRightInd w:val="0"/>
              <w:spacing w:before="0" w:after="0" w:line="360" w:lineRule="auto"/>
              <w:jc w:val="left"/>
              <w:rPr>
                <w:rFonts w:ascii="宋体" w:eastAsia="宋体" w:cs="宋体"/>
                <w:sz w:val="24"/>
                <w:szCs w:val="24"/>
                <w:lang w:val="en-US" w:eastAsia="zh-CN"/>
              </w:rPr>
            </w:pPr>
            <w:r>
              <w:rPr>
                <w:rFonts w:hint="eastAsia" w:ascii="宋体" w:eastAsia="宋体" w:cs="宋体"/>
                <w:sz w:val="24"/>
                <w:szCs w:val="24"/>
                <w:highlight w:val="none"/>
                <w:lang w:val="zh-CN" w:eastAsia="zh-CN"/>
              </w:rPr>
              <w:t>惠民惠农财政补贴资金“一卡通”财政业务代理银行项目（补充征集）</w:t>
            </w:r>
          </w:p>
        </w:tc>
      </w:tr>
      <w:tr w14:paraId="48FE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3C1000FA">
            <w:pPr>
              <w:pStyle w:val="28"/>
              <w:widowControl w:val="0"/>
              <w:autoSpaceDE w:val="0"/>
              <w:autoSpaceDN w:val="0"/>
              <w:adjustRightInd w:val="0"/>
              <w:spacing w:before="0" w:after="0" w:line="360" w:lineRule="auto"/>
              <w:jc w:val="left"/>
              <w:rPr>
                <w:rFonts w:ascii="宋体" w:eastAsia="宋体" w:cs="宋体"/>
                <w:sz w:val="24"/>
                <w:szCs w:val="24"/>
                <w:lang w:eastAsia="zh-CN"/>
              </w:rPr>
            </w:pPr>
            <w:r>
              <w:rPr>
                <w:rFonts w:hint="eastAsia" w:ascii="宋体" w:eastAsia="宋体" w:cs="宋体"/>
                <w:sz w:val="24"/>
                <w:szCs w:val="24"/>
                <w:lang w:val="zh-CN" w:eastAsia="zh-CN"/>
              </w:rPr>
              <w:t>采购方式</w:t>
            </w:r>
          </w:p>
        </w:tc>
        <w:tc>
          <w:tcPr>
            <w:tcW w:w="6406" w:type="dxa"/>
            <w:tcBorders>
              <w:top w:val="single" w:color="000000" w:sz="4" w:space="0"/>
              <w:left w:val="nil"/>
              <w:bottom w:val="single" w:color="000000" w:sz="4" w:space="0"/>
              <w:right w:val="single" w:color="000000" w:sz="4" w:space="0"/>
              <w:tl2br w:val="nil"/>
              <w:tr2bl w:val="nil"/>
            </w:tcBorders>
            <w:vAlign w:val="center"/>
          </w:tcPr>
          <w:p w14:paraId="47A747DE">
            <w:pPr>
              <w:pStyle w:val="28"/>
              <w:widowControl w:val="0"/>
              <w:autoSpaceDE w:val="0"/>
              <w:autoSpaceDN w:val="0"/>
              <w:adjustRightInd w:val="0"/>
              <w:spacing w:before="0" w:after="0" w:line="360" w:lineRule="auto"/>
              <w:jc w:val="left"/>
              <w:rPr>
                <w:rFonts w:ascii="宋体" w:eastAsia="宋体" w:cs="宋体"/>
                <w:sz w:val="24"/>
                <w:szCs w:val="24"/>
                <w:lang w:val="en-US" w:eastAsia="zh-CN"/>
              </w:rPr>
            </w:pPr>
            <w:r>
              <w:rPr>
                <w:rFonts w:hint="eastAsia" w:ascii="宋体" w:eastAsia="宋体" w:cs="宋体"/>
                <w:sz w:val="24"/>
                <w:szCs w:val="24"/>
                <w:lang w:val="en-US" w:eastAsia="zh-CN"/>
              </w:rPr>
              <w:t>封闭式框架协议采购</w:t>
            </w:r>
          </w:p>
        </w:tc>
      </w:tr>
      <w:tr w14:paraId="7EAE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36"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2784097D">
            <w:pPr>
              <w:pStyle w:val="28"/>
              <w:widowControl w:val="0"/>
              <w:autoSpaceDE w:val="0"/>
              <w:autoSpaceDN w:val="0"/>
              <w:adjustRightInd w:val="0"/>
              <w:spacing w:before="0" w:after="0" w:line="360" w:lineRule="auto"/>
              <w:jc w:val="left"/>
              <w:rPr>
                <w:rFonts w:ascii="宋体" w:eastAsia="宋体" w:cs="宋体"/>
                <w:sz w:val="24"/>
                <w:szCs w:val="24"/>
                <w:lang w:eastAsia="zh-CN"/>
              </w:rPr>
            </w:pPr>
            <w:r>
              <w:rPr>
                <w:rFonts w:hint="eastAsia" w:ascii="宋体" w:eastAsia="宋体" w:cs="宋体"/>
                <w:sz w:val="24"/>
                <w:szCs w:val="24"/>
                <w:lang w:val="zh-CN" w:eastAsia="zh-CN"/>
              </w:rPr>
              <w:t>采购预算额度</w:t>
            </w:r>
          </w:p>
        </w:tc>
        <w:tc>
          <w:tcPr>
            <w:tcW w:w="6406" w:type="dxa"/>
            <w:tcBorders>
              <w:top w:val="single" w:color="000000" w:sz="4" w:space="0"/>
              <w:left w:val="nil"/>
              <w:bottom w:val="single" w:color="000000" w:sz="4" w:space="0"/>
              <w:right w:val="single" w:color="000000" w:sz="4" w:space="0"/>
              <w:tl2br w:val="nil"/>
              <w:tr2bl w:val="nil"/>
            </w:tcBorders>
            <w:vAlign w:val="center"/>
          </w:tcPr>
          <w:p w14:paraId="4F54C1A7">
            <w:pPr>
              <w:pStyle w:val="28"/>
              <w:widowControl w:val="0"/>
              <w:autoSpaceDE w:val="0"/>
              <w:autoSpaceDN w:val="0"/>
              <w:adjustRightInd w:val="0"/>
              <w:spacing w:before="0" w:after="0" w:line="360" w:lineRule="auto"/>
              <w:jc w:val="left"/>
              <w:rPr>
                <w:rFonts w:ascii="宋体" w:eastAsia="宋体" w:cs="宋体"/>
                <w:sz w:val="24"/>
                <w:szCs w:val="24"/>
                <w:lang w:val="en-US" w:eastAsia="zh-CN"/>
              </w:rPr>
            </w:pPr>
            <w:r>
              <w:rPr>
                <w:rFonts w:hint="eastAsia" w:ascii="宋体" w:eastAsia="宋体" w:cs="宋体"/>
                <w:sz w:val="24"/>
                <w:szCs w:val="24"/>
                <w:lang w:val="en-US" w:eastAsia="zh-CN"/>
              </w:rPr>
              <w:t>/</w:t>
            </w:r>
          </w:p>
        </w:tc>
      </w:tr>
      <w:tr w14:paraId="608E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36"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6F5FAC57">
            <w:pPr>
              <w:spacing w:line="360" w:lineRule="auto"/>
              <w:jc w:val="left"/>
              <w:rPr>
                <w:rFonts w:hint="eastAsia" w:eastAsia="宋体"/>
                <w:color w:val="auto"/>
                <w:sz w:val="24"/>
                <w:szCs w:val="24"/>
                <w:lang w:val="en-US" w:eastAsia="zh-CN"/>
              </w:rPr>
            </w:pPr>
            <w:r>
              <w:rPr>
                <w:rFonts w:hint="eastAsia" w:eastAsia="宋体"/>
                <w:color w:val="auto"/>
                <w:sz w:val="24"/>
                <w:szCs w:val="24"/>
                <w:lang w:val="en-US" w:eastAsia="zh-CN"/>
              </w:rPr>
              <w:t>最高限价</w:t>
            </w:r>
          </w:p>
        </w:tc>
        <w:tc>
          <w:tcPr>
            <w:tcW w:w="6406" w:type="dxa"/>
            <w:tcBorders>
              <w:top w:val="single" w:color="000000" w:sz="4" w:space="0"/>
              <w:left w:val="nil"/>
              <w:bottom w:val="single" w:color="000000" w:sz="4" w:space="0"/>
              <w:right w:val="single" w:color="000000" w:sz="4" w:space="0"/>
              <w:tl2br w:val="nil"/>
              <w:tr2bl w:val="nil"/>
            </w:tcBorders>
            <w:vAlign w:val="center"/>
          </w:tcPr>
          <w:p w14:paraId="4DF18520">
            <w:pPr>
              <w:pStyle w:val="28"/>
              <w:widowControl w:val="0"/>
              <w:autoSpaceDE w:val="0"/>
              <w:autoSpaceDN w:val="0"/>
              <w:adjustRightInd w:val="0"/>
              <w:spacing w:before="0" w:after="0" w:line="360" w:lineRule="auto"/>
              <w:jc w:val="left"/>
              <w:rPr>
                <w:rFonts w:ascii="宋体" w:eastAsia="宋体" w:cs="宋体"/>
                <w:sz w:val="24"/>
                <w:szCs w:val="24"/>
                <w:lang w:val="en-US" w:eastAsia="zh-CN"/>
              </w:rPr>
            </w:pPr>
            <w:r>
              <w:rPr>
                <w:rFonts w:hint="eastAsia" w:ascii="宋体" w:eastAsia="宋体" w:cs="宋体"/>
                <w:sz w:val="24"/>
                <w:szCs w:val="24"/>
                <w:lang w:val="en-US" w:eastAsia="zh-CN"/>
              </w:rPr>
              <w:t>/</w:t>
            </w:r>
          </w:p>
        </w:tc>
      </w:tr>
      <w:tr w14:paraId="44AF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36"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3F3BB386">
            <w:pPr>
              <w:spacing w:line="360" w:lineRule="auto"/>
              <w:jc w:val="left"/>
              <w:rPr>
                <w:rFonts w:eastAsia="宋体"/>
                <w:color w:val="auto"/>
                <w:sz w:val="24"/>
                <w:szCs w:val="24"/>
              </w:rPr>
            </w:pPr>
            <w:r>
              <w:rPr>
                <w:rFonts w:hint="eastAsia" w:eastAsia="宋体"/>
                <w:color w:val="auto"/>
                <w:sz w:val="24"/>
                <w:szCs w:val="24"/>
              </w:rPr>
              <w:t>采购项目要求</w:t>
            </w:r>
          </w:p>
        </w:tc>
        <w:tc>
          <w:tcPr>
            <w:tcW w:w="6406" w:type="dxa"/>
            <w:tcBorders>
              <w:top w:val="single" w:color="000000" w:sz="4" w:space="0"/>
              <w:left w:val="nil"/>
              <w:bottom w:val="single" w:color="000000" w:sz="4" w:space="0"/>
              <w:right w:val="single" w:color="000000" w:sz="4" w:space="0"/>
              <w:tl2br w:val="nil"/>
              <w:tr2bl w:val="nil"/>
            </w:tcBorders>
            <w:vAlign w:val="center"/>
          </w:tcPr>
          <w:p w14:paraId="5330CB74">
            <w:pPr>
              <w:pStyle w:val="29"/>
              <w:spacing w:line="360" w:lineRule="auto"/>
              <w:ind w:firstLine="0" w:firstLineChars="0"/>
              <w:jc w:val="left"/>
              <w:rPr>
                <w:rFonts w:ascii="宋体" w:eastAsia="宋体" w:cs="宋体"/>
                <w:sz w:val="24"/>
                <w:szCs w:val="24"/>
                <w:lang w:val="en-US" w:eastAsia="zh-CN"/>
              </w:rPr>
            </w:pPr>
            <w:r>
              <w:rPr>
                <w:rFonts w:hint="eastAsia" w:ascii="宋体" w:eastAsia="宋体" w:cs="宋体"/>
                <w:bCs w:val="0"/>
                <w:color w:val="auto"/>
                <w:szCs w:val="24"/>
                <w:highlight w:val="none"/>
                <w:lang w:val="en-US" w:eastAsia="zh-CN"/>
              </w:rPr>
              <w:t>具体内容详见</w:t>
            </w:r>
            <w:r>
              <w:rPr>
                <w:rFonts w:hint="eastAsia" w:ascii="宋体" w:cs="宋体"/>
                <w:bCs w:val="0"/>
                <w:color w:val="auto"/>
                <w:szCs w:val="24"/>
                <w:highlight w:val="none"/>
                <w:lang w:val="en-US" w:eastAsia="zh-CN"/>
              </w:rPr>
              <w:t>征集</w:t>
            </w:r>
            <w:r>
              <w:rPr>
                <w:rFonts w:hint="eastAsia" w:ascii="宋体" w:eastAsia="宋体" w:cs="宋体"/>
                <w:bCs w:val="0"/>
                <w:color w:val="auto"/>
                <w:szCs w:val="24"/>
                <w:highlight w:val="none"/>
                <w:lang w:val="en-US" w:eastAsia="zh-CN"/>
              </w:rPr>
              <w:t>文件。</w:t>
            </w:r>
          </w:p>
        </w:tc>
      </w:tr>
      <w:tr w14:paraId="3304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92"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5B28CB3A">
            <w:pPr>
              <w:spacing w:line="360" w:lineRule="auto"/>
              <w:jc w:val="left"/>
              <w:rPr>
                <w:rFonts w:eastAsia="宋体"/>
                <w:color w:val="auto"/>
                <w:sz w:val="24"/>
                <w:szCs w:val="24"/>
              </w:rPr>
            </w:pPr>
            <w:r>
              <w:rPr>
                <w:rFonts w:hint="eastAsia" w:eastAsia="宋体"/>
                <w:color w:val="auto"/>
                <w:sz w:val="24"/>
                <w:szCs w:val="24"/>
              </w:rPr>
              <w:t>供应商资格条件</w:t>
            </w:r>
          </w:p>
        </w:tc>
        <w:tc>
          <w:tcPr>
            <w:tcW w:w="6406" w:type="dxa"/>
            <w:tcBorders>
              <w:top w:val="single" w:color="000000" w:sz="4" w:space="0"/>
              <w:left w:val="nil"/>
              <w:bottom w:val="single" w:color="000000" w:sz="4" w:space="0"/>
              <w:right w:val="single" w:color="000000" w:sz="4" w:space="0"/>
              <w:tl2br w:val="nil"/>
              <w:tr2bl w:val="nil"/>
            </w:tcBorders>
            <w:vAlign w:val="center"/>
          </w:tcPr>
          <w:p w14:paraId="68DED65F">
            <w:pPr>
              <w:pStyle w:val="29"/>
              <w:spacing w:line="360" w:lineRule="auto"/>
              <w:ind w:firstLine="0" w:firstLineChars="0"/>
              <w:jc w:val="left"/>
              <w:rPr>
                <w:rFonts w:hint="eastAsia" w:ascii="宋体" w:eastAsia="宋体" w:cs="宋体"/>
                <w:bCs w:val="0"/>
                <w:color w:val="auto"/>
                <w:szCs w:val="24"/>
                <w:highlight w:val="none"/>
                <w:lang w:val="zh-CN"/>
              </w:rPr>
            </w:pPr>
            <w:r>
              <w:rPr>
                <w:rFonts w:hint="eastAsia" w:ascii="宋体" w:eastAsia="宋体" w:cs="宋体"/>
                <w:bCs w:val="0"/>
                <w:color w:val="auto"/>
                <w:szCs w:val="24"/>
                <w:highlight w:val="none"/>
                <w:lang w:val="zh-CN"/>
              </w:rPr>
              <w:t>1、符合《政府采购法》第22条条件，并提供以下材料：</w:t>
            </w:r>
          </w:p>
          <w:p w14:paraId="3DB5382F">
            <w:pPr>
              <w:pStyle w:val="29"/>
              <w:spacing w:line="360" w:lineRule="auto"/>
              <w:ind w:firstLine="0" w:firstLineChars="0"/>
              <w:jc w:val="left"/>
              <w:rPr>
                <w:rFonts w:hint="eastAsia" w:ascii="宋体" w:eastAsia="宋体" w:cs="宋体"/>
                <w:bCs w:val="0"/>
                <w:color w:val="auto"/>
                <w:szCs w:val="24"/>
                <w:highlight w:val="none"/>
                <w:lang w:val="zh-CN"/>
              </w:rPr>
            </w:pPr>
            <w:r>
              <w:rPr>
                <w:rFonts w:hint="eastAsia" w:ascii="宋体" w:eastAsia="宋体" w:cs="宋体"/>
                <w:bCs w:val="0"/>
                <w:color w:val="auto"/>
                <w:szCs w:val="24"/>
                <w:highlight w:val="none"/>
                <w:lang w:val="zh-CN"/>
              </w:rPr>
              <w:t xml:space="preserve">（1）供应商的营业执照等证明文件，自然人的身份证明； </w:t>
            </w:r>
          </w:p>
          <w:p w14:paraId="6800AAC2">
            <w:pPr>
              <w:pStyle w:val="29"/>
              <w:spacing w:line="360" w:lineRule="auto"/>
              <w:ind w:firstLine="0" w:firstLineChars="0"/>
              <w:jc w:val="left"/>
              <w:rPr>
                <w:rFonts w:hint="eastAsia" w:ascii="宋体" w:eastAsia="宋体" w:cs="宋体"/>
                <w:bCs w:val="0"/>
                <w:color w:val="auto"/>
                <w:szCs w:val="24"/>
                <w:highlight w:val="none"/>
                <w:lang w:val="zh-CN"/>
              </w:rPr>
            </w:pPr>
            <w:r>
              <w:rPr>
                <w:rFonts w:hint="eastAsia" w:ascii="宋体" w:eastAsia="宋体" w:cs="宋体"/>
                <w:bCs w:val="0"/>
                <w:color w:val="auto"/>
                <w:szCs w:val="24"/>
                <w:highlight w:val="none"/>
                <w:lang w:val="zh-CN"/>
              </w:rPr>
              <w:t xml:space="preserve">（2）财务状况报告和依法缴纳税收和社会保障资金的相关材料； </w:t>
            </w:r>
          </w:p>
          <w:p w14:paraId="4A31AFFD">
            <w:pPr>
              <w:pStyle w:val="29"/>
              <w:spacing w:line="360" w:lineRule="auto"/>
              <w:ind w:firstLine="0" w:firstLineChars="0"/>
              <w:jc w:val="left"/>
              <w:rPr>
                <w:rFonts w:hint="eastAsia" w:ascii="宋体" w:eastAsia="宋体" w:cs="宋体"/>
                <w:bCs w:val="0"/>
                <w:color w:val="auto"/>
                <w:szCs w:val="24"/>
                <w:highlight w:val="none"/>
                <w:lang w:val="zh-CN"/>
              </w:rPr>
            </w:pPr>
            <w:r>
              <w:rPr>
                <w:rFonts w:hint="eastAsia" w:ascii="宋体" w:eastAsia="宋体" w:cs="宋体"/>
                <w:bCs w:val="0"/>
                <w:color w:val="auto"/>
                <w:szCs w:val="24"/>
                <w:highlight w:val="none"/>
                <w:lang w:val="zh-CN"/>
              </w:rPr>
              <w:t xml:space="preserve">（3）具备履行合同所必须的设备和专业技术能力的证明材料； </w:t>
            </w:r>
          </w:p>
          <w:p w14:paraId="488D1C0C">
            <w:pPr>
              <w:pStyle w:val="29"/>
              <w:spacing w:line="360" w:lineRule="auto"/>
              <w:ind w:firstLine="0" w:firstLineChars="0"/>
              <w:jc w:val="left"/>
              <w:rPr>
                <w:rFonts w:hint="eastAsia" w:ascii="宋体" w:eastAsia="宋体" w:cs="宋体"/>
                <w:bCs w:val="0"/>
                <w:color w:val="auto"/>
                <w:szCs w:val="24"/>
                <w:highlight w:val="none"/>
                <w:lang w:val="zh-CN"/>
              </w:rPr>
            </w:pPr>
            <w:r>
              <w:rPr>
                <w:rFonts w:hint="eastAsia" w:ascii="宋体" w:eastAsia="宋体" w:cs="宋体"/>
                <w:bCs w:val="0"/>
                <w:color w:val="auto"/>
                <w:szCs w:val="24"/>
                <w:highlight w:val="none"/>
                <w:lang w:val="zh-CN"/>
              </w:rPr>
              <w:t>（4）参加政府采购活动前3年内在经营活动中没有重大违法记录的书面声明；</w:t>
            </w:r>
          </w:p>
          <w:p w14:paraId="060D48DE">
            <w:pPr>
              <w:pStyle w:val="29"/>
              <w:spacing w:line="360" w:lineRule="auto"/>
              <w:ind w:firstLine="0" w:firstLineChars="0"/>
              <w:jc w:val="left"/>
              <w:rPr>
                <w:rFonts w:hint="eastAsia" w:ascii="宋体" w:eastAsia="宋体" w:cs="宋体"/>
                <w:bCs w:val="0"/>
                <w:color w:val="auto"/>
                <w:szCs w:val="24"/>
                <w:highlight w:val="none"/>
                <w:lang w:val="zh-CN"/>
              </w:rPr>
            </w:pPr>
            <w:r>
              <w:rPr>
                <w:rFonts w:hint="eastAsia" w:ascii="宋体" w:eastAsia="宋体" w:cs="宋体"/>
                <w:bCs w:val="0"/>
                <w:color w:val="auto"/>
                <w:szCs w:val="24"/>
                <w:highlight w:val="none"/>
                <w:lang w:val="zh-CN"/>
              </w:rPr>
              <w:t>（5）具备法律、行政法规规定的其他条件的证明材料。</w:t>
            </w:r>
          </w:p>
          <w:p w14:paraId="4D2F3258">
            <w:pPr>
              <w:pStyle w:val="29"/>
              <w:spacing w:line="360" w:lineRule="auto"/>
              <w:ind w:firstLine="0" w:firstLineChars="0"/>
              <w:jc w:val="left"/>
              <w:rPr>
                <w:rFonts w:hint="eastAsia" w:ascii="宋体" w:eastAsia="宋体" w:cs="宋体"/>
                <w:bCs w:val="0"/>
                <w:color w:val="auto"/>
                <w:szCs w:val="24"/>
                <w:highlight w:val="none"/>
                <w:lang w:val="zh-CN"/>
              </w:rPr>
            </w:pPr>
            <w:r>
              <w:rPr>
                <w:rFonts w:hint="eastAsia" w:ascii="宋体" w:eastAsia="宋体" w:cs="宋体"/>
                <w:bCs w:val="0"/>
                <w:color w:val="auto"/>
                <w:szCs w:val="24"/>
                <w:highlight w:val="none"/>
                <w:lang w:val="zh-CN"/>
              </w:rPr>
              <w:t>2、单位负责人为同一人或者存在直接控股、管理关系的不同供应商，不得参加同一合同项下的政府采购活动。否则，皆取消投标资格。</w:t>
            </w:r>
          </w:p>
          <w:p w14:paraId="43C8B65B">
            <w:pPr>
              <w:pStyle w:val="29"/>
              <w:spacing w:line="360" w:lineRule="auto"/>
              <w:ind w:firstLine="0" w:firstLineChars="0"/>
              <w:jc w:val="left"/>
              <w:rPr>
                <w:rFonts w:hint="eastAsia" w:ascii="宋体" w:eastAsia="宋体" w:cs="宋体"/>
                <w:bCs w:val="0"/>
                <w:color w:val="auto"/>
                <w:szCs w:val="24"/>
                <w:highlight w:val="none"/>
                <w:lang w:val="zh-CN"/>
              </w:rPr>
            </w:pPr>
            <w:r>
              <w:rPr>
                <w:rFonts w:hint="eastAsia" w:ascii="宋体" w:eastAsia="宋体" w:cs="宋体"/>
                <w:bCs w:val="0"/>
                <w:color w:val="auto"/>
                <w:szCs w:val="24"/>
                <w:highlight w:val="none"/>
                <w:lang w:val="zh-CN"/>
              </w:rPr>
              <w:t>3、为本采购项目提供整体设计、规范编制或者项目管理、监理、检测等服务的供应商，不得再参加该采购项目的其他采购活动。</w:t>
            </w:r>
          </w:p>
          <w:p w14:paraId="2F738C6F">
            <w:pPr>
              <w:pStyle w:val="29"/>
              <w:spacing w:line="360" w:lineRule="auto"/>
              <w:ind w:firstLine="0" w:firstLineChars="0"/>
              <w:jc w:val="left"/>
              <w:rPr>
                <w:rFonts w:hint="eastAsia" w:ascii="宋体" w:eastAsia="宋体" w:cs="宋体"/>
                <w:bCs w:val="0"/>
                <w:color w:val="auto"/>
                <w:szCs w:val="24"/>
                <w:highlight w:val="none"/>
                <w:lang w:val="zh-CN"/>
              </w:rPr>
            </w:pPr>
            <w:r>
              <w:rPr>
                <w:rFonts w:hint="eastAsia" w:ascii="宋体" w:eastAsia="宋体" w:cs="宋体"/>
                <w:bCs w:val="0"/>
                <w:color w:val="auto"/>
                <w:szCs w:val="24"/>
                <w:highlight w:val="none"/>
                <w:lang w:val="zh-CN"/>
              </w:rPr>
              <w:t>4、本项目不接受供应商以联合体方式进行投标。</w:t>
            </w:r>
          </w:p>
          <w:p w14:paraId="10BF5AD8">
            <w:pPr>
              <w:pStyle w:val="30"/>
              <w:widowControl w:val="0"/>
              <w:autoSpaceDE w:val="0"/>
              <w:autoSpaceDN w:val="0"/>
              <w:adjustRightInd w:val="0"/>
              <w:spacing w:before="0" w:after="0" w:line="360" w:lineRule="auto"/>
              <w:jc w:val="left"/>
              <w:rPr>
                <w:rFonts w:hint="eastAsia" w:ascii="宋体" w:eastAsia="宋体" w:cs="宋体"/>
                <w:sz w:val="24"/>
                <w:highlight w:val="none"/>
                <w:lang w:eastAsia="zh-CN"/>
              </w:rPr>
            </w:pPr>
            <w:r>
              <w:rPr>
                <w:rFonts w:hint="eastAsia" w:ascii="宋体" w:eastAsia="宋体" w:cs="宋体"/>
                <w:sz w:val="24"/>
                <w:szCs w:val="24"/>
                <w:highlight w:val="none"/>
                <w:lang w:val="zh-CN" w:eastAsia="zh-CN"/>
              </w:rPr>
              <w:t>5、</w:t>
            </w:r>
            <w:r>
              <w:rPr>
                <w:rFonts w:hint="eastAsia" w:ascii="宋体" w:eastAsia="宋体" w:cs="宋体"/>
                <w:sz w:val="24"/>
                <w:highlight w:val="none"/>
                <w:lang w:eastAsia="zh-CN"/>
              </w:rPr>
              <w:t>经信用中国（www.creditchina.gov.cn）、中国政府采购（www.ccgp.gov.cn）等渠道查询后，列入失信被执行人、重大税收违法失信主体、政府采购严重违法失信行为记录名单的，取消投标资格。（提供“信用中国”“中国政府采购网”网站的查询截图，时间为招标截止时间前</w:t>
            </w:r>
            <w:r>
              <w:rPr>
                <w:rFonts w:hint="eastAsia" w:ascii="宋体" w:eastAsia="宋体" w:cs="宋体"/>
                <w:sz w:val="24"/>
                <w:highlight w:val="none"/>
                <w:lang w:val="en-US" w:eastAsia="zh-CN"/>
              </w:rPr>
              <w:t>10</w:t>
            </w:r>
            <w:r>
              <w:rPr>
                <w:rFonts w:hint="eastAsia" w:ascii="宋体" w:eastAsia="宋体" w:cs="宋体"/>
                <w:sz w:val="24"/>
                <w:highlight w:val="none"/>
                <w:lang w:eastAsia="zh-CN"/>
              </w:rPr>
              <w:t>天内）。</w:t>
            </w:r>
          </w:p>
          <w:p w14:paraId="414734CD">
            <w:pPr>
              <w:widowControl/>
              <w:spacing w:line="360" w:lineRule="auto"/>
              <w:jc w:val="left"/>
              <w:rPr>
                <w:rFonts w:eastAsia="宋体"/>
                <w:color w:val="auto"/>
                <w:sz w:val="24"/>
                <w:szCs w:val="24"/>
                <w:lang w:val="en-US"/>
              </w:rPr>
            </w:pPr>
            <w:r>
              <w:rPr>
                <w:rFonts w:hint="eastAsia" w:ascii="宋体" w:eastAsia="宋体" w:cs="宋体"/>
                <w:sz w:val="24"/>
                <w:highlight w:val="none"/>
                <w:lang w:val="en-US" w:eastAsia="zh-CN"/>
              </w:rPr>
              <w:t>6、</w:t>
            </w:r>
            <w:r>
              <w:rPr>
                <w:rFonts w:hint="eastAsia" w:ascii="宋体" w:eastAsia="宋体" w:cs="宋体"/>
                <w:color w:val="auto"/>
                <w:sz w:val="24"/>
                <w:szCs w:val="22"/>
                <w:highlight w:val="none"/>
                <w:lang w:val="zh-CN" w:eastAsia="zh-CN"/>
              </w:rPr>
              <w:t>其他资质条</w:t>
            </w:r>
            <w:r>
              <w:rPr>
                <w:rFonts w:hint="eastAsia" w:ascii="宋体" w:eastAsia="宋体" w:cs="宋体"/>
                <w:kern w:val="0"/>
                <w:sz w:val="24"/>
                <w:szCs w:val="22"/>
                <w:highlight w:val="none"/>
                <w:lang w:val="zh-CN" w:eastAsia="zh-CN" w:bidi="ar-SA"/>
              </w:rPr>
              <w:t>件：</w:t>
            </w:r>
            <w:r>
              <w:rPr>
                <w:rFonts w:hint="eastAsia" w:ascii="宋体" w:eastAsia="宋体" w:cs="宋体"/>
                <w:color w:val="auto"/>
                <w:sz w:val="24"/>
                <w:szCs w:val="22"/>
                <w:highlight w:val="none"/>
                <w:lang w:val="zh-CN" w:eastAsia="zh-CN" w:bidi="ar-SA"/>
              </w:rPr>
              <w:t>投标人须持有</w:t>
            </w:r>
            <w:r>
              <w:rPr>
                <w:rFonts w:hint="eastAsia" w:ascii="宋体" w:cs="宋体"/>
                <w:color w:val="auto"/>
                <w:sz w:val="24"/>
                <w:szCs w:val="22"/>
                <w:highlight w:val="none"/>
                <w:lang w:val="en-US" w:eastAsia="zh-CN" w:bidi="ar-SA"/>
              </w:rPr>
              <w:t>监管部门</w:t>
            </w:r>
            <w:r>
              <w:rPr>
                <w:rFonts w:hint="eastAsia" w:ascii="宋体" w:eastAsia="宋体" w:cs="宋体"/>
                <w:color w:val="auto"/>
                <w:sz w:val="24"/>
                <w:szCs w:val="22"/>
                <w:highlight w:val="none"/>
                <w:lang w:val="zh-CN" w:eastAsia="zh-CN" w:bidi="ar-SA"/>
              </w:rPr>
              <w:t>颁发的《金融许可证》。</w:t>
            </w:r>
          </w:p>
        </w:tc>
      </w:tr>
      <w:tr w14:paraId="4E0C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53"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31C2E0D8">
            <w:pPr>
              <w:spacing w:line="360" w:lineRule="auto"/>
              <w:jc w:val="left"/>
              <w:rPr>
                <w:rFonts w:eastAsia="宋体"/>
                <w:color w:val="auto"/>
                <w:sz w:val="24"/>
                <w:szCs w:val="24"/>
                <w:highlight w:val="none"/>
              </w:rPr>
            </w:pPr>
            <w:r>
              <w:rPr>
                <w:rFonts w:hint="eastAsia" w:eastAsia="宋体"/>
                <w:color w:val="auto"/>
                <w:sz w:val="24"/>
                <w:szCs w:val="24"/>
                <w:highlight w:val="none"/>
                <w:lang w:val="zh-CN"/>
              </w:rPr>
              <w:t>公告发布时间</w:t>
            </w:r>
          </w:p>
        </w:tc>
        <w:tc>
          <w:tcPr>
            <w:tcW w:w="6406" w:type="dxa"/>
            <w:tcBorders>
              <w:top w:val="single" w:color="000000" w:sz="4" w:space="0"/>
              <w:left w:val="nil"/>
              <w:bottom w:val="single" w:color="000000" w:sz="4" w:space="0"/>
              <w:right w:val="single" w:color="000000" w:sz="4" w:space="0"/>
              <w:tl2br w:val="nil"/>
              <w:tr2bl w:val="nil"/>
            </w:tcBorders>
            <w:vAlign w:val="center"/>
          </w:tcPr>
          <w:p w14:paraId="7BBEE8EE">
            <w:pPr>
              <w:spacing w:line="360" w:lineRule="auto"/>
              <w:jc w:val="left"/>
              <w:rPr>
                <w:rFonts w:eastAsia="宋体"/>
                <w:color w:val="auto"/>
                <w:sz w:val="24"/>
                <w:szCs w:val="24"/>
                <w:highlight w:val="none"/>
              </w:rPr>
            </w:pPr>
            <w:r>
              <w:rPr>
                <w:rFonts w:hint="eastAsia" w:eastAsia="宋体"/>
                <w:color w:val="auto"/>
                <w:sz w:val="24"/>
                <w:szCs w:val="24"/>
                <w:highlight w:val="none"/>
                <w:lang w:val="zh-CN"/>
              </w:rPr>
              <w:t>202</w:t>
            </w:r>
            <w:r>
              <w:rPr>
                <w:rFonts w:hint="eastAsia"/>
                <w:color w:val="auto"/>
                <w:sz w:val="24"/>
                <w:szCs w:val="24"/>
                <w:highlight w:val="none"/>
                <w:lang w:val="en-US" w:eastAsia="zh-CN"/>
              </w:rPr>
              <w:t>5</w:t>
            </w:r>
            <w:r>
              <w:rPr>
                <w:rFonts w:hint="eastAsia" w:eastAsia="宋体"/>
                <w:color w:val="auto"/>
                <w:sz w:val="24"/>
                <w:szCs w:val="24"/>
                <w:highlight w:val="none"/>
                <w:lang w:val="zh-CN"/>
              </w:rPr>
              <w:t>年</w:t>
            </w:r>
            <w:r>
              <w:rPr>
                <w:rFonts w:hint="eastAsia"/>
                <w:color w:val="auto"/>
                <w:sz w:val="24"/>
                <w:szCs w:val="24"/>
                <w:highlight w:val="none"/>
                <w:lang w:val="en-US" w:eastAsia="zh-CN"/>
              </w:rPr>
              <w:t>7</w:t>
            </w:r>
            <w:r>
              <w:rPr>
                <w:rFonts w:hint="eastAsia" w:eastAsia="宋体"/>
                <w:color w:val="auto"/>
                <w:sz w:val="24"/>
                <w:szCs w:val="24"/>
                <w:highlight w:val="none"/>
                <w:lang w:val="zh-CN"/>
              </w:rPr>
              <w:t>月</w:t>
            </w:r>
            <w:r>
              <w:rPr>
                <w:rFonts w:hint="eastAsia"/>
                <w:color w:val="auto"/>
                <w:sz w:val="24"/>
                <w:szCs w:val="24"/>
                <w:highlight w:val="none"/>
                <w:lang w:val="en-US" w:eastAsia="zh-CN"/>
              </w:rPr>
              <w:t>01</w:t>
            </w:r>
            <w:r>
              <w:rPr>
                <w:rFonts w:hint="eastAsia" w:eastAsia="宋体"/>
                <w:color w:val="auto"/>
                <w:sz w:val="24"/>
                <w:szCs w:val="24"/>
                <w:highlight w:val="none"/>
                <w:lang w:val="zh-CN"/>
              </w:rPr>
              <w:t>日</w:t>
            </w:r>
          </w:p>
        </w:tc>
      </w:tr>
      <w:tr w14:paraId="2586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53"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5C193B20">
            <w:pPr>
              <w:widowControl/>
              <w:spacing w:line="360" w:lineRule="auto"/>
              <w:ind w:firstLine="0" w:firstLineChars="0"/>
              <w:rPr>
                <w:rFonts w:hint="eastAsia" w:eastAsia="宋体"/>
                <w:color w:val="auto"/>
                <w:sz w:val="24"/>
                <w:szCs w:val="24"/>
                <w:highlight w:val="none"/>
                <w:lang w:val="zh-CN"/>
              </w:rPr>
            </w:pPr>
            <w:r>
              <w:rPr>
                <w:rFonts w:hint="eastAsia" w:ascii="宋体" w:hAnsi="宋体" w:cs="宋体"/>
                <w:i w:val="0"/>
                <w:iCs w:val="0"/>
                <w:color w:val="auto"/>
                <w:kern w:val="0"/>
                <w:highlight w:val="none"/>
              </w:rPr>
              <w:t>公告期限</w:t>
            </w:r>
          </w:p>
        </w:tc>
        <w:tc>
          <w:tcPr>
            <w:tcW w:w="6406" w:type="dxa"/>
            <w:tcBorders>
              <w:top w:val="single" w:color="000000" w:sz="4" w:space="0"/>
              <w:left w:val="nil"/>
              <w:bottom w:val="single" w:color="000000" w:sz="4" w:space="0"/>
              <w:right w:val="single" w:color="000000" w:sz="4" w:space="0"/>
              <w:tl2br w:val="nil"/>
              <w:tr2bl w:val="nil"/>
            </w:tcBorders>
            <w:vAlign w:val="center"/>
          </w:tcPr>
          <w:p w14:paraId="517FD8A7">
            <w:pPr>
              <w:widowControl/>
              <w:spacing w:line="360" w:lineRule="auto"/>
              <w:ind w:firstLine="0" w:firstLineChars="0"/>
              <w:rPr>
                <w:rFonts w:hint="eastAsia" w:eastAsia="宋体"/>
                <w:color w:val="auto"/>
                <w:sz w:val="24"/>
                <w:szCs w:val="24"/>
                <w:highlight w:val="none"/>
                <w:lang w:val="zh-CN"/>
              </w:rPr>
            </w:pPr>
            <w:r>
              <w:rPr>
                <w:rFonts w:hint="eastAsia" w:ascii="宋体" w:hAnsi="宋体" w:cs="宋体"/>
                <w:i w:val="0"/>
                <w:iCs w:val="0"/>
                <w:color w:val="auto"/>
                <w:kern w:val="0"/>
                <w:highlight w:val="none"/>
              </w:rPr>
              <w:t>自本公告发布之日起5个工作日。</w:t>
            </w:r>
          </w:p>
        </w:tc>
      </w:tr>
      <w:tr w14:paraId="0650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003"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5971B63D">
            <w:pPr>
              <w:spacing w:line="360" w:lineRule="auto"/>
              <w:jc w:val="left"/>
              <w:rPr>
                <w:rFonts w:eastAsia="宋体"/>
                <w:color w:val="auto"/>
                <w:sz w:val="24"/>
                <w:szCs w:val="24"/>
                <w:highlight w:val="none"/>
              </w:rPr>
            </w:pPr>
            <w:r>
              <w:rPr>
                <w:rFonts w:hint="eastAsia" w:eastAsia="宋体"/>
                <w:color w:val="auto"/>
                <w:sz w:val="24"/>
                <w:szCs w:val="24"/>
                <w:highlight w:val="none"/>
                <w:lang w:val="zh-CN"/>
              </w:rPr>
              <w:t>获取</w:t>
            </w:r>
            <w:r>
              <w:rPr>
                <w:rFonts w:hint="eastAsia"/>
                <w:color w:val="auto"/>
                <w:sz w:val="24"/>
                <w:szCs w:val="24"/>
                <w:highlight w:val="none"/>
                <w:lang w:val="zh-CN"/>
              </w:rPr>
              <w:t>征集</w:t>
            </w:r>
            <w:r>
              <w:rPr>
                <w:rFonts w:hint="eastAsia" w:eastAsia="宋体"/>
                <w:color w:val="auto"/>
                <w:sz w:val="24"/>
                <w:szCs w:val="24"/>
                <w:highlight w:val="none"/>
                <w:lang w:val="zh-CN"/>
              </w:rPr>
              <w:t>文件的时间期限</w:t>
            </w:r>
          </w:p>
        </w:tc>
        <w:tc>
          <w:tcPr>
            <w:tcW w:w="6406" w:type="dxa"/>
            <w:tcBorders>
              <w:top w:val="single" w:color="000000" w:sz="4" w:space="0"/>
              <w:left w:val="nil"/>
              <w:bottom w:val="single" w:color="000000" w:sz="4" w:space="0"/>
              <w:right w:val="single" w:color="000000" w:sz="4" w:space="0"/>
              <w:tl2br w:val="nil"/>
              <w:tr2bl w:val="nil"/>
            </w:tcBorders>
            <w:vAlign w:val="center"/>
          </w:tcPr>
          <w:p w14:paraId="4708B0E4">
            <w:pPr>
              <w:spacing w:line="360" w:lineRule="auto"/>
              <w:jc w:val="left"/>
              <w:rPr>
                <w:rFonts w:eastAsia="宋体"/>
                <w:color w:val="auto"/>
                <w:sz w:val="24"/>
                <w:szCs w:val="24"/>
                <w:highlight w:val="none"/>
              </w:rPr>
            </w:pPr>
            <w:r>
              <w:rPr>
                <w:rFonts w:hint="eastAsia" w:eastAsia="宋体"/>
                <w:color w:val="auto"/>
                <w:sz w:val="24"/>
                <w:szCs w:val="24"/>
                <w:highlight w:val="none"/>
              </w:rPr>
              <w:t>202</w:t>
            </w:r>
            <w:r>
              <w:rPr>
                <w:rFonts w:hint="eastAsia"/>
                <w:color w:val="auto"/>
                <w:sz w:val="24"/>
                <w:szCs w:val="24"/>
                <w:highlight w:val="none"/>
                <w:lang w:val="en-US" w:eastAsia="zh-CN"/>
              </w:rPr>
              <w:t>5</w:t>
            </w:r>
            <w:r>
              <w:rPr>
                <w:rFonts w:hint="eastAsia" w:eastAsia="宋体"/>
                <w:color w:val="auto"/>
                <w:sz w:val="24"/>
                <w:szCs w:val="24"/>
                <w:highlight w:val="none"/>
              </w:rPr>
              <w:t>年</w:t>
            </w:r>
            <w:r>
              <w:rPr>
                <w:rFonts w:hint="eastAsia"/>
                <w:color w:val="auto"/>
                <w:sz w:val="24"/>
                <w:szCs w:val="24"/>
                <w:highlight w:val="none"/>
                <w:lang w:val="en-US" w:eastAsia="zh-CN"/>
              </w:rPr>
              <w:t>07</w:t>
            </w:r>
            <w:r>
              <w:rPr>
                <w:rFonts w:hint="eastAsia" w:eastAsia="宋体"/>
                <w:color w:val="auto"/>
                <w:sz w:val="24"/>
                <w:szCs w:val="24"/>
                <w:highlight w:val="none"/>
              </w:rPr>
              <w:t>月</w:t>
            </w:r>
            <w:r>
              <w:rPr>
                <w:rFonts w:hint="eastAsia"/>
                <w:color w:val="auto"/>
                <w:sz w:val="24"/>
                <w:szCs w:val="24"/>
                <w:highlight w:val="none"/>
                <w:lang w:val="en-US" w:eastAsia="zh-CN"/>
              </w:rPr>
              <w:t>02</w:t>
            </w:r>
            <w:r>
              <w:rPr>
                <w:rFonts w:hint="eastAsia" w:eastAsia="宋体"/>
                <w:color w:val="auto"/>
                <w:sz w:val="24"/>
                <w:szCs w:val="24"/>
                <w:highlight w:val="none"/>
              </w:rPr>
              <w:t>日至202</w:t>
            </w:r>
            <w:r>
              <w:rPr>
                <w:rFonts w:hint="eastAsia"/>
                <w:color w:val="auto"/>
                <w:sz w:val="24"/>
                <w:szCs w:val="24"/>
                <w:highlight w:val="none"/>
                <w:lang w:val="en-US" w:eastAsia="zh-CN"/>
              </w:rPr>
              <w:t>5</w:t>
            </w:r>
            <w:r>
              <w:rPr>
                <w:rFonts w:hint="eastAsia" w:eastAsia="宋体"/>
                <w:color w:val="auto"/>
                <w:sz w:val="24"/>
                <w:szCs w:val="24"/>
                <w:highlight w:val="none"/>
              </w:rPr>
              <w:t>年</w:t>
            </w:r>
            <w:r>
              <w:rPr>
                <w:rFonts w:hint="eastAsia"/>
                <w:color w:val="auto"/>
                <w:sz w:val="24"/>
                <w:szCs w:val="24"/>
                <w:highlight w:val="none"/>
                <w:lang w:val="en-US" w:eastAsia="zh-CN"/>
              </w:rPr>
              <w:t>07</w:t>
            </w:r>
            <w:r>
              <w:rPr>
                <w:rFonts w:hint="eastAsia" w:eastAsia="宋体"/>
                <w:color w:val="auto"/>
                <w:sz w:val="24"/>
                <w:szCs w:val="24"/>
                <w:highlight w:val="none"/>
              </w:rPr>
              <w:t>月</w:t>
            </w:r>
            <w:r>
              <w:rPr>
                <w:rFonts w:hint="eastAsia"/>
                <w:color w:val="auto"/>
                <w:sz w:val="24"/>
                <w:szCs w:val="24"/>
                <w:highlight w:val="none"/>
                <w:lang w:val="en-US" w:eastAsia="zh-CN"/>
              </w:rPr>
              <w:t>08</w:t>
            </w:r>
            <w:bookmarkStart w:id="143" w:name="_GoBack"/>
            <w:bookmarkEnd w:id="143"/>
            <w:r>
              <w:rPr>
                <w:rFonts w:hint="eastAsia" w:eastAsia="宋体"/>
                <w:color w:val="auto"/>
                <w:sz w:val="24"/>
                <w:szCs w:val="24"/>
                <w:highlight w:val="none"/>
              </w:rPr>
              <w:t>日，</w:t>
            </w:r>
            <w:r>
              <w:rPr>
                <w:rFonts w:hint="eastAsia" w:eastAsia="宋体"/>
                <w:color w:val="auto"/>
                <w:sz w:val="24"/>
                <w:szCs w:val="24"/>
                <w:highlight w:val="none"/>
                <w:lang w:eastAsia="zh-CN"/>
              </w:rPr>
              <w:t>每天上午0:00-12:00,下午12:00-23:59</w:t>
            </w:r>
            <w:r>
              <w:rPr>
                <w:rFonts w:hint="eastAsia" w:eastAsia="宋体"/>
                <w:color w:val="auto"/>
                <w:sz w:val="24"/>
                <w:szCs w:val="24"/>
                <w:highlight w:val="none"/>
              </w:rPr>
              <w:t>。</w:t>
            </w:r>
          </w:p>
        </w:tc>
      </w:tr>
      <w:tr w14:paraId="73F9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56"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6CCE9D7A">
            <w:pPr>
              <w:spacing w:line="360" w:lineRule="auto"/>
              <w:jc w:val="left"/>
              <w:rPr>
                <w:rFonts w:eastAsia="宋体"/>
                <w:color w:val="auto"/>
                <w:sz w:val="24"/>
                <w:szCs w:val="24"/>
              </w:rPr>
            </w:pPr>
            <w:r>
              <w:rPr>
                <w:rFonts w:hint="eastAsia" w:eastAsia="宋体"/>
                <w:color w:val="auto"/>
                <w:sz w:val="24"/>
                <w:szCs w:val="24"/>
                <w:lang w:val="zh-CN"/>
              </w:rPr>
              <w:t>获取</w:t>
            </w:r>
            <w:r>
              <w:rPr>
                <w:rFonts w:hint="eastAsia"/>
                <w:color w:val="auto"/>
                <w:sz w:val="24"/>
                <w:szCs w:val="24"/>
                <w:lang w:val="zh-CN"/>
              </w:rPr>
              <w:t>征集响应</w:t>
            </w:r>
            <w:r>
              <w:rPr>
                <w:rFonts w:hint="eastAsia" w:eastAsia="宋体"/>
                <w:color w:val="auto"/>
                <w:sz w:val="24"/>
                <w:szCs w:val="24"/>
                <w:lang w:val="zh-CN"/>
              </w:rPr>
              <w:t>文件方式</w:t>
            </w:r>
          </w:p>
        </w:tc>
        <w:tc>
          <w:tcPr>
            <w:tcW w:w="6406" w:type="dxa"/>
            <w:tcBorders>
              <w:top w:val="single" w:color="000000" w:sz="4" w:space="0"/>
              <w:left w:val="nil"/>
              <w:bottom w:val="single" w:color="000000" w:sz="4" w:space="0"/>
              <w:right w:val="single" w:color="000000" w:sz="4" w:space="0"/>
              <w:tl2br w:val="nil"/>
              <w:tr2bl w:val="nil"/>
            </w:tcBorders>
            <w:vAlign w:val="center"/>
          </w:tcPr>
          <w:p w14:paraId="3A3495BB">
            <w:pPr>
              <w:spacing w:line="360" w:lineRule="auto"/>
              <w:jc w:val="left"/>
              <w:rPr>
                <w:rFonts w:eastAsia="宋体"/>
                <w:color w:val="auto"/>
                <w:sz w:val="24"/>
                <w:szCs w:val="24"/>
              </w:rPr>
            </w:pPr>
            <w:r>
              <w:rPr>
                <w:rFonts w:hint="eastAsia" w:cs="Arial"/>
                <w:sz w:val="24"/>
              </w:rPr>
              <w:t>供应商登录政采云平台https://www.zcygov.cn/在线申请获取采购文件（进入“项目采购”应用，在获取采购文件菜单中选择项目，申请获取采购文件）</w:t>
            </w:r>
          </w:p>
        </w:tc>
      </w:tr>
      <w:tr w14:paraId="6CEA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00600855">
            <w:pPr>
              <w:spacing w:line="360" w:lineRule="auto"/>
              <w:jc w:val="left"/>
              <w:rPr>
                <w:rFonts w:eastAsia="宋体"/>
                <w:color w:val="auto"/>
                <w:sz w:val="24"/>
                <w:szCs w:val="24"/>
              </w:rPr>
            </w:pPr>
            <w:r>
              <w:rPr>
                <w:rFonts w:hint="eastAsia" w:eastAsia="宋体"/>
                <w:color w:val="auto"/>
                <w:sz w:val="24"/>
                <w:szCs w:val="24"/>
              </w:rPr>
              <w:t>响应文件递交方式</w:t>
            </w:r>
          </w:p>
        </w:tc>
        <w:tc>
          <w:tcPr>
            <w:tcW w:w="6406" w:type="dxa"/>
            <w:tcBorders>
              <w:top w:val="single" w:color="000000" w:sz="4" w:space="0"/>
              <w:left w:val="nil"/>
              <w:bottom w:val="single" w:color="000000" w:sz="4" w:space="0"/>
              <w:right w:val="single" w:color="000000" w:sz="4" w:space="0"/>
              <w:tl2br w:val="nil"/>
              <w:tr2bl w:val="nil"/>
            </w:tcBorders>
            <w:vAlign w:val="center"/>
          </w:tcPr>
          <w:p w14:paraId="6DE02491">
            <w:pPr>
              <w:pStyle w:val="31"/>
              <w:spacing w:line="360" w:lineRule="auto"/>
              <w:ind w:firstLine="0" w:firstLineChars="0"/>
              <w:jc w:val="left"/>
              <w:rPr>
                <w:rFonts w:ascii="宋体" w:cs="宋体"/>
                <w:color w:val="auto"/>
                <w:sz w:val="24"/>
                <w:szCs w:val="24"/>
              </w:rPr>
            </w:pPr>
            <w:r>
              <w:rPr>
                <w:rFonts w:hint="eastAsia" w:cs="Arial"/>
                <w:sz w:val="24"/>
              </w:rPr>
              <w:t>政采云平台</w:t>
            </w:r>
            <w:r>
              <w:rPr>
                <w:rFonts w:hint="eastAsia" w:ascii="宋体" w:eastAsia="宋体" w:cs="宋体"/>
                <w:bCs/>
                <w:color w:val="auto"/>
                <w:kern w:val="2"/>
                <w:sz w:val="24"/>
                <w:szCs w:val="24"/>
                <w:lang w:val="en-US" w:eastAsia="zh-CN"/>
              </w:rPr>
              <w:t>线上递交。</w:t>
            </w:r>
            <w:r>
              <w:rPr>
                <w:rFonts w:hint="eastAsia" w:ascii="宋体" w:cs="宋体"/>
                <w:bCs/>
                <w:color w:val="auto"/>
                <w:kern w:val="2"/>
                <w:sz w:val="24"/>
                <w:szCs w:val="24"/>
              </w:rPr>
              <w:t>供应商如对项目采购电子交易系统操作有疑问，可登录政采云（https://www.zcygov.cn/），点击右侧咨询小采，获取采小蜜智能服务管家帮助，或拨打政采云服务热线</w:t>
            </w:r>
            <w:r>
              <w:rPr>
                <w:rFonts w:hint="eastAsia" w:ascii="宋体" w:cs="宋体"/>
                <w:bCs/>
                <w:color w:val="auto"/>
                <w:kern w:val="2"/>
                <w:sz w:val="24"/>
                <w:szCs w:val="24"/>
                <w:lang w:val="en-US" w:eastAsia="zh-CN"/>
              </w:rPr>
              <w:t>95763</w:t>
            </w:r>
            <w:r>
              <w:rPr>
                <w:rFonts w:hint="eastAsia" w:ascii="宋体" w:cs="宋体"/>
                <w:bCs/>
                <w:color w:val="auto"/>
                <w:kern w:val="2"/>
                <w:sz w:val="24"/>
                <w:szCs w:val="24"/>
              </w:rPr>
              <w:t>获取热线服务帮助。</w:t>
            </w:r>
          </w:p>
        </w:tc>
      </w:tr>
      <w:tr w14:paraId="689D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55163617">
            <w:pPr>
              <w:spacing w:line="360" w:lineRule="auto"/>
              <w:jc w:val="left"/>
              <w:rPr>
                <w:rFonts w:eastAsia="宋体"/>
                <w:color w:val="auto"/>
                <w:sz w:val="24"/>
                <w:szCs w:val="24"/>
                <w:highlight w:val="none"/>
              </w:rPr>
            </w:pPr>
            <w:r>
              <w:rPr>
                <w:rFonts w:hint="eastAsia" w:eastAsia="宋体"/>
                <w:color w:val="auto"/>
                <w:sz w:val="24"/>
                <w:szCs w:val="24"/>
                <w:highlight w:val="none"/>
              </w:rPr>
              <w:t>提交响应文件截止时间</w:t>
            </w:r>
          </w:p>
        </w:tc>
        <w:tc>
          <w:tcPr>
            <w:tcW w:w="6406" w:type="dxa"/>
            <w:tcBorders>
              <w:top w:val="single" w:color="000000" w:sz="4" w:space="0"/>
              <w:left w:val="nil"/>
              <w:bottom w:val="single" w:color="000000" w:sz="4" w:space="0"/>
              <w:right w:val="single" w:color="000000" w:sz="4" w:space="0"/>
              <w:tl2br w:val="nil"/>
              <w:tr2bl w:val="nil"/>
            </w:tcBorders>
            <w:vAlign w:val="center"/>
          </w:tcPr>
          <w:p w14:paraId="7332A115">
            <w:pPr>
              <w:spacing w:line="360" w:lineRule="auto"/>
              <w:jc w:val="left"/>
              <w:rPr>
                <w:bCs/>
                <w:color w:val="auto"/>
                <w:kern w:val="2"/>
                <w:sz w:val="24"/>
                <w:szCs w:val="24"/>
                <w:highlight w:val="none"/>
              </w:rPr>
            </w:pPr>
            <w:r>
              <w:rPr>
                <w:rFonts w:hint="eastAsia" w:eastAsia="宋体"/>
                <w:color w:val="auto"/>
                <w:sz w:val="24"/>
                <w:szCs w:val="24"/>
                <w:highlight w:val="none"/>
              </w:rPr>
              <w:t>202</w:t>
            </w:r>
            <w:r>
              <w:rPr>
                <w:rFonts w:hint="eastAsia"/>
                <w:color w:val="auto"/>
                <w:sz w:val="24"/>
                <w:szCs w:val="24"/>
                <w:highlight w:val="none"/>
                <w:lang w:val="en-US" w:eastAsia="zh-CN"/>
              </w:rPr>
              <w:t>5</w:t>
            </w:r>
            <w:r>
              <w:rPr>
                <w:rFonts w:hint="eastAsia" w:eastAsia="宋体"/>
                <w:color w:val="auto"/>
                <w:sz w:val="24"/>
                <w:szCs w:val="24"/>
                <w:highlight w:val="none"/>
              </w:rPr>
              <w:t>年</w:t>
            </w:r>
            <w:r>
              <w:rPr>
                <w:rFonts w:hint="eastAsia"/>
                <w:color w:val="auto"/>
                <w:sz w:val="24"/>
                <w:szCs w:val="24"/>
                <w:highlight w:val="none"/>
                <w:lang w:val="en-US" w:eastAsia="zh-CN"/>
              </w:rPr>
              <w:t>07</w:t>
            </w:r>
            <w:r>
              <w:rPr>
                <w:rFonts w:hint="eastAsia" w:eastAsia="宋体"/>
                <w:color w:val="auto"/>
                <w:sz w:val="24"/>
                <w:szCs w:val="24"/>
                <w:highlight w:val="none"/>
              </w:rPr>
              <w:t>月</w:t>
            </w:r>
            <w:r>
              <w:rPr>
                <w:rFonts w:hint="eastAsia"/>
                <w:color w:val="auto"/>
                <w:sz w:val="24"/>
                <w:szCs w:val="24"/>
                <w:highlight w:val="none"/>
                <w:lang w:val="en-US" w:eastAsia="zh-CN"/>
              </w:rPr>
              <w:t>22</w:t>
            </w:r>
            <w:r>
              <w:rPr>
                <w:rFonts w:hint="eastAsia" w:eastAsia="宋体"/>
                <w:color w:val="auto"/>
                <w:sz w:val="24"/>
                <w:szCs w:val="24"/>
                <w:highlight w:val="none"/>
              </w:rPr>
              <w:t>日</w:t>
            </w:r>
            <w:r>
              <w:rPr>
                <w:rFonts w:hint="eastAsia" w:eastAsia="宋体"/>
                <w:color w:val="auto"/>
                <w:sz w:val="24"/>
                <w:szCs w:val="24"/>
                <w:highlight w:val="none"/>
                <w:lang w:eastAsia="zh-CN"/>
              </w:rPr>
              <w:t>上</w:t>
            </w:r>
            <w:r>
              <w:rPr>
                <w:rFonts w:hint="eastAsia" w:eastAsia="宋体"/>
                <w:color w:val="auto"/>
                <w:sz w:val="24"/>
                <w:szCs w:val="24"/>
                <w:highlight w:val="none"/>
              </w:rPr>
              <w:t>午</w:t>
            </w:r>
            <w:r>
              <w:rPr>
                <w:rFonts w:hint="eastAsia"/>
                <w:color w:val="auto"/>
                <w:sz w:val="24"/>
                <w:szCs w:val="24"/>
                <w:highlight w:val="none"/>
                <w:lang w:val="en-US" w:eastAsia="zh-CN"/>
              </w:rPr>
              <w:t>9</w:t>
            </w:r>
            <w:r>
              <w:rPr>
                <w:rFonts w:hint="eastAsia" w:eastAsia="宋体"/>
                <w:color w:val="auto"/>
                <w:sz w:val="24"/>
                <w:szCs w:val="24"/>
                <w:highlight w:val="none"/>
              </w:rPr>
              <w:t>时</w:t>
            </w:r>
            <w:r>
              <w:rPr>
                <w:rFonts w:hint="eastAsia"/>
                <w:color w:val="auto"/>
                <w:sz w:val="24"/>
                <w:szCs w:val="24"/>
                <w:highlight w:val="none"/>
                <w:lang w:val="en-US" w:eastAsia="zh-CN"/>
              </w:rPr>
              <w:t>00</w:t>
            </w:r>
            <w:r>
              <w:rPr>
                <w:rFonts w:hint="eastAsia" w:eastAsia="宋体"/>
                <w:color w:val="auto"/>
                <w:sz w:val="24"/>
                <w:szCs w:val="24"/>
                <w:highlight w:val="none"/>
              </w:rPr>
              <w:t>分（北京时间）</w:t>
            </w:r>
          </w:p>
        </w:tc>
      </w:tr>
      <w:tr w14:paraId="660A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29"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0E4B98F3">
            <w:pPr>
              <w:spacing w:line="360" w:lineRule="auto"/>
              <w:jc w:val="left"/>
              <w:rPr>
                <w:rFonts w:eastAsia="宋体"/>
                <w:color w:val="auto"/>
                <w:sz w:val="24"/>
                <w:szCs w:val="24"/>
              </w:rPr>
            </w:pPr>
            <w:r>
              <w:rPr>
                <w:rFonts w:hint="eastAsia" w:eastAsia="宋体"/>
                <w:color w:val="auto"/>
                <w:sz w:val="24"/>
                <w:szCs w:val="24"/>
              </w:rPr>
              <w:t>提交响应文件地点</w:t>
            </w:r>
          </w:p>
        </w:tc>
        <w:tc>
          <w:tcPr>
            <w:tcW w:w="6406" w:type="dxa"/>
            <w:tcBorders>
              <w:top w:val="single" w:color="000000" w:sz="4" w:space="0"/>
              <w:left w:val="nil"/>
              <w:bottom w:val="single" w:color="000000" w:sz="4" w:space="0"/>
              <w:right w:val="single" w:color="000000" w:sz="4" w:space="0"/>
              <w:tl2br w:val="nil"/>
              <w:tr2bl w:val="nil"/>
            </w:tcBorders>
            <w:vAlign w:val="center"/>
          </w:tcPr>
          <w:p w14:paraId="799BD340">
            <w:pPr>
              <w:spacing w:line="360" w:lineRule="auto"/>
              <w:jc w:val="left"/>
              <w:rPr>
                <w:rFonts w:eastAsia="宋体"/>
                <w:color w:val="auto"/>
                <w:sz w:val="24"/>
                <w:szCs w:val="24"/>
              </w:rPr>
            </w:pPr>
            <w:r>
              <w:rPr>
                <w:rFonts w:hint="eastAsia" w:eastAsia="宋体"/>
                <w:color w:val="auto"/>
                <w:sz w:val="24"/>
                <w:szCs w:val="24"/>
              </w:rPr>
              <w:t>在政采云平台（https://www.zcygov.cn/）进行线上</w:t>
            </w:r>
            <w:r>
              <w:rPr>
                <w:rFonts w:hint="eastAsia"/>
                <w:color w:val="auto"/>
                <w:sz w:val="24"/>
                <w:szCs w:val="24"/>
                <w:lang w:eastAsia="zh-CN"/>
              </w:rPr>
              <w:t>解</w:t>
            </w:r>
            <w:r>
              <w:rPr>
                <w:rFonts w:hint="eastAsia" w:eastAsia="宋体"/>
                <w:color w:val="auto"/>
                <w:sz w:val="24"/>
                <w:szCs w:val="24"/>
              </w:rPr>
              <w:t>密      </w:t>
            </w:r>
          </w:p>
        </w:tc>
      </w:tr>
      <w:tr w14:paraId="1F03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29"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34263447">
            <w:pPr>
              <w:widowControl/>
              <w:spacing w:line="360" w:lineRule="auto"/>
              <w:ind w:firstLine="0" w:firstLineChars="0"/>
              <w:rPr>
                <w:rFonts w:hint="eastAsia" w:eastAsia="宋体"/>
                <w:color w:val="auto"/>
                <w:sz w:val="24"/>
                <w:szCs w:val="24"/>
              </w:rPr>
            </w:pPr>
            <w:r>
              <w:rPr>
                <w:rFonts w:ascii="宋体" w:hAnsi="宋体" w:cs="宋体"/>
                <w:i w:val="0"/>
                <w:iCs w:val="0"/>
                <w:color w:val="auto"/>
                <w:kern w:val="0"/>
                <w:highlight w:val="none"/>
              </w:rPr>
              <w:t>开标时间</w:t>
            </w:r>
          </w:p>
        </w:tc>
        <w:tc>
          <w:tcPr>
            <w:tcW w:w="6406" w:type="dxa"/>
            <w:tcBorders>
              <w:top w:val="single" w:color="000000" w:sz="4" w:space="0"/>
              <w:left w:val="nil"/>
              <w:bottom w:val="single" w:color="000000" w:sz="4" w:space="0"/>
              <w:right w:val="single" w:color="000000" w:sz="4" w:space="0"/>
              <w:tl2br w:val="nil"/>
              <w:tr2bl w:val="nil"/>
            </w:tcBorders>
            <w:vAlign w:val="center"/>
          </w:tcPr>
          <w:p w14:paraId="2CD328C4">
            <w:pPr>
              <w:widowControl/>
              <w:spacing w:line="360" w:lineRule="auto"/>
              <w:ind w:firstLine="0" w:firstLineChars="0"/>
              <w:rPr>
                <w:rFonts w:hint="eastAsia" w:eastAsia="宋体"/>
                <w:color w:val="auto"/>
                <w:sz w:val="24"/>
                <w:szCs w:val="24"/>
              </w:rPr>
            </w:pPr>
            <w:r>
              <w:rPr>
                <w:rFonts w:hint="eastAsia" w:ascii="宋体" w:hAnsi="宋体" w:cs="宋体"/>
                <w:i w:val="0"/>
                <w:iCs w:val="0"/>
                <w:color w:val="auto"/>
                <w:kern w:val="0"/>
                <w:highlight w:val="none"/>
                <w:lang w:eastAsia="zh-CN"/>
              </w:rPr>
              <w:t>2025年</w:t>
            </w:r>
            <w:r>
              <w:rPr>
                <w:rFonts w:hint="eastAsia" w:ascii="宋体" w:hAnsi="宋体" w:cs="宋体"/>
                <w:i w:val="0"/>
                <w:iCs w:val="0"/>
                <w:color w:val="auto"/>
                <w:kern w:val="0"/>
                <w:highlight w:val="none"/>
                <w:lang w:val="en-US" w:eastAsia="zh-CN"/>
              </w:rPr>
              <w:t>7</w:t>
            </w:r>
            <w:r>
              <w:rPr>
                <w:rFonts w:hint="eastAsia" w:ascii="宋体" w:hAnsi="宋体" w:cs="宋体"/>
                <w:i w:val="0"/>
                <w:iCs w:val="0"/>
                <w:color w:val="auto"/>
                <w:kern w:val="0"/>
                <w:highlight w:val="none"/>
                <w:lang w:eastAsia="zh-CN"/>
              </w:rPr>
              <w:t>月</w:t>
            </w:r>
            <w:r>
              <w:rPr>
                <w:rFonts w:hint="eastAsia" w:ascii="宋体" w:hAnsi="宋体" w:cs="宋体"/>
                <w:i w:val="0"/>
                <w:iCs w:val="0"/>
                <w:color w:val="auto"/>
                <w:kern w:val="0"/>
                <w:highlight w:val="none"/>
                <w:lang w:val="en-US" w:eastAsia="zh-CN"/>
              </w:rPr>
              <w:t>22</w:t>
            </w:r>
            <w:r>
              <w:rPr>
                <w:rFonts w:hint="eastAsia" w:ascii="宋体" w:hAnsi="宋体" w:cs="宋体"/>
                <w:i w:val="0"/>
                <w:iCs w:val="0"/>
                <w:color w:val="auto"/>
                <w:kern w:val="0"/>
                <w:highlight w:val="none"/>
                <w:lang w:eastAsia="zh-CN"/>
              </w:rPr>
              <w:t>日上午9:00</w:t>
            </w:r>
            <w:r>
              <w:rPr>
                <w:rFonts w:ascii="宋体" w:hAnsi="宋体" w:cs="宋体"/>
                <w:i w:val="0"/>
                <w:iCs w:val="0"/>
                <w:color w:val="auto"/>
                <w:kern w:val="0"/>
                <w:highlight w:val="none"/>
              </w:rPr>
              <w:t>（北京时间）</w:t>
            </w:r>
          </w:p>
        </w:tc>
      </w:tr>
      <w:tr w14:paraId="1C7C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29"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1518B9B3">
            <w:pPr>
              <w:widowControl/>
              <w:spacing w:line="360" w:lineRule="auto"/>
              <w:ind w:firstLine="0" w:firstLineChars="0"/>
              <w:rPr>
                <w:rFonts w:hint="eastAsia" w:eastAsia="宋体"/>
                <w:color w:val="auto"/>
                <w:sz w:val="24"/>
                <w:szCs w:val="24"/>
              </w:rPr>
            </w:pPr>
            <w:r>
              <w:rPr>
                <w:rFonts w:hint="eastAsia" w:ascii="宋体" w:hAnsi="宋体" w:cs="宋体"/>
                <w:i w:val="0"/>
                <w:iCs w:val="0"/>
                <w:color w:val="auto"/>
                <w:kern w:val="0"/>
                <w:highlight w:val="none"/>
                <w:lang w:eastAsia="zh-CN"/>
              </w:rPr>
              <w:t>投标</w:t>
            </w:r>
            <w:r>
              <w:rPr>
                <w:rFonts w:hint="eastAsia" w:ascii="宋体" w:hAnsi="宋体" w:cs="宋体"/>
                <w:i w:val="0"/>
                <w:iCs w:val="0"/>
                <w:color w:val="auto"/>
                <w:kern w:val="0"/>
                <w:highlight w:val="none"/>
              </w:rPr>
              <w:t>有效</w:t>
            </w:r>
            <w:r>
              <w:rPr>
                <w:rFonts w:hint="eastAsia" w:ascii="宋体" w:hAnsi="宋体" w:cs="宋体"/>
                <w:i w:val="0"/>
                <w:iCs w:val="0"/>
                <w:color w:val="auto"/>
                <w:kern w:val="0"/>
                <w:highlight w:val="none"/>
                <w:lang w:eastAsia="zh-CN"/>
              </w:rPr>
              <w:t>期</w:t>
            </w:r>
          </w:p>
        </w:tc>
        <w:tc>
          <w:tcPr>
            <w:tcW w:w="6406" w:type="dxa"/>
            <w:tcBorders>
              <w:top w:val="single" w:color="000000" w:sz="4" w:space="0"/>
              <w:left w:val="nil"/>
              <w:bottom w:val="single" w:color="000000" w:sz="4" w:space="0"/>
              <w:right w:val="single" w:color="000000" w:sz="4" w:space="0"/>
              <w:tl2br w:val="nil"/>
              <w:tr2bl w:val="nil"/>
            </w:tcBorders>
            <w:vAlign w:val="center"/>
          </w:tcPr>
          <w:p w14:paraId="0206BB51">
            <w:pPr>
              <w:ind w:left="0" w:leftChars="0" w:firstLine="0" w:firstLineChars="0"/>
              <w:rPr>
                <w:rFonts w:hint="eastAsia" w:eastAsia="宋体"/>
                <w:color w:val="auto"/>
                <w:sz w:val="24"/>
                <w:szCs w:val="24"/>
              </w:rPr>
            </w:pPr>
            <w:r>
              <w:rPr>
                <w:rFonts w:hint="eastAsia" w:ascii="宋体" w:hAnsi="宋体"/>
                <w:i w:val="0"/>
                <w:iCs w:val="0"/>
                <w:color w:val="auto"/>
                <w:highlight w:val="none"/>
              </w:rPr>
              <w:t>投标有效期为自开标之日起60天。</w:t>
            </w:r>
          </w:p>
        </w:tc>
      </w:tr>
      <w:tr w14:paraId="4822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29"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1B48006C">
            <w:pPr>
              <w:widowControl/>
              <w:spacing w:line="360" w:lineRule="auto"/>
              <w:ind w:firstLine="0" w:firstLineChars="0"/>
              <w:rPr>
                <w:rFonts w:hint="eastAsia" w:eastAsia="宋体"/>
                <w:color w:val="auto"/>
                <w:sz w:val="24"/>
                <w:szCs w:val="24"/>
              </w:rPr>
            </w:pPr>
            <w:r>
              <w:rPr>
                <w:rFonts w:ascii="宋体" w:hAnsi="宋体" w:cs="宋体"/>
                <w:i w:val="0"/>
                <w:iCs w:val="0"/>
                <w:color w:val="auto"/>
                <w:kern w:val="0"/>
                <w:highlight w:val="none"/>
              </w:rPr>
              <w:t>开标地点</w:t>
            </w:r>
          </w:p>
        </w:tc>
        <w:tc>
          <w:tcPr>
            <w:tcW w:w="6406" w:type="dxa"/>
            <w:tcBorders>
              <w:top w:val="single" w:color="000000" w:sz="4" w:space="0"/>
              <w:left w:val="nil"/>
              <w:bottom w:val="single" w:color="000000" w:sz="4" w:space="0"/>
              <w:right w:val="single" w:color="000000" w:sz="4" w:space="0"/>
              <w:tl2br w:val="nil"/>
              <w:tr2bl w:val="nil"/>
            </w:tcBorders>
            <w:vAlign w:val="center"/>
          </w:tcPr>
          <w:p w14:paraId="690608A8">
            <w:pPr>
              <w:widowControl/>
              <w:spacing w:line="360" w:lineRule="auto"/>
              <w:ind w:firstLine="0" w:firstLineChars="0"/>
              <w:rPr>
                <w:rFonts w:hint="eastAsia" w:eastAsia="宋体"/>
                <w:color w:val="auto"/>
                <w:sz w:val="24"/>
                <w:szCs w:val="24"/>
              </w:rPr>
            </w:pPr>
            <w:r>
              <w:rPr>
                <w:rFonts w:hint="eastAsia" w:ascii="宋体" w:hAnsi="宋体" w:cs="宋体"/>
                <w:i w:val="0"/>
                <w:iCs w:val="0"/>
                <w:color w:val="auto"/>
                <w:highlight w:val="none"/>
              </w:rPr>
              <w:t>海西州政务服务和公共资源交易中心开标室</w:t>
            </w:r>
          </w:p>
        </w:tc>
      </w:tr>
      <w:tr w14:paraId="7EDBF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38603CA3">
            <w:pPr>
              <w:spacing w:line="360" w:lineRule="auto"/>
              <w:jc w:val="left"/>
              <w:rPr>
                <w:rFonts w:eastAsia="宋体"/>
                <w:color w:val="auto"/>
                <w:sz w:val="24"/>
                <w:szCs w:val="24"/>
              </w:rPr>
            </w:pPr>
            <w:r>
              <w:rPr>
                <w:rFonts w:hint="eastAsia"/>
                <w:color w:val="auto"/>
                <w:sz w:val="24"/>
                <w:szCs w:val="24"/>
                <w:lang w:eastAsia="zh-CN"/>
              </w:rPr>
              <w:t>征集</w:t>
            </w:r>
            <w:r>
              <w:rPr>
                <w:rFonts w:hint="eastAsia" w:eastAsia="宋体"/>
                <w:color w:val="auto"/>
                <w:sz w:val="24"/>
                <w:szCs w:val="24"/>
              </w:rPr>
              <w:t>人及联系人电话</w:t>
            </w:r>
          </w:p>
        </w:tc>
        <w:tc>
          <w:tcPr>
            <w:tcW w:w="6406" w:type="dxa"/>
            <w:tcBorders>
              <w:top w:val="single" w:color="000000" w:sz="4" w:space="0"/>
              <w:left w:val="nil"/>
              <w:bottom w:val="single" w:color="000000" w:sz="4" w:space="0"/>
              <w:right w:val="single" w:color="000000" w:sz="4" w:space="0"/>
              <w:tl2br w:val="nil"/>
              <w:tr2bl w:val="nil"/>
            </w:tcBorders>
            <w:vAlign w:val="center"/>
          </w:tcPr>
          <w:p w14:paraId="4D7A7CAE">
            <w:pPr>
              <w:spacing w:line="360" w:lineRule="auto"/>
              <w:jc w:val="left"/>
              <w:rPr>
                <w:rFonts w:hint="eastAsia"/>
                <w:color w:val="auto"/>
                <w:sz w:val="24"/>
                <w:szCs w:val="24"/>
                <w:highlight w:val="none"/>
                <w:lang w:val="en-US" w:eastAsia="zh-CN"/>
              </w:rPr>
            </w:pPr>
            <w:r>
              <w:rPr>
                <w:rFonts w:hint="eastAsia" w:eastAsia="宋体"/>
                <w:color w:val="auto"/>
                <w:sz w:val="24"/>
                <w:szCs w:val="24"/>
                <w:highlight w:val="none"/>
                <w:lang w:val="zh-CN"/>
              </w:rPr>
              <w:t>采购人：</w:t>
            </w:r>
            <w:r>
              <w:rPr>
                <w:rFonts w:hint="eastAsia"/>
                <w:color w:val="auto"/>
                <w:sz w:val="24"/>
                <w:szCs w:val="24"/>
                <w:highlight w:val="none"/>
                <w:lang w:val="en-US" w:eastAsia="zh-CN"/>
              </w:rPr>
              <w:t>茫崖市财政局</w:t>
            </w:r>
          </w:p>
          <w:p w14:paraId="27A85C97">
            <w:pPr>
              <w:spacing w:line="360" w:lineRule="auto"/>
              <w:jc w:val="left"/>
              <w:rPr>
                <w:rFonts w:hint="eastAsia" w:eastAsia="宋体"/>
                <w:color w:val="auto"/>
                <w:sz w:val="24"/>
                <w:szCs w:val="24"/>
                <w:highlight w:val="none"/>
                <w:lang w:val="en-US" w:eastAsia="zh-CN"/>
              </w:rPr>
            </w:pPr>
            <w:r>
              <w:rPr>
                <w:rFonts w:hint="eastAsia" w:eastAsia="宋体"/>
                <w:color w:val="auto"/>
                <w:sz w:val="24"/>
                <w:szCs w:val="24"/>
                <w:highlight w:val="none"/>
                <w:lang w:val="zh-CN"/>
              </w:rPr>
              <w:t>联系人</w:t>
            </w:r>
            <w:r>
              <w:rPr>
                <w:rFonts w:hint="eastAsia" w:ascii="宋体" w:eastAsia="宋体" w:cs="宋体"/>
                <w:color w:val="auto"/>
                <w:sz w:val="24"/>
                <w:szCs w:val="24"/>
                <w:highlight w:val="none"/>
                <w:lang w:val="zh-CN"/>
              </w:rPr>
              <w:t>：</w:t>
            </w:r>
            <w:r>
              <w:rPr>
                <w:rFonts w:hint="eastAsia" w:ascii="宋体" w:cs="宋体"/>
                <w:color w:val="auto"/>
                <w:sz w:val="24"/>
                <w:szCs w:val="24"/>
                <w:highlight w:val="none"/>
                <w:lang w:val="en-US" w:eastAsia="zh-CN"/>
              </w:rPr>
              <w:t>徐</w:t>
            </w:r>
            <w:r>
              <w:rPr>
                <w:rFonts w:hint="eastAsia" w:ascii="宋体" w:cs="宋体"/>
                <w:color w:val="auto"/>
                <w:sz w:val="24"/>
                <w:szCs w:val="24"/>
                <w:highlight w:val="none"/>
                <w:lang w:val="zh-CN"/>
              </w:rPr>
              <w:t>女士</w:t>
            </w:r>
          </w:p>
          <w:p w14:paraId="255389C6">
            <w:pPr>
              <w:spacing w:line="360" w:lineRule="auto"/>
              <w:jc w:val="left"/>
              <w:rPr>
                <w:rFonts w:hint="default" w:ascii="宋体" w:eastAsia="宋体" w:cs="宋体"/>
                <w:color w:val="auto"/>
                <w:sz w:val="24"/>
                <w:szCs w:val="24"/>
                <w:highlight w:val="none"/>
                <w:lang w:val="en-US" w:eastAsia="zh-CN"/>
              </w:rPr>
            </w:pPr>
            <w:r>
              <w:rPr>
                <w:rFonts w:hint="eastAsia" w:eastAsia="宋体"/>
                <w:color w:val="auto"/>
                <w:sz w:val="24"/>
                <w:szCs w:val="24"/>
                <w:highlight w:val="none"/>
                <w:lang w:val="zh-CN"/>
              </w:rPr>
              <w:t>联系电话：</w:t>
            </w:r>
            <w:r>
              <w:rPr>
                <w:rFonts w:hint="eastAsia" w:eastAsia="宋体" w:cs="宋体"/>
                <w:i w:val="0"/>
                <w:iCs w:val="0"/>
                <w:caps w:val="0"/>
                <w:smallCaps w:val="0"/>
                <w:color w:val="000000"/>
                <w:spacing w:val="0"/>
                <w:sz w:val="24"/>
                <w:szCs w:val="24"/>
                <w:highlight w:val="none"/>
                <w:shd w:val="clear" w:color="auto" w:fill="FFFFFF"/>
                <w:lang w:val="en-US" w:eastAsia="zh-CN"/>
              </w:rPr>
              <w:t>0977-</w:t>
            </w:r>
            <w:r>
              <w:rPr>
                <w:rFonts w:hint="eastAsia" w:cs="宋体"/>
                <w:i w:val="0"/>
                <w:iCs w:val="0"/>
                <w:caps w:val="0"/>
                <w:smallCaps w:val="0"/>
                <w:color w:val="000000"/>
                <w:spacing w:val="0"/>
                <w:sz w:val="24"/>
                <w:szCs w:val="24"/>
                <w:highlight w:val="none"/>
                <w:shd w:val="clear" w:color="auto" w:fill="FFFFFF"/>
                <w:lang w:val="en-US" w:eastAsia="zh-CN"/>
              </w:rPr>
              <w:t>8251309</w:t>
            </w:r>
          </w:p>
          <w:p w14:paraId="6E69BF08">
            <w:pPr>
              <w:autoSpaceDE w:val="0"/>
              <w:autoSpaceDN w:val="0"/>
              <w:adjustRightInd w:val="0"/>
              <w:spacing w:line="360" w:lineRule="auto"/>
              <w:jc w:val="left"/>
              <w:rPr>
                <w:rFonts w:eastAsia="宋体"/>
                <w:color w:val="auto"/>
                <w:sz w:val="24"/>
                <w:szCs w:val="24"/>
              </w:rPr>
            </w:pPr>
            <w:r>
              <w:rPr>
                <w:rFonts w:hint="eastAsia" w:ascii="宋体" w:eastAsia="宋体" w:cs="宋体"/>
                <w:color w:val="auto"/>
                <w:sz w:val="24"/>
                <w:szCs w:val="24"/>
                <w:highlight w:val="none"/>
                <w:lang w:val="zh-CN" w:eastAsia="zh-CN"/>
              </w:rPr>
              <w:t>联系地址：</w:t>
            </w:r>
            <w:r>
              <w:rPr>
                <w:rFonts w:hint="eastAsia" w:ascii="宋体" w:cs="宋体"/>
                <w:color w:val="auto"/>
                <w:sz w:val="24"/>
                <w:szCs w:val="24"/>
                <w:highlight w:val="none"/>
                <w:lang w:val="zh-CN" w:eastAsia="zh-CN"/>
              </w:rPr>
              <w:t>茫崖市财政局</w:t>
            </w:r>
            <w:r>
              <w:rPr>
                <w:rFonts w:hint="eastAsia" w:ascii="宋体" w:eastAsia="宋体" w:cs="宋体"/>
                <w:color w:val="auto"/>
                <w:sz w:val="24"/>
                <w:szCs w:val="24"/>
                <w:highlight w:val="none"/>
                <w:lang w:val="zh-CN" w:eastAsia="zh-CN"/>
              </w:rPr>
              <w:t xml:space="preserve"> </w:t>
            </w:r>
          </w:p>
        </w:tc>
      </w:tr>
      <w:tr w14:paraId="6050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1DA1D9F0">
            <w:pPr>
              <w:spacing w:line="360" w:lineRule="auto"/>
              <w:jc w:val="left"/>
              <w:rPr>
                <w:rFonts w:hint="eastAsia"/>
                <w:color w:val="auto"/>
                <w:sz w:val="24"/>
                <w:szCs w:val="24"/>
                <w:lang w:eastAsia="zh-CN"/>
              </w:rPr>
            </w:pPr>
            <w:r>
              <w:rPr>
                <w:rFonts w:hint="eastAsia"/>
                <w:color w:val="auto"/>
                <w:sz w:val="24"/>
                <w:szCs w:val="24"/>
                <w:lang w:val="en-US" w:eastAsia="zh-CN"/>
              </w:rPr>
              <w:t>采购代理机构</w:t>
            </w:r>
            <w:r>
              <w:rPr>
                <w:rFonts w:hint="eastAsia"/>
                <w:color w:val="auto"/>
                <w:sz w:val="24"/>
                <w:szCs w:val="24"/>
                <w:lang w:eastAsia="zh-CN"/>
              </w:rPr>
              <w:t>及联系人电话</w:t>
            </w:r>
          </w:p>
        </w:tc>
        <w:tc>
          <w:tcPr>
            <w:tcW w:w="6406" w:type="dxa"/>
            <w:tcBorders>
              <w:top w:val="single" w:color="000000" w:sz="4" w:space="0"/>
              <w:left w:val="nil"/>
              <w:bottom w:val="single" w:color="000000" w:sz="4" w:space="0"/>
              <w:right w:val="single" w:color="000000" w:sz="4" w:space="0"/>
              <w:tl2br w:val="nil"/>
              <w:tr2bl w:val="nil"/>
            </w:tcBorders>
            <w:vAlign w:val="center"/>
          </w:tcPr>
          <w:p w14:paraId="562D39CB">
            <w:pPr>
              <w:pStyle w:val="37"/>
              <w:spacing w:before="133" w:line="219" w:lineRule="auto"/>
              <w:ind w:left="62"/>
              <w:rPr>
                <w:rFonts w:hint="eastAsia" w:eastAsia="宋体"/>
                <w:lang w:eastAsia="zh-CN"/>
              </w:rPr>
            </w:pPr>
            <w:r>
              <w:rPr>
                <w:spacing w:val="-1"/>
              </w:rPr>
              <w:t>采购代理机构：</w:t>
            </w:r>
            <w:r>
              <w:rPr>
                <w:rFonts w:hint="eastAsia"/>
                <w:spacing w:val="-1"/>
                <w:lang w:eastAsia="zh-CN"/>
              </w:rPr>
              <w:t>青海格建工程管理有限公司</w:t>
            </w:r>
          </w:p>
          <w:p w14:paraId="485BAF39">
            <w:pPr>
              <w:pStyle w:val="37"/>
              <w:spacing w:before="136" w:line="219" w:lineRule="auto"/>
              <w:ind w:left="64"/>
              <w:rPr>
                <w:rFonts w:hint="default" w:eastAsia="宋体"/>
                <w:lang w:val="en-US" w:eastAsia="zh-CN"/>
              </w:rPr>
            </w:pPr>
            <w:r>
              <w:rPr>
                <w:spacing w:val="-2"/>
              </w:rPr>
              <w:t>联系人：</w:t>
            </w:r>
            <w:r>
              <w:rPr>
                <w:rFonts w:hint="eastAsia"/>
                <w:spacing w:val="-2"/>
                <w:lang w:val="en-US" w:eastAsia="zh-CN"/>
              </w:rPr>
              <w:t>韩云鹏</w:t>
            </w:r>
          </w:p>
          <w:p w14:paraId="05AF73AC">
            <w:pPr>
              <w:pStyle w:val="37"/>
              <w:spacing w:before="135" w:line="221" w:lineRule="auto"/>
              <w:ind w:left="64"/>
              <w:rPr>
                <w:rFonts w:hint="default" w:ascii="Calibri" w:hAnsi="Calibri" w:eastAsia="宋体" w:cs="Calibri"/>
                <w:lang w:val="en-US" w:eastAsia="zh-CN"/>
              </w:rPr>
            </w:pPr>
            <w:r>
              <w:rPr>
                <w:spacing w:val="-1"/>
              </w:rPr>
              <w:t>联系电话：</w:t>
            </w:r>
            <w:r>
              <w:rPr>
                <w:rFonts w:hint="eastAsia" w:ascii="Calibri" w:hAnsi="Calibri" w:cs="Calibri"/>
                <w:spacing w:val="-1"/>
                <w:lang w:val="en-US" w:eastAsia="zh-CN"/>
              </w:rPr>
              <w:t>15209790062</w:t>
            </w:r>
          </w:p>
          <w:p w14:paraId="5590BFE6">
            <w:pPr>
              <w:pStyle w:val="37"/>
              <w:spacing w:before="135" w:line="227" w:lineRule="auto"/>
              <w:ind w:left="67"/>
              <w:rPr>
                <w:rFonts w:hint="eastAsia" w:ascii="宋体" w:eastAsia="宋体" w:cs="宋体"/>
                <w:color w:val="auto"/>
                <w:sz w:val="24"/>
                <w:szCs w:val="24"/>
                <w:highlight w:val="none"/>
                <w:lang w:val="zh-CN" w:eastAsia="zh-CN"/>
              </w:rPr>
            </w:pPr>
            <w:r>
              <w:rPr>
                <w:spacing w:val="-2"/>
              </w:rPr>
              <w:t>联系地址：</w:t>
            </w:r>
            <w:r>
              <w:rPr>
                <w:rFonts w:hint="eastAsia" w:ascii="宋体" w:hAnsi="宋体" w:cs="仿宋"/>
                <w:sz w:val="24"/>
                <w:szCs w:val="24"/>
                <w:lang w:eastAsia="zh-CN"/>
              </w:rPr>
              <w:t>茫崖市中小微企业创业园</w:t>
            </w:r>
          </w:p>
        </w:tc>
      </w:tr>
      <w:tr w14:paraId="1441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35FA0C9C">
            <w:pPr>
              <w:autoSpaceDE w:val="0"/>
              <w:autoSpaceDN w:val="0"/>
              <w:adjustRightInd w:val="0"/>
              <w:spacing w:line="360" w:lineRule="auto"/>
              <w:ind w:left="0" w:leftChars="0" w:firstLine="0" w:firstLineChars="0"/>
              <w:jc w:val="left"/>
              <w:rPr>
                <w:rFonts w:hint="eastAsia"/>
                <w:color w:val="auto"/>
                <w:sz w:val="24"/>
                <w:szCs w:val="24"/>
                <w:lang w:val="en-US" w:eastAsia="zh-CN"/>
              </w:rPr>
            </w:pPr>
            <w:r>
              <w:rPr>
                <w:rFonts w:hint="eastAsia" w:ascii="宋体" w:hAnsi="宋体" w:eastAsia="宋体" w:cs="宋体"/>
                <w:b w:val="0"/>
                <w:bCs w:val="0"/>
                <w:color w:val="auto"/>
                <w:sz w:val="24"/>
                <w:szCs w:val="24"/>
                <w:lang w:val="zh-CN"/>
              </w:rPr>
              <w:t>投标保证金</w:t>
            </w:r>
          </w:p>
        </w:tc>
        <w:tc>
          <w:tcPr>
            <w:tcW w:w="6406" w:type="dxa"/>
            <w:tcBorders>
              <w:top w:val="single" w:color="000000" w:sz="4" w:space="0"/>
              <w:left w:val="nil"/>
              <w:bottom w:val="single" w:color="000000" w:sz="4" w:space="0"/>
              <w:right w:val="single" w:color="000000" w:sz="4" w:space="0"/>
              <w:tl2br w:val="nil"/>
              <w:tr2bl w:val="nil"/>
            </w:tcBorders>
            <w:vAlign w:val="center"/>
          </w:tcPr>
          <w:p w14:paraId="3DC09122">
            <w:pPr>
              <w:pStyle w:val="12"/>
              <w:spacing w:line="360" w:lineRule="auto"/>
              <w:ind w:left="0" w:leftChars="0" w:firstLine="0" w:firstLineChars="0"/>
              <w:rPr>
                <w:spacing w:val="-2"/>
              </w:rPr>
            </w:pPr>
            <w:r>
              <w:rPr>
                <w:rFonts w:hint="eastAsia" w:ascii="宋体" w:hAnsi="宋体" w:eastAsia="宋体" w:cs="宋体"/>
                <w:b w:val="0"/>
                <w:bCs w:val="0"/>
                <w:i w:val="0"/>
                <w:iCs w:val="0"/>
                <w:color w:val="auto"/>
                <w:sz w:val="24"/>
                <w:highlight w:val="none"/>
                <w:lang w:val="en-US" w:eastAsia="zh-CN"/>
              </w:rPr>
              <w:t>不</w:t>
            </w:r>
            <w:r>
              <w:rPr>
                <w:rFonts w:hint="eastAsia" w:hAnsi="宋体" w:eastAsia="宋体" w:cs="宋体"/>
                <w:b w:val="0"/>
                <w:bCs w:val="0"/>
                <w:i w:val="0"/>
                <w:iCs w:val="0"/>
                <w:color w:val="auto"/>
                <w:sz w:val="24"/>
                <w:highlight w:val="none"/>
                <w:lang w:val="en-US" w:eastAsia="zh-CN"/>
              </w:rPr>
              <w:t>缴纳投标</w:t>
            </w:r>
            <w:r>
              <w:rPr>
                <w:rFonts w:hint="eastAsia" w:ascii="宋体" w:hAnsi="宋体" w:eastAsia="宋体" w:cs="宋体"/>
                <w:b w:val="0"/>
                <w:bCs w:val="0"/>
                <w:i w:val="0"/>
                <w:iCs w:val="0"/>
                <w:color w:val="auto"/>
                <w:sz w:val="24"/>
                <w:highlight w:val="none"/>
                <w:lang w:val="en-US" w:eastAsia="zh-CN"/>
              </w:rPr>
              <w:t>保证金</w:t>
            </w:r>
          </w:p>
        </w:tc>
      </w:tr>
      <w:tr w14:paraId="05F5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5AE332DA">
            <w:pPr>
              <w:autoSpaceDE w:val="0"/>
              <w:autoSpaceDN w:val="0"/>
              <w:adjustRightInd w:val="0"/>
              <w:spacing w:line="360" w:lineRule="auto"/>
              <w:ind w:left="0" w:leftChars="0" w:firstLine="0" w:firstLineChars="0"/>
              <w:jc w:val="left"/>
              <w:rPr>
                <w:rFonts w:hint="eastAsia"/>
                <w:color w:val="auto"/>
                <w:sz w:val="24"/>
                <w:szCs w:val="24"/>
                <w:lang w:val="en-US" w:eastAsia="zh-CN"/>
              </w:rPr>
            </w:pPr>
            <w:r>
              <w:rPr>
                <w:rFonts w:hint="eastAsia" w:ascii="宋体" w:hAnsi="宋体" w:eastAsia="宋体" w:cs="宋体"/>
                <w:b w:val="0"/>
                <w:bCs w:val="0"/>
                <w:color w:val="auto"/>
                <w:sz w:val="24"/>
                <w:szCs w:val="24"/>
                <w:lang w:val="zh-CN"/>
              </w:rPr>
              <w:t>履约保证金</w:t>
            </w:r>
          </w:p>
        </w:tc>
        <w:tc>
          <w:tcPr>
            <w:tcW w:w="6406" w:type="dxa"/>
            <w:tcBorders>
              <w:top w:val="single" w:color="000000" w:sz="4" w:space="0"/>
              <w:left w:val="nil"/>
              <w:bottom w:val="single" w:color="000000" w:sz="4" w:space="0"/>
              <w:right w:val="single" w:color="000000" w:sz="4" w:space="0"/>
              <w:tl2br w:val="nil"/>
              <w:tr2bl w:val="nil"/>
            </w:tcBorders>
            <w:vAlign w:val="center"/>
          </w:tcPr>
          <w:p w14:paraId="4B3FF1A8">
            <w:pPr>
              <w:pStyle w:val="12"/>
              <w:spacing w:line="360" w:lineRule="auto"/>
              <w:ind w:left="0" w:leftChars="0" w:firstLine="0" w:firstLineChars="0"/>
              <w:rPr>
                <w:spacing w:val="-2"/>
              </w:rPr>
            </w:pPr>
            <w:r>
              <w:rPr>
                <w:rFonts w:hint="eastAsia" w:hAnsi="宋体" w:eastAsia="宋体" w:cs="宋体"/>
                <w:b w:val="0"/>
                <w:bCs w:val="0"/>
                <w:i w:val="0"/>
                <w:iCs w:val="0"/>
                <w:color w:val="auto"/>
                <w:sz w:val="24"/>
                <w:highlight w:val="none"/>
                <w:lang w:val="en-US" w:eastAsia="zh-CN"/>
              </w:rPr>
              <w:t>不缴纳履约保证金</w:t>
            </w:r>
          </w:p>
        </w:tc>
      </w:tr>
      <w:tr w14:paraId="0F8E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75177C64">
            <w:pPr>
              <w:autoSpaceDE w:val="0"/>
              <w:autoSpaceDN w:val="0"/>
              <w:adjustRightInd w:val="0"/>
              <w:spacing w:line="360" w:lineRule="auto"/>
              <w:ind w:left="0" w:leftChars="0" w:firstLine="0" w:firstLineChars="0"/>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采购代理机构代理费用的收取标准和方式</w:t>
            </w:r>
          </w:p>
        </w:tc>
        <w:tc>
          <w:tcPr>
            <w:tcW w:w="6406" w:type="dxa"/>
            <w:tcBorders>
              <w:top w:val="single" w:color="000000" w:sz="4" w:space="0"/>
              <w:left w:val="nil"/>
              <w:bottom w:val="single" w:color="000000" w:sz="4" w:space="0"/>
              <w:right w:val="single" w:color="000000" w:sz="4" w:space="0"/>
              <w:tl2br w:val="nil"/>
              <w:tr2bl w:val="nil"/>
            </w:tcBorders>
            <w:vAlign w:val="center"/>
          </w:tcPr>
          <w:p w14:paraId="726F8CF1">
            <w:pPr>
              <w:keepNext w:val="0"/>
              <w:keepLines w:val="0"/>
              <w:pageBreakBefore w:val="0"/>
              <w:widowControl w:val="0"/>
              <w:kinsoku/>
              <w:wordWrap/>
              <w:overflowPunct/>
              <w:topLinePunct w:val="0"/>
              <w:autoSpaceDN/>
              <w:bidi w:val="0"/>
              <w:snapToGrid/>
              <w:spacing w:line="360" w:lineRule="auto"/>
              <w:ind w:left="0" w:leftChars="0" w:firstLine="0" w:firstLineChars="0"/>
              <w:jc w:val="left"/>
              <w:rPr>
                <w:rFonts w:hint="eastAsia" w:ascii="宋体" w:hAnsi="宋体" w:eastAsia="宋体" w:cs="宋体"/>
                <w:i w:val="0"/>
                <w:iCs w:val="0"/>
                <w:color w:val="auto"/>
                <w:kern w:val="0"/>
                <w:highlight w:val="none"/>
                <w:shd w:val="clear" w:color="auto" w:fill="FFFFFF"/>
                <w:lang w:val="en-US" w:eastAsia="zh-CN" w:bidi="ar"/>
              </w:rPr>
            </w:pPr>
            <w:r>
              <w:rPr>
                <w:rFonts w:hint="eastAsia" w:ascii="宋体" w:hAnsi="宋体" w:eastAsia="宋体" w:cs="宋体"/>
                <w:b w:val="0"/>
                <w:bCs w:val="0"/>
                <w:color w:val="auto"/>
                <w:sz w:val="24"/>
                <w:szCs w:val="24"/>
              </w:rPr>
              <w:t>代理服务费用收取对象：</w:t>
            </w:r>
            <w:r>
              <w:rPr>
                <w:rFonts w:hint="eastAsia" w:ascii="宋体" w:hAnsi="宋体" w:eastAsia="宋体" w:cs="宋体"/>
                <w:i w:val="0"/>
                <w:iCs w:val="0"/>
                <w:color w:val="auto"/>
                <w:kern w:val="0"/>
                <w:highlight w:val="none"/>
                <w:shd w:val="clear" w:color="auto" w:fill="FFFFFF"/>
                <w:lang w:val="en-US" w:eastAsia="zh-CN" w:bidi="ar"/>
              </w:rPr>
              <w:t>第一阶段入围供应商</w:t>
            </w:r>
          </w:p>
          <w:p w14:paraId="0B2D1444">
            <w:pPr>
              <w:keepNext w:val="0"/>
              <w:keepLines w:val="0"/>
              <w:pageBreakBefore w:val="0"/>
              <w:widowControl w:val="0"/>
              <w:kinsoku/>
              <w:wordWrap/>
              <w:overflowPunct/>
              <w:topLinePunct w:val="0"/>
              <w:autoSpaceDN/>
              <w:bidi w:val="0"/>
              <w:snapToGrid/>
              <w:spacing w:line="360" w:lineRule="auto"/>
              <w:ind w:left="0" w:leftChars="0" w:firstLine="0" w:firstLineChars="0"/>
              <w:jc w:val="left"/>
              <w:rPr>
                <w:rFonts w:hint="eastAsia" w:hAnsi="宋体" w:eastAsia="宋体" w:cs="宋体"/>
                <w:b w:val="0"/>
                <w:bCs w:val="0"/>
                <w:i w:val="0"/>
                <w:iCs w:val="0"/>
                <w:color w:val="auto"/>
                <w:sz w:val="24"/>
                <w:highlight w:val="none"/>
                <w:lang w:val="en-US" w:eastAsia="zh-CN"/>
              </w:rPr>
            </w:pPr>
            <w:r>
              <w:rPr>
                <w:rFonts w:hint="eastAsia" w:ascii="宋体" w:hAnsi="宋体" w:eastAsia="宋体" w:cs="宋体"/>
                <w:b w:val="0"/>
                <w:bCs w:val="0"/>
                <w:color w:val="auto"/>
                <w:sz w:val="24"/>
                <w:szCs w:val="24"/>
              </w:rPr>
              <w:t>代理服务费收费标准：参照《国家发展改革委办公厅关于招标代理服务收费有关问题的通知》（发改办价格〔2003〕857号）以及《国家发展改革委关于进一步放开建设项目专业服务价格的通知》（发改价格〔2015〕299号）</w:t>
            </w:r>
            <w:r>
              <w:rPr>
                <w:rFonts w:hint="eastAsia" w:ascii="宋体" w:hAnsi="宋体" w:eastAsia="宋体" w:cs="宋体"/>
                <w:b w:val="0"/>
                <w:bCs w:val="0"/>
                <w:color w:val="auto"/>
                <w:sz w:val="24"/>
                <w:szCs w:val="24"/>
                <w:lang w:eastAsia="zh-CN"/>
              </w:rPr>
              <w:t>相关规定，进行市场调节后，每入围</w:t>
            </w:r>
            <w:r>
              <w:rPr>
                <w:rFonts w:hint="eastAsia" w:ascii="宋体" w:hAnsi="宋体" w:eastAsia="宋体" w:cs="宋体"/>
                <w:b w:val="0"/>
                <w:bCs w:val="0"/>
                <w:color w:val="auto"/>
                <w:sz w:val="24"/>
                <w:szCs w:val="24"/>
                <w:lang w:val="en-US" w:eastAsia="zh-CN"/>
              </w:rPr>
              <w:t>1家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lang w:val="en-US" w:eastAsia="zh-CN"/>
              </w:rPr>
              <w:t>为5000</w:t>
            </w:r>
            <w:r>
              <w:rPr>
                <w:rFonts w:hint="eastAsia" w:ascii="宋体" w:hAnsi="宋体" w:eastAsia="宋体" w:cs="宋体"/>
                <w:b w:val="0"/>
                <w:bCs w:val="0"/>
                <w:color w:val="auto"/>
                <w:sz w:val="24"/>
                <w:szCs w:val="24"/>
                <w:lang w:eastAsia="zh-CN"/>
              </w:rPr>
              <w:t>元。</w:t>
            </w:r>
            <w:r>
              <w:rPr>
                <w:rFonts w:hint="eastAsia" w:ascii="宋体" w:hAnsi="宋体" w:eastAsia="宋体" w:cs="宋体"/>
                <w:b w:val="0"/>
                <w:bCs w:val="0"/>
                <w:color w:val="auto"/>
                <w:sz w:val="24"/>
                <w:szCs w:val="24"/>
              </w:rPr>
              <w:t>入围结果公告发布后1日内由入围供应商支付</w:t>
            </w:r>
            <w:r>
              <w:rPr>
                <w:rFonts w:hint="eastAsia" w:ascii="宋体" w:hAnsi="宋体" w:eastAsia="宋体" w:cs="宋体"/>
                <w:b w:val="0"/>
                <w:bCs w:val="0"/>
                <w:color w:val="auto"/>
                <w:sz w:val="24"/>
                <w:szCs w:val="24"/>
                <w:lang w:eastAsia="zh-CN"/>
              </w:rPr>
              <w:t>。</w:t>
            </w:r>
          </w:p>
        </w:tc>
      </w:tr>
      <w:tr w14:paraId="2751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24"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341815AA">
            <w:pPr>
              <w:spacing w:line="360" w:lineRule="auto"/>
              <w:jc w:val="left"/>
              <w:rPr>
                <w:rFonts w:eastAsia="宋体"/>
                <w:color w:val="auto"/>
                <w:sz w:val="24"/>
                <w:szCs w:val="24"/>
                <w:lang w:val="zh-CN"/>
              </w:rPr>
            </w:pPr>
            <w:r>
              <w:rPr>
                <w:rFonts w:hint="eastAsia" w:eastAsia="宋体"/>
                <w:color w:val="auto"/>
                <w:sz w:val="24"/>
                <w:szCs w:val="24"/>
                <w:lang w:val="zh-CN"/>
              </w:rPr>
              <w:t>其他事项</w:t>
            </w:r>
          </w:p>
        </w:tc>
        <w:tc>
          <w:tcPr>
            <w:tcW w:w="6406" w:type="dxa"/>
            <w:tcBorders>
              <w:top w:val="single" w:color="000000" w:sz="4" w:space="0"/>
              <w:left w:val="nil"/>
              <w:bottom w:val="single" w:color="000000" w:sz="4" w:space="0"/>
              <w:right w:val="single" w:color="000000" w:sz="4" w:space="0"/>
              <w:tl2br w:val="nil"/>
              <w:tr2bl w:val="nil"/>
            </w:tcBorders>
            <w:vAlign w:val="center"/>
          </w:tcPr>
          <w:p w14:paraId="2B601721">
            <w:pPr>
              <w:spacing w:line="540" w:lineRule="exact"/>
              <w:jc w:val="left"/>
              <w:rPr>
                <w:rFonts w:cs="Arial"/>
                <w:b w:val="0"/>
                <w:bCs w:val="0"/>
                <w:sz w:val="24"/>
                <w:lang w:val="zh-CN"/>
              </w:rPr>
            </w:pPr>
            <w:r>
              <w:rPr>
                <w:rFonts w:hint="eastAsia" w:cs="Arial"/>
                <w:b w:val="0"/>
                <w:bCs w:val="0"/>
                <w:sz w:val="24"/>
                <w:lang w:val="en-US" w:eastAsia="zh-CN"/>
              </w:rPr>
              <w:t>1、</w:t>
            </w:r>
            <w:r>
              <w:rPr>
                <w:rFonts w:hint="eastAsia" w:cs="Arial"/>
                <w:b w:val="0"/>
                <w:bCs w:val="0"/>
                <w:sz w:val="24"/>
                <w:lang w:val="zh-CN"/>
              </w:rPr>
              <w:t>公告发布媒体：《青海</w:t>
            </w:r>
            <w:r>
              <w:rPr>
                <w:rFonts w:hint="eastAsia" w:cs="Arial"/>
                <w:b w:val="0"/>
                <w:bCs w:val="0"/>
                <w:sz w:val="24"/>
              </w:rPr>
              <w:t>省</w:t>
            </w:r>
            <w:r>
              <w:rPr>
                <w:rFonts w:hint="eastAsia" w:cs="Arial"/>
                <w:b w:val="0"/>
                <w:bCs w:val="0"/>
                <w:sz w:val="24"/>
                <w:lang w:val="zh-CN"/>
              </w:rPr>
              <w:t>政府采购网》。</w:t>
            </w:r>
          </w:p>
          <w:p w14:paraId="100A2AE8">
            <w:pPr>
              <w:spacing w:line="540" w:lineRule="exact"/>
              <w:jc w:val="left"/>
              <w:rPr>
                <w:rFonts w:hint="eastAsia" w:ascii="宋体" w:hAnsi="宋体" w:eastAsia="宋体" w:cs="宋体"/>
                <w:kern w:val="0"/>
                <w:lang w:eastAsia="zh-CN"/>
              </w:rPr>
            </w:pPr>
            <w:r>
              <w:rPr>
                <w:rFonts w:hint="eastAsia" w:cs="Arial"/>
                <w:b w:val="0"/>
                <w:bCs w:val="0"/>
                <w:sz w:val="24"/>
                <w:lang w:val="en-US" w:eastAsia="zh-CN"/>
              </w:rPr>
              <w:t>2、</w:t>
            </w:r>
            <w:r>
              <w:rPr>
                <w:rFonts w:hint="eastAsia" w:ascii="宋体" w:hAnsi="宋体" w:cs="宋体"/>
                <w:kern w:val="0"/>
              </w:rPr>
              <w:t>本次项目征集采用线上进行，供应商无需到达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2D487822">
            <w:pPr>
              <w:spacing w:line="540" w:lineRule="exact"/>
              <w:jc w:val="left"/>
              <w:rPr>
                <w:rFonts w:hint="eastAsia" w:ascii="宋体" w:hAnsi="宋体" w:eastAsia="宋体" w:cs="宋体"/>
                <w:kern w:val="0"/>
                <w:lang w:eastAsia="zh-CN"/>
              </w:rPr>
            </w:pPr>
            <w:r>
              <w:rPr>
                <w:rFonts w:hint="eastAsia" w:ascii="宋体" w:hAnsi="宋体" w:cs="宋体"/>
                <w:kern w:val="0"/>
              </w:rPr>
              <w:t>2、线上电子化开评标系统操作及办理CA锁等相关事宜请咨询政采云：咨询电话：</w:t>
            </w:r>
            <w:bookmarkStart w:id="5" w:name="OLE_LINK1"/>
            <w:r>
              <w:rPr>
                <w:rFonts w:hint="eastAsia" w:ascii="宋体" w:hAnsi="宋体" w:cs="宋体"/>
                <w:kern w:val="0"/>
                <w:lang w:val="en-US" w:eastAsia="zh-CN"/>
              </w:rPr>
              <w:t>0971-6511234</w:t>
            </w:r>
            <w:r>
              <w:rPr>
                <w:rFonts w:hint="eastAsia" w:ascii="宋体" w:hAnsi="宋体" w:cs="宋体"/>
                <w:kern w:val="0"/>
              </w:rPr>
              <w:t>(</w:t>
            </w:r>
            <w:r>
              <w:rPr>
                <w:rFonts w:hint="eastAsia" w:ascii="宋体" w:hAnsi="宋体" w:cs="宋体"/>
                <w:kern w:val="0"/>
                <w:lang w:eastAsia="zh-CN"/>
              </w:rPr>
              <w:t>栗</w:t>
            </w:r>
            <w:r>
              <w:rPr>
                <w:rFonts w:hint="eastAsia" w:ascii="宋体" w:hAnsi="宋体" w:cs="宋体"/>
                <w:kern w:val="0"/>
              </w:rPr>
              <w:t>老师)</w:t>
            </w:r>
            <w:bookmarkEnd w:id="5"/>
          </w:p>
          <w:p w14:paraId="439C8E29">
            <w:pPr>
              <w:spacing w:line="540" w:lineRule="exact"/>
              <w:jc w:val="left"/>
              <w:rPr>
                <w:rFonts w:hint="eastAsia" w:ascii="宋体" w:hAnsi="宋体" w:eastAsia="宋体" w:cs="宋体"/>
                <w:kern w:val="0"/>
                <w:lang w:eastAsia="zh-CN"/>
              </w:rPr>
            </w:pPr>
            <w:r>
              <w:rPr>
                <w:rFonts w:hint="eastAsia" w:ascii="宋体" w:hAnsi="宋体" w:cs="宋体"/>
                <w:kern w:val="0"/>
              </w:rPr>
              <w:t>3、线上CA：PC咨询网址（可及时反馈问题截图，让客服快速定位问题）:http://tseal.cn/k.html，咨询电话：</w:t>
            </w:r>
            <w:r>
              <w:rPr>
                <w:rFonts w:hint="eastAsia" w:ascii="宋体" w:hAnsi="宋体" w:cs="宋体"/>
                <w:kern w:val="0"/>
                <w:lang w:val="en-US" w:eastAsia="zh-CN"/>
              </w:rPr>
              <w:t>13897185301</w:t>
            </w:r>
            <w:r>
              <w:rPr>
                <w:rFonts w:hint="eastAsia" w:ascii="宋体" w:hAnsi="宋体" w:cs="宋体"/>
                <w:kern w:val="0"/>
              </w:rPr>
              <w:t>(</w:t>
            </w:r>
            <w:r>
              <w:rPr>
                <w:rFonts w:hint="eastAsia" w:ascii="宋体" w:hAnsi="宋体" w:cs="宋体"/>
                <w:kern w:val="0"/>
                <w:lang w:eastAsia="zh-CN"/>
              </w:rPr>
              <w:t>栗</w:t>
            </w:r>
            <w:r>
              <w:rPr>
                <w:rFonts w:hint="eastAsia" w:ascii="宋体" w:hAnsi="宋体" w:cs="宋体"/>
                <w:kern w:val="0"/>
              </w:rPr>
              <w:t>老师)</w:t>
            </w:r>
          </w:p>
          <w:p w14:paraId="05C4CA0D">
            <w:pPr>
              <w:spacing w:line="540" w:lineRule="exact"/>
              <w:jc w:val="left"/>
              <w:rPr>
                <w:rFonts w:hint="eastAsia" w:ascii="宋体" w:hAnsi="宋体" w:eastAsia="宋体" w:cs="宋体"/>
                <w:kern w:val="0"/>
                <w:lang w:eastAsia="zh-CN"/>
              </w:rPr>
            </w:pPr>
            <w:r>
              <w:rPr>
                <w:rFonts w:hint="eastAsia" w:ascii="宋体" w:hAnsi="宋体" w:cs="宋体"/>
                <w:kern w:val="0"/>
              </w:rPr>
              <w:t>4、注：投标供应商务必在开标当天9：00时之前进入电子开标系统完成电子签到，如未签到无法解密的视为自动放弃。</w:t>
            </w:r>
          </w:p>
          <w:p w14:paraId="1FC2A152">
            <w:pPr>
              <w:spacing w:line="540" w:lineRule="exact"/>
              <w:jc w:val="left"/>
              <w:rPr>
                <w:rFonts w:hint="eastAsia" w:eastAsia="宋体" w:cs="Arial"/>
                <w:b/>
                <w:bCs/>
                <w:sz w:val="24"/>
                <w:lang w:eastAsia="zh-CN"/>
              </w:rPr>
            </w:pPr>
            <w:r>
              <w:rPr>
                <w:rFonts w:hint="eastAsia" w:ascii="宋体" w:hAnsi="宋体" w:cs="宋体"/>
                <w:kern w:val="0"/>
              </w:rPr>
              <w:t>5、本公告及变更信息以青海省政府采购网发布的公告信息为准。</w:t>
            </w:r>
          </w:p>
        </w:tc>
      </w:tr>
      <w:tr w14:paraId="36E5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143" w:hRule="atLeast"/>
          <w:jc w:val="center"/>
        </w:trPr>
        <w:tc>
          <w:tcPr>
            <w:tcW w:w="2653" w:type="dxa"/>
            <w:tcBorders>
              <w:top w:val="single" w:color="000000" w:sz="4" w:space="0"/>
              <w:left w:val="single" w:color="000000" w:sz="4" w:space="0"/>
              <w:bottom w:val="single" w:color="000000" w:sz="4" w:space="0"/>
              <w:right w:val="single" w:color="000000" w:sz="4" w:space="0"/>
              <w:tl2br w:val="nil"/>
              <w:tr2bl w:val="nil"/>
            </w:tcBorders>
            <w:vAlign w:val="center"/>
          </w:tcPr>
          <w:p w14:paraId="2043FB9A">
            <w:pPr>
              <w:spacing w:line="360" w:lineRule="auto"/>
              <w:jc w:val="both"/>
              <w:rPr>
                <w:rFonts w:eastAsia="宋体"/>
                <w:color w:val="auto"/>
                <w:sz w:val="24"/>
                <w:szCs w:val="24"/>
                <w:lang w:val="zh-CN"/>
              </w:rPr>
            </w:pPr>
            <w:r>
              <w:rPr>
                <w:rFonts w:hint="eastAsia" w:eastAsia="宋体"/>
                <w:color w:val="auto"/>
                <w:sz w:val="24"/>
                <w:szCs w:val="24"/>
                <w:lang w:val="zh-CN"/>
              </w:rPr>
              <w:t>财政部门监督电话</w:t>
            </w:r>
          </w:p>
        </w:tc>
        <w:tc>
          <w:tcPr>
            <w:tcW w:w="6406" w:type="dxa"/>
            <w:tcBorders>
              <w:top w:val="single" w:color="000000" w:sz="4" w:space="0"/>
              <w:left w:val="nil"/>
              <w:bottom w:val="single" w:color="000000" w:sz="4" w:space="0"/>
              <w:right w:val="single" w:color="000000" w:sz="4" w:space="0"/>
              <w:tl2br w:val="nil"/>
              <w:tr2bl w:val="nil"/>
            </w:tcBorders>
            <w:vAlign w:val="center"/>
          </w:tcPr>
          <w:p w14:paraId="0A14C443">
            <w:pPr>
              <w:spacing w:line="360" w:lineRule="auto"/>
              <w:jc w:val="both"/>
              <w:rPr>
                <w:rFonts w:hint="eastAsia" w:ascii="宋体" w:eastAsia="宋体" w:cs="宋体"/>
                <w:color w:val="auto"/>
                <w:sz w:val="24"/>
                <w:szCs w:val="24"/>
                <w:highlight w:val="none"/>
              </w:rPr>
            </w:pPr>
            <w:r>
              <w:rPr>
                <w:rFonts w:hint="eastAsia" w:eastAsia="宋体"/>
                <w:color w:val="auto"/>
                <w:sz w:val="24"/>
                <w:szCs w:val="24"/>
                <w:lang w:val="zh-CN"/>
              </w:rPr>
              <w:t>监督单位：</w:t>
            </w:r>
            <w:r>
              <w:rPr>
                <w:rFonts w:hint="eastAsia" w:cs="宋体"/>
                <w:color w:val="auto"/>
                <w:sz w:val="24"/>
                <w:szCs w:val="24"/>
                <w:highlight w:val="none"/>
                <w:lang w:val="en-US" w:eastAsia="zh-CN"/>
              </w:rPr>
              <w:t>茫崖市</w:t>
            </w:r>
            <w:r>
              <w:rPr>
                <w:rFonts w:hint="eastAsia" w:ascii="宋体" w:eastAsia="宋体" w:cs="宋体"/>
                <w:color w:val="auto"/>
                <w:sz w:val="24"/>
                <w:szCs w:val="24"/>
                <w:highlight w:val="none"/>
              </w:rPr>
              <w:t>财政局</w:t>
            </w:r>
          </w:p>
          <w:p w14:paraId="4E7FCAF1">
            <w:pPr>
              <w:spacing w:line="360" w:lineRule="auto"/>
              <w:jc w:val="both"/>
              <w:rPr>
                <w:rFonts w:hint="default" w:eastAsia="宋体"/>
                <w:color w:val="auto"/>
                <w:sz w:val="24"/>
                <w:szCs w:val="24"/>
                <w:lang w:val="en-US" w:eastAsia="zh-CN"/>
              </w:rPr>
            </w:pPr>
            <w:r>
              <w:rPr>
                <w:rFonts w:hint="eastAsia" w:ascii="宋体" w:eastAsia="宋体" w:cs="宋体"/>
                <w:color w:val="auto"/>
                <w:sz w:val="24"/>
                <w:szCs w:val="24"/>
                <w:highlight w:val="none"/>
              </w:rPr>
              <w:t>监督电话：</w:t>
            </w:r>
            <w:r>
              <w:rPr>
                <w:rFonts w:hint="eastAsia" w:ascii="宋体" w:hAnsi="宋体" w:cs="宋体"/>
                <w:color w:val="000000" w:themeColor="text1"/>
                <w:kern w:val="0"/>
                <w14:textFill>
                  <w14:solidFill>
                    <w14:schemeClr w14:val="tx1"/>
                  </w14:solidFill>
                </w14:textFill>
              </w:rPr>
              <w:t>0977-</w:t>
            </w:r>
            <w:r>
              <w:rPr>
                <w:rFonts w:hint="eastAsia" w:ascii="宋体" w:hAnsi="宋体" w:cs="宋体"/>
                <w:color w:val="000000" w:themeColor="text1"/>
                <w:kern w:val="0"/>
                <w:lang w:val="en-US" w:eastAsia="zh-CN"/>
                <w14:textFill>
                  <w14:solidFill>
                    <w14:schemeClr w14:val="tx1"/>
                  </w14:solidFill>
                </w14:textFill>
              </w:rPr>
              <w:t>8253195</w:t>
            </w:r>
          </w:p>
        </w:tc>
      </w:tr>
    </w:tbl>
    <w:p w14:paraId="430E6601">
      <w:pPr>
        <w:tabs>
          <w:tab w:val="left" w:pos="8306"/>
        </w:tabs>
        <w:spacing w:before="240" w:after="240" w:line="360" w:lineRule="auto"/>
        <w:ind w:right="640"/>
        <w:jc w:val="both"/>
        <w:rPr>
          <w:rFonts w:hint="eastAsia" w:ascii="宋体" w:eastAsia="宋体" w:cs="宋体"/>
          <w:b/>
          <w:bCs/>
          <w:color w:val="auto"/>
          <w:kern w:val="44"/>
          <w:sz w:val="30"/>
          <w:szCs w:val="36"/>
          <w:lang w:val="zh-CN" w:eastAsia="zh-CN" w:bidi="ar-SA"/>
        </w:rPr>
      </w:pPr>
      <w:r>
        <w:rPr>
          <w:rFonts w:hint="eastAsia" w:eastAsia="宋体"/>
          <w:color w:val="auto"/>
          <w:sz w:val="24"/>
          <w:szCs w:val="24"/>
          <w:lang w:val="en-US" w:eastAsia="zh-CN"/>
        </w:rPr>
        <w:t xml:space="preserve">   </w:t>
      </w:r>
      <w:bookmarkEnd w:id="0"/>
    </w:p>
    <w:p w14:paraId="2B3D3091">
      <w:pPr>
        <w:wordWrap w:val="0"/>
        <w:spacing w:line="360" w:lineRule="auto"/>
        <w:jc w:val="center"/>
        <w:rPr>
          <w:rFonts w:hint="eastAsia" w:ascii="宋体" w:eastAsia="宋体" w:cs="宋体"/>
          <w:b/>
          <w:bCs/>
          <w:color w:val="auto"/>
          <w:kern w:val="44"/>
          <w:sz w:val="30"/>
          <w:szCs w:val="36"/>
          <w:lang w:val="zh-CN" w:eastAsia="zh-CN" w:bidi="ar-SA"/>
        </w:rPr>
      </w:pPr>
      <w:r>
        <w:rPr>
          <w:rFonts w:hint="eastAsia" w:ascii="宋体" w:eastAsia="宋体" w:cs="宋体"/>
          <w:b/>
          <w:bCs/>
          <w:color w:val="auto"/>
          <w:kern w:val="44"/>
          <w:sz w:val="30"/>
          <w:szCs w:val="36"/>
          <w:lang w:val="zh-CN" w:eastAsia="zh-CN" w:bidi="ar-SA"/>
        </w:rPr>
        <w:t xml:space="preserve">第二部分  </w:t>
      </w:r>
      <w:r>
        <w:rPr>
          <w:rFonts w:hint="eastAsia" w:ascii="宋体" w:cs="宋体"/>
          <w:b/>
          <w:bCs/>
          <w:color w:val="auto"/>
          <w:kern w:val="44"/>
          <w:sz w:val="30"/>
          <w:szCs w:val="36"/>
          <w:lang w:val="zh-CN" w:eastAsia="zh-CN" w:bidi="ar-SA"/>
        </w:rPr>
        <w:t>供应商</w:t>
      </w:r>
      <w:r>
        <w:rPr>
          <w:rFonts w:hint="eastAsia" w:ascii="宋体" w:eastAsia="宋体" w:cs="宋体"/>
          <w:b/>
          <w:bCs/>
          <w:color w:val="auto"/>
          <w:kern w:val="44"/>
          <w:sz w:val="30"/>
          <w:szCs w:val="36"/>
          <w:lang w:val="zh-CN" w:eastAsia="zh-CN" w:bidi="ar-SA"/>
        </w:rPr>
        <w:t>须知</w:t>
      </w:r>
    </w:p>
    <w:p w14:paraId="2365AB1D">
      <w:pPr>
        <w:pStyle w:val="18"/>
        <w:spacing w:before="0" w:after="0" w:line="360" w:lineRule="auto"/>
        <w:outlineLvl w:val="8"/>
        <w:rPr>
          <w:rFonts w:hint="eastAsia" w:ascii="宋体" w:cs="宋体"/>
          <w:color w:val="auto"/>
        </w:rPr>
      </w:pPr>
      <w:bookmarkStart w:id="6" w:name="_Toc29254"/>
      <w:r>
        <w:rPr>
          <w:rFonts w:hint="eastAsia" w:ascii="宋体" w:cs="宋体"/>
          <w:color w:val="auto"/>
          <w:lang w:val="zh-CN"/>
        </w:rPr>
        <w:t>一、说明</w:t>
      </w:r>
      <w:bookmarkEnd w:id="6"/>
    </w:p>
    <w:p w14:paraId="4CE791BA">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7" w:name="_Toc647156665"/>
      <w:bookmarkStart w:id="8" w:name="_Toc325725998"/>
      <w:bookmarkStart w:id="9" w:name="_Toc376936729"/>
      <w:bookmarkStart w:id="10" w:name="_Toc2126720029"/>
      <w:r>
        <w:rPr>
          <w:rFonts w:hint="eastAsia" w:ascii="宋体" w:hAnsi="宋体"/>
          <w:b/>
          <w:bCs/>
          <w:color w:val="000000" w:themeColor="text1"/>
          <w:kern w:val="0"/>
          <w:sz w:val="27"/>
          <w:szCs w:val="27"/>
          <w14:textFill>
            <w14:solidFill>
              <w14:schemeClr w14:val="tx1"/>
            </w14:solidFill>
          </w14:textFill>
        </w:rPr>
        <w:t>1.适用范围</w:t>
      </w:r>
      <w:bookmarkEnd w:id="7"/>
      <w:bookmarkEnd w:id="8"/>
      <w:bookmarkEnd w:id="9"/>
      <w:bookmarkEnd w:id="10"/>
    </w:p>
    <w:p w14:paraId="358ECDAD">
      <w:pPr>
        <w:snapToGrid w:val="0"/>
        <w:spacing w:line="360" w:lineRule="auto"/>
        <w:ind w:firstLine="48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1.1本次招标仅适用于本征集文件中所叙述的项目。</w:t>
      </w:r>
    </w:p>
    <w:p w14:paraId="3071971A">
      <w:pPr>
        <w:snapToGrid w:val="0"/>
        <w:spacing w:line="360" w:lineRule="auto"/>
        <w:ind w:firstLine="48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1.2征集人：</w:t>
      </w:r>
      <w:r>
        <w:rPr>
          <w:rFonts w:hint="eastAsia" w:ascii="宋体" w:hAnsi="宋体"/>
          <w:color w:val="000000" w:themeColor="text1"/>
          <w:szCs w:val="21"/>
          <w:lang w:eastAsia="zh-CN"/>
          <w14:textFill>
            <w14:solidFill>
              <w14:schemeClr w14:val="tx1"/>
            </w14:solidFill>
          </w14:textFill>
        </w:rPr>
        <w:t>青海格建工程管理有限公司</w:t>
      </w:r>
      <w:r>
        <w:rPr>
          <w:rFonts w:hint="eastAsia" w:ascii="宋体" w:hAnsi="宋体"/>
          <w:color w:val="000000" w:themeColor="text1"/>
          <w:szCs w:val="21"/>
          <w14:textFill>
            <w14:solidFill>
              <w14:schemeClr w14:val="tx1"/>
            </w14:solidFill>
          </w14:textFill>
        </w:rPr>
        <w:t>。</w:t>
      </w:r>
    </w:p>
    <w:p w14:paraId="3BE7D7E5">
      <w:pPr>
        <w:snapToGrid w:val="0"/>
        <w:spacing w:line="360" w:lineRule="auto"/>
        <w:ind w:firstLine="480"/>
        <w:jc w:val="left"/>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1.3适用本框架协议服务对象范围为：</w:t>
      </w:r>
      <w:r>
        <w:rPr>
          <w:rFonts w:hint="eastAsia" w:ascii="宋体" w:hAnsi="宋体"/>
          <w:color w:val="000000" w:themeColor="text1"/>
          <w:szCs w:val="21"/>
          <w:highlight w:val="none"/>
          <w:lang w:eastAsia="zh-CN"/>
          <w14:textFill>
            <w14:solidFill>
              <w14:schemeClr w14:val="tx1"/>
            </w14:solidFill>
          </w14:textFill>
        </w:rPr>
        <w:t>茫崖市惠民惠农财政补贴“一卡通”相关成员单位</w:t>
      </w:r>
      <w:r>
        <w:rPr>
          <w:rFonts w:hint="eastAsia" w:ascii="宋体" w:hAnsi="宋体"/>
          <w:color w:val="000000" w:themeColor="text1"/>
          <w:szCs w:val="21"/>
          <w:highlight w:val="none"/>
          <w14:textFill>
            <w14:solidFill>
              <w14:schemeClr w14:val="tx1"/>
            </w14:solidFill>
          </w14:textFill>
        </w:rPr>
        <w:t>，以下简称采购人。</w:t>
      </w:r>
    </w:p>
    <w:p w14:paraId="02634822">
      <w:pPr>
        <w:snapToGrid w:val="0"/>
        <w:spacing w:line="360" w:lineRule="auto"/>
        <w:ind w:firstLine="48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1.4适用法律：本项目征集人、</w:t>
      </w:r>
      <w:r>
        <w:rPr>
          <w:rFonts w:hint="eastAsia" w:ascii="宋体" w:hAnsi="宋体"/>
          <w:color w:val="000000" w:themeColor="text1"/>
          <w:szCs w:val="21"/>
          <w:lang w:val="en-US" w:eastAsia="zh-CN"/>
          <w14:textFill>
            <w14:solidFill>
              <w14:schemeClr w14:val="tx1"/>
            </w14:solidFill>
          </w14:textFill>
        </w:rPr>
        <w:t>代理机构</w:t>
      </w:r>
      <w:r>
        <w:rPr>
          <w:rFonts w:hint="eastAsia" w:ascii="宋体" w:hAnsi="宋体"/>
          <w:color w:val="000000" w:themeColor="text1"/>
          <w:szCs w:val="21"/>
          <w14:textFill>
            <w14:solidFill>
              <w14:schemeClr w14:val="tx1"/>
            </w14:solidFill>
          </w14:textFill>
        </w:rPr>
        <w:t>、供应商、评标委员会的相关行为均受《中华人民共和国政府采购法》《中华人民共和国政府采购法实施条例》</w:t>
      </w:r>
      <w:r>
        <w:rPr>
          <w:rFonts w:hint="eastAsia" w:ascii="宋体" w:hAnsi="宋体" w:cs="宋体"/>
          <w:color w:val="000000" w:themeColor="text1"/>
          <w:spacing w:val="-12"/>
          <w:szCs w:val="22"/>
          <w:lang w:val="zh-CN" w:bidi="zh-CN"/>
          <w14:textFill>
            <w14:solidFill>
              <w14:schemeClr w14:val="tx1"/>
            </w14:solidFill>
          </w14:textFill>
        </w:rPr>
        <w:t>《政府采购框架协议采购方式管理暂行办法》等有关法律、行政法规和部门规章</w:t>
      </w:r>
      <w:r>
        <w:rPr>
          <w:rFonts w:hint="eastAsia" w:ascii="宋体" w:hAnsi="宋体"/>
          <w:color w:val="000000" w:themeColor="text1"/>
          <w:szCs w:val="21"/>
          <w14:textFill>
            <w14:solidFill>
              <w14:schemeClr w14:val="tx1"/>
            </w14:solidFill>
          </w14:textFill>
        </w:rPr>
        <w:t>的约束和保护。</w:t>
      </w:r>
    </w:p>
    <w:p w14:paraId="296FF13F">
      <w:pPr>
        <w:snapToGrid w:val="0"/>
        <w:spacing w:line="360" w:lineRule="auto"/>
        <w:ind w:firstLine="480"/>
        <w:jc w:val="left"/>
        <w:rPr>
          <w:rFonts w:hint="eastAsia" w:ascii="宋体" w:hAnsi="宋体" w:cs="宋体"/>
          <w:color w:val="000000" w:themeColor="text1"/>
          <w:spacing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1.5本征集文件</w:t>
      </w:r>
      <w:r>
        <w:rPr>
          <w:rFonts w:hint="eastAsia" w:ascii="宋体" w:hAnsi="宋体" w:cs="宋体"/>
          <w:color w:val="000000" w:themeColor="text1"/>
          <w:spacing w:val="-6"/>
          <w:szCs w:val="21"/>
          <w14:textFill>
            <w14:solidFill>
              <w14:schemeClr w14:val="tx1"/>
            </w14:solidFill>
          </w14:textFill>
        </w:rPr>
        <w:t>适用于本项目的所有采购程序和环节（法律、法规另有规定的，从其规定）。</w:t>
      </w:r>
    </w:p>
    <w:p w14:paraId="32A8300D">
      <w:pPr>
        <w:pStyle w:val="18"/>
        <w:spacing w:before="0" w:after="0" w:line="360" w:lineRule="auto"/>
        <w:jc w:val="left"/>
        <w:rPr>
          <w:rFonts w:hint="eastAsia" w:ascii="宋体" w:cs="宋体"/>
          <w:color w:val="auto"/>
          <w:lang w:val="zh-CN"/>
        </w:rPr>
      </w:pPr>
      <w:bookmarkStart w:id="11" w:name="_Toc18195"/>
      <w:r>
        <w:rPr>
          <w:rFonts w:hint="eastAsia" w:ascii="宋体" w:cs="宋体"/>
          <w:color w:val="auto"/>
          <w:sz w:val="28"/>
          <w:szCs w:val="28"/>
          <w:lang w:val="zh-CN"/>
        </w:rPr>
        <w:t>2.征集方式、合格的供应商</w:t>
      </w:r>
      <w:bookmarkEnd w:id="11"/>
    </w:p>
    <w:p w14:paraId="71837359">
      <w:pPr>
        <w:tabs>
          <w:tab w:val="left" w:pos="840"/>
        </w:tabs>
        <w:ind w:firstLine="360" w:firstLineChars="150"/>
        <w:rPr>
          <w:rFonts w:hint="eastAsia" w:ascii="宋体" w:cs="宋体"/>
          <w:b/>
          <w:bCs/>
          <w:color w:val="auto"/>
          <w:kern w:val="0"/>
          <w:highlight w:val="none"/>
          <w:lang w:val="zh-CN"/>
        </w:rPr>
      </w:pPr>
      <w:r>
        <w:rPr>
          <w:rFonts w:hint="eastAsia" w:ascii="宋体" w:cs="宋体"/>
          <w:color w:val="auto"/>
          <w:kern w:val="0"/>
          <w:highlight w:val="none"/>
          <w:lang w:val="zh-CN"/>
        </w:rPr>
        <w:t>2.1</w:t>
      </w:r>
      <w:r>
        <w:rPr>
          <w:rFonts w:hint="eastAsia" w:ascii="宋体" w:cs="宋体"/>
          <w:color w:val="auto"/>
          <w:kern w:val="0"/>
          <w:highlight w:val="none"/>
        </w:rPr>
        <w:t xml:space="preserve"> </w:t>
      </w:r>
      <w:r>
        <w:rPr>
          <w:rFonts w:hint="eastAsia" w:ascii="宋体" w:hAnsi="宋体"/>
          <w:color w:val="000000" w:themeColor="text1"/>
          <w:highlight w:val="none"/>
          <w14:textFill>
            <w14:solidFill>
              <w14:schemeClr w14:val="tx1"/>
            </w14:solidFill>
          </w14:textFill>
        </w:rPr>
        <w:t>本次征集采取</w:t>
      </w:r>
      <w:r>
        <w:rPr>
          <w:rFonts w:hint="eastAsia" w:ascii="宋体" w:hAnsi="宋体"/>
          <w:color w:val="000000" w:themeColor="text1"/>
          <w:highlight w:val="none"/>
          <w:lang w:eastAsia="zh-CN"/>
          <w14:textFill>
            <w14:solidFill>
              <w14:schemeClr w14:val="tx1"/>
            </w14:solidFill>
          </w14:textFill>
        </w:rPr>
        <w:t>封闭式</w:t>
      </w:r>
      <w:r>
        <w:rPr>
          <w:rFonts w:hint="eastAsia" w:ascii="宋体" w:hAnsi="宋体"/>
          <w:color w:val="000000" w:themeColor="text1"/>
          <w:highlight w:val="none"/>
          <w14:textFill>
            <w14:solidFill>
              <w14:schemeClr w14:val="tx1"/>
            </w14:solidFill>
          </w14:textFill>
        </w:rPr>
        <w:t>框架协议采购方式</w:t>
      </w:r>
      <w:r>
        <w:rPr>
          <w:rFonts w:hint="eastAsia" w:ascii="宋体" w:cs="宋体"/>
          <w:color w:val="auto"/>
          <w:kern w:val="0"/>
          <w:highlight w:val="none"/>
          <w:lang w:val="zh-CN"/>
        </w:rPr>
        <w:t>。</w:t>
      </w:r>
    </w:p>
    <w:p w14:paraId="1A221C27">
      <w:pPr>
        <w:autoSpaceDE w:val="0"/>
        <w:autoSpaceDN w:val="0"/>
        <w:spacing w:line="360" w:lineRule="auto"/>
        <w:ind w:firstLine="360" w:firstLineChars="150"/>
        <w:rPr>
          <w:rFonts w:hint="eastAsia" w:ascii="宋体" w:cs="宋体"/>
          <w:color w:val="auto"/>
          <w:kern w:val="0"/>
          <w:lang w:val="zh-CN"/>
        </w:rPr>
      </w:pPr>
      <w:r>
        <w:rPr>
          <w:rFonts w:hint="eastAsia" w:ascii="宋体" w:cs="宋体"/>
          <w:color w:val="auto"/>
          <w:kern w:val="0"/>
          <w:lang w:val="zh-CN"/>
        </w:rPr>
        <w:t>2.2</w:t>
      </w:r>
      <w:r>
        <w:rPr>
          <w:rFonts w:hint="eastAsia" w:ascii="宋体" w:cs="宋体"/>
          <w:color w:val="auto"/>
          <w:kern w:val="0"/>
        </w:rPr>
        <w:t xml:space="preserve"> </w:t>
      </w:r>
      <w:r>
        <w:rPr>
          <w:rFonts w:hint="eastAsia" w:ascii="宋体" w:hAnsi="宋体"/>
          <w:color w:val="000000" w:themeColor="text1"/>
          <w14:textFill>
            <w14:solidFill>
              <w14:schemeClr w14:val="tx1"/>
            </w14:solidFill>
          </w14:textFill>
        </w:rPr>
        <w:t>合格的供应商：详见</w:t>
      </w:r>
      <w:r>
        <w:rPr>
          <w:rFonts w:hint="eastAsia"/>
          <w:color w:val="000000" w:themeColor="text1"/>
          <w14:textFill>
            <w14:solidFill>
              <w14:schemeClr w14:val="tx1"/>
            </w14:solidFill>
          </w14:textFill>
        </w:rPr>
        <w:t>第一部分供应商须知前附表</w:t>
      </w:r>
      <w:r>
        <w:rPr>
          <w:rFonts w:hint="eastAsia" w:ascii="宋体" w:hAnsi="宋体"/>
          <w:color w:val="000000" w:themeColor="text1"/>
          <w14:textFill>
            <w14:solidFill>
              <w14:schemeClr w14:val="tx1"/>
            </w14:solidFill>
          </w14:textFill>
        </w:rPr>
        <w:t>“</w:t>
      </w:r>
      <w:r>
        <w:rPr>
          <w:rFonts w:ascii="宋体" w:hAnsi="宋体" w:cs="宋体"/>
          <w:color w:val="000000" w:themeColor="text1"/>
          <w:kern w:val="0"/>
          <w14:textFill>
            <w14:solidFill>
              <w14:schemeClr w14:val="tx1"/>
            </w14:solidFill>
          </w14:textFill>
        </w:rPr>
        <w:t>供应商资格条件</w:t>
      </w:r>
      <w:r>
        <w:rPr>
          <w:rFonts w:hint="eastAsia" w:ascii="宋体" w:hAnsi="宋体"/>
          <w:color w:val="000000" w:themeColor="text1"/>
          <w14:textFill>
            <w14:solidFill>
              <w14:schemeClr w14:val="tx1"/>
            </w14:solidFill>
          </w14:textFill>
        </w:rPr>
        <w:t>”。</w:t>
      </w:r>
    </w:p>
    <w:p w14:paraId="6A91039F">
      <w:pPr>
        <w:pStyle w:val="18"/>
        <w:spacing w:before="0" w:after="0" w:line="360" w:lineRule="auto"/>
        <w:jc w:val="left"/>
        <w:rPr>
          <w:rFonts w:hint="eastAsia" w:ascii="宋体" w:cs="宋体"/>
          <w:color w:val="auto"/>
          <w:lang w:val="zh-CN"/>
        </w:rPr>
      </w:pPr>
      <w:bookmarkStart w:id="12" w:name="_Toc20700"/>
      <w:r>
        <w:rPr>
          <w:rFonts w:hint="eastAsia" w:ascii="宋体" w:cs="宋体"/>
          <w:color w:val="auto"/>
          <w:sz w:val="28"/>
          <w:szCs w:val="28"/>
          <w:lang w:val="zh-CN"/>
        </w:rPr>
        <w:t>3.投标费用</w:t>
      </w:r>
      <w:bookmarkEnd w:id="12"/>
    </w:p>
    <w:p w14:paraId="147D7C4E">
      <w:pPr>
        <w:tabs>
          <w:tab w:val="left" w:pos="840"/>
        </w:tabs>
        <w:ind w:firstLine="360" w:firstLineChars="1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供应商应承担准备和参加本次投标有关的所有费用。征集人不收取任何费用，同时对供应商发生的费用均不承担任何责任。</w:t>
      </w:r>
    </w:p>
    <w:p w14:paraId="5A28FB3B">
      <w:pPr>
        <w:pStyle w:val="18"/>
        <w:spacing w:before="0" w:after="0" w:line="360" w:lineRule="auto"/>
        <w:rPr>
          <w:rFonts w:hint="eastAsia" w:ascii="宋体" w:cs="宋体"/>
          <w:color w:val="auto"/>
          <w:lang w:val="zh-CN"/>
        </w:rPr>
      </w:pPr>
    </w:p>
    <w:p w14:paraId="42337176">
      <w:pPr>
        <w:pStyle w:val="18"/>
        <w:spacing w:before="0" w:after="0" w:line="360" w:lineRule="auto"/>
        <w:rPr>
          <w:rFonts w:hint="eastAsia" w:ascii="宋体" w:cs="宋体"/>
          <w:color w:val="auto"/>
        </w:rPr>
      </w:pPr>
      <w:bookmarkStart w:id="13" w:name="_Toc547"/>
      <w:r>
        <w:rPr>
          <w:rFonts w:hint="eastAsia" w:ascii="宋体" w:cs="宋体"/>
          <w:color w:val="auto"/>
          <w:lang w:val="zh-CN"/>
        </w:rPr>
        <w:t>二、征集文件说明</w:t>
      </w:r>
      <w:bookmarkEnd w:id="13"/>
    </w:p>
    <w:p w14:paraId="56BB1BEE">
      <w:pPr>
        <w:pStyle w:val="18"/>
        <w:spacing w:before="0" w:after="0" w:line="360" w:lineRule="auto"/>
        <w:jc w:val="left"/>
        <w:rPr>
          <w:rFonts w:hint="eastAsia" w:ascii="宋体" w:cs="宋体"/>
          <w:color w:val="auto"/>
          <w:lang w:val="zh-CN"/>
        </w:rPr>
      </w:pPr>
      <w:bookmarkStart w:id="14" w:name="_Toc3293"/>
      <w:r>
        <w:rPr>
          <w:rFonts w:hint="eastAsia" w:ascii="宋体" w:cs="宋体"/>
          <w:color w:val="auto"/>
          <w:sz w:val="28"/>
          <w:szCs w:val="28"/>
          <w:lang w:val="zh-CN"/>
        </w:rPr>
        <w:t>4.征集文件的构成</w:t>
      </w:r>
      <w:bookmarkEnd w:id="14"/>
    </w:p>
    <w:p w14:paraId="151A7EDB">
      <w:pPr>
        <w:autoSpaceDE w:val="0"/>
        <w:autoSpaceDN w:val="0"/>
        <w:spacing w:line="360" w:lineRule="auto"/>
        <w:ind w:firstLine="360" w:firstLineChars="150"/>
        <w:rPr>
          <w:rFonts w:hint="eastAsia" w:ascii="宋体" w:cs="宋体"/>
          <w:color w:val="auto"/>
          <w:kern w:val="0"/>
          <w:lang w:val="zh-CN"/>
        </w:rPr>
      </w:pPr>
      <w:r>
        <w:rPr>
          <w:rFonts w:hint="eastAsia" w:ascii="宋体" w:cs="宋体"/>
          <w:color w:val="auto"/>
          <w:kern w:val="0"/>
          <w:lang w:val="zh-CN"/>
        </w:rPr>
        <w:t>4.1</w:t>
      </w:r>
      <w:r>
        <w:rPr>
          <w:rFonts w:hint="eastAsia" w:ascii="宋体" w:cs="宋体"/>
          <w:color w:val="auto"/>
          <w:kern w:val="0"/>
        </w:rPr>
        <w:t xml:space="preserve"> </w:t>
      </w:r>
      <w:r>
        <w:rPr>
          <w:rFonts w:hint="eastAsia" w:ascii="宋体" w:cs="宋体"/>
          <w:color w:val="auto"/>
          <w:kern w:val="0"/>
          <w:lang w:val="zh-CN"/>
        </w:rPr>
        <w:t>征集文件包括：</w:t>
      </w:r>
    </w:p>
    <w:p w14:paraId="7223D77C">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（1）投标邀请</w:t>
      </w:r>
    </w:p>
    <w:p w14:paraId="32F16FB4">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2</w:t>
      </w:r>
      <w:r>
        <w:rPr>
          <w:rFonts w:hint="eastAsia" w:ascii="宋体" w:cs="宋体"/>
          <w:color w:val="auto"/>
          <w:kern w:val="0"/>
          <w:lang w:val="zh-CN"/>
        </w:rPr>
        <w:t>）供应商须知</w:t>
      </w:r>
    </w:p>
    <w:p w14:paraId="76353694">
      <w:pPr>
        <w:autoSpaceDE w:val="0"/>
        <w:autoSpaceDN w:val="0"/>
        <w:spacing w:line="360" w:lineRule="auto"/>
        <w:ind w:firstLine="480" w:firstLineChars="200"/>
        <w:rPr>
          <w:rFonts w:hint="eastAsia" w:ascii="宋体" w:hAnsi="宋体"/>
          <w:color w:val="000000" w:themeColor="text1"/>
          <w14:textFill>
            <w14:solidFill>
              <w14:schemeClr w14:val="tx1"/>
            </w14:solidFill>
          </w14:textFill>
        </w:rPr>
      </w:pPr>
      <w:r>
        <w:rPr>
          <w:rFonts w:hint="eastAsia" w:ascii="宋体" w:cs="宋体"/>
          <w:color w:val="auto"/>
          <w:kern w:val="0"/>
          <w:lang w:val="zh-CN"/>
        </w:rPr>
        <w:t>（</w:t>
      </w:r>
      <w:r>
        <w:rPr>
          <w:rFonts w:hint="eastAsia" w:ascii="宋体" w:cs="宋体"/>
          <w:color w:val="auto"/>
          <w:kern w:val="0"/>
        </w:rPr>
        <w:t>3</w:t>
      </w:r>
      <w:r>
        <w:rPr>
          <w:rFonts w:hint="eastAsia" w:ascii="宋体" w:cs="宋体"/>
          <w:color w:val="auto"/>
          <w:kern w:val="0"/>
          <w:lang w:val="zh-CN"/>
        </w:rPr>
        <w:t>）</w:t>
      </w:r>
      <w:r>
        <w:rPr>
          <w:rFonts w:hint="eastAsia" w:ascii="宋体" w:hAnsi="宋体"/>
          <w:color w:val="000000" w:themeColor="text1"/>
          <w14:textFill>
            <w14:solidFill>
              <w14:schemeClr w14:val="tx1"/>
            </w14:solidFill>
          </w14:textFill>
        </w:rPr>
        <w:t>拟签订的框架协议文本和采购合同文本</w:t>
      </w:r>
    </w:p>
    <w:p w14:paraId="1A91F8C1">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4</w:t>
      </w:r>
      <w:r>
        <w:rPr>
          <w:rFonts w:hint="eastAsia" w:ascii="宋体" w:cs="宋体"/>
          <w:color w:val="auto"/>
          <w:kern w:val="0"/>
          <w:lang w:val="zh-CN"/>
        </w:rPr>
        <w:t>）征集响应文件格式</w:t>
      </w:r>
    </w:p>
    <w:p w14:paraId="241A0E9A">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5</w:t>
      </w:r>
      <w:r>
        <w:rPr>
          <w:rFonts w:hint="eastAsia" w:ascii="宋体" w:cs="宋体"/>
          <w:color w:val="auto"/>
          <w:kern w:val="0"/>
          <w:lang w:val="zh-CN"/>
        </w:rPr>
        <w:t>）采购项目要求及技术参数</w:t>
      </w:r>
    </w:p>
    <w:p w14:paraId="6925EDBE">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6</w:t>
      </w:r>
      <w:r>
        <w:rPr>
          <w:rFonts w:hint="eastAsia" w:ascii="宋体" w:cs="宋体"/>
          <w:color w:val="auto"/>
          <w:kern w:val="0"/>
          <w:lang w:val="zh-CN"/>
        </w:rPr>
        <w:t>）采购过程中发生的澄清、变更和补充文件</w:t>
      </w:r>
    </w:p>
    <w:p w14:paraId="17CF4035">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 xml:space="preserve">4.2 </w:t>
      </w:r>
      <w:r>
        <w:rPr>
          <w:rFonts w:hint="eastAsia" w:ascii="宋体" w:cs="宋体"/>
          <w:color w:val="auto"/>
          <w:kern w:val="0"/>
          <w:lang w:eastAsia="zh-CN"/>
        </w:rPr>
        <w:t>供应商</w:t>
      </w:r>
      <w:r>
        <w:rPr>
          <w:rFonts w:hint="eastAsia" w:ascii="宋体" w:cs="宋体"/>
          <w:color w:val="auto"/>
          <w:kern w:val="0"/>
        </w:rPr>
        <w:t>应当按照</w:t>
      </w:r>
      <w:r>
        <w:rPr>
          <w:rFonts w:hint="eastAsia" w:ascii="宋体" w:cs="宋体"/>
          <w:color w:val="auto"/>
          <w:kern w:val="0"/>
          <w:lang w:eastAsia="zh-CN"/>
        </w:rPr>
        <w:t>征集</w:t>
      </w:r>
      <w:r>
        <w:rPr>
          <w:rFonts w:hint="eastAsia" w:ascii="宋体" w:cs="宋体"/>
          <w:color w:val="auto"/>
          <w:kern w:val="0"/>
        </w:rPr>
        <w:t>文件的要求编制</w:t>
      </w:r>
      <w:r>
        <w:rPr>
          <w:rFonts w:hint="eastAsia" w:ascii="宋体" w:cs="宋体"/>
          <w:color w:val="auto"/>
          <w:kern w:val="0"/>
          <w:lang w:eastAsia="zh-CN"/>
        </w:rPr>
        <w:t>征集响应</w:t>
      </w:r>
      <w:r>
        <w:rPr>
          <w:rFonts w:hint="eastAsia" w:ascii="宋体" w:cs="宋体"/>
          <w:color w:val="auto"/>
          <w:kern w:val="0"/>
        </w:rPr>
        <w:t>文件。</w:t>
      </w:r>
      <w:r>
        <w:rPr>
          <w:rFonts w:hint="eastAsia" w:ascii="宋体" w:cs="宋体"/>
          <w:color w:val="auto"/>
          <w:kern w:val="0"/>
          <w:lang w:eastAsia="zh-CN"/>
        </w:rPr>
        <w:t>征集响应</w:t>
      </w:r>
      <w:r>
        <w:rPr>
          <w:rFonts w:hint="eastAsia" w:ascii="宋体" w:cs="宋体"/>
          <w:color w:val="auto"/>
          <w:kern w:val="0"/>
        </w:rPr>
        <w:t>文件应当对</w:t>
      </w:r>
      <w:r>
        <w:rPr>
          <w:rFonts w:hint="eastAsia" w:ascii="宋体" w:cs="宋体"/>
          <w:color w:val="auto"/>
          <w:kern w:val="0"/>
          <w:lang w:eastAsia="zh-CN"/>
        </w:rPr>
        <w:t>征集</w:t>
      </w:r>
      <w:r>
        <w:rPr>
          <w:rFonts w:hint="eastAsia" w:ascii="宋体" w:cs="宋体"/>
          <w:color w:val="auto"/>
          <w:kern w:val="0"/>
        </w:rPr>
        <w:t>文件提出的要求和条件作出明确响应。</w:t>
      </w:r>
    </w:p>
    <w:p w14:paraId="05A3E593">
      <w:pPr>
        <w:pStyle w:val="18"/>
        <w:spacing w:before="0" w:after="0" w:line="360" w:lineRule="auto"/>
        <w:jc w:val="left"/>
        <w:rPr>
          <w:rFonts w:hint="eastAsia" w:ascii="宋体" w:cs="宋体"/>
          <w:color w:val="auto"/>
          <w:sz w:val="28"/>
          <w:szCs w:val="28"/>
          <w:lang w:val="zh-CN"/>
        </w:rPr>
      </w:pPr>
      <w:bookmarkStart w:id="15" w:name="_Toc12719"/>
      <w:r>
        <w:rPr>
          <w:rFonts w:hint="eastAsia" w:ascii="宋体" w:cs="宋体"/>
          <w:color w:val="auto"/>
          <w:sz w:val="28"/>
          <w:szCs w:val="28"/>
          <w:lang w:val="zh-CN"/>
        </w:rPr>
        <w:t>5.征集公告、征集文件、采购活动和中标结果的质疑</w:t>
      </w:r>
      <w:bookmarkEnd w:id="15"/>
    </w:p>
    <w:p w14:paraId="0BEE03EE">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供应商认为征集公告、征集文件、采购活动和中标结果使自己的权益受到损害的，可以在知道或者应知其权益受到损害之日起7个工作日内以</w:t>
      </w:r>
      <w:r>
        <w:rPr>
          <w:rFonts w:hint="eastAsia"/>
          <w:color w:val="000000" w:themeColor="text1"/>
          <w14:textFill>
            <w14:solidFill>
              <w14:schemeClr w14:val="tx1"/>
            </w14:solidFill>
          </w14:textFill>
        </w:rPr>
        <w:t>书面形式提出质疑（不接受匿名质疑）</w:t>
      </w:r>
      <w:r>
        <w:rPr>
          <w:rFonts w:hint="eastAsia" w:ascii="宋体" w:cs="宋体"/>
          <w:color w:val="auto"/>
          <w:kern w:val="0"/>
          <w:lang w:val="zh-CN"/>
        </w:rPr>
        <w:t>向征集人提出质疑。</w:t>
      </w:r>
      <w:r>
        <w:rPr>
          <w:rFonts w:hint="eastAsia"/>
          <w:color w:val="000000" w:themeColor="text1"/>
          <w14:textFill>
            <w14:solidFill>
              <w14:schemeClr w14:val="tx1"/>
            </w14:solidFill>
          </w14:textFill>
        </w:rPr>
        <w:t>供应商须在法定质疑期内一次性提出针对同一采购程序环节的质疑。</w:t>
      </w:r>
      <w:r>
        <w:rPr>
          <w:rFonts w:hint="eastAsia" w:ascii="宋体" w:cs="宋体"/>
          <w:color w:val="auto"/>
          <w:kern w:val="0"/>
          <w:lang w:val="zh-CN"/>
        </w:rPr>
        <w:t>征集人在收到供应商的书面质疑后7个工作日内予以答复，如有变更事宜，应</w:t>
      </w:r>
      <w:r>
        <w:rPr>
          <w:rFonts w:hint="eastAsia"/>
          <w:color w:val="000000" w:themeColor="text1"/>
          <w14:textFill>
            <w14:solidFill>
              <w14:schemeClr w14:val="tx1"/>
            </w14:solidFill>
          </w14:textFill>
        </w:rPr>
        <w:t>将变更事宜</w:t>
      </w:r>
      <w:r>
        <w:rPr>
          <w:rFonts w:hint="eastAsia" w:ascii="宋体" w:hAnsi="宋体"/>
          <w:color w:val="000000" w:themeColor="text1"/>
          <w14:textFill>
            <w14:solidFill>
              <w14:schemeClr w14:val="tx1"/>
            </w14:solidFill>
          </w14:textFill>
        </w:rPr>
        <w:t>在青海</w:t>
      </w:r>
      <w:r>
        <w:rPr>
          <w:rFonts w:hint="eastAsia" w:ascii="宋体" w:hAnsi="宋体"/>
          <w:color w:val="000000" w:themeColor="text1"/>
          <w:lang w:eastAsia="zh-CN"/>
          <w14:textFill>
            <w14:solidFill>
              <w14:schemeClr w14:val="tx1"/>
            </w14:solidFill>
          </w14:textFill>
        </w:rPr>
        <w:t>省</w:t>
      </w:r>
      <w:r>
        <w:rPr>
          <w:rFonts w:hint="eastAsia" w:ascii="宋体" w:hAnsi="宋体"/>
          <w:color w:val="000000" w:themeColor="text1"/>
          <w14:textFill>
            <w14:solidFill>
              <w14:schemeClr w14:val="tx1"/>
            </w14:solidFill>
          </w14:textFill>
        </w:rPr>
        <w:t>政府采购信息网上发布公告</w:t>
      </w:r>
      <w:r>
        <w:rPr>
          <w:rFonts w:hint="eastAsia" w:ascii="宋体" w:cs="宋体"/>
          <w:color w:val="auto"/>
          <w:kern w:val="0"/>
          <w:lang w:val="zh-CN"/>
        </w:rPr>
        <w:t>，告知本项目的所有潜在供应商。</w:t>
      </w:r>
    </w:p>
    <w:p w14:paraId="1D61C75F">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参与采购活动的供应商对评审过程或者结果提出质疑的，征集人可以组织原评审委员会协助处理质疑事项，并依据评审委员会出具的意见进行答复。质疑事项处理完成后，征集人应按照规定填写《青海省政府采购投标人质疑处理情况表》，并在15日内报同级政府采购监督管理部门备案。</w:t>
      </w:r>
    </w:p>
    <w:p w14:paraId="6C081B2D">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供应商应知其权益受到损害之日，是指：</w:t>
      </w:r>
    </w:p>
    <w:p w14:paraId="179210DB">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（一）对可以质疑的征集文件提出质疑的，为收到征集文件之日或者征集文件公告期限届满之日；</w:t>
      </w:r>
    </w:p>
    <w:p w14:paraId="3839A610">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（二）对采购过程提出质疑的，为各采购程序环节结束之日；</w:t>
      </w:r>
    </w:p>
    <w:p w14:paraId="7DE9433F">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（三）对中标结果提出质疑的，为中标结果公告期限届满之日。</w:t>
      </w:r>
    </w:p>
    <w:p w14:paraId="361946A9">
      <w:pPr>
        <w:pStyle w:val="18"/>
        <w:spacing w:before="0" w:after="0" w:line="360" w:lineRule="auto"/>
        <w:jc w:val="left"/>
        <w:rPr>
          <w:rFonts w:hint="eastAsia" w:ascii="宋体" w:cs="宋体"/>
          <w:color w:val="auto"/>
          <w:lang w:val="zh-CN"/>
        </w:rPr>
      </w:pPr>
      <w:bookmarkStart w:id="16" w:name="_Toc21035"/>
      <w:r>
        <w:rPr>
          <w:rFonts w:hint="eastAsia" w:ascii="宋体" w:cs="宋体"/>
          <w:color w:val="auto"/>
          <w:sz w:val="28"/>
          <w:szCs w:val="28"/>
          <w:lang w:val="zh-CN"/>
        </w:rPr>
        <w:t>6.征集文件的澄清或修改</w:t>
      </w:r>
      <w:bookmarkEnd w:id="16"/>
    </w:p>
    <w:p w14:paraId="24722157">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6.1 征集人可以对已发出的征集文件进行必要的澄清或者修改，但不得改变采购标的和资格条件。澄清或者修改应当在原公告发布媒体上发布澄清公告。澄清或者修改的内容为征集文件的组成部分。</w:t>
      </w:r>
    </w:p>
    <w:p w14:paraId="57A08D27">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澄清或者修改的内容可能影响征集文件编制的，征集人应当在投标截止时间至少15日前，</w:t>
      </w:r>
      <w:r>
        <w:rPr>
          <w:rFonts w:hint="eastAsia" w:ascii="宋体" w:cs="宋体"/>
          <w:color w:val="auto"/>
          <w:kern w:val="0"/>
          <w:lang w:val="en-US" w:eastAsia="zh-CN"/>
        </w:rPr>
        <w:t>在</w:t>
      </w:r>
      <w:r>
        <w:rPr>
          <w:rFonts w:hint="eastAsia" w:ascii="宋体" w:hAnsi="宋体"/>
          <w:color w:val="000000" w:themeColor="text1"/>
          <w14:textFill>
            <w14:solidFill>
              <w14:schemeClr w14:val="tx1"/>
            </w14:solidFill>
          </w14:textFill>
        </w:rPr>
        <w:t>青海省政府采购信息网上</w:t>
      </w:r>
      <w:r>
        <w:rPr>
          <w:rFonts w:hint="eastAsia" w:ascii="宋体" w:cs="宋体"/>
          <w:color w:val="auto"/>
          <w:kern w:val="0"/>
          <w:lang w:val="en-US" w:eastAsia="zh-CN"/>
        </w:rPr>
        <w:t>以变更公告或澄清文件</w:t>
      </w:r>
      <w:r>
        <w:rPr>
          <w:rFonts w:hint="eastAsia" w:ascii="宋体" w:cs="宋体"/>
          <w:color w:val="auto"/>
          <w:kern w:val="0"/>
          <w:lang w:val="zh-CN"/>
        </w:rPr>
        <w:t>形式通知所有获取征集文件的潜在供应商；不足15日的，征集人应当顺延提交征集文件的截止时间。</w:t>
      </w:r>
    </w:p>
    <w:p w14:paraId="192BDAEB">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6.</w:t>
      </w:r>
      <w:r>
        <w:rPr>
          <w:rFonts w:hint="eastAsia" w:ascii="宋体" w:cs="宋体"/>
          <w:color w:val="auto"/>
          <w:kern w:val="0"/>
        </w:rPr>
        <w:t>2</w:t>
      </w:r>
      <w:r>
        <w:rPr>
          <w:rFonts w:hint="eastAsia" w:ascii="宋体" w:cs="宋体"/>
          <w:color w:val="auto"/>
          <w:kern w:val="0"/>
          <w:lang w:val="zh-CN"/>
        </w:rPr>
        <w:t xml:space="preserve"> 在投标截止时间前，征集人可以视采购活动具体情况，延长投标截止时间和开标时间，并至少应当在征集文件要求提交征集文件的截止时间三日前，将变更时间</w:t>
      </w:r>
      <w:r>
        <w:rPr>
          <w:rFonts w:hint="eastAsia" w:ascii="宋体" w:cs="宋体"/>
          <w:color w:val="auto"/>
          <w:kern w:val="0"/>
          <w:lang w:val="en-US" w:eastAsia="zh-CN"/>
        </w:rPr>
        <w:t>在</w:t>
      </w:r>
      <w:r>
        <w:rPr>
          <w:rFonts w:hint="eastAsia" w:ascii="宋体" w:hAnsi="宋体"/>
          <w:color w:val="000000" w:themeColor="text1"/>
          <w14:textFill>
            <w14:solidFill>
              <w14:schemeClr w14:val="tx1"/>
            </w14:solidFill>
          </w14:textFill>
        </w:rPr>
        <w:t>青海省政府采购信息网上</w:t>
      </w:r>
      <w:r>
        <w:rPr>
          <w:rFonts w:hint="eastAsia" w:ascii="宋体" w:cs="宋体"/>
          <w:color w:val="auto"/>
          <w:kern w:val="0"/>
          <w:lang w:val="en-US" w:eastAsia="zh-CN"/>
        </w:rPr>
        <w:t>以变更公告或澄清文件</w:t>
      </w:r>
      <w:r>
        <w:rPr>
          <w:rFonts w:hint="eastAsia" w:ascii="宋体" w:cs="宋体"/>
          <w:color w:val="auto"/>
          <w:kern w:val="0"/>
          <w:lang w:val="zh-CN"/>
        </w:rPr>
        <w:t>形式通知所有</w:t>
      </w:r>
      <w:r>
        <w:rPr>
          <w:rFonts w:hint="eastAsia" w:ascii="宋体" w:cs="宋体"/>
          <w:color w:val="auto"/>
          <w:kern w:val="0"/>
          <w:lang w:val="en-US" w:eastAsia="zh-CN"/>
        </w:rPr>
        <w:t>下载</w:t>
      </w:r>
      <w:r>
        <w:rPr>
          <w:rFonts w:hint="eastAsia" w:ascii="宋体" w:cs="宋体"/>
          <w:color w:val="auto"/>
          <w:kern w:val="0"/>
          <w:lang w:val="zh-CN"/>
        </w:rPr>
        <w:t>了征集文件的供应商。</w:t>
      </w:r>
    </w:p>
    <w:p w14:paraId="70CCDA17">
      <w:pPr>
        <w:pStyle w:val="18"/>
        <w:spacing w:before="0" w:after="0" w:line="360" w:lineRule="auto"/>
        <w:rPr>
          <w:rFonts w:hint="eastAsia" w:ascii="宋体" w:cs="宋体"/>
          <w:color w:val="auto"/>
        </w:rPr>
      </w:pPr>
      <w:bookmarkStart w:id="17" w:name="_Toc27148"/>
      <w:r>
        <w:rPr>
          <w:rFonts w:hint="eastAsia" w:ascii="宋体" w:cs="宋体"/>
          <w:color w:val="auto"/>
          <w:lang w:val="zh-CN"/>
        </w:rPr>
        <w:t>三、征集响应文件的编制</w:t>
      </w:r>
      <w:bookmarkEnd w:id="17"/>
    </w:p>
    <w:p w14:paraId="76EF1EA1">
      <w:pPr>
        <w:pStyle w:val="18"/>
        <w:spacing w:before="0" w:after="0" w:line="360" w:lineRule="auto"/>
        <w:jc w:val="left"/>
        <w:rPr>
          <w:rFonts w:hint="eastAsia" w:ascii="宋体" w:cs="宋体"/>
          <w:color w:val="auto"/>
          <w:lang w:val="zh-CN"/>
        </w:rPr>
      </w:pPr>
      <w:bookmarkStart w:id="18" w:name="_Toc986"/>
      <w:r>
        <w:rPr>
          <w:rFonts w:hint="eastAsia" w:ascii="宋体" w:cs="宋体"/>
          <w:color w:val="auto"/>
          <w:sz w:val="28"/>
          <w:szCs w:val="28"/>
          <w:lang w:val="zh-CN"/>
        </w:rPr>
        <w:t>7.征集响应文件的语言及度量衡单位</w:t>
      </w:r>
      <w:bookmarkEnd w:id="18"/>
    </w:p>
    <w:p w14:paraId="68C56C21">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7.1</w:t>
      </w:r>
      <w:r>
        <w:rPr>
          <w:rFonts w:hint="eastAsia" w:ascii="宋体" w:cs="宋体"/>
          <w:color w:val="auto"/>
          <w:kern w:val="0"/>
        </w:rPr>
        <w:t xml:space="preserve"> </w:t>
      </w:r>
      <w:r>
        <w:rPr>
          <w:rFonts w:hint="eastAsia" w:ascii="宋体" w:cs="宋体"/>
          <w:color w:val="auto"/>
          <w:kern w:val="0"/>
          <w:lang w:val="zh-CN"/>
        </w:rPr>
        <w:t>供应商提交的征集响应文件以及供应商与征集人就此投标发生的所有来往函电均应使用简体中文。</w:t>
      </w:r>
      <w:r>
        <w:rPr>
          <w:rFonts w:hint="eastAsia" w:ascii="宋体" w:cs="宋体"/>
          <w:color w:val="auto"/>
        </w:rPr>
        <w:t>除签名、盖章、专用名称等特殊情形外，以中文汉语以外的文字表述的</w:t>
      </w:r>
      <w:r>
        <w:rPr>
          <w:rFonts w:hint="eastAsia" w:ascii="宋体" w:cs="宋体"/>
          <w:color w:val="auto"/>
          <w:lang w:eastAsia="zh-CN"/>
        </w:rPr>
        <w:t>征集响应</w:t>
      </w:r>
      <w:r>
        <w:rPr>
          <w:rFonts w:hint="eastAsia" w:ascii="宋体" w:cs="宋体"/>
          <w:color w:val="auto"/>
        </w:rPr>
        <w:t>文件视同未提供。</w:t>
      </w:r>
    </w:p>
    <w:p w14:paraId="6330359D">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7.2 除征集文件中另有规定外，征集文件所使用的度量衡单位，均须采用国家法定计量单位。</w:t>
      </w:r>
    </w:p>
    <w:p w14:paraId="3CC5EA96">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7.3 附有外文资料的须翻译成中文，并加盖投标人公章，如果翻译的中文资料与外文资料出现差异与矛盾时，以中文为准，其准确性由供应商负责。</w:t>
      </w:r>
    </w:p>
    <w:p w14:paraId="57C394D7">
      <w:pPr>
        <w:pStyle w:val="18"/>
        <w:spacing w:before="0" w:after="0" w:line="360" w:lineRule="auto"/>
        <w:jc w:val="left"/>
        <w:rPr>
          <w:rFonts w:hint="eastAsia" w:ascii="宋体" w:cs="宋体"/>
          <w:color w:val="auto"/>
          <w:lang w:val="zh-CN"/>
        </w:rPr>
      </w:pPr>
      <w:bookmarkStart w:id="19" w:name="_Toc27083"/>
      <w:r>
        <w:rPr>
          <w:rFonts w:hint="eastAsia" w:ascii="宋体" w:cs="宋体"/>
          <w:color w:val="auto"/>
          <w:sz w:val="28"/>
          <w:szCs w:val="28"/>
          <w:lang w:val="zh-CN"/>
        </w:rPr>
        <w:t>8.投标报价及币种</w:t>
      </w:r>
      <w:bookmarkEnd w:id="19"/>
    </w:p>
    <w:p w14:paraId="4CDE796E">
      <w:pPr>
        <w:ind w:firstLine="480"/>
        <w:rPr>
          <w:rFonts w:hint="eastAsia" w:ascii="宋体" w:cs="宋体"/>
          <w:color w:val="auto"/>
          <w:kern w:val="0"/>
          <w:highlight w:val="none"/>
          <w:lang w:val="zh-CN"/>
        </w:rPr>
      </w:pPr>
      <w:r>
        <w:rPr>
          <w:rFonts w:hint="eastAsia" w:ascii="宋体" w:cs="宋体"/>
          <w:color w:val="auto"/>
          <w:kern w:val="0"/>
          <w:lang w:val="zh-CN"/>
        </w:rPr>
        <w:t>8.1</w:t>
      </w:r>
      <w:r>
        <w:rPr>
          <w:rFonts w:hint="eastAsia" w:ascii="宋体" w:cs="宋体"/>
          <w:color w:val="auto"/>
          <w:kern w:val="0"/>
        </w:rPr>
        <w:t xml:space="preserve"> </w:t>
      </w:r>
      <w:r>
        <w:rPr>
          <w:rFonts w:hint="eastAsia" w:ascii="宋体" w:cs="宋体"/>
          <w:color w:val="auto"/>
          <w:kern w:val="0"/>
          <w:lang w:val="zh-CN"/>
        </w:rPr>
        <w:t>投标报价为投标总价。投标报价必须包括：服务费、手续费、保险费、售前、售中、售后服务费、招标代理费、税金及不可预见费等全部费用。</w:t>
      </w:r>
      <w:r>
        <w:rPr>
          <w:rFonts w:hint="eastAsia" w:ascii="宋体" w:hAnsi="宋体"/>
          <w:color w:val="000000" w:themeColor="text1"/>
          <w:highlight w:val="none"/>
          <w14:textFill>
            <w14:solidFill>
              <w14:schemeClr w14:val="tx1"/>
            </w14:solidFill>
          </w14:textFill>
        </w:rPr>
        <w:t>供应商须按“报价一览表”格式填写投标报价，不得出现两个或两个以上的报价方案。</w:t>
      </w:r>
    </w:p>
    <w:p w14:paraId="2979F165">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8.2</w:t>
      </w:r>
      <w:r>
        <w:rPr>
          <w:rFonts w:hint="eastAsia" w:ascii="宋体" w:cs="宋体"/>
          <w:color w:val="auto"/>
          <w:kern w:val="0"/>
        </w:rPr>
        <w:t xml:space="preserve"> </w:t>
      </w:r>
      <w:r>
        <w:rPr>
          <w:rFonts w:hint="eastAsia" w:ascii="宋体" w:cs="宋体"/>
          <w:color w:val="auto"/>
          <w:kern w:val="0"/>
          <w:lang w:val="zh-CN"/>
        </w:rPr>
        <w:t>投标报价有效期与投标有效期一致。</w:t>
      </w:r>
    </w:p>
    <w:p w14:paraId="0D8A434C">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8.</w:t>
      </w:r>
      <w:r>
        <w:rPr>
          <w:rFonts w:hint="eastAsia" w:ascii="宋体" w:cs="宋体"/>
          <w:color w:val="auto"/>
          <w:kern w:val="0"/>
        </w:rPr>
        <w:t xml:space="preserve">3 </w:t>
      </w:r>
      <w:r>
        <w:rPr>
          <w:rFonts w:hint="eastAsia" w:ascii="宋体" w:cs="宋体"/>
          <w:color w:val="auto"/>
          <w:kern w:val="0"/>
          <w:lang w:val="zh-CN"/>
        </w:rPr>
        <w:t>投标报价为闭口价，即中标后在合同有效期内价格不变。</w:t>
      </w:r>
    </w:p>
    <w:p w14:paraId="241EA5DD">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8.</w:t>
      </w:r>
      <w:r>
        <w:rPr>
          <w:rFonts w:hint="eastAsia" w:ascii="宋体" w:cs="宋体"/>
          <w:color w:val="auto"/>
          <w:kern w:val="0"/>
        </w:rPr>
        <w:t xml:space="preserve">4 </w:t>
      </w:r>
      <w:r>
        <w:rPr>
          <w:rFonts w:hint="eastAsia" w:ascii="宋体" w:cs="宋体"/>
          <w:color w:val="auto"/>
          <w:kern w:val="0"/>
          <w:lang w:val="zh-CN"/>
        </w:rPr>
        <w:t>投标币种是人民币。</w:t>
      </w:r>
    </w:p>
    <w:p w14:paraId="67941826">
      <w:pPr>
        <w:pStyle w:val="18"/>
        <w:spacing w:before="0" w:after="0" w:line="360" w:lineRule="auto"/>
        <w:jc w:val="left"/>
        <w:rPr>
          <w:rFonts w:hint="eastAsia" w:ascii="宋体" w:cs="宋体"/>
          <w:color w:val="auto"/>
          <w:lang w:val="zh-CN"/>
        </w:rPr>
      </w:pPr>
      <w:bookmarkStart w:id="20" w:name="_Toc22237"/>
      <w:r>
        <w:rPr>
          <w:rFonts w:hint="eastAsia" w:ascii="宋体" w:cs="宋体"/>
          <w:color w:val="auto"/>
          <w:sz w:val="28"/>
          <w:szCs w:val="28"/>
          <w:lang w:val="en-US" w:eastAsia="zh-CN"/>
        </w:rPr>
        <w:t>9</w:t>
      </w:r>
      <w:r>
        <w:rPr>
          <w:rFonts w:hint="eastAsia" w:ascii="宋体" w:cs="宋体"/>
          <w:color w:val="auto"/>
          <w:sz w:val="28"/>
          <w:szCs w:val="28"/>
          <w:lang w:val="zh-CN"/>
        </w:rPr>
        <w:t>.投标有效期</w:t>
      </w:r>
      <w:bookmarkEnd w:id="20"/>
    </w:p>
    <w:p w14:paraId="3A470D75">
      <w:pPr>
        <w:ind w:firstLine="480"/>
        <w:rPr>
          <w:rFonts w:hint="eastAsia" w:ascii="宋体" w:hAnsi="宋体"/>
          <w:color w:val="auto"/>
        </w:rPr>
      </w:pPr>
      <w:r>
        <w:rPr>
          <w:rFonts w:hint="eastAsia" w:ascii="宋体" w:hAnsi="宋体"/>
          <w:color w:val="auto"/>
        </w:rPr>
        <w:t>投标有效期为自开标之日起60天。</w:t>
      </w:r>
    </w:p>
    <w:p w14:paraId="6F190597">
      <w:pPr>
        <w:pStyle w:val="18"/>
        <w:spacing w:before="0" w:after="0" w:line="360" w:lineRule="auto"/>
        <w:jc w:val="left"/>
        <w:rPr>
          <w:rFonts w:hint="eastAsia" w:ascii="宋体" w:cs="宋体"/>
          <w:color w:val="auto"/>
          <w:lang w:val="zh-CN"/>
        </w:rPr>
      </w:pPr>
      <w:bookmarkStart w:id="21" w:name="_Toc18475"/>
      <w:r>
        <w:rPr>
          <w:rFonts w:hint="eastAsia" w:ascii="宋体" w:cs="宋体"/>
          <w:color w:val="auto"/>
          <w:sz w:val="28"/>
          <w:szCs w:val="28"/>
          <w:lang w:val="en-US" w:eastAsia="zh-CN"/>
        </w:rPr>
        <w:t>10</w:t>
      </w:r>
      <w:r>
        <w:rPr>
          <w:rFonts w:hint="eastAsia" w:ascii="宋体" w:cs="宋体"/>
          <w:color w:val="auto"/>
          <w:sz w:val="28"/>
          <w:szCs w:val="28"/>
          <w:lang w:val="zh-CN"/>
        </w:rPr>
        <w:t>.征集响应文件构成</w:t>
      </w:r>
      <w:bookmarkEnd w:id="21"/>
    </w:p>
    <w:p w14:paraId="20418DEB">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供应商应提交相关证明材料，作为其参加征集和入围后有能力履行合同的证明。编写的征集响应文件须包括以下内容（格式详见征集文件第四部分内容）：</w:t>
      </w:r>
    </w:p>
    <w:p w14:paraId="26F830A3">
      <w:pPr>
        <w:autoSpaceDE w:val="0"/>
        <w:autoSpaceDN w:val="0"/>
        <w:spacing w:line="360" w:lineRule="auto"/>
        <w:ind w:firstLine="482" w:firstLineChars="200"/>
        <w:rPr>
          <w:rFonts w:hint="eastAsia" w:ascii="宋体" w:cs="宋体"/>
          <w:color w:val="auto"/>
        </w:rPr>
      </w:pPr>
      <w:r>
        <w:rPr>
          <w:rFonts w:hint="eastAsia" w:ascii="宋体" w:cs="宋体"/>
          <w:b/>
          <w:bCs/>
          <w:color w:val="auto"/>
          <w:kern w:val="0"/>
        </w:rPr>
        <w:t xml:space="preserve">11.1 </w:t>
      </w:r>
      <w:r>
        <w:rPr>
          <w:rFonts w:hint="eastAsia" w:ascii="宋体" w:cs="宋体"/>
          <w:b/>
          <w:bCs/>
          <w:color w:val="auto"/>
          <w:kern w:val="0"/>
          <w:lang w:val="zh-CN"/>
        </w:rPr>
        <w:t>征集文件（上册）（资格审查）</w:t>
      </w:r>
    </w:p>
    <w:p w14:paraId="5B653B10">
      <w:pPr>
        <w:numPr>
          <w:ilvl w:val="0"/>
          <w:numId w:val="2"/>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征集响应函</w:t>
      </w:r>
    </w:p>
    <w:p w14:paraId="50C23AAE">
      <w:pPr>
        <w:numPr>
          <w:ilvl w:val="0"/>
          <w:numId w:val="2"/>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法定代表人证明书</w:t>
      </w:r>
    </w:p>
    <w:p w14:paraId="79F342AE">
      <w:pPr>
        <w:numPr>
          <w:ilvl w:val="0"/>
          <w:numId w:val="2"/>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法定代表人授权书</w:t>
      </w:r>
    </w:p>
    <w:p w14:paraId="127FA387">
      <w:pPr>
        <w:numPr>
          <w:ilvl w:val="0"/>
          <w:numId w:val="2"/>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供应商承诺函</w:t>
      </w:r>
    </w:p>
    <w:p w14:paraId="38D2EF2A">
      <w:pPr>
        <w:numPr>
          <w:ilvl w:val="0"/>
          <w:numId w:val="2"/>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供应商诚信承诺书</w:t>
      </w:r>
    </w:p>
    <w:p w14:paraId="6FF0A74E">
      <w:pPr>
        <w:numPr>
          <w:ilvl w:val="0"/>
          <w:numId w:val="2"/>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供应商资格证明材料</w:t>
      </w:r>
    </w:p>
    <w:p w14:paraId="3BC2ACDC">
      <w:pPr>
        <w:numPr>
          <w:ilvl w:val="0"/>
          <w:numId w:val="2"/>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财务状况说明，依法缴纳税收和社会保障资金的相关材料</w:t>
      </w:r>
    </w:p>
    <w:p w14:paraId="142441F3">
      <w:pPr>
        <w:numPr>
          <w:ilvl w:val="0"/>
          <w:numId w:val="2"/>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具备履行合同所必需的设备和专业技术能力的证明材料</w:t>
      </w:r>
    </w:p>
    <w:p w14:paraId="5235F954">
      <w:pPr>
        <w:numPr>
          <w:ilvl w:val="0"/>
          <w:numId w:val="2"/>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无重大违法记录声明</w:t>
      </w:r>
    </w:p>
    <w:p w14:paraId="7E63B95E">
      <w:pPr>
        <w:autoSpaceDE w:val="0"/>
        <w:autoSpaceDN w:val="0"/>
        <w:spacing w:line="360" w:lineRule="auto"/>
        <w:ind w:firstLine="482" w:firstLineChars="200"/>
        <w:rPr>
          <w:rFonts w:hint="eastAsia" w:ascii="宋体" w:cs="宋体"/>
          <w:color w:val="auto"/>
          <w:kern w:val="0"/>
          <w:lang w:val="zh-CN"/>
        </w:rPr>
      </w:pPr>
      <w:r>
        <w:rPr>
          <w:rFonts w:hint="eastAsia" w:ascii="宋体" w:cs="宋体"/>
          <w:b/>
          <w:bCs/>
          <w:color w:val="auto"/>
          <w:kern w:val="0"/>
        </w:rPr>
        <w:t xml:space="preserve">11.2 </w:t>
      </w:r>
      <w:r>
        <w:rPr>
          <w:rFonts w:hint="eastAsia" w:ascii="宋体" w:cs="宋体"/>
          <w:b/>
          <w:bCs/>
          <w:color w:val="auto"/>
          <w:kern w:val="0"/>
          <w:lang w:val="zh-CN"/>
        </w:rPr>
        <w:t>投标文件（下册）</w:t>
      </w:r>
    </w:p>
    <w:p w14:paraId="24C67301">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（11）评分对照表</w:t>
      </w:r>
    </w:p>
    <w:p w14:paraId="6671029F">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（12）开标一览表</w:t>
      </w:r>
    </w:p>
    <w:p w14:paraId="71C8D6EA">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（13）综合能力证明材料</w:t>
      </w:r>
    </w:p>
    <w:p w14:paraId="50C609FD">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（14）供应商的类似业绩证明材料</w:t>
      </w:r>
    </w:p>
    <w:p w14:paraId="631EC8E1">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（15.1）制造（生产）企业小型、微型企业声明函（如无此项内容，可不提供此函）</w:t>
      </w:r>
    </w:p>
    <w:p w14:paraId="09865849">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（15.</w:t>
      </w:r>
      <w:r>
        <w:rPr>
          <w:rFonts w:hint="eastAsia" w:ascii="宋体" w:cs="宋体"/>
          <w:color w:val="auto"/>
          <w:kern w:val="0"/>
          <w:lang w:val="en-US" w:eastAsia="zh-CN"/>
        </w:rPr>
        <w:t>2</w:t>
      </w:r>
      <w:r>
        <w:rPr>
          <w:rFonts w:hint="eastAsia" w:ascii="宋体" w:cs="宋体"/>
          <w:color w:val="auto"/>
          <w:kern w:val="0"/>
          <w:lang w:val="zh-CN"/>
        </w:rPr>
        <w:t>）残疾人福利性单位声明函</w:t>
      </w:r>
    </w:p>
    <w:p w14:paraId="0A878D28">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（16）监狱企业证明资料</w:t>
      </w:r>
    </w:p>
    <w:p w14:paraId="7293F63B">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（17）供应商认为在其他方面有必要说明的事项</w:t>
      </w:r>
    </w:p>
    <w:p w14:paraId="41025FE8">
      <w:pPr>
        <w:autoSpaceDE w:val="0"/>
        <w:autoSpaceDN w:val="0"/>
        <w:spacing w:line="360" w:lineRule="auto"/>
        <w:ind w:firstLine="600" w:firstLineChars="250"/>
        <w:rPr>
          <w:rFonts w:hint="eastAsia" w:ascii="宋体" w:cs="宋体"/>
          <w:color w:val="auto"/>
          <w:kern w:val="0"/>
          <w:lang w:val="zh-CN"/>
        </w:rPr>
      </w:pPr>
      <w:r>
        <w:rPr>
          <w:rFonts w:hint="eastAsia" w:ascii="宋体" w:cs="宋体"/>
          <w:color w:val="auto"/>
          <w:kern w:val="0"/>
          <w:lang w:val="zh-CN"/>
        </w:rPr>
        <w:t>注：供应商须按上述内容和格式编制投标文件，并按要求编制目录、页码，并保证所提供的全部资料真实可信，自愿承担相应责任。</w:t>
      </w:r>
    </w:p>
    <w:p w14:paraId="3778FC8A">
      <w:pPr>
        <w:pStyle w:val="18"/>
        <w:spacing w:before="0" w:after="0" w:line="360" w:lineRule="auto"/>
        <w:jc w:val="left"/>
        <w:rPr>
          <w:rFonts w:hint="eastAsia" w:ascii="宋体" w:cs="宋体"/>
          <w:color w:val="auto"/>
          <w:lang w:val="zh-CN"/>
        </w:rPr>
      </w:pPr>
      <w:bookmarkStart w:id="22" w:name="_Toc19232"/>
      <w:r>
        <w:rPr>
          <w:rFonts w:hint="eastAsia" w:ascii="宋体" w:cs="宋体"/>
          <w:color w:val="auto"/>
          <w:sz w:val="28"/>
          <w:szCs w:val="28"/>
          <w:lang w:val="zh-CN"/>
        </w:rPr>
        <w:t>12.征集响应文件的编制要求</w:t>
      </w:r>
      <w:bookmarkEnd w:id="22"/>
    </w:p>
    <w:p w14:paraId="08D79E32">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12.1</w:t>
      </w:r>
      <w:r>
        <w:rPr>
          <w:rFonts w:hint="eastAsia" w:ascii="宋体" w:cs="宋体"/>
          <w:color w:val="auto"/>
          <w:kern w:val="0"/>
        </w:rPr>
        <w:t xml:space="preserve"> </w:t>
      </w:r>
      <w:r>
        <w:rPr>
          <w:rFonts w:hint="eastAsia" w:ascii="宋体" w:cs="宋体"/>
          <w:color w:val="auto"/>
          <w:kern w:val="0"/>
          <w:lang w:val="zh-CN"/>
        </w:rPr>
        <w:t>供应商应按照征集文件所提供的征集响应文件格式，分别填写征集文件第四部分的内容，应分别注明所提供货物/服务的名称、技术配置及参数、数量和价格等内容；征集文件要求签字、盖章的地方必须由供应商的法定代表人或委托代理人按要求签字、盖章。</w:t>
      </w:r>
    </w:p>
    <w:p w14:paraId="03805CE2">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12.</w:t>
      </w:r>
      <w:r>
        <w:rPr>
          <w:rFonts w:hint="eastAsia" w:ascii="宋体" w:cs="宋体"/>
          <w:color w:val="auto"/>
          <w:kern w:val="0"/>
          <w:lang w:val="en-US" w:eastAsia="zh-CN"/>
        </w:rPr>
        <w:t>2</w:t>
      </w:r>
      <w:r>
        <w:rPr>
          <w:rFonts w:hint="eastAsia" w:ascii="宋体" w:cs="宋体"/>
          <w:color w:val="auto"/>
          <w:kern w:val="0"/>
          <w:lang w:val="zh-CN"/>
        </w:rPr>
        <w:t>征集文件中不得行间插字、涂改或增删，如有修改错漏处，须由投标人法定代表人或其委托代理人签字、加盖公章。</w:t>
      </w:r>
    </w:p>
    <w:p w14:paraId="33EB1CCC">
      <w:pPr>
        <w:pStyle w:val="18"/>
        <w:spacing w:before="0" w:after="0" w:line="360" w:lineRule="auto"/>
        <w:rPr>
          <w:rFonts w:hint="eastAsia" w:ascii="宋体" w:cs="宋体"/>
          <w:color w:val="auto"/>
          <w:lang w:val="zh-CN"/>
        </w:rPr>
      </w:pPr>
      <w:bookmarkStart w:id="23" w:name="_Toc22786"/>
    </w:p>
    <w:p w14:paraId="0047EC0C">
      <w:pPr>
        <w:pStyle w:val="18"/>
        <w:spacing w:before="0" w:after="0" w:line="360" w:lineRule="auto"/>
        <w:rPr>
          <w:rFonts w:hint="eastAsia" w:ascii="宋体" w:cs="宋体"/>
          <w:color w:val="auto"/>
        </w:rPr>
      </w:pPr>
      <w:bookmarkStart w:id="24" w:name="_Toc31827"/>
      <w:r>
        <w:rPr>
          <w:rFonts w:hint="eastAsia" w:ascii="宋体" w:cs="宋体"/>
          <w:color w:val="auto"/>
          <w:lang w:val="zh-CN"/>
        </w:rPr>
        <w:t>四、征集文件的提交</w:t>
      </w:r>
      <w:bookmarkEnd w:id="23"/>
      <w:bookmarkEnd w:id="24"/>
    </w:p>
    <w:p w14:paraId="73430FB1">
      <w:pPr>
        <w:pStyle w:val="18"/>
        <w:spacing w:before="0" w:after="0" w:line="360" w:lineRule="auto"/>
        <w:jc w:val="left"/>
        <w:rPr>
          <w:rFonts w:hint="eastAsia" w:ascii="宋体" w:cs="宋体"/>
          <w:color w:val="auto"/>
          <w:lang w:val="zh-CN"/>
        </w:rPr>
      </w:pPr>
      <w:bookmarkStart w:id="25" w:name="_Toc15993"/>
      <w:bookmarkStart w:id="26" w:name="_Toc2213"/>
      <w:r>
        <w:rPr>
          <w:rFonts w:hint="eastAsia" w:ascii="宋体" w:cs="宋体"/>
          <w:color w:val="auto"/>
          <w:sz w:val="28"/>
          <w:szCs w:val="28"/>
          <w:lang w:val="zh-CN"/>
        </w:rPr>
        <w:t>13.征集文件的密封和标记</w:t>
      </w:r>
      <w:bookmarkEnd w:id="25"/>
      <w:bookmarkEnd w:id="26"/>
    </w:p>
    <w:p w14:paraId="5D0E7B30">
      <w:pPr>
        <w:autoSpaceDE w:val="0"/>
        <w:autoSpaceDN w:val="0"/>
        <w:adjustRightInd w:val="0"/>
        <w:spacing w:line="460" w:lineRule="exact"/>
        <w:ind w:firstLine="480" w:firstLineChars="200"/>
        <w:jc w:val="left"/>
        <w:rPr>
          <w:sz w:val="24"/>
          <w:lang w:val="zh-CN"/>
        </w:rPr>
      </w:pPr>
      <w:r>
        <w:rPr>
          <w:rFonts w:hint="eastAsia"/>
          <w:sz w:val="24"/>
          <w:lang w:val="zh-CN"/>
        </w:rPr>
        <w:t>响应文件的密封和标记：本次采用政采云平台线上上传响应文件。</w:t>
      </w:r>
    </w:p>
    <w:p w14:paraId="38C80C2E">
      <w:pPr>
        <w:pStyle w:val="18"/>
        <w:spacing w:before="0" w:after="0" w:line="360" w:lineRule="auto"/>
        <w:jc w:val="left"/>
        <w:rPr>
          <w:rFonts w:hint="eastAsia" w:ascii="宋体" w:cs="宋体"/>
          <w:color w:val="auto"/>
          <w:lang w:val="zh-CN"/>
        </w:rPr>
      </w:pPr>
      <w:bookmarkStart w:id="27" w:name="_Toc10380"/>
      <w:bookmarkStart w:id="28" w:name="_Toc11000"/>
      <w:r>
        <w:rPr>
          <w:rFonts w:hint="eastAsia" w:ascii="宋体" w:cs="宋体"/>
          <w:color w:val="auto"/>
          <w:sz w:val="28"/>
          <w:szCs w:val="28"/>
          <w:lang w:val="zh-CN"/>
        </w:rPr>
        <w:t>14.提交征集文件的时间、地点、方式</w:t>
      </w:r>
      <w:bookmarkEnd w:id="27"/>
      <w:bookmarkEnd w:id="28"/>
    </w:p>
    <w:p w14:paraId="77C7EE14">
      <w:pPr>
        <w:pStyle w:val="33"/>
        <w:spacing w:line="360" w:lineRule="auto"/>
        <w:ind w:firstLine="480" w:firstLineChars="200"/>
        <w:jc w:val="left"/>
        <w:rPr>
          <w:color w:val="auto"/>
          <w:sz w:val="24"/>
          <w:szCs w:val="24"/>
        </w:rPr>
      </w:pPr>
      <w:r>
        <w:rPr>
          <w:rFonts w:hint="eastAsia"/>
          <w:color w:val="auto"/>
          <w:sz w:val="24"/>
          <w:szCs w:val="24"/>
        </w:rPr>
        <w:t>13.1响应文件提交的截止时间及地点详见“供应商须知前附表”。</w:t>
      </w:r>
    </w:p>
    <w:p w14:paraId="4F07D892">
      <w:pPr>
        <w:pStyle w:val="33"/>
        <w:spacing w:line="360" w:lineRule="auto"/>
        <w:ind w:firstLine="480" w:firstLineChars="200"/>
        <w:jc w:val="left"/>
        <w:rPr>
          <w:color w:val="auto"/>
          <w:sz w:val="24"/>
          <w:szCs w:val="24"/>
        </w:rPr>
      </w:pPr>
      <w:r>
        <w:rPr>
          <w:rFonts w:hint="eastAsia"/>
          <w:color w:val="auto"/>
          <w:sz w:val="24"/>
          <w:szCs w:val="24"/>
        </w:rPr>
        <w:t>13.2</w:t>
      </w:r>
      <w:r>
        <w:rPr>
          <w:rFonts w:hint="eastAsia"/>
          <w:color w:val="auto"/>
          <w:sz w:val="24"/>
          <w:szCs w:val="24"/>
          <w:lang w:eastAsia="zh-CN"/>
        </w:rPr>
        <w:t>征集人</w:t>
      </w:r>
      <w:r>
        <w:rPr>
          <w:rFonts w:hint="eastAsia"/>
          <w:color w:val="auto"/>
          <w:sz w:val="24"/>
          <w:szCs w:val="24"/>
        </w:rPr>
        <w:t>将拒绝接受在提交首次响应文件截止时间之后送达的响应文件。</w:t>
      </w:r>
    </w:p>
    <w:p w14:paraId="3BB0939A">
      <w:pPr>
        <w:pStyle w:val="18"/>
        <w:spacing w:before="0" w:after="0" w:line="360" w:lineRule="auto"/>
        <w:jc w:val="left"/>
        <w:rPr>
          <w:rFonts w:hint="eastAsia" w:ascii="宋体" w:cs="宋体"/>
          <w:color w:val="auto"/>
          <w:lang w:val="zh-CN"/>
        </w:rPr>
      </w:pPr>
      <w:bookmarkStart w:id="29" w:name="_Toc28694"/>
      <w:bookmarkStart w:id="30" w:name="_Toc27859"/>
      <w:r>
        <w:rPr>
          <w:rFonts w:hint="eastAsia" w:ascii="宋体" w:cs="宋体"/>
          <w:color w:val="auto"/>
          <w:sz w:val="28"/>
          <w:szCs w:val="28"/>
          <w:lang w:val="zh-CN"/>
        </w:rPr>
        <w:t>15.征集文件的补充、修改或者撤回</w:t>
      </w:r>
      <w:bookmarkEnd w:id="29"/>
      <w:bookmarkEnd w:id="30"/>
    </w:p>
    <w:p w14:paraId="1B2C189A">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15.1</w:t>
      </w:r>
      <w:r>
        <w:rPr>
          <w:rFonts w:hint="eastAsia" w:ascii="宋体" w:cs="宋体"/>
          <w:color w:val="auto"/>
          <w:kern w:val="0"/>
        </w:rPr>
        <w:t xml:space="preserve"> </w:t>
      </w:r>
      <w:r>
        <w:rPr>
          <w:rFonts w:hint="eastAsia" w:ascii="宋体" w:cs="宋体"/>
          <w:color w:val="auto"/>
          <w:kern w:val="0"/>
          <w:lang w:eastAsia="zh-CN"/>
        </w:rPr>
        <w:t>供应商</w:t>
      </w:r>
      <w:r>
        <w:rPr>
          <w:rFonts w:hint="eastAsia" w:ascii="宋体" w:cs="宋体"/>
          <w:color w:val="auto"/>
          <w:kern w:val="0"/>
        </w:rPr>
        <w:t>在投标截止时间前，可以对所递交的</w:t>
      </w:r>
      <w:r>
        <w:rPr>
          <w:rFonts w:hint="eastAsia" w:ascii="宋体" w:cs="宋体"/>
          <w:color w:val="auto"/>
          <w:kern w:val="0"/>
          <w:lang w:eastAsia="zh-CN"/>
        </w:rPr>
        <w:t>征集响应</w:t>
      </w:r>
      <w:r>
        <w:rPr>
          <w:rFonts w:hint="eastAsia" w:ascii="宋体" w:cs="宋体"/>
          <w:color w:val="auto"/>
          <w:kern w:val="0"/>
        </w:rPr>
        <w:t>文件进行补充、修改或者撤回，并书面通知</w:t>
      </w:r>
      <w:r>
        <w:rPr>
          <w:rFonts w:hint="eastAsia" w:ascii="宋体" w:cs="宋体"/>
          <w:color w:val="auto"/>
          <w:kern w:val="0"/>
          <w:lang w:eastAsia="zh-CN"/>
        </w:rPr>
        <w:t>征集人</w:t>
      </w:r>
      <w:r>
        <w:rPr>
          <w:rFonts w:hint="eastAsia" w:ascii="宋体" w:cs="宋体"/>
          <w:color w:val="auto"/>
          <w:kern w:val="0"/>
        </w:rPr>
        <w:t>。补充、修改的内容应当按照</w:t>
      </w:r>
      <w:r>
        <w:rPr>
          <w:rFonts w:hint="eastAsia" w:ascii="宋体" w:cs="宋体"/>
          <w:color w:val="auto"/>
          <w:kern w:val="0"/>
          <w:lang w:eastAsia="zh-CN"/>
        </w:rPr>
        <w:t>征集响应</w:t>
      </w:r>
      <w:r>
        <w:rPr>
          <w:rFonts w:hint="eastAsia" w:ascii="宋体" w:cs="宋体"/>
          <w:color w:val="auto"/>
          <w:kern w:val="0"/>
        </w:rPr>
        <w:t>文件要求签署、盖章后，作为</w:t>
      </w:r>
      <w:r>
        <w:rPr>
          <w:rFonts w:hint="eastAsia" w:ascii="宋体" w:cs="宋体"/>
          <w:color w:val="auto"/>
          <w:kern w:val="0"/>
          <w:lang w:eastAsia="zh-CN"/>
        </w:rPr>
        <w:t>征集</w:t>
      </w:r>
      <w:r>
        <w:rPr>
          <w:rFonts w:hint="eastAsia" w:ascii="宋体" w:cs="宋体"/>
          <w:color w:val="auto"/>
          <w:kern w:val="0"/>
        </w:rPr>
        <w:t>文件的组成部分。</w:t>
      </w:r>
    </w:p>
    <w:p w14:paraId="512F8333">
      <w:pPr>
        <w:pStyle w:val="18"/>
        <w:spacing w:before="0" w:after="0" w:line="360" w:lineRule="auto"/>
        <w:jc w:val="both"/>
        <w:rPr>
          <w:rFonts w:hint="eastAsia" w:ascii="宋体" w:cs="宋体"/>
          <w:color w:val="auto"/>
          <w:lang w:val="zh-CN"/>
        </w:rPr>
      </w:pPr>
    </w:p>
    <w:p w14:paraId="1BE87B51">
      <w:pPr>
        <w:pStyle w:val="18"/>
        <w:spacing w:before="0" w:after="0" w:line="360" w:lineRule="auto"/>
        <w:rPr>
          <w:rFonts w:hint="eastAsia" w:ascii="宋体" w:cs="宋体"/>
          <w:color w:val="auto"/>
          <w:highlight w:val="green"/>
        </w:rPr>
      </w:pPr>
      <w:bookmarkStart w:id="31" w:name="_Toc22175"/>
      <w:r>
        <w:rPr>
          <w:rFonts w:hint="eastAsia" w:ascii="宋体" w:cs="宋体"/>
          <w:color w:val="auto"/>
          <w:lang w:val="zh-CN"/>
        </w:rPr>
        <w:t>五、开标</w:t>
      </w:r>
      <w:bookmarkEnd w:id="31"/>
    </w:p>
    <w:p w14:paraId="52B5FED0">
      <w:pPr>
        <w:pStyle w:val="18"/>
        <w:spacing w:before="0" w:after="0" w:line="360" w:lineRule="auto"/>
        <w:jc w:val="left"/>
        <w:rPr>
          <w:rFonts w:hint="eastAsia" w:ascii="宋体" w:cs="宋体"/>
          <w:color w:val="auto"/>
          <w:lang w:val="zh-CN"/>
        </w:rPr>
      </w:pPr>
      <w:bookmarkStart w:id="32" w:name="_Toc16457"/>
      <w:r>
        <w:rPr>
          <w:rFonts w:hint="eastAsia" w:ascii="宋体" w:cs="宋体"/>
          <w:color w:val="auto"/>
          <w:sz w:val="28"/>
          <w:szCs w:val="28"/>
          <w:lang w:val="zh-CN"/>
        </w:rPr>
        <w:t>16.开标</w:t>
      </w:r>
      <w:bookmarkEnd w:id="32"/>
    </w:p>
    <w:p w14:paraId="269D0841">
      <w:pPr>
        <w:ind w:firstLine="480"/>
        <w:rPr>
          <w:rFonts w:hint="eastAsia" w:ascii="宋体" w:cs="宋体"/>
          <w:color w:val="auto"/>
          <w:kern w:val="0"/>
          <w:lang w:val="zh-CN"/>
        </w:rPr>
      </w:pPr>
      <w:r>
        <w:rPr>
          <w:rFonts w:hint="eastAsia" w:ascii="宋体" w:cs="宋体"/>
          <w:color w:val="auto"/>
          <w:kern w:val="0"/>
          <w:lang w:val="zh-CN"/>
        </w:rPr>
        <w:t>16.1</w:t>
      </w:r>
      <w:r>
        <w:rPr>
          <w:rFonts w:hint="eastAsia" w:ascii="宋体" w:cs="宋体"/>
          <w:color w:val="auto"/>
          <w:kern w:val="0"/>
        </w:rPr>
        <w:t xml:space="preserve"> </w:t>
      </w:r>
      <w:r>
        <w:rPr>
          <w:rFonts w:hint="eastAsia" w:ascii="宋体" w:hAnsi="宋体"/>
          <w:color w:val="000000" w:themeColor="text1"/>
          <w14:textFill>
            <w14:solidFill>
              <w14:schemeClr w14:val="tx1"/>
            </w14:solidFill>
          </w14:textFill>
        </w:rPr>
        <w:t>征集人在</w:t>
      </w:r>
      <w:r>
        <w:rPr>
          <w:rFonts w:hint="eastAsia" w:ascii="宋体" w:hAnsi="宋体"/>
          <w:color w:val="000000" w:themeColor="text1"/>
          <w:lang w:eastAsia="zh-CN"/>
          <w14:textFill>
            <w14:solidFill>
              <w14:schemeClr w14:val="tx1"/>
            </w14:solidFill>
          </w14:textFill>
        </w:rPr>
        <w:t>政采云平台</w:t>
      </w:r>
      <w:r>
        <w:rPr>
          <w:rFonts w:hint="eastAsia" w:ascii="宋体" w:hAnsi="宋体"/>
          <w:color w:val="000000" w:themeColor="text1"/>
          <w14:textFill>
            <w14:solidFill>
              <w14:schemeClr w14:val="tx1"/>
            </w14:solidFill>
          </w14:textFill>
        </w:rPr>
        <w:t>上组织开标、评标活动，时间和地点以本征集文件中确定的为准。</w:t>
      </w:r>
    </w:p>
    <w:p w14:paraId="53E88F7F">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征集人应当对开标、评标现场活动进行全程录音录像。录音录像应当清晰可辨，音像资料作为采购文件一并存档。</w:t>
      </w:r>
    </w:p>
    <w:p w14:paraId="6CB2602B">
      <w:pPr>
        <w:ind w:firstLine="480"/>
        <w:rPr>
          <w:rFonts w:hint="eastAsia" w:ascii="宋体" w:hAnsi="宋体"/>
          <w:color w:val="000000" w:themeColor="text1"/>
          <w14:textFill>
            <w14:solidFill>
              <w14:schemeClr w14:val="tx1"/>
            </w14:solidFill>
          </w14:textFill>
        </w:rPr>
      </w:pPr>
      <w:r>
        <w:rPr>
          <w:rFonts w:hint="eastAsia" w:ascii="宋体" w:cs="宋体"/>
          <w:color w:val="auto"/>
          <w:kern w:val="0"/>
          <w:lang w:val="zh-CN"/>
        </w:rPr>
        <w:t>16.2</w:t>
      </w:r>
      <w:r>
        <w:rPr>
          <w:rFonts w:hint="eastAsia" w:ascii="宋体" w:cs="宋体"/>
          <w:color w:val="auto"/>
          <w:kern w:val="0"/>
        </w:rPr>
        <w:t xml:space="preserve"> </w:t>
      </w:r>
      <w:r>
        <w:rPr>
          <w:rFonts w:hint="eastAsia" w:ascii="宋体" w:hAnsi="宋体" w:cs="宋体"/>
          <w:color w:val="000000" w:themeColor="text1"/>
          <w:kern w:val="0"/>
          <w:lang w:val="zh-CN"/>
          <w14:textFill>
            <w14:solidFill>
              <w14:schemeClr w14:val="tx1"/>
            </w14:solidFill>
          </w14:textFill>
        </w:rPr>
        <w:t>供应商提交征集响应文件和符合资格条件、实质性要求的供应商不足</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家的，本次框架协议征集活动终止。</w:t>
      </w:r>
    </w:p>
    <w:p w14:paraId="7BD0E6F2">
      <w:pPr>
        <w:autoSpaceDE w:val="0"/>
        <w:autoSpaceDN w:val="0"/>
        <w:spacing w:line="360" w:lineRule="auto"/>
        <w:ind w:firstLine="480" w:firstLineChars="200"/>
        <w:rPr>
          <w:rFonts w:hint="eastAsia" w:ascii="宋体" w:hAnsi="宋体"/>
          <w:color w:val="000000" w:themeColor="text1"/>
          <w:lang w:eastAsia="zh-CN"/>
          <w14:textFill>
            <w14:solidFill>
              <w14:schemeClr w14:val="tx1"/>
            </w14:solidFill>
          </w14:textFill>
        </w:rPr>
      </w:pPr>
      <w:r>
        <w:rPr>
          <w:rFonts w:hint="eastAsia" w:ascii="宋体" w:cs="宋体"/>
          <w:color w:val="auto"/>
          <w:kern w:val="0"/>
          <w:lang w:val="zh-CN"/>
        </w:rPr>
        <w:t xml:space="preserve">16.3 </w:t>
      </w:r>
      <w:r>
        <w:rPr>
          <w:rFonts w:hint="eastAsia" w:ascii="宋体" w:hAnsi="宋体"/>
          <w:color w:val="000000" w:themeColor="text1"/>
          <w14:textFill>
            <w14:solidFill>
              <w14:schemeClr w14:val="tx1"/>
            </w14:solidFill>
          </w14:textFill>
        </w:rPr>
        <w:t>开标时，潜在供应商未在</w:t>
      </w:r>
      <w:r>
        <w:rPr>
          <w:rFonts w:hint="eastAsia" w:ascii="宋体" w:hAnsi="宋体"/>
          <w:color w:val="000000" w:themeColor="text1"/>
          <w:lang w:eastAsia="zh-CN"/>
          <w14:textFill>
            <w14:solidFill>
              <w14:schemeClr w14:val="tx1"/>
            </w14:solidFill>
          </w14:textFill>
        </w:rPr>
        <w:t>政采云平台</w:t>
      </w:r>
      <w:r>
        <w:rPr>
          <w:rFonts w:hint="eastAsia" w:ascii="宋体" w:hAnsi="宋体"/>
          <w:color w:val="000000" w:themeColor="text1"/>
          <w14:textFill>
            <w14:solidFill>
              <w14:schemeClr w14:val="tx1"/>
            </w14:solidFill>
          </w14:textFill>
        </w:rPr>
        <w:t>上报价的，视同未参与投标</w:t>
      </w:r>
      <w:r>
        <w:rPr>
          <w:rFonts w:hint="eastAsia" w:ascii="宋体" w:hAnsi="宋体"/>
          <w:color w:val="000000" w:themeColor="text1"/>
          <w:lang w:eastAsia="zh-CN"/>
          <w14:textFill>
            <w14:solidFill>
              <w14:schemeClr w14:val="tx1"/>
            </w14:solidFill>
          </w14:textFill>
        </w:rPr>
        <w:t>。</w:t>
      </w:r>
    </w:p>
    <w:p w14:paraId="178AF96A">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16.4 开标过程应当由</w:t>
      </w:r>
      <w:r>
        <w:rPr>
          <w:rFonts w:hint="eastAsia" w:ascii="宋体" w:cs="宋体"/>
          <w:color w:val="auto"/>
          <w:kern w:val="0"/>
          <w:lang w:val="zh-CN"/>
        </w:rPr>
        <w:t>征集人</w:t>
      </w:r>
      <w:r>
        <w:rPr>
          <w:rFonts w:hint="eastAsia" w:ascii="宋体" w:cs="宋体"/>
          <w:color w:val="auto"/>
          <w:kern w:val="0"/>
        </w:rPr>
        <w:t>负责记录，由参加开标的各</w:t>
      </w:r>
      <w:r>
        <w:rPr>
          <w:rFonts w:hint="eastAsia" w:ascii="宋体" w:cs="宋体"/>
          <w:color w:val="auto"/>
          <w:kern w:val="0"/>
          <w:lang w:eastAsia="zh-CN"/>
        </w:rPr>
        <w:t>供应商</w:t>
      </w:r>
      <w:r>
        <w:rPr>
          <w:rFonts w:hint="eastAsia" w:ascii="宋体" w:cs="宋体"/>
          <w:color w:val="auto"/>
          <w:kern w:val="0"/>
        </w:rPr>
        <w:t>代表和相关工作人员签字确认。</w:t>
      </w:r>
    </w:p>
    <w:p w14:paraId="1B48F336">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lang w:val="en-US" w:eastAsia="zh-CN"/>
        </w:rPr>
        <w:t>16.5</w:t>
      </w:r>
      <w:r>
        <w:rPr>
          <w:rFonts w:hint="eastAsia" w:ascii="宋体" w:cs="宋体"/>
          <w:color w:val="auto"/>
          <w:kern w:val="0"/>
          <w:lang w:eastAsia="zh-CN"/>
        </w:rPr>
        <w:t>供应商</w:t>
      </w:r>
      <w:r>
        <w:rPr>
          <w:rFonts w:hint="eastAsia" w:ascii="宋体" w:cs="宋体"/>
          <w:color w:val="auto"/>
          <w:kern w:val="0"/>
        </w:rPr>
        <w:t>代表对开标过程和开标记录有疑义，以及认为</w:t>
      </w:r>
      <w:r>
        <w:rPr>
          <w:rFonts w:hint="eastAsia" w:ascii="宋体" w:cs="宋体"/>
          <w:color w:val="auto"/>
          <w:kern w:val="0"/>
          <w:lang w:eastAsia="zh-CN"/>
        </w:rPr>
        <w:t>征集人</w:t>
      </w:r>
      <w:r>
        <w:rPr>
          <w:rFonts w:hint="eastAsia" w:ascii="宋体" w:cs="宋体"/>
          <w:color w:val="auto"/>
          <w:kern w:val="0"/>
        </w:rPr>
        <w:t>相关工作人员有需要回避的情形的，应当场提出询问或者回避申请。</w:t>
      </w:r>
      <w:r>
        <w:rPr>
          <w:rFonts w:hint="eastAsia" w:ascii="宋体" w:cs="宋体"/>
          <w:color w:val="auto"/>
          <w:kern w:val="0"/>
          <w:lang w:eastAsia="zh-CN"/>
        </w:rPr>
        <w:t>征集人</w:t>
      </w:r>
      <w:r>
        <w:rPr>
          <w:rFonts w:hint="eastAsia" w:ascii="宋体" w:cs="宋体"/>
          <w:color w:val="auto"/>
          <w:kern w:val="0"/>
        </w:rPr>
        <w:t>对</w:t>
      </w:r>
      <w:r>
        <w:rPr>
          <w:rFonts w:hint="eastAsia" w:ascii="宋体" w:cs="宋体"/>
          <w:color w:val="auto"/>
          <w:kern w:val="0"/>
          <w:lang w:eastAsia="zh-CN"/>
        </w:rPr>
        <w:t>供应商</w:t>
      </w:r>
      <w:r>
        <w:rPr>
          <w:rFonts w:hint="eastAsia" w:ascii="宋体" w:cs="宋体"/>
          <w:color w:val="auto"/>
          <w:kern w:val="0"/>
        </w:rPr>
        <w:t>代表提出的询问或者回避申请应当及时处理。</w:t>
      </w:r>
    </w:p>
    <w:p w14:paraId="6B342E7C">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lang w:val="en-US" w:eastAsia="zh-CN"/>
        </w:rPr>
        <w:t>16.6</w:t>
      </w:r>
      <w:r>
        <w:rPr>
          <w:rFonts w:hint="eastAsia" w:ascii="宋体" w:cs="宋体"/>
          <w:color w:val="auto"/>
          <w:kern w:val="0"/>
          <w:lang w:eastAsia="zh-CN"/>
        </w:rPr>
        <w:t>供应商</w:t>
      </w:r>
      <w:r>
        <w:rPr>
          <w:rFonts w:hint="eastAsia" w:ascii="宋体" w:cs="宋体"/>
          <w:color w:val="auto"/>
          <w:kern w:val="0"/>
        </w:rPr>
        <w:t>未参加开标的，视同认可开标结果。</w:t>
      </w:r>
    </w:p>
    <w:p w14:paraId="7CFCA9E9">
      <w:pPr>
        <w:pStyle w:val="18"/>
        <w:spacing w:before="0" w:after="0" w:line="360" w:lineRule="auto"/>
        <w:rPr>
          <w:rFonts w:hint="eastAsia" w:ascii="宋体" w:cs="宋体"/>
          <w:color w:val="auto"/>
          <w:kern w:val="0"/>
        </w:rPr>
      </w:pPr>
      <w:bookmarkStart w:id="33" w:name="_Toc496004006"/>
      <w:bookmarkStart w:id="34" w:name="_Toc11942"/>
      <w:r>
        <w:rPr>
          <w:rFonts w:hint="eastAsia" w:ascii="宋体" w:cs="宋体"/>
          <w:color w:val="auto"/>
          <w:kern w:val="0"/>
          <w:szCs w:val="36"/>
        </w:rPr>
        <w:t>六、资格</w:t>
      </w:r>
      <w:r>
        <w:rPr>
          <w:rFonts w:hint="eastAsia" w:ascii="宋体" w:cs="宋体"/>
          <w:color w:val="auto"/>
          <w:lang w:val="zh-CN"/>
        </w:rPr>
        <w:t>审查</w:t>
      </w:r>
      <w:r>
        <w:rPr>
          <w:rFonts w:hint="eastAsia" w:ascii="宋体" w:cs="宋体"/>
          <w:color w:val="auto"/>
          <w:kern w:val="0"/>
          <w:szCs w:val="36"/>
        </w:rPr>
        <w:t>程序</w:t>
      </w:r>
      <w:bookmarkEnd w:id="33"/>
      <w:bookmarkEnd w:id="34"/>
    </w:p>
    <w:p w14:paraId="4E2DFA52">
      <w:pPr>
        <w:pStyle w:val="18"/>
        <w:spacing w:before="0" w:after="0" w:line="360" w:lineRule="auto"/>
        <w:jc w:val="left"/>
        <w:rPr>
          <w:rFonts w:hint="eastAsia" w:ascii="宋体" w:cs="宋体"/>
          <w:color w:val="auto"/>
          <w:sz w:val="28"/>
          <w:szCs w:val="28"/>
        </w:rPr>
      </w:pPr>
      <w:bookmarkStart w:id="35" w:name="_Toc6127"/>
      <w:r>
        <w:rPr>
          <w:rFonts w:hint="eastAsia" w:ascii="宋体" w:cs="宋体"/>
          <w:color w:val="auto"/>
          <w:sz w:val="28"/>
          <w:szCs w:val="28"/>
        </w:rPr>
        <w:t>17.资格审查</w:t>
      </w:r>
      <w:bookmarkEnd w:id="35"/>
    </w:p>
    <w:p w14:paraId="7D1F6BA5">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17.1 开标结束后，</w:t>
      </w:r>
      <w:r>
        <w:rPr>
          <w:rFonts w:hint="eastAsia" w:ascii="宋体" w:cs="宋体"/>
          <w:color w:val="auto"/>
          <w:kern w:val="0"/>
          <w:lang w:eastAsia="zh-CN"/>
        </w:rPr>
        <w:t>征集人</w:t>
      </w:r>
      <w:r>
        <w:rPr>
          <w:rFonts w:hint="eastAsia" w:ascii="宋体" w:cs="宋体"/>
          <w:color w:val="auto"/>
          <w:kern w:val="0"/>
        </w:rPr>
        <w:t>应当依法对</w:t>
      </w:r>
      <w:r>
        <w:rPr>
          <w:rFonts w:hint="eastAsia" w:ascii="宋体" w:cs="宋体"/>
          <w:color w:val="auto"/>
          <w:kern w:val="0"/>
          <w:lang w:eastAsia="zh-CN"/>
        </w:rPr>
        <w:t>供应商</w:t>
      </w:r>
      <w:r>
        <w:rPr>
          <w:rFonts w:hint="eastAsia" w:ascii="宋体" w:cs="宋体"/>
          <w:color w:val="auto"/>
          <w:kern w:val="0"/>
        </w:rPr>
        <w:t>的</w:t>
      </w:r>
      <w:r>
        <w:rPr>
          <w:rFonts w:hint="eastAsia" w:ascii="宋体" w:cs="宋体"/>
          <w:color w:val="auto"/>
          <w:kern w:val="0"/>
          <w:lang w:val="zh-CN"/>
        </w:rPr>
        <w:t>投标文件（上册）</w:t>
      </w:r>
      <w:r>
        <w:rPr>
          <w:rFonts w:hint="eastAsia" w:ascii="宋体" w:cs="宋体"/>
          <w:color w:val="auto"/>
          <w:kern w:val="0"/>
        </w:rPr>
        <w:t>进行资格审查。</w:t>
      </w:r>
    </w:p>
    <w:p w14:paraId="6A8C5456">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17.2 合格</w:t>
      </w:r>
      <w:r>
        <w:rPr>
          <w:rFonts w:hint="eastAsia" w:ascii="宋体" w:cs="宋体"/>
          <w:color w:val="auto"/>
          <w:kern w:val="0"/>
          <w:lang w:eastAsia="zh-CN"/>
        </w:rPr>
        <w:t>供应商</w:t>
      </w:r>
      <w:r>
        <w:rPr>
          <w:rFonts w:hint="eastAsia" w:ascii="宋体" w:cs="宋体"/>
          <w:color w:val="auto"/>
          <w:kern w:val="0"/>
        </w:rPr>
        <w:t>不足</w:t>
      </w:r>
      <w:r>
        <w:rPr>
          <w:rFonts w:hint="eastAsia" w:ascii="宋体" w:cs="宋体"/>
          <w:color w:val="auto"/>
          <w:kern w:val="0"/>
          <w:lang w:val="en-US" w:eastAsia="zh-CN"/>
        </w:rPr>
        <w:t>2</w:t>
      </w:r>
      <w:r>
        <w:rPr>
          <w:rFonts w:hint="eastAsia" w:ascii="宋体" w:cs="宋体"/>
          <w:color w:val="auto"/>
          <w:kern w:val="0"/>
        </w:rPr>
        <w:t>家的，不得评标。</w:t>
      </w:r>
    </w:p>
    <w:p w14:paraId="2C47BA31">
      <w:pPr>
        <w:autoSpaceDE w:val="0"/>
        <w:autoSpaceDN w:val="0"/>
        <w:spacing w:line="360" w:lineRule="auto"/>
        <w:ind w:firstLine="480" w:firstLineChars="200"/>
        <w:rPr>
          <w:rFonts w:hint="eastAsia" w:ascii="宋体" w:cs="宋体"/>
          <w:color w:val="auto"/>
          <w:sz w:val="28"/>
          <w:szCs w:val="28"/>
        </w:rPr>
      </w:pPr>
      <w:bookmarkStart w:id="36" w:name="_Toc497503516"/>
      <w:bookmarkStart w:id="37" w:name="_Toc497503249"/>
      <w:bookmarkStart w:id="38" w:name="_Toc497503449"/>
      <w:bookmarkStart w:id="39" w:name="_Toc497503315"/>
      <w:bookmarkStart w:id="40" w:name="_Toc30809"/>
      <w:r>
        <w:rPr>
          <w:rFonts w:hint="eastAsia" w:ascii="宋体" w:cs="宋体"/>
          <w:color w:val="auto"/>
          <w:kern w:val="0"/>
        </w:rPr>
        <w:t>17.3 资格审查时，</w:t>
      </w:r>
      <w:r>
        <w:rPr>
          <w:rFonts w:hint="eastAsia" w:ascii="宋体" w:cs="宋体"/>
          <w:color w:val="auto"/>
          <w:kern w:val="0"/>
          <w:lang w:eastAsia="zh-CN"/>
        </w:rPr>
        <w:t>供应商</w:t>
      </w:r>
      <w:r>
        <w:rPr>
          <w:rFonts w:hint="eastAsia" w:ascii="宋体" w:cs="宋体"/>
          <w:color w:val="auto"/>
          <w:kern w:val="0"/>
        </w:rPr>
        <w:t>存在下列情况之一的，按无效投标处理：</w:t>
      </w:r>
      <w:bookmarkEnd w:id="36"/>
      <w:bookmarkEnd w:id="37"/>
      <w:bookmarkEnd w:id="38"/>
      <w:bookmarkEnd w:id="39"/>
      <w:bookmarkEnd w:id="40"/>
    </w:p>
    <w:p w14:paraId="525C4882">
      <w:pPr>
        <w:numPr>
          <w:ilvl w:val="0"/>
          <w:numId w:val="3"/>
        </w:numPr>
        <w:tabs>
          <w:tab w:val="left" w:pos="960"/>
        </w:tabs>
        <w:autoSpaceDE w:val="0"/>
        <w:autoSpaceDN w:val="0"/>
        <w:spacing w:line="360" w:lineRule="auto"/>
        <w:ind w:left="0" w:firstLine="480" w:firstLineChars="200"/>
        <w:rPr>
          <w:rFonts w:hint="eastAsia" w:ascii="宋体" w:cs="宋体"/>
          <w:color w:val="auto"/>
          <w:kern w:val="0"/>
        </w:rPr>
      </w:pPr>
      <w:r>
        <w:rPr>
          <w:rFonts w:hint="eastAsia" w:ascii="宋体" w:cs="宋体"/>
          <w:color w:val="auto"/>
          <w:shd w:val="clear" w:color="auto" w:fill="FFFFFF"/>
        </w:rPr>
        <w:t>不具备</w:t>
      </w:r>
      <w:r>
        <w:rPr>
          <w:rFonts w:hint="eastAsia" w:ascii="宋体" w:cs="宋体"/>
          <w:color w:val="auto"/>
          <w:kern w:val="0"/>
          <w:lang w:val="zh-CN"/>
        </w:rPr>
        <w:t>第2.2款“</w:t>
      </w:r>
      <w:r>
        <w:rPr>
          <w:rFonts w:hint="eastAsia" w:ascii="宋体" w:hAnsi="宋体"/>
          <w:color w:val="000000" w:themeColor="text1"/>
          <w14:textFill>
            <w14:solidFill>
              <w14:schemeClr w14:val="tx1"/>
            </w14:solidFill>
          </w14:textFill>
        </w:rPr>
        <w:t>供应商资格条件</w:t>
      </w:r>
      <w:r>
        <w:rPr>
          <w:rFonts w:hint="eastAsia" w:ascii="宋体" w:cs="宋体"/>
          <w:color w:val="auto"/>
          <w:kern w:val="0"/>
          <w:lang w:val="zh-CN"/>
        </w:rPr>
        <w:t>”</w:t>
      </w:r>
      <w:r>
        <w:rPr>
          <w:rFonts w:hint="eastAsia" w:ascii="宋体" w:cs="宋体"/>
          <w:color w:val="auto"/>
          <w:shd w:val="clear" w:color="auto" w:fill="FFFFFF"/>
        </w:rPr>
        <w:t>规定的资格要求的；</w:t>
      </w:r>
    </w:p>
    <w:p w14:paraId="532DDCDF">
      <w:pPr>
        <w:numPr>
          <w:ilvl w:val="0"/>
          <w:numId w:val="3"/>
        </w:numPr>
        <w:tabs>
          <w:tab w:val="left" w:pos="960"/>
        </w:tabs>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rPr>
        <w:t>未按第11.1要求提供相关资料的；</w:t>
      </w:r>
    </w:p>
    <w:p w14:paraId="07174266">
      <w:pPr>
        <w:numPr>
          <w:ilvl w:val="0"/>
          <w:numId w:val="3"/>
        </w:numPr>
        <w:tabs>
          <w:tab w:val="left" w:pos="960"/>
        </w:tabs>
        <w:autoSpaceDE w:val="0"/>
        <w:autoSpaceDN w:val="0"/>
        <w:spacing w:line="360" w:lineRule="auto"/>
        <w:ind w:left="0" w:firstLine="480" w:firstLineChars="200"/>
        <w:rPr>
          <w:rFonts w:hint="eastAsia" w:ascii="宋体" w:cs="宋体"/>
          <w:color w:val="auto"/>
          <w:shd w:val="clear" w:color="auto" w:fill="FFFFFF"/>
        </w:rPr>
      </w:pPr>
      <w:r>
        <w:rPr>
          <w:rFonts w:hint="eastAsia" w:ascii="宋体" w:cs="宋体"/>
          <w:color w:val="auto"/>
          <w:kern w:val="0"/>
          <w:lang w:val="zh-CN"/>
        </w:rPr>
        <w:t>征集文件（上册）</w:t>
      </w:r>
      <w:r>
        <w:rPr>
          <w:rFonts w:hint="eastAsia" w:ascii="宋体" w:cs="宋体"/>
          <w:color w:val="auto"/>
          <w:kern w:val="0"/>
        </w:rPr>
        <w:t>未按</w:t>
      </w:r>
      <w:r>
        <w:rPr>
          <w:rFonts w:hint="eastAsia" w:ascii="宋体" w:cs="宋体"/>
          <w:color w:val="auto"/>
          <w:kern w:val="0"/>
          <w:lang w:eastAsia="zh-CN"/>
        </w:rPr>
        <w:t>征集</w:t>
      </w:r>
      <w:r>
        <w:rPr>
          <w:rFonts w:hint="eastAsia" w:ascii="宋体" w:cs="宋体"/>
          <w:color w:val="auto"/>
          <w:kern w:val="0"/>
        </w:rPr>
        <w:t>文件规定和要求签字、盖章的；</w:t>
      </w:r>
    </w:p>
    <w:p w14:paraId="2353693B">
      <w:pPr>
        <w:numPr>
          <w:ilvl w:val="0"/>
          <w:numId w:val="3"/>
        </w:numPr>
        <w:tabs>
          <w:tab w:val="left" w:pos="960"/>
        </w:tabs>
        <w:autoSpaceDE w:val="0"/>
        <w:autoSpaceDN w:val="0"/>
        <w:spacing w:line="360" w:lineRule="auto"/>
        <w:ind w:left="0" w:firstLine="480" w:firstLineChars="200"/>
        <w:rPr>
          <w:rFonts w:hint="eastAsia" w:ascii="宋体" w:cs="宋体"/>
          <w:color w:val="auto"/>
          <w:shd w:val="clear" w:color="auto" w:fill="FFFFFF"/>
        </w:rPr>
      </w:pPr>
      <w:r>
        <w:rPr>
          <w:rFonts w:hint="eastAsia" w:ascii="宋体" w:cs="宋体"/>
          <w:color w:val="auto"/>
          <w:shd w:val="clear" w:color="auto" w:fill="FFFFFF"/>
        </w:rPr>
        <w:t>报价超过</w:t>
      </w:r>
      <w:r>
        <w:rPr>
          <w:rFonts w:hint="eastAsia" w:ascii="宋体" w:cs="宋体"/>
          <w:color w:val="auto"/>
          <w:shd w:val="clear" w:color="auto" w:fill="FFFFFF"/>
          <w:lang w:eastAsia="zh-CN"/>
        </w:rPr>
        <w:t>征集</w:t>
      </w:r>
      <w:r>
        <w:rPr>
          <w:rFonts w:hint="eastAsia" w:ascii="宋体" w:cs="宋体"/>
          <w:color w:val="auto"/>
          <w:shd w:val="clear" w:color="auto" w:fill="FFFFFF"/>
        </w:rPr>
        <w:t>文件中规定的预算金额或者最高限价的；</w:t>
      </w:r>
    </w:p>
    <w:p w14:paraId="2C6FD799">
      <w:pPr>
        <w:numPr>
          <w:ilvl w:val="0"/>
          <w:numId w:val="3"/>
        </w:numPr>
        <w:tabs>
          <w:tab w:val="left" w:pos="960"/>
        </w:tabs>
        <w:autoSpaceDE w:val="0"/>
        <w:autoSpaceDN w:val="0"/>
        <w:spacing w:line="360" w:lineRule="auto"/>
        <w:ind w:left="0" w:firstLine="480" w:firstLineChars="200"/>
        <w:rPr>
          <w:rFonts w:hint="eastAsia" w:ascii="宋体" w:cs="宋体"/>
          <w:color w:val="auto"/>
          <w:shd w:val="clear" w:color="auto" w:fill="FFFFFF"/>
        </w:rPr>
      </w:pPr>
      <w:r>
        <w:rPr>
          <w:rFonts w:hint="eastAsia" w:ascii="宋体" w:cs="宋体"/>
          <w:color w:val="auto"/>
          <w:kern w:val="0"/>
          <w:lang w:val="zh-CN"/>
        </w:rPr>
        <w:t>投标有效期不能满足征集文件要求的；</w:t>
      </w:r>
    </w:p>
    <w:p w14:paraId="51D9EFB9">
      <w:pPr>
        <w:numPr>
          <w:ilvl w:val="0"/>
          <w:numId w:val="3"/>
        </w:numPr>
        <w:tabs>
          <w:tab w:val="left" w:pos="960"/>
        </w:tabs>
        <w:autoSpaceDE w:val="0"/>
        <w:autoSpaceDN w:val="0"/>
        <w:spacing w:line="360" w:lineRule="auto"/>
        <w:ind w:left="0" w:firstLine="480" w:firstLineChars="200"/>
        <w:rPr>
          <w:rFonts w:hint="eastAsia" w:ascii="宋体" w:cs="宋体"/>
          <w:color w:val="auto"/>
          <w:kern w:val="0"/>
        </w:rPr>
      </w:pPr>
      <w:r>
        <w:rPr>
          <w:rFonts w:hint="eastAsia" w:ascii="宋体" w:hAnsi="宋体"/>
          <w:color w:val="000000" w:themeColor="text1"/>
          <w14:textFill>
            <w14:solidFill>
              <w14:schemeClr w14:val="tx1"/>
            </w14:solidFill>
          </w14:textFill>
        </w:rPr>
        <w:t>擅自修改征集文件规定的征集响应文件格式以及编制要求的。</w:t>
      </w:r>
    </w:p>
    <w:p w14:paraId="632DE031">
      <w:pPr>
        <w:numPr>
          <w:ilvl w:val="0"/>
          <w:numId w:val="3"/>
        </w:numPr>
        <w:tabs>
          <w:tab w:val="left" w:pos="960"/>
        </w:tabs>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lang w:val="zh-CN"/>
        </w:rPr>
        <w:t>未提供征集文件规定的其他要求。</w:t>
      </w:r>
    </w:p>
    <w:p w14:paraId="1070D876">
      <w:pPr>
        <w:pStyle w:val="18"/>
        <w:spacing w:before="0" w:after="0" w:line="360" w:lineRule="auto"/>
        <w:rPr>
          <w:rFonts w:hint="eastAsia" w:ascii="宋体" w:cs="宋体"/>
          <w:color w:val="auto"/>
          <w:lang w:val="zh-CN"/>
        </w:rPr>
      </w:pPr>
    </w:p>
    <w:p w14:paraId="68D91891">
      <w:pPr>
        <w:pStyle w:val="18"/>
        <w:spacing w:before="0" w:after="0" w:line="360" w:lineRule="auto"/>
        <w:rPr>
          <w:rFonts w:hint="eastAsia" w:ascii="宋体" w:cs="宋体"/>
          <w:color w:val="auto"/>
        </w:rPr>
      </w:pPr>
      <w:bookmarkStart w:id="41" w:name="_Toc23462"/>
      <w:r>
        <w:rPr>
          <w:rFonts w:hint="eastAsia" w:ascii="宋体" w:cs="宋体"/>
          <w:color w:val="auto"/>
          <w:lang w:val="zh-CN"/>
        </w:rPr>
        <w:t>七、评审程序及方法</w:t>
      </w:r>
      <w:bookmarkEnd w:id="41"/>
    </w:p>
    <w:p w14:paraId="712A477D">
      <w:pPr>
        <w:pStyle w:val="18"/>
        <w:spacing w:before="0" w:after="0" w:line="360" w:lineRule="auto"/>
        <w:jc w:val="left"/>
        <w:rPr>
          <w:rFonts w:hint="eastAsia" w:ascii="宋体" w:cs="宋体"/>
          <w:color w:val="auto"/>
          <w:lang w:val="zh-CN"/>
        </w:rPr>
      </w:pPr>
      <w:bookmarkStart w:id="42" w:name="_Toc31676"/>
      <w:r>
        <w:rPr>
          <w:rFonts w:hint="eastAsia" w:ascii="宋体" w:cs="宋体"/>
          <w:color w:val="auto"/>
          <w:sz w:val="28"/>
          <w:szCs w:val="28"/>
          <w:lang w:val="zh-CN"/>
        </w:rPr>
        <w:t>1</w:t>
      </w:r>
      <w:r>
        <w:rPr>
          <w:rFonts w:hint="eastAsia" w:ascii="宋体" w:cs="宋体"/>
          <w:color w:val="auto"/>
          <w:sz w:val="28"/>
          <w:szCs w:val="28"/>
        </w:rPr>
        <w:t>8</w:t>
      </w:r>
      <w:r>
        <w:rPr>
          <w:rFonts w:hint="eastAsia" w:ascii="宋体" w:cs="宋体"/>
          <w:color w:val="auto"/>
          <w:sz w:val="28"/>
          <w:szCs w:val="28"/>
          <w:lang w:val="zh-CN"/>
        </w:rPr>
        <w:t>.评标委员会</w:t>
      </w:r>
      <w:bookmarkEnd w:id="42"/>
    </w:p>
    <w:p w14:paraId="75993516">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rPr>
        <w:t xml:space="preserve">18.1 </w:t>
      </w:r>
      <w:r>
        <w:rPr>
          <w:rFonts w:hint="eastAsia" w:ascii="宋体" w:cs="宋体"/>
          <w:color w:val="auto"/>
          <w:kern w:val="0"/>
          <w:lang w:val="zh-CN"/>
        </w:rPr>
        <w:t>征集人负责组织评标工作，并履行下列职责：</w:t>
      </w:r>
    </w:p>
    <w:p w14:paraId="4FF4DCAE">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1</w:t>
      </w:r>
      <w:r>
        <w:rPr>
          <w:rFonts w:hint="eastAsia" w:ascii="宋体" w:cs="宋体"/>
          <w:color w:val="auto"/>
          <w:kern w:val="0"/>
          <w:lang w:val="zh-CN"/>
        </w:rPr>
        <w:t>）核对评审专家身份，对评审专家在政府采购活动中的职责履行情况予以记录，并及时将有关违法违规行为向财政部门报告；</w:t>
      </w:r>
    </w:p>
    <w:p w14:paraId="4551A706">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2</w:t>
      </w:r>
      <w:r>
        <w:rPr>
          <w:rFonts w:hint="eastAsia" w:ascii="宋体" w:cs="宋体"/>
          <w:color w:val="auto"/>
          <w:kern w:val="0"/>
          <w:lang w:val="zh-CN"/>
        </w:rPr>
        <w:t>）宣布评标纪律；</w:t>
      </w:r>
    </w:p>
    <w:p w14:paraId="6CC1A675">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3</w:t>
      </w:r>
      <w:r>
        <w:rPr>
          <w:rFonts w:hint="eastAsia" w:ascii="宋体" w:cs="宋体"/>
          <w:color w:val="auto"/>
          <w:kern w:val="0"/>
          <w:lang w:val="zh-CN"/>
        </w:rPr>
        <w:t>）</w:t>
      </w:r>
      <w:r>
        <w:rPr>
          <w:rFonts w:hint="eastAsia" w:ascii="宋体" w:hAnsi="宋体"/>
          <w:color w:val="000000" w:themeColor="text1"/>
          <w14:textFill>
            <w14:solidFill>
              <w14:schemeClr w14:val="tx1"/>
            </w14:solidFill>
          </w14:textFill>
        </w:rPr>
        <w:t>公布参加本项目响应供应商名单，告知评审专家回避的情形</w:t>
      </w:r>
      <w:r>
        <w:rPr>
          <w:rFonts w:hint="eastAsia" w:ascii="宋体" w:cs="宋体"/>
          <w:color w:val="auto"/>
          <w:kern w:val="0"/>
          <w:lang w:val="zh-CN"/>
        </w:rPr>
        <w:t>；</w:t>
      </w:r>
    </w:p>
    <w:p w14:paraId="08A492A8">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4</w:t>
      </w:r>
      <w:r>
        <w:rPr>
          <w:rFonts w:hint="eastAsia" w:ascii="宋体" w:cs="宋体"/>
          <w:color w:val="auto"/>
          <w:kern w:val="0"/>
          <w:lang w:val="zh-CN"/>
        </w:rPr>
        <w:t>）组织评标委员会推选评标组长，征集人代表不得担任组长；</w:t>
      </w:r>
    </w:p>
    <w:p w14:paraId="055733CE">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5</w:t>
      </w:r>
      <w:r>
        <w:rPr>
          <w:rFonts w:hint="eastAsia" w:ascii="宋体" w:cs="宋体"/>
          <w:color w:val="auto"/>
          <w:kern w:val="0"/>
          <w:lang w:val="zh-CN"/>
        </w:rPr>
        <w:t>）在评标期间采取必要的通讯管理措施，保证评标活动不受外界干扰；</w:t>
      </w:r>
    </w:p>
    <w:p w14:paraId="1DB3AF50">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6</w:t>
      </w:r>
      <w:r>
        <w:rPr>
          <w:rFonts w:hint="eastAsia" w:ascii="宋体" w:cs="宋体"/>
          <w:color w:val="auto"/>
          <w:kern w:val="0"/>
          <w:lang w:val="zh-CN"/>
        </w:rPr>
        <w:t>）根据评标委员会的要求介绍政府采购相关政策法规、征集文件；</w:t>
      </w:r>
    </w:p>
    <w:p w14:paraId="5346DE28">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7</w:t>
      </w:r>
      <w:r>
        <w:rPr>
          <w:rFonts w:hint="eastAsia" w:ascii="宋体" w:cs="宋体"/>
          <w:color w:val="auto"/>
          <w:kern w:val="0"/>
          <w:lang w:val="zh-CN"/>
        </w:rPr>
        <w:t>）维护评标秩序，监督评标委员会依照征集文件规定的评标程序、方法和标准进行独立评审，及时制止和纠正征集人代表、评审专家的倾向性言论或者违法违规行为；</w:t>
      </w:r>
    </w:p>
    <w:p w14:paraId="53AC4F82">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8</w:t>
      </w:r>
      <w:r>
        <w:rPr>
          <w:rFonts w:hint="eastAsia" w:ascii="宋体" w:cs="宋体"/>
          <w:color w:val="auto"/>
          <w:kern w:val="0"/>
          <w:lang w:val="zh-CN"/>
        </w:rPr>
        <w:t>）核对评标结果，要求评标委员会复核或者书面说明理由，评标委员会拒绝的，应予记录并向本级财政部门报告；</w:t>
      </w:r>
    </w:p>
    <w:p w14:paraId="461562E4">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9</w:t>
      </w:r>
      <w:r>
        <w:rPr>
          <w:rFonts w:hint="eastAsia" w:ascii="宋体" w:cs="宋体"/>
          <w:color w:val="auto"/>
          <w:kern w:val="0"/>
          <w:lang w:val="zh-CN"/>
        </w:rPr>
        <w:t>）评审工作完成后，按照规定由征集人向评审专家支付劳务报酬和异地评审差旅费，不得向评审专家以外的其他人员支付评审劳务报酬；</w:t>
      </w:r>
    </w:p>
    <w:p w14:paraId="095A65F8">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w:t>
      </w:r>
      <w:r>
        <w:rPr>
          <w:rFonts w:hint="eastAsia" w:ascii="宋体" w:cs="宋体"/>
          <w:color w:val="auto"/>
          <w:kern w:val="0"/>
        </w:rPr>
        <w:t>10</w:t>
      </w:r>
      <w:r>
        <w:rPr>
          <w:rFonts w:hint="eastAsia" w:ascii="宋体" w:cs="宋体"/>
          <w:color w:val="auto"/>
          <w:kern w:val="0"/>
          <w:lang w:val="zh-CN"/>
        </w:rPr>
        <w:t>）处理与评标有关的其他事项。</w:t>
      </w:r>
    </w:p>
    <w:p w14:paraId="5346C7CF">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lang w:val="zh-CN"/>
        </w:rPr>
        <w:t>征集人可以在评标前说明项目背景和采购需求，说明内容不得含有歧视性、倾向性意见，不得超出招标文件所述范围。说明应当提交书面材料，并随本项目资料一并存档。</w:t>
      </w:r>
    </w:p>
    <w:p w14:paraId="3D19B2F9">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18.2 评标委员会负责具体评标事务，并独立履行下列职责：</w:t>
      </w:r>
    </w:p>
    <w:p w14:paraId="181BAFD5">
      <w:pPr>
        <w:numPr>
          <w:ilvl w:val="0"/>
          <w:numId w:val="4"/>
        </w:numPr>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rPr>
        <w:t>严格遵守评审工作纪律,按照客观、公正、审慎的原则,根据</w:t>
      </w:r>
      <w:r>
        <w:rPr>
          <w:rFonts w:hint="eastAsia" w:ascii="宋体" w:cs="宋体"/>
          <w:color w:val="auto"/>
          <w:kern w:val="0"/>
          <w:lang w:eastAsia="zh-CN"/>
        </w:rPr>
        <w:t>征集</w:t>
      </w:r>
      <w:r>
        <w:rPr>
          <w:rFonts w:hint="eastAsia" w:ascii="宋体" w:cs="宋体"/>
          <w:color w:val="auto"/>
          <w:kern w:val="0"/>
        </w:rPr>
        <w:t>文件规定的评审程序、评审方法和评审标准进行独立评审</w:t>
      </w:r>
      <w:r>
        <w:rPr>
          <w:rFonts w:hint="eastAsia" w:ascii="宋体" w:cs="宋体"/>
          <w:color w:val="auto"/>
          <w:kern w:val="0"/>
          <w:lang w:val="zh-CN"/>
        </w:rPr>
        <w:t>；</w:t>
      </w:r>
    </w:p>
    <w:p w14:paraId="3CF62604">
      <w:pPr>
        <w:numPr>
          <w:ilvl w:val="0"/>
          <w:numId w:val="4"/>
        </w:numPr>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rPr>
        <w:t>发现</w:t>
      </w:r>
      <w:r>
        <w:rPr>
          <w:rFonts w:hint="eastAsia" w:ascii="宋体" w:cs="宋体"/>
          <w:color w:val="auto"/>
          <w:kern w:val="0"/>
          <w:lang w:eastAsia="zh-CN"/>
        </w:rPr>
        <w:t>征集</w:t>
      </w:r>
      <w:r>
        <w:rPr>
          <w:rFonts w:hint="eastAsia" w:ascii="宋体" w:cs="宋体"/>
          <w:color w:val="auto"/>
          <w:kern w:val="0"/>
        </w:rPr>
        <w:t>文件内容违反国家有关强制性规定或者采购文件存在歧义、重大缺陷导致评审工作无法进行时,应当停止评审并</w:t>
      </w:r>
      <w:r>
        <w:rPr>
          <w:rFonts w:hint="eastAsia" w:ascii="宋体" w:cs="宋体"/>
          <w:color w:val="auto"/>
          <w:kern w:val="0"/>
          <w:lang w:eastAsia="zh-CN"/>
        </w:rPr>
        <w:t>向征集人</w:t>
      </w:r>
      <w:r>
        <w:rPr>
          <w:rFonts w:hint="eastAsia" w:ascii="宋体" w:cs="宋体"/>
          <w:color w:val="auto"/>
          <w:kern w:val="0"/>
        </w:rPr>
        <w:t>书面说明情况</w:t>
      </w:r>
      <w:r>
        <w:rPr>
          <w:rFonts w:hint="eastAsia" w:ascii="宋体" w:cs="宋体"/>
          <w:color w:val="auto"/>
          <w:kern w:val="0"/>
          <w:lang w:val="zh-CN"/>
        </w:rPr>
        <w:t>；</w:t>
      </w:r>
    </w:p>
    <w:p w14:paraId="4AED9855">
      <w:pPr>
        <w:numPr>
          <w:ilvl w:val="0"/>
          <w:numId w:val="4"/>
        </w:numPr>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rPr>
        <w:t>审查、评价</w:t>
      </w:r>
      <w:r>
        <w:rPr>
          <w:rFonts w:hint="eastAsia" w:ascii="宋体" w:cs="宋体"/>
          <w:color w:val="auto"/>
          <w:kern w:val="0"/>
          <w:lang w:eastAsia="zh-CN"/>
        </w:rPr>
        <w:t>征集响应</w:t>
      </w:r>
      <w:r>
        <w:rPr>
          <w:rFonts w:hint="eastAsia" w:ascii="宋体" w:cs="宋体"/>
          <w:color w:val="auto"/>
          <w:kern w:val="0"/>
        </w:rPr>
        <w:t>文件是否符合</w:t>
      </w:r>
      <w:r>
        <w:rPr>
          <w:rFonts w:hint="eastAsia" w:ascii="宋体" w:cs="宋体"/>
          <w:color w:val="auto"/>
          <w:kern w:val="0"/>
          <w:lang w:eastAsia="zh-CN"/>
        </w:rPr>
        <w:t>征集</w:t>
      </w:r>
      <w:r>
        <w:rPr>
          <w:rFonts w:hint="eastAsia" w:ascii="宋体" w:cs="宋体"/>
          <w:color w:val="auto"/>
          <w:kern w:val="0"/>
        </w:rPr>
        <w:t>文件的商务、技术等实质性要求</w:t>
      </w:r>
      <w:r>
        <w:rPr>
          <w:rFonts w:hint="eastAsia" w:ascii="宋体" w:cs="宋体"/>
          <w:color w:val="auto"/>
          <w:kern w:val="0"/>
          <w:lang w:val="zh-CN"/>
        </w:rPr>
        <w:t>；</w:t>
      </w:r>
    </w:p>
    <w:p w14:paraId="5ADBB2BA">
      <w:pPr>
        <w:numPr>
          <w:ilvl w:val="0"/>
          <w:numId w:val="4"/>
        </w:numPr>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rPr>
        <w:t>要求</w:t>
      </w:r>
      <w:r>
        <w:rPr>
          <w:rFonts w:hint="eastAsia" w:ascii="宋体" w:cs="宋体"/>
          <w:color w:val="auto"/>
          <w:kern w:val="0"/>
          <w:lang w:eastAsia="zh-CN"/>
        </w:rPr>
        <w:t>供应商</w:t>
      </w:r>
      <w:r>
        <w:rPr>
          <w:rFonts w:hint="eastAsia" w:ascii="宋体" w:cs="宋体"/>
          <w:color w:val="auto"/>
          <w:kern w:val="0"/>
        </w:rPr>
        <w:t>对</w:t>
      </w:r>
      <w:r>
        <w:rPr>
          <w:rFonts w:hint="eastAsia" w:ascii="宋体" w:hAnsi="宋体"/>
          <w:color w:val="000000" w:themeColor="text1"/>
          <w14:textFill>
            <w14:solidFill>
              <w14:schemeClr w14:val="tx1"/>
            </w14:solidFill>
          </w14:textFill>
        </w:rPr>
        <w:t>征集响应文件</w:t>
      </w:r>
      <w:r>
        <w:rPr>
          <w:rFonts w:hint="eastAsia" w:ascii="宋体" w:cs="宋体"/>
          <w:color w:val="auto"/>
          <w:kern w:val="0"/>
        </w:rPr>
        <w:t>有关事项作出澄清或者说明；</w:t>
      </w:r>
    </w:p>
    <w:p w14:paraId="6B1C9E91">
      <w:pPr>
        <w:numPr>
          <w:ilvl w:val="0"/>
          <w:numId w:val="4"/>
        </w:numPr>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rPr>
        <w:t>对</w:t>
      </w:r>
      <w:r>
        <w:rPr>
          <w:rFonts w:hint="eastAsia" w:ascii="宋体" w:hAnsi="宋体"/>
          <w:color w:val="000000" w:themeColor="text1"/>
          <w14:textFill>
            <w14:solidFill>
              <w14:schemeClr w14:val="tx1"/>
            </w14:solidFill>
          </w14:textFill>
        </w:rPr>
        <w:t>征集响应文件</w:t>
      </w:r>
      <w:r>
        <w:rPr>
          <w:rFonts w:hint="eastAsia" w:ascii="宋体" w:cs="宋体"/>
          <w:color w:val="auto"/>
          <w:kern w:val="0"/>
        </w:rPr>
        <w:t>进行比较和评价；</w:t>
      </w:r>
    </w:p>
    <w:p w14:paraId="05166329">
      <w:pPr>
        <w:numPr>
          <w:ilvl w:val="0"/>
          <w:numId w:val="4"/>
        </w:numPr>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rPr>
        <w:t>确定中标候选人名单，以及根据</w:t>
      </w:r>
      <w:r>
        <w:rPr>
          <w:rFonts w:hint="eastAsia" w:ascii="宋体" w:cs="宋体"/>
          <w:color w:val="auto"/>
          <w:kern w:val="0"/>
          <w:lang w:eastAsia="zh-CN"/>
        </w:rPr>
        <w:t>征集人</w:t>
      </w:r>
      <w:r>
        <w:rPr>
          <w:rFonts w:hint="eastAsia" w:ascii="宋体" w:cs="宋体"/>
          <w:color w:val="auto"/>
          <w:kern w:val="0"/>
        </w:rPr>
        <w:t>委托直接确定中标人；</w:t>
      </w:r>
    </w:p>
    <w:p w14:paraId="01720E99">
      <w:pPr>
        <w:numPr>
          <w:ilvl w:val="0"/>
          <w:numId w:val="4"/>
        </w:numPr>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rPr>
        <w:t>配合答复供应商的询问、质疑和投诉等事项,不得泄露评审文件、评审情况和在评审过程中获悉的商业秘密</w:t>
      </w:r>
      <w:r>
        <w:rPr>
          <w:rFonts w:hint="eastAsia" w:ascii="宋体" w:cs="宋体"/>
          <w:color w:val="auto"/>
          <w:kern w:val="0"/>
          <w:lang w:val="zh-CN"/>
        </w:rPr>
        <w:t>；</w:t>
      </w:r>
    </w:p>
    <w:p w14:paraId="4EF2CC5C">
      <w:pPr>
        <w:numPr>
          <w:ilvl w:val="0"/>
          <w:numId w:val="4"/>
        </w:numPr>
        <w:autoSpaceDE w:val="0"/>
        <w:autoSpaceDN w:val="0"/>
        <w:spacing w:line="360" w:lineRule="auto"/>
        <w:ind w:left="0" w:firstLine="480" w:firstLineChars="200"/>
        <w:rPr>
          <w:rFonts w:hint="eastAsia" w:ascii="宋体" w:cs="宋体"/>
          <w:color w:val="auto"/>
          <w:kern w:val="0"/>
        </w:rPr>
      </w:pPr>
      <w:r>
        <w:rPr>
          <w:rFonts w:hint="eastAsia" w:ascii="宋体" w:cs="宋体"/>
          <w:color w:val="auto"/>
          <w:kern w:val="0"/>
        </w:rPr>
        <w:t>向</w:t>
      </w:r>
      <w:r>
        <w:rPr>
          <w:rFonts w:hint="eastAsia" w:ascii="宋体" w:cs="宋体"/>
          <w:color w:val="auto"/>
          <w:kern w:val="0"/>
          <w:lang w:eastAsia="zh-CN"/>
        </w:rPr>
        <w:t>征集人</w:t>
      </w:r>
      <w:r>
        <w:rPr>
          <w:rFonts w:hint="eastAsia" w:ascii="宋体" w:cs="宋体"/>
          <w:color w:val="auto"/>
          <w:kern w:val="0"/>
        </w:rPr>
        <w:t>或者有关部门报告评标中发现的违法行为。</w:t>
      </w:r>
    </w:p>
    <w:p w14:paraId="112D7C32">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18.3 评标委员会由</w:t>
      </w:r>
      <w:r>
        <w:rPr>
          <w:rFonts w:hint="eastAsia" w:ascii="宋体" w:cs="宋体"/>
          <w:color w:val="auto"/>
          <w:kern w:val="0"/>
          <w:lang w:eastAsia="zh-CN"/>
        </w:rPr>
        <w:t>征集人</w:t>
      </w:r>
      <w:r>
        <w:rPr>
          <w:rFonts w:hint="eastAsia" w:ascii="宋体" w:cs="宋体"/>
          <w:color w:val="auto"/>
          <w:kern w:val="0"/>
        </w:rPr>
        <w:t>代表和评审专家组成，成员人数应当为5人以上单数，其中评审专家不得少于成员总数的三分之二。</w:t>
      </w:r>
    </w:p>
    <w:p w14:paraId="30B21423">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采购项目符合下列情形之一的，评标委员会成员人数应当为7人以上单数：</w:t>
      </w:r>
    </w:p>
    <w:p w14:paraId="0C2C7A69">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（1）采购预算金额在1000万元以上；</w:t>
      </w:r>
    </w:p>
    <w:p w14:paraId="7E41EE6A">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（2）技术复杂；</w:t>
      </w:r>
    </w:p>
    <w:p w14:paraId="110919C4">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（3）社会影响较大。</w:t>
      </w:r>
    </w:p>
    <w:p w14:paraId="60FACA3E">
      <w:pPr>
        <w:ind w:firstLine="480"/>
        <w:jc w:val="left"/>
        <w:rPr>
          <w:rFonts w:hint="eastAsia" w:ascii="宋体" w:hAnsi="宋体"/>
          <w:color w:val="auto"/>
        </w:rPr>
      </w:pPr>
      <w:r>
        <w:rPr>
          <w:rFonts w:hint="eastAsia" w:ascii="宋体" w:cs="宋体"/>
          <w:color w:val="auto"/>
          <w:kern w:val="0"/>
        </w:rPr>
        <w:t xml:space="preserve">18.4 </w:t>
      </w:r>
      <w:r>
        <w:rPr>
          <w:rFonts w:hint="eastAsia" w:ascii="宋体" w:hAnsi="宋体"/>
          <w:color w:val="auto"/>
        </w:rPr>
        <w:t>征集人从</w:t>
      </w:r>
      <w:r>
        <w:rPr>
          <w:rFonts w:hint="eastAsia" w:ascii="宋体" w:hAnsi="宋体"/>
          <w:color w:val="auto"/>
          <w:lang w:eastAsia="zh-CN"/>
        </w:rPr>
        <w:t>州</w:t>
      </w:r>
      <w:r>
        <w:rPr>
          <w:rFonts w:hint="eastAsia" w:ascii="宋体" w:hAnsi="宋体"/>
          <w:color w:val="auto"/>
        </w:rPr>
        <w:t>级财政部门设立的政府采购评审专家库中，通过随机方式抽取评审专家。对技术复杂、专业性强的采购项目，通过随机方式难以确定合适评审专家的，经财政监管部门同意，征集人可以自行选定相应专业领域的评审专家。</w:t>
      </w:r>
    </w:p>
    <w:p w14:paraId="2248BCAC">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评标委员会成员名单在评标结果公告前应当保密。</w:t>
      </w:r>
    </w:p>
    <w:p w14:paraId="54EF0C5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default" w:ascii="宋体" w:hAnsi="宋体"/>
          <w:color w:val="000000" w:themeColor="text1"/>
          <w:lang w:val="en"/>
          <w14:textFill>
            <w14:solidFill>
              <w14:schemeClr w14:val="tx1"/>
            </w14:solidFill>
          </w14:textFill>
        </w:rPr>
        <w:t>8.5</w:t>
      </w:r>
      <w:r>
        <w:rPr>
          <w:rFonts w:hint="eastAsia" w:ascii="宋体" w:hAnsi="宋体"/>
          <w:color w:val="000000" w:themeColor="text1"/>
          <w14:textFill>
            <w14:solidFill>
              <w14:schemeClr w14:val="tx1"/>
            </w14:solidFill>
          </w14:textFill>
        </w:rPr>
        <w:t>评标委员会负责具体评标事务，并独立履行下列职责：</w:t>
      </w:r>
    </w:p>
    <w:p w14:paraId="2104EBC3">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（1）审查、评价征集响应文件是否符合征集文件的商务、技术等实质性要求；</w:t>
      </w:r>
    </w:p>
    <w:p w14:paraId="27B037F4">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（2）要求供应商对征集响应文件有关事项作出澄清或者说明；</w:t>
      </w:r>
    </w:p>
    <w:p w14:paraId="42F68639">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（3）对征集响应文件进行比较和评价；</w:t>
      </w:r>
    </w:p>
    <w:p w14:paraId="5710D281">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（4）确定入围供应商名单；</w:t>
      </w:r>
    </w:p>
    <w:p w14:paraId="34532713">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（5）向征集人或者有关部门报告评标中发现的违法行为。</w:t>
      </w:r>
    </w:p>
    <w:p w14:paraId="33577E8E">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default" w:ascii="宋体" w:hAnsi="宋体"/>
          <w:color w:val="000000" w:themeColor="text1"/>
          <w:lang w:val="en"/>
          <w14:textFill>
            <w14:solidFill>
              <w14:schemeClr w14:val="tx1"/>
            </w14:solidFill>
          </w14:textFill>
        </w:rPr>
        <w:t>8.6</w:t>
      </w:r>
      <w:r>
        <w:rPr>
          <w:rFonts w:hint="eastAsia" w:ascii="宋体" w:hAnsi="宋体"/>
          <w:color w:val="000000" w:themeColor="text1"/>
          <w14:textFill>
            <w14:solidFill>
              <w14:schemeClr w14:val="tx1"/>
            </w14:solidFill>
          </w14:textFill>
        </w:rPr>
        <w:t>评标委员会应遵守并履行下列义务：</w:t>
      </w:r>
    </w:p>
    <w:p w14:paraId="0E24D4ED">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（1）遵纪守法，客观、公正、廉洁地履行职责；</w:t>
      </w:r>
    </w:p>
    <w:p w14:paraId="05C2E5BF">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（2）按照征集文件规定的评标方法和评标标准进行评审，对评审意见承担评标委员会成员责任；</w:t>
      </w:r>
    </w:p>
    <w:p w14:paraId="4B2EAA8A">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（3）对评标文件、评标情况和评标中获悉的商业秘密保密；</w:t>
      </w:r>
    </w:p>
    <w:p w14:paraId="66833216">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（4）参与评标报告的起草；</w:t>
      </w:r>
    </w:p>
    <w:p w14:paraId="31ED59FA">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（5）解答投标供应商及有关方面的质疑；</w:t>
      </w:r>
    </w:p>
    <w:p w14:paraId="7A91AC8E">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（6）配合监管部门进行投诉处理工作。</w:t>
      </w:r>
    </w:p>
    <w:p w14:paraId="43816BCE">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default" w:ascii="宋体" w:hAnsi="宋体"/>
          <w:color w:val="000000" w:themeColor="text1"/>
          <w:lang w:val="en"/>
          <w14:textFill>
            <w14:solidFill>
              <w14:schemeClr w14:val="tx1"/>
            </w14:solidFill>
          </w14:textFill>
        </w:rPr>
        <w:t>8.7</w:t>
      </w:r>
      <w:r>
        <w:rPr>
          <w:rFonts w:hint="eastAsia" w:ascii="宋体" w:hAnsi="宋体"/>
          <w:color w:val="000000" w:themeColor="text1"/>
          <w14:textFill>
            <w14:solidFill>
              <w14:schemeClr w14:val="tx1"/>
            </w14:solidFill>
          </w14:textFill>
        </w:rPr>
        <w:t>评标工作在有关部门的监督下依法开展，任何单位和个人不得非法干预、影响评标工作和评标结果。</w:t>
      </w:r>
    </w:p>
    <w:p w14:paraId="3C76344E">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default" w:ascii="宋体" w:hAnsi="宋体"/>
          <w:color w:val="000000" w:themeColor="text1"/>
          <w:lang w:val="en"/>
          <w14:textFill>
            <w14:solidFill>
              <w14:schemeClr w14:val="tx1"/>
            </w14:solidFill>
          </w14:textFill>
        </w:rPr>
        <w:t>8.8</w:t>
      </w:r>
      <w:r>
        <w:rPr>
          <w:rFonts w:hint="eastAsia" w:ascii="宋体" w:hAnsi="宋体"/>
          <w:color w:val="000000" w:themeColor="text1"/>
          <w14:textFill>
            <w14:solidFill>
              <w14:schemeClr w14:val="tx1"/>
            </w14:solidFill>
          </w14:textFill>
        </w:rPr>
        <w:t>评标委员会应依据征集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FD61F58">
      <w:pPr>
        <w:pStyle w:val="25"/>
        <w:rPr>
          <w:rFonts w:hint="eastAsia"/>
        </w:rPr>
      </w:pPr>
    </w:p>
    <w:p w14:paraId="22EAECCE">
      <w:pPr>
        <w:ind w:firstLine="480"/>
        <w:jc w:val="left"/>
        <w:rPr>
          <w:rFonts w:hint="eastAsia" w:ascii="宋体" w:hAnsi="宋体"/>
          <w:color w:val="000000" w:themeColor="text1"/>
          <w14:textFill>
            <w14:solidFill>
              <w14:schemeClr w14:val="tx1"/>
            </w14:solidFill>
          </w14:textFill>
        </w:rPr>
      </w:pPr>
      <w:r>
        <w:rPr>
          <w:rFonts w:hint="eastAsia" w:ascii="宋体" w:cs="宋体"/>
          <w:color w:val="auto"/>
          <w:kern w:val="0"/>
          <w:lang w:val="zh-CN"/>
        </w:rPr>
        <w:t>1</w:t>
      </w:r>
      <w:r>
        <w:rPr>
          <w:rFonts w:hint="eastAsia" w:ascii="宋体" w:cs="宋体"/>
          <w:color w:val="auto"/>
          <w:kern w:val="0"/>
        </w:rPr>
        <w:t>8</w:t>
      </w:r>
      <w:r>
        <w:rPr>
          <w:rFonts w:hint="eastAsia" w:ascii="宋体" w:cs="宋体"/>
          <w:color w:val="auto"/>
          <w:kern w:val="0"/>
          <w:lang w:val="zh-CN"/>
        </w:rPr>
        <w:t>.</w:t>
      </w:r>
      <w:r>
        <w:rPr>
          <w:rFonts w:hint="eastAsia" w:ascii="宋体" w:cs="宋体"/>
          <w:color w:val="auto"/>
          <w:kern w:val="0"/>
        </w:rPr>
        <w:t xml:space="preserve">5 </w:t>
      </w:r>
      <w:r>
        <w:rPr>
          <w:rFonts w:hint="eastAsia" w:ascii="宋体" w:hAnsi="宋体"/>
          <w:color w:val="000000" w:themeColor="text1"/>
          <w14:textFill>
            <w14:solidFill>
              <w14:schemeClr w14:val="tx1"/>
            </w14:solidFill>
          </w14:textFill>
        </w:rPr>
        <w:t>评标中因评标委员会成员缺席、回避或者健康等特殊原因导致评标委员会组成不符合规定的，征集人依法补足后继续评标。被更换的评标委员会成员所作出的评标意见无效。无法及时补足评标委员会成员的，应停止评标活动，封存所有征集响应文件和开标、评标资料，依法重新组建评标委员会进行评标。原评标委员会所作出的评标意见无效。</w:t>
      </w:r>
    </w:p>
    <w:p w14:paraId="19813802">
      <w:pPr>
        <w:ind w:firstLine="480"/>
        <w:jc w:val="left"/>
        <w:rPr>
          <w:rFonts w:ascii="宋体" w:hAnsi="宋体"/>
          <w:color w:val="000000" w:themeColor="text1"/>
          <w14:textFill>
            <w14:solidFill>
              <w14:schemeClr w14:val="tx1"/>
            </w14:solidFill>
          </w14:textFill>
        </w:rPr>
      </w:pPr>
      <w:r>
        <w:rPr>
          <w:rFonts w:hint="eastAsia" w:ascii="宋体" w:cs="宋体"/>
          <w:color w:val="auto"/>
          <w:kern w:val="0"/>
          <w:lang w:val="zh-CN"/>
        </w:rPr>
        <w:t>1</w:t>
      </w:r>
      <w:r>
        <w:rPr>
          <w:rFonts w:hint="eastAsia" w:ascii="宋体" w:cs="宋体"/>
          <w:color w:val="auto"/>
          <w:kern w:val="0"/>
        </w:rPr>
        <w:t>8</w:t>
      </w:r>
      <w:r>
        <w:rPr>
          <w:rFonts w:hint="eastAsia" w:ascii="宋体" w:cs="宋体"/>
          <w:color w:val="auto"/>
          <w:kern w:val="0"/>
          <w:lang w:val="zh-CN"/>
        </w:rPr>
        <w:t>.</w:t>
      </w:r>
      <w:r>
        <w:rPr>
          <w:rFonts w:hint="eastAsia" w:ascii="宋体" w:cs="宋体"/>
          <w:color w:val="auto"/>
          <w:kern w:val="0"/>
        </w:rPr>
        <w:t xml:space="preserve">6 </w:t>
      </w:r>
      <w:r>
        <w:rPr>
          <w:rFonts w:hint="eastAsia" w:ascii="宋体" w:hAnsi="宋体"/>
          <w:color w:val="000000" w:themeColor="text1"/>
          <w14:textFill>
            <w14:solidFill>
              <w14:schemeClr w14:val="tx1"/>
            </w14:solidFill>
          </w14:textFill>
        </w:rPr>
        <w:t>评标委员会发现征集文件存在歧义、重大缺陷导致评标工作无法进行，或者征集文件内容违反国家有关强制性规定的，应当停</w:t>
      </w:r>
      <w:r>
        <w:rPr>
          <w:rFonts w:hint="eastAsia" w:ascii="宋体" w:hAnsi="宋体" w:cs="宋体"/>
          <w:color w:val="000000" w:themeColor="text1"/>
          <w14:textFill>
            <w14:solidFill>
              <w14:schemeClr w14:val="tx1"/>
            </w14:solidFill>
          </w14:textFill>
        </w:rPr>
        <w:t>止评标工作，与征集人沟通并作书面记录。征集人确认后，应当修改征集文件，重新组织采购活动。</w:t>
      </w:r>
    </w:p>
    <w:p w14:paraId="026CC0B1">
      <w:pPr>
        <w:autoSpaceDE w:val="0"/>
        <w:autoSpaceDN w:val="0"/>
        <w:spacing w:line="360" w:lineRule="auto"/>
        <w:ind w:firstLine="480" w:firstLineChars="200"/>
        <w:rPr>
          <w:rFonts w:hint="eastAsia" w:ascii="宋体" w:cs="宋体"/>
          <w:color w:val="auto"/>
          <w:kern w:val="0"/>
          <w:lang w:val="zh-CN"/>
        </w:rPr>
      </w:pPr>
    </w:p>
    <w:p w14:paraId="4EBABB13">
      <w:pPr>
        <w:pStyle w:val="18"/>
        <w:spacing w:before="0" w:after="0" w:line="360" w:lineRule="auto"/>
        <w:jc w:val="left"/>
        <w:rPr>
          <w:rFonts w:hint="eastAsia" w:ascii="宋体" w:cs="宋体"/>
          <w:color w:val="auto"/>
          <w:lang w:val="zh-CN"/>
        </w:rPr>
      </w:pPr>
      <w:bookmarkStart w:id="43" w:name="_Toc23547"/>
      <w:r>
        <w:rPr>
          <w:rFonts w:hint="eastAsia" w:ascii="宋体" w:cs="宋体"/>
          <w:color w:val="auto"/>
          <w:sz w:val="28"/>
          <w:szCs w:val="28"/>
        </w:rPr>
        <w:t>19</w:t>
      </w:r>
      <w:r>
        <w:rPr>
          <w:rFonts w:hint="eastAsia" w:ascii="宋体" w:cs="宋体"/>
          <w:color w:val="auto"/>
          <w:sz w:val="28"/>
          <w:szCs w:val="28"/>
          <w:lang w:val="zh-CN"/>
        </w:rPr>
        <w:t>.评审工作程序</w:t>
      </w:r>
      <w:bookmarkEnd w:id="43"/>
    </w:p>
    <w:p w14:paraId="36F710A8">
      <w:pPr>
        <w:autoSpaceDE w:val="0"/>
        <w:autoSpaceDN w:val="0"/>
        <w:spacing w:line="360" w:lineRule="auto"/>
        <w:ind w:firstLine="480" w:firstLineChars="200"/>
        <w:rPr>
          <w:rFonts w:hint="eastAsia" w:ascii="宋体" w:cs="宋体"/>
          <w:color w:val="auto"/>
          <w:kern w:val="0"/>
          <w:lang w:val="zh-CN"/>
        </w:rPr>
      </w:pPr>
      <w:r>
        <w:rPr>
          <w:rFonts w:hint="eastAsia" w:ascii="宋体" w:eastAsia="宋体" w:cs="宋体"/>
          <w:color w:val="auto"/>
          <w:kern w:val="0"/>
          <w:lang w:val="zh-CN"/>
        </w:rPr>
        <w:t>1</w:t>
      </w:r>
      <w:r>
        <w:rPr>
          <w:rFonts w:hint="eastAsia" w:ascii="宋体" w:eastAsia="宋体" w:cs="宋体"/>
          <w:color w:val="auto"/>
          <w:kern w:val="0"/>
        </w:rPr>
        <w:t>9</w:t>
      </w:r>
      <w:r>
        <w:rPr>
          <w:rFonts w:hint="eastAsia" w:ascii="宋体" w:eastAsia="宋体" w:cs="宋体"/>
          <w:color w:val="auto"/>
          <w:kern w:val="0"/>
          <w:lang w:val="zh-CN"/>
        </w:rPr>
        <w:t>.1</w:t>
      </w:r>
      <w:r>
        <w:rPr>
          <w:rFonts w:hint="eastAsia" w:ascii="宋体" w:cs="宋体"/>
          <w:color w:val="auto"/>
          <w:kern w:val="0"/>
        </w:rPr>
        <w:t xml:space="preserve"> </w:t>
      </w:r>
      <w:r>
        <w:rPr>
          <w:rFonts w:hint="eastAsia" w:ascii="宋体" w:cs="宋体"/>
          <w:color w:val="auto"/>
          <w:kern w:val="0"/>
          <w:lang w:val="zh-CN"/>
        </w:rPr>
        <w:t>评标委员会应当对符合资格的投标人的投标文件（下册）进行符合性审查，以确定其是否满足征集文件的实质性要求。</w:t>
      </w:r>
    </w:p>
    <w:p w14:paraId="581350EF">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rPr>
        <w:t>19.1.1</w:t>
      </w:r>
      <w:r>
        <w:rPr>
          <w:rFonts w:hint="eastAsia" w:ascii="宋体" w:cs="宋体"/>
          <w:b/>
          <w:bCs/>
          <w:color w:val="auto"/>
          <w:kern w:val="0"/>
        </w:rPr>
        <w:t xml:space="preserve"> </w:t>
      </w:r>
      <w:r>
        <w:rPr>
          <w:rFonts w:hint="eastAsia" w:ascii="宋体" w:cs="宋体"/>
          <w:color w:val="auto"/>
          <w:kern w:val="0"/>
          <w:lang w:val="zh-CN"/>
        </w:rPr>
        <w:t>征集文件中含义不明确、同类问题表述不一致或者有明显文字和计算错误的内容，评标委员会应当以书面形式要求投标人作出必要的澄清、说明或者补正。</w:t>
      </w:r>
    </w:p>
    <w:p w14:paraId="32AF8A26">
      <w:pPr>
        <w:autoSpaceDE w:val="0"/>
        <w:autoSpaceDN w:val="0"/>
        <w:spacing w:line="360" w:lineRule="auto"/>
        <w:ind w:firstLine="480" w:firstLineChars="200"/>
        <w:rPr>
          <w:rFonts w:hint="eastAsia" w:ascii="宋体" w:cs="宋体"/>
          <w:b/>
          <w:bCs/>
          <w:color w:val="auto"/>
          <w:kern w:val="0"/>
        </w:rPr>
      </w:pPr>
      <w:r>
        <w:rPr>
          <w:rFonts w:hint="eastAsia" w:ascii="宋体" w:cs="宋体"/>
          <w:color w:val="auto"/>
          <w:kern w:val="0"/>
          <w:lang w:val="zh-CN"/>
        </w:rPr>
        <w:t>投标人的澄清、说明或者补正应当采用书面形式，并加盖公章，或者由法定代表人或其授权的代表签字。投标人的澄清、说明或者补正不得超出征集文件的范围或者改变征集文件的实质性内容。</w:t>
      </w:r>
    </w:p>
    <w:p w14:paraId="5AC068DD">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w:t>
      </w:r>
      <w:r>
        <w:rPr>
          <w:rFonts w:hint="eastAsia" w:ascii="宋体" w:cs="宋体"/>
          <w:color w:val="auto"/>
          <w:kern w:val="0"/>
        </w:rPr>
        <w:t>9</w:t>
      </w:r>
      <w:r>
        <w:rPr>
          <w:rFonts w:hint="eastAsia" w:ascii="宋体" w:cs="宋体"/>
          <w:color w:val="auto"/>
          <w:kern w:val="0"/>
          <w:lang w:val="zh-CN"/>
        </w:rPr>
        <w:t>.</w:t>
      </w:r>
      <w:r>
        <w:rPr>
          <w:rFonts w:hint="eastAsia" w:ascii="宋体" w:cs="宋体"/>
          <w:color w:val="auto"/>
          <w:kern w:val="0"/>
        </w:rPr>
        <w:t>1</w:t>
      </w:r>
      <w:r>
        <w:rPr>
          <w:rFonts w:hint="eastAsia" w:ascii="宋体" w:cs="宋体"/>
          <w:color w:val="auto"/>
          <w:kern w:val="0"/>
          <w:lang w:val="zh-CN"/>
        </w:rPr>
        <w:t>.2</w:t>
      </w:r>
      <w:r>
        <w:rPr>
          <w:rFonts w:hint="eastAsia" w:ascii="宋体" w:cs="宋体"/>
          <w:color w:val="auto"/>
          <w:kern w:val="0"/>
        </w:rPr>
        <w:t xml:space="preserve"> </w:t>
      </w:r>
      <w:r>
        <w:rPr>
          <w:rFonts w:hint="eastAsia" w:ascii="宋体" w:cs="宋体"/>
          <w:color w:val="auto"/>
          <w:kern w:val="0"/>
          <w:lang w:val="zh-CN"/>
        </w:rPr>
        <w:t>供应商存在下列情况之一的，投标无效:</w:t>
      </w:r>
    </w:p>
    <w:p w14:paraId="6B4EC515">
      <w:pPr>
        <w:numPr>
          <w:ilvl w:val="0"/>
          <w:numId w:val="5"/>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征集文件（下册）未按招标文件要求签署、盖章的；</w:t>
      </w:r>
    </w:p>
    <w:p w14:paraId="7DB24E73">
      <w:pPr>
        <w:numPr>
          <w:ilvl w:val="0"/>
          <w:numId w:val="5"/>
        </w:numPr>
        <w:autoSpaceDE w:val="0"/>
        <w:autoSpaceDN w:val="0"/>
        <w:spacing w:line="360" w:lineRule="auto"/>
        <w:ind w:left="0" w:firstLine="480" w:firstLineChars="200"/>
        <w:rPr>
          <w:rFonts w:hint="eastAsia" w:ascii="宋体" w:cs="宋体"/>
          <w:color w:val="auto"/>
          <w:shd w:val="clear" w:color="auto" w:fill="FFFFFF"/>
        </w:rPr>
      </w:pPr>
      <w:r>
        <w:rPr>
          <w:rFonts w:hint="eastAsia" w:ascii="宋体" w:cs="宋体"/>
          <w:color w:val="auto"/>
          <w:shd w:val="clear" w:color="auto" w:fill="FFFFFF"/>
          <w:lang w:eastAsia="zh-CN"/>
        </w:rPr>
        <w:t>征集</w:t>
      </w:r>
      <w:r>
        <w:rPr>
          <w:rFonts w:hint="eastAsia" w:ascii="宋体" w:cs="宋体"/>
          <w:color w:val="auto"/>
          <w:shd w:val="clear" w:color="auto" w:fill="FFFFFF"/>
        </w:rPr>
        <w:t>文件含有</w:t>
      </w:r>
      <w:r>
        <w:rPr>
          <w:rFonts w:hint="eastAsia" w:ascii="宋体" w:cs="宋体"/>
          <w:color w:val="auto"/>
          <w:shd w:val="clear" w:color="auto" w:fill="FFFFFF"/>
          <w:lang w:eastAsia="zh-CN"/>
        </w:rPr>
        <w:t>供应商</w:t>
      </w:r>
      <w:r>
        <w:rPr>
          <w:rFonts w:hint="eastAsia" w:ascii="宋体" w:cs="宋体"/>
          <w:color w:val="auto"/>
          <w:shd w:val="clear" w:color="auto" w:fill="FFFFFF"/>
        </w:rPr>
        <w:t>不能接受的附加条件的；</w:t>
      </w:r>
    </w:p>
    <w:p w14:paraId="48D281D0">
      <w:pPr>
        <w:numPr>
          <w:ilvl w:val="0"/>
          <w:numId w:val="5"/>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产品交货时间不能满足征集文件要求的；</w:t>
      </w:r>
    </w:p>
    <w:p w14:paraId="4EADC098">
      <w:pPr>
        <w:numPr>
          <w:ilvl w:val="0"/>
          <w:numId w:val="5"/>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存在串通投标行为；</w:t>
      </w:r>
    </w:p>
    <w:p w14:paraId="149CFA49">
      <w:pPr>
        <w:numPr>
          <w:ilvl w:val="0"/>
          <w:numId w:val="5"/>
        </w:numPr>
        <w:autoSpaceDE w:val="0"/>
        <w:autoSpaceDN w:val="0"/>
        <w:spacing w:line="360" w:lineRule="auto"/>
        <w:ind w:left="0" w:firstLine="480" w:firstLineChars="200"/>
        <w:rPr>
          <w:rFonts w:hint="eastAsia" w:ascii="宋体" w:cs="宋体"/>
          <w:color w:val="auto"/>
          <w:kern w:val="0"/>
          <w:lang w:val="zh-CN"/>
        </w:rPr>
      </w:pPr>
      <w:r>
        <w:rPr>
          <w:rFonts w:hint="eastAsia" w:ascii="宋体" w:cs="宋体"/>
          <w:color w:val="auto"/>
          <w:kern w:val="0"/>
          <w:lang w:val="zh-CN"/>
        </w:rPr>
        <w:t>法律、法规和征集文件规定的其他无效情形。</w:t>
      </w:r>
    </w:p>
    <w:p w14:paraId="6BF104DC">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rPr>
        <w:t>对投标无效的</w:t>
      </w:r>
      <w:r>
        <w:rPr>
          <w:rFonts w:hint="eastAsia" w:ascii="宋体" w:cs="宋体"/>
          <w:color w:val="auto"/>
          <w:kern w:val="0"/>
          <w:lang w:eastAsia="zh-CN"/>
        </w:rPr>
        <w:t>供应商</w:t>
      </w:r>
      <w:r>
        <w:rPr>
          <w:rFonts w:hint="eastAsia" w:ascii="宋体" w:cs="宋体"/>
          <w:color w:val="auto"/>
          <w:kern w:val="0"/>
        </w:rPr>
        <w:t>，</w:t>
      </w:r>
      <w:r>
        <w:rPr>
          <w:rFonts w:hint="eastAsia" w:ascii="宋体" w:cs="宋体"/>
          <w:color w:val="auto"/>
          <w:kern w:val="0"/>
          <w:lang w:eastAsia="zh-CN"/>
        </w:rPr>
        <w:t>征集人</w:t>
      </w:r>
      <w:r>
        <w:rPr>
          <w:rFonts w:hint="eastAsia" w:ascii="宋体" w:cs="宋体"/>
          <w:color w:val="auto"/>
          <w:kern w:val="0"/>
        </w:rPr>
        <w:t>应当告知其投标无效的原因。</w:t>
      </w:r>
    </w:p>
    <w:p w14:paraId="5609477F">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 xml:space="preserve">19.1.3 </w:t>
      </w:r>
      <w:r>
        <w:rPr>
          <w:rFonts w:hint="eastAsia" w:ascii="宋体" w:cs="宋体"/>
          <w:color w:val="auto"/>
          <w:kern w:val="0"/>
          <w:lang w:eastAsia="zh-CN"/>
        </w:rPr>
        <w:t>征集</w:t>
      </w:r>
      <w:r>
        <w:rPr>
          <w:rFonts w:hint="eastAsia" w:ascii="宋体" w:cs="宋体"/>
          <w:color w:val="auto"/>
          <w:kern w:val="0"/>
        </w:rPr>
        <w:t>文件报价出现前后不一致的，按照下列规定修正：</w:t>
      </w:r>
    </w:p>
    <w:p w14:paraId="6A4ADC07">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（1）</w:t>
      </w:r>
      <w:r>
        <w:rPr>
          <w:rFonts w:hint="eastAsia" w:ascii="宋体" w:cs="宋体"/>
          <w:color w:val="auto"/>
          <w:kern w:val="0"/>
          <w:lang w:eastAsia="zh-CN"/>
        </w:rPr>
        <w:t>征集</w:t>
      </w:r>
      <w:r>
        <w:rPr>
          <w:rFonts w:hint="eastAsia" w:ascii="宋体" w:cs="宋体"/>
          <w:color w:val="auto"/>
          <w:kern w:val="0"/>
        </w:rPr>
        <w:t>文件中开标一览表（报价表）内容与</w:t>
      </w:r>
      <w:r>
        <w:rPr>
          <w:rFonts w:hint="eastAsia" w:ascii="宋体" w:cs="宋体"/>
          <w:color w:val="auto"/>
          <w:kern w:val="0"/>
          <w:lang w:eastAsia="zh-CN"/>
        </w:rPr>
        <w:t>征集</w:t>
      </w:r>
      <w:r>
        <w:rPr>
          <w:rFonts w:hint="eastAsia" w:ascii="宋体" w:cs="宋体"/>
          <w:color w:val="auto"/>
          <w:kern w:val="0"/>
        </w:rPr>
        <w:t>文件中相应内容不一致的，以开标一览表（报价表）为准；</w:t>
      </w:r>
    </w:p>
    <w:p w14:paraId="6D14640D">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（2）大写金额和小写金额不一致的，以大写金额为准；</w:t>
      </w:r>
    </w:p>
    <w:p w14:paraId="2A536580">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（3）单价金额小数点或者百分比有明显错位的，以开标一览表的总价为准，并修改单价；</w:t>
      </w:r>
    </w:p>
    <w:p w14:paraId="57035ACC">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（4）总价金额与按单价汇总金额不一致的，以单价金额计算结果为准。</w:t>
      </w:r>
    </w:p>
    <w:p w14:paraId="7C660785">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同时出现两种以上不一致的，按照前款规定的顺序修正。修正后的报价按19.1.1第二款的规定经投标人确认后产生约束力，投标人不确认的，其投标无效。</w:t>
      </w:r>
    </w:p>
    <w:p w14:paraId="12DF827F">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rPr>
        <w:t xml:space="preserve">19.2 </w:t>
      </w:r>
      <w:r>
        <w:rPr>
          <w:rFonts w:hint="eastAsia" w:ascii="宋体" w:cs="宋体"/>
          <w:color w:val="auto"/>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1CE9898">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根据《政府采购促进中小企业发展管理办法》，属小型、微型企业制造的货物/服务（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241C3226">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cs="宋体"/>
          <w:color w:val="auto"/>
          <w:kern w:val="0"/>
        </w:rPr>
        <w:t>18</w:t>
      </w:r>
      <w:r>
        <w:rPr>
          <w:rFonts w:hint="eastAsia" w:ascii="宋体" w:cs="宋体"/>
          <w:color w:val="auto"/>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18C54796">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rPr>
        <w:t xml:space="preserve">19.3 </w:t>
      </w:r>
      <w:r>
        <w:rPr>
          <w:rFonts w:hint="eastAsia" w:ascii="宋体" w:cs="宋体"/>
          <w:color w:val="auto"/>
          <w:kern w:val="0"/>
          <w:lang w:val="zh-CN"/>
        </w:rPr>
        <w:t>在评审过程中，</w:t>
      </w:r>
      <w:r>
        <w:rPr>
          <w:rFonts w:hint="eastAsia" w:ascii="宋体" w:cs="宋体"/>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7E4C3D86">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lang w:val="zh-CN"/>
        </w:rPr>
        <w:t>1</w:t>
      </w:r>
      <w:r>
        <w:rPr>
          <w:rFonts w:hint="eastAsia" w:ascii="宋体" w:cs="宋体"/>
          <w:color w:val="auto"/>
          <w:kern w:val="0"/>
        </w:rPr>
        <w:t>9</w:t>
      </w:r>
      <w:r>
        <w:rPr>
          <w:rFonts w:hint="eastAsia" w:ascii="宋体" w:cs="宋体"/>
          <w:color w:val="auto"/>
          <w:kern w:val="0"/>
          <w:lang w:val="zh-CN"/>
        </w:rPr>
        <w:t>.</w:t>
      </w:r>
      <w:r>
        <w:rPr>
          <w:rFonts w:hint="eastAsia" w:ascii="宋体" w:cs="宋体"/>
          <w:color w:val="auto"/>
          <w:kern w:val="0"/>
        </w:rPr>
        <w:t>4</w:t>
      </w:r>
      <w:r>
        <w:rPr>
          <w:rFonts w:hint="eastAsia" w:ascii="宋体" w:cs="宋体"/>
          <w:color w:val="auto"/>
          <w:kern w:val="0"/>
          <w:lang w:val="zh-CN"/>
        </w:rPr>
        <w:t xml:space="preserve"> </w:t>
      </w:r>
      <w:r>
        <w:rPr>
          <w:rFonts w:hint="eastAsia" w:ascii="宋体" w:cs="宋体"/>
          <w:color w:val="auto"/>
          <w:shd w:val="clear" w:color="auto" w:fill="FFFFFF"/>
        </w:rPr>
        <w:t>评标委员会应当按照招标文件中规定的评标方法和标准，对符合性审查合格的投标文件进行商务和技术评估，综合比较与评价。</w:t>
      </w:r>
    </w:p>
    <w:p w14:paraId="5281E602">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lang w:val="zh-CN"/>
        </w:rPr>
        <w:t>1</w:t>
      </w:r>
      <w:r>
        <w:rPr>
          <w:rFonts w:hint="eastAsia" w:ascii="宋体" w:cs="宋体"/>
          <w:color w:val="auto"/>
          <w:kern w:val="0"/>
        </w:rPr>
        <w:t>9</w:t>
      </w:r>
      <w:r>
        <w:rPr>
          <w:rFonts w:hint="eastAsia" w:ascii="宋体" w:cs="宋体"/>
          <w:color w:val="auto"/>
          <w:kern w:val="0"/>
          <w:lang w:val="zh-CN"/>
        </w:rPr>
        <w:t>.</w:t>
      </w:r>
      <w:r>
        <w:rPr>
          <w:rFonts w:hint="eastAsia" w:ascii="宋体" w:cs="宋体"/>
          <w:color w:val="auto"/>
          <w:kern w:val="0"/>
        </w:rPr>
        <w:t xml:space="preserve">5 </w:t>
      </w:r>
      <w:r>
        <w:rPr>
          <w:rFonts w:hint="eastAsia" w:ascii="宋体" w:cs="宋体"/>
          <w:color w:val="auto"/>
          <w:shd w:val="clear" w:color="auto" w:fill="FFFFFF"/>
        </w:rPr>
        <w:t>评标委员会认为</w:t>
      </w:r>
      <w:r>
        <w:rPr>
          <w:rFonts w:hint="eastAsia" w:ascii="宋体" w:cs="宋体"/>
          <w:color w:val="auto"/>
          <w:shd w:val="clear" w:color="auto" w:fill="FFFFFF"/>
          <w:lang w:eastAsia="zh-CN"/>
        </w:rPr>
        <w:t>供应商</w:t>
      </w:r>
      <w:r>
        <w:rPr>
          <w:rFonts w:hint="eastAsia" w:ascii="宋体" w:cs="宋体"/>
          <w:color w:val="auto"/>
          <w:shd w:val="clear" w:color="auto" w:fill="FFFFFF"/>
        </w:rPr>
        <w:t>的报价明显低于其他通过符合性审查</w:t>
      </w:r>
      <w:r>
        <w:rPr>
          <w:rFonts w:hint="eastAsia" w:ascii="宋体" w:cs="宋体"/>
          <w:color w:val="auto"/>
          <w:shd w:val="clear" w:color="auto" w:fill="FFFFFF"/>
          <w:lang w:eastAsia="zh-CN"/>
        </w:rPr>
        <w:t>供应商</w:t>
      </w:r>
      <w:r>
        <w:rPr>
          <w:rFonts w:hint="eastAsia" w:ascii="宋体" w:cs="宋体"/>
          <w:color w:val="auto"/>
          <w:shd w:val="clear" w:color="auto" w:fill="FFFFFF"/>
        </w:rPr>
        <w:t>的报价，有可能影响产品质量或者不能诚信履约的，应当要求其在评标现场合理的时间内提供书面说明，必要时提交相关证明材料；</w:t>
      </w:r>
      <w:r>
        <w:rPr>
          <w:rFonts w:hint="eastAsia" w:ascii="宋体" w:cs="宋体"/>
          <w:color w:val="auto"/>
          <w:shd w:val="clear" w:color="auto" w:fill="FFFFFF"/>
          <w:lang w:eastAsia="zh-CN"/>
        </w:rPr>
        <w:t>供应商</w:t>
      </w:r>
      <w:r>
        <w:rPr>
          <w:rFonts w:hint="eastAsia" w:ascii="宋体" w:cs="宋体"/>
          <w:color w:val="auto"/>
          <w:shd w:val="clear" w:color="auto" w:fill="FFFFFF"/>
        </w:rPr>
        <w:t>不能证明其报价合理性的，评标委员会应当将其作为无效投标处理。</w:t>
      </w:r>
    </w:p>
    <w:p w14:paraId="4ACF8B4D">
      <w:pPr>
        <w:autoSpaceDE w:val="0"/>
        <w:autoSpaceDN w:val="0"/>
        <w:spacing w:line="360" w:lineRule="auto"/>
        <w:ind w:firstLine="480" w:firstLineChars="200"/>
        <w:rPr>
          <w:rFonts w:hint="eastAsia" w:ascii="宋体" w:cs="宋体"/>
          <w:color w:val="auto"/>
          <w:shd w:val="clear" w:color="auto" w:fill="FFFFFF"/>
        </w:rPr>
      </w:pPr>
      <w:r>
        <w:rPr>
          <w:rFonts w:hint="eastAsia" w:ascii="宋体" w:cs="宋体"/>
          <w:color w:val="auto"/>
          <w:kern w:val="0"/>
        </w:rPr>
        <w:t xml:space="preserve">19.6 </w:t>
      </w:r>
      <w:r>
        <w:rPr>
          <w:rFonts w:hint="eastAsia" w:ascii="宋体" w:cs="宋体"/>
          <w:color w:val="auto"/>
          <w:shd w:val="clear" w:color="auto" w:fill="FFFFFF"/>
        </w:rPr>
        <w:t>提供相同品牌产品且通过资格审查、符合性审查的不同投标人参加同一合同项下投标的，按一家投标人计算，评审后得分最高的同品牌投标人获得中标人推荐资格；评审得分相同的，由</w:t>
      </w:r>
      <w:r>
        <w:rPr>
          <w:rFonts w:hint="eastAsia" w:ascii="宋体" w:cs="宋体"/>
          <w:color w:val="auto"/>
          <w:shd w:val="clear" w:color="auto" w:fill="FFFFFF"/>
          <w:lang w:eastAsia="zh-CN"/>
        </w:rPr>
        <w:t>征集人</w:t>
      </w:r>
      <w:r>
        <w:rPr>
          <w:rFonts w:hint="eastAsia" w:ascii="宋体" w:cs="宋体"/>
          <w:color w:val="auto"/>
          <w:shd w:val="clear" w:color="auto" w:fill="FFFFFF"/>
        </w:rPr>
        <w:t>委托评标委员会按照</w:t>
      </w:r>
      <w:r>
        <w:rPr>
          <w:rFonts w:hint="eastAsia" w:ascii="宋体" w:cs="宋体"/>
          <w:color w:val="auto"/>
          <w:shd w:val="clear" w:color="auto" w:fill="FFFFFF"/>
          <w:lang w:eastAsia="zh-CN"/>
        </w:rPr>
        <w:t>征集</w:t>
      </w:r>
      <w:r>
        <w:rPr>
          <w:rFonts w:hint="eastAsia" w:ascii="宋体" w:cs="宋体"/>
          <w:color w:val="auto"/>
          <w:shd w:val="clear" w:color="auto" w:fill="FFFFFF"/>
        </w:rPr>
        <w:t>文件规定的方式确定一个</w:t>
      </w:r>
      <w:r>
        <w:rPr>
          <w:rFonts w:hint="eastAsia" w:ascii="宋体" w:cs="宋体"/>
          <w:color w:val="auto"/>
          <w:shd w:val="clear" w:color="auto" w:fill="FFFFFF"/>
          <w:lang w:eastAsia="zh-CN"/>
        </w:rPr>
        <w:t>供应商</w:t>
      </w:r>
      <w:r>
        <w:rPr>
          <w:rFonts w:hint="eastAsia" w:ascii="宋体" w:cs="宋体"/>
          <w:color w:val="auto"/>
          <w:shd w:val="clear" w:color="auto" w:fill="FFFFFF"/>
        </w:rPr>
        <w:t>获得中标人推荐资格，</w:t>
      </w:r>
      <w:r>
        <w:rPr>
          <w:rFonts w:hint="eastAsia" w:ascii="宋体" w:cs="宋体"/>
          <w:color w:val="auto"/>
          <w:shd w:val="clear" w:color="auto" w:fill="FFFFFF"/>
          <w:lang w:eastAsia="zh-CN"/>
        </w:rPr>
        <w:t>征集</w:t>
      </w:r>
      <w:r>
        <w:rPr>
          <w:rFonts w:hint="eastAsia" w:ascii="宋体" w:cs="宋体"/>
          <w:color w:val="auto"/>
          <w:shd w:val="clear" w:color="auto" w:fill="FFFFFF"/>
        </w:rPr>
        <w:t>文件未规定的采取随机抽取方式确定，其他同品牌</w:t>
      </w:r>
      <w:r>
        <w:rPr>
          <w:rFonts w:hint="eastAsia" w:ascii="宋体" w:cs="宋体"/>
          <w:color w:val="auto"/>
          <w:shd w:val="clear" w:color="auto" w:fill="FFFFFF"/>
          <w:lang w:eastAsia="zh-CN"/>
        </w:rPr>
        <w:t>供应商</w:t>
      </w:r>
      <w:r>
        <w:rPr>
          <w:rFonts w:hint="eastAsia" w:ascii="宋体" w:cs="宋体"/>
          <w:color w:val="auto"/>
          <w:shd w:val="clear" w:color="auto" w:fill="FFFFFF"/>
        </w:rPr>
        <w:t>不作为中标候选人。非单一产品采购项目，</w:t>
      </w:r>
      <w:r>
        <w:rPr>
          <w:rFonts w:hint="eastAsia" w:ascii="宋体" w:cs="宋体"/>
          <w:color w:val="auto"/>
          <w:shd w:val="clear" w:color="auto" w:fill="FFFFFF"/>
          <w:lang w:eastAsia="zh-CN"/>
        </w:rPr>
        <w:t>征集人</w:t>
      </w:r>
      <w:r>
        <w:rPr>
          <w:rFonts w:hint="eastAsia" w:ascii="宋体" w:cs="宋体"/>
          <w:color w:val="auto"/>
          <w:shd w:val="clear" w:color="auto" w:fill="FFFFFF"/>
        </w:rPr>
        <w:t>应当根据采购项目技术构成、产品价格比重等合理确定核心产品，并在招标文件中载明。多家</w:t>
      </w:r>
      <w:r>
        <w:rPr>
          <w:rFonts w:hint="eastAsia" w:ascii="宋体" w:cs="宋体"/>
          <w:color w:val="auto"/>
          <w:shd w:val="clear" w:color="auto" w:fill="FFFFFF"/>
          <w:lang w:eastAsia="zh-CN"/>
        </w:rPr>
        <w:t>供应商</w:t>
      </w:r>
      <w:r>
        <w:rPr>
          <w:rFonts w:hint="eastAsia" w:ascii="宋体" w:cs="宋体"/>
          <w:color w:val="auto"/>
          <w:shd w:val="clear" w:color="auto" w:fill="FFFFFF"/>
        </w:rPr>
        <w:t>提供的核心产品品牌相同的，按前两款规定处理。</w:t>
      </w:r>
    </w:p>
    <w:p w14:paraId="768550F2">
      <w:pPr>
        <w:pStyle w:val="18"/>
        <w:spacing w:before="0" w:after="0" w:line="360" w:lineRule="auto"/>
        <w:jc w:val="left"/>
        <w:rPr>
          <w:rFonts w:hint="eastAsia" w:ascii="宋体" w:cs="宋体"/>
          <w:color w:val="auto"/>
          <w:sz w:val="28"/>
          <w:szCs w:val="28"/>
          <w:lang w:val="zh-CN"/>
        </w:rPr>
      </w:pPr>
      <w:bookmarkStart w:id="44" w:name="_Toc13103"/>
      <w:r>
        <w:rPr>
          <w:rFonts w:hint="eastAsia" w:ascii="宋体" w:cs="宋体"/>
          <w:color w:val="auto"/>
          <w:sz w:val="28"/>
          <w:szCs w:val="28"/>
        </w:rPr>
        <w:t>20</w:t>
      </w:r>
      <w:r>
        <w:rPr>
          <w:rFonts w:hint="eastAsia" w:ascii="宋体" w:cs="宋体"/>
          <w:color w:val="auto"/>
          <w:sz w:val="28"/>
          <w:szCs w:val="28"/>
          <w:lang w:val="zh-CN"/>
        </w:rPr>
        <w:t>.评审方法和标准</w:t>
      </w:r>
      <w:bookmarkEnd w:id="44"/>
    </w:p>
    <w:p w14:paraId="272A2618">
      <w:pPr>
        <w:autoSpaceDE w:val="0"/>
        <w:autoSpaceDN w:val="0"/>
        <w:spacing w:line="360" w:lineRule="auto"/>
        <w:ind w:firstLine="480" w:firstLineChars="200"/>
        <w:rPr>
          <w:rFonts w:hint="eastAsia" w:ascii="宋体" w:cs="宋体"/>
          <w:color w:val="auto"/>
          <w:kern w:val="0"/>
          <w:lang w:val="zh-CN"/>
        </w:rPr>
      </w:pPr>
      <w:r>
        <w:rPr>
          <w:rFonts w:hint="eastAsia" w:ascii="宋体" w:cs="宋体"/>
          <w:color w:val="auto"/>
          <w:kern w:val="0"/>
        </w:rPr>
        <w:t>20</w:t>
      </w:r>
      <w:r>
        <w:rPr>
          <w:rFonts w:hint="eastAsia" w:ascii="宋体" w:cs="宋体"/>
          <w:color w:val="auto"/>
          <w:kern w:val="0"/>
          <w:lang w:val="zh-CN"/>
        </w:rPr>
        <w:t>.1</w:t>
      </w:r>
      <w:r>
        <w:rPr>
          <w:rFonts w:hint="eastAsia" w:ascii="宋体" w:cs="宋体"/>
          <w:color w:val="auto"/>
          <w:kern w:val="0"/>
        </w:rPr>
        <w:t xml:space="preserve"> </w:t>
      </w:r>
      <w:r>
        <w:rPr>
          <w:rFonts w:hint="eastAsia" w:ascii="宋体" w:cs="宋体"/>
          <w:color w:val="auto"/>
          <w:kern w:val="0"/>
          <w:lang w:val="zh-CN"/>
        </w:rPr>
        <w:t>依照《中华人民共和国政府采购法》、《中华人民共和国政府采购法实施条例》、《政府采购货物/服务和服务招投标管理办法》等法律法规的规定，结合该项目的特点制定本评审办法。</w:t>
      </w:r>
    </w:p>
    <w:p w14:paraId="7D8C3C20">
      <w:pPr>
        <w:autoSpaceDE w:val="0"/>
        <w:autoSpaceDN w:val="0"/>
        <w:spacing w:line="360" w:lineRule="auto"/>
        <w:ind w:firstLine="480" w:firstLineChars="200"/>
        <w:rPr>
          <w:rFonts w:hint="eastAsia" w:ascii="宋体" w:cs="宋体"/>
          <w:color w:val="auto"/>
          <w:kern w:val="0"/>
          <w:u w:val="dashDotHeavy"/>
        </w:rPr>
      </w:pPr>
      <w:r>
        <w:rPr>
          <w:rFonts w:hint="eastAsia" w:ascii="宋体" w:cs="宋体"/>
          <w:color w:val="auto"/>
          <w:kern w:val="0"/>
        </w:rPr>
        <w:t>20</w:t>
      </w:r>
      <w:r>
        <w:rPr>
          <w:rFonts w:hint="eastAsia" w:ascii="宋体" w:cs="宋体"/>
          <w:color w:val="auto"/>
          <w:kern w:val="0"/>
          <w:lang w:val="zh-CN"/>
        </w:rPr>
        <w:t>.2</w:t>
      </w:r>
      <w:r>
        <w:rPr>
          <w:rFonts w:hint="eastAsia" w:ascii="宋体" w:cs="宋体"/>
          <w:color w:val="auto"/>
          <w:kern w:val="0"/>
        </w:rPr>
        <w:t xml:space="preserve"> </w:t>
      </w:r>
      <w:r>
        <w:rPr>
          <w:rFonts w:hint="eastAsia" w:ascii="宋体" w:cs="宋体"/>
          <w:color w:val="auto"/>
          <w:kern w:val="0"/>
          <w:lang w:val="zh-CN"/>
        </w:rPr>
        <w:t>本次评审方法采用综合评分法</w:t>
      </w:r>
      <w:r>
        <w:rPr>
          <w:rFonts w:hint="eastAsia" w:ascii="宋体" w:cs="宋体"/>
          <w:color w:val="auto"/>
          <w:kern w:val="0"/>
        </w:rPr>
        <w:t>。</w:t>
      </w:r>
    </w:p>
    <w:p w14:paraId="43964CE7">
      <w:pPr>
        <w:autoSpaceDE w:val="0"/>
        <w:autoSpaceDN w:val="0"/>
        <w:spacing w:line="360" w:lineRule="auto"/>
        <w:ind w:firstLine="480" w:firstLineChars="200"/>
        <w:rPr>
          <w:rFonts w:hint="eastAsia" w:ascii="宋体" w:cs="宋体"/>
          <w:color w:val="auto"/>
          <w:shd w:val="clear" w:color="auto" w:fill="FFFFFF"/>
        </w:rPr>
      </w:pPr>
      <w:r>
        <w:rPr>
          <w:rFonts w:hint="eastAsia" w:ascii="宋体" w:cs="宋体"/>
          <w:color w:val="auto"/>
          <w:kern w:val="0"/>
          <w:lang w:val="zh-CN"/>
        </w:rPr>
        <w:t>综合评分法，</w:t>
      </w:r>
      <w:r>
        <w:rPr>
          <w:rFonts w:hint="eastAsia" w:ascii="宋体" w:cs="宋体"/>
          <w:color w:val="auto"/>
          <w:shd w:val="clear" w:color="auto" w:fill="FFFFFF"/>
        </w:rPr>
        <w:t>是指投标文件满足招标文件全部实质性要求，且按照评审因素的量化指标评审得分最高的投标人为中标候选人的评标方法</w:t>
      </w:r>
      <w:r>
        <w:rPr>
          <w:rFonts w:hint="eastAsia" w:ascii="宋体" w:cs="宋体"/>
          <w:color w:val="auto"/>
          <w:kern w:val="0"/>
          <w:lang w:val="zh-CN"/>
        </w:rPr>
        <w:t>。</w:t>
      </w:r>
    </w:p>
    <w:p w14:paraId="56E9593A">
      <w:pPr>
        <w:autoSpaceDE w:val="0"/>
        <w:autoSpaceDN w:val="0"/>
        <w:spacing w:line="360" w:lineRule="auto"/>
        <w:rPr>
          <w:rFonts w:hint="eastAsia" w:ascii="宋体" w:cs="宋体"/>
          <w:color w:val="auto"/>
          <w:kern w:val="0"/>
          <w:lang w:val="zh-CN"/>
        </w:rPr>
      </w:pPr>
    </w:p>
    <w:p w14:paraId="14D987B7">
      <w:pPr>
        <w:autoSpaceDE w:val="0"/>
        <w:autoSpaceDN w:val="0"/>
        <w:spacing w:line="360" w:lineRule="auto"/>
        <w:ind w:firstLine="480" w:firstLineChars="200"/>
        <w:rPr>
          <w:rFonts w:hint="eastAsia" w:ascii="宋体" w:cs="宋体"/>
          <w:color w:val="auto"/>
          <w:kern w:val="0"/>
          <w:lang w:val="zh-CN"/>
        </w:rPr>
      </w:pPr>
    </w:p>
    <w:p w14:paraId="057D3002">
      <w:pPr>
        <w:autoSpaceDE w:val="0"/>
        <w:autoSpaceDN w:val="0"/>
        <w:spacing w:line="360" w:lineRule="auto"/>
        <w:ind w:firstLine="480" w:firstLineChars="200"/>
        <w:rPr>
          <w:rFonts w:hint="eastAsia" w:ascii="宋体" w:cs="宋体"/>
          <w:color w:val="auto"/>
          <w:kern w:val="0"/>
          <w:lang w:val="zh-CN"/>
        </w:rPr>
      </w:pPr>
    </w:p>
    <w:p w14:paraId="6AA6E71D">
      <w:pPr>
        <w:autoSpaceDE w:val="0"/>
        <w:autoSpaceDN w:val="0"/>
        <w:spacing w:line="360" w:lineRule="auto"/>
        <w:ind w:firstLine="480" w:firstLineChars="200"/>
        <w:rPr>
          <w:rFonts w:hint="eastAsia" w:ascii="宋体" w:cs="宋体"/>
          <w:color w:val="auto"/>
          <w:kern w:val="0"/>
          <w:lang w:val="zh-CN"/>
        </w:rPr>
      </w:pPr>
    </w:p>
    <w:p w14:paraId="7057B4FE">
      <w:pPr>
        <w:autoSpaceDE w:val="0"/>
        <w:autoSpaceDN w:val="0"/>
        <w:spacing w:line="360" w:lineRule="auto"/>
        <w:ind w:firstLine="480" w:firstLineChars="200"/>
        <w:rPr>
          <w:rFonts w:hint="eastAsia" w:ascii="宋体" w:cs="宋体"/>
          <w:color w:val="auto"/>
          <w:kern w:val="0"/>
          <w:lang w:val="zh-CN"/>
        </w:rPr>
      </w:pPr>
    </w:p>
    <w:p w14:paraId="5A87AEEB">
      <w:pPr>
        <w:autoSpaceDE w:val="0"/>
        <w:autoSpaceDN w:val="0"/>
        <w:spacing w:line="360" w:lineRule="auto"/>
        <w:rPr>
          <w:rFonts w:hint="eastAsia" w:ascii="宋体" w:cs="宋体"/>
          <w:color w:val="auto"/>
          <w:kern w:val="0"/>
          <w:lang w:val="zh-CN"/>
        </w:rPr>
      </w:pPr>
    </w:p>
    <w:p w14:paraId="20657A19">
      <w:pPr>
        <w:autoSpaceDE w:val="0"/>
        <w:autoSpaceDN w:val="0"/>
        <w:spacing w:line="360" w:lineRule="auto"/>
        <w:rPr>
          <w:rFonts w:hint="eastAsia" w:ascii="宋体" w:cs="宋体"/>
          <w:color w:val="auto"/>
          <w:kern w:val="0"/>
          <w:lang w:val="zh-CN"/>
        </w:rPr>
      </w:pPr>
    </w:p>
    <w:p w14:paraId="11B8F958">
      <w:pPr>
        <w:autoSpaceDE w:val="0"/>
        <w:autoSpaceDN w:val="0"/>
        <w:spacing w:line="360" w:lineRule="auto"/>
        <w:rPr>
          <w:rFonts w:hint="eastAsia" w:ascii="宋体" w:cs="宋体"/>
          <w:color w:val="auto"/>
          <w:kern w:val="0"/>
          <w:lang w:val="zh-CN"/>
        </w:rPr>
      </w:pPr>
    </w:p>
    <w:p w14:paraId="05F6F08B">
      <w:pPr>
        <w:autoSpaceDE w:val="0"/>
        <w:autoSpaceDN w:val="0"/>
        <w:spacing w:line="360" w:lineRule="auto"/>
        <w:rPr>
          <w:rFonts w:hint="eastAsia" w:ascii="宋体" w:cs="宋体"/>
          <w:color w:val="auto"/>
          <w:kern w:val="0"/>
          <w:lang w:val="zh-CN"/>
        </w:rPr>
      </w:pPr>
    </w:p>
    <w:p w14:paraId="6F96AC6E">
      <w:pPr>
        <w:autoSpaceDE w:val="0"/>
        <w:autoSpaceDN w:val="0"/>
        <w:spacing w:line="360" w:lineRule="auto"/>
        <w:rPr>
          <w:rFonts w:hint="eastAsia" w:ascii="宋体" w:cs="宋体"/>
          <w:color w:val="auto"/>
          <w:kern w:val="0"/>
          <w:lang w:val="zh-CN"/>
        </w:rPr>
      </w:pPr>
    </w:p>
    <w:p w14:paraId="0E73346C">
      <w:pPr>
        <w:autoSpaceDE w:val="0"/>
        <w:autoSpaceDN w:val="0"/>
        <w:spacing w:line="360" w:lineRule="auto"/>
        <w:rPr>
          <w:rFonts w:hint="eastAsia" w:ascii="宋体" w:cs="宋体"/>
          <w:color w:val="auto"/>
          <w:kern w:val="0"/>
          <w:lang w:val="zh-CN"/>
        </w:rPr>
      </w:pPr>
    </w:p>
    <w:p w14:paraId="40F74A4D">
      <w:pPr>
        <w:autoSpaceDE w:val="0"/>
        <w:autoSpaceDN w:val="0"/>
        <w:spacing w:line="360" w:lineRule="auto"/>
        <w:rPr>
          <w:rFonts w:hint="eastAsia" w:ascii="宋体" w:cs="宋体"/>
          <w:color w:val="auto"/>
          <w:kern w:val="0"/>
          <w:lang w:val="zh-CN"/>
        </w:rPr>
      </w:pPr>
    </w:p>
    <w:p w14:paraId="2731D306">
      <w:pPr>
        <w:autoSpaceDE w:val="0"/>
        <w:autoSpaceDN w:val="0"/>
        <w:spacing w:line="360" w:lineRule="auto"/>
        <w:rPr>
          <w:rFonts w:hint="eastAsia" w:ascii="宋体" w:cs="宋体"/>
          <w:color w:val="auto"/>
          <w:kern w:val="0"/>
          <w:lang w:val="zh-CN"/>
        </w:rPr>
      </w:pPr>
    </w:p>
    <w:p w14:paraId="47759893">
      <w:pPr>
        <w:pStyle w:val="26"/>
        <w:rPr>
          <w:rFonts w:hint="eastAsia" w:ascii="宋体" w:cs="宋体"/>
          <w:color w:val="auto"/>
          <w:kern w:val="0"/>
          <w:lang w:val="zh-CN"/>
        </w:rPr>
      </w:pPr>
    </w:p>
    <w:p w14:paraId="7246E420">
      <w:pPr>
        <w:pStyle w:val="26"/>
        <w:rPr>
          <w:rFonts w:hint="eastAsia" w:ascii="宋体" w:cs="宋体"/>
          <w:color w:val="auto"/>
          <w:kern w:val="0"/>
          <w:lang w:val="zh-CN"/>
        </w:rPr>
      </w:pPr>
    </w:p>
    <w:p w14:paraId="27203D01">
      <w:pPr>
        <w:autoSpaceDE w:val="0"/>
        <w:autoSpaceDN w:val="0"/>
        <w:spacing w:line="360" w:lineRule="auto"/>
        <w:rPr>
          <w:rFonts w:hint="eastAsia" w:ascii="宋体" w:cs="宋体"/>
          <w:color w:val="auto"/>
          <w:kern w:val="0"/>
          <w:lang w:val="zh-CN"/>
        </w:rPr>
      </w:pPr>
    </w:p>
    <w:tbl>
      <w:tblPr>
        <w:tblStyle w:val="21"/>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6"/>
        <w:gridCol w:w="1297"/>
        <w:gridCol w:w="721"/>
        <w:gridCol w:w="6182"/>
      </w:tblGrid>
      <w:tr w14:paraId="5360A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16" w:type="dxa"/>
            <w:tcBorders>
              <w:top w:val="single" w:color="auto" w:sz="4" w:space="0"/>
              <w:left w:val="single" w:color="auto" w:sz="4" w:space="0"/>
              <w:bottom w:val="single" w:color="auto" w:sz="4" w:space="0"/>
              <w:right w:val="single" w:color="auto" w:sz="4" w:space="0"/>
              <w:tl2br w:val="nil"/>
              <w:tr2bl w:val="nil"/>
            </w:tcBorders>
            <w:vAlign w:val="center"/>
          </w:tcPr>
          <w:p w14:paraId="42E9B158">
            <w:pPr>
              <w:spacing w:line="360" w:lineRule="auto"/>
              <w:ind w:firstLine="0"/>
              <w:jc w:val="center"/>
              <w:rPr>
                <w:rFonts w:hint="eastAsia" w:ascii="宋体" w:eastAsia="宋体" w:cs="宋体"/>
                <w:sz w:val="24"/>
                <w:szCs w:val="24"/>
              </w:rPr>
            </w:pPr>
            <w:r>
              <w:rPr>
                <w:rFonts w:hint="eastAsia" w:ascii="宋体" w:eastAsia="宋体" w:cs="宋体"/>
                <w:sz w:val="24"/>
                <w:szCs w:val="24"/>
              </w:rPr>
              <w:t>类别</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10570004">
            <w:pPr>
              <w:spacing w:line="360" w:lineRule="auto"/>
              <w:ind w:firstLine="0"/>
              <w:jc w:val="center"/>
              <w:rPr>
                <w:rFonts w:hint="eastAsia" w:ascii="宋体" w:eastAsia="宋体" w:cs="宋体"/>
                <w:sz w:val="24"/>
                <w:szCs w:val="24"/>
              </w:rPr>
            </w:pPr>
            <w:r>
              <w:rPr>
                <w:rFonts w:hint="eastAsia" w:ascii="宋体" w:eastAsia="宋体" w:cs="宋体"/>
                <w:sz w:val="24"/>
                <w:szCs w:val="24"/>
              </w:rPr>
              <w:t>项目</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694FD935">
            <w:pPr>
              <w:spacing w:line="360" w:lineRule="auto"/>
              <w:ind w:firstLine="0"/>
              <w:jc w:val="center"/>
              <w:rPr>
                <w:rFonts w:hint="eastAsia" w:ascii="宋体" w:eastAsia="宋体" w:cs="宋体"/>
                <w:sz w:val="24"/>
                <w:szCs w:val="24"/>
              </w:rPr>
            </w:pPr>
            <w:r>
              <w:rPr>
                <w:rFonts w:hint="eastAsia" w:ascii="宋体" w:eastAsia="宋体" w:cs="宋体"/>
                <w:sz w:val="24"/>
                <w:szCs w:val="24"/>
              </w:rPr>
              <w:t>满分 分值</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1634C899">
            <w:pPr>
              <w:spacing w:line="360" w:lineRule="auto"/>
              <w:ind w:firstLine="0"/>
              <w:jc w:val="center"/>
              <w:rPr>
                <w:rFonts w:hint="eastAsia" w:ascii="宋体" w:eastAsia="宋体" w:cs="宋体"/>
                <w:sz w:val="24"/>
                <w:szCs w:val="24"/>
              </w:rPr>
            </w:pPr>
            <w:r>
              <w:rPr>
                <w:rFonts w:hint="eastAsia" w:ascii="宋体" w:eastAsia="宋体" w:cs="宋体"/>
                <w:sz w:val="24"/>
                <w:szCs w:val="24"/>
              </w:rPr>
              <w:t>评标标准</w:t>
            </w:r>
          </w:p>
        </w:tc>
      </w:tr>
      <w:tr w14:paraId="57746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5" w:hRule="atLeast"/>
          <w:jc w:val="center"/>
        </w:trPr>
        <w:tc>
          <w:tcPr>
            <w:tcW w:w="1116" w:type="dxa"/>
            <w:vMerge w:val="restart"/>
            <w:tcBorders>
              <w:top w:val="single" w:color="auto" w:sz="4" w:space="0"/>
              <w:left w:val="single" w:color="auto" w:sz="4" w:space="0"/>
              <w:right w:val="single" w:color="auto" w:sz="4" w:space="0"/>
              <w:tl2br w:val="nil"/>
              <w:tr2bl w:val="nil"/>
            </w:tcBorders>
            <w:vAlign w:val="center"/>
          </w:tcPr>
          <w:p w14:paraId="009257C0">
            <w:pPr>
              <w:spacing w:line="360" w:lineRule="auto"/>
              <w:ind w:firstLine="0"/>
              <w:rPr>
                <w:rFonts w:hint="eastAsia" w:ascii="宋体" w:eastAsia="宋体" w:cs="宋体"/>
                <w:sz w:val="24"/>
                <w:szCs w:val="24"/>
              </w:rPr>
            </w:pPr>
            <w:r>
              <w:rPr>
                <w:rFonts w:hint="eastAsia" w:ascii="宋体" w:eastAsia="宋体" w:cs="宋体"/>
                <w:sz w:val="24"/>
                <w:szCs w:val="24"/>
                <w:lang w:val="en-US" w:eastAsia="zh-CN"/>
              </w:rPr>
              <w:t>技术部分</w:t>
            </w:r>
            <w:r>
              <w:rPr>
                <w:rFonts w:hint="eastAsia" w:ascii="宋体" w:eastAsia="宋体" w:cs="宋体"/>
                <w:color w:val="000000"/>
                <w:sz w:val="24"/>
                <w:szCs w:val="24"/>
              </w:rPr>
              <w:t>（</w:t>
            </w:r>
            <w:r>
              <w:rPr>
                <w:rFonts w:hint="eastAsia" w:ascii="宋体" w:cs="宋体"/>
                <w:sz w:val="24"/>
                <w:szCs w:val="24"/>
                <w:lang w:val="en-US" w:eastAsia="zh-CN"/>
              </w:rPr>
              <w:t>90</w:t>
            </w:r>
            <w:r>
              <w:rPr>
                <w:rFonts w:hint="eastAsia" w:ascii="宋体" w:eastAsia="宋体" w:cs="宋体"/>
                <w:sz w:val="24"/>
                <w:szCs w:val="24"/>
              </w:rPr>
              <w:t>分</w:t>
            </w:r>
            <w:r>
              <w:rPr>
                <w:rFonts w:hint="eastAsia" w:ascii="宋体" w:eastAsia="宋体" w:cs="宋体"/>
                <w:color w:val="000000"/>
                <w:sz w:val="24"/>
                <w:szCs w:val="24"/>
              </w:rPr>
              <w:t>）</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4E144300">
            <w:pPr>
              <w:spacing w:line="360" w:lineRule="auto"/>
              <w:ind w:firstLine="0"/>
              <w:jc w:val="center"/>
              <w:rPr>
                <w:rFonts w:hint="eastAsia" w:ascii="宋体" w:eastAsia="宋体" w:cs="宋体"/>
                <w:color w:val="000000"/>
                <w:sz w:val="24"/>
                <w:szCs w:val="24"/>
              </w:rPr>
            </w:pPr>
            <w:r>
              <w:rPr>
                <w:rFonts w:hint="eastAsia" w:ascii="宋体" w:eastAsia="宋体" w:cs="宋体"/>
                <w:color w:val="000000"/>
                <w:sz w:val="24"/>
                <w:szCs w:val="24"/>
              </w:rPr>
              <w:t>服务网点情况</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0BDA9E28">
            <w:pPr>
              <w:spacing w:line="360" w:lineRule="auto"/>
              <w:ind w:firstLine="0"/>
              <w:jc w:val="center"/>
              <w:rPr>
                <w:rFonts w:ascii="宋体" w:eastAsia="宋体" w:cs="宋体"/>
                <w:color w:val="000000"/>
                <w:sz w:val="24"/>
                <w:szCs w:val="24"/>
                <w:lang w:val="en-US" w:eastAsia="zh-CN"/>
              </w:rPr>
            </w:pPr>
            <w:r>
              <w:rPr>
                <w:rFonts w:hint="eastAsia" w:ascii="宋体" w:cs="宋体"/>
                <w:color w:val="000000"/>
                <w:sz w:val="24"/>
                <w:szCs w:val="24"/>
                <w:lang w:val="en-US" w:eastAsia="zh-CN"/>
              </w:rPr>
              <w:t>15</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33610ADD">
            <w:pPr>
              <w:spacing w:line="360" w:lineRule="auto"/>
              <w:rPr>
                <w:rFonts w:hint="eastAsia" w:ascii="宋体" w:eastAsia="宋体" w:cs="宋体"/>
                <w:color w:val="000000"/>
                <w:sz w:val="21"/>
                <w:szCs w:val="21"/>
                <w:lang w:val="en-US" w:eastAsia="zh-CN"/>
              </w:rPr>
            </w:pPr>
            <w:r>
              <w:rPr>
                <w:rFonts w:hint="eastAsia" w:ascii="宋体" w:cs="宋体"/>
                <w:color w:val="000000"/>
                <w:sz w:val="21"/>
                <w:szCs w:val="21"/>
                <w:lang w:val="en-US" w:eastAsia="zh-CN"/>
              </w:rPr>
              <w:t>1、</w:t>
            </w:r>
            <w:r>
              <w:rPr>
                <w:rFonts w:hint="eastAsia" w:ascii="宋体" w:eastAsia="宋体" w:cs="宋体"/>
                <w:color w:val="000000"/>
                <w:sz w:val="21"/>
                <w:szCs w:val="21"/>
                <w:lang w:val="en-US" w:eastAsia="zh-CN"/>
              </w:rPr>
              <w:t xml:space="preserve">在所有有效的投标人中，对各投标人针对项目所在地 </w:t>
            </w:r>
          </w:p>
          <w:p w14:paraId="6A93926C">
            <w:pPr>
              <w:spacing w:line="360" w:lineRule="auto"/>
              <w:rPr>
                <w:rFonts w:hint="eastAsia" w:ascii="宋体" w:eastAsia="宋体" w:cs="宋体"/>
                <w:color w:val="000000"/>
                <w:sz w:val="21"/>
                <w:szCs w:val="21"/>
                <w:lang w:val="en-US" w:eastAsia="zh-CN"/>
              </w:rPr>
            </w:pPr>
            <w:r>
              <w:rPr>
                <w:rFonts w:hint="eastAsia" w:ascii="宋体" w:eastAsia="宋体" w:cs="宋体"/>
                <w:color w:val="000000"/>
                <w:sz w:val="21"/>
                <w:szCs w:val="21"/>
                <w:lang w:val="en-US" w:eastAsia="zh-CN"/>
              </w:rPr>
              <w:t xml:space="preserve">分支机构营业网点或各类自助服务点（ATM 机）数量进行 </w:t>
            </w:r>
          </w:p>
          <w:p w14:paraId="46D8D924">
            <w:pPr>
              <w:spacing w:line="360" w:lineRule="auto"/>
              <w:rPr>
                <w:rFonts w:hint="eastAsia" w:ascii="宋体" w:eastAsia="宋体" w:cs="宋体"/>
                <w:color w:val="000000"/>
                <w:sz w:val="21"/>
                <w:szCs w:val="21"/>
                <w:lang w:val="en-US" w:eastAsia="zh-CN"/>
              </w:rPr>
            </w:pPr>
            <w:r>
              <w:rPr>
                <w:rFonts w:hint="eastAsia" w:ascii="宋体" w:eastAsia="宋体" w:cs="宋体"/>
                <w:color w:val="000000"/>
                <w:sz w:val="21"/>
                <w:szCs w:val="21"/>
                <w:lang w:val="en-US" w:eastAsia="zh-CN"/>
              </w:rPr>
              <w:t xml:space="preserve">比较： </w:t>
            </w:r>
          </w:p>
          <w:p w14:paraId="5453F8D2">
            <w:pPr>
              <w:spacing w:line="360" w:lineRule="auto"/>
              <w:ind w:firstLine="420"/>
              <w:rPr>
                <w:rFonts w:hint="eastAsia" w:ascii="宋体" w:eastAsia="宋体" w:cs="宋体"/>
                <w:color w:val="000000"/>
                <w:sz w:val="21"/>
                <w:szCs w:val="21"/>
                <w:lang w:val="en-US" w:eastAsia="zh-CN"/>
              </w:rPr>
            </w:pPr>
            <w:r>
              <w:rPr>
                <w:rFonts w:hint="eastAsia" w:ascii="宋体" w:eastAsia="宋体" w:cs="宋体"/>
                <w:color w:val="000000"/>
                <w:sz w:val="21"/>
                <w:szCs w:val="21"/>
                <w:lang w:val="en-US" w:eastAsia="zh-CN"/>
              </w:rPr>
              <w:t xml:space="preserve">（1）营业网点 3 个或以上，得 </w:t>
            </w:r>
            <w:r>
              <w:rPr>
                <w:rFonts w:hint="eastAsia" w:ascii="宋体" w:cs="宋体"/>
                <w:color w:val="000000"/>
                <w:sz w:val="21"/>
                <w:szCs w:val="21"/>
                <w:lang w:val="en-US" w:eastAsia="zh-CN"/>
              </w:rPr>
              <w:t>7</w:t>
            </w:r>
            <w:r>
              <w:rPr>
                <w:rFonts w:hint="eastAsia" w:ascii="宋体" w:eastAsia="宋体" w:cs="宋体"/>
                <w:color w:val="000000"/>
                <w:sz w:val="21"/>
                <w:szCs w:val="21"/>
                <w:lang w:val="en-US" w:eastAsia="zh-CN"/>
              </w:rPr>
              <w:t xml:space="preserve"> 分； </w:t>
            </w:r>
          </w:p>
          <w:p w14:paraId="499FE491">
            <w:pPr>
              <w:spacing w:line="360" w:lineRule="auto"/>
              <w:ind w:firstLine="420"/>
              <w:rPr>
                <w:rFonts w:hint="eastAsia" w:ascii="宋体" w:eastAsia="宋体" w:cs="宋体"/>
                <w:color w:val="000000"/>
                <w:sz w:val="21"/>
                <w:szCs w:val="21"/>
                <w:lang w:val="en-US" w:eastAsia="zh-CN"/>
              </w:rPr>
            </w:pPr>
            <w:r>
              <w:rPr>
                <w:rFonts w:hint="eastAsia" w:ascii="宋体" w:eastAsia="宋体" w:cs="宋体"/>
                <w:color w:val="000000"/>
                <w:sz w:val="21"/>
                <w:szCs w:val="21"/>
                <w:lang w:val="en-US" w:eastAsia="zh-CN"/>
              </w:rPr>
              <w:t xml:space="preserve">（2）营业网点 2 个，得 </w:t>
            </w:r>
            <w:r>
              <w:rPr>
                <w:rFonts w:hint="eastAsia" w:ascii="宋体" w:cs="宋体"/>
                <w:color w:val="000000"/>
                <w:sz w:val="21"/>
                <w:szCs w:val="21"/>
                <w:lang w:val="en-US" w:eastAsia="zh-CN"/>
              </w:rPr>
              <w:t>4</w:t>
            </w:r>
            <w:r>
              <w:rPr>
                <w:rFonts w:hint="eastAsia" w:ascii="宋体" w:eastAsia="宋体" w:cs="宋体"/>
                <w:color w:val="000000"/>
                <w:sz w:val="21"/>
                <w:szCs w:val="21"/>
                <w:lang w:val="en-US" w:eastAsia="zh-CN"/>
              </w:rPr>
              <w:t xml:space="preserve"> 分； </w:t>
            </w:r>
          </w:p>
          <w:p w14:paraId="63129BF9">
            <w:pPr>
              <w:spacing w:line="360" w:lineRule="auto"/>
              <w:ind w:firstLine="420"/>
              <w:rPr>
                <w:rFonts w:hint="eastAsia" w:ascii="宋体" w:eastAsia="宋体" w:cs="宋体"/>
                <w:color w:val="000000"/>
                <w:sz w:val="21"/>
                <w:szCs w:val="21"/>
                <w:lang w:val="en-US" w:eastAsia="zh-CN"/>
              </w:rPr>
            </w:pPr>
            <w:r>
              <w:rPr>
                <w:rFonts w:hint="eastAsia" w:ascii="宋体" w:eastAsia="宋体" w:cs="宋体"/>
                <w:color w:val="000000"/>
                <w:sz w:val="21"/>
                <w:szCs w:val="21"/>
                <w:lang w:val="en-US" w:eastAsia="zh-CN"/>
              </w:rPr>
              <w:t xml:space="preserve">（3）营业网点 1 个，得 </w:t>
            </w:r>
            <w:r>
              <w:rPr>
                <w:rFonts w:hint="eastAsia" w:ascii="宋体" w:cs="宋体"/>
                <w:color w:val="000000"/>
                <w:sz w:val="21"/>
                <w:szCs w:val="21"/>
                <w:lang w:val="en-US" w:eastAsia="zh-CN"/>
              </w:rPr>
              <w:t>2</w:t>
            </w:r>
            <w:r>
              <w:rPr>
                <w:rFonts w:hint="eastAsia" w:ascii="宋体" w:eastAsia="宋体" w:cs="宋体"/>
                <w:color w:val="000000"/>
                <w:sz w:val="21"/>
                <w:szCs w:val="21"/>
                <w:lang w:val="en-US" w:eastAsia="zh-CN"/>
              </w:rPr>
              <w:t xml:space="preserve"> 分； </w:t>
            </w:r>
          </w:p>
          <w:p w14:paraId="69103963">
            <w:pPr>
              <w:spacing w:line="360" w:lineRule="auto"/>
              <w:ind w:firstLine="420"/>
              <w:rPr>
                <w:rFonts w:hint="eastAsia" w:ascii="宋体" w:eastAsia="宋体" w:cs="宋体"/>
                <w:color w:val="000000"/>
                <w:sz w:val="21"/>
                <w:szCs w:val="21"/>
                <w:lang w:val="en-US" w:eastAsia="zh-CN"/>
              </w:rPr>
            </w:pPr>
            <w:r>
              <w:rPr>
                <w:rFonts w:hint="eastAsia" w:ascii="宋体" w:eastAsia="宋体" w:cs="宋体"/>
                <w:color w:val="000000"/>
                <w:sz w:val="21"/>
                <w:szCs w:val="21"/>
                <w:lang w:val="en-US" w:eastAsia="zh-CN"/>
              </w:rPr>
              <w:t xml:space="preserve">（4）无营业网点，但有自助服务点的，得 1 分； </w:t>
            </w:r>
          </w:p>
          <w:p w14:paraId="76C9F82B">
            <w:pPr>
              <w:spacing w:line="360" w:lineRule="auto"/>
              <w:ind w:firstLine="420"/>
              <w:rPr>
                <w:rFonts w:hint="eastAsia" w:ascii="宋体" w:eastAsia="宋体" w:cs="宋体"/>
                <w:color w:val="000000"/>
                <w:sz w:val="21"/>
                <w:szCs w:val="21"/>
                <w:lang w:val="en-US" w:eastAsia="zh-CN"/>
              </w:rPr>
            </w:pPr>
            <w:r>
              <w:rPr>
                <w:rFonts w:hint="eastAsia" w:ascii="宋体" w:eastAsia="宋体" w:cs="宋体"/>
                <w:color w:val="000000"/>
                <w:sz w:val="21"/>
                <w:szCs w:val="21"/>
                <w:lang w:val="en-US" w:eastAsia="zh-CN"/>
              </w:rPr>
              <w:t xml:space="preserve">（5）没有的，得 0 分。 </w:t>
            </w:r>
          </w:p>
          <w:p w14:paraId="2806EE1C">
            <w:pPr>
              <w:spacing w:line="360" w:lineRule="auto"/>
              <w:rPr>
                <w:rFonts w:hint="eastAsia" w:ascii="宋体" w:eastAsia="宋体" w:cs="宋体"/>
                <w:color w:val="000000"/>
                <w:sz w:val="21"/>
                <w:szCs w:val="21"/>
                <w:lang w:val="en-US" w:eastAsia="zh-CN"/>
              </w:rPr>
            </w:pPr>
            <w:r>
              <w:rPr>
                <w:rFonts w:hint="eastAsia" w:ascii="宋体" w:eastAsia="宋体" w:cs="宋体"/>
                <w:color w:val="000000"/>
                <w:sz w:val="21"/>
                <w:szCs w:val="21"/>
                <w:lang w:val="en-US" w:eastAsia="zh-CN"/>
              </w:rPr>
              <w:t>（营业网点须提供加盖公章的营业执照或金融许可证复印件，自助服务点提供加盖公章的地址信息、地图截图和自助服务点门面照片）</w:t>
            </w:r>
          </w:p>
          <w:p w14:paraId="19ED64F4">
            <w:pPr>
              <w:spacing w:line="360" w:lineRule="auto"/>
              <w:rPr>
                <w:rFonts w:hint="eastAsia" w:ascii="宋体" w:eastAsia="宋体" w:cs="宋体"/>
                <w:color w:val="000000"/>
                <w:sz w:val="21"/>
                <w:szCs w:val="21"/>
                <w:highlight w:val="none"/>
                <w:lang w:val="en-US" w:eastAsia="zh-CN"/>
              </w:rPr>
            </w:pPr>
            <w:r>
              <w:rPr>
                <w:rFonts w:hint="eastAsia" w:ascii="宋体" w:cs="宋体"/>
                <w:color w:val="000000"/>
                <w:sz w:val="21"/>
                <w:szCs w:val="21"/>
                <w:lang w:val="en-US" w:eastAsia="zh-CN"/>
              </w:rPr>
              <w:t>2、</w:t>
            </w:r>
            <w:r>
              <w:rPr>
                <w:rFonts w:hint="eastAsia" w:ascii="宋体" w:eastAsia="宋体" w:cs="宋体"/>
                <w:color w:val="000000"/>
                <w:sz w:val="21"/>
                <w:szCs w:val="21"/>
                <w:lang w:val="en-US" w:eastAsia="zh-CN"/>
              </w:rPr>
              <w:t>针对本项目需求，</w:t>
            </w:r>
            <w:r>
              <w:rPr>
                <w:rFonts w:hint="eastAsia" w:ascii="宋体" w:eastAsia="宋体" w:cs="宋体"/>
                <w:color w:val="000000"/>
                <w:sz w:val="21"/>
                <w:szCs w:val="21"/>
                <w:highlight w:val="none"/>
                <w:lang w:val="en-US" w:eastAsia="zh-CN"/>
              </w:rPr>
              <w:t xml:space="preserve">网点配备专职办理相关业务的岗位和人员情况（包括每个网点必须设置 </w:t>
            </w:r>
            <w:r>
              <w:rPr>
                <w:rFonts w:hint="eastAsia" w:ascii="宋体" w:cs="宋体"/>
                <w:color w:val="000000"/>
                <w:sz w:val="21"/>
                <w:szCs w:val="21"/>
                <w:highlight w:val="none"/>
                <w:lang w:val="en-US" w:eastAsia="zh-CN"/>
              </w:rPr>
              <w:t>1</w:t>
            </w:r>
            <w:r>
              <w:rPr>
                <w:rFonts w:hint="eastAsia" w:ascii="宋体" w:eastAsia="宋体" w:cs="宋体"/>
                <w:color w:val="000000"/>
                <w:sz w:val="21"/>
                <w:szCs w:val="21"/>
                <w:highlight w:val="none"/>
                <w:lang w:val="en-US" w:eastAsia="zh-CN"/>
              </w:rPr>
              <w:t xml:space="preserve"> 个以上的财政业务专柜，并设置专人对接）</w:t>
            </w:r>
            <w:r>
              <w:rPr>
                <w:rFonts w:hint="eastAsia" w:ascii="宋体" w:cs="宋体"/>
                <w:color w:val="000000"/>
                <w:sz w:val="21"/>
                <w:szCs w:val="21"/>
                <w:highlight w:val="none"/>
                <w:lang w:val="en-US" w:eastAsia="zh-CN"/>
              </w:rPr>
              <w:t>：</w:t>
            </w:r>
          </w:p>
          <w:p w14:paraId="45A51DDB">
            <w:pPr>
              <w:spacing w:line="360" w:lineRule="auto"/>
              <w:rPr>
                <w:rFonts w:hint="eastAsia" w:ascii="宋体" w:eastAsia="宋体" w:cs="宋体"/>
                <w:color w:val="000000"/>
                <w:sz w:val="21"/>
                <w:szCs w:val="21"/>
              </w:rPr>
            </w:pPr>
            <w:r>
              <w:rPr>
                <w:rFonts w:hint="eastAsia" w:ascii="宋体" w:eastAsia="宋体" w:cs="宋体"/>
                <w:sz w:val="21"/>
                <w:szCs w:val="21"/>
              </w:rPr>
              <w:t>以上内容以投标</w:t>
            </w:r>
            <w:r>
              <w:rPr>
                <w:rFonts w:hint="eastAsia" w:ascii="宋体" w:eastAsia="宋体" w:cs="宋体"/>
                <w:sz w:val="21"/>
                <w:szCs w:val="21"/>
                <w:lang w:val="en-US" w:eastAsia="zh-CN"/>
              </w:rPr>
              <w:t>人</w:t>
            </w:r>
            <w:r>
              <w:rPr>
                <w:rFonts w:hint="eastAsia" w:ascii="宋体" w:eastAsia="宋体" w:cs="宋体"/>
                <w:sz w:val="21"/>
                <w:szCs w:val="21"/>
              </w:rPr>
              <w:t>提供的服务网点情况统计表（含网点名称、详细地址、负责人、联系电话、</w:t>
            </w:r>
            <w:r>
              <w:rPr>
                <w:rFonts w:hint="eastAsia" w:ascii="宋体" w:eastAsia="宋体" w:cs="宋体"/>
                <w:sz w:val="21"/>
                <w:szCs w:val="21"/>
                <w:lang w:val="en-US" w:eastAsia="zh-CN"/>
              </w:rPr>
              <w:t>设置岗位</w:t>
            </w:r>
            <w:r>
              <w:rPr>
                <w:rFonts w:hint="eastAsia" w:ascii="宋体" w:eastAsia="宋体" w:cs="宋体"/>
                <w:sz w:val="21"/>
                <w:szCs w:val="21"/>
              </w:rPr>
              <w:t>数量</w:t>
            </w:r>
            <w:r>
              <w:rPr>
                <w:rFonts w:hint="eastAsia" w:ascii="宋体" w:eastAsia="宋体" w:cs="宋体"/>
                <w:sz w:val="21"/>
                <w:szCs w:val="21"/>
                <w:lang w:eastAsia="zh-CN"/>
              </w:rPr>
              <w:t>、</w:t>
            </w:r>
            <w:r>
              <w:rPr>
                <w:rFonts w:hint="eastAsia" w:ascii="宋体" w:eastAsia="宋体" w:cs="宋体"/>
                <w:sz w:val="21"/>
                <w:szCs w:val="21"/>
                <w:lang w:val="en-US" w:eastAsia="zh-CN"/>
              </w:rPr>
              <w:t>专人人员数量</w:t>
            </w:r>
            <w:r>
              <w:rPr>
                <w:rFonts w:hint="eastAsia" w:ascii="宋体" w:eastAsia="宋体" w:cs="宋体"/>
                <w:sz w:val="21"/>
                <w:szCs w:val="21"/>
              </w:rPr>
              <w:t>等）为准。</w:t>
            </w:r>
          </w:p>
          <w:p w14:paraId="16DE7FA2">
            <w:pPr>
              <w:spacing w:line="360" w:lineRule="auto"/>
              <w:ind w:firstLine="420"/>
              <w:rPr>
                <w:rFonts w:hint="eastAsia" w:ascii="宋体" w:eastAsia="宋体" w:cs="宋体"/>
                <w:sz w:val="21"/>
                <w:szCs w:val="21"/>
                <w:highlight w:val="cyan"/>
                <w:lang w:val="en-US" w:eastAsia="zh-CN"/>
              </w:rPr>
            </w:pPr>
            <w:r>
              <w:rPr>
                <w:rFonts w:hint="eastAsia" w:ascii="宋体" w:eastAsia="宋体" w:cs="宋体"/>
                <w:color w:val="000000"/>
                <w:sz w:val="21"/>
                <w:szCs w:val="21"/>
              </w:rPr>
              <w:t>服务网点情况</w:t>
            </w:r>
            <w:r>
              <w:rPr>
                <w:rFonts w:hint="eastAsia" w:ascii="宋体" w:eastAsia="宋体" w:cs="宋体"/>
                <w:sz w:val="21"/>
                <w:szCs w:val="21"/>
                <w:highlight w:val="none"/>
                <w:lang w:val="en-US" w:eastAsia="zh-CN"/>
              </w:rPr>
              <w:t>完全满足以上要求且专门针对本项目的得</w:t>
            </w:r>
            <w:r>
              <w:rPr>
                <w:rFonts w:hint="eastAsia" w:ascii="宋体" w:cs="宋体"/>
                <w:sz w:val="21"/>
                <w:szCs w:val="21"/>
                <w:highlight w:val="none"/>
                <w:lang w:val="en-US" w:eastAsia="zh-CN"/>
              </w:rPr>
              <w:t>8</w:t>
            </w:r>
            <w:r>
              <w:rPr>
                <w:rFonts w:hint="eastAsia" w:ascii="宋体" w:eastAsia="宋体" w:cs="宋体"/>
                <w:sz w:val="21"/>
                <w:szCs w:val="21"/>
                <w:highlight w:val="none"/>
                <w:lang w:val="en-US" w:eastAsia="zh-CN"/>
              </w:rPr>
              <w:t>分，每缺少一项内容的扣</w:t>
            </w:r>
            <w:r>
              <w:rPr>
                <w:rFonts w:hint="eastAsia" w:ascii="宋体" w:cs="宋体"/>
                <w:sz w:val="21"/>
                <w:szCs w:val="21"/>
                <w:highlight w:val="none"/>
                <w:lang w:val="en-US" w:eastAsia="zh-CN"/>
              </w:rPr>
              <w:t>2</w:t>
            </w:r>
            <w:r>
              <w:rPr>
                <w:rFonts w:hint="eastAsia" w:ascii="宋体" w:eastAsia="宋体" w:cs="宋体"/>
                <w:sz w:val="21"/>
                <w:szCs w:val="21"/>
                <w:highlight w:val="none"/>
                <w:lang w:val="en-US" w:eastAsia="zh-CN"/>
              </w:rPr>
              <w:t>分，每有一项内容存在缺陷，或此项内容部分或全部不能满足采购需求的扣2分</w:t>
            </w:r>
            <w:r>
              <w:rPr>
                <w:rFonts w:hint="eastAsia" w:ascii="宋体" w:cs="宋体"/>
                <w:sz w:val="21"/>
                <w:szCs w:val="21"/>
                <w:highlight w:val="none"/>
                <w:lang w:val="en-US" w:eastAsia="zh-CN"/>
              </w:rPr>
              <w:t>，扣完为止</w:t>
            </w:r>
            <w:r>
              <w:rPr>
                <w:rFonts w:hint="eastAsia" w:ascii="宋体" w:eastAsia="宋体" w:cs="宋体"/>
                <w:sz w:val="21"/>
                <w:szCs w:val="21"/>
                <w:highlight w:val="none"/>
                <w:lang w:val="en-US" w:eastAsia="zh-CN"/>
              </w:rPr>
              <w:t>。</w:t>
            </w:r>
          </w:p>
          <w:p w14:paraId="7CFD031D">
            <w:pPr>
              <w:spacing w:line="360" w:lineRule="auto"/>
              <w:ind w:firstLine="420"/>
              <w:rPr>
                <w:rFonts w:hint="eastAsia" w:ascii="宋体" w:eastAsia="宋体" w:cs="宋体"/>
                <w:color w:val="000000"/>
                <w:sz w:val="24"/>
                <w:szCs w:val="24"/>
              </w:rPr>
            </w:pPr>
            <w:r>
              <w:rPr>
                <w:rFonts w:hint="eastAsia" w:ascii="宋体" w:eastAsia="宋体" w:cs="宋体"/>
                <w:sz w:val="21"/>
                <w:szCs w:val="21"/>
                <w:highlight w:val="none"/>
                <w:lang w:val="en-US" w:eastAsia="zh-CN"/>
              </w:rPr>
              <w:t>注：存在缺陷是指该项内容描述前后不一致或该项内容所阐述的项目信息与项目实际信息不一致或该项内容描述不符合国家相关法律法规、规范要求。</w:t>
            </w:r>
          </w:p>
        </w:tc>
      </w:tr>
      <w:tr w14:paraId="76AF3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l2br w:val="nil"/>
              <w:tr2bl w:val="nil"/>
            </w:tcBorders>
            <w:vAlign w:val="center"/>
          </w:tcPr>
          <w:p w14:paraId="72AB06F6"/>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0EB86ED1">
            <w:pPr>
              <w:spacing w:line="360" w:lineRule="auto"/>
              <w:ind w:firstLine="0"/>
              <w:jc w:val="center"/>
              <w:rPr>
                <w:rFonts w:hint="eastAsia" w:ascii="宋体" w:eastAsia="宋体" w:cs="宋体"/>
                <w:color w:val="000000"/>
                <w:sz w:val="24"/>
                <w:szCs w:val="24"/>
                <w:lang w:val="en-US" w:eastAsia="zh-CN"/>
              </w:rPr>
            </w:pPr>
            <w:r>
              <w:rPr>
                <w:rFonts w:hint="eastAsia" w:ascii="宋体" w:eastAsia="宋体" w:cs="宋体"/>
                <w:color w:val="000000"/>
                <w:sz w:val="24"/>
                <w:szCs w:val="24"/>
              </w:rPr>
              <w:t>系统建设及技术支持</w:t>
            </w:r>
            <w:r>
              <w:rPr>
                <w:rFonts w:hint="eastAsia" w:ascii="宋体" w:eastAsia="宋体" w:cs="宋体"/>
                <w:color w:val="000000"/>
                <w:sz w:val="24"/>
                <w:szCs w:val="24"/>
                <w:lang w:val="en-US" w:eastAsia="zh-CN"/>
              </w:rPr>
              <w:t>方案</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445E373A">
            <w:pPr>
              <w:spacing w:line="360" w:lineRule="auto"/>
              <w:ind w:firstLine="0"/>
              <w:jc w:val="center"/>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1</w:t>
            </w:r>
            <w:r>
              <w:rPr>
                <w:rFonts w:hint="eastAsia" w:ascii="宋体" w:cs="宋体"/>
                <w:color w:val="000000"/>
                <w:sz w:val="24"/>
                <w:szCs w:val="24"/>
                <w:lang w:val="en-US" w:eastAsia="zh-CN"/>
              </w:rPr>
              <w:t>5</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2B4E8FBA">
            <w:pPr>
              <w:spacing w:line="360" w:lineRule="auto"/>
              <w:rPr>
                <w:rFonts w:hint="eastAsia" w:ascii="宋体" w:eastAsia="宋体" w:cs="宋体"/>
                <w:color w:val="000000"/>
                <w:sz w:val="24"/>
                <w:szCs w:val="24"/>
              </w:rPr>
            </w:pPr>
            <w:r>
              <w:rPr>
                <w:rFonts w:hint="eastAsia" w:ascii="宋体" w:eastAsia="宋体" w:cs="宋体"/>
                <w:color w:val="000000"/>
                <w:sz w:val="24"/>
                <w:szCs w:val="24"/>
                <w:lang w:val="en-US" w:eastAsia="zh-CN"/>
              </w:rPr>
              <w:t>在所有有效的投标人中，根据投标人所提供的计算机网络系统建设、配置情况满足投标项目业务需要</w:t>
            </w:r>
            <w:r>
              <w:rPr>
                <w:rFonts w:hint="eastAsia" w:ascii="宋体" w:cs="宋体"/>
                <w:color w:val="000000"/>
                <w:sz w:val="24"/>
                <w:szCs w:val="24"/>
                <w:lang w:val="en-US" w:eastAsia="zh-CN"/>
              </w:rPr>
              <w:t>，</w:t>
            </w:r>
            <w:r>
              <w:rPr>
                <w:rFonts w:hint="eastAsia" w:ascii="宋体" w:eastAsia="宋体" w:cs="宋体"/>
                <w:color w:val="000000"/>
                <w:sz w:val="24"/>
                <w:szCs w:val="24"/>
                <w:lang w:val="en-US" w:eastAsia="zh-CN"/>
              </w:rPr>
              <w:t xml:space="preserve">技术人员提供相关的技术支持，所提方案全面、细致、严谨、操作性强的，得 </w:t>
            </w:r>
            <w:r>
              <w:rPr>
                <w:rFonts w:hint="eastAsia" w:ascii="宋体" w:cs="宋体"/>
                <w:color w:val="000000"/>
                <w:sz w:val="24"/>
                <w:szCs w:val="24"/>
                <w:lang w:val="en-US" w:eastAsia="zh-CN"/>
              </w:rPr>
              <w:t>15</w:t>
            </w:r>
            <w:r>
              <w:rPr>
                <w:rFonts w:hint="eastAsia" w:ascii="宋体" w:eastAsia="宋体" w:cs="宋体"/>
                <w:color w:val="000000"/>
                <w:sz w:val="24"/>
                <w:szCs w:val="24"/>
                <w:lang w:val="en-US" w:eastAsia="zh-CN"/>
              </w:rPr>
              <w:t xml:space="preserve">分；所提方案完整、可操作的，得 10 分；所提方案较完整但操作性一般的，得 </w:t>
            </w:r>
            <w:r>
              <w:rPr>
                <w:rFonts w:hint="eastAsia" w:ascii="宋体" w:cs="宋体"/>
                <w:color w:val="000000"/>
                <w:sz w:val="24"/>
                <w:szCs w:val="24"/>
                <w:lang w:val="en-US" w:eastAsia="zh-CN"/>
              </w:rPr>
              <w:t>6</w:t>
            </w:r>
            <w:r>
              <w:rPr>
                <w:rFonts w:hint="eastAsia" w:ascii="宋体" w:eastAsia="宋体" w:cs="宋体"/>
                <w:color w:val="000000"/>
                <w:sz w:val="24"/>
                <w:szCs w:val="24"/>
                <w:lang w:val="en-US" w:eastAsia="zh-CN"/>
              </w:rPr>
              <w:t xml:space="preserve"> 分；所提方案存在明显缺陷、不合理、操作性差</w:t>
            </w:r>
            <w:r>
              <w:rPr>
                <w:rFonts w:hint="eastAsia" w:ascii="宋体" w:cs="宋体"/>
                <w:color w:val="000000"/>
                <w:sz w:val="24"/>
                <w:szCs w:val="24"/>
                <w:lang w:val="en-US" w:eastAsia="zh-CN"/>
              </w:rPr>
              <w:t>的，</w:t>
            </w:r>
            <w:r>
              <w:rPr>
                <w:rFonts w:hint="eastAsia" w:ascii="宋体" w:eastAsia="宋体" w:cs="宋体"/>
                <w:color w:val="000000"/>
                <w:sz w:val="24"/>
                <w:szCs w:val="24"/>
                <w:lang w:val="en-US" w:eastAsia="zh-CN"/>
              </w:rPr>
              <w:t xml:space="preserve">得 </w:t>
            </w:r>
            <w:r>
              <w:rPr>
                <w:rFonts w:hint="eastAsia" w:ascii="宋体" w:cs="宋体"/>
                <w:color w:val="000000"/>
                <w:sz w:val="24"/>
                <w:szCs w:val="24"/>
                <w:lang w:val="en-US" w:eastAsia="zh-CN"/>
              </w:rPr>
              <w:t>2</w:t>
            </w:r>
            <w:r>
              <w:rPr>
                <w:rFonts w:hint="eastAsia" w:ascii="宋体" w:eastAsia="宋体" w:cs="宋体"/>
                <w:color w:val="000000"/>
                <w:sz w:val="24"/>
                <w:szCs w:val="24"/>
                <w:lang w:val="en-US" w:eastAsia="zh-CN"/>
              </w:rPr>
              <w:t xml:space="preserve"> 分；</w:t>
            </w:r>
            <w:r>
              <w:rPr>
                <w:rFonts w:hint="eastAsia" w:ascii="宋体" w:eastAsia="宋体" w:cs="宋体"/>
                <w:color w:val="000000"/>
                <w:sz w:val="24"/>
                <w:szCs w:val="24"/>
              </w:rPr>
              <w:t>未实质性响应或未提供不得分。</w:t>
            </w:r>
          </w:p>
        </w:tc>
      </w:tr>
      <w:tr w14:paraId="46FA7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l2br w:val="nil"/>
              <w:tr2bl w:val="nil"/>
            </w:tcBorders>
            <w:vAlign w:val="center"/>
          </w:tcPr>
          <w:p w14:paraId="36FC2104"/>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2BE6A08E">
            <w:pPr>
              <w:spacing w:line="360" w:lineRule="auto"/>
              <w:ind w:firstLine="0"/>
              <w:jc w:val="center"/>
              <w:rPr>
                <w:rFonts w:hint="eastAsia" w:ascii="宋体" w:eastAsia="宋体" w:cs="宋体"/>
                <w:sz w:val="24"/>
                <w:szCs w:val="24"/>
                <w:lang w:val="en-US" w:eastAsia="zh-CN"/>
              </w:rPr>
            </w:pPr>
            <w:r>
              <w:rPr>
                <w:rFonts w:hint="eastAsia" w:ascii="宋体" w:eastAsia="宋体" w:cs="宋体"/>
                <w:sz w:val="24"/>
                <w:szCs w:val="24"/>
              </w:rPr>
              <w:t>管理制度建设</w:t>
            </w:r>
            <w:r>
              <w:rPr>
                <w:rFonts w:hint="eastAsia" w:ascii="宋体" w:eastAsia="宋体" w:cs="宋体"/>
                <w:sz w:val="24"/>
                <w:szCs w:val="24"/>
                <w:lang w:val="en-US" w:eastAsia="zh-CN"/>
              </w:rPr>
              <w:t>方案</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4E22C219">
            <w:pPr>
              <w:widowControl/>
              <w:spacing w:line="360" w:lineRule="auto"/>
              <w:ind w:firstLine="0"/>
              <w:jc w:val="center"/>
              <w:rPr>
                <w:rFonts w:hint="eastAsia" w:ascii="宋体" w:eastAsia="宋体" w:cs="宋体"/>
                <w:sz w:val="24"/>
                <w:szCs w:val="24"/>
              </w:rPr>
            </w:pPr>
            <w:r>
              <w:rPr>
                <w:rFonts w:hint="eastAsia" w:ascii="宋体" w:eastAsia="宋体" w:cs="宋体"/>
                <w:sz w:val="24"/>
                <w:szCs w:val="24"/>
              </w:rPr>
              <w:t>15</w:t>
            </w:r>
          </w:p>
        </w:tc>
        <w:tc>
          <w:tcPr>
            <w:tcW w:w="6182" w:type="dxa"/>
            <w:tcBorders>
              <w:top w:val="single" w:color="auto" w:sz="4" w:space="0"/>
              <w:left w:val="single" w:color="auto" w:sz="4" w:space="0"/>
              <w:bottom w:val="single" w:color="auto" w:sz="4" w:space="0"/>
              <w:right w:val="single" w:color="auto" w:sz="4" w:space="0"/>
              <w:tl2br w:val="nil"/>
              <w:tr2bl w:val="nil"/>
            </w:tcBorders>
          </w:tcPr>
          <w:p w14:paraId="61363680">
            <w:pPr>
              <w:spacing w:line="360" w:lineRule="auto"/>
              <w:rPr>
                <w:rFonts w:hint="eastAsia" w:ascii="宋体" w:eastAsia="宋体" w:cs="宋体"/>
                <w:sz w:val="24"/>
                <w:szCs w:val="24"/>
              </w:rPr>
            </w:pPr>
            <w:r>
              <w:rPr>
                <w:rFonts w:hint="eastAsia" w:ascii="宋体" w:cs="宋体"/>
                <w:sz w:val="24"/>
                <w:szCs w:val="24"/>
                <w:lang w:val="en-US" w:eastAsia="zh-CN"/>
              </w:rPr>
              <w:t>投标人</w:t>
            </w:r>
            <w:r>
              <w:rPr>
                <w:rFonts w:hint="eastAsia" w:ascii="宋体" w:eastAsia="宋体" w:cs="宋体"/>
                <w:sz w:val="24"/>
                <w:szCs w:val="24"/>
                <w:lang w:val="en-US" w:eastAsia="zh-CN"/>
              </w:rPr>
              <w:t>结合项目特点提供</w:t>
            </w:r>
            <w:r>
              <w:rPr>
                <w:rFonts w:hint="eastAsia" w:ascii="宋体" w:eastAsia="宋体" w:cs="宋体"/>
                <w:sz w:val="24"/>
                <w:szCs w:val="24"/>
              </w:rPr>
              <w:t>管理制度建设</w:t>
            </w:r>
            <w:r>
              <w:rPr>
                <w:rFonts w:hint="eastAsia" w:ascii="宋体" w:eastAsia="宋体" w:cs="宋体"/>
                <w:sz w:val="24"/>
                <w:szCs w:val="24"/>
                <w:lang w:val="en-US" w:eastAsia="zh-CN"/>
              </w:rPr>
              <w:t>方案</w:t>
            </w:r>
            <w:r>
              <w:rPr>
                <w:rFonts w:hint="eastAsia" w:ascii="宋体" w:eastAsia="宋体" w:cs="宋体"/>
                <w:sz w:val="24"/>
                <w:szCs w:val="24"/>
                <w:lang w:eastAsia="zh-CN"/>
              </w:rPr>
              <w:t>，</w:t>
            </w:r>
            <w:r>
              <w:rPr>
                <w:rFonts w:hint="eastAsia" w:ascii="宋体" w:eastAsia="宋体" w:cs="宋体"/>
                <w:sz w:val="24"/>
                <w:szCs w:val="24"/>
                <w:lang w:val="en-US" w:eastAsia="zh-CN"/>
              </w:rPr>
              <w:t>包含以下内容：1、规范管理制度；2、内部运行管理制度；</w:t>
            </w:r>
            <w:r>
              <w:rPr>
                <w:rFonts w:hint="eastAsia" w:ascii="宋体" w:eastAsia="宋体" w:cs="宋体"/>
                <w:sz w:val="24"/>
                <w:szCs w:val="24"/>
              </w:rPr>
              <w:t>3、风险防控制度；4、工作流程图；5、操作规范。</w:t>
            </w:r>
          </w:p>
          <w:p w14:paraId="6BC3E37E">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方案内容完全满足以上要求且专门针对本项目的得15分，每缺少一项内容扣3分，每有一项内容存在缺陷，或此项内容部分或全部不能满足采购需求的扣2分。</w:t>
            </w:r>
          </w:p>
          <w:p w14:paraId="42419A70">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w:t>
            </w:r>
          </w:p>
          <w:p w14:paraId="65BDFB99">
            <w:pPr>
              <w:spacing w:line="360" w:lineRule="auto"/>
              <w:ind w:firstLine="420"/>
              <w:rPr>
                <w:rFonts w:hint="eastAsia" w:ascii="宋体" w:eastAsia="宋体" w:cs="宋体"/>
                <w:sz w:val="24"/>
                <w:szCs w:val="24"/>
              </w:rPr>
            </w:pPr>
            <w:r>
              <w:rPr>
                <w:rFonts w:hint="eastAsia" w:ascii="宋体" w:eastAsia="宋体" w:cs="宋体"/>
                <w:color w:val="000000"/>
                <w:sz w:val="24"/>
                <w:szCs w:val="24"/>
              </w:rPr>
              <w:t>未实质性响应或未提供不得分。</w:t>
            </w:r>
          </w:p>
        </w:tc>
      </w:tr>
      <w:tr w14:paraId="1E1E7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1116" w:type="dxa"/>
            <w:vMerge w:val="continue"/>
            <w:tcBorders>
              <w:left w:val="single" w:color="auto" w:sz="4" w:space="0"/>
              <w:right w:val="single" w:color="auto" w:sz="4" w:space="0"/>
              <w:tl2br w:val="nil"/>
              <w:tr2bl w:val="nil"/>
            </w:tcBorders>
            <w:vAlign w:val="center"/>
          </w:tcPr>
          <w:p w14:paraId="12EF0737"/>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7299BE6A">
            <w:pPr>
              <w:spacing w:line="360" w:lineRule="auto"/>
              <w:ind w:firstLine="0"/>
              <w:jc w:val="center"/>
              <w:rPr>
                <w:rFonts w:hint="eastAsia" w:ascii="宋体" w:eastAsia="宋体" w:cs="宋体"/>
                <w:sz w:val="24"/>
                <w:szCs w:val="24"/>
              </w:rPr>
            </w:pPr>
            <w:r>
              <w:rPr>
                <w:rFonts w:hint="eastAsia" w:ascii="宋体" w:eastAsia="宋体" w:cs="宋体"/>
                <w:color w:val="000000"/>
                <w:sz w:val="24"/>
                <w:szCs w:val="24"/>
              </w:rPr>
              <w:t>人员情况</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0B199F4A">
            <w:pPr>
              <w:widowControl/>
              <w:spacing w:line="360" w:lineRule="auto"/>
              <w:ind w:firstLine="0"/>
              <w:jc w:val="center"/>
              <w:rPr>
                <w:rFonts w:ascii="宋体" w:eastAsia="宋体" w:cs="宋体"/>
                <w:sz w:val="24"/>
                <w:szCs w:val="24"/>
                <w:lang w:val="en-US" w:eastAsia="zh-CN"/>
              </w:rPr>
            </w:pPr>
            <w:r>
              <w:rPr>
                <w:rFonts w:hint="eastAsia" w:ascii="宋体" w:cs="宋体"/>
                <w:sz w:val="24"/>
                <w:szCs w:val="24"/>
                <w:lang w:val="en-US" w:eastAsia="zh-CN"/>
              </w:rPr>
              <w:t>12</w:t>
            </w:r>
          </w:p>
        </w:tc>
        <w:tc>
          <w:tcPr>
            <w:tcW w:w="6182" w:type="dxa"/>
            <w:tcBorders>
              <w:top w:val="single" w:color="auto" w:sz="4" w:space="0"/>
              <w:left w:val="single" w:color="auto" w:sz="4" w:space="0"/>
              <w:bottom w:val="single" w:color="auto" w:sz="4" w:space="0"/>
              <w:right w:val="single" w:color="auto" w:sz="4" w:space="0"/>
              <w:tl2br w:val="nil"/>
              <w:tr2bl w:val="nil"/>
            </w:tcBorders>
          </w:tcPr>
          <w:p w14:paraId="4A32884D">
            <w:pPr>
              <w:spacing w:line="360" w:lineRule="auto"/>
              <w:ind w:firstLine="420"/>
              <w:rPr>
                <w:rFonts w:hint="eastAsia" w:ascii="宋体" w:eastAsia="宋体" w:cs="宋体"/>
                <w:sz w:val="24"/>
                <w:szCs w:val="24"/>
                <w:lang w:eastAsia="zh-CN"/>
              </w:rPr>
            </w:pPr>
            <w:r>
              <w:rPr>
                <w:rFonts w:hint="eastAsia" w:ascii="宋体" w:eastAsia="宋体" w:cs="宋体"/>
                <w:sz w:val="24"/>
                <w:szCs w:val="24"/>
              </w:rPr>
              <w:t>针对本项目需求，提供详细的人员情况。包含</w:t>
            </w:r>
            <w:r>
              <w:rPr>
                <w:rFonts w:hint="eastAsia" w:ascii="宋体" w:eastAsia="宋体" w:cs="宋体"/>
                <w:sz w:val="24"/>
                <w:szCs w:val="24"/>
                <w:lang w:val="en-US" w:eastAsia="zh-CN"/>
              </w:rPr>
              <w:t>以下内容</w:t>
            </w:r>
            <w:r>
              <w:rPr>
                <w:rFonts w:hint="eastAsia" w:ascii="宋体" w:eastAsia="宋体" w:cs="宋体"/>
                <w:sz w:val="24"/>
                <w:szCs w:val="24"/>
                <w:lang w:eastAsia="zh-CN"/>
              </w:rPr>
              <w:t>：</w:t>
            </w:r>
          </w:p>
          <w:p w14:paraId="59A76ECE">
            <w:pPr>
              <w:spacing w:line="360" w:lineRule="auto"/>
              <w:ind w:firstLine="420"/>
              <w:rPr>
                <w:rFonts w:hint="eastAsia" w:ascii="宋体" w:eastAsia="宋体" w:cs="宋体"/>
                <w:sz w:val="24"/>
                <w:szCs w:val="24"/>
              </w:rPr>
            </w:pPr>
            <w:r>
              <w:rPr>
                <w:rFonts w:hint="eastAsia" w:ascii="宋体" w:eastAsia="宋体" w:cs="宋体"/>
                <w:sz w:val="24"/>
                <w:szCs w:val="24"/>
              </w:rPr>
              <w:t>1、现有人力资源总量、结构、服务质量、服务水平；</w:t>
            </w:r>
          </w:p>
          <w:p w14:paraId="6613128F">
            <w:pPr>
              <w:spacing w:line="360" w:lineRule="auto"/>
              <w:ind w:firstLine="420"/>
              <w:rPr>
                <w:rFonts w:hint="eastAsia" w:ascii="宋体" w:eastAsia="宋体" w:cs="宋体"/>
                <w:sz w:val="24"/>
                <w:szCs w:val="24"/>
              </w:rPr>
            </w:pPr>
            <w:r>
              <w:rPr>
                <w:rFonts w:hint="eastAsia" w:ascii="宋体" w:eastAsia="宋体" w:cs="宋体"/>
                <w:sz w:val="24"/>
                <w:szCs w:val="24"/>
              </w:rPr>
              <w:t>2、银行人员对财政新业务的接受程度；</w:t>
            </w:r>
          </w:p>
          <w:p w14:paraId="54797CCD">
            <w:pPr>
              <w:spacing w:line="360" w:lineRule="auto"/>
              <w:ind w:firstLine="420"/>
              <w:rPr>
                <w:rFonts w:hint="eastAsia" w:ascii="宋体" w:eastAsia="宋体" w:cs="宋体"/>
                <w:sz w:val="24"/>
                <w:szCs w:val="24"/>
              </w:rPr>
            </w:pPr>
            <w:r>
              <w:rPr>
                <w:rFonts w:hint="eastAsia" w:ascii="宋体" w:eastAsia="宋体" w:cs="宋体"/>
                <w:sz w:val="24"/>
                <w:szCs w:val="24"/>
              </w:rPr>
              <w:t>3、本行业业务人员对代理</w:t>
            </w:r>
            <w:r>
              <w:rPr>
                <w:rFonts w:hint="eastAsia" w:ascii="宋体" w:eastAsia="宋体" w:cs="宋体"/>
                <w:sz w:val="24"/>
                <w:szCs w:val="24"/>
                <w:lang w:val="en-US" w:eastAsia="zh-CN"/>
              </w:rPr>
              <w:t>惠民惠农财政补贴资金“一卡通”等财政相关业务</w:t>
            </w:r>
            <w:r>
              <w:rPr>
                <w:rFonts w:hint="eastAsia" w:ascii="宋体" w:eastAsia="宋体" w:cs="宋体"/>
                <w:sz w:val="24"/>
                <w:szCs w:val="24"/>
              </w:rPr>
              <w:t>的理解、掌握程度等情况。</w:t>
            </w:r>
          </w:p>
          <w:p w14:paraId="2D779C15">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方案内容完全满足以上要求且专门针对本项目的得</w:t>
            </w:r>
            <w:r>
              <w:rPr>
                <w:rFonts w:hint="eastAsia" w:ascii="宋体" w:cs="宋体"/>
                <w:sz w:val="24"/>
                <w:szCs w:val="24"/>
                <w:highlight w:val="none"/>
                <w:lang w:val="en-US" w:eastAsia="zh-CN"/>
              </w:rPr>
              <w:t>12</w:t>
            </w:r>
            <w:r>
              <w:rPr>
                <w:rFonts w:hint="eastAsia" w:ascii="宋体" w:eastAsia="宋体" w:cs="宋体"/>
                <w:sz w:val="24"/>
                <w:szCs w:val="24"/>
                <w:highlight w:val="none"/>
                <w:lang w:val="en-US" w:eastAsia="zh-CN"/>
              </w:rPr>
              <w:t>分，每缺少一项内容扣</w:t>
            </w:r>
            <w:r>
              <w:rPr>
                <w:rFonts w:hint="eastAsia" w:ascii="宋体" w:cs="宋体"/>
                <w:sz w:val="24"/>
                <w:szCs w:val="24"/>
                <w:highlight w:val="none"/>
                <w:lang w:val="en-US" w:eastAsia="zh-CN"/>
              </w:rPr>
              <w:t>4</w:t>
            </w:r>
            <w:r>
              <w:rPr>
                <w:rFonts w:hint="eastAsia" w:ascii="宋体" w:eastAsia="宋体" w:cs="宋体"/>
                <w:sz w:val="24"/>
                <w:szCs w:val="24"/>
                <w:highlight w:val="none"/>
                <w:lang w:val="en-US" w:eastAsia="zh-CN"/>
              </w:rPr>
              <w:t>分，每有一项内容存在缺陷，或此项内容部分或全部不能满足采购需求的扣</w:t>
            </w:r>
            <w:r>
              <w:rPr>
                <w:rFonts w:hint="eastAsia" w:ascii="宋体" w:cs="宋体"/>
                <w:sz w:val="24"/>
                <w:szCs w:val="24"/>
                <w:highlight w:val="none"/>
                <w:lang w:val="en-US" w:eastAsia="zh-CN"/>
              </w:rPr>
              <w:t>3</w:t>
            </w:r>
            <w:r>
              <w:rPr>
                <w:rFonts w:hint="eastAsia" w:ascii="宋体" w:eastAsia="宋体" w:cs="宋体"/>
                <w:sz w:val="24"/>
                <w:szCs w:val="24"/>
                <w:highlight w:val="none"/>
                <w:lang w:val="en-US" w:eastAsia="zh-CN"/>
              </w:rPr>
              <w:t>分。</w:t>
            </w:r>
          </w:p>
          <w:p w14:paraId="0E99E82C">
            <w:pPr>
              <w:spacing w:line="360" w:lineRule="auto"/>
              <w:ind w:firstLine="42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注：存在缺陷是指该项内容描述前后不一致或该项内容所阐述的项目信息与项目实际信息不一致或该项内容描述不符合国家相关法律法规、规范要求。</w:t>
            </w:r>
          </w:p>
          <w:p w14:paraId="0E0CF4F3">
            <w:pPr>
              <w:spacing w:line="360" w:lineRule="auto"/>
              <w:ind w:firstLine="420"/>
              <w:rPr>
                <w:rFonts w:hint="eastAsia" w:ascii="宋体" w:eastAsia="宋体" w:cs="宋体"/>
                <w:sz w:val="24"/>
                <w:szCs w:val="24"/>
              </w:rPr>
            </w:pPr>
            <w:r>
              <w:rPr>
                <w:rFonts w:hint="eastAsia" w:ascii="宋体" w:eastAsia="宋体" w:cs="宋体"/>
                <w:color w:val="000000"/>
                <w:sz w:val="24"/>
                <w:szCs w:val="24"/>
              </w:rPr>
              <w:t>未实质性响应或未提供不得分。</w:t>
            </w:r>
          </w:p>
        </w:tc>
      </w:tr>
      <w:tr w14:paraId="1F384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16" w:type="dxa"/>
            <w:vMerge w:val="continue"/>
            <w:tcBorders>
              <w:left w:val="single" w:color="auto" w:sz="4" w:space="0"/>
              <w:right w:val="single" w:color="auto" w:sz="4" w:space="0"/>
              <w:tl2br w:val="nil"/>
              <w:tr2bl w:val="nil"/>
            </w:tcBorders>
            <w:vAlign w:val="center"/>
          </w:tcPr>
          <w:p w14:paraId="507C3A06"/>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11700877">
            <w:pPr>
              <w:spacing w:line="360" w:lineRule="auto"/>
              <w:ind w:firstLine="0"/>
              <w:jc w:val="center"/>
              <w:rPr>
                <w:rFonts w:hint="eastAsia" w:ascii="宋体" w:eastAsia="宋体" w:cs="宋体"/>
                <w:sz w:val="24"/>
                <w:szCs w:val="24"/>
              </w:rPr>
            </w:pPr>
            <w:r>
              <w:rPr>
                <w:rFonts w:hint="eastAsia" w:ascii="宋体" w:cs="宋体"/>
                <w:sz w:val="24"/>
                <w:szCs w:val="24"/>
                <w:lang w:val="en-US" w:eastAsia="zh-CN"/>
              </w:rPr>
              <w:t>服务</w:t>
            </w:r>
            <w:r>
              <w:rPr>
                <w:rFonts w:hint="eastAsia" w:ascii="宋体" w:eastAsia="宋体" w:cs="宋体"/>
                <w:sz w:val="24"/>
                <w:szCs w:val="24"/>
              </w:rPr>
              <w:t>方案</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20ADA643">
            <w:pPr>
              <w:spacing w:line="360" w:lineRule="auto"/>
              <w:ind w:firstLine="0"/>
              <w:jc w:val="center"/>
              <w:rPr>
                <w:rFonts w:ascii="宋体" w:eastAsia="宋体" w:cs="宋体"/>
                <w:sz w:val="24"/>
                <w:szCs w:val="24"/>
                <w:lang w:val="en-US" w:eastAsia="zh-CN"/>
              </w:rPr>
            </w:pPr>
            <w:r>
              <w:rPr>
                <w:rFonts w:hint="eastAsia" w:ascii="宋体" w:cs="宋体"/>
                <w:sz w:val="24"/>
                <w:szCs w:val="24"/>
                <w:lang w:val="en-US" w:eastAsia="zh-CN"/>
              </w:rPr>
              <w:t>15</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0ED064A6">
            <w:pPr>
              <w:keepNext w:val="0"/>
              <w:keepLines w:val="0"/>
              <w:widowControl/>
              <w:suppressLineNumbers w:val="0"/>
              <w:spacing w:line="360" w:lineRule="auto"/>
              <w:jc w:val="left"/>
              <w:rPr>
                <w:rFonts w:hint="eastAsia"/>
              </w:rPr>
            </w:pPr>
            <w:r>
              <w:rPr>
                <w:rFonts w:hint="eastAsia" w:ascii="宋体" w:eastAsia="宋体" w:cs="宋体"/>
                <w:color w:val="000000"/>
                <w:kern w:val="0"/>
                <w:sz w:val="24"/>
                <w:szCs w:val="24"/>
                <w:lang w:val="en-US" w:eastAsia="zh-CN" w:bidi="ar-SA"/>
              </w:rPr>
              <w:t>在所有有效的投标人中，服务方案达到专业化、实务化的要求，服务计划、措施及相关承诺所述内容编制内容全面、明确、针对性强的的得 15 分；编制内容较全面、明确、针对性较强的得 10 分；编制内容基本全面、明确、针对性一般的得 5 分； 差的或不提供的不得分。</w:t>
            </w:r>
          </w:p>
        </w:tc>
      </w:tr>
      <w:tr w14:paraId="2F780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116" w:type="dxa"/>
            <w:vMerge w:val="continue"/>
            <w:tcBorders>
              <w:left w:val="single" w:color="auto" w:sz="4" w:space="0"/>
              <w:right w:val="single" w:color="auto" w:sz="4" w:space="0"/>
              <w:tl2br w:val="nil"/>
              <w:tr2bl w:val="nil"/>
            </w:tcBorders>
            <w:vAlign w:val="center"/>
          </w:tcPr>
          <w:p w14:paraId="78FC24EE"/>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18D7216F">
            <w:pPr>
              <w:spacing w:line="360" w:lineRule="auto"/>
              <w:ind w:firstLine="0"/>
              <w:jc w:val="center"/>
              <w:rPr>
                <w:rFonts w:hint="eastAsia" w:ascii="宋体" w:eastAsia="宋体" w:cs="宋体"/>
                <w:color w:val="000000"/>
                <w:sz w:val="24"/>
                <w:szCs w:val="24"/>
              </w:rPr>
            </w:pPr>
            <w:r>
              <w:rPr>
                <w:rFonts w:hint="eastAsia" w:ascii="宋体" w:eastAsia="宋体" w:cs="宋体"/>
                <w:sz w:val="24"/>
                <w:szCs w:val="24"/>
              </w:rPr>
              <w:t>优化服务措施及培训</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0AF0E453">
            <w:pPr>
              <w:spacing w:line="360" w:lineRule="auto"/>
              <w:ind w:firstLine="0"/>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8</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1FE25627">
            <w:pPr>
              <w:spacing w:line="360" w:lineRule="auto"/>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针对本项目，提供详细、完善的优化服务措施及培训方案。包含但不限于：对财政部门及预算单位相应服务的措施；配备的设备及人员的计划；对项目实施涉及的部门和人员进行培训的计划方案；其他服务承诺</w:t>
            </w:r>
            <w:r>
              <w:rPr>
                <w:rFonts w:hint="eastAsia" w:ascii="宋体" w:eastAsia="宋体" w:cs="宋体"/>
                <w:color w:val="000000"/>
                <w:sz w:val="24"/>
                <w:szCs w:val="24"/>
                <w:lang w:val="zh-CN" w:eastAsia="zh-CN"/>
              </w:rPr>
              <w:t>等</w:t>
            </w:r>
            <w:r>
              <w:rPr>
                <w:rFonts w:hint="eastAsia" w:ascii="宋体" w:eastAsia="宋体" w:cs="宋体"/>
                <w:color w:val="000000"/>
                <w:sz w:val="24"/>
                <w:szCs w:val="24"/>
                <w:lang w:val="en-US" w:eastAsia="zh-CN"/>
              </w:rPr>
              <w:t>内容</w:t>
            </w:r>
            <w:r>
              <w:rPr>
                <w:rFonts w:hint="eastAsia" w:ascii="宋体" w:cs="宋体"/>
                <w:color w:val="000000"/>
                <w:sz w:val="24"/>
                <w:szCs w:val="24"/>
                <w:lang w:val="en-US" w:eastAsia="zh-CN"/>
              </w:rPr>
              <w:t>。</w:t>
            </w:r>
          </w:p>
          <w:p w14:paraId="327FFCAB">
            <w:pPr>
              <w:spacing w:line="360" w:lineRule="auto"/>
              <w:ind w:firstLine="420"/>
              <w:rPr>
                <w:rFonts w:hint="eastAsia" w:ascii="宋体" w:eastAsia="宋体" w:cs="宋体"/>
                <w:sz w:val="24"/>
                <w:szCs w:val="24"/>
              </w:rPr>
            </w:pPr>
            <w:r>
              <w:rPr>
                <w:rFonts w:hint="eastAsia" w:ascii="宋体" w:eastAsia="宋体" w:cs="宋体"/>
                <w:color w:val="000000"/>
                <w:sz w:val="24"/>
                <w:szCs w:val="24"/>
                <w:lang w:val="en-US" w:eastAsia="zh-CN"/>
              </w:rPr>
              <w:t>方案针对以上内容</w:t>
            </w:r>
            <w:r>
              <w:rPr>
                <w:rFonts w:hint="eastAsia" w:ascii="宋体" w:eastAsia="宋体" w:cs="宋体"/>
                <w:color w:val="000000"/>
                <w:sz w:val="24"/>
                <w:szCs w:val="24"/>
              </w:rPr>
              <w:t>有</w:t>
            </w:r>
            <w:r>
              <w:rPr>
                <w:rFonts w:hint="eastAsia" w:ascii="宋体" w:eastAsia="宋体" w:cs="宋体"/>
                <w:color w:val="000000"/>
                <w:sz w:val="24"/>
                <w:szCs w:val="24"/>
                <w:lang w:val="en-US" w:eastAsia="zh-CN"/>
              </w:rPr>
              <w:t>详细、完善的优化服务措施及培训</w:t>
            </w:r>
            <w:r>
              <w:rPr>
                <w:rFonts w:hint="eastAsia" w:ascii="宋体" w:eastAsia="宋体" w:cs="宋体"/>
                <w:color w:val="000000"/>
                <w:sz w:val="24"/>
                <w:szCs w:val="24"/>
              </w:rPr>
              <w:t>措施，能够结合项目特点制定实施方案的得</w:t>
            </w:r>
            <w:r>
              <w:rPr>
                <w:rFonts w:hint="eastAsia" w:ascii="宋体" w:cs="宋体"/>
                <w:color w:val="000000"/>
                <w:sz w:val="24"/>
                <w:szCs w:val="24"/>
                <w:lang w:val="en-US" w:eastAsia="zh-CN"/>
              </w:rPr>
              <w:t>8</w:t>
            </w:r>
            <w:r>
              <w:rPr>
                <w:rFonts w:hint="eastAsia" w:ascii="宋体" w:eastAsia="宋体" w:cs="宋体"/>
                <w:color w:val="000000"/>
                <w:sz w:val="24"/>
                <w:szCs w:val="24"/>
              </w:rPr>
              <w:t>分；有</w:t>
            </w:r>
            <w:r>
              <w:rPr>
                <w:rFonts w:hint="eastAsia" w:ascii="宋体" w:eastAsia="宋体" w:cs="宋体"/>
                <w:color w:val="000000"/>
                <w:sz w:val="24"/>
                <w:szCs w:val="24"/>
                <w:lang w:val="en-US" w:eastAsia="zh-CN"/>
              </w:rPr>
              <w:t>详细、完善的优化服务措施及培训</w:t>
            </w:r>
            <w:r>
              <w:rPr>
                <w:rFonts w:hint="eastAsia" w:ascii="宋体" w:eastAsia="宋体" w:cs="宋体"/>
                <w:color w:val="000000"/>
                <w:sz w:val="24"/>
                <w:szCs w:val="24"/>
              </w:rPr>
              <w:t>措施，但未针对本项目特点制定实施方案的得</w:t>
            </w:r>
            <w:r>
              <w:rPr>
                <w:rFonts w:hint="eastAsia" w:ascii="宋体" w:cs="宋体"/>
                <w:color w:val="000000"/>
                <w:sz w:val="24"/>
                <w:szCs w:val="24"/>
                <w:lang w:val="en-US" w:eastAsia="zh-CN"/>
              </w:rPr>
              <w:t>5</w:t>
            </w:r>
            <w:r>
              <w:rPr>
                <w:rFonts w:hint="eastAsia" w:ascii="宋体" w:eastAsia="宋体" w:cs="宋体"/>
                <w:color w:val="000000"/>
                <w:sz w:val="24"/>
                <w:szCs w:val="24"/>
              </w:rPr>
              <w:t>分；提供了可行的</w:t>
            </w:r>
            <w:r>
              <w:rPr>
                <w:rFonts w:hint="eastAsia" w:ascii="宋体" w:eastAsia="宋体" w:cs="宋体"/>
                <w:color w:val="000000"/>
                <w:sz w:val="24"/>
                <w:szCs w:val="24"/>
                <w:lang w:val="en-US" w:eastAsia="zh-CN"/>
              </w:rPr>
              <w:t>优化服务措施及培训</w:t>
            </w:r>
            <w:r>
              <w:rPr>
                <w:rFonts w:hint="eastAsia" w:ascii="宋体" w:eastAsia="宋体" w:cs="宋体"/>
                <w:color w:val="000000"/>
                <w:sz w:val="24"/>
                <w:szCs w:val="24"/>
              </w:rPr>
              <w:t>措施，</w:t>
            </w:r>
            <w:r>
              <w:rPr>
                <w:rFonts w:hint="eastAsia" w:ascii="宋体" w:eastAsia="宋体" w:cs="宋体"/>
                <w:color w:val="000000"/>
                <w:sz w:val="24"/>
                <w:szCs w:val="24"/>
                <w:lang w:val="en-US" w:eastAsia="zh-CN"/>
              </w:rPr>
              <w:t>但内容不全面</w:t>
            </w:r>
            <w:r>
              <w:rPr>
                <w:rFonts w:hint="eastAsia" w:ascii="宋体" w:eastAsia="宋体" w:cs="宋体"/>
                <w:color w:val="000000"/>
                <w:sz w:val="24"/>
                <w:szCs w:val="24"/>
              </w:rPr>
              <w:t>的得</w:t>
            </w:r>
            <w:r>
              <w:rPr>
                <w:rFonts w:hint="eastAsia" w:ascii="宋体" w:cs="宋体"/>
                <w:color w:val="000000"/>
                <w:sz w:val="24"/>
                <w:szCs w:val="24"/>
                <w:lang w:val="en-US" w:eastAsia="zh-CN"/>
              </w:rPr>
              <w:t>3</w:t>
            </w:r>
            <w:r>
              <w:rPr>
                <w:rFonts w:hint="eastAsia" w:ascii="宋体" w:eastAsia="宋体" w:cs="宋体"/>
                <w:color w:val="000000"/>
                <w:sz w:val="24"/>
                <w:szCs w:val="24"/>
              </w:rPr>
              <w:t>分；未提供的不得分。</w:t>
            </w:r>
          </w:p>
        </w:tc>
      </w:tr>
      <w:tr w14:paraId="119CD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116" w:type="dxa"/>
            <w:tcBorders>
              <w:left w:val="single" w:color="auto" w:sz="4" w:space="0"/>
              <w:right w:val="single" w:color="auto" w:sz="4" w:space="0"/>
              <w:tl2br w:val="nil"/>
              <w:tr2bl w:val="nil"/>
            </w:tcBorders>
            <w:vAlign w:val="center"/>
          </w:tcPr>
          <w:p w14:paraId="7874B26B">
            <w:pPr>
              <w:spacing w:line="360" w:lineRule="auto"/>
              <w:ind w:firstLine="0"/>
              <w:rPr>
                <w:rFonts w:hint="eastAsia" w:ascii="宋体" w:eastAsia="宋体" w:cs="宋体"/>
                <w:sz w:val="24"/>
                <w:szCs w:val="24"/>
              </w:rPr>
            </w:pP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3104D7C6">
            <w:pPr>
              <w:spacing w:line="360" w:lineRule="auto"/>
              <w:ind w:firstLine="0"/>
              <w:jc w:val="center"/>
              <w:rPr>
                <w:rFonts w:hint="eastAsia" w:ascii="宋体" w:eastAsia="宋体" w:cs="宋体"/>
                <w:sz w:val="24"/>
                <w:szCs w:val="24"/>
                <w:lang w:val="en-US" w:eastAsia="zh-CN"/>
              </w:rPr>
            </w:pPr>
            <w:r>
              <w:rPr>
                <w:rFonts w:hint="eastAsia" w:ascii="宋体" w:eastAsia="宋体" w:cs="宋体"/>
                <w:sz w:val="24"/>
                <w:szCs w:val="24"/>
                <w:lang w:val="en-US" w:eastAsia="zh-CN"/>
              </w:rPr>
              <w:t>资金支付和汇划系统安全及保密措施方案</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3782F6DE">
            <w:pPr>
              <w:spacing w:line="360" w:lineRule="auto"/>
              <w:ind w:firstLine="0"/>
              <w:jc w:val="center"/>
              <w:rPr>
                <w:rFonts w:hint="eastAsia" w:ascii="宋体" w:eastAsia="宋体" w:cs="宋体"/>
                <w:color w:val="000000"/>
                <w:sz w:val="24"/>
                <w:szCs w:val="24"/>
                <w:lang w:val="en-US" w:eastAsia="zh-CN"/>
              </w:rPr>
            </w:pPr>
            <w:r>
              <w:rPr>
                <w:rFonts w:hint="eastAsia" w:ascii="宋体" w:eastAsia="宋体" w:cs="宋体"/>
                <w:color w:val="000000"/>
                <w:sz w:val="24"/>
                <w:szCs w:val="24"/>
                <w:lang w:val="en-US" w:eastAsia="zh-CN"/>
              </w:rPr>
              <w:t>10</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651ECB0C">
            <w:pPr>
              <w:spacing w:line="360" w:lineRule="auto"/>
              <w:ind w:firstLine="420"/>
              <w:rPr>
                <w:rFonts w:hint="eastAsia" w:ascii="宋体" w:eastAsia="宋体" w:cs="宋体"/>
                <w:color w:val="000000"/>
                <w:sz w:val="24"/>
                <w:szCs w:val="24"/>
                <w:lang w:val="zh-CN" w:eastAsia="zh-CN"/>
              </w:rPr>
            </w:pPr>
            <w:r>
              <w:rPr>
                <w:rFonts w:hint="eastAsia" w:ascii="宋体" w:eastAsia="宋体" w:cs="宋体"/>
                <w:color w:val="000000"/>
                <w:sz w:val="24"/>
                <w:szCs w:val="24"/>
                <w:lang w:val="en-US" w:eastAsia="zh-CN"/>
              </w:rPr>
              <w:t xml:space="preserve"> 针对本项目提供资金支付和汇划系统安全及保密措施方案，包含但不限于：承诺对任何单位财政资金划拨、财政资金账户信息、汇划系统进行严格保密；具有相关保密档案室及保密员；制订相应保密措施</w:t>
            </w:r>
            <w:r>
              <w:rPr>
                <w:rFonts w:hint="eastAsia" w:ascii="宋体" w:eastAsia="宋体" w:cs="宋体"/>
                <w:color w:val="000000"/>
                <w:sz w:val="24"/>
                <w:szCs w:val="24"/>
                <w:lang w:val="zh-CN" w:eastAsia="zh-CN"/>
              </w:rPr>
              <w:t>等</w:t>
            </w:r>
            <w:r>
              <w:rPr>
                <w:rFonts w:hint="eastAsia" w:ascii="宋体" w:eastAsia="宋体" w:cs="宋体"/>
                <w:color w:val="000000"/>
                <w:sz w:val="24"/>
                <w:szCs w:val="24"/>
                <w:lang w:val="en-US" w:eastAsia="zh-CN"/>
              </w:rPr>
              <w:t>内容</w:t>
            </w:r>
            <w:r>
              <w:rPr>
                <w:rFonts w:hint="eastAsia" w:ascii="宋体" w:eastAsia="宋体" w:cs="宋体"/>
                <w:color w:val="000000"/>
                <w:sz w:val="24"/>
                <w:szCs w:val="24"/>
                <w:lang w:val="zh-CN" w:eastAsia="zh-CN"/>
              </w:rPr>
              <w:t>；</w:t>
            </w:r>
          </w:p>
          <w:p w14:paraId="603017D1">
            <w:pPr>
              <w:pStyle w:val="26"/>
              <w:spacing w:line="360" w:lineRule="auto"/>
              <w:ind w:firstLine="480" w:firstLineChars="200"/>
              <w:rPr>
                <w:rFonts w:hint="eastAsia" w:ascii="宋体" w:eastAsia="宋体" w:cs="宋体"/>
                <w:sz w:val="24"/>
                <w:szCs w:val="24"/>
              </w:rPr>
            </w:pPr>
            <w:r>
              <w:rPr>
                <w:rFonts w:hint="eastAsia" w:ascii="宋体" w:eastAsia="宋体" w:cs="宋体"/>
                <w:color w:val="000000"/>
                <w:sz w:val="24"/>
                <w:szCs w:val="24"/>
                <w:lang w:val="en-US" w:eastAsia="zh-CN"/>
              </w:rPr>
              <w:t>方案针对以上内容</w:t>
            </w:r>
            <w:r>
              <w:rPr>
                <w:rFonts w:hint="eastAsia" w:ascii="宋体" w:eastAsia="宋体" w:cs="宋体"/>
                <w:color w:val="000000"/>
                <w:sz w:val="24"/>
                <w:szCs w:val="24"/>
              </w:rPr>
              <w:t>有</w:t>
            </w:r>
            <w:r>
              <w:rPr>
                <w:rFonts w:hint="eastAsia" w:ascii="宋体" w:eastAsia="宋体" w:cs="宋体"/>
                <w:color w:val="000000"/>
                <w:sz w:val="24"/>
                <w:szCs w:val="24"/>
                <w:lang w:val="en-US" w:eastAsia="zh-CN"/>
              </w:rPr>
              <w:t>详细、完善的资金支付和汇划系统安全及保密措施</w:t>
            </w:r>
            <w:r>
              <w:rPr>
                <w:rFonts w:hint="eastAsia" w:ascii="宋体" w:eastAsia="宋体" w:cs="宋体"/>
                <w:color w:val="000000"/>
                <w:sz w:val="24"/>
                <w:szCs w:val="24"/>
              </w:rPr>
              <w:t>，能够结合项目特点制定实施方案的得</w:t>
            </w:r>
            <w:r>
              <w:rPr>
                <w:rFonts w:hint="eastAsia" w:ascii="宋体" w:eastAsia="宋体" w:cs="宋体"/>
                <w:color w:val="000000"/>
                <w:sz w:val="24"/>
                <w:szCs w:val="24"/>
                <w:lang w:val="en-US" w:eastAsia="zh-CN"/>
              </w:rPr>
              <w:t>10</w:t>
            </w:r>
            <w:r>
              <w:rPr>
                <w:rFonts w:hint="eastAsia" w:ascii="宋体" w:eastAsia="宋体" w:cs="宋体"/>
                <w:color w:val="000000"/>
                <w:sz w:val="24"/>
                <w:szCs w:val="24"/>
              </w:rPr>
              <w:t>分；有</w:t>
            </w:r>
            <w:r>
              <w:rPr>
                <w:rFonts w:hint="eastAsia" w:ascii="宋体" w:eastAsia="宋体" w:cs="宋体"/>
                <w:color w:val="000000"/>
                <w:sz w:val="24"/>
                <w:szCs w:val="24"/>
                <w:lang w:val="en-US" w:eastAsia="zh-CN"/>
              </w:rPr>
              <w:t>详细、完善的资金支付和汇划系统安全及保密措施</w:t>
            </w:r>
            <w:r>
              <w:rPr>
                <w:rFonts w:hint="eastAsia" w:ascii="宋体" w:eastAsia="宋体" w:cs="宋体"/>
                <w:color w:val="000000"/>
                <w:sz w:val="24"/>
                <w:szCs w:val="24"/>
              </w:rPr>
              <w:t>，但未针对本项目特点制定实施方案的得</w:t>
            </w:r>
            <w:r>
              <w:rPr>
                <w:rFonts w:hint="eastAsia" w:ascii="宋体" w:eastAsia="宋体" w:cs="宋体"/>
                <w:color w:val="000000"/>
                <w:sz w:val="24"/>
                <w:szCs w:val="24"/>
                <w:lang w:val="en-US" w:eastAsia="zh-CN"/>
              </w:rPr>
              <w:t>5</w:t>
            </w:r>
            <w:r>
              <w:rPr>
                <w:rFonts w:hint="eastAsia" w:ascii="宋体" w:eastAsia="宋体" w:cs="宋体"/>
                <w:color w:val="000000"/>
                <w:sz w:val="24"/>
                <w:szCs w:val="24"/>
              </w:rPr>
              <w:t>分；提供了可行的</w:t>
            </w:r>
            <w:r>
              <w:rPr>
                <w:rFonts w:hint="eastAsia" w:ascii="宋体" w:eastAsia="宋体" w:cs="宋体"/>
                <w:color w:val="000000"/>
                <w:sz w:val="24"/>
                <w:szCs w:val="24"/>
                <w:lang w:val="en-US" w:eastAsia="zh-CN"/>
              </w:rPr>
              <w:t>资金支付和汇划系统安全及保密措施</w:t>
            </w:r>
            <w:r>
              <w:rPr>
                <w:rFonts w:hint="eastAsia" w:ascii="宋体" w:eastAsia="宋体" w:cs="宋体"/>
                <w:color w:val="000000"/>
                <w:sz w:val="24"/>
                <w:szCs w:val="24"/>
              </w:rPr>
              <w:t>，</w:t>
            </w:r>
            <w:r>
              <w:rPr>
                <w:rFonts w:hint="eastAsia" w:ascii="宋体" w:eastAsia="宋体" w:cs="宋体"/>
                <w:color w:val="000000"/>
                <w:sz w:val="24"/>
                <w:szCs w:val="24"/>
                <w:lang w:val="en-US" w:eastAsia="zh-CN"/>
              </w:rPr>
              <w:t>但内容不全面</w:t>
            </w:r>
            <w:r>
              <w:rPr>
                <w:rFonts w:hint="eastAsia" w:ascii="宋体" w:eastAsia="宋体" w:cs="宋体"/>
                <w:color w:val="000000"/>
                <w:sz w:val="24"/>
                <w:szCs w:val="24"/>
              </w:rPr>
              <w:t>的得</w:t>
            </w:r>
            <w:r>
              <w:rPr>
                <w:rFonts w:hint="eastAsia" w:ascii="宋体" w:eastAsia="宋体" w:cs="宋体"/>
                <w:color w:val="000000"/>
                <w:sz w:val="24"/>
                <w:szCs w:val="24"/>
                <w:lang w:val="en-US" w:eastAsia="zh-CN"/>
              </w:rPr>
              <w:t>2</w:t>
            </w:r>
            <w:r>
              <w:rPr>
                <w:rFonts w:hint="eastAsia" w:ascii="宋体" w:eastAsia="宋体" w:cs="宋体"/>
                <w:color w:val="000000"/>
                <w:sz w:val="24"/>
                <w:szCs w:val="24"/>
              </w:rPr>
              <w:t>分；未提供的不得分。</w:t>
            </w:r>
          </w:p>
        </w:tc>
      </w:tr>
      <w:tr w14:paraId="753CD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1116" w:type="dxa"/>
            <w:tcBorders>
              <w:top w:val="single" w:color="auto" w:sz="4" w:space="0"/>
              <w:left w:val="single" w:color="auto" w:sz="4" w:space="0"/>
              <w:bottom w:val="single" w:color="auto" w:sz="4" w:space="0"/>
              <w:right w:val="single" w:color="auto" w:sz="4" w:space="0"/>
              <w:tl2br w:val="nil"/>
              <w:tr2bl w:val="nil"/>
            </w:tcBorders>
            <w:vAlign w:val="center"/>
          </w:tcPr>
          <w:p w14:paraId="65B26291">
            <w:pPr>
              <w:spacing w:line="360" w:lineRule="auto"/>
              <w:ind w:firstLine="0"/>
              <w:rPr>
                <w:rFonts w:hint="eastAsia" w:ascii="宋体" w:eastAsia="宋体" w:cs="宋体"/>
                <w:sz w:val="24"/>
                <w:szCs w:val="24"/>
              </w:rPr>
            </w:pPr>
            <w:r>
              <w:rPr>
                <w:rFonts w:hint="eastAsia" w:ascii="宋体" w:eastAsia="宋体" w:cs="宋体"/>
                <w:sz w:val="24"/>
                <w:szCs w:val="24"/>
                <w:lang w:val="en-US" w:eastAsia="zh-CN"/>
              </w:rPr>
              <w:t>商务部分</w:t>
            </w:r>
            <w:r>
              <w:rPr>
                <w:rFonts w:hint="eastAsia" w:ascii="宋体" w:eastAsia="宋体" w:cs="宋体"/>
                <w:sz w:val="24"/>
                <w:szCs w:val="24"/>
              </w:rPr>
              <w:t>（</w:t>
            </w:r>
            <w:r>
              <w:rPr>
                <w:rFonts w:hint="eastAsia" w:ascii="宋体" w:cs="宋体"/>
                <w:sz w:val="24"/>
                <w:szCs w:val="24"/>
                <w:lang w:val="en-US" w:eastAsia="zh-CN"/>
              </w:rPr>
              <w:t>10</w:t>
            </w:r>
            <w:r>
              <w:rPr>
                <w:rFonts w:hint="eastAsia" w:ascii="宋体" w:eastAsia="宋体" w:cs="宋体"/>
                <w:sz w:val="24"/>
                <w:szCs w:val="24"/>
              </w:rPr>
              <w:t>分）</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14:paraId="00C89E00">
            <w:pPr>
              <w:spacing w:line="360" w:lineRule="auto"/>
              <w:ind w:firstLine="0"/>
              <w:jc w:val="center"/>
              <w:rPr>
                <w:rFonts w:hint="eastAsia" w:ascii="宋体" w:eastAsia="宋体" w:cs="宋体"/>
                <w:sz w:val="24"/>
                <w:szCs w:val="24"/>
              </w:rPr>
            </w:pPr>
            <w:r>
              <w:rPr>
                <w:rFonts w:hint="eastAsia" w:ascii="宋体" w:eastAsia="宋体" w:cs="宋体"/>
                <w:sz w:val="24"/>
                <w:szCs w:val="24"/>
              </w:rPr>
              <w:t>类似业绩</w:t>
            </w: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14:paraId="3A8E2F93">
            <w:pPr>
              <w:spacing w:line="360" w:lineRule="auto"/>
              <w:ind w:firstLine="0"/>
              <w:jc w:val="center"/>
              <w:rPr>
                <w:rFonts w:ascii="宋体" w:eastAsia="宋体" w:cs="宋体"/>
                <w:color w:val="000000"/>
                <w:sz w:val="24"/>
                <w:szCs w:val="24"/>
                <w:lang w:val="en-US" w:eastAsia="zh-CN"/>
              </w:rPr>
            </w:pPr>
            <w:r>
              <w:rPr>
                <w:rFonts w:hint="eastAsia" w:ascii="宋体" w:cs="宋体"/>
                <w:sz w:val="24"/>
                <w:szCs w:val="24"/>
                <w:lang w:val="en-US" w:eastAsia="zh-CN"/>
              </w:rPr>
              <w:t>10</w:t>
            </w:r>
          </w:p>
        </w:tc>
        <w:tc>
          <w:tcPr>
            <w:tcW w:w="6182" w:type="dxa"/>
            <w:tcBorders>
              <w:top w:val="single" w:color="auto" w:sz="4" w:space="0"/>
              <w:left w:val="single" w:color="auto" w:sz="4" w:space="0"/>
              <w:bottom w:val="single" w:color="auto" w:sz="4" w:space="0"/>
              <w:right w:val="single" w:color="auto" w:sz="4" w:space="0"/>
              <w:tl2br w:val="nil"/>
              <w:tr2bl w:val="nil"/>
            </w:tcBorders>
            <w:vAlign w:val="center"/>
          </w:tcPr>
          <w:p w14:paraId="1FE70F1B">
            <w:pPr>
              <w:spacing w:line="360" w:lineRule="auto"/>
              <w:ind w:firstLine="420"/>
              <w:rPr>
                <w:rFonts w:hint="eastAsia" w:ascii="宋体" w:eastAsia="宋体" w:cs="宋体"/>
                <w:sz w:val="24"/>
                <w:szCs w:val="24"/>
              </w:rPr>
            </w:pPr>
            <w:r>
              <w:rPr>
                <w:rFonts w:hint="eastAsia" w:ascii="宋体" w:eastAsia="宋体" w:cs="宋体"/>
                <w:sz w:val="24"/>
                <w:szCs w:val="24"/>
                <w:lang w:val="zh-CN"/>
              </w:rPr>
              <w:t>提供</w:t>
            </w:r>
            <w:r>
              <w:rPr>
                <w:rFonts w:hint="eastAsia" w:ascii="宋体" w:cs="宋体"/>
                <w:sz w:val="24"/>
                <w:szCs w:val="24"/>
                <w:lang w:val="en-US" w:eastAsia="zh-CN"/>
              </w:rPr>
              <w:t>自</w:t>
            </w:r>
            <w:r>
              <w:rPr>
                <w:rFonts w:hint="eastAsia" w:ascii="宋体" w:eastAsia="宋体" w:cs="宋体"/>
                <w:sz w:val="24"/>
                <w:szCs w:val="24"/>
                <w:lang w:val="en-US" w:eastAsia="zh-CN"/>
              </w:rPr>
              <w:t>202</w:t>
            </w:r>
            <w:r>
              <w:rPr>
                <w:rFonts w:hint="eastAsia" w:ascii="宋体" w:cs="宋体"/>
                <w:sz w:val="24"/>
                <w:szCs w:val="24"/>
                <w:lang w:val="en-US" w:eastAsia="zh-CN"/>
              </w:rPr>
              <w:t>1</w:t>
            </w:r>
            <w:r>
              <w:rPr>
                <w:rFonts w:hint="eastAsia" w:ascii="宋体" w:eastAsia="宋体" w:cs="宋体"/>
                <w:sz w:val="24"/>
                <w:szCs w:val="24"/>
              </w:rPr>
              <w:t>年</w:t>
            </w:r>
            <w:r>
              <w:rPr>
                <w:rFonts w:hint="eastAsia" w:ascii="宋体" w:cs="宋体"/>
                <w:sz w:val="24"/>
                <w:szCs w:val="24"/>
                <w:lang w:val="en-US" w:eastAsia="zh-CN"/>
              </w:rPr>
              <w:t>01月01日至投标截止日</w:t>
            </w:r>
            <w:r>
              <w:rPr>
                <w:rFonts w:hint="eastAsia" w:ascii="宋体" w:eastAsia="宋体" w:cs="宋体"/>
                <w:sz w:val="24"/>
                <w:szCs w:val="24"/>
                <w:lang w:val="zh-CN"/>
              </w:rPr>
              <w:t>类似业绩</w:t>
            </w:r>
            <w:r>
              <w:rPr>
                <w:rFonts w:hint="eastAsia" w:ascii="宋体" w:eastAsia="宋体" w:cs="宋体"/>
                <w:sz w:val="24"/>
                <w:szCs w:val="24"/>
                <w:highlight w:val="none"/>
              </w:rPr>
              <w:t>(参与财政业务代理情况)</w:t>
            </w:r>
            <w:r>
              <w:rPr>
                <w:rFonts w:hint="eastAsia" w:ascii="宋体" w:eastAsia="宋体" w:cs="宋体"/>
                <w:sz w:val="24"/>
                <w:szCs w:val="24"/>
                <w:highlight w:val="none"/>
                <w:lang w:val="zh-CN"/>
              </w:rPr>
              <w:t>证明材料，每提供一</w:t>
            </w:r>
            <w:r>
              <w:rPr>
                <w:rFonts w:hint="eastAsia" w:ascii="宋体" w:eastAsia="宋体" w:cs="宋体"/>
                <w:sz w:val="24"/>
                <w:szCs w:val="24"/>
                <w:highlight w:val="none"/>
              </w:rPr>
              <w:t>项</w:t>
            </w:r>
            <w:r>
              <w:rPr>
                <w:rFonts w:hint="eastAsia" w:ascii="宋体" w:eastAsia="宋体" w:cs="宋体"/>
                <w:sz w:val="24"/>
                <w:szCs w:val="24"/>
                <w:highlight w:val="none"/>
                <w:lang w:val="zh-CN"/>
              </w:rPr>
              <w:t>得</w:t>
            </w:r>
            <w:r>
              <w:rPr>
                <w:rFonts w:hint="eastAsia" w:ascii="宋体" w:cs="宋体"/>
                <w:sz w:val="24"/>
                <w:szCs w:val="24"/>
                <w:highlight w:val="none"/>
                <w:lang w:val="en-US" w:eastAsia="zh-CN"/>
              </w:rPr>
              <w:t>2</w:t>
            </w:r>
            <w:r>
              <w:rPr>
                <w:rFonts w:hint="eastAsia" w:ascii="宋体" w:eastAsia="宋体" w:cs="宋体"/>
                <w:sz w:val="24"/>
                <w:szCs w:val="24"/>
                <w:highlight w:val="none"/>
              </w:rPr>
              <w:t>分，满分</w:t>
            </w:r>
            <w:r>
              <w:rPr>
                <w:rFonts w:hint="eastAsia" w:ascii="宋体" w:cs="宋体"/>
                <w:sz w:val="24"/>
                <w:szCs w:val="24"/>
                <w:highlight w:val="none"/>
                <w:lang w:val="en-US" w:eastAsia="zh-CN"/>
              </w:rPr>
              <w:t>10</w:t>
            </w:r>
            <w:r>
              <w:rPr>
                <w:rFonts w:hint="eastAsia" w:ascii="宋体" w:eastAsia="宋体" w:cs="宋体"/>
                <w:sz w:val="24"/>
                <w:szCs w:val="24"/>
                <w:highlight w:val="none"/>
              </w:rPr>
              <w:t>分。</w:t>
            </w:r>
            <w:r>
              <w:rPr>
                <w:rFonts w:hint="eastAsia" w:ascii="宋体" w:eastAsia="宋体" w:cs="宋体"/>
                <w:sz w:val="24"/>
                <w:szCs w:val="24"/>
                <w:highlight w:val="none"/>
                <w:lang w:val="zh-CN"/>
              </w:rPr>
              <w:t>（需提供</w:t>
            </w:r>
            <w:r>
              <w:rPr>
                <w:rFonts w:hint="eastAsia" w:ascii="宋体" w:eastAsia="宋体" w:cs="宋体"/>
                <w:sz w:val="24"/>
                <w:szCs w:val="24"/>
                <w:highlight w:val="none"/>
                <w:lang w:val="en-US" w:eastAsia="zh-CN"/>
              </w:rPr>
              <w:t>中标通知书或</w:t>
            </w:r>
            <w:r>
              <w:rPr>
                <w:rFonts w:hint="eastAsia" w:ascii="宋体" w:eastAsia="宋体" w:cs="宋体"/>
                <w:sz w:val="24"/>
                <w:szCs w:val="24"/>
                <w:lang w:val="zh-CN"/>
              </w:rPr>
              <w:t>合同</w:t>
            </w:r>
            <w:r>
              <w:rPr>
                <w:rFonts w:hint="eastAsia" w:ascii="宋体" w:cs="宋体"/>
                <w:sz w:val="24"/>
                <w:szCs w:val="24"/>
                <w:lang w:val="zh-CN"/>
              </w:rPr>
              <w:t>协议</w:t>
            </w:r>
            <w:r>
              <w:rPr>
                <w:rFonts w:hint="eastAsia" w:ascii="宋体" w:eastAsia="宋体" w:cs="宋体"/>
                <w:sz w:val="24"/>
                <w:szCs w:val="24"/>
                <w:lang w:val="zh-CN"/>
              </w:rPr>
              <w:t>首页、标的及金额所在页、签字盖章页的合同复印（扫描）件）</w:t>
            </w:r>
          </w:p>
        </w:tc>
      </w:tr>
    </w:tbl>
    <w:p w14:paraId="0235007D">
      <w:pPr>
        <w:widowControl/>
        <w:spacing w:line="360" w:lineRule="auto"/>
        <w:ind w:firstLine="482" w:firstLineChars="200"/>
        <w:jc w:val="left"/>
        <w:rPr>
          <w:rFonts w:hint="eastAsia" w:ascii="宋体" w:cs="宋体"/>
          <w:color w:val="auto"/>
          <w:shd w:val="clear" w:color="auto" w:fill="FFFFFF"/>
        </w:rPr>
      </w:pPr>
      <w:r>
        <w:rPr>
          <w:rFonts w:hint="eastAsia" w:ascii="宋体" w:cs="宋体"/>
          <w:b/>
          <w:bCs/>
          <w:color w:val="auto"/>
          <w:shd w:val="clear" w:color="auto" w:fill="FFFFFF"/>
          <w:lang w:val="en-US" w:eastAsia="zh-CN"/>
        </w:rPr>
        <w:t>注：此次项目不报价，但因政采云系统设置原因，在开标时请在报价列填0</w:t>
      </w:r>
    </w:p>
    <w:p w14:paraId="5DB37AEA">
      <w:pPr>
        <w:widowControl/>
        <w:spacing w:line="360" w:lineRule="auto"/>
        <w:ind w:firstLine="480" w:firstLineChars="200"/>
        <w:jc w:val="left"/>
        <w:rPr>
          <w:rFonts w:hint="eastAsia" w:ascii="宋体" w:cs="宋体"/>
          <w:color w:val="auto"/>
          <w:shd w:val="clear" w:color="auto" w:fill="FFFFFF"/>
        </w:rPr>
      </w:pPr>
      <w:r>
        <w:rPr>
          <w:rFonts w:hint="eastAsia" w:ascii="宋体" w:cs="宋体"/>
          <w:color w:val="auto"/>
          <w:shd w:val="clear" w:color="auto" w:fill="FFFFFF"/>
        </w:rPr>
        <w:t>20.3 评标委员会根据评审总得分由高到低排序，推荐中标候选人。</w:t>
      </w:r>
    </w:p>
    <w:p w14:paraId="3F26BBD1">
      <w:pPr>
        <w:autoSpaceDE w:val="0"/>
        <w:autoSpaceDN w:val="0"/>
        <w:spacing w:line="360" w:lineRule="auto"/>
        <w:ind w:firstLine="480" w:firstLineChars="200"/>
        <w:rPr>
          <w:rFonts w:hint="eastAsia" w:ascii="宋体" w:cs="宋体"/>
          <w:color w:val="auto"/>
          <w:shd w:val="clear" w:color="auto" w:fill="FFFFFF"/>
        </w:rPr>
      </w:pPr>
      <w:r>
        <w:rPr>
          <w:rFonts w:hint="eastAsia" w:ascii="宋体" w:cs="宋体"/>
          <w:color w:val="auto"/>
          <w:shd w:val="clear" w:color="auto" w:fill="FFFFFF"/>
        </w:rPr>
        <w:t>20.4 评标结果汇总完成后，除下列情形外，任何人不得修改评标结果：</w:t>
      </w:r>
    </w:p>
    <w:p w14:paraId="680AE1A3">
      <w:pPr>
        <w:autoSpaceDE w:val="0"/>
        <w:autoSpaceDN w:val="0"/>
        <w:spacing w:line="360" w:lineRule="auto"/>
        <w:ind w:firstLine="480" w:firstLineChars="200"/>
        <w:rPr>
          <w:rFonts w:hint="eastAsia" w:ascii="宋体" w:cs="宋体"/>
          <w:color w:val="auto"/>
          <w:shd w:val="clear" w:color="auto" w:fill="FFFFFF"/>
        </w:rPr>
      </w:pPr>
      <w:r>
        <w:rPr>
          <w:rFonts w:hint="eastAsia" w:ascii="宋体" w:cs="宋体"/>
          <w:color w:val="auto"/>
          <w:shd w:val="clear" w:color="auto" w:fill="FFFFFF"/>
        </w:rPr>
        <w:t>（1）分值汇总计算错误的；</w:t>
      </w:r>
    </w:p>
    <w:p w14:paraId="7CC24123">
      <w:pPr>
        <w:autoSpaceDE w:val="0"/>
        <w:autoSpaceDN w:val="0"/>
        <w:spacing w:line="360" w:lineRule="auto"/>
        <w:ind w:firstLine="480" w:firstLineChars="200"/>
        <w:rPr>
          <w:rFonts w:hint="eastAsia" w:ascii="宋体" w:cs="宋体"/>
          <w:color w:val="auto"/>
          <w:shd w:val="clear" w:color="auto" w:fill="FFFFFF"/>
        </w:rPr>
      </w:pPr>
      <w:r>
        <w:rPr>
          <w:rFonts w:hint="eastAsia" w:ascii="宋体" w:cs="宋体"/>
          <w:color w:val="auto"/>
          <w:shd w:val="clear" w:color="auto" w:fill="FFFFFF"/>
        </w:rPr>
        <w:t>（2）分项评分超出评分标准范围的；</w:t>
      </w:r>
    </w:p>
    <w:p w14:paraId="1FE1E8DC">
      <w:pPr>
        <w:autoSpaceDE w:val="0"/>
        <w:autoSpaceDN w:val="0"/>
        <w:spacing w:line="360" w:lineRule="auto"/>
        <w:ind w:firstLine="480" w:firstLineChars="200"/>
        <w:rPr>
          <w:rFonts w:hint="eastAsia" w:ascii="宋体" w:cs="宋体"/>
          <w:color w:val="auto"/>
          <w:shd w:val="clear" w:color="auto" w:fill="FFFFFF"/>
        </w:rPr>
      </w:pPr>
      <w:r>
        <w:rPr>
          <w:rFonts w:hint="eastAsia" w:ascii="宋体" w:cs="宋体"/>
          <w:color w:val="auto"/>
          <w:shd w:val="clear" w:color="auto" w:fill="FFFFFF"/>
        </w:rPr>
        <w:t>（3）评标委员会成员对客观评审因素评分不一致的；</w:t>
      </w:r>
    </w:p>
    <w:p w14:paraId="0103BC1A">
      <w:pPr>
        <w:autoSpaceDE w:val="0"/>
        <w:autoSpaceDN w:val="0"/>
        <w:spacing w:line="360" w:lineRule="auto"/>
        <w:ind w:firstLine="480" w:firstLineChars="200"/>
        <w:rPr>
          <w:rFonts w:hint="eastAsia" w:ascii="宋体" w:cs="宋体"/>
          <w:color w:val="auto"/>
          <w:shd w:val="clear" w:color="auto" w:fill="FFFFFF"/>
        </w:rPr>
      </w:pPr>
      <w:r>
        <w:rPr>
          <w:rFonts w:hint="eastAsia" w:ascii="宋体" w:cs="宋体"/>
          <w:color w:val="auto"/>
          <w:shd w:val="clear" w:color="auto" w:fill="FFFFFF"/>
        </w:rPr>
        <w:t>（4）经评标委员会认定评分畸高、畸低的。</w:t>
      </w:r>
    </w:p>
    <w:p w14:paraId="03862574">
      <w:pPr>
        <w:autoSpaceDE w:val="0"/>
        <w:autoSpaceDN w:val="0"/>
        <w:spacing w:line="360" w:lineRule="auto"/>
        <w:ind w:firstLine="480" w:firstLineChars="200"/>
        <w:rPr>
          <w:rFonts w:hint="eastAsia" w:ascii="宋体" w:cs="宋体"/>
          <w:color w:val="auto"/>
          <w:shd w:val="clear" w:color="auto" w:fill="FFFFFF"/>
        </w:rPr>
      </w:pPr>
      <w:r>
        <w:rPr>
          <w:rFonts w:hint="eastAsia" w:ascii="宋体" w:cs="宋体"/>
          <w:color w:val="auto"/>
          <w:shd w:val="clear" w:color="auto" w:fill="FFFFFF"/>
        </w:rPr>
        <w:t>评标报告签署前，经复核发现存在以上情形之一的，评标委员会应当当场修改评标结果，并在评标报告中记载；评标报告签署后，</w:t>
      </w:r>
      <w:r>
        <w:rPr>
          <w:rFonts w:hint="eastAsia" w:ascii="宋体" w:cs="宋体"/>
          <w:color w:val="auto"/>
          <w:shd w:val="clear" w:color="auto" w:fill="FFFFFF"/>
          <w:lang w:eastAsia="zh-CN"/>
        </w:rPr>
        <w:t>征集人</w:t>
      </w:r>
      <w:r>
        <w:rPr>
          <w:rFonts w:hint="eastAsia" w:ascii="宋体" w:cs="宋体"/>
          <w:color w:val="auto"/>
          <w:shd w:val="clear" w:color="auto" w:fill="FFFFFF"/>
        </w:rPr>
        <w:t>发现存在以上情形之一的，应当组织原评标委员会进行重新评审，重新评审改变评标结果的，书面报告本级财政部门。</w:t>
      </w:r>
    </w:p>
    <w:p w14:paraId="24295E58">
      <w:pPr>
        <w:autoSpaceDE w:val="0"/>
        <w:autoSpaceDN w:val="0"/>
        <w:spacing w:line="360" w:lineRule="auto"/>
        <w:ind w:firstLine="480" w:firstLineChars="200"/>
        <w:rPr>
          <w:rFonts w:hint="eastAsia" w:ascii="宋体" w:cs="宋体"/>
          <w:color w:val="auto"/>
          <w:shd w:val="clear" w:color="auto" w:fill="FFFFFF"/>
        </w:rPr>
      </w:pPr>
      <w:r>
        <w:rPr>
          <w:rFonts w:hint="eastAsia" w:ascii="宋体" w:cs="宋体"/>
          <w:color w:val="auto"/>
          <w:shd w:val="clear" w:color="auto" w:fill="FFFFFF"/>
          <w:lang w:eastAsia="zh-CN"/>
        </w:rPr>
        <w:t>供应商</w:t>
      </w:r>
      <w:r>
        <w:rPr>
          <w:rFonts w:hint="eastAsia" w:ascii="宋体" w:cs="宋体"/>
          <w:color w:val="auto"/>
          <w:shd w:val="clear" w:color="auto" w:fill="FFFFFF"/>
        </w:rPr>
        <w:t>对以上情形提出质疑的，</w:t>
      </w:r>
      <w:r>
        <w:rPr>
          <w:rFonts w:hint="eastAsia" w:ascii="宋体" w:cs="宋体"/>
          <w:color w:val="auto"/>
          <w:shd w:val="clear" w:color="auto" w:fill="FFFFFF"/>
          <w:lang w:eastAsia="zh-CN"/>
        </w:rPr>
        <w:t>征集人</w:t>
      </w:r>
      <w:r>
        <w:rPr>
          <w:rFonts w:hint="eastAsia" w:ascii="宋体" w:cs="宋体"/>
          <w:color w:val="auto"/>
          <w:shd w:val="clear" w:color="auto" w:fill="FFFFFF"/>
        </w:rPr>
        <w:t>可以组织原评标委员会进行重新评审，重新评审改变评标结果的，应当书面报告本级财政部门。</w:t>
      </w:r>
    </w:p>
    <w:p w14:paraId="371EDEE3">
      <w:pPr>
        <w:pStyle w:val="18"/>
        <w:spacing w:before="0" w:after="0" w:line="360" w:lineRule="auto"/>
        <w:rPr>
          <w:rFonts w:hint="eastAsia" w:ascii="宋体" w:cs="宋体"/>
          <w:color w:val="auto"/>
          <w:highlight w:val="none"/>
          <w:lang w:val="zh-CN"/>
        </w:rPr>
      </w:pPr>
      <w:bookmarkStart w:id="45" w:name="_Toc22895"/>
      <w:r>
        <w:rPr>
          <w:rFonts w:hint="eastAsia" w:ascii="宋体" w:cs="宋体"/>
          <w:color w:val="auto"/>
          <w:highlight w:val="none"/>
          <w:lang w:val="zh-CN"/>
        </w:rPr>
        <w:t>八、中标</w:t>
      </w:r>
      <w:bookmarkEnd w:id="45"/>
    </w:p>
    <w:p w14:paraId="50CB3655">
      <w:pPr>
        <w:pStyle w:val="18"/>
        <w:spacing w:before="0" w:after="0" w:line="360" w:lineRule="auto"/>
        <w:jc w:val="left"/>
        <w:rPr>
          <w:rFonts w:hint="eastAsia" w:ascii="宋体" w:cs="宋体"/>
          <w:color w:val="auto"/>
          <w:lang w:val="zh-CN"/>
        </w:rPr>
      </w:pPr>
      <w:bookmarkStart w:id="46" w:name="_Toc26632"/>
      <w:r>
        <w:rPr>
          <w:rFonts w:hint="eastAsia" w:ascii="宋体" w:cs="宋体"/>
          <w:color w:val="auto"/>
          <w:sz w:val="28"/>
          <w:szCs w:val="28"/>
          <w:lang w:val="zh-CN"/>
        </w:rPr>
        <w:t>2</w:t>
      </w:r>
      <w:r>
        <w:rPr>
          <w:rFonts w:hint="eastAsia" w:ascii="宋体" w:cs="宋体"/>
          <w:color w:val="auto"/>
          <w:sz w:val="28"/>
          <w:szCs w:val="28"/>
        </w:rPr>
        <w:t>1</w:t>
      </w:r>
      <w:r>
        <w:rPr>
          <w:rFonts w:hint="eastAsia" w:ascii="宋体" w:cs="宋体"/>
          <w:color w:val="auto"/>
          <w:sz w:val="28"/>
          <w:szCs w:val="28"/>
          <w:lang w:val="zh-CN"/>
        </w:rPr>
        <w:t>.</w:t>
      </w:r>
      <w:r>
        <w:rPr>
          <w:rFonts w:hint="eastAsia" w:ascii="宋体" w:hAnsi="宋体"/>
          <w:b/>
          <w:bCs/>
          <w:color w:val="000000" w:themeColor="text1"/>
          <w:kern w:val="0"/>
          <w:sz w:val="27"/>
          <w:szCs w:val="27"/>
          <w14:textFill>
            <w14:solidFill>
              <w14:schemeClr w14:val="tx1"/>
            </w14:solidFill>
          </w14:textFill>
        </w:rPr>
        <w:t>确定入围供应商</w:t>
      </w:r>
      <w:bookmarkEnd w:id="46"/>
    </w:p>
    <w:p w14:paraId="7154F782">
      <w:pPr>
        <w:ind w:firstLine="480"/>
        <w:jc w:val="left"/>
        <w:rPr>
          <w:rFonts w:hint="eastAsia" w:ascii="宋体" w:hAnsi="宋体"/>
          <w:color w:val="000000" w:themeColor="text1"/>
          <w14:textFill>
            <w14:solidFill>
              <w14:schemeClr w14:val="tx1"/>
            </w14:solidFill>
          </w14:textFill>
        </w:rPr>
      </w:pPr>
      <w:r>
        <w:rPr>
          <w:rFonts w:hint="eastAsia" w:ascii="宋体" w:cs="宋体"/>
          <w:color w:val="auto"/>
        </w:rPr>
        <w:t>21.1</w:t>
      </w:r>
      <w:r>
        <w:rPr>
          <w:rFonts w:hint="eastAsia" w:ascii="宋体" w:hAnsi="宋体"/>
          <w:color w:val="000000" w:themeColor="text1"/>
          <w14:textFill>
            <w14:solidFill>
              <w14:schemeClr w14:val="tx1"/>
            </w14:solidFill>
          </w14:textFill>
        </w:rPr>
        <w:t>本次征集文件规定的淘汰比例为20%。即评标委员会将选取符合资格条件和实质性要求的供应商进入综合评分（详见评分标准），按照</w:t>
      </w:r>
      <w:r>
        <w:rPr>
          <w:rFonts w:hint="eastAsia" w:ascii="宋体" w:hAnsi="宋体" w:cs="宋体"/>
          <w:color w:val="000000" w:themeColor="text1"/>
          <w14:textFill>
            <w14:solidFill>
              <w14:schemeClr w14:val="tx1"/>
            </w14:solidFill>
          </w14:textFill>
        </w:rPr>
        <w:t>评标总得分由高到低排序（若得分相同时，按报价合计由低到高顺序排列；得分相同且报价合计相同的，按技术指标优劣顺序排列），最后按20%的比例进行末位淘汰，选定入围供应商</w:t>
      </w:r>
      <w:r>
        <w:rPr>
          <w:rFonts w:hint="eastAsia" w:ascii="宋体" w:hAnsi="宋体" w:cs="宋体"/>
          <w:color w:val="000000" w:themeColor="text1"/>
          <w:spacing w:val="4"/>
          <w14:textFill>
            <w14:solidFill>
              <w14:schemeClr w14:val="tx1"/>
            </w14:solidFill>
          </w14:textFill>
        </w:rPr>
        <w:t>，淘汰数计算时四舍五入</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且至少淘汰一家供应商。</w:t>
      </w:r>
    </w:p>
    <w:p w14:paraId="3FA3AAF9">
      <w:pPr>
        <w:ind w:firstLine="480"/>
        <w:jc w:val="left"/>
        <w:rPr>
          <w:rFonts w:hint="eastAsia" w:ascii="宋体" w:cs="宋体"/>
          <w:color w:val="auto"/>
        </w:rPr>
      </w:pPr>
      <w:r>
        <w:rPr>
          <w:rFonts w:hint="eastAsia" w:ascii="宋体" w:cs="宋体"/>
          <w:color w:val="auto"/>
        </w:rPr>
        <w:t xml:space="preserve"> </w:t>
      </w:r>
    </w:p>
    <w:p w14:paraId="3F12F94C">
      <w:pPr>
        <w:ind w:firstLine="480"/>
        <w:jc w:val="left"/>
        <w:rPr>
          <w:rFonts w:hint="eastAsia" w:ascii="宋体" w:hAnsi="宋体"/>
          <w:lang w:val="en-US" w:eastAsia="zh-CN"/>
        </w:rPr>
      </w:pPr>
      <w:r>
        <w:rPr>
          <w:rFonts w:hint="eastAsia" w:ascii="宋体" w:hAnsi="宋体"/>
        </w:rPr>
        <w:t xml:space="preserve"> </w:t>
      </w:r>
      <w:r>
        <w:rPr>
          <w:rFonts w:hint="eastAsia" w:ascii="宋体" w:hAnsi="宋体"/>
          <w:lang w:val="en-US" w:eastAsia="zh-CN"/>
        </w:rPr>
        <w:t>21.2</w:t>
      </w:r>
      <w:r>
        <w:rPr>
          <w:rFonts w:hint="eastAsia" w:ascii="宋体" w:hAnsi="宋体"/>
          <w:color w:val="000000" w:themeColor="text1"/>
          <w:lang w:val="en-GB"/>
          <w14:textFill>
            <w14:solidFill>
              <w14:schemeClr w14:val="tx1"/>
            </w14:solidFill>
          </w14:textFill>
        </w:rPr>
        <w:t>当确定的</w:t>
      </w:r>
      <w:r>
        <w:rPr>
          <w:rFonts w:hint="eastAsia" w:ascii="宋体" w:hAnsi="宋体"/>
          <w:color w:val="000000" w:themeColor="text1"/>
          <w14:textFill>
            <w14:solidFill>
              <w14:schemeClr w14:val="tx1"/>
            </w14:solidFill>
          </w14:textFill>
        </w:rPr>
        <w:t>入围供应商</w:t>
      </w:r>
      <w:r>
        <w:rPr>
          <w:rFonts w:hint="eastAsia" w:ascii="宋体" w:hAnsi="宋体"/>
          <w:color w:val="000000" w:themeColor="text1"/>
          <w:lang w:val="en-GB"/>
          <w14:textFill>
            <w14:solidFill>
              <w14:schemeClr w14:val="tx1"/>
            </w14:solidFill>
          </w14:textFill>
        </w:rPr>
        <w:t>放弃入围或因被质疑、投诉，经查属实或因不可抗力而不能履行的，</w:t>
      </w:r>
      <w:r>
        <w:rPr>
          <w:rFonts w:hint="eastAsia" w:ascii="宋体" w:hAnsi="宋体"/>
          <w:color w:val="000000" w:themeColor="text1"/>
          <w14:textFill>
            <w14:solidFill>
              <w14:schemeClr w14:val="tx1"/>
            </w14:solidFill>
          </w14:textFill>
        </w:rPr>
        <w:t>入围供应商拒绝与征集人签订框架协议的，</w:t>
      </w:r>
      <w:r>
        <w:rPr>
          <w:rFonts w:hint="eastAsia" w:ascii="宋体" w:hAnsi="宋体"/>
          <w:color w:val="000000" w:themeColor="text1"/>
          <w:lang w:val="en-GB"/>
          <w14:textFill>
            <w14:solidFill>
              <w14:schemeClr w14:val="tx1"/>
            </w14:solidFill>
          </w14:textFill>
        </w:rPr>
        <w:t>除剩余入围供应商不足入围供应商总数70%且影响框架协议执行的情形外，框架协议有效期内，征集人不再补充征集供应商。</w:t>
      </w:r>
    </w:p>
    <w:p w14:paraId="4881E5C8">
      <w:pPr>
        <w:ind w:firstLine="480"/>
        <w:jc w:val="left"/>
        <w:rPr>
          <w:rFonts w:hint="eastAsia" w:ascii="宋体" w:hAnsi="宋体"/>
          <w:shd w:val="pct10" w:color="auto" w:fill="FFFFFF"/>
        </w:rPr>
      </w:pPr>
      <w:r>
        <w:rPr>
          <w:rFonts w:hint="eastAsia" w:ascii="宋体" w:hAnsi="宋体"/>
          <w:lang w:val="en-US" w:eastAsia="zh-CN"/>
        </w:rPr>
        <w:t>21.3</w:t>
      </w:r>
      <w:r>
        <w:rPr>
          <w:rFonts w:hint="eastAsia" w:ascii="宋体" w:hAnsi="宋体"/>
          <w:lang w:eastAsia="zh-CN"/>
        </w:rPr>
        <w:t>征集人</w:t>
      </w:r>
      <w:r>
        <w:rPr>
          <w:rFonts w:hint="eastAsia" w:ascii="宋体" w:hAnsi="宋体"/>
        </w:rPr>
        <w:t>自入围供应商确定之日起2个工作日内，在青海政府采购信息网上公告入围结果，公告期限为1个工作日。在公告入围结果的同时，</w:t>
      </w:r>
      <w:r>
        <w:rPr>
          <w:rFonts w:hint="eastAsia" w:ascii="宋体" w:hAnsi="宋体"/>
          <w:lang w:eastAsia="zh-CN"/>
        </w:rPr>
        <w:t>征集人</w:t>
      </w:r>
      <w:r>
        <w:rPr>
          <w:rFonts w:hint="eastAsia" w:ascii="宋体" w:hAnsi="宋体"/>
        </w:rPr>
        <w:t>应当向入围供应商发出入围通知书；对未通过资格审查的供应商，告知其未通过的原因；评审结束后，供应商可自行在</w:t>
      </w:r>
      <w:r>
        <w:rPr>
          <w:rFonts w:hint="eastAsia" w:ascii="宋体" w:hAnsi="宋体" w:cs="宋体"/>
          <w:kern w:val="0"/>
        </w:rPr>
        <w:t>青海省政府采购电子化平台上查询</w:t>
      </w:r>
      <w:r>
        <w:rPr>
          <w:rFonts w:hint="eastAsia" w:ascii="宋体" w:hAnsi="宋体"/>
        </w:rPr>
        <w:t>本人的评审得分与排序。</w:t>
      </w:r>
    </w:p>
    <w:p w14:paraId="49213416">
      <w:pPr>
        <w:ind w:firstLine="480"/>
        <w:jc w:val="left"/>
        <w:rPr>
          <w:rFonts w:hint="eastAsia" w:ascii="宋体" w:hAnsi="宋体"/>
        </w:rPr>
      </w:pPr>
      <w:r>
        <w:rPr>
          <w:rFonts w:hint="eastAsia" w:ascii="宋体" w:hAnsi="宋体"/>
        </w:rPr>
        <w:t>2</w:t>
      </w:r>
      <w:r>
        <w:rPr>
          <w:rFonts w:hint="eastAsia" w:ascii="宋体" w:hAnsi="宋体"/>
          <w:lang w:val="en-US" w:eastAsia="zh-CN"/>
        </w:rPr>
        <w:t>1</w:t>
      </w:r>
      <w:r>
        <w:rPr>
          <w:rFonts w:hint="eastAsia" w:ascii="宋体" w:hAnsi="宋体"/>
        </w:rPr>
        <w:t>.</w:t>
      </w:r>
      <w:r>
        <w:rPr>
          <w:rFonts w:hint="eastAsia" w:ascii="宋体" w:hAnsi="宋体"/>
          <w:lang w:val="en-US" w:eastAsia="zh-CN"/>
        </w:rPr>
        <w:t>4</w:t>
      </w:r>
      <w:r>
        <w:rPr>
          <w:rFonts w:hint="eastAsia" w:ascii="宋体" w:hAnsi="宋体"/>
        </w:rPr>
        <w:t>《入围通知书》发出后，入围供应商无正当理由放弃中标项目的，依法承担法律责任。</w:t>
      </w:r>
    </w:p>
    <w:p w14:paraId="65B3BA75">
      <w:pPr>
        <w:autoSpaceDE w:val="0"/>
        <w:autoSpaceDN w:val="0"/>
        <w:spacing w:line="360" w:lineRule="auto"/>
        <w:ind w:firstLine="480" w:firstLineChars="200"/>
        <w:rPr>
          <w:rFonts w:hint="eastAsia" w:ascii="宋体" w:cs="宋体"/>
          <w:color w:val="auto"/>
        </w:rPr>
      </w:pPr>
    </w:p>
    <w:p w14:paraId="4B6FFAB3">
      <w:pPr>
        <w:pStyle w:val="18"/>
        <w:spacing w:before="0" w:after="0" w:line="360" w:lineRule="auto"/>
        <w:jc w:val="left"/>
        <w:rPr>
          <w:rFonts w:hint="eastAsia" w:ascii="宋体" w:cs="宋体"/>
          <w:color w:val="auto"/>
          <w:lang w:val="zh-CN"/>
        </w:rPr>
      </w:pPr>
      <w:bookmarkStart w:id="47" w:name="_Toc26974"/>
      <w:r>
        <w:rPr>
          <w:rFonts w:hint="eastAsia" w:ascii="宋体" w:cs="宋体"/>
          <w:color w:val="auto"/>
          <w:sz w:val="28"/>
          <w:szCs w:val="28"/>
          <w:lang w:val="zh-CN"/>
        </w:rPr>
        <w:t>2</w:t>
      </w:r>
      <w:r>
        <w:rPr>
          <w:rFonts w:hint="eastAsia" w:ascii="宋体" w:cs="宋体"/>
          <w:color w:val="auto"/>
          <w:sz w:val="28"/>
          <w:szCs w:val="28"/>
        </w:rPr>
        <w:t>2</w:t>
      </w:r>
      <w:r>
        <w:rPr>
          <w:rFonts w:hint="eastAsia" w:ascii="宋体" w:cs="宋体"/>
          <w:color w:val="auto"/>
          <w:sz w:val="28"/>
          <w:szCs w:val="28"/>
          <w:lang w:val="zh-CN"/>
        </w:rPr>
        <w:t>.</w:t>
      </w:r>
      <w:r>
        <w:rPr>
          <w:rFonts w:hint="eastAsia" w:ascii="宋体" w:hAnsi="宋体"/>
          <w:b/>
          <w:bCs/>
          <w:color w:val="000000" w:themeColor="text1"/>
          <w:kern w:val="0"/>
          <w:sz w:val="27"/>
          <w:szCs w:val="27"/>
          <w14:textFill>
            <w14:solidFill>
              <w14:schemeClr w14:val="tx1"/>
            </w14:solidFill>
          </w14:textFill>
        </w:rPr>
        <w:t>入围通知</w:t>
      </w:r>
      <w:bookmarkEnd w:id="47"/>
    </w:p>
    <w:p w14:paraId="0D799200">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 xml:space="preserve">22.1 </w:t>
      </w:r>
      <w:r>
        <w:rPr>
          <w:rFonts w:hint="eastAsia" w:ascii="宋体" w:cs="宋体"/>
          <w:color w:val="auto"/>
          <w:kern w:val="0"/>
          <w:lang w:eastAsia="zh-CN"/>
        </w:rPr>
        <w:t>征集人</w:t>
      </w:r>
      <w:r>
        <w:rPr>
          <w:rFonts w:hint="eastAsia" w:ascii="宋体" w:cs="宋体"/>
          <w:color w:val="auto"/>
          <w:kern w:val="0"/>
        </w:rPr>
        <w:t>应当自中标人确定之日起2个工作日内，在省级以上财政部门指定的媒体上公告中标结果，</w:t>
      </w:r>
      <w:r>
        <w:rPr>
          <w:rFonts w:hint="eastAsia" w:ascii="宋体" w:cs="宋体"/>
          <w:color w:val="auto"/>
          <w:kern w:val="0"/>
          <w:lang w:eastAsia="zh-CN"/>
        </w:rPr>
        <w:t>征集</w:t>
      </w:r>
      <w:r>
        <w:rPr>
          <w:rFonts w:hint="eastAsia" w:ascii="宋体" w:cs="宋体"/>
          <w:color w:val="auto"/>
          <w:kern w:val="0"/>
        </w:rPr>
        <w:t>文件应当随中标结果同时公告。</w:t>
      </w:r>
    </w:p>
    <w:p w14:paraId="5F80B73B">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 xml:space="preserve">22.2 </w:t>
      </w:r>
      <w:r>
        <w:rPr>
          <w:rFonts w:hint="eastAsia" w:ascii="宋体" w:cs="宋体"/>
          <w:color w:val="auto"/>
          <w:kern w:val="0"/>
          <w:lang w:eastAsia="zh-CN"/>
        </w:rPr>
        <w:t>入围</w:t>
      </w:r>
      <w:r>
        <w:rPr>
          <w:rFonts w:hint="eastAsia" w:ascii="宋体" w:cs="宋体"/>
          <w:color w:val="auto"/>
          <w:kern w:val="0"/>
        </w:rPr>
        <w:t>结果公告内容应当包括</w:t>
      </w:r>
      <w:r>
        <w:rPr>
          <w:rFonts w:hint="eastAsia" w:ascii="宋体" w:cs="宋体"/>
          <w:color w:val="auto"/>
          <w:kern w:val="0"/>
          <w:lang w:eastAsia="zh-CN"/>
        </w:rPr>
        <w:t>征集人</w:t>
      </w:r>
      <w:r>
        <w:rPr>
          <w:rFonts w:hint="eastAsia" w:ascii="宋体" w:cs="宋体"/>
          <w:color w:val="auto"/>
          <w:kern w:val="0"/>
        </w:rPr>
        <w:t>的名称、地址、联系方式，项目名称和项目编号，</w:t>
      </w:r>
      <w:r>
        <w:rPr>
          <w:rFonts w:hint="eastAsia" w:ascii="宋体" w:cs="宋体"/>
          <w:color w:val="auto"/>
          <w:kern w:val="0"/>
          <w:lang w:eastAsia="zh-CN"/>
        </w:rPr>
        <w:t>入围供应商</w:t>
      </w:r>
      <w:r>
        <w:rPr>
          <w:rFonts w:hint="eastAsia" w:ascii="宋体" w:cs="宋体"/>
          <w:color w:val="auto"/>
          <w:kern w:val="0"/>
        </w:rPr>
        <w:t>名称、地址和中标金额，主要中标标的的名称、规格型号、数量、单价、服务要求，</w:t>
      </w:r>
      <w:r>
        <w:rPr>
          <w:rFonts w:hint="eastAsia" w:ascii="宋体" w:cs="宋体"/>
          <w:color w:val="auto"/>
          <w:kern w:val="0"/>
          <w:lang w:eastAsia="zh-CN"/>
        </w:rPr>
        <w:t>入围</w:t>
      </w:r>
      <w:r>
        <w:rPr>
          <w:rFonts w:hint="eastAsia" w:ascii="宋体" w:cs="宋体"/>
          <w:color w:val="auto"/>
          <w:kern w:val="0"/>
        </w:rPr>
        <w:t>公告期限以及评审专家名单。</w:t>
      </w:r>
    </w:p>
    <w:p w14:paraId="3D0CF738">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 xml:space="preserve">22.3 </w:t>
      </w:r>
      <w:r>
        <w:rPr>
          <w:rFonts w:hint="eastAsia" w:ascii="宋体" w:cs="宋体"/>
          <w:color w:val="auto"/>
          <w:kern w:val="0"/>
          <w:lang w:eastAsia="zh-CN"/>
        </w:rPr>
        <w:t>入围</w:t>
      </w:r>
      <w:r>
        <w:rPr>
          <w:rFonts w:hint="eastAsia" w:ascii="宋体" w:cs="宋体"/>
          <w:color w:val="auto"/>
          <w:kern w:val="0"/>
        </w:rPr>
        <w:t>公告期限为1个工作日。</w:t>
      </w:r>
    </w:p>
    <w:p w14:paraId="6398296A">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22.4 在公告</w:t>
      </w:r>
      <w:r>
        <w:rPr>
          <w:rFonts w:hint="eastAsia" w:ascii="宋体" w:cs="宋体"/>
          <w:color w:val="auto"/>
          <w:kern w:val="0"/>
          <w:lang w:eastAsia="zh-CN"/>
        </w:rPr>
        <w:t>入围</w:t>
      </w:r>
      <w:r>
        <w:rPr>
          <w:rFonts w:hint="eastAsia" w:ascii="宋体" w:cs="宋体"/>
          <w:color w:val="auto"/>
          <w:kern w:val="0"/>
        </w:rPr>
        <w:t>结果的同时，</w:t>
      </w:r>
      <w:r>
        <w:rPr>
          <w:rFonts w:hint="eastAsia" w:ascii="宋体" w:cs="宋体"/>
          <w:color w:val="auto"/>
          <w:shd w:val="clear" w:color="auto" w:fill="FFFFFF"/>
          <w:lang w:eastAsia="zh-CN"/>
        </w:rPr>
        <w:t>征集人</w:t>
      </w:r>
      <w:r>
        <w:rPr>
          <w:rFonts w:hint="eastAsia" w:ascii="宋体" w:cs="宋体"/>
          <w:color w:val="auto"/>
          <w:kern w:val="0"/>
        </w:rPr>
        <w:t>应当向</w:t>
      </w:r>
      <w:r>
        <w:rPr>
          <w:rFonts w:hint="eastAsia" w:ascii="宋体" w:cs="宋体"/>
          <w:color w:val="auto"/>
          <w:kern w:val="0"/>
          <w:lang w:eastAsia="zh-CN"/>
        </w:rPr>
        <w:t>入围供应商</w:t>
      </w:r>
      <w:r>
        <w:rPr>
          <w:rFonts w:hint="eastAsia" w:ascii="宋体" w:cs="宋体"/>
          <w:color w:val="auto"/>
          <w:kern w:val="0"/>
        </w:rPr>
        <w:t>发出中标通知书；采用综合评分法评审的，还应当告知未</w:t>
      </w:r>
      <w:r>
        <w:rPr>
          <w:rFonts w:hint="eastAsia" w:ascii="宋体" w:cs="宋体"/>
          <w:color w:val="auto"/>
          <w:kern w:val="0"/>
          <w:lang w:eastAsia="zh-CN"/>
        </w:rPr>
        <w:t>入围供应商</w:t>
      </w:r>
      <w:r>
        <w:rPr>
          <w:rFonts w:hint="eastAsia" w:ascii="宋体" w:cs="宋体"/>
          <w:color w:val="auto"/>
          <w:kern w:val="0"/>
        </w:rPr>
        <w:t>本人的评审得分与排序。</w:t>
      </w:r>
    </w:p>
    <w:p w14:paraId="482D0F5E">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 xml:space="preserve">22.5 </w:t>
      </w:r>
      <w:r>
        <w:rPr>
          <w:rFonts w:hint="eastAsia" w:ascii="宋体" w:cs="宋体"/>
          <w:color w:val="auto"/>
          <w:kern w:val="0"/>
          <w:lang w:eastAsia="zh-CN"/>
        </w:rPr>
        <w:t>入围</w:t>
      </w:r>
      <w:r>
        <w:rPr>
          <w:rFonts w:hint="eastAsia" w:ascii="宋体" w:cs="宋体"/>
          <w:color w:val="auto"/>
          <w:kern w:val="0"/>
        </w:rPr>
        <w:t>通知书发出后，</w:t>
      </w:r>
      <w:r>
        <w:rPr>
          <w:rFonts w:hint="eastAsia" w:ascii="宋体" w:cs="宋体"/>
          <w:color w:val="auto"/>
          <w:kern w:val="0"/>
          <w:lang w:eastAsia="zh-CN"/>
        </w:rPr>
        <w:t>征集人</w:t>
      </w:r>
      <w:r>
        <w:rPr>
          <w:rFonts w:hint="eastAsia" w:ascii="宋体" w:cs="宋体"/>
          <w:color w:val="auto"/>
          <w:kern w:val="0"/>
        </w:rPr>
        <w:t>不得违法改变</w:t>
      </w:r>
      <w:r>
        <w:rPr>
          <w:rFonts w:hint="eastAsia" w:ascii="宋体" w:cs="宋体"/>
          <w:color w:val="auto"/>
          <w:kern w:val="0"/>
          <w:lang w:eastAsia="zh-CN"/>
        </w:rPr>
        <w:t>入围</w:t>
      </w:r>
      <w:r>
        <w:rPr>
          <w:rFonts w:hint="eastAsia" w:ascii="宋体" w:cs="宋体"/>
          <w:color w:val="auto"/>
          <w:kern w:val="0"/>
        </w:rPr>
        <w:t>结果，</w:t>
      </w:r>
      <w:r>
        <w:rPr>
          <w:rFonts w:hint="eastAsia" w:ascii="宋体" w:cs="宋体"/>
          <w:color w:val="auto"/>
          <w:kern w:val="0"/>
          <w:lang w:eastAsia="zh-CN"/>
        </w:rPr>
        <w:t>入围供应商</w:t>
      </w:r>
      <w:r>
        <w:rPr>
          <w:rFonts w:hint="eastAsia" w:ascii="宋体" w:cs="宋体"/>
          <w:color w:val="auto"/>
          <w:kern w:val="0"/>
        </w:rPr>
        <w:t>无正当理由不得放弃中标。</w:t>
      </w:r>
    </w:p>
    <w:p w14:paraId="6B5E0010">
      <w:pPr>
        <w:pStyle w:val="18"/>
        <w:spacing w:before="0" w:after="0" w:line="360" w:lineRule="auto"/>
        <w:rPr>
          <w:rFonts w:hint="eastAsia" w:ascii="宋体" w:cs="宋体"/>
          <w:color w:val="0000FF"/>
          <w:lang w:val="zh-CN"/>
        </w:rPr>
      </w:pPr>
      <w:bookmarkStart w:id="48" w:name="_Toc2666"/>
      <w:r>
        <w:rPr>
          <w:rFonts w:hint="eastAsia" w:ascii="宋体" w:cs="宋体"/>
          <w:color w:val="auto"/>
          <w:lang w:val="zh-CN"/>
        </w:rPr>
        <w:t>九、授予合同</w:t>
      </w:r>
      <w:bookmarkEnd w:id="48"/>
    </w:p>
    <w:p w14:paraId="429721A6">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cs="宋体"/>
          <w:color w:val="auto"/>
          <w:sz w:val="28"/>
          <w:szCs w:val="28"/>
          <w:lang w:val="zh-CN"/>
        </w:rPr>
        <w:t>2</w:t>
      </w:r>
      <w:r>
        <w:rPr>
          <w:rFonts w:hint="eastAsia" w:ascii="宋体" w:cs="宋体"/>
          <w:color w:val="auto"/>
          <w:sz w:val="28"/>
          <w:szCs w:val="28"/>
        </w:rPr>
        <w:t>3</w:t>
      </w:r>
      <w:r>
        <w:rPr>
          <w:rFonts w:hint="eastAsia" w:ascii="宋体" w:cs="宋体"/>
          <w:color w:val="auto"/>
          <w:sz w:val="28"/>
          <w:szCs w:val="28"/>
          <w:lang w:val="zh-CN"/>
        </w:rPr>
        <w:t>.</w:t>
      </w:r>
      <w:r>
        <w:rPr>
          <w:rFonts w:hint="eastAsia" w:ascii="宋体" w:hAnsi="宋体"/>
          <w:b/>
          <w:bCs/>
          <w:kern w:val="0"/>
          <w:sz w:val="27"/>
          <w:szCs w:val="27"/>
        </w:rPr>
        <w:t>第一阶段协议的签订</w:t>
      </w:r>
    </w:p>
    <w:p w14:paraId="06488012">
      <w:pPr>
        <w:ind w:firstLine="480"/>
        <w:jc w:val="left"/>
        <w:rPr>
          <w:rFonts w:hint="eastAsia" w:ascii="宋体" w:hAnsi="宋体"/>
        </w:rPr>
      </w:pPr>
      <w:r>
        <w:rPr>
          <w:rFonts w:hint="eastAsia" w:ascii="宋体" w:hAnsi="宋体"/>
          <w:lang w:val="en-US" w:eastAsia="zh-CN"/>
        </w:rPr>
        <w:t>23</w:t>
      </w:r>
      <w:r>
        <w:rPr>
          <w:rFonts w:hint="eastAsia" w:ascii="宋体" w:hAnsi="宋体"/>
        </w:rPr>
        <w:t>.1入围供应商确定后，</w:t>
      </w:r>
      <w:r>
        <w:rPr>
          <w:rFonts w:hint="eastAsia" w:ascii="宋体" w:hAnsi="宋体"/>
          <w:lang w:eastAsia="zh-CN"/>
        </w:rPr>
        <w:t>征集人</w:t>
      </w:r>
      <w:r>
        <w:rPr>
          <w:rFonts w:hint="eastAsia" w:ascii="宋体" w:hAnsi="宋体"/>
        </w:rPr>
        <w:t>按照规定发布入围公告并向入围供应商发出入围通知书，入围通知书是框架协议的组成部分。</w:t>
      </w:r>
    </w:p>
    <w:p w14:paraId="4DC3361A">
      <w:pPr>
        <w:ind w:firstLine="480"/>
        <w:rPr>
          <w:rFonts w:hint="eastAsia" w:ascii="宋体" w:hAnsi="宋体"/>
          <w:szCs w:val="20"/>
        </w:rPr>
      </w:pPr>
      <w:r>
        <w:rPr>
          <w:rFonts w:hint="eastAsia" w:ascii="宋体" w:hAnsi="宋体"/>
        </w:rPr>
        <w:t>2</w:t>
      </w:r>
      <w:r>
        <w:rPr>
          <w:rFonts w:hint="eastAsia" w:ascii="宋体" w:hAnsi="宋体"/>
          <w:lang w:val="en-US" w:eastAsia="zh-CN"/>
        </w:rPr>
        <w:t>3</w:t>
      </w:r>
      <w:r>
        <w:rPr>
          <w:rFonts w:hint="eastAsia" w:ascii="宋体" w:hAnsi="宋体"/>
        </w:rPr>
        <w:t>.2入围供应商应当在入围通知书发出之日起30日内，与征集人签订框架协议。征集人在签订框架协议后7个工作日内，将框架协议副本报本级财政部门备案。征集人应当在框架协议签订后3个工作日内将入围信息告知适用本框架协议的服务对象。</w:t>
      </w:r>
    </w:p>
    <w:p w14:paraId="4302A64A">
      <w:pPr>
        <w:ind w:firstLine="480"/>
        <w:rPr>
          <w:rFonts w:hint="eastAsia"/>
          <w:lang w:val="en-GB"/>
        </w:rPr>
      </w:pPr>
      <w:r>
        <w:rPr>
          <w:rFonts w:hint="eastAsia" w:ascii="宋体" w:hAnsi="宋体"/>
        </w:rPr>
        <w:t>2</w:t>
      </w:r>
      <w:r>
        <w:rPr>
          <w:rFonts w:hint="eastAsia" w:ascii="宋体" w:hAnsi="宋体"/>
          <w:lang w:val="en-US" w:eastAsia="zh-CN"/>
        </w:rPr>
        <w:t>3</w:t>
      </w:r>
      <w:r>
        <w:rPr>
          <w:rFonts w:hint="eastAsia" w:ascii="宋体" w:hAnsi="宋体"/>
        </w:rPr>
        <w:t>.3</w:t>
      </w:r>
      <w:r>
        <w:rPr>
          <w:rFonts w:hint="eastAsia" w:ascii="宋体" w:hAnsi="宋体"/>
          <w:lang w:val="en-GB"/>
        </w:rPr>
        <w:t>签订的原则以征集文件第三部分框架协议格式为基础，并根据评标、答疑情况进行修改补充，但不得改变实质性的内容，不得再另行签订背离框架协议实质性内容的其他协议。</w:t>
      </w:r>
    </w:p>
    <w:p w14:paraId="1CB76952">
      <w:pPr>
        <w:ind w:firstLine="480"/>
        <w:rPr>
          <w:rFonts w:hint="eastAsia" w:ascii="宋体" w:hAnsi="宋体"/>
          <w:lang w:val="en-GB"/>
        </w:rPr>
      </w:pPr>
      <w:r>
        <w:rPr>
          <w:rFonts w:hint="eastAsia" w:ascii="宋体" w:hAnsi="宋体"/>
        </w:rPr>
        <w:t>2</w:t>
      </w:r>
      <w:r>
        <w:rPr>
          <w:rFonts w:hint="eastAsia" w:ascii="宋体" w:hAnsi="宋体"/>
          <w:lang w:val="en-US" w:eastAsia="zh-CN"/>
        </w:rPr>
        <w:t>3</w:t>
      </w:r>
      <w:r>
        <w:rPr>
          <w:rFonts w:hint="eastAsia" w:ascii="宋体" w:hAnsi="宋体"/>
        </w:rPr>
        <w:t>.4</w:t>
      </w:r>
      <w:r>
        <w:rPr>
          <w:rFonts w:hint="eastAsia" w:ascii="宋体" w:hAnsi="宋体"/>
          <w:lang w:val="en-GB"/>
        </w:rPr>
        <w:t>本次招标的征集文件、征集响应文件、书面承诺和入围通知书均作为框架协议的一部分，且具有法律效力。入围供</w:t>
      </w:r>
      <w:r>
        <w:rPr>
          <w:rFonts w:hint="eastAsia" w:ascii="宋体" w:hAnsi="宋体" w:cs="宋体"/>
          <w:lang w:val="en-GB"/>
        </w:rPr>
        <w:t>应商应严格履行框架协议所规定的各项义务和责任，否</w:t>
      </w:r>
      <w:r>
        <w:rPr>
          <w:rFonts w:hint="eastAsia" w:ascii="宋体" w:hAnsi="宋体"/>
          <w:lang w:val="en-GB"/>
        </w:rPr>
        <w:t>则将按规定依法处理。</w:t>
      </w:r>
    </w:p>
    <w:p w14:paraId="6C1F5DA6">
      <w:pPr>
        <w:ind w:firstLine="470" w:firstLineChars="196"/>
        <w:rPr>
          <w:rFonts w:hint="eastAsia" w:ascii="宋体" w:hAnsi="宋体"/>
          <w:bCs/>
          <w:color w:val="000000"/>
        </w:rPr>
      </w:pPr>
      <w:r>
        <w:rPr>
          <w:rFonts w:hint="eastAsia" w:ascii="宋体" w:hAnsi="宋体"/>
          <w:lang w:val="en-GB"/>
        </w:rPr>
        <w:t>2</w:t>
      </w:r>
      <w:r>
        <w:rPr>
          <w:rFonts w:hint="eastAsia" w:ascii="宋体" w:hAnsi="宋体"/>
          <w:lang w:val="en-US" w:eastAsia="zh-CN"/>
        </w:rPr>
        <w:t>3</w:t>
      </w:r>
      <w:r>
        <w:rPr>
          <w:rFonts w:hint="eastAsia" w:ascii="宋体" w:hAnsi="宋体"/>
          <w:lang w:val="en-GB"/>
        </w:rPr>
        <w:t>.5供应商提供的资料必须真实有效，若入围，在签订第一阶段协议前，</w:t>
      </w:r>
      <w:r>
        <w:rPr>
          <w:rFonts w:hint="eastAsia" w:ascii="宋体" w:hAnsi="宋体"/>
        </w:rPr>
        <w:t>入围供应商须提供响应文件中所提供的所有资料（合同、协议、证书、证明文件等）原件备查，若发现提供原件与征集响应文件中提供的资料不符或提供虚假资料，皆取消入围资格，</w:t>
      </w:r>
      <w:r>
        <w:rPr>
          <w:rFonts w:hint="eastAsia" w:ascii="宋体" w:hAnsi="宋体"/>
          <w:color w:val="000000"/>
        </w:rPr>
        <w:t>供应商</w:t>
      </w:r>
      <w:r>
        <w:rPr>
          <w:rFonts w:hint="eastAsia" w:ascii="宋体" w:hAnsi="宋体"/>
          <w:bCs/>
          <w:color w:val="000000"/>
        </w:rPr>
        <w:t>将依法承担相应责任，并报政府采购监督管理部门按相关法律法规处理。</w:t>
      </w:r>
    </w:p>
    <w:p w14:paraId="566C14A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9" w:name="_Toc213315486"/>
      <w:bookmarkStart w:id="50" w:name="_Toc285904309"/>
      <w:r>
        <w:rPr>
          <w:rFonts w:hint="eastAsia" w:ascii="宋体" w:hAnsi="宋体"/>
          <w:b/>
          <w:bCs/>
          <w:kern w:val="0"/>
          <w:sz w:val="27"/>
          <w:szCs w:val="27"/>
        </w:rPr>
        <w:t>2</w:t>
      </w:r>
      <w:r>
        <w:rPr>
          <w:rFonts w:hint="eastAsia" w:ascii="宋体" w:hAnsi="宋体"/>
          <w:b/>
          <w:bCs/>
          <w:kern w:val="0"/>
          <w:sz w:val="27"/>
          <w:szCs w:val="27"/>
          <w:lang w:val="en-US" w:eastAsia="zh-CN"/>
        </w:rPr>
        <w:t>4</w:t>
      </w:r>
      <w:r>
        <w:rPr>
          <w:rFonts w:hint="eastAsia" w:ascii="宋体" w:hAnsi="宋体"/>
          <w:b/>
          <w:bCs/>
          <w:kern w:val="0"/>
          <w:sz w:val="27"/>
          <w:szCs w:val="27"/>
        </w:rPr>
        <w:t>.第二阶段合同的签订</w:t>
      </w:r>
      <w:bookmarkEnd w:id="49"/>
      <w:bookmarkEnd w:id="50"/>
    </w:p>
    <w:p w14:paraId="638D6224">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.1</w:t>
      </w:r>
      <w:r>
        <w:rPr>
          <w:rFonts w:hint="eastAsia" w:ascii="宋体" w:hAnsi="宋体"/>
          <w:lang w:eastAsia="zh-CN"/>
        </w:rPr>
        <w:t>采购人</w:t>
      </w:r>
      <w:r>
        <w:rPr>
          <w:rFonts w:hint="eastAsia" w:ascii="宋体" w:hAnsi="宋体"/>
        </w:rPr>
        <w:t>依据入围供应商名单，在第二阶段采用直接选定方式确定成交供应商，</w:t>
      </w:r>
      <w:r>
        <w:rPr>
          <w:rFonts w:hint="eastAsia" w:ascii="宋体" w:hAnsi="宋体"/>
          <w:lang w:eastAsia="zh-CN"/>
        </w:rPr>
        <w:t>采购人</w:t>
      </w:r>
      <w:r>
        <w:rPr>
          <w:rFonts w:hint="eastAsia" w:ascii="宋体" w:hAnsi="宋体"/>
        </w:rPr>
        <w:t>可以根据实际采购需要与入围供应商协商后在框架协议的范围内签订第二阶段合同。</w:t>
      </w:r>
    </w:p>
    <w:p w14:paraId="27CA004A">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.2合同的签订以征集文件第三部分合同格式为基础，并根据实际需求进行协商，</w:t>
      </w:r>
      <w:r>
        <w:rPr>
          <w:rFonts w:hint="eastAsia" w:ascii="宋体" w:hAnsi="宋体"/>
          <w:lang w:eastAsia="zh-CN"/>
        </w:rPr>
        <w:t>采购人</w:t>
      </w:r>
      <w:r>
        <w:rPr>
          <w:rFonts w:hint="eastAsia" w:ascii="宋体" w:hAnsi="宋体"/>
        </w:rPr>
        <w:t>不得向入围供应商提出任何不合理的要求作为订立合同的条件；双方不得私下订立背离合同实质性内容的协议。</w:t>
      </w:r>
    </w:p>
    <w:p w14:paraId="6EA0411E">
      <w:pPr>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.3入围供应商应按征集响应文件、书面承诺等内容与</w:t>
      </w:r>
      <w:r>
        <w:rPr>
          <w:rFonts w:hint="eastAsia" w:ascii="宋体" w:hAnsi="宋体"/>
          <w:lang w:eastAsia="zh-CN"/>
        </w:rPr>
        <w:t>采购人</w:t>
      </w:r>
      <w:r>
        <w:rPr>
          <w:rFonts w:hint="eastAsia" w:ascii="宋体" w:hAnsi="宋体"/>
        </w:rPr>
        <w:t>签订合同，提供投标范围内的服务，不得擅自向</w:t>
      </w:r>
      <w:r>
        <w:rPr>
          <w:rFonts w:hint="eastAsia" w:ascii="宋体" w:hAnsi="宋体"/>
          <w:lang w:eastAsia="zh-CN"/>
        </w:rPr>
        <w:t>采购人</w:t>
      </w:r>
      <w:r>
        <w:rPr>
          <w:rFonts w:hint="eastAsia" w:ascii="宋体" w:hAnsi="宋体"/>
        </w:rPr>
        <w:t>提供投标以外的产品和服务。</w:t>
      </w:r>
    </w:p>
    <w:p w14:paraId="592AB48F">
      <w:pPr>
        <w:ind w:firstLine="480"/>
        <w:jc w:val="left"/>
        <w:rPr>
          <w:rFonts w:hint="eastAsia" w:ascii="宋体" w:hAnsi="宋体" w:eastAsia="宋体"/>
          <w:color w:val="FF0000"/>
          <w:lang w:eastAsia="zh-CN"/>
        </w:rPr>
      </w:pPr>
      <w:r>
        <w:rPr>
          <w:rFonts w:hint="eastAsia" w:ascii="宋体" w:hAnsi="宋体"/>
        </w:rPr>
        <w:t>2</w:t>
      </w:r>
      <w:r>
        <w:rPr>
          <w:rFonts w:hint="eastAsia" w:ascii="宋体" w:hAnsi="宋体"/>
          <w:lang w:val="en-US" w:eastAsia="zh-CN"/>
        </w:rPr>
        <w:t>4</w:t>
      </w:r>
      <w:r>
        <w:rPr>
          <w:rFonts w:hint="eastAsia" w:ascii="宋体" w:hAnsi="宋体"/>
        </w:rPr>
        <w:t>.4第一阶段入围供应商的响应报价是</w:t>
      </w:r>
      <w:r>
        <w:rPr>
          <w:rFonts w:hint="eastAsia" w:ascii="宋体" w:hAnsi="宋体"/>
          <w:lang w:eastAsia="zh-CN"/>
        </w:rPr>
        <w:t>采购人</w:t>
      </w:r>
      <w:r>
        <w:rPr>
          <w:rFonts w:hint="eastAsia" w:ascii="宋体" w:hAnsi="宋体"/>
        </w:rPr>
        <w:t>确定第二阶段成交供应商的最高限价，</w:t>
      </w:r>
      <w:r>
        <w:rPr>
          <w:rFonts w:hint="eastAsia" w:ascii="宋体" w:hAnsi="宋体"/>
          <w:lang w:eastAsia="zh-CN"/>
        </w:rPr>
        <w:t>采购人</w:t>
      </w:r>
      <w:r>
        <w:rPr>
          <w:rFonts w:hint="eastAsia" w:ascii="宋体" w:hAnsi="宋体"/>
        </w:rPr>
        <w:t>可以与入围供应商在限价范围内协商确定最终成交价格。</w:t>
      </w:r>
    </w:p>
    <w:p w14:paraId="62742352">
      <w:pPr>
        <w:pStyle w:val="18"/>
        <w:spacing w:before="0" w:after="0" w:line="360" w:lineRule="auto"/>
        <w:rPr>
          <w:rFonts w:hint="eastAsia" w:ascii="宋体" w:cs="宋体"/>
          <w:color w:val="auto"/>
          <w:lang w:val="zh-CN"/>
        </w:rPr>
      </w:pPr>
      <w:bookmarkStart w:id="51" w:name="_Toc14380"/>
    </w:p>
    <w:p w14:paraId="6D65A4AB">
      <w:pPr>
        <w:pStyle w:val="18"/>
        <w:spacing w:before="0" w:after="0" w:line="360" w:lineRule="auto"/>
        <w:rPr>
          <w:rFonts w:hint="eastAsia" w:ascii="宋体" w:cs="宋体"/>
          <w:color w:val="auto"/>
          <w:lang w:val="zh-CN"/>
        </w:rPr>
      </w:pPr>
      <w:bookmarkStart w:id="52" w:name="_Toc29385"/>
      <w:r>
        <w:rPr>
          <w:rFonts w:hint="eastAsia" w:ascii="宋体" w:cs="宋体"/>
          <w:color w:val="auto"/>
          <w:lang w:val="zh-CN"/>
        </w:rPr>
        <w:t>十、</w:t>
      </w:r>
      <w:bookmarkEnd w:id="51"/>
      <w:r>
        <w:rPr>
          <w:rFonts w:hint="eastAsia" w:ascii="宋体" w:cs="宋体"/>
          <w:color w:val="auto"/>
          <w:lang w:val="zh-CN"/>
        </w:rPr>
        <w:t>其他</w:t>
      </w:r>
      <w:bookmarkEnd w:id="52"/>
    </w:p>
    <w:p w14:paraId="14A474CC">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1、</w:t>
      </w:r>
      <w:r>
        <w:rPr>
          <w:rFonts w:hint="eastAsia" w:ascii="宋体" w:cs="宋体"/>
          <w:color w:val="auto"/>
          <w:kern w:val="0"/>
          <w:lang w:eastAsia="zh-CN"/>
        </w:rPr>
        <w:t>供应商</w:t>
      </w:r>
      <w:r>
        <w:rPr>
          <w:rFonts w:hint="eastAsia" w:ascii="宋体" w:cs="宋体"/>
          <w:color w:val="auto"/>
          <w:kern w:val="0"/>
        </w:rPr>
        <w:t>应当遵循公平竞争的原则，不得恶意串通，不得妨碍其他投标人的竞争行为，不得损害</w:t>
      </w:r>
      <w:r>
        <w:rPr>
          <w:rFonts w:hint="eastAsia" w:ascii="宋体" w:hAnsi="宋体"/>
        </w:rPr>
        <w:t>征集人</w:t>
      </w:r>
      <w:r>
        <w:rPr>
          <w:rFonts w:ascii="宋体" w:hAnsi="宋体"/>
        </w:rPr>
        <w:t>或者其他</w:t>
      </w:r>
      <w:r>
        <w:rPr>
          <w:rFonts w:hint="eastAsia" w:ascii="宋体" w:hAnsi="宋体"/>
        </w:rPr>
        <w:t>供应商</w:t>
      </w:r>
      <w:r>
        <w:rPr>
          <w:rFonts w:ascii="宋体" w:hAnsi="宋体"/>
        </w:rPr>
        <w:t>的合法权益。</w:t>
      </w:r>
    </w:p>
    <w:p w14:paraId="2F2C3F8E">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在评标过程中发现投标人有上述情形的，评标委员会应当认定其投标无效，并书面报告本级财政部门。</w:t>
      </w:r>
    </w:p>
    <w:p w14:paraId="3B312ABB">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2、有下列情形之一的，视为</w:t>
      </w:r>
      <w:r>
        <w:rPr>
          <w:rFonts w:hint="eastAsia" w:ascii="宋体" w:cs="宋体"/>
          <w:color w:val="auto"/>
          <w:kern w:val="0"/>
          <w:lang w:eastAsia="zh-CN"/>
        </w:rPr>
        <w:t>供应商</w:t>
      </w:r>
      <w:r>
        <w:rPr>
          <w:rFonts w:hint="eastAsia" w:ascii="宋体" w:cs="宋体"/>
          <w:color w:val="auto"/>
          <w:kern w:val="0"/>
        </w:rPr>
        <w:t>串通投标，其投标无效：</w:t>
      </w:r>
    </w:p>
    <w:p w14:paraId="5855C7C0">
      <w:pPr>
        <w:ind w:firstLine="480"/>
        <w:jc w:val="left"/>
        <w:rPr>
          <w:rFonts w:hint="eastAsia" w:ascii="宋体" w:cs="宋体"/>
          <w:color w:val="auto"/>
          <w:kern w:val="0"/>
        </w:rPr>
      </w:pPr>
      <w:r>
        <w:rPr>
          <w:rFonts w:hint="eastAsia" w:ascii="宋体" w:cs="宋体"/>
          <w:color w:val="auto"/>
          <w:kern w:val="0"/>
        </w:rPr>
        <w:t>（1）</w:t>
      </w:r>
      <w:r>
        <w:rPr>
          <w:rFonts w:ascii="宋体" w:hAnsi="宋体"/>
        </w:rPr>
        <w:t>不同</w:t>
      </w:r>
      <w:r>
        <w:rPr>
          <w:rFonts w:hint="eastAsia" w:ascii="宋体" w:hAnsi="宋体"/>
        </w:rPr>
        <w:t>供应商</w:t>
      </w:r>
      <w:r>
        <w:rPr>
          <w:rFonts w:ascii="宋体" w:hAnsi="宋体"/>
        </w:rPr>
        <w:t>的</w:t>
      </w:r>
      <w:r>
        <w:rPr>
          <w:rFonts w:hint="eastAsia" w:ascii="宋体" w:hAnsi="宋体"/>
        </w:rPr>
        <w:t>征集响应文件</w:t>
      </w:r>
      <w:r>
        <w:rPr>
          <w:rFonts w:ascii="宋体" w:hAnsi="宋体"/>
        </w:rPr>
        <w:t>由同一单位或者个人编制；</w:t>
      </w:r>
    </w:p>
    <w:p w14:paraId="5343003F">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（2）</w:t>
      </w:r>
      <w:r>
        <w:rPr>
          <w:rFonts w:ascii="宋体" w:hAnsi="宋体"/>
        </w:rPr>
        <w:t>不同</w:t>
      </w:r>
      <w:r>
        <w:rPr>
          <w:rFonts w:hint="eastAsia" w:ascii="宋体" w:hAnsi="宋体"/>
        </w:rPr>
        <w:t>供应商</w:t>
      </w:r>
      <w:r>
        <w:rPr>
          <w:rFonts w:ascii="宋体" w:hAnsi="宋体"/>
        </w:rPr>
        <w:t>委托同一单位或者个人办理投标事宜；</w:t>
      </w:r>
    </w:p>
    <w:p w14:paraId="137FBA51">
      <w:pPr>
        <w:ind w:firstLine="480"/>
        <w:jc w:val="left"/>
        <w:rPr>
          <w:rFonts w:hint="eastAsia" w:ascii="宋体" w:cs="宋体"/>
          <w:color w:val="auto"/>
          <w:kern w:val="0"/>
        </w:rPr>
      </w:pPr>
      <w:r>
        <w:rPr>
          <w:rFonts w:hint="eastAsia" w:ascii="宋体" w:cs="宋体"/>
          <w:color w:val="auto"/>
          <w:kern w:val="0"/>
        </w:rPr>
        <w:t>（3）</w:t>
      </w:r>
      <w:r>
        <w:rPr>
          <w:rFonts w:ascii="宋体" w:hAnsi="宋体"/>
        </w:rPr>
        <w:t>不同</w:t>
      </w:r>
      <w:r>
        <w:rPr>
          <w:rFonts w:hint="eastAsia" w:ascii="宋体" w:hAnsi="宋体"/>
        </w:rPr>
        <w:t>供应商</w:t>
      </w:r>
      <w:r>
        <w:rPr>
          <w:rFonts w:ascii="宋体" w:hAnsi="宋体"/>
        </w:rPr>
        <w:t>的</w:t>
      </w:r>
      <w:r>
        <w:rPr>
          <w:rFonts w:hint="eastAsia" w:ascii="宋体" w:hAnsi="宋体"/>
        </w:rPr>
        <w:t>征集响应文件</w:t>
      </w:r>
      <w:r>
        <w:rPr>
          <w:rFonts w:ascii="宋体" w:hAnsi="宋体"/>
        </w:rPr>
        <w:t>载明的项目管理成员或者联系人员为同一人；</w:t>
      </w:r>
    </w:p>
    <w:p w14:paraId="198C6481">
      <w:pPr>
        <w:ind w:firstLine="480"/>
        <w:jc w:val="left"/>
        <w:rPr>
          <w:rFonts w:hint="eastAsia" w:ascii="宋体" w:cs="宋体"/>
          <w:color w:val="auto"/>
          <w:kern w:val="0"/>
        </w:rPr>
      </w:pPr>
      <w:r>
        <w:rPr>
          <w:rFonts w:hint="eastAsia" w:ascii="宋体" w:cs="宋体"/>
          <w:color w:val="auto"/>
          <w:kern w:val="0"/>
        </w:rPr>
        <w:t>（4）</w:t>
      </w:r>
      <w:r>
        <w:rPr>
          <w:rFonts w:ascii="宋体" w:hAnsi="宋体"/>
        </w:rPr>
        <w:t>不同</w:t>
      </w:r>
      <w:r>
        <w:rPr>
          <w:rFonts w:hint="eastAsia" w:ascii="宋体" w:hAnsi="宋体"/>
        </w:rPr>
        <w:t>供应商</w:t>
      </w:r>
      <w:r>
        <w:rPr>
          <w:rFonts w:ascii="宋体" w:hAnsi="宋体"/>
        </w:rPr>
        <w:t>的</w:t>
      </w:r>
      <w:r>
        <w:rPr>
          <w:rFonts w:hint="eastAsia" w:ascii="宋体" w:hAnsi="宋体"/>
        </w:rPr>
        <w:t>征集响应文件</w:t>
      </w:r>
      <w:r>
        <w:rPr>
          <w:rFonts w:ascii="宋体" w:hAnsi="宋体"/>
        </w:rPr>
        <w:t>异常一致或者投标报价呈规律性差异；</w:t>
      </w:r>
    </w:p>
    <w:p w14:paraId="4098F162">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（5）</w:t>
      </w:r>
      <w:r>
        <w:rPr>
          <w:rFonts w:ascii="宋体" w:hAnsi="宋体"/>
        </w:rPr>
        <w:t>不同</w:t>
      </w:r>
      <w:r>
        <w:rPr>
          <w:rFonts w:hint="eastAsia" w:ascii="宋体" w:hAnsi="宋体"/>
        </w:rPr>
        <w:t>供应商</w:t>
      </w:r>
      <w:r>
        <w:rPr>
          <w:rFonts w:ascii="宋体" w:hAnsi="宋体"/>
        </w:rPr>
        <w:t>的</w:t>
      </w:r>
      <w:r>
        <w:rPr>
          <w:rFonts w:hint="eastAsia" w:ascii="宋体" w:hAnsi="宋体"/>
        </w:rPr>
        <w:t>征集响应文件</w:t>
      </w:r>
      <w:r>
        <w:rPr>
          <w:rFonts w:ascii="宋体" w:hAnsi="宋体"/>
        </w:rPr>
        <w:t>相互混装</w:t>
      </w:r>
      <w:r>
        <w:rPr>
          <w:rFonts w:hint="eastAsia" w:ascii="宋体" w:hAnsi="宋体"/>
        </w:rPr>
        <w:t>。</w:t>
      </w:r>
    </w:p>
    <w:p w14:paraId="554DFA8E">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3、公开招标数额标准以上的采购项目，投标截止后</w:t>
      </w:r>
      <w:r>
        <w:rPr>
          <w:rFonts w:hint="eastAsia" w:ascii="宋体" w:cs="宋体"/>
          <w:color w:val="auto"/>
          <w:kern w:val="0"/>
          <w:lang w:eastAsia="zh-CN"/>
        </w:rPr>
        <w:t>供应商</w:t>
      </w:r>
      <w:r>
        <w:rPr>
          <w:rFonts w:hint="eastAsia" w:ascii="宋体" w:cs="宋体"/>
          <w:color w:val="auto"/>
          <w:kern w:val="0"/>
        </w:rPr>
        <w:t>不足3家或者通过资格审查或符合性审查的投标人不足3家的，除采购任务取消情形外，按照以下方式处理：</w:t>
      </w:r>
    </w:p>
    <w:p w14:paraId="4F7D83DE">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（1）</w:t>
      </w:r>
      <w:r>
        <w:rPr>
          <w:rFonts w:hint="eastAsia" w:ascii="宋体" w:cs="宋体"/>
          <w:color w:val="auto"/>
          <w:kern w:val="0"/>
          <w:lang w:eastAsia="zh-CN"/>
        </w:rPr>
        <w:t>征集</w:t>
      </w:r>
      <w:r>
        <w:rPr>
          <w:rFonts w:hint="eastAsia" w:ascii="宋体" w:cs="宋体"/>
          <w:color w:val="auto"/>
          <w:kern w:val="0"/>
        </w:rPr>
        <w:t>文件存在不合理条款或者</w:t>
      </w:r>
      <w:r>
        <w:rPr>
          <w:rFonts w:hint="eastAsia" w:ascii="宋体" w:cs="宋体"/>
          <w:color w:val="auto"/>
          <w:kern w:val="0"/>
          <w:lang w:eastAsia="zh-CN"/>
        </w:rPr>
        <w:t>征集</w:t>
      </w:r>
      <w:r>
        <w:rPr>
          <w:rFonts w:hint="eastAsia" w:ascii="宋体" w:cs="宋体"/>
          <w:color w:val="auto"/>
          <w:kern w:val="0"/>
        </w:rPr>
        <w:t>程序不符合规定的，</w:t>
      </w:r>
      <w:r>
        <w:rPr>
          <w:rFonts w:hint="eastAsia" w:ascii="宋体" w:cs="宋体"/>
          <w:color w:val="auto"/>
          <w:kern w:val="0"/>
          <w:lang w:eastAsia="zh-CN"/>
        </w:rPr>
        <w:t>征集人</w:t>
      </w:r>
      <w:r>
        <w:rPr>
          <w:rFonts w:hint="eastAsia" w:ascii="宋体" w:cs="宋体"/>
          <w:color w:val="auto"/>
          <w:kern w:val="0"/>
        </w:rPr>
        <w:t>改正后依法重新招标；</w:t>
      </w:r>
    </w:p>
    <w:p w14:paraId="476C2A36">
      <w:pPr>
        <w:autoSpaceDE w:val="0"/>
        <w:autoSpaceDN w:val="0"/>
        <w:spacing w:line="360" w:lineRule="auto"/>
        <w:ind w:firstLine="480" w:firstLineChars="200"/>
        <w:rPr>
          <w:rFonts w:hint="eastAsia" w:ascii="宋体" w:cs="宋体"/>
          <w:color w:val="auto"/>
          <w:kern w:val="0"/>
        </w:rPr>
      </w:pPr>
      <w:r>
        <w:rPr>
          <w:rFonts w:hint="eastAsia" w:ascii="宋体" w:cs="宋体"/>
          <w:color w:val="auto"/>
          <w:kern w:val="0"/>
        </w:rPr>
        <w:t>（2）</w:t>
      </w:r>
      <w:r>
        <w:rPr>
          <w:rFonts w:hint="eastAsia" w:ascii="宋体" w:cs="宋体"/>
          <w:color w:val="auto"/>
          <w:kern w:val="0"/>
          <w:lang w:eastAsia="zh-CN"/>
        </w:rPr>
        <w:t>征集</w:t>
      </w:r>
      <w:r>
        <w:rPr>
          <w:rFonts w:hint="eastAsia" w:ascii="宋体" w:cs="宋体"/>
          <w:color w:val="auto"/>
          <w:kern w:val="0"/>
        </w:rPr>
        <w:t>文件没有不合理条款、</w:t>
      </w:r>
      <w:r>
        <w:rPr>
          <w:rFonts w:hint="eastAsia" w:ascii="宋体" w:cs="宋体"/>
          <w:color w:val="auto"/>
          <w:kern w:val="0"/>
          <w:lang w:eastAsia="zh-CN"/>
        </w:rPr>
        <w:t>征集</w:t>
      </w:r>
      <w:r>
        <w:rPr>
          <w:rFonts w:hint="eastAsia" w:ascii="宋体" w:cs="宋体"/>
          <w:color w:val="auto"/>
          <w:kern w:val="0"/>
        </w:rPr>
        <w:t>程序符合规定，需要采用其他采购方式采购的，</w:t>
      </w:r>
      <w:r>
        <w:rPr>
          <w:rFonts w:hint="eastAsia" w:ascii="宋体" w:cs="宋体"/>
          <w:color w:val="auto"/>
          <w:kern w:val="0"/>
          <w:lang w:eastAsia="zh-CN"/>
        </w:rPr>
        <w:t>征集人</w:t>
      </w:r>
      <w:r>
        <w:rPr>
          <w:rFonts w:hint="eastAsia" w:ascii="宋体" w:cs="宋体"/>
          <w:color w:val="auto"/>
          <w:kern w:val="0"/>
        </w:rPr>
        <w:t>应当依法报财政部门批准。</w:t>
      </w:r>
    </w:p>
    <w:p w14:paraId="7289E7BA">
      <w:pPr>
        <w:ind w:firstLine="480"/>
        <w:jc w:val="left"/>
        <w:rPr>
          <w:rFonts w:hint="eastAsia" w:ascii="宋体" w:hAnsi="宋体"/>
        </w:rPr>
      </w:pPr>
      <w:r>
        <w:rPr>
          <w:rFonts w:hint="eastAsia" w:ascii="宋体" w:cs="宋体"/>
          <w:color w:val="auto"/>
          <w:sz w:val="28"/>
          <w:szCs w:val="28"/>
        </w:rPr>
        <w:t>4、</w:t>
      </w:r>
      <w:r>
        <w:rPr>
          <w:rFonts w:hint="eastAsia" w:ascii="宋体" w:hAnsi="宋体"/>
        </w:rPr>
        <w:t>在征集采购中，出现下列情形之一的，应予废标：</w:t>
      </w:r>
    </w:p>
    <w:p w14:paraId="5EBA18A1">
      <w:pPr>
        <w:ind w:firstLine="480"/>
        <w:jc w:val="left"/>
        <w:rPr>
          <w:rFonts w:hint="eastAsia" w:ascii="宋体" w:hAnsi="宋体"/>
        </w:rPr>
      </w:pPr>
      <w:r>
        <w:rPr>
          <w:rFonts w:hint="eastAsia" w:ascii="宋体" w:hAnsi="宋体"/>
        </w:rPr>
        <w:t>（1）符合投标条件的供应商或者对征集文件实质性响应的供应商不足两家的；</w:t>
      </w:r>
    </w:p>
    <w:p w14:paraId="0BEFEBBA">
      <w:pPr>
        <w:ind w:firstLine="480"/>
        <w:jc w:val="left"/>
        <w:rPr>
          <w:rFonts w:hint="eastAsia" w:ascii="宋体" w:hAnsi="宋体"/>
        </w:rPr>
      </w:pPr>
      <w:r>
        <w:rPr>
          <w:rFonts w:hint="eastAsia" w:ascii="宋体" w:hAnsi="宋体"/>
        </w:rPr>
        <w:t>（2）出现影响采购公正的违法、违规行为的；</w:t>
      </w:r>
    </w:p>
    <w:p w14:paraId="0104052B">
      <w:pPr>
        <w:ind w:firstLine="480"/>
        <w:jc w:val="left"/>
        <w:rPr>
          <w:rFonts w:hint="eastAsia" w:ascii="宋体" w:hAnsi="宋体"/>
        </w:rPr>
      </w:pPr>
      <w:r>
        <w:rPr>
          <w:rFonts w:hint="eastAsia" w:ascii="宋体" w:hAnsi="宋体"/>
        </w:rPr>
        <w:t>（3）供应商的报价均不符合征集文件要求的；</w:t>
      </w:r>
    </w:p>
    <w:p w14:paraId="0A48B17A">
      <w:pPr>
        <w:ind w:firstLine="480"/>
        <w:jc w:val="left"/>
        <w:rPr>
          <w:rFonts w:hint="eastAsia" w:ascii="宋体" w:hAnsi="宋体"/>
        </w:rPr>
      </w:pPr>
      <w:r>
        <w:rPr>
          <w:rFonts w:hint="eastAsia" w:ascii="宋体" w:hAnsi="宋体"/>
        </w:rPr>
        <w:t>（4）因重大变故，采购任务取消的。</w:t>
      </w:r>
    </w:p>
    <w:p w14:paraId="5FF147DD">
      <w:pPr>
        <w:ind w:firstLine="480"/>
        <w:jc w:val="left"/>
        <w:rPr>
          <w:rFonts w:hint="eastAsia"/>
        </w:rPr>
      </w:pPr>
      <w:r>
        <w:rPr>
          <w:rFonts w:hint="eastAsia" w:ascii="宋体" w:hAnsi="宋体"/>
        </w:rPr>
        <w:t>废标后，由征集人发布废标公告。</w:t>
      </w:r>
      <w:bookmarkStart w:id="53" w:name="_Toc325726032"/>
    </w:p>
    <w:bookmarkEnd w:id="53"/>
    <w:p w14:paraId="1C9DE0DE">
      <w:pPr>
        <w:autoSpaceDE w:val="0"/>
        <w:autoSpaceDN w:val="0"/>
        <w:spacing w:line="360" w:lineRule="auto"/>
        <w:ind w:firstLine="480" w:firstLineChars="200"/>
        <w:rPr>
          <w:rFonts w:hint="eastAsia" w:ascii="宋体" w:cs="宋体"/>
          <w:color w:val="auto"/>
          <w:kern w:val="0"/>
          <w:u w:val="single"/>
          <w:lang w:val="zh-CN"/>
        </w:rPr>
      </w:pPr>
    </w:p>
    <w:p w14:paraId="33DE9519">
      <w:pPr>
        <w:autoSpaceDE w:val="0"/>
        <w:autoSpaceDN w:val="0"/>
        <w:spacing w:line="360" w:lineRule="auto"/>
        <w:ind w:firstLine="480" w:firstLineChars="200"/>
        <w:rPr>
          <w:rStyle w:val="36"/>
          <w:rFonts w:hint="eastAsia"/>
          <w:color w:val="000000" w:themeColor="text1"/>
          <w14:textFill>
            <w14:solidFill>
              <w14:schemeClr w14:val="tx1"/>
            </w14:solidFill>
          </w14:textFill>
        </w:rPr>
      </w:pPr>
      <w:r>
        <w:rPr>
          <w:rFonts w:hint="eastAsia" w:ascii="宋体" w:cs="宋体"/>
          <w:color w:val="auto"/>
          <w:kern w:val="0"/>
        </w:rPr>
        <w:t>5、</w:t>
      </w:r>
      <w:r>
        <w:rPr>
          <w:rFonts w:hint="eastAsia" w:ascii="宋体" w:cs="宋体"/>
          <w:color w:val="auto"/>
          <w:kern w:val="0"/>
          <w:lang w:val="zh-CN"/>
        </w:rPr>
        <w:t>其他未尽事宜，按照《中华人民共和国政府采购法》、《中华人民共和国政府采购法实施条例》、《中华人民共和国</w:t>
      </w:r>
      <w:r>
        <w:rPr>
          <w:rFonts w:hint="eastAsia" w:ascii="宋体" w:cs="宋体"/>
          <w:color w:val="auto"/>
          <w:kern w:val="0"/>
          <w:lang w:val="en-US" w:eastAsia="zh-CN"/>
        </w:rPr>
        <w:t>民法典</w:t>
      </w:r>
      <w:r>
        <w:rPr>
          <w:rFonts w:hint="eastAsia" w:ascii="宋体" w:cs="宋体"/>
          <w:color w:val="auto"/>
          <w:kern w:val="0"/>
          <w:lang w:val="zh-CN"/>
        </w:rPr>
        <w:t>》等法律法规的有关条款执行。</w:t>
      </w:r>
      <w:r>
        <w:rPr>
          <w:rFonts w:hint="eastAsia" w:ascii="宋体" w:cs="宋体"/>
          <w:color w:val="auto"/>
          <w:szCs w:val="36"/>
          <w:lang w:val="zh-CN"/>
        </w:rPr>
        <w:br w:type="page"/>
      </w:r>
      <w:bookmarkStart w:id="54" w:name="_Toc1070041198"/>
      <w:bookmarkStart w:id="55" w:name="_Toc1052600259"/>
      <w:r>
        <w:rPr>
          <w:rStyle w:val="36"/>
          <w:rFonts w:hint="eastAsia"/>
          <w:color w:val="000000" w:themeColor="text1"/>
          <w14:textFill>
            <w14:solidFill>
              <w14:schemeClr w14:val="tx1"/>
            </w14:solidFill>
          </w14:textFill>
        </w:rPr>
        <w:t xml:space="preserve">第三部分  </w:t>
      </w:r>
      <w:r>
        <w:rPr>
          <w:rStyle w:val="36"/>
          <w:rFonts w:hint="eastAsia"/>
          <w:color w:val="000000" w:themeColor="text1"/>
          <w:lang w:eastAsia="zh-CN"/>
          <w14:textFill>
            <w14:solidFill>
              <w14:schemeClr w14:val="tx1"/>
            </w14:solidFill>
          </w14:textFill>
        </w:rPr>
        <w:t>茫崖市</w:t>
      </w:r>
      <w:r>
        <w:rPr>
          <w:rStyle w:val="36"/>
          <w:rFonts w:hint="eastAsia"/>
          <w:color w:val="000000" w:themeColor="text1"/>
          <w14:textFill>
            <w14:solidFill>
              <w14:schemeClr w14:val="tx1"/>
            </w14:solidFill>
          </w14:textFill>
        </w:rPr>
        <w:t>政府采购项目协议及合同书范本</w:t>
      </w:r>
    </w:p>
    <w:bookmarkEnd w:id="54"/>
    <w:bookmarkEnd w:id="55"/>
    <w:p w14:paraId="498CA8E7">
      <w:pPr>
        <w:ind w:firstLine="960"/>
        <w:rPr>
          <w:rFonts w:hint="eastAsia"/>
          <w:color w:val="000000" w:themeColor="text1"/>
          <w:sz w:val="48"/>
          <w:szCs w:val="48"/>
          <w14:textFill>
            <w14:solidFill>
              <w14:schemeClr w14:val="tx1"/>
            </w14:solidFill>
          </w14:textFill>
        </w:rPr>
      </w:pPr>
    </w:p>
    <w:p w14:paraId="0E82B74A">
      <w:pPr>
        <w:keepNext/>
        <w:keepLines/>
        <w:widowControl/>
        <w:snapToGrid w:val="0"/>
        <w:spacing w:line="400" w:lineRule="atLeast"/>
        <w:ind w:firstLine="0" w:firstLineChars="0"/>
        <w:jc w:val="center"/>
        <w:outlineLvl w:val="0"/>
        <w:rPr>
          <w:rFonts w:hint="eastAsia" w:ascii="宋体"/>
          <w:b/>
          <w:color w:val="000000" w:themeColor="text1"/>
          <w:kern w:val="28"/>
          <w:sz w:val="36"/>
          <w:szCs w:val="20"/>
          <w14:textFill>
            <w14:solidFill>
              <w14:schemeClr w14:val="tx1"/>
            </w14:solidFill>
          </w14:textFill>
        </w:rPr>
      </w:pPr>
      <w:bookmarkStart w:id="56" w:name="_Toc13959"/>
      <w:bookmarkStart w:id="57" w:name="_Toc1681982990"/>
      <w:bookmarkStart w:id="58" w:name="_Toc22565"/>
      <w:bookmarkStart w:id="59" w:name="_Toc129798453"/>
      <w:bookmarkStart w:id="60" w:name="_Toc130377858"/>
      <w:bookmarkStart w:id="61" w:name="OLE_LINK2"/>
      <w:bookmarkStart w:id="62" w:name="_Toc375576842"/>
      <w:bookmarkStart w:id="63" w:name="_Toc373954603"/>
      <w:bookmarkStart w:id="64" w:name="_Toc373936315"/>
      <w:r>
        <w:rPr>
          <w:rFonts w:hint="eastAsia" w:ascii="宋体"/>
          <w:b/>
          <w:color w:val="000000" w:themeColor="text1"/>
          <w:kern w:val="28"/>
          <w:sz w:val="36"/>
          <w:szCs w:val="20"/>
          <w:lang w:val="zh-CN"/>
          <w14:textFill>
            <w14:solidFill>
              <w14:schemeClr w14:val="tx1"/>
            </w14:solidFill>
          </w14:textFill>
        </w:rPr>
        <w:t>青海格建工程管理有限公司</w:t>
      </w:r>
      <w:r>
        <w:rPr>
          <w:rFonts w:hint="eastAsia" w:ascii="宋体"/>
          <w:b/>
          <w:color w:val="000000" w:themeColor="text1"/>
          <w:kern w:val="28"/>
          <w:sz w:val="36"/>
          <w:szCs w:val="20"/>
          <w14:textFill>
            <w14:solidFill>
              <w14:schemeClr w14:val="tx1"/>
            </w14:solidFill>
          </w14:textFill>
        </w:rPr>
        <w:t>框架协议采购</w:t>
      </w:r>
      <w:bookmarkEnd w:id="56"/>
      <w:bookmarkEnd w:id="57"/>
      <w:bookmarkEnd w:id="58"/>
      <w:bookmarkEnd w:id="59"/>
      <w:bookmarkEnd w:id="60"/>
    </w:p>
    <w:p w14:paraId="7DCA173B">
      <w:pPr>
        <w:keepNext/>
        <w:keepLines/>
        <w:widowControl/>
        <w:snapToGrid w:val="0"/>
        <w:spacing w:line="400" w:lineRule="atLeast"/>
        <w:ind w:firstLine="0" w:firstLineChars="0"/>
        <w:jc w:val="center"/>
        <w:outlineLvl w:val="0"/>
        <w:rPr>
          <w:rFonts w:hint="eastAsia" w:ascii="宋体"/>
          <w:b/>
          <w:color w:val="000000" w:themeColor="text1"/>
          <w:kern w:val="28"/>
          <w:sz w:val="36"/>
          <w:szCs w:val="20"/>
          <w14:textFill>
            <w14:solidFill>
              <w14:schemeClr w14:val="tx1"/>
            </w14:solidFill>
          </w14:textFill>
        </w:rPr>
      </w:pPr>
      <w:bookmarkStart w:id="65" w:name="_Toc130377859"/>
      <w:bookmarkStart w:id="66" w:name="_Toc21324"/>
      <w:bookmarkStart w:id="67" w:name="_Toc29645974"/>
      <w:bookmarkStart w:id="68" w:name="_Toc129798454"/>
      <w:bookmarkStart w:id="69" w:name="_Toc18916"/>
      <w:r>
        <w:rPr>
          <w:rFonts w:hint="eastAsia" w:ascii="宋体"/>
          <w:b/>
          <w:color w:val="000000" w:themeColor="text1"/>
          <w:kern w:val="28"/>
          <w:sz w:val="36"/>
          <w:szCs w:val="20"/>
          <w14:textFill>
            <w14:solidFill>
              <w14:schemeClr w14:val="tx1"/>
            </w14:solidFill>
          </w14:textFill>
        </w:rPr>
        <w:t>协议书范本（第一阶段）</w:t>
      </w:r>
      <w:bookmarkEnd w:id="65"/>
      <w:bookmarkEnd w:id="66"/>
      <w:bookmarkEnd w:id="67"/>
      <w:bookmarkEnd w:id="68"/>
      <w:bookmarkEnd w:id="69"/>
    </w:p>
    <w:bookmarkEnd w:id="61"/>
    <w:p w14:paraId="789226DB">
      <w:pPr>
        <w:ind w:firstLine="480"/>
        <w:rPr>
          <w:rFonts w:hint="eastAsia"/>
          <w:color w:val="000000" w:themeColor="text1"/>
          <w14:textFill>
            <w14:solidFill>
              <w14:schemeClr w14:val="tx1"/>
            </w14:solidFill>
          </w14:textFill>
        </w:rPr>
      </w:pPr>
    </w:p>
    <w:p w14:paraId="6B453327">
      <w:pPr>
        <w:ind w:firstLine="480"/>
        <w:rPr>
          <w:rFonts w:hint="eastAsia"/>
          <w:color w:val="000000" w:themeColor="text1"/>
          <w14:textFill>
            <w14:solidFill>
              <w14:schemeClr w14:val="tx1"/>
            </w14:solidFill>
          </w14:textFill>
        </w:rPr>
      </w:pPr>
    </w:p>
    <w:p w14:paraId="16141184">
      <w:pPr>
        <w:pStyle w:val="19"/>
        <w:ind w:firstLine="210"/>
        <w:rPr>
          <w:rFonts w:hint="eastAsia"/>
          <w:color w:val="000000" w:themeColor="text1"/>
          <w14:textFill>
            <w14:solidFill>
              <w14:schemeClr w14:val="tx1"/>
            </w14:solidFill>
          </w14:textFill>
        </w:rPr>
      </w:pPr>
    </w:p>
    <w:p w14:paraId="7E79D488">
      <w:pPr>
        <w:pStyle w:val="19"/>
        <w:ind w:firstLine="210"/>
        <w:rPr>
          <w:rFonts w:hint="eastAsia"/>
          <w:color w:val="000000" w:themeColor="text1"/>
          <w14:textFill>
            <w14:solidFill>
              <w14:schemeClr w14:val="tx1"/>
            </w14:solidFill>
          </w14:textFill>
        </w:rPr>
      </w:pPr>
    </w:p>
    <w:p w14:paraId="341B4B8D">
      <w:pPr>
        <w:spacing w:line="240" w:lineRule="auto"/>
        <w:ind w:firstLine="964" w:firstLineChars="0"/>
        <w:jc w:val="center"/>
        <w:rPr>
          <w:rFonts w:hint="eastAsia" w:ascii="宋体" w:hAnsi="Calibri"/>
          <w:b/>
          <w:color w:val="000000" w:themeColor="text1"/>
          <w:kern w:val="28"/>
          <w:sz w:val="48"/>
          <w:szCs w:val="48"/>
          <w14:textFill>
            <w14:solidFill>
              <w14:schemeClr w14:val="tx1"/>
            </w14:solidFill>
          </w14:textFill>
        </w:rPr>
      </w:pPr>
    </w:p>
    <w:bookmarkEnd w:id="62"/>
    <w:bookmarkEnd w:id="63"/>
    <w:bookmarkEnd w:id="64"/>
    <w:p w14:paraId="498D9792">
      <w:pPr>
        <w:autoSpaceDE w:val="0"/>
        <w:autoSpaceDN w:val="0"/>
        <w:adjustRightInd w:val="0"/>
        <w:spacing w:line="360" w:lineRule="auto"/>
        <w:ind w:left="2520" w:hanging="2530" w:hangingChars="700"/>
        <w:jc w:val="center"/>
        <w:rPr>
          <w:rFonts w:hint="eastAsia" w:ascii="宋体" w:cs="宋体"/>
          <w:b/>
          <w:bCs/>
          <w:color w:val="auto"/>
          <w:kern w:val="0"/>
          <w:sz w:val="36"/>
          <w:szCs w:val="36"/>
          <w:lang w:val="zh-CN"/>
        </w:rPr>
      </w:pPr>
      <w:r>
        <w:rPr>
          <w:rFonts w:hint="eastAsia" w:ascii="宋体" w:cs="宋体"/>
          <w:b/>
          <w:bCs/>
          <w:color w:val="auto"/>
          <w:kern w:val="0"/>
          <w:sz w:val="36"/>
          <w:szCs w:val="36"/>
          <w:lang w:val="zh-CN"/>
        </w:rPr>
        <w:t>惠民惠农财政补贴资金“一卡通”财政业务代理</w:t>
      </w:r>
    </w:p>
    <w:p w14:paraId="30A6F132">
      <w:pPr>
        <w:autoSpaceDE w:val="0"/>
        <w:autoSpaceDN w:val="0"/>
        <w:adjustRightInd w:val="0"/>
        <w:spacing w:line="360" w:lineRule="auto"/>
        <w:ind w:left="2520" w:hanging="2530" w:hangingChars="700"/>
        <w:jc w:val="center"/>
        <w:rPr>
          <w:rFonts w:hint="eastAsia" w:ascii="宋体" w:hAnsi="宋体"/>
          <w:b/>
          <w:color w:val="000000" w:themeColor="text1"/>
          <w:sz w:val="36"/>
          <w:szCs w:val="36"/>
          <w14:textFill>
            <w14:solidFill>
              <w14:schemeClr w14:val="tx1"/>
            </w14:solidFill>
          </w14:textFill>
        </w:rPr>
      </w:pPr>
      <w:r>
        <w:rPr>
          <w:rFonts w:hint="eastAsia" w:ascii="宋体" w:cs="宋体"/>
          <w:b/>
          <w:bCs/>
          <w:color w:val="auto"/>
          <w:kern w:val="0"/>
          <w:sz w:val="36"/>
          <w:szCs w:val="36"/>
          <w:lang w:val="zh-CN"/>
        </w:rPr>
        <w:t>银行项目（补充征集）</w:t>
      </w:r>
    </w:p>
    <w:p w14:paraId="60C23F13">
      <w:pPr>
        <w:spacing w:line="240" w:lineRule="auto"/>
        <w:ind w:firstLine="0" w:firstLineChars="0"/>
        <w:rPr>
          <w:rFonts w:hint="eastAsia"/>
          <w:color w:val="000000" w:themeColor="text1"/>
          <w:sz w:val="48"/>
          <w:szCs w:val="48"/>
          <w14:textFill>
            <w14:solidFill>
              <w14:schemeClr w14:val="tx1"/>
            </w14:solidFill>
          </w14:textFill>
        </w:rPr>
      </w:pPr>
    </w:p>
    <w:p w14:paraId="7D672674">
      <w:pPr>
        <w:ind w:firstLine="0" w:firstLineChars="0"/>
        <w:rPr>
          <w:rFonts w:hint="eastAsia"/>
          <w:color w:val="000000" w:themeColor="text1"/>
          <w14:textFill>
            <w14:solidFill>
              <w14:schemeClr w14:val="tx1"/>
            </w14:solidFill>
          </w14:textFill>
        </w:rPr>
      </w:pPr>
    </w:p>
    <w:p w14:paraId="193A6E2F">
      <w:pPr>
        <w:ind w:firstLine="0" w:firstLineChars="0"/>
        <w:rPr>
          <w:rFonts w:hint="eastAsia"/>
          <w:color w:val="000000" w:themeColor="text1"/>
          <w14:textFill>
            <w14:solidFill>
              <w14:schemeClr w14:val="tx1"/>
            </w14:solidFill>
          </w14:textFill>
        </w:rPr>
      </w:pPr>
    </w:p>
    <w:p w14:paraId="5C4FC2C8">
      <w:pPr>
        <w:spacing w:line="360" w:lineRule="auto"/>
        <w:ind w:firstLine="602"/>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项目编号：</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highlight w:val="none"/>
          <w:u w:val="single"/>
          <w:lang w:eastAsia="zh-CN"/>
          <w14:textFill>
            <w14:solidFill>
              <w14:schemeClr w14:val="tx1"/>
            </w14:solidFill>
          </w14:textFill>
        </w:rPr>
        <w:t>青海格建框架（服务）2025-028</w:t>
      </w:r>
      <w:r>
        <w:rPr>
          <w:rFonts w:hint="eastAsia"/>
          <w:b/>
          <w:color w:val="000000" w:themeColor="text1"/>
          <w:sz w:val="30"/>
          <w:szCs w:val="30"/>
          <w:highlight w:val="none"/>
          <w:u w:val="single"/>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 xml:space="preserve"> </w:t>
      </w:r>
    </w:p>
    <w:p w14:paraId="7F36CEAC">
      <w:pPr>
        <w:spacing w:line="360" w:lineRule="auto"/>
        <w:ind w:firstLine="602"/>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协议编号：</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QHGJ-2025-028</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48461D95">
      <w:pPr>
        <w:spacing w:line="360" w:lineRule="auto"/>
        <w:ind w:left="7226" w:leftChars="250" w:hanging="6626" w:hangingChars="2200"/>
        <w:jc w:val="left"/>
        <w:rPr>
          <w:rFonts w:hint="eastAsia"/>
          <w:bCs/>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征集人（甲方）：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eastAsia="zh-CN"/>
          <w14:textFill>
            <w14:solidFill>
              <w14:schemeClr w14:val="tx1"/>
            </w14:solidFill>
          </w14:textFill>
        </w:rPr>
        <w:t>茫崖市</w:t>
      </w:r>
      <w:r>
        <w:rPr>
          <w:rFonts w:hint="eastAsia"/>
          <w:b/>
          <w:color w:val="000000" w:themeColor="text1"/>
          <w:sz w:val="30"/>
          <w:szCs w:val="30"/>
          <w:u w:val="single"/>
          <w:lang w:val="en-US" w:eastAsia="zh-CN"/>
          <w14:textFill>
            <w14:solidFill>
              <w14:schemeClr w14:val="tx1"/>
            </w14:solidFill>
          </w14:textFill>
        </w:rPr>
        <w:t>财政局</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p>
    <w:p w14:paraId="12ABFFE9">
      <w:pPr>
        <w:spacing w:line="360" w:lineRule="auto"/>
        <w:ind w:firstLine="602"/>
        <w:jc w:val="left"/>
        <w:rPr>
          <w:rFonts w:hint="eastAsia"/>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入围供应商（乙方）：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p>
    <w:p w14:paraId="1D240157">
      <w:pPr>
        <w:ind w:firstLine="482"/>
        <w:rPr>
          <w:rFonts w:hint="eastAsia" w:ascii="宋体" w:hAnsi="宋体"/>
          <w:b/>
          <w:bCs/>
          <w:color w:val="000000" w:themeColor="text1"/>
          <w14:textFill>
            <w14:solidFill>
              <w14:schemeClr w14:val="tx1"/>
            </w14:solidFill>
          </w14:textFill>
        </w:rPr>
      </w:pPr>
    </w:p>
    <w:p w14:paraId="21DC9B3B">
      <w:pPr>
        <w:ind w:firstLine="482"/>
        <w:rPr>
          <w:rFonts w:hint="eastAsia" w:ascii="宋体" w:hAnsi="宋体"/>
          <w:b/>
          <w:bCs/>
          <w:color w:val="000000" w:themeColor="text1"/>
          <w14:textFill>
            <w14:solidFill>
              <w14:schemeClr w14:val="tx1"/>
            </w14:solidFill>
          </w14:textFill>
        </w:rPr>
      </w:pPr>
    </w:p>
    <w:p w14:paraId="1A4C84BF">
      <w:pPr>
        <w:ind w:firstLine="482"/>
        <w:rPr>
          <w:rFonts w:hint="eastAsia" w:ascii="宋体" w:hAnsi="宋体"/>
          <w:b/>
          <w:bCs/>
          <w:color w:val="000000" w:themeColor="text1"/>
          <w14:textFill>
            <w14:solidFill>
              <w14:schemeClr w14:val="tx1"/>
            </w14:solidFill>
          </w14:textFill>
        </w:rPr>
      </w:pPr>
    </w:p>
    <w:p w14:paraId="1C643C5D">
      <w:pPr>
        <w:ind w:firstLine="482"/>
        <w:rPr>
          <w:rFonts w:hint="eastAsia" w:ascii="宋体" w:hAnsi="宋体"/>
          <w:b/>
          <w:bCs/>
          <w:color w:val="000000" w:themeColor="text1"/>
          <w14:textFill>
            <w14:solidFill>
              <w14:schemeClr w14:val="tx1"/>
            </w14:solidFill>
          </w14:textFill>
        </w:rPr>
      </w:pPr>
    </w:p>
    <w:p w14:paraId="6833A2A6">
      <w:pPr>
        <w:rPr>
          <w:rFonts w:hint="eastAsia" w:ascii="宋体" w:hAnsi="宋体" w:eastAsia="宋体" w:cs="宋体"/>
          <w:b/>
          <w:bCs/>
          <w:lang w:eastAsia="zh-CN"/>
        </w:rPr>
      </w:pPr>
    </w:p>
    <w:p w14:paraId="6518C281">
      <w:pPr>
        <w:ind w:left="0" w:leftChars="0" w:firstLine="482" w:firstLineChars="200"/>
        <w:rPr>
          <w:rFonts w:hint="eastAsia" w:ascii="宋体" w:hAnsi="宋体" w:cs="宋体"/>
          <w:b/>
          <w:bCs/>
        </w:rPr>
      </w:pPr>
    </w:p>
    <w:p w14:paraId="6F358166">
      <w:pPr>
        <w:ind w:left="0" w:leftChars="0" w:firstLine="482" w:firstLineChars="200"/>
        <w:rPr>
          <w:rFonts w:hint="eastAsia" w:ascii="宋体" w:hAnsi="宋体" w:cs="宋体"/>
          <w:b/>
          <w:bCs/>
        </w:rPr>
      </w:pPr>
    </w:p>
    <w:p w14:paraId="6ED554FB">
      <w:pPr>
        <w:ind w:left="0" w:leftChars="0" w:firstLine="482" w:firstLineChars="200"/>
        <w:rPr>
          <w:rFonts w:hint="eastAsia" w:ascii="宋体" w:hAnsi="宋体" w:cs="宋体"/>
          <w:b/>
          <w:bCs/>
        </w:rPr>
      </w:pPr>
    </w:p>
    <w:p w14:paraId="5F004E39">
      <w:pPr>
        <w:ind w:left="0" w:leftChars="0" w:firstLine="482" w:firstLineChars="200"/>
        <w:rPr>
          <w:rFonts w:hint="eastAsia" w:ascii="宋体" w:hAnsi="宋体" w:cs="宋体"/>
          <w:b/>
          <w:bCs/>
        </w:rPr>
      </w:pPr>
    </w:p>
    <w:p w14:paraId="47B41A69">
      <w:pPr>
        <w:ind w:left="0" w:leftChars="0" w:firstLine="482" w:firstLineChars="200"/>
        <w:rPr>
          <w:rFonts w:hint="eastAsia" w:ascii="宋体" w:hAnsi="宋体" w:cs="宋体"/>
          <w:b/>
          <w:bCs/>
        </w:rPr>
      </w:pPr>
    </w:p>
    <w:p w14:paraId="196DDB07">
      <w:pPr>
        <w:ind w:left="0" w:leftChars="0" w:firstLine="482" w:firstLineChars="200"/>
        <w:rPr>
          <w:rFonts w:hint="eastAsia" w:ascii="宋体" w:hAnsi="宋体" w:cs="宋体"/>
          <w:b/>
          <w:bCs/>
        </w:rPr>
      </w:pPr>
    </w:p>
    <w:p w14:paraId="3B4BBF3B">
      <w:pPr>
        <w:ind w:left="0" w:leftChars="0" w:firstLine="482" w:firstLineChars="200"/>
        <w:rPr>
          <w:rFonts w:hint="eastAsia" w:ascii="宋体" w:hAnsi="宋体" w:cs="宋体"/>
          <w:b/>
          <w:bCs/>
        </w:rPr>
      </w:pPr>
      <w:bookmarkStart w:id="70" w:name="OLE_LINK3"/>
      <w:r>
        <w:rPr>
          <w:rFonts w:hint="eastAsia" w:ascii="宋体" w:hAnsi="宋体" w:cs="宋体"/>
          <w:b/>
          <w:bCs/>
        </w:rPr>
        <w:t xml:space="preserve">征 集 人（以下简称甲方）： </w:t>
      </w:r>
    </w:p>
    <w:p w14:paraId="3ADB5045">
      <w:pPr>
        <w:rPr>
          <w:rFonts w:hint="eastAsia" w:ascii="宋体" w:hAnsi="宋体" w:cs="仿宋"/>
          <w:bCs/>
        </w:rPr>
      </w:pPr>
      <w:r>
        <w:rPr>
          <w:rFonts w:hint="default" w:ascii="宋体" w:hAnsi="宋体" w:cs="宋体"/>
          <w:b/>
          <w:bCs/>
          <w:lang w:val="en"/>
        </w:rPr>
        <w:t xml:space="preserve">    </w:t>
      </w:r>
      <w:r>
        <w:rPr>
          <w:rFonts w:hint="eastAsia" w:ascii="宋体" w:hAnsi="宋体" w:cs="宋体"/>
          <w:b/>
          <w:bCs/>
        </w:rPr>
        <w:t>供 应 商（以下简称乙方）：</w:t>
      </w:r>
    </w:p>
    <w:p w14:paraId="29CD1BF1">
      <w:pPr>
        <w:numPr>
          <w:ilvl w:val="0"/>
          <w:numId w:val="6"/>
        </w:numPr>
        <w:ind w:firstLine="480"/>
        <w:rPr>
          <w:rFonts w:hint="eastAsia" w:ascii="宋体" w:hAnsi="宋体" w:cs="仿宋"/>
          <w:bCs/>
        </w:rPr>
      </w:pPr>
      <w:r>
        <w:rPr>
          <w:rFonts w:hint="eastAsia" w:ascii="宋体" w:hAnsi="宋体" w:cs="仿宋"/>
          <w:bCs/>
        </w:rPr>
        <w:t>乙双方根据</w:t>
      </w:r>
      <w:r>
        <w:rPr>
          <w:rFonts w:hint="eastAsia" w:ascii="宋体" w:hAnsi="宋体" w:cs="仿宋"/>
          <w:bCs/>
          <w:u w:val="single"/>
        </w:rPr>
        <w:t xml:space="preserve">    </w:t>
      </w:r>
      <w:r>
        <w:rPr>
          <w:rFonts w:hint="eastAsia" w:ascii="宋体" w:hAnsi="宋体" w:cs="仿宋"/>
          <w:bCs/>
        </w:rPr>
        <w:t>年</w:t>
      </w:r>
      <w:r>
        <w:rPr>
          <w:rFonts w:hint="eastAsia" w:ascii="宋体" w:hAnsi="宋体" w:cs="仿宋"/>
          <w:bCs/>
          <w:u w:val="single"/>
        </w:rPr>
        <w:t xml:space="preserve">   </w:t>
      </w:r>
      <w:r>
        <w:rPr>
          <w:rFonts w:hint="eastAsia" w:ascii="宋体" w:hAnsi="宋体" w:cs="仿宋"/>
          <w:bCs/>
        </w:rPr>
        <w:t>月</w:t>
      </w:r>
      <w:r>
        <w:rPr>
          <w:rFonts w:hint="eastAsia" w:ascii="宋体" w:hAnsi="宋体" w:cs="仿宋"/>
          <w:bCs/>
          <w:u w:val="single"/>
        </w:rPr>
        <w:t xml:space="preserve">   </w:t>
      </w:r>
      <w:r>
        <w:rPr>
          <w:rFonts w:hint="eastAsia" w:ascii="宋体" w:hAnsi="宋体" w:cs="仿宋"/>
          <w:bCs/>
        </w:rPr>
        <w:t>日的</w:t>
      </w:r>
      <w:r>
        <w:rPr>
          <w:rFonts w:ascii="宋体" w:hAnsi="宋体" w:cs="仿宋"/>
          <w:bCs/>
          <w:u w:val="single"/>
          <w:lang w:val="en"/>
        </w:rPr>
        <w:t xml:space="preserve">         </w:t>
      </w:r>
      <w:r>
        <w:rPr>
          <w:rFonts w:hint="eastAsia" w:ascii="宋体" w:hAnsi="宋体" w:cs="仿宋"/>
          <w:bCs/>
          <w:u w:val="single"/>
        </w:rPr>
        <w:t xml:space="preserve">       </w:t>
      </w:r>
      <w:r>
        <w:rPr>
          <w:rFonts w:ascii="宋体" w:hAnsi="宋体" w:cs="仿宋"/>
          <w:bCs/>
          <w:u w:val="single"/>
          <w:lang w:val="en"/>
        </w:rPr>
        <w:t xml:space="preserve">  </w:t>
      </w:r>
      <w:r>
        <w:rPr>
          <w:rFonts w:hint="eastAsia" w:ascii="宋体" w:hAnsi="宋体" w:cs="仿宋"/>
          <w:bCs/>
          <w:lang w:val="en"/>
        </w:rPr>
        <w:t>项目（</w:t>
      </w:r>
      <w:r>
        <w:rPr>
          <w:rFonts w:hint="eastAsia" w:ascii="宋体" w:hAnsi="宋体" w:cs="仿宋"/>
          <w:bCs/>
          <w:u w:val="single"/>
        </w:rPr>
        <w:t xml:space="preserve"> </w:t>
      </w:r>
      <w:r>
        <w:rPr>
          <w:rFonts w:hint="eastAsia" w:ascii="宋体" w:hAnsi="宋体" w:cs="仿宋"/>
          <w:bCs/>
          <w:u w:val="single"/>
          <w:lang w:val="en"/>
        </w:rPr>
        <w:t>项目编号</w:t>
      </w:r>
      <w:r>
        <w:rPr>
          <w:rFonts w:hint="eastAsia" w:ascii="宋体" w:hAnsi="宋体" w:cs="仿宋"/>
          <w:bCs/>
          <w:u w:val="single"/>
        </w:rPr>
        <w:t xml:space="preserve">   </w:t>
      </w:r>
      <w:r>
        <w:rPr>
          <w:rFonts w:hint="eastAsia" w:ascii="宋体" w:hAnsi="宋体" w:cs="仿宋"/>
          <w:bCs/>
          <w:lang w:val="en"/>
        </w:rPr>
        <w:t>）框架协议征集文件的</w:t>
      </w:r>
      <w:r>
        <w:rPr>
          <w:rFonts w:hint="eastAsia" w:ascii="宋体" w:hAnsi="宋体" w:cs="仿宋"/>
          <w:bCs/>
        </w:rPr>
        <w:t>要求及乙方的承诺，并经双方协商一致，达成以下条款：</w:t>
      </w:r>
    </w:p>
    <w:p w14:paraId="5103C142">
      <w:pPr>
        <w:spacing w:before="156" w:beforeLines="50" w:after="156" w:afterLines="50"/>
        <w:ind w:firstLine="482"/>
        <w:rPr>
          <w:rFonts w:ascii="宋体" w:hAnsi="宋体" w:cs="宋体"/>
          <w:b/>
          <w:bCs/>
        </w:rPr>
      </w:pPr>
      <w:r>
        <w:rPr>
          <w:rFonts w:hint="eastAsia" w:ascii="宋体" w:hAnsi="宋体" w:cs="宋体"/>
          <w:b/>
          <w:bCs/>
        </w:rPr>
        <w:t>第一条 签订本协议的依据</w:t>
      </w:r>
    </w:p>
    <w:p w14:paraId="20735818">
      <w:pPr>
        <w:ind w:firstLine="480"/>
        <w:rPr>
          <w:rFonts w:hint="eastAsia" w:ascii="宋体" w:hAnsi="宋体" w:cs="宋体"/>
          <w:lang w:val="zh-CN"/>
        </w:rPr>
      </w:pPr>
      <w:r>
        <w:rPr>
          <w:rFonts w:hint="eastAsia" w:ascii="宋体" w:hAnsi="宋体" w:cs="宋体"/>
          <w:lang w:val="zh-CN"/>
        </w:rPr>
        <w:t>下列文件是构成本协议不可分割的部分：</w:t>
      </w:r>
    </w:p>
    <w:p w14:paraId="7ECE52B8">
      <w:pPr>
        <w:ind w:firstLine="480"/>
        <w:rPr>
          <w:rFonts w:hint="eastAsia" w:ascii="宋体" w:hAnsi="宋体" w:cs="宋体"/>
          <w:lang w:val="zh-CN"/>
        </w:rPr>
      </w:pPr>
      <w:r>
        <w:rPr>
          <w:rFonts w:hint="eastAsia" w:ascii="宋体" w:hAnsi="宋体" w:cs="宋体"/>
        </w:rPr>
        <w:t>（一）</w:t>
      </w:r>
      <w:r>
        <w:rPr>
          <w:rFonts w:hint="eastAsia" w:ascii="宋体" w:hAnsi="宋体" w:cs="宋体"/>
          <w:lang w:val="zh-CN"/>
        </w:rPr>
        <w:t>征集文件</w:t>
      </w:r>
      <w:r>
        <w:rPr>
          <w:rFonts w:hint="eastAsia"/>
          <w:spacing w:val="-2"/>
        </w:rPr>
        <w:t>及答疑补充文件</w:t>
      </w:r>
      <w:r>
        <w:rPr>
          <w:rFonts w:hint="eastAsia" w:ascii="宋体" w:hAnsi="宋体" w:cs="宋体"/>
          <w:lang w:val="zh-CN"/>
        </w:rPr>
        <w:t>；</w:t>
      </w:r>
    </w:p>
    <w:p w14:paraId="1C4BF081">
      <w:pPr>
        <w:ind w:firstLine="480"/>
        <w:rPr>
          <w:rFonts w:hint="eastAsia" w:ascii="宋体" w:hAnsi="宋体" w:cs="宋体"/>
          <w:lang w:val="zh-CN"/>
        </w:rPr>
      </w:pPr>
      <w:r>
        <w:rPr>
          <w:rFonts w:hint="eastAsia" w:ascii="宋体" w:hAnsi="宋体" w:cs="宋体"/>
        </w:rPr>
        <w:t>（二）</w:t>
      </w:r>
      <w:r>
        <w:rPr>
          <w:rFonts w:hint="eastAsia" w:ascii="宋体" w:hAnsi="宋体" w:cs="宋体"/>
          <w:lang w:val="zh-CN"/>
        </w:rPr>
        <w:t>入围供应商提交的征集响应文件</w:t>
      </w:r>
      <w:r>
        <w:rPr>
          <w:rFonts w:hint="eastAsia"/>
          <w:spacing w:val="-1"/>
        </w:rPr>
        <w:t>及评标过程中做出的书面说明或承诺</w:t>
      </w:r>
      <w:r>
        <w:rPr>
          <w:rFonts w:hint="eastAsia" w:ascii="宋体" w:hAnsi="宋体" w:cs="宋体"/>
          <w:lang w:val="zh-CN"/>
        </w:rPr>
        <w:t>；</w:t>
      </w:r>
    </w:p>
    <w:p w14:paraId="6E93B2E8">
      <w:pPr>
        <w:ind w:firstLine="480"/>
        <w:rPr>
          <w:rFonts w:hint="eastAsia" w:ascii="宋体" w:hAnsi="宋体" w:cs="宋体"/>
        </w:rPr>
      </w:pPr>
      <w:r>
        <w:rPr>
          <w:rFonts w:hint="eastAsia" w:ascii="宋体" w:hAnsi="宋体" w:cs="宋体"/>
        </w:rPr>
        <w:t>（三）</w:t>
      </w:r>
      <w:r>
        <w:rPr>
          <w:rFonts w:ascii="宋体" w:hAnsi="宋体" w:cs="宋体"/>
          <w:lang w:val="zh-CN"/>
        </w:rPr>
        <w:t>入围</w:t>
      </w:r>
      <w:r>
        <w:rPr>
          <w:rFonts w:hint="eastAsia" w:ascii="宋体" w:hAnsi="宋体" w:cs="宋体"/>
          <w:lang w:val="zh-CN"/>
        </w:rPr>
        <w:t>通知书</w:t>
      </w:r>
    </w:p>
    <w:p w14:paraId="54C49612">
      <w:pPr>
        <w:spacing w:before="156" w:beforeLines="50" w:after="156" w:afterLines="50"/>
        <w:ind w:firstLine="482"/>
        <w:rPr>
          <w:rFonts w:hint="eastAsia" w:ascii="宋体" w:hAnsi="宋体" w:cs="宋体"/>
          <w:b/>
          <w:bCs/>
        </w:rPr>
      </w:pPr>
      <w:r>
        <w:rPr>
          <w:rFonts w:hint="eastAsia" w:ascii="宋体" w:hAnsi="宋体" w:cs="宋体"/>
          <w:b/>
          <w:bCs/>
        </w:rPr>
        <w:t>第二条 服务对象及范围</w:t>
      </w:r>
    </w:p>
    <w:p w14:paraId="2D5636CA">
      <w:pPr>
        <w:snapToGrid w:val="0"/>
        <w:spacing w:line="360" w:lineRule="auto"/>
        <w:ind w:firstLine="480"/>
        <w:jc w:val="left"/>
        <w:rPr>
          <w:rFonts w:hint="eastAsia"/>
          <w:spacing w:val="-2"/>
        </w:rPr>
      </w:pPr>
      <w:r>
        <w:rPr>
          <w:rFonts w:hint="eastAsia"/>
          <w:spacing w:val="-2"/>
        </w:rPr>
        <w:t>（一）服务对象：</w:t>
      </w:r>
      <w:r>
        <w:rPr>
          <w:rFonts w:hint="eastAsia" w:ascii="宋体" w:hAnsi="宋体"/>
          <w:color w:val="000000" w:themeColor="text1"/>
          <w:szCs w:val="21"/>
          <w:highlight w:val="none"/>
          <w:lang w:eastAsia="zh-CN"/>
          <w14:textFill>
            <w14:solidFill>
              <w14:schemeClr w14:val="tx1"/>
            </w14:solidFill>
          </w14:textFill>
        </w:rPr>
        <w:t>茫崖市惠民惠农财政补贴“一卡通”相关成员单位。</w:t>
      </w:r>
    </w:p>
    <w:p w14:paraId="708BCB15">
      <w:pPr>
        <w:keepNext w:val="0"/>
        <w:keepLines w:val="0"/>
        <w:pageBreakBefore w:val="0"/>
        <w:widowControl w:val="0"/>
        <w:kinsoku/>
        <w:wordWrap/>
        <w:overflowPunct/>
        <w:topLinePunct w:val="0"/>
        <w:autoSpaceDE/>
        <w:autoSpaceDN/>
        <w:adjustRightInd/>
        <w:snapToGrid/>
        <w:spacing w:line="576" w:lineRule="exact"/>
        <w:ind w:left="0" w:firstLine="472" w:firstLineChars="200"/>
        <w:rPr>
          <w:rFonts w:hint="eastAsia" w:ascii="宋体" w:cs="宋体"/>
          <w:highlight w:val="none"/>
        </w:rPr>
      </w:pPr>
      <w:r>
        <w:rPr>
          <w:rFonts w:hint="eastAsia"/>
          <w:spacing w:val="-2"/>
        </w:rPr>
        <w:t>（二）服务</w:t>
      </w:r>
      <w:r>
        <w:rPr>
          <w:rFonts w:hint="eastAsia"/>
          <w:spacing w:val="-2"/>
          <w:lang w:eastAsia="zh-CN"/>
        </w:rPr>
        <w:t>内容</w:t>
      </w:r>
      <w:r>
        <w:rPr>
          <w:rFonts w:hint="eastAsia"/>
          <w:spacing w:val="-2"/>
        </w:rPr>
        <w:t>：</w:t>
      </w:r>
      <w:r>
        <w:rPr>
          <w:rFonts w:hint="eastAsia" w:ascii="宋体" w:cs="宋体"/>
          <w:highlight w:val="none"/>
          <w:lang w:val="en-US" w:eastAsia="zh-CN"/>
        </w:rPr>
        <w:t>1.</w:t>
      </w:r>
      <w:r>
        <w:rPr>
          <w:rFonts w:hint="eastAsia" w:ascii="宋体" w:cs="宋体"/>
          <w:highlight w:val="none"/>
        </w:rPr>
        <w:t>合作金融机构应根据相关部门提供的发放基础数据，在规定时限内将各项补贴资金及时准确地发放到享受补贴人员的“一卡通”账户，并保证资金安全。</w:t>
      </w:r>
    </w:p>
    <w:p w14:paraId="030FA97F">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ascii="宋体" w:cs="宋体"/>
          <w:highlight w:val="none"/>
        </w:rPr>
      </w:pPr>
      <w:r>
        <w:rPr>
          <w:rFonts w:hint="eastAsia" w:ascii="宋体" w:cs="宋体"/>
          <w:highlight w:val="none"/>
          <w:lang w:val="en-US" w:eastAsia="zh-CN"/>
        </w:rPr>
        <w:t>2.</w:t>
      </w:r>
      <w:r>
        <w:rPr>
          <w:rFonts w:ascii="宋体" w:cs="宋体"/>
          <w:highlight w:val="none"/>
        </w:rPr>
        <w:t>合作金融机构负责将补贴资金发放情况及时反馈给相关行业部门（单位），并提供发放成功、失败的明细清单。</w:t>
      </w:r>
    </w:p>
    <w:p w14:paraId="34832568">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hint="eastAsia" w:ascii="宋体" w:cs="宋体"/>
          <w:highlight w:val="none"/>
        </w:rPr>
      </w:pPr>
      <w:r>
        <w:rPr>
          <w:rFonts w:hint="eastAsia" w:ascii="宋体" w:cs="宋体"/>
          <w:highlight w:val="none"/>
          <w:lang w:val="en-US" w:eastAsia="zh-CN"/>
        </w:rPr>
        <w:t>3.</w:t>
      </w:r>
      <w:r>
        <w:rPr>
          <w:rFonts w:ascii="宋体" w:cs="宋体"/>
          <w:highlight w:val="none"/>
        </w:rPr>
        <w:t>合作金融机构协助相关行业部门（单位）及时将发放失败资金原渠道退回，并配合重新发放补贴资金。</w:t>
      </w:r>
    </w:p>
    <w:p w14:paraId="1C8F559C">
      <w:pPr>
        <w:ind w:firstLine="472"/>
        <w:rPr>
          <w:rFonts w:hint="eastAsia"/>
          <w:spacing w:val="-2"/>
        </w:rPr>
      </w:pPr>
    </w:p>
    <w:p w14:paraId="18DA9771">
      <w:pPr>
        <w:spacing w:before="156" w:beforeLines="50" w:after="156" w:afterLines="50"/>
        <w:ind w:firstLine="482"/>
        <w:rPr>
          <w:rFonts w:hint="eastAsia" w:ascii="宋体" w:hAnsi="宋体" w:cs="宋体"/>
          <w:b/>
          <w:bCs/>
        </w:rPr>
      </w:pPr>
      <w:r>
        <w:rPr>
          <w:rFonts w:hint="eastAsia" w:ascii="宋体" w:hAnsi="宋体" w:cs="宋体"/>
          <w:b/>
          <w:bCs/>
        </w:rPr>
        <w:t>第三条 确定第二阶段成交供应商的方式</w:t>
      </w:r>
    </w:p>
    <w:p w14:paraId="185DDF21">
      <w:pPr>
        <w:ind w:firstLine="480"/>
        <w:rPr>
          <w:rFonts w:hint="eastAsia" w:ascii="宋体" w:hAnsi="宋体" w:cs="宋体"/>
        </w:rPr>
      </w:pPr>
      <w:r>
        <w:rPr>
          <w:rFonts w:hint="eastAsia" w:ascii="宋体" w:hAnsi="宋体" w:cs="宋体"/>
        </w:rPr>
        <w:t>直接选定方式</w:t>
      </w:r>
    </w:p>
    <w:p w14:paraId="03953C22">
      <w:pPr>
        <w:spacing w:before="156" w:beforeLines="50" w:after="156" w:afterLines="50"/>
        <w:ind w:firstLine="482"/>
        <w:rPr>
          <w:rFonts w:hint="eastAsia" w:ascii="宋体" w:hAnsi="Calibri" w:cs="宋体"/>
          <w:kern w:val="0"/>
          <w:lang w:val="zh-CN"/>
        </w:rPr>
      </w:pPr>
      <w:r>
        <w:rPr>
          <w:rFonts w:hint="eastAsia" w:ascii="宋体" w:hAnsi="宋体" w:cs="宋体"/>
          <w:b/>
          <w:bCs/>
        </w:rPr>
        <w:t>第四条 协议标的及最高限制单价</w:t>
      </w:r>
    </w:p>
    <w:p w14:paraId="75BEE8AB">
      <w:pPr>
        <w:spacing w:before="156" w:beforeLines="50" w:after="156" w:afterLines="50"/>
        <w:ind w:firstLine="482"/>
        <w:rPr>
          <w:rFonts w:hint="eastAsia" w:ascii="宋体" w:hAnsi="宋体" w:cs="宋体"/>
          <w:b/>
          <w:bCs/>
        </w:rPr>
      </w:pPr>
      <w:r>
        <w:rPr>
          <w:rFonts w:hint="eastAsia" w:ascii="宋体" w:hAnsi="宋体" w:cs="宋体"/>
          <w:b/>
          <w:bCs/>
        </w:rPr>
        <w:t>第五条 协议期限</w:t>
      </w:r>
    </w:p>
    <w:p w14:paraId="081BB4A3">
      <w:pPr>
        <w:ind w:firstLine="480"/>
        <w:rPr>
          <w:rFonts w:hint="eastAsia" w:ascii="宋体" w:hAnsi="宋体" w:cs="宋体"/>
        </w:rPr>
      </w:pPr>
      <w:r>
        <w:rPr>
          <w:rFonts w:hint="eastAsia" w:ascii="宋体" w:hAnsi="宋体" w:cs="宋体"/>
        </w:rPr>
        <w:t>本协议期限为</w:t>
      </w:r>
      <w:r>
        <w:rPr>
          <w:rFonts w:hint="eastAsia" w:ascii="宋体" w:hAnsi="宋体" w:cs="宋体"/>
          <w:u w:val="single"/>
        </w:rPr>
        <w:t xml:space="preserve"> </w:t>
      </w:r>
      <w:r>
        <w:rPr>
          <w:rFonts w:hint="eastAsia" w:ascii="宋体" w:hAnsi="宋体" w:cs="宋体"/>
          <w:b/>
          <w:bCs/>
          <w:u w:val="single"/>
        </w:rPr>
        <w:t xml:space="preserve">   </w:t>
      </w:r>
      <w:r>
        <w:rPr>
          <w:rFonts w:hint="eastAsia" w:ascii="宋体" w:hAnsi="宋体" w:cs="宋体"/>
          <w:u w:val="single"/>
        </w:rPr>
        <w:t xml:space="preserve"> </w:t>
      </w:r>
      <w:r>
        <w:rPr>
          <w:rFonts w:hint="eastAsia" w:ascii="宋体" w:hAnsi="宋体" w:cs="宋体"/>
        </w:rPr>
        <w:t>年，自</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日止。</w:t>
      </w:r>
    </w:p>
    <w:p w14:paraId="75FA993C">
      <w:pPr>
        <w:numPr>
          <w:ilvl w:val="0"/>
          <w:numId w:val="7"/>
        </w:numPr>
        <w:spacing w:before="156" w:beforeLines="50" w:after="156" w:afterLines="50"/>
        <w:ind w:firstLine="482"/>
        <w:rPr>
          <w:rFonts w:hint="eastAsia" w:ascii="宋体" w:hAnsi="宋体" w:cs="宋体"/>
          <w:b/>
          <w:bCs/>
        </w:rPr>
      </w:pPr>
      <w:r>
        <w:rPr>
          <w:rFonts w:hint="eastAsia" w:ascii="宋体" w:hAnsi="宋体" w:cs="宋体"/>
          <w:b/>
          <w:bCs/>
        </w:rPr>
        <w:t>甲方的权利和义务</w:t>
      </w:r>
    </w:p>
    <w:p w14:paraId="30482C0D">
      <w:pPr>
        <w:ind w:firstLine="480"/>
        <w:rPr>
          <w:rFonts w:hint="eastAsia" w:ascii="宋体" w:hAnsi="宋体" w:cs="宋体"/>
        </w:rPr>
      </w:pPr>
      <w:r>
        <w:rPr>
          <w:rFonts w:hint="eastAsia" w:ascii="宋体" w:hAnsi="宋体" w:cs="宋体"/>
        </w:rPr>
        <w:t>（一）甲方有权对乙方进行日常考核、监督检查和管理，并建立用户反馈与评价机制，并按照反馈评价机制对乙方进行考评，接受采购人对乙方提供的产品和服务质量等方面的反馈评价，定期开展考评，并将考评结果及时向采购人公开；若考评不合格将取消下一次征集入围资格。</w:t>
      </w:r>
    </w:p>
    <w:p w14:paraId="73202D8F">
      <w:pPr>
        <w:ind w:firstLine="480"/>
        <w:rPr>
          <w:rFonts w:hint="eastAsia" w:ascii="宋体" w:hAnsi="宋体" w:cs="宋体"/>
        </w:rPr>
      </w:pPr>
      <w:r>
        <w:rPr>
          <w:rFonts w:hint="eastAsia" w:ascii="宋体" w:hAnsi="宋体" w:cs="宋体"/>
        </w:rPr>
        <w:t>（二）甲方有权对乙方承诺的协议价格、服务承诺等履约情况进行监督检查，作为对乙方履约情况监督考核的依据，据此追究乙方的违约责任或者作为考评依据。</w:t>
      </w:r>
    </w:p>
    <w:p w14:paraId="61F74260">
      <w:pPr>
        <w:ind w:firstLine="480"/>
        <w:rPr>
          <w:rFonts w:hint="eastAsia" w:ascii="宋体" w:hAnsi="宋体" w:cs="宋体"/>
        </w:rPr>
      </w:pPr>
      <w:r>
        <w:rPr>
          <w:rFonts w:hint="eastAsia" w:ascii="宋体" w:hAnsi="宋体" w:cs="宋体"/>
        </w:rPr>
        <w:t>（三）如采购人对乙方提供的产品和服务质量等问题向甲方投诉，甲方有权进行核查，如情况属实可要求乙方及时消除影响、弥补损失。</w:t>
      </w:r>
    </w:p>
    <w:p w14:paraId="66ED23A3">
      <w:pPr>
        <w:ind w:firstLine="480"/>
        <w:rPr>
          <w:rFonts w:hint="eastAsia" w:ascii="宋体" w:hAnsi="宋体" w:cs="宋体"/>
        </w:rPr>
      </w:pPr>
      <w:r>
        <w:rPr>
          <w:rFonts w:hint="eastAsia" w:ascii="宋体" w:hAnsi="宋体" w:cs="宋体"/>
        </w:rPr>
        <w:t>（四）甲方有权在其网站及其他媒体上公布对乙方考核、监督检查及乙方履行协议的情况。乙方的考核结果，可以作为下一期征集入围的评审依据。</w:t>
      </w:r>
    </w:p>
    <w:p w14:paraId="58D978D2">
      <w:pPr>
        <w:ind w:firstLine="480"/>
        <w:rPr>
          <w:rFonts w:hint="eastAsia" w:ascii="宋体" w:hAnsi="宋体" w:cs="宋体"/>
        </w:rPr>
      </w:pPr>
      <w:r>
        <w:rPr>
          <w:rFonts w:hint="eastAsia" w:ascii="宋体" w:hAnsi="宋体" w:cs="宋体"/>
        </w:rPr>
        <w:t>（五）乙方与采购人产生的合同纠纷，甲方不承担任何连带责任。</w:t>
      </w:r>
    </w:p>
    <w:p w14:paraId="65D26656">
      <w:pPr>
        <w:ind w:firstLine="480"/>
        <w:rPr>
          <w:rFonts w:hint="eastAsia" w:ascii="宋体" w:hAnsi="宋体" w:cs="宋体"/>
        </w:rPr>
      </w:pPr>
      <w:r>
        <w:rPr>
          <w:rFonts w:hint="eastAsia" w:ascii="宋体" w:hAnsi="宋体" w:cs="宋体"/>
        </w:rPr>
        <w:t>（六）甲方负责协调，与有关部门一起解决和处理乙方与采购人在合同中的所发生的纠纷。</w:t>
      </w:r>
    </w:p>
    <w:p w14:paraId="2BA9B995">
      <w:pPr>
        <w:ind w:firstLine="480"/>
        <w:rPr>
          <w:rFonts w:hint="eastAsia" w:ascii="宋体" w:hAnsi="宋体" w:cs="宋体"/>
        </w:rPr>
      </w:pPr>
      <w:r>
        <w:rPr>
          <w:rFonts w:hint="eastAsia" w:ascii="宋体" w:hAnsi="宋体" w:cs="宋体"/>
        </w:rPr>
        <w:t>（七）对乙方业务开展和履行合同情况，甲方有权在青海省政府采购网或其他媒体上公布。</w:t>
      </w:r>
    </w:p>
    <w:p w14:paraId="6CA308D8">
      <w:pPr>
        <w:numPr>
          <w:ilvl w:val="0"/>
          <w:numId w:val="7"/>
        </w:numPr>
        <w:spacing w:before="156" w:beforeLines="50" w:after="156" w:afterLines="50"/>
        <w:ind w:firstLine="482"/>
        <w:rPr>
          <w:rFonts w:hint="eastAsia" w:ascii="宋体" w:hAnsi="宋体" w:cs="宋体"/>
          <w:b/>
          <w:bCs/>
        </w:rPr>
      </w:pPr>
      <w:r>
        <w:rPr>
          <w:rFonts w:hint="eastAsia" w:ascii="宋体" w:hAnsi="宋体" w:cs="宋体"/>
          <w:b/>
          <w:bCs/>
        </w:rPr>
        <w:t>乙方的权利和义务</w:t>
      </w:r>
    </w:p>
    <w:p w14:paraId="7F22B0FA">
      <w:pPr>
        <w:ind w:firstLine="480"/>
        <w:rPr>
          <w:rFonts w:hint="eastAsia" w:ascii="宋体" w:hAnsi="宋体" w:cs="宋体"/>
        </w:rPr>
      </w:pPr>
      <w:r>
        <w:rPr>
          <w:rFonts w:hint="eastAsia" w:ascii="宋体" w:hAnsi="宋体" w:cs="宋体"/>
        </w:rPr>
        <w:t>（一）乙方应严格遵守国家法律、法规和相关规定，诚实、守信，合法经营，自觉维护采购人的利益，全面履行响应承诺，杜绝不正当竞争行为，优先服务采购人，确保产品和服务质量。</w:t>
      </w:r>
    </w:p>
    <w:p w14:paraId="0D97084B">
      <w:pPr>
        <w:ind w:firstLine="480"/>
        <w:rPr>
          <w:rFonts w:hint="eastAsia" w:ascii="宋体" w:hAnsi="宋体" w:cs="宋体"/>
        </w:rPr>
      </w:pPr>
      <w:r>
        <w:rPr>
          <w:rFonts w:hint="eastAsia" w:ascii="宋体" w:hAnsi="宋体" w:cs="宋体"/>
        </w:rPr>
        <w:t>（二）乙方所提供的产品必须是全新、未使用的原装产品，满足国家或行业的强制性标准，保证渠道合法、符合国家三包政策且在正常安装、使用和保养条件下，其使用寿命期内各项指标均达到质量要求。</w:t>
      </w:r>
    </w:p>
    <w:p w14:paraId="50479D17">
      <w:pPr>
        <w:ind w:firstLine="480"/>
        <w:rPr>
          <w:rFonts w:hint="eastAsia" w:ascii="宋体" w:hAnsi="宋体" w:cs="宋体"/>
        </w:rPr>
      </w:pPr>
      <w:r>
        <w:rPr>
          <w:rFonts w:hint="eastAsia" w:ascii="宋体" w:hAnsi="宋体" w:cs="宋体"/>
        </w:rPr>
        <w:t>（三）乙方须保证不向采购人提供“豪华”“奢侈”“市场认可度低”“政府采购专供”等不适合行政事业单位使用的产品。</w:t>
      </w:r>
    </w:p>
    <w:p w14:paraId="734CEBC3">
      <w:pPr>
        <w:ind w:firstLine="480"/>
        <w:rPr>
          <w:rFonts w:hint="eastAsia" w:ascii="宋体" w:hAnsi="宋体" w:cs="宋体"/>
        </w:rPr>
      </w:pPr>
      <w:r>
        <w:rPr>
          <w:rFonts w:hint="eastAsia" w:ascii="宋体" w:hAnsi="宋体" w:cs="宋体"/>
        </w:rPr>
        <w:t>（四）乙方应保证所提供产品在使用时不会侵犯任何第三方的专利权、商标权或其他权利。</w:t>
      </w:r>
    </w:p>
    <w:p w14:paraId="17E5F084">
      <w:pPr>
        <w:ind w:firstLine="480"/>
        <w:rPr>
          <w:rFonts w:hint="eastAsia" w:ascii="宋体" w:hAnsi="宋体" w:cs="宋体"/>
        </w:rPr>
      </w:pPr>
      <w:r>
        <w:rPr>
          <w:rFonts w:hint="eastAsia" w:ascii="宋体" w:hAnsi="宋体" w:cs="宋体"/>
        </w:rPr>
        <w:t>（五）乙方对所承印的内容承担保密义务，由乙方原因造成泄密，对因此而产生的一切后果，由乙方承担。</w:t>
      </w:r>
    </w:p>
    <w:p w14:paraId="37E7E8C0">
      <w:pPr>
        <w:ind w:firstLine="480"/>
        <w:rPr>
          <w:rFonts w:hint="eastAsia" w:ascii="宋体" w:hAnsi="宋体" w:cs="宋体"/>
        </w:rPr>
      </w:pPr>
      <w:r>
        <w:rPr>
          <w:rFonts w:hint="eastAsia" w:ascii="宋体" w:hAnsi="宋体" w:cs="宋体"/>
        </w:rPr>
        <w:t>（六）乙方须具有完善的物流管理体系和售后服务（包含但不限于：及时响应、及时送货、上门服务、调试、保修、退换货）。</w:t>
      </w:r>
    </w:p>
    <w:p w14:paraId="0499BD20">
      <w:pPr>
        <w:ind w:firstLine="480"/>
        <w:rPr>
          <w:rFonts w:hint="eastAsia" w:ascii="宋体" w:hAnsi="宋体" w:cs="宋体"/>
        </w:rPr>
      </w:pPr>
      <w:r>
        <w:rPr>
          <w:rFonts w:hint="eastAsia" w:ascii="宋体" w:hAnsi="宋体" w:cs="宋体"/>
        </w:rPr>
        <w:t>（七）在协议有效期内，乙方在特定时间内对社会举办的优惠活动，采购人有权参加其优惠活动并享受其优惠政策；乙方的产品、服务质量等要符合国家规定标准，不得因价格优惠而减少服务项目、降低服务质量。</w:t>
      </w:r>
    </w:p>
    <w:p w14:paraId="7978BBA4">
      <w:pPr>
        <w:ind w:firstLine="480"/>
        <w:rPr>
          <w:rFonts w:hint="eastAsia" w:ascii="宋体" w:hAnsi="宋体" w:cs="宋体"/>
        </w:rPr>
      </w:pPr>
      <w:r>
        <w:rPr>
          <w:rFonts w:hint="eastAsia" w:ascii="宋体" w:hAnsi="宋体" w:cs="宋体"/>
        </w:rPr>
        <w:t>（八）当出现产品质量或售后服务投诉纠纷时，乙方须在服务承诺及协议约定范围内妥善解决。如出现严重质量问题或生产厂家推诿质量、服务责任时，乙方须承担责任并提供质量和服务保障。</w:t>
      </w:r>
    </w:p>
    <w:p w14:paraId="4BDE1800">
      <w:pPr>
        <w:ind w:firstLine="480"/>
        <w:rPr>
          <w:rFonts w:hint="eastAsia" w:ascii="宋体" w:hAnsi="宋体" w:cs="宋体"/>
        </w:rPr>
      </w:pPr>
      <w:r>
        <w:rPr>
          <w:rFonts w:hint="eastAsia" w:ascii="宋体" w:hAnsi="宋体" w:cs="宋体"/>
        </w:rPr>
        <w:t>（九）乙方向采购人提供的产品价格不得高于投标报价，且不得高于青海省市场同期的任何非政府采购的价格。</w:t>
      </w:r>
    </w:p>
    <w:p w14:paraId="1B9E8474">
      <w:pPr>
        <w:ind w:firstLine="480"/>
        <w:rPr>
          <w:rFonts w:hint="eastAsia" w:ascii="宋体" w:hAnsi="宋体" w:cs="宋体"/>
        </w:rPr>
      </w:pPr>
      <w:r>
        <w:rPr>
          <w:rFonts w:hint="eastAsia" w:ascii="宋体" w:hAnsi="宋体" w:cs="宋体"/>
        </w:rPr>
        <w:t>（十）乙方在第二阶段签订的采购合同，须在7个工作日内报甲方备案。</w:t>
      </w:r>
    </w:p>
    <w:p w14:paraId="1042E650">
      <w:pPr>
        <w:ind w:firstLine="480"/>
        <w:rPr>
          <w:rFonts w:hint="eastAsia" w:ascii="宋体" w:hAnsi="宋体" w:cs="宋体"/>
        </w:rPr>
      </w:pPr>
      <w:r>
        <w:rPr>
          <w:rFonts w:hint="eastAsia" w:ascii="宋体" w:hAnsi="宋体" w:cs="宋体"/>
        </w:rPr>
        <w:t>（十一）乙方有权对采购人提出的不正当要求和违规行为告知甲方，并向有关部门进行投诉。</w:t>
      </w:r>
    </w:p>
    <w:p w14:paraId="61E923C5">
      <w:pPr>
        <w:ind w:firstLine="480"/>
        <w:rPr>
          <w:rFonts w:hint="eastAsia" w:ascii="宋体" w:hAnsi="宋体" w:cs="宋体"/>
        </w:rPr>
      </w:pPr>
      <w:r>
        <w:rPr>
          <w:rFonts w:hint="eastAsia" w:ascii="宋体" w:hAnsi="宋体" w:cs="宋体"/>
        </w:rPr>
        <w:t>（十二）在协议有效期内，在质量不降低、价格不提高的前提下，乙方如出现因产品升级换代，需用新产品替代原入围产品情形时，必须中向甲方提出申请。</w:t>
      </w:r>
    </w:p>
    <w:p w14:paraId="4F8A4A18">
      <w:pPr>
        <w:ind w:firstLine="480"/>
        <w:rPr>
          <w:rFonts w:hint="eastAsia" w:ascii="宋体" w:hAnsi="宋体" w:cs="宋体"/>
        </w:rPr>
      </w:pPr>
      <w:r>
        <w:rPr>
          <w:rFonts w:hint="eastAsia" w:ascii="宋体" w:hAnsi="宋体" w:cs="宋体"/>
        </w:rPr>
        <w:t>（十三）为便于甲方在后期发布成交结果汇总公告，乙方须按甲方要求提供相应数据，并指定专人负责信息沟通、工作协调、合同数据汇总上报等工作。</w:t>
      </w:r>
    </w:p>
    <w:p w14:paraId="715EDD54">
      <w:pPr>
        <w:ind w:firstLine="480"/>
        <w:rPr>
          <w:rFonts w:hint="eastAsia" w:ascii="宋体" w:hAnsi="宋体" w:cs="宋体"/>
        </w:rPr>
      </w:pPr>
      <w:r>
        <w:rPr>
          <w:rFonts w:hint="eastAsia" w:ascii="宋体" w:hAnsi="宋体" w:cs="宋体"/>
        </w:rPr>
        <w:t>（十四）乙方承诺接受征集文件的所有内容，按照征集响应文件要求和征集响应文件承诺认真履约，如有违反将无条件接受甲方的处理。</w:t>
      </w:r>
    </w:p>
    <w:p w14:paraId="27BE9001">
      <w:pPr>
        <w:ind w:firstLine="480"/>
        <w:rPr>
          <w:rFonts w:hint="eastAsia" w:ascii="宋体" w:hAnsi="宋体" w:cs="宋体"/>
        </w:rPr>
      </w:pPr>
      <w:r>
        <w:rPr>
          <w:rFonts w:hint="eastAsia" w:ascii="宋体" w:hAnsi="宋体" w:cs="宋体"/>
        </w:rPr>
        <w:t>（十五）乙方应自觉接受并积极配合甲方进行的综合考核评定、监督检查和管理，严格履行承诺。</w:t>
      </w:r>
    </w:p>
    <w:p w14:paraId="04C18D4D">
      <w:pPr>
        <w:ind w:firstLine="480"/>
        <w:rPr>
          <w:rFonts w:hint="eastAsia" w:ascii="宋体" w:hAnsi="宋体" w:cs="宋体"/>
        </w:rPr>
      </w:pPr>
      <w:r>
        <w:rPr>
          <w:rFonts w:hint="eastAsia" w:ascii="宋体" w:hAnsi="宋体" w:cs="宋体"/>
        </w:rPr>
        <w:t>（十六）乙方承诺不向采购人行贿或者提供其他不正当利益。</w:t>
      </w:r>
    </w:p>
    <w:p w14:paraId="57D1EF8F">
      <w:pPr>
        <w:ind w:firstLine="480"/>
        <w:rPr>
          <w:rFonts w:hint="eastAsia" w:ascii="宋体" w:hAnsi="宋体" w:cs="宋体"/>
        </w:rPr>
      </w:pPr>
      <w:r>
        <w:rPr>
          <w:rFonts w:hint="eastAsia" w:ascii="宋体" w:hAnsi="宋体" w:cs="宋体"/>
        </w:rPr>
        <w:t>（十七）协议期内，如相关重要信息发生变化的，乙方需在十日内向甲方提交正式书面报告并告知各采购人。</w:t>
      </w:r>
    </w:p>
    <w:p w14:paraId="30356CC8">
      <w:pPr>
        <w:ind w:firstLine="480"/>
        <w:rPr>
          <w:rFonts w:hint="eastAsia" w:ascii="宋体" w:hAnsi="宋体" w:cs="宋体"/>
        </w:rPr>
      </w:pPr>
      <w:r>
        <w:rPr>
          <w:rFonts w:hint="eastAsia" w:ascii="宋体" w:hAnsi="宋体" w:cs="宋体"/>
        </w:rPr>
        <w:t>（十八）乙方须为采购人建立采购人档案并及时进行信息更新，建立健全客户服务制度等内部管理机制并严格执行。</w:t>
      </w:r>
    </w:p>
    <w:p w14:paraId="01A3BF58">
      <w:pPr>
        <w:ind w:firstLine="480"/>
        <w:rPr>
          <w:rFonts w:hint="eastAsia" w:ascii="宋体" w:hAnsi="宋体" w:cs="宋体"/>
        </w:rPr>
      </w:pPr>
      <w:r>
        <w:rPr>
          <w:rFonts w:hint="eastAsia" w:ascii="宋体" w:hAnsi="宋体" w:cs="宋体"/>
        </w:rPr>
        <w:t>（十九）乙方与采购人签订的合同中，乙方的义务不得低于本协议中约定的义务以及乙方在征集响应文件中的承诺，否则相应的条款无效，乙方相应的义务以本协议为准。</w:t>
      </w:r>
    </w:p>
    <w:p w14:paraId="34DD255F">
      <w:pPr>
        <w:numPr>
          <w:ilvl w:val="0"/>
          <w:numId w:val="7"/>
        </w:numPr>
        <w:spacing w:before="156" w:beforeLines="50" w:after="156" w:afterLines="50"/>
        <w:ind w:firstLine="482"/>
        <w:rPr>
          <w:rFonts w:hint="eastAsia" w:ascii="宋体" w:hAnsi="宋体" w:cs="宋体"/>
          <w:b/>
          <w:bCs/>
        </w:rPr>
      </w:pPr>
      <w:r>
        <w:rPr>
          <w:rFonts w:hint="eastAsia" w:ascii="宋体" w:hAnsi="宋体" w:cs="宋体"/>
          <w:b/>
          <w:bCs/>
        </w:rPr>
        <w:t>违约责任</w:t>
      </w:r>
    </w:p>
    <w:p w14:paraId="11FF8BED">
      <w:pPr>
        <w:ind w:firstLine="480"/>
        <w:rPr>
          <w:rFonts w:hint="eastAsia" w:ascii="宋体" w:hAnsi="宋体" w:cs="宋体"/>
        </w:rPr>
      </w:pPr>
      <w:r>
        <w:rPr>
          <w:rFonts w:hint="eastAsia" w:ascii="宋体" w:hAnsi="宋体" w:cs="宋体"/>
        </w:rPr>
        <w:t>（一）</w:t>
      </w:r>
      <w:r>
        <w:rPr>
          <w:rFonts w:ascii="宋体" w:hAnsi="宋体" w:cs="宋体"/>
        </w:rPr>
        <w:t>甲乙双方均应全面履行本协议约定。如一方违约，应承担由此给对方及第三方造成的损失。</w:t>
      </w:r>
    </w:p>
    <w:p w14:paraId="5C8D38C5">
      <w:pPr>
        <w:ind w:firstLine="480"/>
        <w:rPr>
          <w:rFonts w:hint="eastAsia" w:ascii="宋体" w:hAnsi="宋体"/>
        </w:rPr>
      </w:pPr>
      <w:r>
        <w:rPr>
          <w:rFonts w:hint="eastAsia" w:ascii="宋体" w:hAnsi="宋体" w:cs="宋体"/>
        </w:rPr>
        <w:t>（二）</w:t>
      </w:r>
      <w:bookmarkStart w:id="71" w:name="_Toc330232513"/>
      <w:bookmarkStart w:id="72" w:name="_Toc330232667"/>
      <w:bookmarkStart w:id="73" w:name="_Toc330234228"/>
      <w:r>
        <w:rPr>
          <w:rFonts w:hint="eastAsia" w:ascii="宋体" w:hAnsi="宋体"/>
          <w:bCs/>
          <w:color w:val="000000"/>
        </w:rPr>
        <w:t>符合征集文件中</w:t>
      </w:r>
      <w:r>
        <w:rPr>
          <w:rFonts w:hint="eastAsia" w:ascii="宋体" w:hAnsi="宋体" w:cs="仿宋"/>
          <w:kern w:val="0"/>
          <w:lang w:val="zh-CN"/>
        </w:rPr>
        <w:t>“处罚的情形”和“入围供应商的清退”</w:t>
      </w:r>
      <w:r>
        <w:rPr>
          <w:rFonts w:hint="eastAsia" w:ascii="宋体" w:hAnsi="宋体"/>
        </w:rPr>
        <w:t>。</w:t>
      </w:r>
    </w:p>
    <w:p w14:paraId="02E102DC">
      <w:pPr>
        <w:ind w:firstLine="480"/>
        <w:rPr>
          <w:rFonts w:hint="eastAsia" w:ascii="宋体" w:hAnsi="宋体"/>
        </w:rPr>
      </w:pPr>
      <w:r>
        <w:rPr>
          <w:rFonts w:hint="eastAsia" w:ascii="宋体" w:hAnsi="宋体" w:cs="宋体"/>
        </w:rPr>
        <w:t>（三）</w:t>
      </w:r>
      <w:r>
        <w:rPr>
          <w:rFonts w:hint="eastAsia" w:ascii="宋体" w:hAnsi="宋体"/>
        </w:rPr>
        <w:t>乙方提供的货物或服务侵犯了第三方合同权益而引发纠纷或诉讼的。</w:t>
      </w:r>
      <w:bookmarkEnd w:id="71"/>
      <w:bookmarkEnd w:id="72"/>
      <w:bookmarkEnd w:id="73"/>
    </w:p>
    <w:p w14:paraId="0EBC9972">
      <w:pPr>
        <w:ind w:firstLine="480"/>
        <w:rPr>
          <w:rFonts w:hint="eastAsia" w:ascii="宋体" w:hAnsi="宋体" w:cs="宋体"/>
          <w:lang w:val="zh-CN"/>
        </w:rPr>
      </w:pPr>
      <w:bookmarkStart w:id="74" w:name="_Toc330232514"/>
      <w:bookmarkStart w:id="75" w:name="_Toc330234229"/>
      <w:bookmarkStart w:id="76" w:name="_Toc330232668"/>
      <w:r>
        <w:rPr>
          <w:rFonts w:hint="eastAsia" w:ascii="宋体" w:hAnsi="宋体" w:cs="宋体"/>
        </w:rPr>
        <w:t>（四）乙方违约行为给采购人造成经济损失的，采购人有权按实际经济损失要求乙方进行赔偿。</w:t>
      </w:r>
    </w:p>
    <w:bookmarkEnd w:id="74"/>
    <w:bookmarkEnd w:id="75"/>
    <w:bookmarkEnd w:id="76"/>
    <w:p w14:paraId="2D9BBF57">
      <w:pPr>
        <w:ind w:firstLine="480"/>
        <w:rPr>
          <w:rFonts w:ascii="宋体" w:hAnsi="宋体" w:cs="宋体"/>
        </w:rPr>
      </w:pPr>
      <w:r>
        <w:rPr>
          <w:rFonts w:hint="eastAsia" w:ascii="宋体" w:hAnsi="宋体" w:cs="宋体"/>
        </w:rPr>
        <w:t>（五）乙方向采购人提供虚假发票或拒不提供发票。</w:t>
      </w:r>
    </w:p>
    <w:p w14:paraId="38713786">
      <w:pPr>
        <w:ind w:firstLine="480"/>
        <w:rPr>
          <w:rFonts w:hint="eastAsia" w:ascii="宋体" w:hAnsi="宋体" w:cs="宋体"/>
        </w:rPr>
      </w:pPr>
      <w:r>
        <w:rPr>
          <w:rFonts w:hint="eastAsia" w:ascii="宋体" w:hAnsi="宋体" w:cs="宋体"/>
        </w:rPr>
        <w:t>（六）乙方拒绝或未按时向甲方提供相应的数据，或因乙方的原因造成相关资料丢失的。</w:t>
      </w:r>
    </w:p>
    <w:p w14:paraId="57F94FE3">
      <w:pPr>
        <w:ind w:firstLine="480"/>
        <w:rPr>
          <w:rFonts w:hint="eastAsia" w:ascii="宋体" w:hAnsi="宋体" w:cs="宋体"/>
        </w:rPr>
      </w:pPr>
      <w:r>
        <w:rPr>
          <w:rFonts w:hint="eastAsia" w:ascii="宋体" w:hAnsi="宋体" w:cs="宋体"/>
        </w:rPr>
        <w:t>（七）法律法规政策规定的其他情形。</w:t>
      </w:r>
    </w:p>
    <w:p w14:paraId="58897D57">
      <w:pPr>
        <w:spacing w:before="156" w:beforeLines="50" w:after="156" w:afterLines="50"/>
        <w:ind w:firstLine="482"/>
        <w:rPr>
          <w:rFonts w:hint="eastAsia" w:ascii="宋体" w:hAnsi="宋体" w:cs="宋体"/>
          <w:b/>
          <w:bCs/>
        </w:rPr>
      </w:pPr>
      <w:r>
        <w:rPr>
          <w:rFonts w:hint="eastAsia" w:ascii="宋体" w:hAnsi="宋体" w:cs="宋体"/>
          <w:b/>
          <w:bCs/>
        </w:rPr>
        <w:t>第九条 不可抗力</w:t>
      </w:r>
    </w:p>
    <w:p w14:paraId="7ACBCC33">
      <w:pPr>
        <w:ind w:firstLine="480"/>
        <w:rPr>
          <w:rFonts w:hint="eastAsia" w:ascii="宋体" w:hAnsi="宋体" w:cs="宋体"/>
        </w:rPr>
      </w:pPr>
      <w:r>
        <w:rPr>
          <w:rFonts w:hint="eastAsia" w:ascii="宋体" w:hAnsi="宋体" w:cs="宋体"/>
        </w:rPr>
        <w:t xml:space="preserve">（一）因不可抗力导致本协议不能全部或部分履行，双方互不承担违约责任。 </w:t>
      </w:r>
    </w:p>
    <w:p w14:paraId="6B351D31">
      <w:pPr>
        <w:ind w:firstLine="480"/>
        <w:rPr>
          <w:rFonts w:hint="eastAsia" w:ascii="宋体" w:hAnsi="宋体" w:cs="宋体"/>
        </w:rPr>
      </w:pPr>
      <w:r>
        <w:rPr>
          <w:rFonts w:hint="eastAsia" w:ascii="宋体" w:hAnsi="宋体" w:cs="宋体"/>
        </w:rPr>
        <w:t>（二）前款约定援引不可抗力条款的一方应在不可抗力发生后以最快的速度通知另一方，最长不超过自不可抗力发生之日起7日内。同时，应采取积极措施避免损失的扩大。</w:t>
      </w:r>
    </w:p>
    <w:p w14:paraId="63CAD8C5">
      <w:pPr>
        <w:spacing w:before="156" w:beforeLines="50" w:after="156" w:afterLines="50"/>
        <w:ind w:firstLine="482"/>
        <w:rPr>
          <w:rFonts w:hint="eastAsia" w:ascii="宋体" w:hAnsi="宋体" w:cs="宋体"/>
          <w:b/>
          <w:bCs/>
        </w:rPr>
      </w:pPr>
      <w:r>
        <w:rPr>
          <w:rFonts w:hint="eastAsia" w:ascii="宋体" w:hAnsi="宋体" w:cs="宋体"/>
          <w:b/>
          <w:bCs/>
        </w:rPr>
        <w:t>第十条 协议的变更、中止和终止</w:t>
      </w:r>
    </w:p>
    <w:p w14:paraId="037FFFF2">
      <w:pPr>
        <w:ind w:firstLine="480"/>
        <w:rPr>
          <w:rFonts w:ascii="宋体" w:hAnsi="宋体" w:cs="宋体"/>
        </w:rPr>
      </w:pPr>
      <w:r>
        <w:rPr>
          <w:rFonts w:hint="eastAsia" w:ascii="宋体" w:hAnsi="宋体" w:cs="宋体"/>
        </w:rPr>
        <w:t>（一）本</w:t>
      </w:r>
      <w:r>
        <w:rPr>
          <w:rFonts w:ascii="宋体" w:hAnsi="宋体" w:cs="宋体"/>
        </w:rPr>
        <w:t>协议的变更、中止或终止均按《中华人民共和国政府采购法》、《中华人民共和国</w:t>
      </w:r>
      <w:r>
        <w:rPr>
          <w:rFonts w:hint="eastAsia" w:ascii="宋体" w:hAnsi="宋体" w:cs="宋体"/>
        </w:rPr>
        <w:t>民法典</w:t>
      </w:r>
      <w:r>
        <w:rPr>
          <w:rFonts w:ascii="宋体" w:hAnsi="宋体" w:cs="宋体"/>
        </w:rPr>
        <w:t xml:space="preserve">》及相关法律法规执行，并经双方协商一致。 </w:t>
      </w:r>
    </w:p>
    <w:p w14:paraId="0ABA5CEE">
      <w:pPr>
        <w:ind w:firstLine="480"/>
        <w:rPr>
          <w:rFonts w:ascii="宋体" w:hAnsi="宋体" w:cs="宋体"/>
        </w:rPr>
      </w:pPr>
      <w:r>
        <w:rPr>
          <w:rFonts w:hint="eastAsia" w:ascii="宋体" w:hAnsi="宋体" w:cs="宋体"/>
        </w:rPr>
        <w:t>（二）</w:t>
      </w:r>
      <w:r>
        <w:rPr>
          <w:rFonts w:ascii="宋体" w:hAnsi="宋体" w:cs="宋体"/>
        </w:rPr>
        <w:t>本协议签订后，未经对方书面同意，任何一方不得擅自变更、中止或终止本协议。如任何一方擅自变更、中止或终止本协议，应承担由此给对方及第三方造成的一切损失。</w:t>
      </w:r>
    </w:p>
    <w:p w14:paraId="13B73013">
      <w:pPr>
        <w:spacing w:before="156" w:beforeLines="50" w:after="156" w:afterLines="50"/>
        <w:ind w:firstLine="482"/>
        <w:rPr>
          <w:rFonts w:hint="eastAsia" w:ascii="宋体" w:hAnsi="宋体" w:cs="宋体"/>
          <w:b/>
          <w:bCs/>
        </w:rPr>
      </w:pPr>
      <w:r>
        <w:rPr>
          <w:rFonts w:hint="eastAsia" w:ascii="宋体" w:hAnsi="宋体" w:cs="宋体"/>
          <w:b/>
          <w:bCs/>
        </w:rPr>
        <w:t>第十一条 争议的解决</w:t>
      </w:r>
    </w:p>
    <w:p w14:paraId="3B1B1E29">
      <w:pPr>
        <w:ind w:firstLine="480"/>
        <w:rPr>
          <w:rFonts w:hint="eastAsia" w:ascii="宋体" w:hAnsi="宋体" w:cs="宋体"/>
          <w:lang w:val="zh-CN"/>
        </w:rPr>
      </w:pPr>
      <w:r>
        <w:rPr>
          <w:rFonts w:hint="eastAsia" w:ascii="宋体" w:hAnsi="宋体" w:cs="宋体"/>
        </w:rPr>
        <w:t>（一）</w:t>
      </w:r>
      <w:r>
        <w:rPr>
          <w:rFonts w:ascii="宋体" w:hAnsi="宋体" w:cs="宋体"/>
        </w:rPr>
        <w:t>甲乙</w:t>
      </w:r>
      <w:r>
        <w:rPr>
          <w:rFonts w:hint="eastAsia" w:ascii="宋体" w:hAnsi="宋体" w:cs="宋体"/>
        </w:rPr>
        <w:t>双</w:t>
      </w:r>
      <w:r>
        <w:rPr>
          <w:rFonts w:ascii="宋体" w:hAnsi="宋体" w:cs="宋体"/>
        </w:rPr>
        <w:t>方如因履行本协议发生争议，应通过友好协商或调解的方式解决争议。和解或调解不成的，</w:t>
      </w:r>
      <w:r>
        <w:rPr>
          <w:rFonts w:hint="eastAsia" w:ascii="宋体" w:hAnsi="宋体" w:cs="宋体"/>
          <w:lang w:val="zh-CN"/>
        </w:rPr>
        <w:t>任何一方有权向甲方所在地人民法院提起诉讼。</w:t>
      </w:r>
    </w:p>
    <w:p w14:paraId="40687DE6">
      <w:pPr>
        <w:ind w:firstLine="480"/>
        <w:rPr>
          <w:rFonts w:hint="eastAsia" w:ascii="宋体" w:hAnsi="宋体" w:cs="宋体"/>
          <w:lang w:val="zh-CN"/>
        </w:rPr>
      </w:pPr>
      <w:r>
        <w:rPr>
          <w:rFonts w:hint="eastAsia" w:ascii="宋体" w:hAnsi="宋体" w:cs="宋体"/>
        </w:rPr>
        <w:t>（二）</w:t>
      </w:r>
      <w:r>
        <w:rPr>
          <w:rFonts w:ascii="宋体" w:hAnsi="宋体" w:cs="宋体"/>
        </w:rPr>
        <w:t xml:space="preserve">本协议未尽事宜，依照相关法律法规执行。 </w:t>
      </w:r>
    </w:p>
    <w:p w14:paraId="06FAC153">
      <w:pPr>
        <w:spacing w:before="156" w:beforeLines="50" w:after="156" w:afterLines="50"/>
        <w:ind w:firstLine="482"/>
        <w:rPr>
          <w:rFonts w:hint="eastAsia" w:ascii="宋体" w:hAnsi="宋体" w:cs="宋体"/>
          <w:b/>
          <w:bCs/>
        </w:rPr>
      </w:pPr>
      <w:r>
        <w:rPr>
          <w:rFonts w:hint="eastAsia" w:ascii="宋体" w:hAnsi="宋体" w:cs="宋体"/>
          <w:b/>
          <w:bCs/>
        </w:rPr>
        <w:t>第十二条 知识产权</w:t>
      </w:r>
    </w:p>
    <w:p w14:paraId="60DC39F4">
      <w:pPr>
        <w:ind w:firstLine="480"/>
        <w:rPr>
          <w:rFonts w:ascii="宋体" w:hAnsi="宋体" w:cs="仿宋"/>
          <w:kern w:val="0"/>
          <w:lang w:val="zh-CN"/>
        </w:rPr>
      </w:pPr>
      <w:r>
        <w:rPr>
          <w:rFonts w:hint="eastAsia" w:ascii="宋体" w:hAnsi="宋体" w:cs="仿宋"/>
          <w:kern w:val="0"/>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14:paraId="3DAAEFBB">
      <w:pPr>
        <w:spacing w:before="156" w:beforeLines="50" w:after="156" w:afterLines="50"/>
        <w:ind w:firstLine="482"/>
        <w:rPr>
          <w:rFonts w:ascii="宋体" w:hAnsi="宋体" w:cs="宋体"/>
          <w:b/>
          <w:bCs/>
        </w:rPr>
      </w:pPr>
      <w:r>
        <w:rPr>
          <w:rFonts w:hint="eastAsia" w:ascii="宋体" w:hAnsi="宋体" w:cs="宋体"/>
          <w:b/>
          <w:bCs/>
        </w:rPr>
        <w:t>第十三条 协议的生效</w:t>
      </w:r>
    </w:p>
    <w:p w14:paraId="7653246D">
      <w:pPr>
        <w:ind w:firstLine="480"/>
        <w:rPr>
          <w:rFonts w:ascii="宋体" w:hAnsi="宋体" w:cs="仿宋"/>
          <w:kern w:val="0"/>
          <w:lang w:val="zh-CN"/>
        </w:rPr>
      </w:pPr>
      <w:r>
        <w:rPr>
          <w:rFonts w:hint="eastAsia" w:ascii="宋体" w:hAnsi="宋体" w:cs="宋体"/>
        </w:rPr>
        <w:t>（一）</w:t>
      </w:r>
      <w:r>
        <w:rPr>
          <w:rFonts w:hint="eastAsia" w:ascii="宋体" w:hAnsi="宋体" w:cs="仿宋"/>
          <w:kern w:val="0"/>
          <w:lang w:val="zh-CN"/>
        </w:rPr>
        <w:t>本协议</w:t>
      </w:r>
      <w:r>
        <w:rPr>
          <w:rFonts w:hint="eastAsia" w:ascii="宋体" w:hAnsi="宋体" w:cs="宋体"/>
        </w:rPr>
        <w:t>双方签字并加盖公章之日起生效。</w:t>
      </w:r>
    </w:p>
    <w:p w14:paraId="5A07563D">
      <w:pPr>
        <w:ind w:firstLine="480"/>
        <w:rPr>
          <w:rFonts w:hint="eastAsia" w:ascii="宋体" w:hAnsi="宋体" w:cs="宋体"/>
        </w:rPr>
      </w:pPr>
      <w:r>
        <w:rPr>
          <w:rFonts w:hint="eastAsia" w:ascii="宋体" w:hAnsi="宋体" w:cs="宋体"/>
        </w:rPr>
        <w:t>（二）对于本协议的其他未尽事宜，经双方友好协商，可签订补充协议，补充协议具有同等法律效力。</w:t>
      </w:r>
    </w:p>
    <w:p w14:paraId="3EDFBEDB">
      <w:pPr>
        <w:ind w:firstLine="480"/>
        <w:rPr>
          <w:rFonts w:hint="eastAsia" w:ascii="宋体" w:hAnsi="宋体" w:cs="宋体"/>
        </w:rPr>
      </w:pPr>
      <w:r>
        <w:rPr>
          <w:rFonts w:hint="eastAsia" w:ascii="宋体" w:hAnsi="宋体" w:cs="宋体"/>
        </w:rPr>
        <w:t>（三）所有本次征集过程中形成的文字资料、证明材料均作为本协议的组成部分，具有同等效力。</w:t>
      </w:r>
    </w:p>
    <w:p w14:paraId="31DCA492">
      <w:pPr>
        <w:ind w:firstLine="480"/>
        <w:rPr>
          <w:rFonts w:hint="eastAsia" w:ascii="宋体" w:hAnsi="宋体" w:cs="宋体"/>
        </w:rPr>
      </w:pPr>
      <w:r>
        <w:rPr>
          <w:rFonts w:hint="eastAsia" w:ascii="宋体" w:hAnsi="宋体" w:cs="宋体"/>
        </w:rPr>
        <w:t>（四）</w:t>
      </w:r>
      <w:r>
        <w:rPr>
          <w:rFonts w:hint="eastAsia" w:ascii="宋体" w:hAnsi="宋体" w:cs="仿宋"/>
          <w:kern w:val="0"/>
          <w:lang w:val="zh-CN"/>
        </w:rPr>
        <w:t>本协议一式三份，甲方、乙方各执壹份，报本级财政部门备案壹份。</w:t>
      </w:r>
      <w:r>
        <w:rPr>
          <w:rFonts w:hint="eastAsia" w:ascii="宋体" w:hAnsi="宋体" w:cs="宋体"/>
        </w:rPr>
        <w:t>均具有同等法律效力。</w:t>
      </w:r>
    </w:p>
    <w:p w14:paraId="616DC4E2">
      <w:pPr>
        <w:ind w:firstLine="482"/>
        <w:rPr>
          <w:rFonts w:hint="eastAsia" w:ascii="宋体" w:hAnsi="宋体" w:cs="仿宋"/>
          <w:b/>
        </w:rPr>
      </w:pPr>
    </w:p>
    <w:p w14:paraId="7E928AD2">
      <w:pPr>
        <w:ind w:firstLine="482"/>
        <w:rPr>
          <w:rFonts w:hint="eastAsia" w:ascii="宋体" w:hAnsi="宋体" w:cs="仿宋"/>
          <w:b/>
        </w:rPr>
      </w:pPr>
    </w:p>
    <w:p w14:paraId="72F56405">
      <w:pPr>
        <w:ind w:firstLine="482"/>
        <w:rPr>
          <w:rFonts w:hint="eastAsia" w:ascii="宋体" w:hAnsi="宋体" w:cs="仿宋"/>
          <w:b/>
        </w:rPr>
      </w:pPr>
    </w:p>
    <w:p w14:paraId="5F8C85BD">
      <w:pPr>
        <w:ind w:firstLine="482"/>
        <w:rPr>
          <w:rFonts w:hint="eastAsia" w:ascii="宋体" w:hAnsi="宋体" w:cs="仿宋"/>
          <w:b/>
        </w:rPr>
      </w:pPr>
    </w:p>
    <w:p w14:paraId="474A997B">
      <w:pPr>
        <w:ind w:firstLine="482"/>
        <w:rPr>
          <w:rFonts w:hint="eastAsia" w:ascii="宋体" w:hAnsi="宋体" w:cs="仿宋"/>
          <w:b/>
        </w:rPr>
      </w:pPr>
    </w:p>
    <w:p w14:paraId="111974FA">
      <w:pPr>
        <w:ind w:firstLine="482"/>
        <w:rPr>
          <w:rFonts w:hint="eastAsia" w:ascii="宋体" w:hAnsi="宋体" w:cs="仿宋"/>
          <w:b/>
        </w:rPr>
      </w:pPr>
    </w:p>
    <w:p w14:paraId="696E2E01">
      <w:pPr>
        <w:ind w:firstLine="482"/>
        <w:rPr>
          <w:rFonts w:hint="eastAsia" w:ascii="宋体" w:hAnsi="宋体" w:cs="仿宋"/>
          <w:b/>
        </w:rPr>
      </w:pPr>
    </w:p>
    <w:p w14:paraId="5CE1ED65">
      <w:pPr>
        <w:ind w:firstLine="482"/>
        <w:rPr>
          <w:rFonts w:hint="eastAsia" w:ascii="宋体" w:hAnsi="宋体" w:cs="仿宋"/>
          <w:b/>
        </w:rPr>
      </w:pPr>
    </w:p>
    <w:p w14:paraId="3A3E7641">
      <w:pPr>
        <w:ind w:firstLine="482"/>
        <w:rPr>
          <w:rFonts w:hint="eastAsia" w:ascii="宋体" w:hAnsi="宋体" w:cs="仿宋"/>
          <w:b/>
        </w:rPr>
      </w:pPr>
    </w:p>
    <w:p w14:paraId="46172B96">
      <w:pPr>
        <w:ind w:firstLine="482"/>
        <w:rPr>
          <w:rFonts w:ascii="宋体" w:hAnsi="宋体" w:cs="仿宋"/>
          <w:b/>
        </w:rPr>
      </w:pPr>
      <w:r>
        <w:rPr>
          <w:rFonts w:hint="eastAsia" w:ascii="宋体" w:hAnsi="宋体" w:cs="仿宋"/>
          <w:b/>
        </w:rPr>
        <w:t>甲方（盖章）：                         乙方（盖章）：</w:t>
      </w:r>
    </w:p>
    <w:p w14:paraId="2D8D573C">
      <w:pPr>
        <w:ind w:firstLine="482"/>
        <w:rPr>
          <w:rFonts w:hint="eastAsia" w:ascii="宋体" w:hAnsi="宋体" w:cs="仿宋"/>
          <w:b/>
          <w:lang w:val="en-US" w:eastAsia="zh-CN"/>
        </w:rPr>
      </w:pPr>
      <w:r>
        <w:rPr>
          <w:rFonts w:hint="eastAsia" w:ascii="宋体" w:hAnsi="宋体" w:cs="仿宋"/>
          <w:b/>
        </w:rPr>
        <w:t>地址：</w:t>
      </w:r>
      <w:r>
        <w:rPr>
          <w:rFonts w:hint="eastAsia" w:ascii="宋体" w:hAnsi="宋体" w:cs="仿宋"/>
          <w:b/>
          <w:lang w:val="en-US" w:eastAsia="zh-CN"/>
        </w:rPr>
        <w:t>青海省海西州茫崖市</w:t>
      </w:r>
    </w:p>
    <w:p w14:paraId="235F32B2">
      <w:pPr>
        <w:ind w:firstLine="482"/>
        <w:rPr>
          <w:rFonts w:ascii="宋体" w:hAnsi="宋体" w:cs="仿宋"/>
          <w:b/>
        </w:rPr>
      </w:pPr>
      <w:r>
        <w:rPr>
          <w:rFonts w:hint="eastAsia" w:ascii="宋体" w:hAnsi="宋体" w:cs="仿宋"/>
          <w:b/>
          <w:lang w:val="en-US" w:eastAsia="zh-CN"/>
        </w:rPr>
        <w:t xml:space="preserve">创业路116号                            </w:t>
      </w:r>
      <w:r>
        <w:rPr>
          <w:rFonts w:hint="eastAsia" w:ascii="宋体" w:hAnsi="宋体" w:cs="仿宋"/>
          <w:b/>
        </w:rPr>
        <w:t>地址：</w:t>
      </w:r>
    </w:p>
    <w:p w14:paraId="4B4C3874">
      <w:pPr>
        <w:ind w:firstLine="482"/>
        <w:rPr>
          <w:rFonts w:ascii="宋体" w:hAnsi="宋体" w:cs="仿宋"/>
          <w:b/>
        </w:rPr>
      </w:pPr>
      <w:r>
        <w:rPr>
          <w:rFonts w:hint="eastAsia" w:ascii="宋体" w:hAnsi="宋体" w:cs="仿宋"/>
          <w:b/>
        </w:rPr>
        <w:t xml:space="preserve">全权代表人：                           法定代表人：                                 </w:t>
      </w:r>
    </w:p>
    <w:p w14:paraId="0939A04E">
      <w:pPr>
        <w:ind w:firstLine="482"/>
        <w:rPr>
          <w:rFonts w:ascii="宋体" w:hAnsi="宋体" w:cs="仿宋"/>
          <w:b/>
        </w:rPr>
      </w:pPr>
      <w:r>
        <w:rPr>
          <w:rFonts w:hint="eastAsia" w:ascii="宋体" w:hAnsi="宋体" w:cs="仿宋"/>
          <w:b/>
        </w:rPr>
        <w:t>联系电话：</w:t>
      </w:r>
      <w:r>
        <w:rPr>
          <w:rFonts w:hint="eastAsia" w:ascii="宋体" w:hAnsi="宋体" w:cs="仿宋"/>
          <w:b/>
          <w:lang w:val="en-US" w:eastAsia="zh-CN"/>
        </w:rPr>
        <w:t>0977</w:t>
      </w:r>
      <w:r>
        <w:rPr>
          <w:rFonts w:hint="eastAsia" w:ascii="宋体" w:hAnsi="宋体" w:cs="仿宋"/>
          <w:b/>
        </w:rPr>
        <w:t>-</w:t>
      </w:r>
      <w:r>
        <w:rPr>
          <w:rFonts w:hint="eastAsia" w:ascii="宋体" w:hAnsi="宋体" w:cs="仿宋"/>
          <w:b/>
          <w:lang w:val="en-US" w:eastAsia="zh-CN"/>
        </w:rPr>
        <w:t>8253195</w:t>
      </w:r>
      <w:r>
        <w:rPr>
          <w:rFonts w:hint="eastAsia" w:ascii="宋体" w:hAnsi="宋体" w:cs="仿宋"/>
          <w:b/>
        </w:rPr>
        <w:t xml:space="preserve">             </w:t>
      </w:r>
      <w:r>
        <w:rPr>
          <w:rFonts w:hint="eastAsia" w:ascii="宋体" w:hAnsi="宋体" w:cs="仿宋"/>
          <w:b/>
          <w:lang w:val="en-US" w:eastAsia="zh-CN"/>
        </w:rPr>
        <w:t xml:space="preserve">  </w:t>
      </w:r>
      <w:r>
        <w:rPr>
          <w:rFonts w:hint="eastAsia" w:ascii="宋体" w:hAnsi="宋体" w:cs="仿宋"/>
          <w:b/>
        </w:rPr>
        <w:t xml:space="preserve"> 联系电话：</w:t>
      </w:r>
    </w:p>
    <w:p w14:paraId="243BCEDB">
      <w:pPr>
        <w:ind w:firstLine="2650" w:firstLineChars="1100"/>
        <w:rPr>
          <w:rFonts w:ascii="宋体" w:hAnsi="宋体" w:cs="仿宋"/>
          <w:b/>
        </w:rPr>
      </w:pPr>
      <w:r>
        <w:rPr>
          <w:rFonts w:hint="eastAsia" w:ascii="宋体" w:hAnsi="宋体" w:cs="仿宋"/>
          <w:b/>
        </w:rPr>
        <w:t xml:space="preserve">                     </w:t>
      </w:r>
    </w:p>
    <w:p w14:paraId="7B4F1395">
      <w:pPr>
        <w:ind w:right="-210" w:firstLine="0" w:firstLineChars="0"/>
        <w:jc w:val="center"/>
      </w:pPr>
      <w:r>
        <w:rPr>
          <w:rFonts w:hint="eastAsia" w:ascii="宋体" w:hAnsi="宋体" w:cs="仿宋"/>
          <w:b/>
          <w:lang w:val="en-US" w:eastAsia="zh-CN"/>
        </w:rPr>
        <w:t xml:space="preserve">             </w:t>
      </w:r>
      <w:r>
        <w:rPr>
          <w:rFonts w:hint="eastAsia" w:ascii="宋体" w:hAnsi="宋体" w:cs="仿宋"/>
          <w:b/>
        </w:rPr>
        <w:t>签订时间：    年  月  日</w:t>
      </w:r>
    </w:p>
    <w:bookmarkEnd w:id="70"/>
    <w:p w14:paraId="11FC5EFB">
      <w:pPr>
        <w:ind w:left="210" w:right="-210" w:firstLine="482"/>
        <w:rPr>
          <w:rFonts w:hint="eastAsia"/>
          <w:b/>
          <w:bCs/>
        </w:rPr>
      </w:pPr>
    </w:p>
    <w:p w14:paraId="23AB2BC7">
      <w:pPr>
        <w:pStyle w:val="2"/>
        <w:rPr>
          <w:rFonts w:hint="eastAsia"/>
          <w:b/>
          <w:bCs/>
        </w:rPr>
      </w:pPr>
    </w:p>
    <w:p w14:paraId="0CD160EE">
      <w:pPr>
        <w:rPr>
          <w:rFonts w:hint="eastAsia"/>
          <w:b/>
          <w:bCs/>
        </w:rPr>
      </w:pPr>
    </w:p>
    <w:p w14:paraId="1AACADD9">
      <w:pPr>
        <w:ind w:right="-210"/>
        <w:rPr>
          <w:rFonts w:hint="eastAsia" w:eastAsia="宋体"/>
          <w:b/>
          <w:bCs/>
          <w:i w:val="0"/>
          <w:iCs w:val="0"/>
          <w:color w:val="auto"/>
          <w:highlight w:val="none"/>
          <w:lang w:eastAsia="zh-CN"/>
        </w:rPr>
      </w:pPr>
      <w:r>
        <w:rPr>
          <w:rFonts w:hint="eastAsia"/>
          <w:b/>
          <w:bCs/>
          <w:i w:val="0"/>
          <w:iCs w:val="0"/>
          <w:color w:val="auto"/>
          <w:highlight w:val="none"/>
        </w:rPr>
        <w:t>采购代理机构：</w:t>
      </w:r>
      <w:r>
        <w:rPr>
          <w:rFonts w:hint="eastAsia"/>
          <w:b/>
          <w:bCs/>
          <w:i w:val="0"/>
          <w:iCs w:val="0"/>
          <w:color w:val="auto"/>
          <w:highlight w:val="none"/>
          <w:lang w:eastAsia="zh-CN"/>
        </w:rPr>
        <w:t>青海</w:t>
      </w:r>
      <w:r>
        <w:rPr>
          <w:rFonts w:hint="eastAsia"/>
          <w:b/>
          <w:bCs/>
          <w:i w:val="0"/>
          <w:iCs w:val="0"/>
          <w:color w:val="auto"/>
          <w:highlight w:val="none"/>
          <w:lang w:val="en-US" w:eastAsia="zh-CN"/>
        </w:rPr>
        <w:t>格建</w:t>
      </w:r>
      <w:r>
        <w:rPr>
          <w:rFonts w:hint="eastAsia"/>
          <w:b/>
          <w:bCs/>
          <w:i w:val="0"/>
          <w:iCs w:val="0"/>
          <w:color w:val="auto"/>
          <w:highlight w:val="none"/>
          <w:lang w:eastAsia="zh-CN"/>
        </w:rPr>
        <w:t>工程管理有限公司</w:t>
      </w:r>
    </w:p>
    <w:p w14:paraId="341E8C22">
      <w:pPr>
        <w:ind w:right="-210"/>
        <w:rPr>
          <w:rFonts w:hint="eastAsia"/>
          <w:b/>
          <w:bCs/>
          <w:i w:val="0"/>
          <w:iCs w:val="0"/>
          <w:color w:val="auto"/>
          <w:highlight w:val="none"/>
        </w:rPr>
      </w:pPr>
      <w:r>
        <w:rPr>
          <w:rFonts w:hint="eastAsia"/>
          <w:b/>
          <w:bCs/>
          <w:i w:val="0"/>
          <w:iCs w:val="0"/>
          <w:color w:val="auto"/>
          <w:highlight w:val="none"/>
        </w:rPr>
        <w:t xml:space="preserve">负责人或经办人：          </w:t>
      </w:r>
    </w:p>
    <w:p w14:paraId="4F79E1BE">
      <w:pPr>
        <w:ind w:right="-210"/>
        <w:rPr>
          <w:rFonts w:hint="default" w:eastAsia="宋体"/>
          <w:b/>
          <w:bCs/>
          <w:i w:val="0"/>
          <w:iCs w:val="0"/>
          <w:color w:val="auto"/>
          <w:highlight w:val="none"/>
          <w:lang w:val="en-US" w:eastAsia="zh-CN"/>
        </w:rPr>
      </w:pPr>
      <w:r>
        <w:rPr>
          <w:rFonts w:hint="eastAsia"/>
          <w:b/>
          <w:bCs/>
          <w:i w:val="0"/>
          <w:iCs w:val="0"/>
          <w:color w:val="auto"/>
          <w:highlight w:val="none"/>
        </w:rPr>
        <w:t>联系电话：</w:t>
      </w:r>
      <w:r>
        <w:rPr>
          <w:rFonts w:hint="eastAsia"/>
          <w:b/>
          <w:bCs/>
          <w:i w:val="0"/>
          <w:iCs w:val="0"/>
          <w:color w:val="auto"/>
          <w:highlight w:val="none"/>
          <w:lang w:val="en-US" w:eastAsia="zh-CN"/>
        </w:rPr>
        <w:t>15209790062</w:t>
      </w:r>
    </w:p>
    <w:p w14:paraId="427BB730">
      <w:pPr>
        <w:ind w:right="-210"/>
        <w:jc w:val="both"/>
        <w:rPr>
          <w:rFonts w:hint="eastAsia"/>
        </w:rPr>
        <w:sectPr>
          <w:footerReference r:id="rId8" w:type="default"/>
          <w:pgSz w:w="11906" w:h="16838"/>
          <w:pgMar w:top="1440" w:right="1800" w:bottom="1440" w:left="1800" w:header="851" w:footer="992" w:gutter="0"/>
          <w:pgNumType w:fmt="numberInDash"/>
          <w:cols w:space="720" w:num="1"/>
          <w:docGrid w:type="lines" w:linePitch="312" w:charSpace="0"/>
        </w:sectPr>
      </w:pPr>
      <w:r>
        <w:rPr>
          <w:rFonts w:hint="eastAsia"/>
          <w:b/>
          <w:bCs/>
          <w:i w:val="0"/>
          <w:iCs w:val="0"/>
          <w:color w:val="auto"/>
          <w:highlight w:val="none"/>
        </w:rPr>
        <w:t>时间：    年   月   日</w:t>
      </w:r>
    </w:p>
    <w:p w14:paraId="520F74C2">
      <w:pPr>
        <w:pStyle w:val="18"/>
        <w:spacing w:before="0" w:after="0" w:line="360" w:lineRule="auto"/>
        <w:jc w:val="center"/>
        <w:rPr>
          <w:rFonts w:hint="eastAsia" w:ascii="宋体" w:cs="宋体"/>
          <w:color w:val="auto"/>
          <w:sz w:val="24"/>
        </w:rPr>
      </w:pPr>
      <w:bookmarkStart w:id="77" w:name="_Toc26387"/>
      <w:r>
        <w:rPr>
          <w:rFonts w:hint="eastAsia" w:ascii="宋体" w:cs="宋体"/>
          <w:color w:val="auto"/>
          <w:szCs w:val="36"/>
          <w:lang w:val="zh-CN"/>
        </w:rPr>
        <w:t xml:space="preserve">第三部分 </w:t>
      </w:r>
      <w:r>
        <w:rPr>
          <w:rFonts w:hint="eastAsia" w:ascii="宋体" w:cs="宋体"/>
          <w:color w:val="auto"/>
          <w:szCs w:val="36"/>
        </w:rPr>
        <w:t xml:space="preserve"> </w:t>
      </w:r>
      <w:r>
        <w:rPr>
          <w:rFonts w:hint="eastAsia" w:ascii="宋体" w:cs="宋体"/>
          <w:color w:val="auto"/>
          <w:szCs w:val="36"/>
          <w:lang w:val="zh-CN"/>
        </w:rPr>
        <w:t>茫崖市政府采购项目合同书范本</w:t>
      </w:r>
      <w:bookmarkEnd w:id="77"/>
    </w:p>
    <w:p w14:paraId="1AA7A411">
      <w:pPr>
        <w:autoSpaceDE w:val="0"/>
        <w:autoSpaceDN w:val="0"/>
        <w:adjustRightInd w:val="0"/>
        <w:spacing w:line="360" w:lineRule="auto"/>
        <w:rPr>
          <w:rFonts w:hint="eastAsia" w:ascii="宋体" w:cs="宋体"/>
          <w:color w:val="auto"/>
          <w:kern w:val="0"/>
          <w:sz w:val="28"/>
          <w:szCs w:val="28"/>
        </w:rPr>
      </w:pPr>
    </w:p>
    <w:p w14:paraId="06C3E76C">
      <w:pPr>
        <w:autoSpaceDE w:val="0"/>
        <w:autoSpaceDN w:val="0"/>
        <w:adjustRightInd w:val="0"/>
        <w:spacing w:line="360" w:lineRule="auto"/>
        <w:rPr>
          <w:rFonts w:hint="eastAsia" w:ascii="宋体" w:cs="宋体"/>
          <w:color w:val="auto"/>
          <w:kern w:val="0"/>
          <w:sz w:val="28"/>
          <w:szCs w:val="28"/>
        </w:rPr>
      </w:pPr>
    </w:p>
    <w:p w14:paraId="14C5E4B3">
      <w:pPr>
        <w:autoSpaceDE w:val="0"/>
        <w:autoSpaceDN w:val="0"/>
        <w:adjustRightInd w:val="0"/>
        <w:spacing w:line="360" w:lineRule="auto"/>
        <w:rPr>
          <w:rFonts w:hint="eastAsia" w:ascii="宋体" w:cs="宋体"/>
          <w:color w:val="auto"/>
          <w:kern w:val="0"/>
          <w:sz w:val="28"/>
          <w:szCs w:val="28"/>
        </w:rPr>
      </w:pPr>
    </w:p>
    <w:p w14:paraId="07CCFF2B">
      <w:pPr>
        <w:autoSpaceDE w:val="0"/>
        <w:autoSpaceDN w:val="0"/>
        <w:adjustRightInd w:val="0"/>
        <w:spacing w:line="360" w:lineRule="auto"/>
        <w:rPr>
          <w:rFonts w:hint="eastAsia" w:ascii="宋体" w:cs="宋体"/>
          <w:color w:val="auto"/>
          <w:kern w:val="0"/>
          <w:sz w:val="28"/>
          <w:szCs w:val="28"/>
        </w:rPr>
      </w:pPr>
    </w:p>
    <w:p w14:paraId="65D5585A">
      <w:pPr>
        <w:autoSpaceDE w:val="0"/>
        <w:autoSpaceDN w:val="0"/>
        <w:adjustRightInd w:val="0"/>
        <w:spacing w:line="360" w:lineRule="auto"/>
        <w:jc w:val="center"/>
        <w:rPr>
          <w:rFonts w:hint="eastAsia" w:ascii="宋体" w:cs="宋体"/>
          <w:b/>
          <w:bCs/>
          <w:color w:val="auto"/>
          <w:kern w:val="0"/>
          <w:sz w:val="48"/>
          <w:szCs w:val="48"/>
          <w:lang w:val="zh-CN"/>
        </w:rPr>
      </w:pPr>
      <w:r>
        <w:rPr>
          <w:rFonts w:hint="eastAsia" w:ascii="宋体" w:cs="宋体"/>
          <w:b/>
          <w:bCs/>
          <w:color w:val="auto"/>
          <w:kern w:val="0"/>
          <w:sz w:val="48"/>
          <w:szCs w:val="48"/>
          <w:lang w:val="zh-CN"/>
        </w:rPr>
        <w:t>茫崖市政府采购项目合同书</w:t>
      </w:r>
    </w:p>
    <w:p w14:paraId="17E232D1">
      <w:pPr>
        <w:autoSpaceDE w:val="0"/>
        <w:autoSpaceDN w:val="0"/>
        <w:adjustRightInd w:val="0"/>
        <w:spacing w:line="360" w:lineRule="auto"/>
        <w:jc w:val="center"/>
        <w:rPr>
          <w:rFonts w:ascii="宋体" w:eastAsia="宋体" w:cs="宋体"/>
          <w:b/>
          <w:bCs/>
          <w:color w:val="auto"/>
          <w:kern w:val="0"/>
          <w:sz w:val="30"/>
          <w:szCs w:val="30"/>
          <w:u w:val="none"/>
          <w:lang w:val="en-US" w:eastAsia="zh-CN"/>
        </w:rPr>
      </w:pPr>
      <w:r>
        <w:rPr>
          <w:rFonts w:hint="eastAsia" w:ascii="宋体" w:eastAsia="宋体" w:cs="宋体"/>
          <w:b/>
          <w:bCs/>
          <w:color w:val="auto"/>
          <w:kern w:val="0"/>
          <w:sz w:val="30"/>
          <w:szCs w:val="30"/>
          <w:u w:val="none"/>
          <w:lang w:val="zh-CN"/>
        </w:rPr>
        <w:t>（</w:t>
      </w:r>
      <w:r>
        <w:rPr>
          <w:rFonts w:hint="eastAsia" w:ascii="宋体" w:eastAsia="宋体" w:cs="宋体"/>
          <w:b/>
          <w:bCs/>
          <w:color w:val="auto"/>
          <w:kern w:val="0"/>
          <w:sz w:val="30"/>
          <w:szCs w:val="30"/>
          <w:u w:val="none"/>
          <w:lang w:val="en-US" w:eastAsia="zh-CN"/>
        </w:rPr>
        <w:t>具体以实际签订为主）</w:t>
      </w:r>
    </w:p>
    <w:p w14:paraId="6B3905B9">
      <w:pPr>
        <w:autoSpaceDE w:val="0"/>
        <w:autoSpaceDN w:val="0"/>
        <w:adjustRightInd w:val="0"/>
        <w:spacing w:line="360" w:lineRule="auto"/>
        <w:rPr>
          <w:rFonts w:hint="eastAsia" w:ascii="宋体" w:cs="宋体"/>
          <w:color w:val="auto"/>
          <w:kern w:val="0"/>
          <w:sz w:val="28"/>
          <w:szCs w:val="28"/>
        </w:rPr>
      </w:pPr>
    </w:p>
    <w:p w14:paraId="33F213F2">
      <w:pPr>
        <w:autoSpaceDE w:val="0"/>
        <w:autoSpaceDN w:val="0"/>
        <w:adjustRightInd w:val="0"/>
        <w:spacing w:line="360" w:lineRule="auto"/>
        <w:rPr>
          <w:rFonts w:hint="eastAsia" w:ascii="宋体" w:cs="宋体"/>
          <w:color w:val="auto"/>
          <w:kern w:val="0"/>
          <w:sz w:val="28"/>
          <w:szCs w:val="28"/>
        </w:rPr>
      </w:pPr>
    </w:p>
    <w:p w14:paraId="0065BE1F">
      <w:pPr>
        <w:autoSpaceDE w:val="0"/>
        <w:autoSpaceDN w:val="0"/>
        <w:adjustRightInd w:val="0"/>
        <w:spacing w:line="360" w:lineRule="auto"/>
        <w:rPr>
          <w:rFonts w:hint="eastAsia" w:ascii="宋体" w:cs="宋体"/>
          <w:color w:val="auto"/>
          <w:kern w:val="0"/>
          <w:sz w:val="28"/>
          <w:szCs w:val="28"/>
        </w:rPr>
      </w:pPr>
    </w:p>
    <w:p w14:paraId="5F6B6D9C">
      <w:pPr>
        <w:autoSpaceDE w:val="0"/>
        <w:autoSpaceDN w:val="0"/>
        <w:adjustRightInd w:val="0"/>
        <w:spacing w:line="360" w:lineRule="auto"/>
        <w:rPr>
          <w:rFonts w:hint="eastAsia" w:ascii="宋体" w:cs="宋体"/>
          <w:color w:val="auto"/>
          <w:kern w:val="0"/>
          <w:sz w:val="28"/>
          <w:szCs w:val="28"/>
        </w:rPr>
      </w:pPr>
    </w:p>
    <w:p w14:paraId="0194888C">
      <w:pPr>
        <w:autoSpaceDE w:val="0"/>
        <w:autoSpaceDN w:val="0"/>
        <w:adjustRightInd w:val="0"/>
        <w:spacing w:line="360" w:lineRule="auto"/>
        <w:rPr>
          <w:rFonts w:hint="default" w:ascii="宋体" w:eastAsia="宋体" w:cs="宋体"/>
          <w:b/>
          <w:bCs/>
          <w:color w:val="auto"/>
          <w:kern w:val="0"/>
          <w:sz w:val="30"/>
          <w:szCs w:val="30"/>
          <w:u w:val="single"/>
          <w:lang w:val="en-US" w:eastAsia="zh-CN"/>
        </w:rPr>
      </w:pPr>
      <w:r>
        <w:rPr>
          <w:rFonts w:hint="eastAsia" w:ascii="宋体" w:cs="宋体"/>
          <w:b/>
          <w:bCs/>
          <w:color w:val="auto"/>
          <w:kern w:val="0"/>
          <w:sz w:val="30"/>
          <w:szCs w:val="30"/>
          <w:lang w:val="zh-CN"/>
        </w:rPr>
        <w:t>采购项目编号：</w:t>
      </w:r>
      <w:r>
        <w:rPr>
          <w:rFonts w:hint="eastAsia" w:ascii="宋体" w:cs="宋体"/>
          <w:b/>
          <w:bCs/>
          <w:color w:val="auto"/>
          <w:kern w:val="0"/>
          <w:sz w:val="30"/>
          <w:szCs w:val="30"/>
          <w:u w:val="single"/>
          <w:lang w:val="zh-CN"/>
        </w:rPr>
        <w:t>格建框架（服务）2025-028</w:t>
      </w:r>
      <w:r>
        <w:rPr>
          <w:rFonts w:hint="eastAsia" w:ascii="宋体" w:cs="宋体"/>
          <w:b/>
          <w:bCs/>
          <w:color w:val="auto"/>
          <w:kern w:val="0"/>
          <w:sz w:val="30"/>
          <w:szCs w:val="30"/>
          <w:u w:val="single"/>
          <w:lang w:val="en-US" w:eastAsia="zh-CN"/>
        </w:rPr>
        <w:t xml:space="preserve">           </w:t>
      </w:r>
    </w:p>
    <w:p w14:paraId="4316CF8F">
      <w:pPr>
        <w:autoSpaceDE w:val="0"/>
        <w:autoSpaceDN w:val="0"/>
        <w:adjustRightInd w:val="0"/>
        <w:spacing w:line="360" w:lineRule="auto"/>
        <w:ind w:left="2100" w:hanging="2108" w:hangingChars="700"/>
        <w:rPr>
          <w:rFonts w:hint="eastAsia" w:ascii="宋体" w:cs="宋体"/>
          <w:b/>
          <w:bCs/>
          <w:color w:val="auto"/>
          <w:kern w:val="0"/>
          <w:sz w:val="30"/>
          <w:szCs w:val="30"/>
          <w:lang w:val="zh-CN"/>
        </w:rPr>
      </w:pPr>
      <w:r>
        <w:rPr>
          <w:rFonts w:hint="eastAsia" w:ascii="宋体" w:cs="宋体"/>
          <w:b/>
          <w:bCs/>
          <w:color w:val="auto"/>
          <w:kern w:val="0"/>
          <w:sz w:val="30"/>
          <w:szCs w:val="30"/>
          <w:lang w:val="zh-CN"/>
        </w:rPr>
        <w:t>采购项目名称：</w:t>
      </w:r>
      <w:r>
        <w:rPr>
          <w:rFonts w:hint="eastAsia" w:ascii="宋体" w:cs="宋体"/>
          <w:b/>
          <w:bCs/>
          <w:color w:val="auto"/>
          <w:kern w:val="0"/>
          <w:sz w:val="30"/>
          <w:szCs w:val="30"/>
          <w:u w:val="single"/>
          <w:lang w:val="zh-CN"/>
        </w:rPr>
        <w:t>惠民惠农财政补贴资金“一卡通”财政业务代理银行项目（补充征集）</w:t>
      </w:r>
    </w:p>
    <w:p w14:paraId="0E46E724">
      <w:pPr>
        <w:autoSpaceDE w:val="0"/>
        <w:autoSpaceDN w:val="0"/>
        <w:adjustRightInd w:val="0"/>
        <w:spacing w:line="360" w:lineRule="auto"/>
        <w:rPr>
          <w:rFonts w:hint="eastAsia" w:ascii="宋体" w:cs="宋体"/>
          <w:b/>
          <w:bCs/>
          <w:color w:val="auto"/>
          <w:kern w:val="0"/>
          <w:sz w:val="30"/>
          <w:szCs w:val="30"/>
        </w:rPr>
      </w:pPr>
      <w:r>
        <w:rPr>
          <w:rFonts w:hint="eastAsia" w:ascii="宋体" w:cs="宋体"/>
          <w:b/>
          <w:bCs/>
          <w:color w:val="auto"/>
          <w:kern w:val="0"/>
          <w:sz w:val="30"/>
          <w:szCs w:val="30"/>
          <w:lang w:val="zh-CN"/>
        </w:rPr>
        <w:t>采购人（甲方）：</w:t>
      </w:r>
      <w:r>
        <w:rPr>
          <w:rFonts w:hint="eastAsia" w:ascii="宋体" w:cs="宋体"/>
          <w:b/>
          <w:bCs/>
          <w:color w:val="auto"/>
          <w:kern w:val="0"/>
          <w:sz w:val="30"/>
          <w:szCs w:val="30"/>
          <w:u w:val="single"/>
        </w:rPr>
        <w:t xml:space="preserve">                       </w:t>
      </w:r>
      <w:r>
        <w:rPr>
          <w:rFonts w:hint="eastAsia" w:ascii="宋体" w:cs="宋体"/>
          <w:b/>
          <w:bCs/>
          <w:color w:val="auto"/>
          <w:kern w:val="0"/>
          <w:sz w:val="30"/>
          <w:szCs w:val="30"/>
          <w:u w:val="single"/>
          <w:lang w:val="zh-CN"/>
        </w:rPr>
        <w:t>（盖章）</w:t>
      </w:r>
    </w:p>
    <w:p w14:paraId="7DB0419F">
      <w:pPr>
        <w:autoSpaceDE w:val="0"/>
        <w:autoSpaceDN w:val="0"/>
        <w:adjustRightInd w:val="0"/>
        <w:spacing w:line="360" w:lineRule="auto"/>
        <w:rPr>
          <w:rFonts w:hint="eastAsia" w:ascii="宋体" w:cs="宋体"/>
          <w:b/>
          <w:bCs/>
          <w:color w:val="auto"/>
          <w:kern w:val="0"/>
          <w:sz w:val="30"/>
          <w:szCs w:val="30"/>
        </w:rPr>
      </w:pPr>
      <w:r>
        <w:rPr>
          <w:rFonts w:hint="eastAsia" w:ascii="宋体" w:cs="宋体"/>
          <w:b/>
          <w:bCs/>
          <w:color w:val="auto"/>
          <w:kern w:val="0"/>
          <w:sz w:val="30"/>
          <w:szCs w:val="30"/>
          <w:lang w:val="zh-CN"/>
        </w:rPr>
        <w:t>中标人（乙方）：</w:t>
      </w:r>
      <w:r>
        <w:rPr>
          <w:rFonts w:hint="eastAsia" w:ascii="宋体" w:cs="宋体"/>
          <w:b/>
          <w:bCs/>
          <w:color w:val="auto"/>
          <w:kern w:val="0"/>
          <w:sz w:val="30"/>
          <w:szCs w:val="30"/>
          <w:u w:val="single"/>
        </w:rPr>
        <w:t xml:space="preserve">                       </w:t>
      </w:r>
      <w:r>
        <w:rPr>
          <w:rFonts w:hint="eastAsia" w:ascii="宋体" w:cs="宋体"/>
          <w:b/>
          <w:bCs/>
          <w:color w:val="auto"/>
          <w:kern w:val="0"/>
          <w:sz w:val="30"/>
          <w:szCs w:val="30"/>
          <w:u w:val="single"/>
          <w:lang w:val="zh-CN"/>
        </w:rPr>
        <w:t>（盖章）</w:t>
      </w:r>
    </w:p>
    <w:p w14:paraId="33650D08">
      <w:pPr>
        <w:autoSpaceDE w:val="0"/>
        <w:autoSpaceDN w:val="0"/>
        <w:adjustRightInd w:val="0"/>
        <w:spacing w:line="360" w:lineRule="auto"/>
        <w:rPr>
          <w:rFonts w:hint="eastAsia" w:ascii="宋体" w:cs="宋体"/>
          <w:color w:val="auto"/>
          <w:kern w:val="0"/>
          <w:sz w:val="28"/>
          <w:szCs w:val="28"/>
        </w:rPr>
      </w:pPr>
    </w:p>
    <w:p w14:paraId="60D45634">
      <w:pPr>
        <w:autoSpaceDE w:val="0"/>
        <w:autoSpaceDN w:val="0"/>
        <w:spacing w:line="360" w:lineRule="auto"/>
        <w:jc w:val="both"/>
        <w:rPr>
          <w:rFonts w:hint="eastAsia" w:ascii="宋体" w:cs="宋体"/>
          <w:color w:val="auto"/>
          <w:kern w:val="0"/>
          <w:lang w:val="zh-CN"/>
        </w:rPr>
      </w:pPr>
    </w:p>
    <w:p w14:paraId="75019BEC">
      <w:pPr>
        <w:pStyle w:val="27"/>
        <w:rPr>
          <w:rFonts w:hint="eastAsia" w:ascii="宋体" w:cs="宋体"/>
          <w:color w:val="auto"/>
          <w:kern w:val="0"/>
          <w:lang w:val="zh-CN"/>
        </w:rPr>
      </w:pPr>
    </w:p>
    <w:p w14:paraId="46FB30FA">
      <w:pPr>
        <w:pStyle w:val="27"/>
        <w:rPr>
          <w:rFonts w:hint="eastAsia" w:ascii="宋体" w:cs="宋体"/>
          <w:color w:val="auto"/>
          <w:kern w:val="0"/>
          <w:lang w:val="zh-CN"/>
        </w:rPr>
      </w:pPr>
    </w:p>
    <w:p w14:paraId="11A2C51C">
      <w:pPr>
        <w:pStyle w:val="27"/>
        <w:rPr>
          <w:rFonts w:hint="eastAsia" w:ascii="宋体" w:cs="宋体"/>
          <w:color w:val="auto"/>
          <w:kern w:val="0"/>
          <w:lang w:val="zh-CN"/>
        </w:rPr>
      </w:pPr>
    </w:p>
    <w:p w14:paraId="722E2A8A">
      <w:pPr>
        <w:pStyle w:val="27"/>
        <w:rPr>
          <w:rFonts w:hint="eastAsia" w:ascii="宋体" w:cs="宋体"/>
          <w:color w:val="auto"/>
          <w:kern w:val="0"/>
          <w:lang w:val="zh-CN"/>
        </w:rPr>
      </w:pPr>
    </w:p>
    <w:p w14:paraId="1ADF1B65">
      <w:pPr>
        <w:pStyle w:val="27"/>
        <w:rPr>
          <w:rFonts w:hint="eastAsia" w:ascii="宋体" w:cs="宋体"/>
          <w:color w:val="auto"/>
          <w:kern w:val="0"/>
          <w:lang w:val="zh-CN"/>
        </w:rPr>
      </w:pPr>
    </w:p>
    <w:p w14:paraId="763DD4E6">
      <w:pPr>
        <w:pStyle w:val="27"/>
        <w:rPr>
          <w:rFonts w:hint="eastAsia" w:ascii="宋体" w:cs="宋体"/>
          <w:color w:val="auto"/>
          <w:kern w:val="0"/>
          <w:lang w:val="zh-CN"/>
        </w:rPr>
      </w:pPr>
    </w:p>
    <w:p w14:paraId="55C1C05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cs="宋体"/>
          <w:b/>
          <w:bCs/>
          <w:color w:val="auto"/>
          <w:kern w:val="0"/>
          <w:sz w:val="28"/>
          <w:szCs w:val="28"/>
          <w:lang w:val="en-US" w:eastAsia="zh-CN"/>
        </w:rPr>
      </w:pPr>
    </w:p>
    <w:p w14:paraId="71DACF7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cs="宋体"/>
          <w:b/>
          <w:bCs/>
          <w:color w:val="auto"/>
          <w:kern w:val="0"/>
          <w:sz w:val="28"/>
          <w:szCs w:val="28"/>
          <w:lang w:val="en-US" w:eastAsia="zh-CN"/>
        </w:rPr>
      </w:pPr>
      <w:r>
        <w:rPr>
          <w:rFonts w:hint="eastAsia" w:ascii="宋体" w:cs="宋体"/>
          <w:b/>
          <w:bCs/>
          <w:color w:val="auto"/>
          <w:kern w:val="0"/>
          <w:sz w:val="28"/>
          <w:szCs w:val="28"/>
          <w:lang w:val="en-US" w:eastAsia="zh-CN"/>
        </w:rPr>
        <w:t xml:space="preserve">  </w:t>
      </w:r>
    </w:p>
    <w:p w14:paraId="78401939">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sz w:val="24"/>
          <w:szCs w:val="24"/>
          <w:lang w:val="en-US" w:eastAsia="zh-CN"/>
        </w:rPr>
      </w:pPr>
      <w:r>
        <w:rPr>
          <w:rFonts w:hint="eastAsia" w:ascii="宋体" w:eastAsia="宋体" w:cs="宋体"/>
          <w:b/>
          <w:bCs/>
          <w:sz w:val="24"/>
          <w:szCs w:val="24"/>
          <w:lang w:val="en-US" w:eastAsia="zh-CN"/>
        </w:rPr>
        <w:t>采购人（以下简称甲方）：</w:t>
      </w:r>
    </w:p>
    <w:p w14:paraId="1CFA90FB">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sz w:val="24"/>
          <w:szCs w:val="24"/>
          <w:lang w:val="en-US" w:eastAsia="zh-CN"/>
        </w:rPr>
      </w:pPr>
      <w:r>
        <w:rPr>
          <w:rFonts w:hint="eastAsia" w:ascii="宋体" w:cs="宋体"/>
          <w:b/>
          <w:bCs/>
          <w:sz w:val="24"/>
          <w:szCs w:val="24"/>
          <w:shd w:val="clear" w:color="auto" w:fill="auto"/>
          <w:lang w:val="en-US" w:eastAsia="zh-CN"/>
        </w:rPr>
        <w:t>中标人</w:t>
      </w:r>
      <w:r>
        <w:rPr>
          <w:rFonts w:hint="eastAsia" w:ascii="宋体" w:eastAsia="宋体" w:cs="宋体"/>
          <w:b/>
          <w:bCs/>
          <w:sz w:val="24"/>
          <w:szCs w:val="24"/>
          <w:lang w:val="en-US" w:eastAsia="zh-CN"/>
        </w:rPr>
        <w:t>（以下简称乙方）：</w:t>
      </w:r>
    </w:p>
    <w:p w14:paraId="268C049A">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为规范银行代理管理，提高代理银行代理水平和质量，保障财政资金安全，根据《中华人民共和国电子签名法》、《国库集中支付业务电子化管理暂行办法》、《</w:t>
      </w:r>
      <w:r>
        <w:rPr>
          <w:rFonts w:hint="eastAsia" w:ascii="宋体" w:cs="宋体"/>
          <w:highlight w:val="none"/>
        </w:rPr>
        <w:t>财政部、农业农村部等七部委《关于进一步加强惠民惠农财政补贴“一卡通”管理的指导意见</w:t>
      </w:r>
      <w:r>
        <w:rPr>
          <w:rFonts w:hint="eastAsia" w:ascii="宋体" w:eastAsia="宋体" w:cs="宋体"/>
          <w:b w:val="0"/>
          <w:bCs w:val="0"/>
          <w:sz w:val="24"/>
          <w:szCs w:val="24"/>
          <w:highlight w:val="none"/>
          <w:lang w:val="en-US" w:eastAsia="zh-CN"/>
        </w:rPr>
        <w:t>》等法律法规和相关制度规定，</w:t>
      </w:r>
      <w:r>
        <w:rPr>
          <w:rFonts w:hint="eastAsia" w:ascii="宋体" w:cs="宋体"/>
          <w:b w:val="0"/>
          <w:bCs w:val="0"/>
          <w:sz w:val="24"/>
          <w:szCs w:val="24"/>
          <w:highlight w:val="none"/>
          <w:lang w:val="en-US" w:eastAsia="zh-CN"/>
        </w:rPr>
        <w:t>茫崖市</w:t>
      </w:r>
      <w:r>
        <w:rPr>
          <w:rFonts w:hint="eastAsia" w:ascii="宋体" w:eastAsia="宋体" w:cs="宋体"/>
          <w:b w:val="0"/>
          <w:bCs w:val="0"/>
          <w:sz w:val="24"/>
          <w:szCs w:val="24"/>
          <w:highlight w:val="none"/>
          <w:lang w:val="en-US" w:eastAsia="zh-CN"/>
        </w:rPr>
        <w:t>财政局和</w:t>
      </w:r>
      <w:r>
        <w:rPr>
          <w:rFonts w:hint="eastAsia" w:ascii="宋体" w:cs="宋体"/>
          <w:b w:val="0"/>
          <w:bCs w:val="0"/>
          <w:sz w:val="24"/>
          <w:szCs w:val="24"/>
          <w:highlight w:val="none"/>
          <w:u w:val="single"/>
          <w:lang w:val="en-US" w:eastAsia="zh-CN"/>
        </w:rPr>
        <w:t xml:space="preserve">             </w:t>
      </w:r>
      <w:r>
        <w:rPr>
          <w:rFonts w:hint="eastAsia" w:ascii="宋体" w:eastAsia="宋体" w:cs="宋体"/>
          <w:b w:val="0"/>
          <w:bCs w:val="0"/>
          <w:sz w:val="24"/>
          <w:szCs w:val="24"/>
          <w:highlight w:val="none"/>
          <w:u w:val="single"/>
          <w:lang w:val="en-US" w:eastAsia="zh-CN"/>
        </w:rPr>
        <w:t>（</w:t>
      </w:r>
      <w:r>
        <w:rPr>
          <w:rFonts w:hint="eastAsia" w:ascii="宋体" w:cs="宋体"/>
          <w:b w:val="0"/>
          <w:bCs w:val="0"/>
          <w:sz w:val="24"/>
          <w:szCs w:val="24"/>
          <w:highlight w:val="none"/>
          <w:u w:val="single"/>
          <w:lang w:val="en-US" w:eastAsia="zh-CN"/>
        </w:rPr>
        <w:t xml:space="preserve">中标人：          </w:t>
      </w:r>
      <w:r>
        <w:rPr>
          <w:rFonts w:hint="eastAsia" w:ascii="宋体" w:eastAsia="宋体" w:cs="宋体"/>
          <w:b w:val="0"/>
          <w:bCs w:val="0"/>
          <w:sz w:val="24"/>
          <w:szCs w:val="24"/>
          <w:highlight w:val="none"/>
          <w:u w:val="single"/>
          <w:lang w:val="en-US" w:eastAsia="zh-CN"/>
        </w:rPr>
        <w:t>）</w:t>
      </w:r>
      <w:r>
        <w:rPr>
          <w:rFonts w:hint="eastAsia" w:ascii="宋体" w:eastAsia="宋体" w:cs="宋体"/>
          <w:b w:val="0"/>
          <w:bCs w:val="0"/>
          <w:sz w:val="24"/>
          <w:szCs w:val="24"/>
          <w:highlight w:val="none"/>
          <w:lang w:val="en-US" w:eastAsia="zh-CN"/>
        </w:rPr>
        <w:t>就惠民惠农财政补贴资金“一卡通”财政业务代理银行项目</w:t>
      </w:r>
      <w:r>
        <w:rPr>
          <w:rFonts w:hint="eastAsia" w:ascii="宋体" w:cs="宋体"/>
          <w:b w:val="0"/>
          <w:bCs w:val="0"/>
          <w:sz w:val="24"/>
          <w:szCs w:val="24"/>
          <w:highlight w:val="none"/>
          <w:lang w:val="en-US" w:eastAsia="zh-CN"/>
        </w:rPr>
        <w:t>包号：</w:t>
      </w:r>
      <w:r>
        <w:rPr>
          <w:rFonts w:hint="eastAsia" w:ascii="宋体" w:cs="宋体"/>
          <w:b w:val="0"/>
          <w:bCs w:val="0"/>
          <w:sz w:val="24"/>
          <w:szCs w:val="24"/>
          <w:highlight w:val="none"/>
          <w:u w:val="single"/>
          <w:lang w:val="en-US" w:eastAsia="zh-CN"/>
        </w:rPr>
        <w:t xml:space="preserve">      </w:t>
      </w:r>
      <w:r>
        <w:rPr>
          <w:rFonts w:hint="eastAsia" w:ascii="宋体" w:eastAsia="宋体" w:cs="宋体"/>
          <w:b w:val="0"/>
          <w:bCs w:val="0"/>
          <w:sz w:val="24"/>
          <w:szCs w:val="24"/>
          <w:highlight w:val="none"/>
          <w:lang w:val="en-US" w:eastAsia="zh-CN"/>
        </w:rPr>
        <w:t>达成</w:t>
      </w:r>
      <w:r>
        <w:rPr>
          <w:rFonts w:hint="eastAsia" w:ascii="宋体" w:cs="宋体"/>
          <w:b w:val="0"/>
          <w:bCs w:val="0"/>
          <w:sz w:val="24"/>
          <w:szCs w:val="24"/>
          <w:highlight w:val="none"/>
          <w:lang w:val="en-US" w:eastAsia="zh-CN"/>
        </w:rPr>
        <w:t>合同</w:t>
      </w:r>
      <w:r>
        <w:rPr>
          <w:rFonts w:hint="eastAsia" w:ascii="宋体" w:eastAsia="宋体" w:cs="宋体"/>
          <w:b w:val="0"/>
          <w:bCs w:val="0"/>
          <w:sz w:val="24"/>
          <w:szCs w:val="24"/>
          <w:highlight w:val="none"/>
          <w:lang w:val="en-US" w:eastAsia="zh-CN"/>
        </w:rPr>
        <w:t>。</w:t>
      </w:r>
    </w:p>
    <w:p w14:paraId="17804EA0">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sz w:val="24"/>
          <w:szCs w:val="24"/>
          <w:highlight w:val="none"/>
          <w:lang w:val="en-US" w:eastAsia="zh-CN"/>
        </w:rPr>
      </w:pPr>
      <w:r>
        <w:rPr>
          <w:rFonts w:hint="eastAsia" w:ascii="宋体" w:eastAsia="宋体" w:cs="宋体"/>
          <w:b/>
          <w:bCs/>
          <w:sz w:val="24"/>
          <w:szCs w:val="24"/>
          <w:highlight w:val="none"/>
          <w:lang w:val="en-US" w:eastAsia="zh-CN"/>
        </w:rPr>
        <w:t xml:space="preserve">第一条 </w:t>
      </w:r>
      <w:r>
        <w:rPr>
          <w:rFonts w:ascii="宋体" w:eastAsia="宋体" w:cs="宋体"/>
          <w:b/>
          <w:bCs/>
          <w:sz w:val="24"/>
          <w:szCs w:val="24"/>
          <w:highlight w:val="none"/>
          <w:lang w:val="en-US" w:eastAsia="zh-CN"/>
        </w:rPr>
        <w:t>服务内容</w:t>
      </w:r>
    </w:p>
    <w:p w14:paraId="5059EFB3">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hint="eastAsia" w:ascii="宋体" w:cs="宋体"/>
          <w:highlight w:val="none"/>
        </w:rPr>
      </w:pPr>
      <w:r>
        <w:rPr>
          <w:rFonts w:ascii="宋体" w:cs="宋体"/>
          <w:highlight w:val="none"/>
        </w:rPr>
        <w:t>（一）</w:t>
      </w:r>
      <w:r>
        <w:rPr>
          <w:rFonts w:hint="eastAsia" w:ascii="宋体" w:cs="宋体"/>
          <w:highlight w:val="none"/>
        </w:rPr>
        <w:t>合作金融机构应根据相关部门提供的发放基础数据，在规定时限内将各项补贴资金及时准确地发放到享受补贴人员的“一卡通”账户，并保证资金安全。</w:t>
      </w:r>
    </w:p>
    <w:p w14:paraId="04ECE39B">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ascii="宋体" w:cs="宋体"/>
          <w:highlight w:val="none"/>
        </w:rPr>
      </w:pPr>
      <w:r>
        <w:rPr>
          <w:rFonts w:hint="eastAsia" w:ascii="宋体" w:cs="宋体"/>
          <w:highlight w:val="none"/>
        </w:rPr>
        <w:t>（</w:t>
      </w:r>
      <w:r>
        <w:rPr>
          <w:rFonts w:ascii="宋体" w:cs="宋体"/>
          <w:highlight w:val="none"/>
        </w:rPr>
        <w:t>二</w:t>
      </w:r>
      <w:r>
        <w:rPr>
          <w:rFonts w:hint="eastAsia" w:ascii="宋体" w:cs="宋体"/>
          <w:highlight w:val="none"/>
        </w:rPr>
        <w:t>）</w:t>
      </w:r>
      <w:r>
        <w:rPr>
          <w:rFonts w:ascii="宋体" w:cs="宋体"/>
          <w:highlight w:val="none"/>
        </w:rPr>
        <w:t>合作金融机构负责将补贴资金发放情况及时反馈给相关行业部门（单位），并提供发放成功、失败的明细清单。</w:t>
      </w:r>
    </w:p>
    <w:p w14:paraId="018355EC">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hint="eastAsia" w:ascii="宋体" w:cs="宋体"/>
          <w:highlight w:val="none"/>
        </w:rPr>
      </w:pPr>
      <w:r>
        <w:rPr>
          <w:rFonts w:hint="eastAsia" w:ascii="宋体" w:cs="宋体"/>
          <w:highlight w:val="none"/>
        </w:rPr>
        <w:t>（</w:t>
      </w:r>
      <w:r>
        <w:rPr>
          <w:rFonts w:ascii="宋体" w:cs="宋体"/>
          <w:highlight w:val="none"/>
        </w:rPr>
        <w:t>三</w:t>
      </w:r>
      <w:r>
        <w:rPr>
          <w:rFonts w:hint="eastAsia" w:ascii="宋体" w:cs="宋体"/>
          <w:highlight w:val="none"/>
        </w:rPr>
        <w:t>）</w:t>
      </w:r>
      <w:r>
        <w:rPr>
          <w:rFonts w:ascii="宋体" w:cs="宋体"/>
          <w:highlight w:val="none"/>
        </w:rPr>
        <w:t>合作金融机构协助相关行业部门（单位）及时将发放失败资金原渠道退回，并配合重新发放补贴资金。</w:t>
      </w:r>
    </w:p>
    <w:p w14:paraId="1B90654A">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sz w:val="24"/>
          <w:szCs w:val="24"/>
          <w:highlight w:val="none"/>
          <w:lang w:val="en-US" w:eastAsia="zh-CN"/>
        </w:rPr>
      </w:pPr>
      <w:r>
        <w:rPr>
          <w:rFonts w:hint="eastAsia" w:ascii="宋体" w:eastAsia="宋体" w:cs="宋体"/>
          <w:b/>
          <w:bCs/>
          <w:sz w:val="24"/>
          <w:szCs w:val="24"/>
          <w:highlight w:val="none"/>
          <w:lang w:val="en-US" w:eastAsia="zh-CN"/>
        </w:rPr>
        <w:t xml:space="preserve"> </w:t>
      </w:r>
      <w:r>
        <w:rPr>
          <w:rFonts w:ascii="宋体" w:eastAsia="宋体" w:cs="宋体"/>
          <w:b/>
          <w:bCs/>
          <w:sz w:val="24"/>
          <w:szCs w:val="24"/>
          <w:highlight w:val="none"/>
          <w:lang w:val="en-US" w:eastAsia="zh-CN"/>
        </w:rPr>
        <w:t>服务要求</w:t>
      </w:r>
    </w:p>
    <w:p w14:paraId="5AD92793">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（一）</w:t>
      </w:r>
      <w:r>
        <w:rPr>
          <w:rFonts w:ascii="宋体" w:eastAsia="宋体" w:cs="宋体"/>
          <w:b w:val="0"/>
          <w:bCs w:val="0"/>
          <w:sz w:val="24"/>
          <w:szCs w:val="24"/>
          <w:highlight w:val="none"/>
          <w:lang w:val="en-US" w:eastAsia="zh-CN"/>
        </w:rPr>
        <w:t>免费代理发放补贴资金，免费为补贴对象开通短信通知</w:t>
      </w:r>
      <w:r>
        <w:rPr>
          <w:rFonts w:hint="eastAsia" w:ascii="宋体" w:eastAsia="宋体" w:cs="宋体"/>
          <w:b w:val="0"/>
          <w:bCs w:val="0"/>
          <w:sz w:val="24"/>
          <w:szCs w:val="24"/>
          <w:highlight w:val="none"/>
          <w:lang w:val="en-US" w:eastAsia="zh-CN"/>
        </w:rPr>
        <w:t>。</w:t>
      </w:r>
    </w:p>
    <w:p w14:paraId="50BD1B5C">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（二）</w:t>
      </w:r>
      <w:r>
        <w:rPr>
          <w:rFonts w:ascii="宋体" w:eastAsia="宋体" w:cs="宋体"/>
          <w:b w:val="0"/>
          <w:bCs w:val="0"/>
          <w:sz w:val="24"/>
          <w:szCs w:val="24"/>
          <w:highlight w:val="none"/>
          <w:lang w:val="en-US" w:eastAsia="zh-CN"/>
        </w:rPr>
        <w:t>承担发放跨行资金的汇兑手续费，并免费提供对账清单</w:t>
      </w:r>
      <w:r>
        <w:rPr>
          <w:rFonts w:hint="eastAsia" w:ascii="宋体" w:eastAsia="宋体" w:cs="宋体"/>
          <w:b w:val="0"/>
          <w:bCs w:val="0"/>
          <w:sz w:val="24"/>
          <w:szCs w:val="24"/>
          <w:highlight w:val="none"/>
          <w:lang w:val="en-US" w:eastAsia="zh-CN"/>
        </w:rPr>
        <w:t>。</w:t>
      </w:r>
    </w:p>
    <w:p w14:paraId="3621B3D6">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（三）</w:t>
      </w:r>
      <w:r>
        <w:rPr>
          <w:rFonts w:ascii="宋体" w:eastAsia="宋体" w:cs="宋体"/>
          <w:b w:val="0"/>
          <w:bCs w:val="0"/>
          <w:sz w:val="24"/>
          <w:szCs w:val="24"/>
          <w:highlight w:val="none"/>
          <w:lang w:val="en-US" w:eastAsia="zh-CN"/>
        </w:rPr>
        <w:t>须保证用户持有原始卡，不得更换</w:t>
      </w:r>
      <w:r>
        <w:rPr>
          <w:rFonts w:hint="eastAsia" w:ascii="宋体" w:eastAsia="宋体" w:cs="宋体"/>
          <w:b w:val="0"/>
          <w:bCs w:val="0"/>
          <w:sz w:val="24"/>
          <w:szCs w:val="24"/>
          <w:highlight w:val="none"/>
          <w:lang w:val="en-US" w:eastAsia="zh-CN"/>
        </w:rPr>
        <w:t>。</w:t>
      </w:r>
    </w:p>
    <w:p w14:paraId="3186D537">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sz w:val="24"/>
          <w:szCs w:val="24"/>
          <w:highlight w:val="none"/>
          <w:lang w:val="en-US" w:eastAsia="zh-CN"/>
        </w:rPr>
      </w:pPr>
      <w:r>
        <w:rPr>
          <w:rFonts w:hint="eastAsia" w:ascii="宋体" w:eastAsia="宋体" w:cs="宋体"/>
          <w:b w:val="0"/>
          <w:bCs w:val="0"/>
          <w:sz w:val="24"/>
          <w:szCs w:val="24"/>
          <w:highlight w:val="none"/>
          <w:lang w:val="en-US" w:eastAsia="zh-CN"/>
        </w:rPr>
        <w:t>（四）</w:t>
      </w:r>
      <w:r>
        <w:rPr>
          <w:rFonts w:ascii="宋体" w:eastAsia="宋体" w:cs="宋体"/>
          <w:b w:val="0"/>
          <w:bCs w:val="0"/>
          <w:sz w:val="24"/>
          <w:szCs w:val="24"/>
          <w:highlight w:val="none"/>
          <w:lang w:val="en-US" w:eastAsia="zh-CN"/>
        </w:rPr>
        <w:t>严格遵照群众就近方便的原则，合作金融机构必须无条件接受群众销卡申请，并于当日及时办理。</w:t>
      </w:r>
    </w:p>
    <w:p w14:paraId="678BE7E2">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ascii="宋体" w:cs="宋体"/>
          <w:highlight w:val="none"/>
        </w:rPr>
      </w:pPr>
      <w:r>
        <w:rPr>
          <w:rFonts w:hint="eastAsia" w:ascii="宋体" w:cs="宋体"/>
          <w:highlight w:val="none"/>
        </w:rPr>
        <w:t>（五）</w:t>
      </w:r>
      <w:r>
        <w:rPr>
          <w:rFonts w:ascii="宋体" w:cs="宋体"/>
          <w:highlight w:val="none"/>
        </w:rPr>
        <w:t>在收到补贴资金及代理清单后，在2个工作日内直接发放到各</w:t>
      </w:r>
      <w:r>
        <w:rPr>
          <w:rFonts w:hint="eastAsia" w:ascii="宋体" w:cs="宋体"/>
          <w:highlight w:val="none"/>
        </w:rPr>
        <w:t>“一卡通”</w:t>
      </w:r>
      <w:r>
        <w:rPr>
          <w:rFonts w:ascii="宋体" w:cs="宋体"/>
          <w:highlight w:val="none"/>
        </w:rPr>
        <w:t>账户，资金发放保证时效性，需及时发放不得延迟，将发放失败的资金及时原路退回。</w:t>
      </w:r>
    </w:p>
    <w:p w14:paraId="0D1FF380">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ascii="宋体" w:cs="宋体"/>
          <w:highlight w:val="none"/>
        </w:rPr>
      </w:pPr>
      <w:r>
        <w:rPr>
          <w:rFonts w:hint="eastAsia" w:ascii="宋体" w:cs="宋体"/>
          <w:highlight w:val="none"/>
        </w:rPr>
        <w:t>（</w:t>
      </w:r>
      <w:r>
        <w:rPr>
          <w:rFonts w:ascii="宋体" w:cs="宋体"/>
          <w:highlight w:val="none"/>
        </w:rPr>
        <w:t>六</w:t>
      </w:r>
      <w:r>
        <w:rPr>
          <w:rFonts w:hint="eastAsia" w:ascii="宋体" w:cs="宋体"/>
          <w:highlight w:val="none"/>
        </w:rPr>
        <w:t>）</w:t>
      </w:r>
      <w:r>
        <w:rPr>
          <w:rFonts w:ascii="宋体" w:cs="宋体"/>
          <w:highlight w:val="none"/>
        </w:rPr>
        <w:t>定期或不定期（按月或季）与相关行业部门（单位）进行对账。</w:t>
      </w:r>
    </w:p>
    <w:p w14:paraId="35DE9C5A">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ascii="宋体" w:cs="宋体"/>
          <w:highlight w:val="none"/>
        </w:rPr>
      </w:pPr>
      <w:r>
        <w:rPr>
          <w:rFonts w:hint="eastAsia" w:ascii="宋体" w:cs="宋体"/>
          <w:highlight w:val="none"/>
        </w:rPr>
        <w:t>（</w:t>
      </w:r>
      <w:r>
        <w:rPr>
          <w:rFonts w:ascii="宋体" w:cs="宋体"/>
          <w:highlight w:val="none"/>
        </w:rPr>
        <w:t>七</w:t>
      </w:r>
      <w:r>
        <w:rPr>
          <w:rFonts w:hint="eastAsia" w:ascii="宋体" w:cs="宋体"/>
          <w:highlight w:val="none"/>
        </w:rPr>
        <w:t>）</w:t>
      </w:r>
      <w:r>
        <w:rPr>
          <w:rFonts w:ascii="宋体" w:cs="宋体"/>
          <w:highlight w:val="none"/>
        </w:rPr>
        <w:t>接受监督管理，及时将发放情况反馈给相关行业部门（单位），并提供成功或失败明细清单（电子文档）。</w:t>
      </w:r>
    </w:p>
    <w:p w14:paraId="30C91B10">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ascii="宋体" w:cs="宋体"/>
          <w:highlight w:val="none"/>
        </w:rPr>
      </w:pPr>
      <w:r>
        <w:rPr>
          <w:rFonts w:hint="eastAsia" w:ascii="宋体" w:cs="宋体"/>
          <w:highlight w:val="none"/>
        </w:rPr>
        <w:t>（</w:t>
      </w:r>
      <w:r>
        <w:rPr>
          <w:rFonts w:ascii="宋体" w:cs="宋体"/>
          <w:highlight w:val="none"/>
        </w:rPr>
        <w:t>八</w:t>
      </w:r>
      <w:r>
        <w:rPr>
          <w:rFonts w:hint="eastAsia" w:ascii="宋体" w:cs="宋体"/>
          <w:highlight w:val="none"/>
        </w:rPr>
        <w:t>）</w:t>
      </w:r>
      <w:r>
        <w:rPr>
          <w:rFonts w:ascii="宋体" w:cs="宋体"/>
          <w:highlight w:val="none"/>
        </w:rPr>
        <w:t>严格按照采购方的补贴资金支付指令，及时、安全、准确地办理补贴资金支付业务；定期向采购方报告财政补贴资金收付情况。</w:t>
      </w:r>
    </w:p>
    <w:p w14:paraId="31200C25">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ascii="宋体" w:cs="宋体"/>
          <w:highlight w:val="none"/>
        </w:rPr>
      </w:pPr>
      <w:r>
        <w:rPr>
          <w:rFonts w:hint="eastAsia" w:ascii="宋体" w:cs="宋体"/>
          <w:highlight w:val="none"/>
        </w:rPr>
        <w:t>（</w:t>
      </w:r>
      <w:r>
        <w:rPr>
          <w:rFonts w:ascii="宋体" w:cs="宋体"/>
          <w:highlight w:val="none"/>
        </w:rPr>
        <w:t>九</w:t>
      </w:r>
      <w:r>
        <w:rPr>
          <w:rFonts w:hint="eastAsia" w:ascii="宋体" w:cs="宋体"/>
          <w:highlight w:val="none"/>
        </w:rPr>
        <w:t>）</w:t>
      </w:r>
      <w:r>
        <w:rPr>
          <w:rFonts w:ascii="宋体" w:cs="宋体"/>
          <w:highlight w:val="none"/>
        </w:rPr>
        <w:t>合作金融机构应制定规范、严密的内控制度，并有严格的操作规程和保密措施</w:t>
      </w:r>
      <w:r>
        <w:rPr>
          <w:rFonts w:hint="eastAsia" w:ascii="宋体" w:cs="宋体"/>
          <w:highlight w:val="none"/>
        </w:rPr>
        <w:t>。</w:t>
      </w:r>
    </w:p>
    <w:p w14:paraId="0DAACB02">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hint="eastAsia" w:ascii="宋体" w:cs="宋体"/>
          <w:highlight w:val="none"/>
        </w:rPr>
      </w:pPr>
      <w:r>
        <w:rPr>
          <w:rFonts w:hint="eastAsia" w:ascii="宋体" w:cs="宋体"/>
          <w:highlight w:val="none"/>
        </w:rPr>
        <w:t>（十）</w:t>
      </w:r>
      <w:r>
        <w:rPr>
          <w:rFonts w:ascii="宋体" w:cs="宋体"/>
          <w:highlight w:val="none"/>
        </w:rPr>
        <w:t>承担甲方因业务需要而负担的其他业务。包括在规定期限内对全县所有伤残、智障、盲人等特殊群体提供上门办卡服务，以及更多有利于惠民惠农的优质服务项目</w:t>
      </w:r>
      <w:r>
        <w:rPr>
          <w:rFonts w:hint="eastAsia" w:ascii="宋体" w:cs="宋体"/>
          <w:highlight w:val="none"/>
        </w:rPr>
        <w:t>。</w:t>
      </w:r>
    </w:p>
    <w:p w14:paraId="618BF2B2">
      <w:pPr>
        <w:keepNext w:val="0"/>
        <w:keepLines w:val="0"/>
        <w:pageBreakBefore w:val="0"/>
        <w:widowControl w:val="0"/>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val="0"/>
          <w:bCs w:val="0"/>
          <w:sz w:val="24"/>
          <w:szCs w:val="24"/>
          <w:highlight w:val="none"/>
          <w:lang w:val="en-US" w:eastAsia="zh-CN"/>
        </w:rPr>
      </w:pPr>
      <w:r>
        <w:rPr>
          <w:rFonts w:hint="eastAsia" w:ascii="宋体" w:eastAsia="宋体" w:cs="宋体"/>
          <w:b/>
          <w:bCs/>
          <w:sz w:val="24"/>
          <w:szCs w:val="24"/>
          <w:highlight w:val="none"/>
          <w:lang w:val="en-US" w:eastAsia="zh-CN"/>
        </w:rPr>
        <w:t xml:space="preserve">第三条 </w:t>
      </w:r>
      <w:r>
        <w:rPr>
          <w:rFonts w:ascii="宋体" w:eastAsia="宋体" w:cs="宋体"/>
          <w:b/>
          <w:bCs/>
          <w:sz w:val="24"/>
          <w:szCs w:val="24"/>
          <w:highlight w:val="none"/>
          <w:lang w:val="en-US" w:eastAsia="zh-CN"/>
        </w:rPr>
        <w:t>服务考评方式</w:t>
      </w:r>
    </w:p>
    <w:p w14:paraId="681A532C">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hint="eastAsia" w:ascii="宋体" w:cs="宋体"/>
          <w:highlight w:val="none"/>
          <w:lang w:val="en-US" w:eastAsia="zh-CN"/>
        </w:rPr>
      </w:pPr>
      <w:r>
        <w:rPr>
          <w:rFonts w:hint="eastAsia" w:ascii="宋体" w:cs="宋体"/>
          <w:highlight w:val="none"/>
          <w:lang w:val="en-US" w:eastAsia="zh-CN"/>
        </w:rPr>
        <w:t>在项目一年服务期满后，甲方将一年服务期内的实际服务情况进行考评。若考评时发现合作金融机构有严重失误、错误，采购人有权终止合同。</w:t>
      </w:r>
    </w:p>
    <w:p w14:paraId="4A6D1AAD">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第四条  </w:t>
      </w:r>
      <w:r>
        <w:rPr>
          <w:rFonts w:ascii="宋体" w:eastAsia="宋体" w:cs="宋体"/>
          <w:b/>
          <w:bCs/>
          <w:kern w:val="2"/>
          <w:sz w:val="24"/>
          <w:szCs w:val="24"/>
          <w:highlight w:val="none"/>
          <w:lang w:val="en-US" w:eastAsia="zh-CN" w:bidi="ar-SA"/>
        </w:rPr>
        <w:t>服务期</w:t>
      </w:r>
    </w:p>
    <w:p w14:paraId="0C804F07">
      <w:pPr>
        <w:keepNext w:val="0"/>
        <w:keepLines w:val="0"/>
        <w:pageBreakBefore w:val="0"/>
        <w:widowControl w:val="0"/>
        <w:kinsoku/>
        <w:wordWrap/>
        <w:overflowPunct/>
        <w:topLinePunct w:val="0"/>
        <w:autoSpaceDE/>
        <w:autoSpaceDN/>
        <w:adjustRightInd/>
        <w:snapToGrid/>
        <w:spacing w:line="576" w:lineRule="exact"/>
        <w:ind w:left="0" w:firstLine="480" w:firstLineChars="200"/>
        <w:rPr>
          <w:rFonts w:hint="eastAsia" w:ascii="宋体" w:cs="宋体"/>
          <w:highlight w:val="none"/>
        </w:rPr>
      </w:pPr>
      <w:r>
        <w:rPr>
          <w:rFonts w:hint="eastAsia" w:ascii="宋体" w:cs="宋体"/>
          <w:highlight w:val="none"/>
        </w:rPr>
        <w:t>服务期：</w:t>
      </w:r>
      <w:r>
        <w:rPr>
          <w:rFonts w:ascii="微软雅黑" w:hAnsi="微软雅黑" w:eastAsia="微软雅黑" w:cs="微软雅黑"/>
          <w:i w:val="0"/>
          <w:iCs w:val="0"/>
          <w:caps w:val="0"/>
          <w:color w:val="333333"/>
          <w:spacing w:val="0"/>
          <w:sz w:val="21"/>
          <w:szCs w:val="21"/>
          <w:shd w:val="clear" w:fill="FFFFFF"/>
        </w:rPr>
        <w:t>2025-03-26 ~ 2027-03-26</w:t>
      </w:r>
      <w:r>
        <w:rPr>
          <w:rFonts w:ascii="宋体" w:cs="宋体"/>
          <w:highlight w:val="none"/>
        </w:rPr>
        <w:t>。</w:t>
      </w:r>
    </w:p>
    <w:p w14:paraId="2FCFF674">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第五条 </w:t>
      </w:r>
      <w:r>
        <w:rPr>
          <w:rFonts w:ascii="宋体" w:eastAsia="宋体" w:cs="宋体"/>
          <w:b/>
          <w:bCs/>
          <w:kern w:val="2"/>
          <w:sz w:val="24"/>
          <w:szCs w:val="24"/>
          <w:highlight w:val="none"/>
          <w:lang w:val="en-US" w:eastAsia="zh-CN" w:bidi="ar-SA"/>
        </w:rPr>
        <w:t>合同的变更、终止与转让</w:t>
      </w:r>
    </w:p>
    <w:p w14:paraId="4A14719C">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（一）</w:t>
      </w:r>
      <w:r>
        <w:rPr>
          <w:rFonts w:ascii="宋体" w:eastAsia="宋体" w:cs="宋体"/>
          <w:kern w:val="2"/>
          <w:sz w:val="24"/>
          <w:szCs w:val="24"/>
          <w:highlight w:val="none"/>
          <w:lang w:val="en-US" w:eastAsia="zh-CN" w:bidi="ar-SA"/>
        </w:rPr>
        <w:t>除《中华人民共和国政府采购法》第50条规定的情形外，本合同一经签订，甲乙双方不得擅自变更、中止或终止。</w:t>
      </w:r>
    </w:p>
    <w:p w14:paraId="58B62178">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kern w:val="2"/>
          <w:sz w:val="24"/>
          <w:szCs w:val="24"/>
          <w:highlight w:val="none"/>
          <w:lang w:val="en-US" w:eastAsia="zh-CN" w:bidi="ar-SA"/>
        </w:rPr>
      </w:pPr>
      <w:r>
        <w:rPr>
          <w:rFonts w:hint="eastAsia" w:ascii="宋体" w:eastAsia="宋体" w:cs="宋体"/>
          <w:kern w:val="2"/>
          <w:sz w:val="24"/>
          <w:szCs w:val="24"/>
          <w:highlight w:val="none"/>
          <w:lang w:val="en-US" w:eastAsia="zh-CN" w:bidi="ar-SA"/>
        </w:rPr>
        <w:t>（二）</w:t>
      </w:r>
      <w:r>
        <w:rPr>
          <w:rFonts w:ascii="宋体" w:eastAsia="宋体" w:cs="宋体"/>
          <w:kern w:val="2"/>
          <w:sz w:val="24"/>
          <w:szCs w:val="24"/>
          <w:highlight w:val="none"/>
          <w:lang w:val="en-US" w:eastAsia="zh-CN" w:bidi="ar-SA"/>
        </w:rPr>
        <w:t>乙方不得擅自转让其他应履行的合同义务</w:t>
      </w:r>
      <w:r>
        <w:rPr>
          <w:rFonts w:hint="eastAsia" w:ascii="宋体" w:eastAsia="宋体" w:cs="宋体"/>
          <w:kern w:val="2"/>
          <w:sz w:val="24"/>
          <w:szCs w:val="24"/>
          <w:highlight w:val="none"/>
          <w:lang w:val="en-US" w:eastAsia="zh-CN" w:bidi="ar-SA"/>
        </w:rPr>
        <w:t>。</w:t>
      </w:r>
    </w:p>
    <w:p w14:paraId="0070DA94">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第六条 </w:t>
      </w:r>
      <w:r>
        <w:rPr>
          <w:rFonts w:ascii="宋体" w:eastAsia="宋体" w:cs="宋体"/>
          <w:b/>
          <w:bCs/>
          <w:kern w:val="2"/>
          <w:sz w:val="24"/>
          <w:szCs w:val="24"/>
          <w:highlight w:val="none"/>
          <w:lang w:val="en-US" w:eastAsia="zh-CN" w:bidi="ar-SA"/>
        </w:rPr>
        <w:t>甲方的权力和义务</w:t>
      </w:r>
    </w:p>
    <w:p w14:paraId="4B111D59">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en-US" w:eastAsia="zh-CN" w:bidi="ar-SA"/>
        </w:rPr>
        <w:t>（一）</w:t>
      </w:r>
      <w:r>
        <w:rPr>
          <w:rFonts w:hint="eastAsia" w:ascii="宋体" w:cs="宋体"/>
          <w:highlight w:val="none"/>
        </w:rPr>
        <w:t>甲方有权对合同规定范围内对乙方提供服务所配备的人员数量等内容进行监督和检查，拥有监管权。对甲方认为不合理的部分有权下达整改通知书，并要求乙方限期整改</w:t>
      </w:r>
      <w:r>
        <w:rPr>
          <w:rFonts w:hint="eastAsia" w:ascii="宋体" w:eastAsia="宋体" w:cs="宋体"/>
          <w:b w:val="0"/>
          <w:bCs w:val="0"/>
          <w:kern w:val="2"/>
          <w:sz w:val="24"/>
          <w:szCs w:val="24"/>
          <w:highlight w:val="none"/>
          <w:lang w:val="en-US" w:eastAsia="zh-CN" w:bidi="ar-SA"/>
        </w:rPr>
        <w:t>。</w:t>
      </w:r>
    </w:p>
    <w:p w14:paraId="78B54E10">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en-US" w:eastAsia="zh-CN" w:bidi="ar-SA"/>
        </w:rPr>
        <w:t>（二）</w:t>
      </w:r>
      <w:r>
        <w:rPr>
          <w:rFonts w:hint="eastAsia" w:ascii="宋体" w:cs="宋体"/>
          <w:highlight w:val="none"/>
          <w:lang w:val="en-US" w:eastAsia="zh-CN" w:bidi="ar-SA"/>
        </w:rPr>
        <w:t>甲方有权依据双方签订的考评办法对乙方提供的服务进行定期考评。当考评结果未达到标准时，有权依据考评标准扣除绩效分值，情节严重者终止合同</w:t>
      </w:r>
      <w:r>
        <w:rPr>
          <w:rFonts w:ascii="宋体" w:cs="宋体"/>
          <w:highlight w:val="none"/>
          <w:lang w:val="en-US" w:eastAsia="zh-CN" w:bidi="ar-SA"/>
        </w:rPr>
        <w:t>。</w:t>
      </w:r>
    </w:p>
    <w:p w14:paraId="70E7358D">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en-US" w:eastAsia="zh-CN" w:bidi="ar-SA"/>
        </w:rPr>
        <w:t>（三）</w:t>
      </w:r>
      <w:r>
        <w:rPr>
          <w:rFonts w:hint="eastAsia" w:ascii="宋体" w:cs="宋体"/>
          <w:highlight w:val="none"/>
        </w:rPr>
        <w:t>监督检查乙方管理工作的实施及制度的执行情况。</w:t>
      </w:r>
    </w:p>
    <w:p w14:paraId="5A5D635B">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en-US" w:eastAsia="zh-CN" w:bidi="ar-SA"/>
        </w:rPr>
        <w:t>（四）</w:t>
      </w:r>
      <w:r>
        <w:rPr>
          <w:rFonts w:hint="eastAsia" w:ascii="宋体" w:cs="宋体"/>
          <w:highlight w:val="none"/>
          <w:lang w:val="en-US" w:eastAsia="zh-CN" w:bidi="ar-SA"/>
        </w:rPr>
        <w:t>国家法律、法规所规定由甲方承担的其它责任。</w:t>
      </w:r>
    </w:p>
    <w:p w14:paraId="10C62AC9">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第七条 </w:t>
      </w:r>
      <w:r>
        <w:rPr>
          <w:rFonts w:ascii="宋体" w:eastAsia="宋体" w:cs="宋体"/>
          <w:b/>
          <w:bCs/>
          <w:kern w:val="2"/>
          <w:sz w:val="24"/>
          <w:szCs w:val="24"/>
          <w:highlight w:val="none"/>
          <w:lang w:val="en-US" w:eastAsia="zh-CN" w:bidi="ar-SA"/>
        </w:rPr>
        <w:t>乙方的权力和义务</w:t>
      </w:r>
    </w:p>
    <w:p w14:paraId="33423800">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ascii="宋体" w:eastAsia="宋体" w:cs="宋体"/>
          <w:b w:val="0"/>
          <w:bCs w:val="0"/>
          <w:kern w:val="2"/>
          <w:sz w:val="24"/>
          <w:szCs w:val="24"/>
          <w:highlight w:val="none"/>
          <w:lang w:val="en-US" w:eastAsia="zh-CN" w:bidi="ar-SA"/>
        </w:rPr>
      </w:pPr>
      <w:r>
        <w:rPr>
          <w:rFonts w:ascii="宋体" w:cs="宋体"/>
          <w:highlight w:val="none"/>
        </w:rPr>
        <w:t>（一）</w:t>
      </w:r>
      <w:r>
        <w:rPr>
          <w:rFonts w:hint="eastAsia" w:ascii="宋体" w:cs="宋体"/>
          <w:highlight w:val="none"/>
        </w:rPr>
        <w:t>对本合同规定的委托服务范围内的项目享有管理权和服务义务。</w:t>
      </w:r>
    </w:p>
    <w:p w14:paraId="07FAE5F6">
      <w:pPr>
        <w:keepNext w:val="0"/>
        <w:keepLines w:val="0"/>
        <w:pageBreakBefore w:val="0"/>
        <w:widowControl w:val="0"/>
        <w:kinsoku/>
        <w:wordWrap/>
        <w:overflowPunct/>
        <w:topLinePunct w:val="0"/>
        <w:autoSpaceDE/>
        <w:autoSpaceDN/>
        <w:adjustRightInd/>
        <w:snapToGrid/>
        <w:spacing w:line="576" w:lineRule="exact"/>
        <w:ind w:firstLine="480" w:firstLineChars="200"/>
        <w:rPr>
          <w:rFonts w:ascii="宋体" w:cs="宋体"/>
          <w:highlight w:val="none"/>
          <w:lang w:val="en-US" w:eastAsia="zh-CN" w:bidi="ar-SA"/>
        </w:rPr>
      </w:pPr>
      <w:r>
        <w:rPr>
          <w:rFonts w:hint="eastAsia" w:ascii="宋体" w:cs="宋体"/>
          <w:highlight w:val="none"/>
          <w:lang w:val="en-US" w:eastAsia="zh-CN" w:bidi="ar-SA"/>
        </w:rPr>
        <w:t>（二）</w:t>
      </w:r>
      <w:r>
        <w:rPr>
          <w:rFonts w:ascii="宋体" w:cs="宋体"/>
          <w:highlight w:val="none"/>
          <w:lang w:val="en-US" w:eastAsia="zh-CN" w:bidi="ar-SA"/>
        </w:rPr>
        <w:t>及时向甲方通知本项目服务范围内有关的重大事项，及时配合处理投诉。</w:t>
      </w:r>
    </w:p>
    <w:p w14:paraId="3C84CF96">
      <w:pPr>
        <w:keepNext w:val="0"/>
        <w:keepLines w:val="0"/>
        <w:pageBreakBefore w:val="0"/>
        <w:widowControl w:val="0"/>
        <w:kinsoku/>
        <w:wordWrap/>
        <w:overflowPunct/>
        <w:topLinePunct w:val="0"/>
        <w:autoSpaceDE/>
        <w:autoSpaceDN/>
        <w:adjustRightInd/>
        <w:snapToGrid/>
        <w:spacing w:line="576" w:lineRule="exact"/>
        <w:ind w:firstLine="480" w:firstLineChars="200"/>
        <w:rPr>
          <w:rFonts w:ascii="宋体" w:cs="宋体"/>
          <w:highlight w:val="none"/>
        </w:rPr>
      </w:pPr>
      <w:r>
        <w:rPr>
          <w:rFonts w:hint="eastAsia" w:ascii="宋体" w:cs="宋体"/>
          <w:highlight w:val="none"/>
        </w:rPr>
        <w:t>（三）接受项目行业管理部门</w:t>
      </w:r>
      <w:r>
        <w:rPr>
          <w:rFonts w:ascii="宋体" w:cs="宋体"/>
          <w:highlight w:val="none"/>
        </w:rPr>
        <w:t>（单位）</w:t>
      </w:r>
      <w:r>
        <w:rPr>
          <w:rFonts w:hint="eastAsia" w:ascii="宋体" w:cs="宋体"/>
          <w:highlight w:val="none"/>
        </w:rPr>
        <w:t>及政府有关部门的指导，接受甲方的监督。</w:t>
      </w:r>
    </w:p>
    <w:p w14:paraId="2A231F95">
      <w:pPr>
        <w:keepNext w:val="0"/>
        <w:keepLines w:val="0"/>
        <w:pageBreakBefore w:val="0"/>
        <w:widowControl w:val="0"/>
        <w:kinsoku/>
        <w:wordWrap/>
        <w:overflowPunct/>
        <w:topLinePunct w:val="0"/>
        <w:autoSpaceDE/>
        <w:autoSpaceDN/>
        <w:adjustRightInd/>
        <w:snapToGrid/>
        <w:spacing w:line="576" w:lineRule="exact"/>
        <w:ind w:firstLine="480" w:firstLineChars="200"/>
        <w:rPr>
          <w:rFonts w:hint="eastAsia" w:ascii="宋体" w:cs="宋体"/>
          <w:highlight w:val="none"/>
        </w:rPr>
      </w:pPr>
      <w:r>
        <w:rPr>
          <w:rFonts w:hint="eastAsia" w:ascii="宋体" w:cs="宋体"/>
          <w:highlight w:val="none"/>
        </w:rPr>
        <w:t>（四）国家法律、法规所规定由乙方承担的其它责任。</w:t>
      </w:r>
    </w:p>
    <w:p w14:paraId="681216D0">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第八条 </w:t>
      </w:r>
      <w:r>
        <w:rPr>
          <w:rFonts w:ascii="宋体" w:eastAsia="宋体" w:cs="宋体"/>
          <w:b/>
          <w:bCs/>
          <w:kern w:val="2"/>
          <w:sz w:val="24"/>
          <w:szCs w:val="24"/>
          <w:highlight w:val="none"/>
          <w:lang w:val="en-US" w:eastAsia="zh-CN" w:bidi="ar-SA"/>
        </w:rPr>
        <w:t>违约责任</w:t>
      </w:r>
    </w:p>
    <w:p w14:paraId="110F02CC">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en-US" w:eastAsia="zh-CN" w:bidi="ar-SA"/>
        </w:rPr>
        <w:t>（一）</w:t>
      </w:r>
      <w:r>
        <w:rPr>
          <w:rFonts w:hint="eastAsia" w:ascii="宋体" w:cs="宋体"/>
          <w:highlight w:val="none"/>
        </w:rPr>
        <w:t>甲乙双方必须遵守本合同并执行合同中的各项规定，保证本合同的正常履行</w:t>
      </w:r>
      <w:r>
        <w:rPr>
          <w:rFonts w:ascii="宋体" w:cs="宋体"/>
          <w:highlight w:val="none"/>
        </w:rPr>
        <w:t>。</w:t>
      </w:r>
    </w:p>
    <w:p w14:paraId="32F05BD2">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en-US" w:eastAsia="zh-CN" w:bidi="ar-SA"/>
        </w:rPr>
        <w:t>（二）</w:t>
      </w:r>
      <w:r>
        <w:rPr>
          <w:rFonts w:hint="eastAsia" w:ascii="宋体" w:cs="宋体"/>
          <w:highlight w:val="none"/>
        </w:rPr>
        <w:t>如因乙方工作人员在履行职务过程中造成的疏忽、失职、过错等原因给甲方造成损失或侵害，包括但不限于甲方本身的财产损失，由此而致的甲方对任何第三方的法律责任等，乙方对此均应承担全部的赔偿责任</w:t>
      </w:r>
      <w:r>
        <w:rPr>
          <w:rFonts w:ascii="宋体" w:cs="宋体"/>
          <w:highlight w:val="none"/>
        </w:rPr>
        <w:t>。</w:t>
      </w:r>
    </w:p>
    <w:p w14:paraId="549CF814">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 xml:space="preserve">第九条 </w:t>
      </w:r>
      <w:r>
        <w:rPr>
          <w:rFonts w:ascii="宋体" w:eastAsia="宋体" w:cs="宋体"/>
          <w:b/>
          <w:bCs/>
          <w:kern w:val="2"/>
          <w:sz w:val="24"/>
          <w:szCs w:val="24"/>
          <w:highlight w:val="none"/>
          <w:lang w:val="en-US" w:eastAsia="zh-CN" w:bidi="ar-SA"/>
        </w:rPr>
        <w:t>不可抗力</w:t>
      </w:r>
    </w:p>
    <w:p w14:paraId="1B3B55C3">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en-US" w:eastAsia="zh-CN" w:bidi="ar-SA"/>
        </w:rPr>
        <w:t>（一）</w:t>
      </w:r>
      <w:r>
        <w:rPr>
          <w:rFonts w:hint="eastAsia" w:ascii="宋体" w:cs="宋体"/>
          <w:highlight w:val="none"/>
        </w:rPr>
        <w:t>在合同有效期内，任何一方因不可抗力事件导致不能履行合同，则合同履行期可延长，其延长期与不可抗力影响期相同</w:t>
      </w:r>
      <w:r>
        <w:rPr>
          <w:rFonts w:ascii="宋体" w:cs="宋体"/>
          <w:highlight w:val="none"/>
        </w:rPr>
        <w:t>。</w:t>
      </w:r>
    </w:p>
    <w:p w14:paraId="68DEF15B">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kern w:val="2"/>
          <w:sz w:val="32"/>
          <w:szCs w:val="32"/>
          <w:highlight w:val="none"/>
          <w:lang w:val="en-US" w:eastAsia="zh-CN" w:bidi="ar-SA"/>
        </w:rPr>
      </w:pPr>
      <w:r>
        <w:rPr>
          <w:rFonts w:hint="eastAsia" w:ascii="宋体" w:eastAsia="宋体" w:cs="宋体"/>
          <w:b w:val="0"/>
          <w:bCs w:val="0"/>
          <w:kern w:val="2"/>
          <w:sz w:val="24"/>
          <w:szCs w:val="24"/>
          <w:highlight w:val="none"/>
          <w:lang w:val="en-US" w:eastAsia="zh-CN" w:bidi="ar-SA"/>
        </w:rPr>
        <w:t>（二）</w:t>
      </w:r>
      <w:r>
        <w:rPr>
          <w:rFonts w:hint="eastAsia" w:ascii="宋体" w:cs="宋体"/>
          <w:highlight w:val="none"/>
          <w:lang w:val="en-US" w:eastAsia="zh-CN" w:bidi="ar-SA"/>
        </w:rPr>
        <w:t>不可抗力使合同的某些内容有变更必要的,双方应通过协商达成进一步履行合同的处理办法。</w:t>
      </w:r>
    </w:p>
    <w:p w14:paraId="12268FE5">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第</w:t>
      </w:r>
      <w:r>
        <w:rPr>
          <w:rFonts w:ascii="宋体" w:eastAsia="宋体" w:cs="宋体"/>
          <w:b/>
          <w:bCs/>
          <w:kern w:val="2"/>
          <w:sz w:val="24"/>
          <w:szCs w:val="24"/>
          <w:highlight w:val="none"/>
          <w:lang w:val="en-US" w:eastAsia="zh-CN" w:bidi="ar-SA"/>
        </w:rPr>
        <w:t>十</w:t>
      </w:r>
      <w:r>
        <w:rPr>
          <w:rFonts w:hint="eastAsia" w:ascii="宋体" w:eastAsia="宋体" w:cs="宋体"/>
          <w:b/>
          <w:bCs/>
          <w:kern w:val="2"/>
          <w:sz w:val="24"/>
          <w:szCs w:val="24"/>
          <w:highlight w:val="none"/>
          <w:lang w:val="en-US" w:eastAsia="zh-CN" w:bidi="ar-SA"/>
        </w:rPr>
        <w:t xml:space="preserve">条 </w:t>
      </w:r>
      <w:r>
        <w:rPr>
          <w:rFonts w:ascii="宋体" w:eastAsia="宋体" w:cs="宋体"/>
          <w:b/>
          <w:bCs/>
          <w:kern w:val="2"/>
          <w:sz w:val="24"/>
          <w:szCs w:val="24"/>
          <w:highlight w:val="none"/>
          <w:lang w:val="en-US" w:eastAsia="zh-CN" w:bidi="ar-SA"/>
        </w:rPr>
        <w:t>合同争议解决</w:t>
      </w:r>
    </w:p>
    <w:p w14:paraId="75455707">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en-US" w:eastAsia="zh-CN" w:bidi="ar-SA"/>
        </w:rPr>
        <w:t>（一）</w:t>
      </w:r>
      <w:r>
        <w:rPr>
          <w:rFonts w:hint="eastAsia" w:ascii="宋体" w:cs="宋体"/>
          <w:highlight w:val="none"/>
        </w:rPr>
        <w:t>在执行本合同中发生的或与本合同有关的争议，双方应通过友好协商解决，如协商不能解决时，可向甲方所在地仲裁委员会申请仲裁或向甲方所在地人民法院提起诉讼。</w:t>
      </w:r>
    </w:p>
    <w:p w14:paraId="2FA398B0">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kern w:val="2"/>
          <w:sz w:val="32"/>
          <w:szCs w:val="32"/>
          <w:highlight w:val="none"/>
          <w:lang w:val="en-US" w:eastAsia="zh-CN" w:bidi="ar-SA"/>
        </w:rPr>
      </w:pPr>
      <w:r>
        <w:rPr>
          <w:rFonts w:hint="eastAsia" w:ascii="宋体" w:eastAsia="宋体" w:cs="宋体"/>
          <w:b w:val="0"/>
          <w:bCs w:val="0"/>
          <w:kern w:val="2"/>
          <w:sz w:val="24"/>
          <w:szCs w:val="24"/>
          <w:highlight w:val="none"/>
          <w:lang w:val="en-US" w:eastAsia="zh-CN" w:bidi="ar-SA"/>
        </w:rPr>
        <w:t>（二）</w:t>
      </w:r>
      <w:r>
        <w:rPr>
          <w:rFonts w:ascii="宋体" w:cs="宋体"/>
          <w:highlight w:val="none"/>
          <w:lang w:val="en-US" w:eastAsia="zh-CN" w:bidi="ar-SA"/>
        </w:rPr>
        <w:t>仲裁及诉讼期间，除正在进行仲裁或诉讼部分外，合同其他部分继续履行</w:t>
      </w:r>
      <w:r>
        <w:rPr>
          <w:rFonts w:hint="eastAsia" w:ascii="宋体" w:cs="宋体"/>
          <w:highlight w:val="none"/>
          <w:lang w:val="en-US" w:eastAsia="zh-CN" w:bidi="ar-SA"/>
        </w:rPr>
        <w:t>。</w:t>
      </w:r>
    </w:p>
    <w:p w14:paraId="4730E553">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2" w:firstLineChars="200"/>
        <w:textAlignment w:val="auto"/>
        <w:rPr>
          <w:rFonts w:hint="eastAsia" w:ascii="宋体" w:eastAsia="宋体" w:cs="宋体"/>
          <w:b/>
          <w:bCs/>
          <w:kern w:val="2"/>
          <w:sz w:val="24"/>
          <w:szCs w:val="24"/>
          <w:highlight w:val="none"/>
          <w:lang w:val="en-US" w:eastAsia="zh-CN" w:bidi="ar-SA"/>
        </w:rPr>
      </w:pPr>
      <w:r>
        <w:rPr>
          <w:rFonts w:hint="eastAsia" w:ascii="宋体" w:eastAsia="宋体" w:cs="宋体"/>
          <w:b/>
          <w:bCs/>
          <w:kern w:val="2"/>
          <w:sz w:val="24"/>
          <w:szCs w:val="24"/>
          <w:highlight w:val="none"/>
          <w:lang w:val="en-US" w:eastAsia="zh-CN" w:bidi="ar-SA"/>
        </w:rPr>
        <w:t>第</w:t>
      </w:r>
      <w:r>
        <w:rPr>
          <w:rFonts w:ascii="宋体" w:eastAsia="宋体" w:cs="宋体"/>
          <w:b/>
          <w:bCs/>
          <w:kern w:val="2"/>
          <w:sz w:val="24"/>
          <w:szCs w:val="24"/>
          <w:highlight w:val="none"/>
          <w:lang w:val="en-US" w:eastAsia="zh-CN" w:bidi="ar-SA"/>
        </w:rPr>
        <w:t>十一</w:t>
      </w:r>
      <w:r>
        <w:rPr>
          <w:rFonts w:hint="eastAsia" w:ascii="宋体" w:eastAsia="宋体" w:cs="宋体"/>
          <w:b/>
          <w:bCs/>
          <w:kern w:val="2"/>
          <w:sz w:val="24"/>
          <w:szCs w:val="24"/>
          <w:highlight w:val="none"/>
          <w:lang w:val="en-US" w:eastAsia="zh-CN" w:bidi="ar-SA"/>
        </w:rPr>
        <w:t xml:space="preserve">条 </w:t>
      </w:r>
      <w:r>
        <w:rPr>
          <w:rFonts w:ascii="宋体" w:eastAsia="宋体" w:cs="宋体"/>
          <w:b/>
          <w:bCs/>
          <w:kern w:val="2"/>
          <w:sz w:val="24"/>
          <w:szCs w:val="24"/>
          <w:highlight w:val="none"/>
          <w:lang w:val="en-US" w:eastAsia="zh-CN" w:bidi="ar-SA"/>
        </w:rPr>
        <w:t>合同生效及其他</w:t>
      </w:r>
    </w:p>
    <w:p w14:paraId="6E6532F7">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cs="宋体"/>
          <w:highlight w:val="none"/>
          <w:lang w:val="en-US" w:eastAsia="zh-CN"/>
        </w:rPr>
      </w:pPr>
      <w:r>
        <w:rPr>
          <w:rFonts w:hint="eastAsia" w:ascii="宋体" w:eastAsia="宋体" w:cs="宋体"/>
          <w:b w:val="0"/>
          <w:bCs w:val="0"/>
          <w:kern w:val="2"/>
          <w:sz w:val="24"/>
          <w:szCs w:val="24"/>
          <w:highlight w:val="none"/>
          <w:lang w:val="en-US" w:eastAsia="zh-CN" w:bidi="ar-SA"/>
        </w:rPr>
        <w:t>（一</w:t>
      </w:r>
      <w:r>
        <w:rPr>
          <w:rFonts w:hint="eastAsia" w:ascii="宋体" w:cs="宋体"/>
          <w:highlight w:val="none"/>
          <w:lang w:val="en-US" w:eastAsia="zh-CN"/>
        </w:rPr>
        <w:t>）</w:t>
      </w:r>
      <w:r>
        <w:rPr>
          <w:rFonts w:ascii="宋体" w:cs="宋体"/>
          <w:highlight w:val="none"/>
        </w:rPr>
        <w:t>本合同一式陆份，甲方、乙方、招标代理机构各执贰份，经甲乙双方法人代表（或委托人）签字，并加盖公章之日起生效。</w:t>
      </w:r>
    </w:p>
    <w:p w14:paraId="277FDCC9">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ascii="宋体" w:cs="宋体"/>
          <w:highlight w:val="none"/>
          <w:lang w:val="en-US" w:eastAsia="zh-CN"/>
        </w:rPr>
      </w:pPr>
      <w:r>
        <w:rPr>
          <w:rFonts w:hint="eastAsia" w:ascii="宋体" w:cs="宋体"/>
          <w:highlight w:val="none"/>
          <w:lang w:val="en-US" w:eastAsia="zh-CN"/>
        </w:rPr>
        <w:t>（二）</w:t>
      </w:r>
      <w:r>
        <w:rPr>
          <w:rFonts w:ascii="宋体" w:cs="宋体"/>
          <w:highlight w:val="none"/>
          <w:lang w:val="en-US" w:eastAsia="zh-CN"/>
        </w:rPr>
        <w:t>本合同未尽事宜，按民法典有关规定处理。</w:t>
      </w:r>
    </w:p>
    <w:p w14:paraId="17F49570">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cs="宋体"/>
          <w:highlight w:val="none"/>
          <w:lang w:val="en-US" w:eastAsia="zh-CN"/>
        </w:rPr>
      </w:pPr>
      <w:r>
        <w:rPr>
          <w:rFonts w:hint="eastAsia" w:ascii="宋体" w:cs="宋体"/>
          <w:highlight w:val="none"/>
          <w:lang w:val="en-US" w:eastAsia="zh-CN"/>
        </w:rPr>
        <w:t>（</w:t>
      </w:r>
      <w:r>
        <w:rPr>
          <w:rFonts w:ascii="宋体" w:cs="宋体"/>
          <w:highlight w:val="none"/>
          <w:lang w:val="en-US" w:eastAsia="zh-CN"/>
        </w:rPr>
        <w:t>三</w:t>
      </w:r>
      <w:r>
        <w:rPr>
          <w:rFonts w:hint="eastAsia" w:ascii="宋体" w:cs="宋体"/>
          <w:highlight w:val="none"/>
          <w:lang w:val="en-US" w:eastAsia="zh-CN"/>
        </w:rPr>
        <w:t>）</w:t>
      </w:r>
      <w:r>
        <w:rPr>
          <w:rFonts w:ascii="宋体" w:cs="宋体"/>
          <w:highlight w:val="none"/>
        </w:rPr>
        <w:t>本合同的组成包含《合同通用条款》，可自行在青海政府采购网下载《合同通用条款》。</w:t>
      </w:r>
    </w:p>
    <w:p w14:paraId="496D6702">
      <w:pPr>
        <w:pStyle w:val="26"/>
        <w:rPr>
          <w:highlight w:val="none"/>
        </w:rPr>
      </w:pPr>
    </w:p>
    <w:p w14:paraId="04AABF12">
      <w:pPr>
        <w:pStyle w:val="26"/>
      </w:pPr>
    </w:p>
    <w:p w14:paraId="4C45530A">
      <w:pPr>
        <w:pStyle w:val="26"/>
      </w:pPr>
    </w:p>
    <w:p w14:paraId="3D29A8CE">
      <w:pPr>
        <w:pStyle w:val="26"/>
      </w:pPr>
    </w:p>
    <w:p w14:paraId="5002B0D8">
      <w:pPr>
        <w:pStyle w:val="26"/>
      </w:pPr>
    </w:p>
    <w:p w14:paraId="7AAB1C4A">
      <w:pPr>
        <w:pStyle w:val="26"/>
      </w:pPr>
    </w:p>
    <w:p w14:paraId="51BB517E">
      <w:pPr>
        <w:pStyle w:val="26"/>
      </w:pPr>
    </w:p>
    <w:p w14:paraId="125B322A">
      <w:pPr>
        <w:pStyle w:val="26"/>
      </w:pPr>
    </w:p>
    <w:p w14:paraId="206AE96E">
      <w:pPr>
        <w:pStyle w:val="26"/>
      </w:pPr>
    </w:p>
    <w:p w14:paraId="68D55492">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甲方（盖章）：                        乙方（盖章）：</w:t>
      </w:r>
    </w:p>
    <w:p w14:paraId="562985C3">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法定代表人或委托代理人</w:t>
      </w:r>
      <w:r>
        <w:rPr>
          <w:rFonts w:hint="eastAsia" w:ascii="宋体" w:eastAsia="宋体" w:cs="宋体"/>
          <w:b w:val="0"/>
          <w:bCs w:val="0"/>
          <w:kern w:val="2"/>
          <w:sz w:val="24"/>
          <w:szCs w:val="24"/>
          <w:highlight w:val="none"/>
          <w:lang w:val="en-US" w:eastAsia="zh-CN" w:bidi="ar-SA"/>
        </w:rPr>
        <w:t xml:space="preserve">：              </w:t>
      </w:r>
      <w:r>
        <w:rPr>
          <w:rFonts w:hint="eastAsia" w:ascii="宋体" w:eastAsia="宋体" w:cs="宋体"/>
          <w:b w:val="0"/>
          <w:bCs w:val="0"/>
          <w:kern w:val="2"/>
          <w:sz w:val="24"/>
          <w:szCs w:val="24"/>
          <w:highlight w:val="none"/>
          <w:lang w:val="zh-CN" w:eastAsia="zh-CN" w:bidi="ar-SA"/>
        </w:rPr>
        <w:t>法定代表人或委托代理人</w:t>
      </w:r>
      <w:r>
        <w:rPr>
          <w:rFonts w:hint="eastAsia" w:ascii="宋体" w:eastAsia="宋体" w:cs="宋体"/>
          <w:b w:val="0"/>
          <w:bCs w:val="0"/>
          <w:kern w:val="2"/>
          <w:sz w:val="24"/>
          <w:szCs w:val="24"/>
          <w:highlight w:val="none"/>
          <w:lang w:val="en-US" w:eastAsia="zh-CN" w:bidi="ar-SA"/>
        </w:rPr>
        <w:t>：</w:t>
      </w:r>
    </w:p>
    <w:p w14:paraId="7ACE8237">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 xml:space="preserve">联系电话：                            联系电话： </w:t>
      </w:r>
    </w:p>
    <w:p w14:paraId="0FC6FDCB">
      <w:pPr>
        <w:keepNext w:val="0"/>
        <w:keepLines w:val="0"/>
        <w:pageBreakBefore w:val="0"/>
        <w:widowControl w:val="0"/>
        <w:tabs>
          <w:tab w:val="left" w:pos="4761"/>
        </w:tabs>
        <w:kinsoku/>
        <w:wordWrap/>
        <w:overflowPunct/>
        <w:topLinePunct w:val="0"/>
        <w:autoSpaceDE/>
        <w:autoSpaceDN/>
        <w:bidi w:val="0"/>
        <w:adjustRightInd/>
        <w:snapToGrid/>
        <w:spacing w:line="576" w:lineRule="exact"/>
        <w:textAlignment w:val="auto"/>
        <w:rPr>
          <w:rFonts w:hint="eastAsia" w:ascii="宋体" w:eastAsia="宋体" w:cs="宋体"/>
          <w:b w:val="0"/>
          <w:bCs w:val="0"/>
          <w:kern w:val="2"/>
          <w:sz w:val="24"/>
          <w:szCs w:val="24"/>
          <w:highlight w:val="none"/>
          <w:lang w:val="zh-CN" w:eastAsia="zh-CN" w:bidi="ar-SA"/>
        </w:rPr>
      </w:pPr>
      <w:r>
        <w:rPr>
          <w:rFonts w:hint="eastAsia" w:ascii="宋体" w:eastAsia="宋体" w:cs="宋体"/>
          <w:b w:val="0"/>
          <w:bCs w:val="0"/>
          <w:kern w:val="2"/>
          <w:sz w:val="24"/>
          <w:szCs w:val="24"/>
          <w:highlight w:val="none"/>
          <w:lang w:val="en-US" w:eastAsia="zh-CN" w:bidi="ar-SA"/>
        </w:rPr>
        <w:t xml:space="preserve">                          </w:t>
      </w:r>
    </w:p>
    <w:p w14:paraId="1724B4EF">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2640" w:firstLineChars="1100"/>
        <w:textAlignment w:val="auto"/>
        <w:rPr>
          <w:rFonts w:hint="eastAsia" w:ascii="宋体" w:eastAsia="宋体" w:cs="宋体"/>
          <w:b w:val="0"/>
          <w:bCs w:val="0"/>
          <w:kern w:val="2"/>
          <w:sz w:val="24"/>
          <w:szCs w:val="24"/>
          <w:highlight w:val="none"/>
          <w:lang w:val="en-US" w:eastAsia="zh-CN" w:bidi="ar-SA"/>
        </w:rPr>
      </w:pPr>
      <w:r>
        <w:rPr>
          <w:rFonts w:hint="eastAsia" w:ascii="宋体" w:eastAsia="宋体" w:cs="宋体"/>
          <w:b w:val="0"/>
          <w:bCs w:val="0"/>
          <w:kern w:val="2"/>
          <w:sz w:val="24"/>
          <w:szCs w:val="24"/>
          <w:highlight w:val="none"/>
          <w:lang w:val="zh-CN" w:eastAsia="zh-CN" w:bidi="ar-SA"/>
        </w:rPr>
        <w:t>签约时间：  年  月  日</w:t>
      </w:r>
    </w:p>
    <w:p w14:paraId="01980C57">
      <w:pPr>
        <w:keepNext w:val="0"/>
        <w:keepLines w:val="0"/>
        <w:pageBreakBefore w:val="0"/>
        <w:widowControl w:val="0"/>
        <w:tabs>
          <w:tab w:val="left" w:pos="4761"/>
        </w:tabs>
        <w:kinsoku/>
        <w:wordWrap/>
        <w:overflowPunct/>
        <w:topLinePunct w:val="0"/>
        <w:autoSpaceDE/>
        <w:autoSpaceDN/>
        <w:bidi w:val="0"/>
        <w:adjustRightInd/>
        <w:snapToGrid/>
        <w:spacing w:line="576" w:lineRule="exact"/>
        <w:ind w:left="0" w:firstLine="480" w:firstLineChars="200"/>
        <w:textAlignment w:val="auto"/>
        <w:rPr>
          <w:rFonts w:hint="eastAsia" w:ascii="宋体" w:eastAsia="宋体" w:cs="宋体"/>
          <w:b w:val="0"/>
          <w:bCs w:val="0"/>
          <w:kern w:val="2"/>
          <w:sz w:val="24"/>
          <w:szCs w:val="24"/>
          <w:highlight w:val="yellow"/>
          <w:lang w:val="en-US" w:eastAsia="zh-CN" w:bidi="ar-SA"/>
        </w:rPr>
      </w:pPr>
    </w:p>
    <w:p w14:paraId="578085C3">
      <w:pPr>
        <w:pStyle w:val="12"/>
        <w:spacing w:line="360" w:lineRule="auto"/>
        <w:ind w:firstLine="420"/>
        <w:rPr>
          <w:rFonts w:hint="eastAsia" w:ascii="宋体" w:eastAsia="宋体" w:cs="宋体"/>
          <w:sz w:val="24"/>
          <w:szCs w:val="24"/>
          <w:highlight w:val="none"/>
          <w:lang w:eastAsia="zh-CN"/>
        </w:rPr>
      </w:pPr>
    </w:p>
    <w:p w14:paraId="14DB95CF">
      <w:pPr>
        <w:pStyle w:val="12"/>
        <w:spacing w:line="360" w:lineRule="auto"/>
        <w:ind w:firstLine="420"/>
        <w:rPr>
          <w:rFonts w:hint="eastAsia" w:ascii="宋体" w:eastAsia="宋体" w:cs="宋体"/>
          <w:sz w:val="24"/>
          <w:szCs w:val="24"/>
          <w:highlight w:val="none"/>
          <w:lang w:eastAsia="zh-CN"/>
        </w:rPr>
      </w:pPr>
    </w:p>
    <w:p w14:paraId="5AF55817">
      <w:pPr>
        <w:pStyle w:val="12"/>
        <w:spacing w:line="360" w:lineRule="auto"/>
        <w:ind w:firstLine="420"/>
        <w:rPr>
          <w:rFonts w:hint="eastAsia" w:ascii="宋体" w:eastAsia="宋体" w:cs="宋体"/>
          <w:sz w:val="24"/>
          <w:szCs w:val="24"/>
          <w:highlight w:val="none"/>
          <w:lang w:eastAsia="zh-CN"/>
        </w:rPr>
      </w:pPr>
    </w:p>
    <w:p w14:paraId="2A2ABE4A">
      <w:pPr>
        <w:pStyle w:val="26"/>
        <w:rPr>
          <w:rFonts w:ascii="宋体" w:cs="宋体"/>
          <w:b/>
          <w:bCs/>
          <w:kern w:val="0"/>
          <w:sz w:val="28"/>
          <w:szCs w:val="28"/>
          <w:lang w:val="zh-CN"/>
        </w:rPr>
      </w:pPr>
    </w:p>
    <w:p w14:paraId="35230190">
      <w:pPr>
        <w:pStyle w:val="26"/>
        <w:rPr>
          <w:rFonts w:ascii="宋体" w:cs="宋体"/>
          <w:b/>
          <w:bCs/>
          <w:kern w:val="0"/>
          <w:sz w:val="28"/>
          <w:szCs w:val="28"/>
          <w:lang w:val="zh-CN"/>
        </w:rPr>
      </w:pPr>
    </w:p>
    <w:p w14:paraId="20FB2093">
      <w:pPr>
        <w:pStyle w:val="26"/>
        <w:rPr>
          <w:rFonts w:ascii="宋体" w:cs="宋体"/>
          <w:b/>
          <w:bCs/>
          <w:kern w:val="0"/>
          <w:sz w:val="28"/>
          <w:szCs w:val="28"/>
          <w:lang w:val="zh-CN"/>
        </w:rPr>
      </w:pPr>
    </w:p>
    <w:p w14:paraId="4F7A1E28">
      <w:pPr>
        <w:pStyle w:val="26"/>
        <w:rPr>
          <w:rFonts w:ascii="宋体" w:cs="宋体"/>
          <w:b/>
          <w:bCs/>
          <w:kern w:val="0"/>
          <w:sz w:val="28"/>
          <w:szCs w:val="28"/>
          <w:lang w:val="zh-CN"/>
        </w:rPr>
      </w:pPr>
    </w:p>
    <w:p w14:paraId="0DB3F9FF">
      <w:pPr>
        <w:pStyle w:val="26"/>
        <w:rPr>
          <w:rFonts w:ascii="宋体" w:cs="宋体"/>
          <w:b/>
          <w:bCs/>
          <w:kern w:val="0"/>
          <w:sz w:val="28"/>
          <w:szCs w:val="28"/>
          <w:lang w:val="zh-CN"/>
        </w:rPr>
      </w:pPr>
    </w:p>
    <w:p w14:paraId="3DABF00C">
      <w:pPr>
        <w:pStyle w:val="26"/>
        <w:rPr>
          <w:rFonts w:ascii="宋体" w:cs="宋体"/>
          <w:b/>
          <w:bCs/>
          <w:kern w:val="0"/>
          <w:sz w:val="28"/>
          <w:szCs w:val="28"/>
          <w:lang w:val="zh-CN"/>
        </w:rPr>
      </w:pPr>
    </w:p>
    <w:p w14:paraId="4DA96F78">
      <w:pPr>
        <w:pStyle w:val="26"/>
        <w:rPr>
          <w:rFonts w:ascii="宋体" w:cs="宋体"/>
          <w:b/>
          <w:bCs/>
          <w:kern w:val="0"/>
          <w:sz w:val="28"/>
          <w:szCs w:val="28"/>
          <w:lang w:val="zh-CN"/>
        </w:rPr>
      </w:pPr>
    </w:p>
    <w:p w14:paraId="387C27B9">
      <w:pPr>
        <w:autoSpaceDE w:val="0"/>
        <w:autoSpaceDN w:val="0"/>
        <w:adjustRightInd w:val="0"/>
        <w:spacing w:line="480" w:lineRule="auto"/>
        <w:jc w:val="center"/>
        <w:rPr>
          <w:rFonts w:hint="eastAsia" w:ascii="宋体" w:cs="宋体"/>
          <w:b/>
          <w:bCs/>
          <w:kern w:val="0"/>
          <w:sz w:val="28"/>
          <w:szCs w:val="28"/>
          <w:lang w:val="zh-CN"/>
        </w:rPr>
      </w:pPr>
    </w:p>
    <w:p w14:paraId="39F1D8D7">
      <w:pPr>
        <w:autoSpaceDE w:val="0"/>
        <w:autoSpaceDN w:val="0"/>
        <w:adjustRightInd w:val="0"/>
        <w:spacing w:line="480" w:lineRule="auto"/>
        <w:jc w:val="center"/>
        <w:rPr>
          <w:rFonts w:hint="eastAsia" w:ascii="宋体" w:cs="宋体"/>
          <w:b/>
          <w:bCs/>
          <w:kern w:val="0"/>
          <w:sz w:val="28"/>
          <w:szCs w:val="28"/>
          <w:lang w:val="zh-CN"/>
        </w:rPr>
      </w:pPr>
    </w:p>
    <w:p w14:paraId="0FBA03EE">
      <w:pPr>
        <w:autoSpaceDE w:val="0"/>
        <w:autoSpaceDN w:val="0"/>
        <w:adjustRightInd w:val="0"/>
        <w:spacing w:line="480" w:lineRule="auto"/>
        <w:jc w:val="center"/>
        <w:rPr>
          <w:rFonts w:ascii="宋体" w:cs="宋体"/>
          <w:b/>
          <w:bCs/>
          <w:kern w:val="0"/>
          <w:sz w:val="28"/>
          <w:szCs w:val="28"/>
        </w:rPr>
      </w:pPr>
      <w:r>
        <w:rPr>
          <w:rFonts w:hint="eastAsia" w:ascii="宋体" w:cs="宋体"/>
          <w:b/>
          <w:bCs/>
          <w:kern w:val="0"/>
          <w:sz w:val="28"/>
          <w:szCs w:val="28"/>
          <w:lang w:val="zh-CN"/>
        </w:rPr>
        <w:t>合同通用条款</w:t>
      </w:r>
    </w:p>
    <w:p w14:paraId="6B103C61">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lang w:val="zh-CN"/>
        </w:rPr>
        <w:t>根据《中华人民共和国民法典》、《中华人民共和国政府采购法》的规定，合同双方经协商达成一致，自愿订立本合同，遵循公平原则明确双方的权利、义务，确保双方诚实守信地履行合同。</w:t>
      </w:r>
    </w:p>
    <w:p w14:paraId="1054CF3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w:t>
      </w:r>
      <w:r>
        <w:rPr>
          <w:rFonts w:hint="eastAsia" w:ascii="宋体" w:cs="宋体"/>
          <w:b/>
          <w:bCs/>
          <w:kern w:val="0"/>
          <w:lang w:val="zh-CN"/>
        </w:rPr>
        <w:t>定义</w:t>
      </w:r>
    </w:p>
    <w:p w14:paraId="25922C89">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lang w:val="zh-CN"/>
        </w:rPr>
        <w:t>本合同中的下列术语应解释为：</w:t>
      </w:r>
    </w:p>
    <w:p w14:paraId="6F83834F">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 </w:t>
      </w:r>
      <w:r>
        <w:rPr>
          <w:rFonts w:hint="eastAsia" w:ascii="宋体" w:cs="宋体"/>
          <w:kern w:val="0"/>
          <w:lang w:val="zh-CN"/>
        </w:rPr>
        <w:t>“合同”指甲乙双方签署的、载明的甲乙双方权利义务的协议，包括所有的附件、附录和上述文件所提到的构成合同的所有文件。</w:t>
      </w:r>
    </w:p>
    <w:p w14:paraId="52003CA6">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1.2 </w:t>
      </w:r>
      <w:r>
        <w:rPr>
          <w:rFonts w:hint="eastAsia" w:ascii="宋体" w:cs="宋体"/>
          <w:kern w:val="0"/>
          <w:lang w:val="zh-CN"/>
        </w:rPr>
        <w:t>“合同金额”指根据合同规定，乙方在正确地完全履行合同义务后甲方应付给乙方的价款。</w:t>
      </w:r>
    </w:p>
    <w:p w14:paraId="4660D3A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1.3 </w:t>
      </w:r>
      <w:r>
        <w:rPr>
          <w:rFonts w:hint="eastAsia" w:ascii="宋体" w:cs="宋体"/>
          <w:kern w:val="0"/>
          <w:lang w:val="zh-CN"/>
        </w:rPr>
        <w:t>“合同条款”指本合同条款。</w:t>
      </w:r>
    </w:p>
    <w:p w14:paraId="630CD0B6">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1.4 </w:t>
      </w:r>
      <w:r>
        <w:rPr>
          <w:rFonts w:hint="eastAsia" w:ascii="宋体" w:cs="宋体"/>
          <w:kern w:val="0"/>
          <w:lang w:val="zh-CN"/>
        </w:rPr>
        <w:t>“货物”指乙方根据合同约定须向甲方提供的一切产品、设备、机械、仪表、备件等，包括辅助工具、使用手册等相关资料。</w:t>
      </w:r>
    </w:p>
    <w:p w14:paraId="6E8EC5C2">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1.5 </w:t>
      </w:r>
      <w:r>
        <w:rPr>
          <w:rFonts w:hint="eastAsia" w:ascii="宋体" w:cs="宋体"/>
          <w:kern w:val="0"/>
          <w:lang w:val="zh-CN"/>
        </w:rPr>
        <w:t>“服务”指根据本合同规定乙方承担与供货有关的辅助服务，如运输、保险及安装、调试、提供技术援助、培训和合同中规定乙方应承担的其它义务。</w:t>
      </w:r>
    </w:p>
    <w:p w14:paraId="226502A9">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1.6 </w:t>
      </w:r>
      <w:r>
        <w:rPr>
          <w:rFonts w:hint="eastAsia" w:ascii="宋体" w:cs="宋体"/>
          <w:kern w:val="0"/>
          <w:lang w:val="zh-CN"/>
        </w:rPr>
        <w:t>“甲方”指购买货物和服务的单位。</w:t>
      </w:r>
    </w:p>
    <w:p w14:paraId="4573E43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1.7 </w:t>
      </w:r>
      <w:r>
        <w:rPr>
          <w:rFonts w:hint="eastAsia" w:ascii="宋体" w:cs="宋体"/>
          <w:kern w:val="0"/>
          <w:lang w:val="zh-CN"/>
        </w:rPr>
        <w:t>“乙方”指提供本合同条款下货物和服务的公司或其他实体。</w:t>
      </w:r>
    </w:p>
    <w:p w14:paraId="3FA54AC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1.8 </w:t>
      </w:r>
      <w:r>
        <w:rPr>
          <w:rFonts w:hint="eastAsia" w:ascii="宋体" w:cs="宋体"/>
          <w:kern w:val="0"/>
          <w:lang w:val="zh-CN"/>
        </w:rPr>
        <w:t>“现场”指合同规定货物将要运至和安装的地点。</w:t>
      </w:r>
    </w:p>
    <w:p w14:paraId="69F52ACF">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1.9 </w:t>
      </w:r>
      <w:r>
        <w:rPr>
          <w:rFonts w:hint="eastAsia" w:ascii="宋体" w:cs="宋体"/>
          <w:kern w:val="0"/>
          <w:lang w:val="zh-CN"/>
        </w:rPr>
        <w:t>“验收”指合同双方依据强制性的国家技术质量规范和合同约定，确认合同条款下的货物符合合同规定的活动。</w:t>
      </w:r>
    </w:p>
    <w:p w14:paraId="20CD1EF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1.10 </w:t>
      </w:r>
      <w:r>
        <w:rPr>
          <w:rFonts w:hint="eastAsia" w:ascii="宋体" w:cs="宋体"/>
          <w:kern w:val="0"/>
          <w:lang w:val="zh-CN"/>
        </w:rPr>
        <w:t>原厂商：产品制造商或其在中国境内设立的办事或技术服务机构。除另有说明外，本合同文件所述的制造商、产品制造商、制造厂家、产品制造厂家均为原厂商。</w:t>
      </w:r>
    </w:p>
    <w:p w14:paraId="3D25D84B">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1.11 </w:t>
      </w:r>
      <w:r>
        <w:rPr>
          <w:rFonts w:hint="eastAsia" w:ascii="宋体" w:cs="宋体"/>
          <w:kern w:val="0"/>
          <w:lang w:val="zh-CN"/>
        </w:rPr>
        <w:t>原产地：指产品的生产地，或提供服务的来源地。</w:t>
      </w:r>
    </w:p>
    <w:p w14:paraId="23D09872">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1.12 </w:t>
      </w:r>
      <w:r>
        <w:rPr>
          <w:rFonts w:hint="eastAsia" w:ascii="宋体" w:cs="宋体"/>
          <w:kern w:val="0"/>
          <w:lang w:val="zh-CN"/>
        </w:rPr>
        <w:t>“工作日”指国家法定工作日，“天”指日历天数。</w:t>
      </w:r>
    </w:p>
    <w:p w14:paraId="4E9438C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2.</w:t>
      </w:r>
      <w:r>
        <w:rPr>
          <w:rFonts w:hint="eastAsia" w:ascii="宋体" w:cs="宋体"/>
          <w:b/>
          <w:bCs/>
          <w:kern w:val="0"/>
          <w:lang w:val="zh-CN"/>
        </w:rPr>
        <w:t>技术规格要求</w:t>
      </w:r>
    </w:p>
    <w:p w14:paraId="18985B28">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2.1 </w:t>
      </w:r>
      <w:r>
        <w:rPr>
          <w:rFonts w:hint="eastAsia" w:ascii="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1A5328AA">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2.2 </w:t>
      </w:r>
      <w:r>
        <w:rPr>
          <w:rFonts w:hint="eastAsia" w:ascii="宋体" w:cs="宋体"/>
          <w:kern w:val="0"/>
          <w:lang w:val="zh-CN"/>
        </w:rPr>
        <w:t>乙方应向甲方提供货物及服务有关的标准的中文文本。</w:t>
      </w:r>
    </w:p>
    <w:p w14:paraId="43553426">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2.3 </w:t>
      </w:r>
      <w:r>
        <w:rPr>
          <w:rFonts w:hint="eastAsia" w:ascii="宋体" w:cs="宋体"/>
          <w:kern w:val="0"/>
          <w:lang w:val="zh-CN"/>
        </w:rPr>
        <w:t>除非技术规范中另有规定，计量单位均采用中华人民共和国法定计量单位。</w:t>
      </w:r>
    </w:p>
    <w:p w14:paraId="4661C2C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3.</w:t>
      </w:r>
      <w:r>
        <w:rPr>
          <w:rFonts w:hint="eastAsia" w:ascii="宋体" w:cs="宋体"/>
          <w:b/>
          <w:bCs/>
          <w:kern w:val="0"/>
          <w:lang w:val="zh-CN"/>
        </w:rPr>
        <w:t>合同范围</w:t>
      </w:r>
    </w:p>
    <w:p w14:paraId="2ABF0D1B">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3.1 </w:t>
      </w:r>
      <w:r>
        <w:rPr>
          <w:rFonts w:hint="eastAsia" w:asci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77F89AF">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3.2 </w:t>
      </w:r>
      <w:r>
        <w:rPr>
          <w:rFonts w:hint="eastAsia" w:ascii="宋体" w:cs="宋体"/>
          <w:kern w:val="0"/>
          <w:lang w:val="zh-CN"/>
        </w:rPr>
        <w:t>乙方应负责培训甲方的技术人员。</w:t>
      </w:r>
    </w:p>
    <w:p w14:paraId="5A25646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3.3 </w:t>
      </w:r>
      <w:r>
        <w:rPr>
          <w:rFonts w:hint="eastAsia" w:asci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10D4AF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4.</w:t>
      </w:r>
      <w:r>
        <w:rPr>
          <w:rFonts w:hint="eastAsia" w:ascii="宋体" w:cs="宋体"/>
          <w:b/>
          <w:bCs/>
          <w:kern w:val="0"/>
          <w:lang w:val="zh-CN"/>
        </w:rPr>
        <w:t>合同文件和资料</w:t>
      </w:r>
    </w:p>
    <w:p w14:paraId="7EB1A96E">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4.1 </w:t>
      </w:r>
      <w:r>
        <w:rPr>
          <w:rFonts w:hint="eastAsia" w:ascii="宋体" w:cs="宋体"/>
          <w:kern w:val="0"/>
          <w:lang w:val="zh-CN"/>
        </w:rPr>
        <w:t>乙方在提供仪器设备时应同时提供中文版相关的技术资料，如目录索引、图纸、操作手册、使用指南、维修指南、服务手册等。</w:t>
      </w:r>
    </w:p>
    <w:p w14:paraId="716CE97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4.2 </w:t>
      </w:r>
      <w:r>
        <w:rPr>
          <w:rFonts w:hint="eastAsia" w:asci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0B234F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5.</w:t>
      </w:r>
      <w:r>
        <w:rPr>
          <w:rFonts w:hint="eastAsia" w:ascii="宋体" w:cs="宋体"/>
          <w:b/>
          <w:bCs/>
          <w:kern w:val="0"/>
          <w:lang w:val="zh-CN"/>
        </w:rPr>
        <w:t>知识产权</w:t>
      </w:r>
    </w:p>
    <w:p w14:paraId="4070B09C">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5.1 </w:t>
      </w:r>
      <w:r>
        <w:rPr>
          <w:rFonts w:hint="eastAsia" w:ascii="宋体" w:cs="宋体"/>
          <w:kern w:val="0"/>
          <w:lang w:val="zh-CN"/>
        </w:rPr>
        <w:t>乙方应保证甲方在使用该货物或其任何一部分时不受第三方提出的侵犯专利权、著作权、商标权和工业设计权等的起诉。</w:t>
      </w:r>
    </w:p>
    <w:p w14:paraId="1FE7219D">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5.2 </w:t>
      </w:r>
      <w:r>
        <w:rPr>
          <w:rFonts w:hint="eastAsia" w:ascii="宋体" w:cs="宋体"/>
          <w:kern w:val="0"/>
          <w:lang w:val="zh-CN"/>
        </w:rPr>
        <w:t>任何第三方提出侵权指控，乙方须与第三方交涉并承担由此产生的一切责任、费用和经济赔偿。</w:t>
      </w:r>
    </w:p>
    <w:p w14:paraId="507928A8">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5.3 </w:t>
      </w:r>
      <w:r>
        <w:rPr>
          <w:rFonts w:hint="eastAsia" w:asci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07AC0C0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5.4 </w:t>
      </w:r>
      <w:r>
        <w:rPr>
          <w:rFonts w:hint="eastAsia" w:ascii="宋体" w:cs="宋体"/>
          <w:kern w:val="0"/>
          <w:lang w:val="zh-CN"/>
        </w:rPr>
        <w:t>在本合同生效时已经存在并为各方合法拥有或使用的所有技术、资料和信息的知识产权，仍应属于其各自的原权利人所有或享有，另有约定的除外。</w:t>
      </w:r>
    </w:p>
    <w:p w14:paraId="28B4BA1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5.5 </w:t>
      </w:r>
      <w:r>
        <w:rPr>
          <w:rFonts w:hint="eastAsia" w:asci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17FF31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6.</w:t>
      </w:r>
      <w:r>
        <w:rPr>
          <w:rFonts w:hint="eastAsia" w:ascii="宋体" w:cs="宋体"/>
          <w:b/>
          <w:bCs/>
          <w:kern w:val="0"/>
          <w:lang w:val="zh-CN"/>
        </w:rPr>
        <w:t>保密</w:t>
      </w:r>
    </w:p>
    <w:p w14:paraId="2D06E736">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6.1 </w:t>
      </w:r>
      <w:r>
        <w:rPr>
          <w:rFonts w:hint="eastAsia" w:asci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4F8DF4A">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6.2 </w:t>
      </w:r>
      <w:r>
        <w:rPr>
          <w:rFonts w:hint="eastAsia" w:ascii="宋体" w:cs="宋体"/>
          <w:kern w:val="0"/>
          <w:lang w:val="zh-CN"/>
        </w:rPr>
        <w:t>保密信息指任何一方因履行本合同所知悉的任何以口头、书面、图表或电子形式存在的对方信息，具体包括：</w:t>
      </w:r>
    </w:p>
    <w:p w14:paraId="642F7941">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6.2.1 </w:t>
      </w:r>
      <w:r>
        <w:rPr>
          <w:rFonts w:hint="eastAsia" w:ascii="宋体" w:cs="宋体"/>
          <w:kern w:val="0"/>
          <w:lang w:val="zh-CN"/>
        </w:rPr>
        <w:t>任何涉及对方过去、现在或将来的商业计划、规章制度、操作规程、处理手段、财务信息；</w:t>
      </w:r>
    </w:p>
    <w:p w14:paraId="7394934C">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6.2.2 </w:t>
      </w:r>
      <w:r>
        <w:rPr>
          <w:rFonts w:hint="eastAsia" w:ascii="宋体" w:cs="宋体"/>
          <w:kern w:val="0"/>
          <w:lang w:val="zh-CN"/>
        </w:rPr>
        <w:t>任何对方的技术措施、技术方案、软件应用及开发，硬件设备的品种、质量、数量、品牌等；</w:t>
      </w:r>
    </w:p>
    <w:p w14:paraId="0D252239">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6.2.3 </w:t>
      </w:r>
      <w:r>
        <w:rPr>
          <w:rFonts w:hint="eastAsia" w:ascii="宋体" w:cs="宋体"/>
          <w:kern w:val="0"/>
          <w:lang w:val="zh-CN"/>
        </w:rPr>
        <w:t>任何对方的技术秘密或专有知识、文件、报告、数据、客户软件、流程图、数据库、发明、知识、贸易秘密。</w:t>
      </w:r>
    </w:p>
    <w:p w14:paraId="77B7704E">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6.3 </w:t>
      </w:r>
      <w:r>
        <w:rPr>
          <w:rFonts w:hint="eastAsia" w:ascii="宋体" w:cs="宋体"/>
          <w:kern w:val="0"/>
          <w:lang w:val="zh-CN"/>
        </w:rPr>
        <w:t>乙方应根据甲方的要求签署相应的保密协议，保密协议与本条款存在不一致的，以保密协议为准。</w:t>
      </w:r>
    </w:p>
    <w:p w14:paraId="30B832A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 xml:space="preserve">7. </w:t>
      </w:r>
      <w:r>
        <w:rPr>
          <w:rFonts w:hint="eastAsia" w:ascii="宋体" w:cs="宋体"/>
          <w:b/>
          <w:bCs/>
          <w:kern w:val="0"/>
          <w:lang w:val="zh-CN"/>
        </w:rPr>
        <w:t>质量保证</w:t>
      </w:r>
    </w:p>
    <w:p w14:paraId="042754F2">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7.1 </w:t>
      </w:r>
      <w:r>
        <w:rPr>
          <w:rFonts w:hint="eastAsia" w:ascii="宋体" w:cs="宋体"/>
          <w:kern w:val="0"/>
          <w:lang w:val="zh-CN"/>
        </w:rPr>
        <w:t>货物质量保证</w:t>
      </w:r>
    </w:p>
    <w:p w14:paraId="4F40874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7.1.1 </w:t>
      </w:r>
      <w:r>
        <w:rPr>
          <w:rFonts w:hint="eastAsia" w:ascii="宋体" w:cs="宋体"/>
          <w:kern w:val="0"/>
          <w:lang w:val="zh-CN"/>
        </w:rPr>
        <w:t>乙方必须保证货物是全新、未使用过的，并完全符合强制性的国家技术质量规范和合同规定的质量、规格、性能和技术规范等的要求。</w:t>
      </w:r>
    </w:p>
    <w:p w14:paraId="5546990D">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7.1.2 </w:t>
      </w:r>
      <w:r>
        <w:rPr>
          <w:rFonts w:hint="eastAsia" w:asci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7F3BDFE">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7.1.3 </w:t>
      </w:r>
      <w:r>
        <w:rPr>
          <w:rFonts w:hint="eastAsia" w:asci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505CDD6">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7.1.4 </w:t>
      </w:r>
      <w:r>
        <w:rPr>
          <w:rFonts w:hint="eastAsia" w:asci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AAB0AD8">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7.1.5 </w:t>
      </w:r>
      <w:r>
        <w:rPr>
          <w:rFonts w:hint="eastAsia" w:ascii="宋体" w:cs="宋体"/>
          <w:kern w:val="0"/>
          <w:lang w:val="zh-CN"/>
        </w:rPr>
        <w:t>合同条款下货物的质量保证期自货物通过最终验收起算，合同另行规定除外。</w:t>
      </w:r>
    </w:p>
    <w:p w14:paraId="54359F6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7.2 </w:t>
      </w:r>
      <w:r>
        <w:rPr>
          <w:rFonts w:hint="eastAsia" w:ascii="宋体" w:cs="宋体"/>
          <w:kern w:val="0"/>
          <w:lang w:val="zh-CN"/>
        </w:rPr>
        <w:t>辅助服务质量保证</w:t>
      </w:r>
    </w:p>
    <w:p w14:paraId="023A2710">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7.2.1 </w:t>
      </w:r>
      <w:r>
        <w:rPr>
          <w:rFonts w:hint="eastAsia" w:asci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1C9817F">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7.2.2 </w:t>
      </w:r>
      <w:r>
        <w:rPr>
          <w:rFonts w:hint="eastAsia" w:asci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1DA7257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8.</w:t>
      </w:r>
      <w:r>
        <w:rPr>
          <w:rFonts w:hint="eastAsia" w:ascii="宋体" w:cs="宋体"/>
          <w:b/>
          <w:bCs/>
          <w:kern w:val="0"/>
          <w:lang w:val="zh-CN"/>
        </w:rPr>
        <w:t>包装要求</w:t>
      </w:r>
    </w:p>
    <w:p w14:paraId="320FC2F8">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8.1 </w:t>
      </w:r>
      <w:r>
        <w:rPr>
          <w:rFonts w:hint="eastAsia" w:ascii="宋体" w:cs="宋体"/>
          <w:kern w:val="0"/>
          <w:lang w:val="zh-CN"/>
        </w:rPr>
        <w:t>除合同另有约定外</w:t>
      </w:r>
      <w:r>
        <w:rPr>
          <w:rFonts w:hint="eastAsia" w:ascii="宋体" w:cs="宋体"/>
          <w:kern w:val="0"/>
        </w:rPr>
        <w:t>,</w:t>
      </w:r>
      <w:r>
        <w:rPr>
          <w:rFonts w:hint="eastAsia" w:ascii="宋体" w:cs="宋体"/>
          <w:kern w:val="0"/>
          <w:lang w:val="zh-CN"/>
        </w:rPr>
        <w:t>乙方提供的全部货物</w:t>
      </w:r>
      <w:r>
        <w:rPr>
          <w:rFonts w:hint="eastAsia" w:ascii="宋体" w:cs="宋体"/>
          <w:kern w:val="0"/>
        </w:rPr>
        <w:t>,</w:t>
      </w:r>
      <w:r>
        <w:rPr>
          <w:rFonts w:hint="eastAsia" w:ascii="宋体" w:cs="宋体"/>
          <w:kern w:val="0"/>
          <w:lang w:val="zh-CN"/>
        </w:rPr>
        <w:t>均应采用本行业通用的方式进行包装，且该包装应符合国家有关包装的法律、法规的规定。</w:t>
      </w:r>
    </w:p>
    <w:p w14:paraId="531CAF29">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8.2 </w:t>
      </w:r>
      <w:r>
        <w:rPr>
          <w:rFonts w:hint="eastAsia" w:asci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2CF8F333">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8.3 </w:t>
      </w:r>
      <w:r>
        <w:rPr>
          <w:rFonts w:hint="eastAsia" w:ascii="宋体" w:cs="宋体"/>
          <w:kern w:val="0"/>
          <w:lang w:val="zh-CN"/>
        </w:rPr>
        <w:t>乙方所提供的货物包装均为出厂时原包装。</w:t>
      </w:r>
    </w:p>
    <w:p w14:paraId="70542AE4">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8.4 </w:t>
      </w:r>
      <w:r>
        <w:rPr>
          <w:rFonts w:hint="eastAsia" w:ascii="宋体" w:cs="宋体"/>
          <w:kern w:val="0"/>
          <w:lang w:val="zh-CN"/>
        </w:rPr>
        <w:t>乙方所提供货物必须附有质量合格证，装箱清单，主机、附件、各种零部件和消耗品，有清楚的与装箱单相对应的名称和编号。</w:t>
      </w:r>
    </w:p>
    <w:p w14:paraId="3158E33E">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8.5 </w:t>
      </w:r>
      <w:r>
        <w:rPr>
          <w:rFonts w:hint="eastAsia" w:ascii="宋体" w:cs="宋体"/>
          <w:kern w:val="0"/>
          <w:lang w:val="zh-CN"/>
        </w:rPr>
        <w:t>货物运输中的运输费用和保险费用均由乙方承担。运输过程中的一切损失、损坏均由乙方负责。</w:t>
      </w:r>
    </w:p>
    <w:p w14:paraId="10E90E4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9.</w:t>
      </w:r>
      <w:r>
        <w:rPr>
          <w:rFonts w:hint="eastAsia" w:ascii="宋体" w:cs="宋体"/>
          <w:b/>
          <w:bCs/>
          <w:kern w:val="0"/>
          <w:lang w:val="zh-CN"/>
        </w:rPr>
        <w:t>价格</w:t>
      </w:r>
    </w:p>
    <w:p w14:paraId="6B1FE27D">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9.1 </w:t>
      </w:r>
      <w:r>
        <w:rPr>
          <w:rFonts w:hint="eastAsia" w:asci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97FDBCC">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9.2 </w:t>
      </w:r>
      <w:r>
        <w:rPr>
          <w:rFonts w:hint="eastAsia" w:ascii="宋体" w:cs="宋体"/>
          <w:kern w:val="0"/>
          <w:lang w:val="zh-CN"/>
        </w:rPr>
        <w:t>本合同价格为固定价格，包括了乙方履行合同全过程产生的所有成本和费用以及乙方应承担的一切税费。</w:t>
      </w:r>
    </w:p>
    <w:p w14:paraId="0CBE42F1">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9.3 </w:t>
      </w:r>
      <w:r>
        <w:rPr>
          <w:rFonts w:hint="eastAsia" w:ascii="宋体" w:cs="宋体"/>
          <w:kern w:val="0"/>
          <w:lang w:val="zh-CN"/>
        </w:rPr>
        <w:t>检验费用</w:t>
      </w:r>
    </w:p>
    <w:p w14:paraId="23E977A4">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9.3.1 </w:t>
      </w:r>
      <w:r>
        <w:rPr>
          <w:rFonts w:hint="eastAsia" w:ascii="宋体" w:cs="宋体"/>
          <w:kern w:val="0"/>
          <w:lang w:val="zh-CN"/>
        </w:rPr>
        <w:t>乙方必须负担本条款下属于乙方负责的检验、测试、调试、试运行和验收的所有费用，并负责乙方派往买方组织的检验、测试和验收人员的所有费用。</w:t>
      </w:r>
    </w:p>
    <w:p w14:paraId="445F4EDD">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9.3.2 </w:t>
      </w:r>
      <w:r>
        <w:rPr>
          <w:rFonts w:hint="eastAsia" w:ascii="宋体" w:cs="宋体"/>
          <w:kern w:val="0"/>
          <w:lang w:val="zh-CN"/>
        </w:rPr>
        <w:t>甲方按合同计划参加在乙方工厂所在地检验、测试和验收的费用全部由乙方负责并已包含在合同总价中。</w:t>
      </w:r>
    </w:p>
    <w:p w14:paraId="710BC6D9">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9.3.3 </w:t>
      </w:r>
      <w:r>
        <w:rPr>
          <w:rFonts w:hint="eastAsia" w:ascii="宋体" w:cs="宋体"/>
          <w:kern w:val="0"/>
          <w:lang w:val="zh-CN"/>
        </w:rPr>
        <w:t>甲方检验人员已到卖方所在地，测试无法依照合同进行，而引起甲方人员延长逗留时间，所有由此产生的包括甲方人员在内的直接费用及成本由乙方承担。</w:t>
      </w:r>
    </w:p>
    <w:p w14:paraId="3F51DF63">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10.</w:t>
      </w:r>
      <w:r>
        <w:rPr>
          <w:rFonts w:hint="eastAsia" w:ascii="宋体" w:cs="宋体"/>
          <w:b/>
          <w:bCs/>
          <w:kern w:val="0"/>
          <w:lang w:val="zh-CN"/>
        </w:rPr>
        <w:t>交货方式及交货日期</w:t>
      </w:r>
    </w:p>
    <w:p w14:paraId="51CB453D">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lang w:val="zh-CN"/>
        </w:rPr>
      </w:pPr>
      <w:r>
        <w:rPr>
          <w:rFonts w:hint="eastAsia" w:ascii="宋体" w:cs="宋体"/>
          <w:kern w:val="0"/>
          <w:lang w:val="zh-CN"/>
        </w:rPr>
        <w:t>交货方式：现场交货，乙方负责办理运输和保险，将货物运抵现场。</w:t>
      </w:r>
    </w:p>
    <w:p w14:paraId="0BD0A14B">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lang w:val="zh-CN"/>
        </w:rPr>
      </w:pPr>
      <w:r>
        <w:rPr>
          <w:rFonts w:hint="eastAsia" w:ascii="宋体" w:cs="宋体"/>
          <w:kern w:val="0"/>
          <w:lang w:val="zh-CN"/>
        </w:rPr>
        <w:t>交货期应根据产品的特点实事求是填写，特殊产品交货期需说明。</w:t>
      </w:r>
    </w:p>
    <w:p w14:paraId="0FEC68EB">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lang w:val="zh-CN"/>
        </w:rPr>
      </w:pPr>
      <w:r>
        <w:rPr>
          <w:rFonts w:hint="eastAsia" w:ascii="宋体" w:cs="宋体"/>
          <w:kern w:val="0"/>
          <w:lang w:val="zh-CN"/>
        </w:rPr>
        <w:t>交货日期：所有货物运抵现场并经双方开箱验收合格之日。</w:t>
      </w:r>
    </w:p>
    <w:p w14:paraId="77BA999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kern w:val="0"/>
          <w:lang w:val="zh-CN"/>
        </w:rPr>
      </w:pPr>
      <w:r>
        <w:rPr>
          <w:rFonts w:hint="eastAsia" w:ascii="宋体" w:cs="宋体"/>
          <w:b/>
          <w:bCs/>
          <w:kern w:val="0"/>
          <w:lang w:val="zh-CN"/>
        </w:rPr>
        <w:t>11.检验和验收</w:t>
      </w:r>
    </w:p>
    <w:p w14:paraId="79A6FD21">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11.1 </w:t>
      </w:r>
      <w:r>
        <w:rPr>
          <w:rFonts w:hint="eastAsia" w:ascii="宋体" w:cs="宋体"/>
          <w:kern w:val="0"/>
          <w:lang w:val="zh-CN"/>
        </w:rPr>
        <w:t>开箱验收</w:t>
      </w:r>
    </w:p>
    <w:p w14:paraId="6EAFDCDD">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11.1.1 </w:t>
      </w:r>
      <w:r>
        <w:rPr>
          <w:rFonts w:hint="eastAsia" w:ascii="宋体" w:cs="宋体"/>
          <w:kern w:val="0"/>
          <w:lang w:val="zh-CN"/>
        </w:rPr>
        <w:t>货物运抵现场后，双方应及时开箱验收，并制作验收记录，以确认与本合同约定的数量、型号等是否一致。</w:t>
      </w:r>
    </w:p>
    <w:p w14:paraId="4FE2F98B">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11.1.2 </w:t>
      </w:r>
      <w:r>
        <w:rPr>
          <w:rFonts w:hint="eastAsia" w:asci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516D1A2">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11.1.3 </w:t>
      </w:r>
      <w:r>
        <w:rPr>
          <w:rFonts w:hint="eastAsia" w:asci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BF2F9B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11.2 </w:t>
      </w:r>
      <w:r>
        <w:rPr>
          <w:rFonts w:hint="eastAsia" w:ascii="宋体" w:cs="宋体"/>
          <w:kern w:val="0"/>
          <w:lang w:val="zh-CN"/>
        </w:rPr>
        <w:t>检验验收</w:t>
      </w:r>
    </w:p>
    <w:p w14:paraId="0ADA249C">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11.2.1 </w:t>
      </w:r>
      <w:r>
        <w:rPr>
          <w:rFonts w:hint="eastAsia" w:ascii="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7B56B3A2">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11.2.2 </w:t>
      </w:r>
      <w:r>
        <w:rPr>
          <w:rFonts w:hint="eastAsia" w:ascii="宋体" w:cs="宋体"/>
          <w:kern w:val="0"/>
          <w:lang w:val="zh-CN"/>
        </w:rPr>
        <w:t>在具体实施合同规定的检验验收之前，乙方需提前提交相应的测试计划（包括测试程序、测试内容和检验标准、试验时间安排等）供甲方确认。</w:t>
      </w:r>
    </w:p>
    <w:p w14:paraId="0777367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11.2.3 </w:t>
      </w:r>
      <w:r>
        <w:rPr>
          <w:rFonts w:hint="eastAsia" w:ascii="宋体" w:cs="宋体"/>
          <w:kern w:val="0"/>
          <w:lang w:val="zh-CN"/>
        </w:rPr>
        <w:t>除需甲方确认的试验验收外，乙方还应对所有检验验收测试的结果、步骤、原始数据等作妥善记录。如甲方要求，乙方应提供这些记录给买方。</w:t>
      </w:r>
    </w:p>
    <w:p w14:paraId="26E478B9">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11.2.4 </w:t>
      </w:r>
      <w:r>
        <w:rPr>
          <w:rFonts w:hint="eastAsia" w:ascii="宋体" w:cs="宋体"/>
          <w:kern w:val="0"/>
          <w:lang w:val="zh-CN"/>
        </w:rPr>
        <w:t>检验测试出现全部或部分未达到本合同所约定的技术指标，甲方有权选择下列任一处理方式：</w:t>
      </w:r>
    </w:p>
    <w:p w14:paraId="19D76D9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a.</w:t>
      </w:r>
      <w:r>
        <w:rPr>
          <w:rFonts w:hint="eastAsia" w:ascii="宋体" w:cs="宋体"/>
          <w:kern w:val="0"/>
          <w:lang w:val="zh-CN"/>
        </w:rPr>
        <w:t>重新测试直至合格为止；</w:t>
      </w:r>
    </w:p>
    <w:p w14:paraId="340EE423">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b.</w:t>
      </w:r>
      <w:r>
        <w:rPr>
          <w:rFonts w:hint="eastAsia" w:ascii="宋体" w:cs="宋体"/>
          <w:kern w:val="0"/>
          <w:lang w:val="zh-CN"/>
        </w:rPr>
        <w:t>要求乙方对货物进行免费更换，然后重新测试直至合格为止；</w:t>
      </w:r>
    </w:p>
    <w:p w14:paraId="4E59E99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kern w:val="0"/>
        </w:rPr>
      </w:pPr>
      <w:r>
        <w:rPr>
          <w:rFonts w:hint="eastAsia" w:ascii="宋体" w:cs="宋体"/>
          <w:kern w:val="0"/>
          <w:lang w:val="zh-CN"/>
        </w:rPr>
        <w:t>无论选择何种方式，甲方因此而发生的因卖方原因引起的所有费用均由乙方负担。</w:t>
      </w:r>
    </w:p>
    <w:p w14:paraId="7AFCCF5B">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11.3 </w:t>
      </w:r>
      <w:r>
        <w:rPr>
          <w:rFonts w:hint="eastAsia" w:ascii="宋体" w:cs="宋体"/>
          <w:kern w:val="0"/>
          <w:lang w:val="zh-CN"/>
        </w:rPr>
        <w:t>使用过程检验</w:t>
      </w:r>
    </w:p>
    <w:p w14:paraId="28599A2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11.3.1 </w:t>
      </w:r>
      <w:r>
        <w:rPr>
          <w:rFonts w:hint="eastAsia" w:asci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918A268">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11.3.2 </w:t>
      </w:r>
      <w:r>
        <w:rPr>
          <w:rFonts w:hint="eastAsia" w:ascii="宋体" w:cs="宋体"/>
          <w:kern w:val="0"/>
          <w:lang w:val="zh-CN"/>
        </w:rPr>
        <w:t>如果合同双方对乙方提供的上述试验结果报告的解释有分歧，双方须于出现分歧后</w:t>
      </w:r>
      <w:r>
        <w:rPr>
          <w:rFonts w:hint="eastAsia" w:ascii="宋体" w:cs="宋体"/>
          <w:kern w:val="0"/>
        </w:rPr>
        <w:t>10</w:t>
      </w:r>
      <w:r>
        <w:rPr>
          <w:rFonts w:hint="eastAsia" w:ascii="宋体" w:cs="宋体"/>
          <w:kern w:val="0"/>
          <w:lang w:val="zh-CN"/>
        </w:rPr>
        <w:t>天内给对方声明，以陈述己方的观点。声明须附有关证据。分歧应通过协商解决。</w:t>
      </w:r>
    </w:p>
    <w:p w14:paraId="767B3C7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12.</w:t>
      </w:r>
      <w:r>
        <w:rPr>
          <w:rFonts w:hint="eastAsia" w:ascii="宋体" w:cs="宋体"/>
          <w:b/>
          <w:bCs/>
          <w:kern w:val="0"/>
          <w:lang w:val="zh-CN"/>
        </w:rPr>
        <w:t>付款方法和条件</w:t>
      </w:r>
    </w:p>
    <w:p w14:paraId="10445F4B">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lang w:val="zh-CN"/>
        </w:rPr>
        <w:t>本合同条款下的付款方法和条件在“青海省政府采购项目合同书”中具体规定。</w:t>
      </w:r>
    </w:p>
    <w:p w14:paraId="00CD31C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13.</w:t>
      </w:r>
      <w:r>
        <w:rPr>
          <w:rFonts w:hint="eastAsia" w:ascii="宋体" w:cs="宋体"/>
          <w:b/>
          <w:bCs/>
          <w:kern w:val="0"/>
          <w:lang w:val="zh-CN"/>
        </w:rPr>
        <w:t>履约保证金</w:t>
      </w:r>
    </w:p>
    <w:p w14:paraId="6C714ADF">
      <w:pPr>
        <w:keepNext w:val="0"/>
        <w:keepLines w:val="0"/>
        <w:pageBreakBefore w:val="0"/>
        <w:widowControl w:val="0"/>
        <w:kinsoku/>
        <w:wordWrap/>
        <w:overflowPunct/>
        <w:topLinePunct w:val="0"/>
        <w:bidi w:val="0"/>
        <w:adjustRightInd/>
        <w:snapToGrid/>
        <w:spacing w:line="560" w:lineRule="exact"/>
        <w:ind w:firstLine="480"/>
        <w:textAlignment w:val="auto"/>
        <w:rPr>
          <w:rFonts w:ascii="宋体"/>
        </w:rPr>
      </w:pPr>
      <w:r>
        <w:rPr>
          <w:rFonts w:hint="eastAsia" w:ascii="宋体" w:cs="宋体"/>
          <w:kern w:val="0"/>
        </w:rPr>
        <w:t>13.1</w:t>
      </w:r>
      <w:r>
        <w:rPr>
          <w:rFonts w:hint="eastAsia" w:ascii="宋体" w:cs="宋体"/>
          <w:lang w:val="zh-CN"/>
        </w:rPr>
        <w:t>乙方应在合同签订前，按约定提交履约保证金</w:t>
      </w:r>
      <w:r>
        <w:rPr>
          <w:rFonts w:ascii="宋体"/>
        </w:rPr>
        <w:t>。</w:t>
      </w:r>
    </w:p>
    <w:p w14:paraId="7136836D">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13.2 </w:t>
      </w:r>
      <w:r>
        <w:rPr>
          <w:rFonts w:hint="eastAsia" w:ascii="宋体" w:cs="宋体"/>
          <w:kern w:val="0"/>
          <w:lang w:val="zh-CN"/>
        </w:rPr>
        <w:t>履约保证金用于补偿甲方因乙方不能履行其合同义务而蒙受的损失。</w:t>
      </w:r>
    </w:p>
    <w:p w14:paraId="363F1E19">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13.3 </w:t>
      </w:r>
      <w:r>
        <w:rPr>
          <w:rFonts w:hint="eastAsia" w:ascii="宋体" w:cs="宋体"/>
          <w:kern w:val="0"/>
          <w:lang w:val="zh-CN"/>
        </w:rPr>
        <w:t>履约保证金应使用本合同货币，按下述方式之一提交（招标文件中另有约定的除外）：</w:t>
      </w:r>
    </w:p>
    <w:p w14:paraId="494E871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13.3.1 </w:t>
      </w:r>
      <w:r>
        <w:rPr>
          <w:rFonts w:hint="eastAsia" w:ascii="宋体" w:cs="宋体"/>
          <w:kern w:val="0"/>
          <w:lang w:val="zh-CN"/>
        </w:rPr>
        <w:t>甲方可接受的在中华人民共和国注册和营业的银行出具的履约保函；</w:t>
      </w:r>
    </w:p>
    <w:p w14:paraId="51B104F6">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13.3.2 </w:t>
      </w:r>
      <w:r>
        <w:rPr>
          <w:rFonts w:hint="eastAsia" w:ascii="宋体" w:cs="宋体"/>
          <w:kern w:val="0"/>
          <w:lang w:val="zh-CN"/>
        </w:rPr>
        <w:t>支票或汇票。</w:t>
      </w:r>
    </w:p>
    <w:p w14:paraId="76D983A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13.4 </w:t>
      </w:r>
      <w:r>
        <w:rPr>
          <w:rFonts w:hint="eastAsia" w:ascii="宋体" w:cs="宋体"/>
          <w:kern w:val="0"/>
          <w:lang w:val="zh-CN"/>
        </w:rPr>
        <w:t>乙方未能按合同规定履行其义务，甲方有权从履约保证金中取得补偿。货物验收合格后，甲方将履约保证金退还乙方或转为质量保证金。</w:t>
      </w:r>
    </w:p>
    <w:p w14:paraId="6AD6B65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14.</w:t>
      </w:r>
      <w:r>
        <w:rPr>
          <w:rFonts w:hint="eastAsia" w:ascii="宋体" w:cs="宋体"/>
          <w:b/>
          <w:bCs/>
          <w:kern w:val="0"/>
          <w:lang w:val="zh-CN"/>
        </w:rPr>
        <w:t>索赔</w:t>
      </w:r>
    </w:p>
    <w:p w14:paraId="7AD5C1B8">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14.1 </w:t>
      </w:r>
      <w:r>
        <w:rPr>
          <w:rFonts w:hint="eastAsia" w:asci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F8F8D94">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14.2 </w:t>
      </w:r>
      <w:r>
        <w:rPr>
          <w:rFonts w:hint="eastAsia" w:ascii="宋体" w:cs="宋体"/>
          <w:kern w:val="0"/>
          <w:lang w:val="zh-CN"/>
        </w:rPr>
        <w:t>在履约保证期和检验期内，乙方对甲方提出的索赔负有责任，乙方应按照甲方同意的下列一种或多种方式解决索赔事宜：</w:t>
      </w:r>
    </w:p>
    <w:p w14:paraId="474CC8AE">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14.2.1 </w:t>
      </w:r>
      <w:r>
        <w:rPr>
          <w:rFonts w:hint="eastAsia" w:asci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740D11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14.2.2 </w:t>
      </w:r>
      <w:r>
        <w:rPr>
          <w:rFonts w:hint="eastAsia" w:ascii="宋体" w:cs="宋体"/>
          <w:kern w:val="0"/>
          <w:lang w:val="zh-CN"/>
        </w:rPr>
        <w:t>根据货物低劣程度、损坏程度以及甲方所遭受损失的数额，经甲乙双方商定降低货物的价格，或由有资质的中介机构评估，以降低后的价格或评估价格为准。</w:t>
      </w:r>
    </w:p>
    <w:p w14:paraId="0E607626">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14.2.3 </w:t>
      </w:r>
      <w:r>
        <w:rPr>
          <w:rFonts w:hint="eastAsia" w:asci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38728F1">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14.3 </w:t>
      </w:r>
      <w:r>
        <w:rPr>
          <w:rFonts w:hint="eastAsia" w:ascii="宋体" w:cs="宋体"/>
          <w:kern w:val="0"/>
          <w:lang w:val="zh-CN"/>
        </w:rPr>
        <w:t>乙方收到甲方发出的索赔通知之日起</w:t>
      </w:r>
      <w:r>
        <w:rPr>
          <w:rFonts w:hint="eastAsia" w:ascii="宋体" w:cs="宋体"/>
          <w:kern w:val="0"/>
        </w:rPr>
        <w:t>5</w:t>
      </w:r>
      <w:r>
        <w:rPr>
          <w:rFonts w:hint="eastAsia" w:ascii="宋体" w:cs="宋体"/>
          <w:kern w:val="0"/>
          <w:lang w:val="zh-CN"/>
        </w:rPr>
        <w:t>个工作日内未作答复的，甲方可从合同款或履约保证金中扣回索赔金额，如金额不足以补偿索赔金额，乙方应补足差额部分。</w:t>
      </w:r>
    </w:p>
    <w:p w14:paraId="032A72B3">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15.</w:t>
      </w:r>
      <w:r>
        <w:rPr>
          <w:rFonts w:hint="eastAsia" w:ascii="宋体" w:cs="宋体"/>
          <w:b/>
          <w:bCs/>
          <w:kern w:val="0"/>
          <w:lang w:val="zh-CN"/>
        </w:rPr>
        <w:t>迟延交货</w:t>
      </w:r>
    </w:p>
    <w:p w14:paraId="47855D4E">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15.1 </w:t>
      </w:r>
      <w:r>
        <w:rPr>
          <w:rFonts w:hint="eastAsia" w:ascii="宋体" w:cs="宋体"/>
          <w:kern w:val="0"/>
          <w:lang w:val="zh-CN"/>
        </w:rPr>
        <w:t>乙方应按照合同约定的时间交货和提供服务。</w:t>
      </w:r>
    </w:p>
    <w:p w14:paraId="0750EF71">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15.2 </w:t>
      </w:r>
      <w:r>
        <w:rPr>
          <w:rFonts w:hint="eastAsia" w:ascii="宋体" w:cs="宋体"/>
          <w:kern w:val="0"/>
          <w:lang w:val="zh-CN"/>
        </w:rPr>
        <w:t>除不可抗力因素外，乙方迟延交货，甲方有权提出违约损失赔偿或解除合同。</w:t>
      </w:r>
    </w:p>
    <w:p w14:paraId="76F5AF98">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15.3 </w:t>
      </w:r>
      <w:r>
        <w:rPr>
          <w:rFonts w:hint="eastAsia" w:asci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245B8C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16.</w:t>
      </w:r>
      <w:r>
        <w:rPr>
          <w:rFonts w:hint="eastAsia" w:ascii="宋体" w:cs="宋体"/>
          <w:b/>
          <w:bCs/>
          <w:kern w:val="0"/>
          <w:lang w:val="zh-CN"/>
        </w:rPr>
        <w:t>违约赔偿</w:t>
      </w:r>
    </w:p>
    <w:p w14:paraId="29F5D934">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lang w:val="zh-CN"/>
        </w:rPr>
        <w:t>除不可抗力因素外，乙方没有按照合同规定的时间交货和提供服务，甲方可要求乙方支付违约金。违约金每日按合同总价款的千分之五计收。</w:t>
      </w:r>
    </w:p>
    <w:p w14:paraId="11CEAB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17.</w:t>
      </w:r>
      <w:r>
        <w:rPr>
          <w:rFonts w:hint="eastAsia" w:ascii="宋体" w:cs="宋体"/>
          <w:b/>
          <w:bCs/>
          <w:kern w:val="0"/>
          <w:lang w:val="zh-CN"/>
        </w:rPr>
        <w:t>不可抗力</w:t>
      </w:r>
    </w:p>
    <w:p w14:paraId="0DF96DC6">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17.1 </w:t>
      </w:r>
      <w:r>
        <w:rPr>
          <w:rFonts w:hint="eastAsia" w:ascii="宋体" w:cs="宋体"/>
          <w:kern w:val="0"/>
          <w:lang w:val="zh-CN"/>
        </w:rPr>
        <w:t>双方中任何一方遭遇法律规定的不可抗力，致使合同履行受阻时，履行合同的期限应予延长，延长的期限应相当于不可抗力所影响的时间。</w:t>
      </w:r>
    </w:p>
    <w:p w14:paraId="7B96A29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17.2 </w:t>
      </w:r>
      <w:r>
        <w:rPr>
          <w:rFonts w:hint="eastAsia" w:ascii="宋体" w:cs="宋体"/>
          <w:kern w:val="0"/>
          <w:lang w:val="zh-CN"/>
        </w:rPr>
        <w:t>受事故影响的一方应在不可抗力的事故发生后以书面形式通知另一方。</w:t>
      </w:r>
    </w:p>
    <w:p w14:paraId="6FC6AED1">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17.3 </w:t>
      </w:r>
      <w:r>
        <w:rPr>
          <w:rFonts w:hint="eastAsia" w:ascii="宋体" w:cs="宋体"/>
          <w:kern w:val="0"/>
          <w:lang w:val="zh-CN"/>
        </w:rPr>
        <w:t>不可抗力使合同的某些内容有变更必要的，双方应通过协商达成进一步履行合同的协议，因不可抗力致使合同不能履行的，合同终止。</w:t>
      </w:r>
    </w:p>
    <w:p w14:paraId="2C175823">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18.</w:t>
      </w:r>
      <w:r>
        <w:rPr>
          <w:rFonts w:hint="eastAsia" w:ascii="宋体" w:cs="宋体"/>
          <w:b/>
          <w:bCs/>
          <w:kern w:val="0"/>
          <w:lang w:val="zh-CN"/>
        </w:rPr>
        <w:t>税费</w:t>
      </w:r>
    </w:p>
    <w:p w14:paraId="573DE957">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lang w:val="zh-CN"/>
        </w:rPr>
        <w:t>与本合同有关的一切税费均由乙方承担。</w:t>
      </w:r>
    </w:p>
    <w:p w14:paraId="59D4DF0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19.</w:t>
      </w:r>
      <w:r>
        <w:rPr>
          <w:rFonts w:hint="eastAsia" w:ascii="宋体" w:cs="宋体"/>
          <w:b/>
          <w:bCs/>
          <w:kern w:val="0"/>
          <w:lang w:val="zh-CN"/>
        </w:rPr>
        <w:t>合同争议的解决</w:t>
      </w:r>
    </w:p>
    <w:p w14:paraId="47191F3B">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19.1 </w:t>
      </w:r>
      <w:r>
        <w:rPr>
          <w:rFonts w:hint="eastAsia" w:ascii="宋体" w:cs="宋体"/>
          <w:kern w:val="0"/>
          <w:lang w:val="zh-CN"/>
        </w:rPr>
        <w:t>甲方和乙方由于本合同的履行而发生任何争议时，双方可先通过协商解决。</w:t>
      </w:r>
    </w:p>
    <w:p w14:paraId="4368AF6E">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19.2 </w:t>
      </w:r>
      <w:r>
        <w:rPr>
          <w:rFonts w:hint="eastAsia" w:ascii="宋体" w:cs="宋体"/>
          <w:kern w:val="0"/>
          <w:lang w:val="zh-CN"/>
        </w:rPr>
        <w:t>任何一方不愿通过协商或通过协商仍不能解决争议，则双方中任何一方均应向甲方所在地人民法院起诉。</w:t>
      </w:r>
    </w:p>
    <w:p w14:paraId="70B02F2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20.</w:t>
      </w:r>
      <w:r>
        <w:rPr>
          <w:rFonts w:hint="eastAsia" w:ascii="宋体" w:cs="宋体"/>
          <w:b/>
          <w:bCs/>
          <w:kern w:val="0"/>
          <w:lang w:val="zh-CN"/>
        </w:rPr>
        <w:t>违约解除合同</w:t>
      </w:r>
    </w:p>
    <w:p w14:paraId="68686C3A">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20.1 </w:t>
      </w:r>
      <w:r>
        <w:rPr>
          <w:rFonts w:hint="eastAsia" w:ascii="宋体" w:cs="宋体"/>
          <w:kern w:val="0"/>
          <w:lang w:val="zh-CN"/>
        </w:rPr>
        <w:t>出现下列情形之一的，视为乙方违约。甲方可向乙方发出书面通知，部分或全部终止合同，同时保留向乙方索赔的权利。</w:t>
      </w:r>
    </w:p>
    <w:p w14:paraId="5BDA9CFD">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20.1.1 </w:t>
      </w:r>
      <w:r>
        <w:rPr>
          <w:rFonts w:hint="eastAsia" w:ascii="宋体" w:cs="宋体"/>
          <w:kern w:val="0"/>
          <w:lang w:val="zh-CN"/>
        </w:rPr>
        <w:t>乙方未能在合同规定的限期或甲方同意延长的限期内，提供全部或部分货物的；</w:t>
      </w:r>
    </w:p>
    <w:p w14:paraId="1D440760">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20.1.2 </w:t>
      </w:r>
      <w:r>
        <w:rPr>
          <w:rFonts w:hint="eastAsia" w:ascii="宋体" w:cs="宋体"/>
          <w:kern w:val="0"/>
          <w:lang w:val="zh-CN"/>
        </w:rPr>
        <w:t>乙方未能履行合同规定的其它主要义务的；</w:t>
      </w:r>
    </w:p>
    <w:p w14:paraId="1AC991C5">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20.1.3 </w:t>
      </w:r>
      <w:r>
        <w:rPr>
          <w:rFonts w:hint="eastAsia" w:ascii="宋体" w:cs="宋体"/>
          <w:kern w:val="0"/>
          <w:lang w:val="zh-CN"/>
        </w:rPr>
        <w:t>乙方在本合同履行过程中有欺诈行为的。</w:t>
      </w:r>
    </w:p>
    <w:p w14:paraId="3229C4CA">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rPr>
        <w:t xml:space="preserve">20.2 </w:t>
      </w:r>
      <w:r>
        <w:rPr>
          <w:rFonts w:hint="eastAsia" w:asci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031FB9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21.</w:t>
      </w:r>
      <w:r>
        <w:rPr>
          <w:rFonts w:hint="eastAsia" w:ascii="宋体" w:cs="宋体"/>
          <w:b/>
          <w:bCs/>
          <w:kern w:val="0"/>
          <w:lang w:val="zh-CN"/>
        </w:rPr>
        <w:t>破产终止合同</w:t>
      </w:r>
    </w:p>
    <w:p w14:paraId="21AFC5AE">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19B881B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22.</w:t>
      </w:r>
      <w:r>
        <w:rPr>
          <w:rFonts w:hint="eastAsia" w:ascii="宋体" w:cs="宋体"/>
          <w:b/>
          <w:bCs/>
          <w:kern w:val="0"/>
          <w:lang w:val="zh-CN"/>
        </w:rPr>
        <w:t>转让和分包</w:t>
      </w:r>
    </w:p>
    <w:p w14:paraId="0785C1E5">
      <w:pPr>
        <w:keepNext w:val="0"/>
        <w:keepLines w:val="0"/>
        <w:pageBreakBefore w:val="0"/>
        <w:widowControl w:val="0"/>
        <w:kinsoku/>
        <w:wordWrap/>
        <w:overflowPunct/>
        <w:topLinePunct w:val="0"/>
        <w:autoSpaceDE w:val="0"/>
        <w:autoSpaceDN w:val="0"/>
        <w:bidi w:val="0"/>
        <w:adjustRightInd/>
        <w:snapToGrid/>
        <w:spacing w:line="560" w:lineRule="exact"/>
        <w:ind w:firstLine="360"/>
        <w:textAlignment w:val="auto"/>
        <w:rPr>
          <w:rFonts w:ascii="宋体" w:cs="宋体"/>
          <w:kern w:val="0"/>
        </w:rPr>
      </w:pPr>
      <w:r>
        <w:rPr>
          <w:rFonts w:hint="eastAsia" w:ascii="宋体" w:cs="宋体"/>
          <w:kern w:val="0"/>
        </w:rPr>
        <w:t xml:space="preserve">22.1 </w:t>
      </w:r>
      <w:r>
        <w:rPr>
          <w:rFonts w:hint="eastAsia" w:ascii="宋体" w:cs="宋体"/>
          <w:kern w:val="0"/>
          <w:lang w:val="zh-CN"/>
        </w:rPr>
        <w:t>政府采购合同不能转让。</w:t>
      </w:r>
    </w:p>
    <w:p w14:paraId="061FB213">
      <w:pPr>
        <w:keepNext w:val="0"/>
        <w:keepLines w:val="0"/>
        <w:pageBreakBefore w:val="0"/>
        <w:widowControl w:val="0"/>
        <w:kinsoku/>
        <w:wordWrap/>
        <w:overflowPunct/>
        <w:topLinePunct w:val="0"/>
        <w:autoSpaceDE w:val="0"/>
        <w:autoSpaceDN w:val="0"/>
        <w:bidi w:val="0"/>
        <w:adjustRightInd/>
        <w:snapToGrid/>
        <w:spacing w:line="560" w:lineRule="exact"/>
        <w:ind w:firstLine="360"/>
        <w:textAlignment w:val="auto"/>
        <w:rPr>
          <w:rFonts w:ascii="宋体" w:cs="宋体"/>
          <w:kern w:val="0"/>
        </w:rPr>
      </w:pPr>
      <w:r>
        <w:rPr>
          <w:rFonts w:hint="eastAsia" w:ascii="宋体" w:cs="宋体"/>
          <w:kern w:val="0"/>
        </w:rPr>
        <w:t xml:space="preserve">22.2 </w:t>
      </w:r>
      <w:r>
        <w:rPr>
          <w:rFonts w:hint="eastAsia" w:asci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157BCF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23.</w:t>
      </w:r>
      <w:r>
        <w:rPr>
          <w:rFonts w:hint="eastAsia" w:ascii="宋体" w:cs="宋体"/>
          <w:b/>
          <w:bCs/>
          <w:kern w:val="0"/>
          <w:lang w:val="zh-CN"/>
        </w:rPr>
        <w:t>合同修改</w:t>
      </w:r>
    </w:p>
    <w:p w14:paraId="4F2D88DB">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宋体" w:cs="宋体"/>
          <w:kern w:val="0"/>
        </w:rPr>
      </w:pPr>
      <w:r>
        <w:rPr>
          <w:rFonts w:hint="eastAsia" w:ascii="宋体" w:cs="宋体"/>
          <w:kern w:val="0"/>
        </w:rPr>
        <w:t>政府采购合同的双方当事人不得擅自变更、中止或者终止合同</w:t>
      </w:r>
    </w:p>
    <w:p w14:paraId="59575DD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24.</w:t>
      </w:r>
      <w:r>
        <w:rPr>
          <w:rFonts w:hint="eastAsia" w:ascii="宋体" w:cs="宋体"/>
          <w:b/>
          <w:bCs/>
          <w:kern w:val="0"/>
          <w:lang w:val="zh-CN"/>
        </w:rPr>
        <w:t>通知</w:t>
      </w:r>
    </w:p>
    <w:p w14:paraId="63A58E54">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lang w:val="zh-CN"/>
        </w:rPr>
        <w:t>本合同任何一方给另一方的通知，都应以书面形式发送，而另一方也应以书面形式确认并发送到对方明确的地址。</w:t>
      </w:r>
    </w:p>
    <w:p w14:paraId="4FEE816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25.</w:t>
      </w:r>
      <w:r>
        <w:rPr>
          <w:rFonts w:hint="eastAsia" w:ascii="宋体" w:cs="宋体"/>
          <w:b/>
          <w:bCs/>
          <w:kern w:val="0"/>
          <w:lang w:val="zh-CN"/>
        </w:rPr>
        <w:t>计量单位</w:t>
      </w:r>
    </w:p>
    <w:p w14:paraId="64F6C534">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ascii="宋体" w:cs="宋体"/>
          <w:kern w:val="0"/>
        </w:rPr>
      </w:pPr>
      <w:r>
        <w:rPr>
          <w:rFonts w:hint="eastAsia" w:ascii="宋体" w:cs="宋体"/>
          <w:kern w:val="0"/>
          <w:lang w:val="zh-CN"/>
        </w:rPr>
        <w:t>除技术规范中另有规定外</w:t>
      </w:r>
      <w:r>
        <w:rPr>
          <w:rFonts w:hint="eastAsia" w:ascii="宋体" w:cs="宋体"/>
          <w:kern w:val="0"/>
        </w:rPr>
        <w:t>,</w:t>
      </w:r>
      <w:r>
        <w:rPr>
          <w:rFonts w:hint="eastAsia" w:ascii="宋体" w:cs="宋体"/>
          <w:kern w:val="0"/>
          <w:lang w:val="zh-CN"/>
        </w:rPr>
        <w:t>计量单位均使用国家法定计量单位。</w:t>
      </w:r>
    </w:p>
    <w:p w14:paraId="5890669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宋体" w:cs="宋体"/>
          <w:b/>
          <w:bCs/>
          <w:kern w:val="0"/>
        </w:rPr>
      </w:pPr>
      <w:r>
        <w:rPr>
          <w:rFonts w:hint="eastAsia" w:ascii="宋体" w:cs="宋体"/>
          <w:b/>
          <w:bCs/>
          <w:kern w:val="0"/>
        </w:rPr>
        <w:t>26.</w:t>
      </w:r>
      <w:r>
        <w:rPr>
          <w:rFonts w:hint="eastAsia" w:ascii="宋体" w:cs="宋体"/>
          <w:b/>
          <w:bCs/>
          <w:kern w:val="0"/>
          <w:lang w:val="zh-CN"/>
        </w:rPr>
        <w:t>适用法律</w:t>
      </w:r>
    </w:p>
    <w:p w14:paraId="1F24E19F">
      <w:pPr>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pPr>
      <w:r>
        <w:rPr>
          <w:rFonts w:hint="eastAsia" w:ascii="宋体" w:cs="宋体"/>
          <w:kern w:val="0"/>
          <w:lang w:val="zh-CN"/>
        </w:rPr>
        <w:t>本合同按照中华人民共和国的相关法</w:t>
      </w:r>
    </w:p>
    <w:p w14:paraId="70FB9FE5">
      <w:pPr>
        <w:autoSpaceDE w:val="0"/>
        <w:autoSpaceDN w:val="0"/>
        <w:spacing w:line="360" w:lineRule="auto"/>
        <w:rPr>
          <w:rFonts w:hint="eastAsia" w:ascii="宋体" w:cs="宋体"/>
          <w:color w:val="auto"/>
          <w:lang w:val="zh-CN"/>
        </w:rPr>
      </w:pPr>
    </w:p>
    <w:p w14:paraId="3FC024C6">
      <w:pPr>
        <w:pStyle w:val="18"/>
        <w:spacing w:before="0" w:after="0" w:line="360" w:lineRule="auto"/>
        <w:rPr>
          <w:rFonts w:hint="eastAsia" w:ascii="宋体" w:cs="宋体"/>
          <w:color w:val="auto"/>
          <w:szCs w:val="36"/>
          <w:lang w:val="zh-CN"/>
        </w:rPr>
      </w:pPr>
    </w:p>
    <w:p w14:paraId="67090A9D">
      <w:pPr>
        <w:pStyle w:val="18"/>
        <w:spacing w:before="0" w:after="0" w:line="360" w:lineRule="auto"/>
        <w:rPr>
          <w:rFonts w:hint="eastAsia" w:ascii="宋体" w:cs="宋体"/>
          <w:color w:val="auto"/>
          <w:szCs w:val="36"/>
          <w:lang w:val="zh-CN"/>
        </w:rPr>
      </w:pPr>
    </w:p>
    <w:p w14:paraId="107C40B4">
      <w:pPr>
        <w:pStyle w:val="18"/>
        <w:spacing w:before="0" w:after="0" w:line="360" w:lineRule="auto"/>
        <w:rPr>
          <w:rFonts w:hint="eastAsia" w:ascii="宋体" w:cs="宋体"/>
          <w:color w:val="auto"/>
          <w:szCs w:val="36"/>
          <w:lang w:val="zh-CN"/>
        </w:rPr>
      </w:pPr>
    </w:p>
    <w:p w14:paraId="5D6DDAA3">
      <w:pPr>
        <w:pStyle w:val="18"/>
        <w:spacing w:before="0" w:after="0" w:line="360" w:lineRule="auto"/>
        <w:rPr>
          <w:rFonts w:hint="eastAsia" w:ascii="宋体" w:cs="宋体"/>
          <w:color w:val="auto"/>
          <w:szCs w:val="36"/>
          <w:lang w:val="zh-CN"/>
        </w:rPr>
      </w:pPr>
    </w:p>
    <w:p w14:paraId="21842B52">
      <w:pPr>
        <w:pStyle w:val="18"/>
        <w:spacing w:before="0" w:after="0" w:line="360" w:lineRule="auto"/>
        <w:rPr>
          <w:rFonts w:hint="eastAsia" w:ascii="宋体" w:cs="宋体"/>
          <w:color w:val="auto"/>
          <w:szCs w:val="36"/>
          <w:lang w:val="zh-CN"/>
        </w:rPr>
      </w:pPr>
    </w:p>
    <w:p w14:paraId="50C4B9E4">
      <w:pPr>
        <w:pStyle w:val="18"/>
        <w:spacing w:before="0" w:after="0" w:line="360" w:lineRule="auto"/>
        <w:rPr>
          <w:rFonts w:hint="eastAsia" w:ascii="宋体" w:cs="宋体"/>
          <w:color w:val="auto"/>
          <w:szCs w:val="36"/>
          <w:lang w:val="zh-CN"/>
        </w:rPr>
      </w:pPr>
    </w:p>
    <w:p w14:paraId="5DA56426">
      <w:pPr>
        <w:pStyle w:val="18"/>
        <w:spacing w:before="0" w:after="0" w:line="360" w:lineRule="auto"/>
        <w:rPr>
          <w:rFonts w:hint="eastAsia" w:ascii="宋体" w:cs="宋体"/>
          <w:color w:val="auto"/>
          <w:szCs w:val="36"/>
          <w:lang w:val="zh-CN"/>
        </w:rPr>
      </w:pPr>
    </w:p>
    <w:p w14:paraId="5BF61566">
      <w:pPr>
        <w:pStyle w:val="18"/>
        <w:spacing w:before="0" w:after="0" w:line="360" w:lineRule="auto"/>
        <w:rPr>
          <w:rFonts w:hint="eastAsia" w:ascii="宋体" w:cs="宋体"/>
          <w:color w:val="auto"/>
          <w:szCs w:val="36"/>
          <w:lang w:val="zh-CN"/>
        </w:rPr>
      </w:pPr>
    </w:p>
    <w:p w14:paraId="280B1EB7">
      <w:pPr>
        <w:pStyle w:val="18"/>
        <w:spacing w:before="0" w:after="0" w:line="360" w:lineRule="auto"/>
        <w:rPr>
          <w:rFonts w:hint="eastAsia" w:ascii="宋体" w:cs="宋体"/>
          <w:color w:val="auto"/>
          <w:szCs w:val="36"/>
          <w:lang w:val="zh-CN"/>
        </w:rPr>
      </w:pPr>
    </w:p>
    <w:p w14:paraId="1CD007CD">
      <w:pPr>
        <w:pStyle w:val="18"/>
        <w:spacing w:before="0" w:after="0" w:line="360" w:lineRule="auto"/>
        <w:rPr>
          <w:rFonts w:hint="eastAsia" w:ascii="宋体" w:cs="宋体"/>
          <w:color w:val="auto"/>
          <w:szCs w:val="36"/>
          <w:lang w:val="zh-CN"/>
        </w:rPr>
      </w:pPr>
    </w:p>
    <w:p w14:paraId="047407C3">
      <w:pPr>
        <w:pStyle w:val="18"/>
        <w:spacing w:before="0" w:after="0" w:line="360" w:lineRule="auto"/>
        <w:rPr>
          <w:rFonts w:hint="eastAsia" w:ascii="宋体" w:cs="宋体"/>
          <w:color w:val="auto"/>
          <w:szCs w:val="36"/>
          <w:lang w:val="zh-CN"/>
        </w:rPr>
      </w:pPr>
    </w:p>
    <w:p w14:paraId="7F7EB648">
      <w:pPr>
        <w:pStyle w:val="18"/>
        <w:spacing w:before="0" w:after="0" w:line="360" w:lineRule="auto"/>
        <w:rPr>
          <w:rFonts w:hint="eastAsia" w:ascii="宋体" w:cs="宋体"/>
          <w:color w:val="auto"/>
          <w:szCs w:val="36"/>
          <w:lang w:val="zh-CN"/>
        </w:rPr>
      </w:pPr>
    </w:p>
    <w:p w14:paraId="5C70A6DF">
      <w:pPr>
        <w:pStyle w:val="18"/>
        <w:spacing w:before="0" w:after="0" w:line="360" w:lineRule="auto"/>
        <w:rPr>
          <w:rFonts w:hint="eastAsia" w:ascii="宋体" w:cs="宋体"/>
          <w:color w:val="auto"/>
          <w:szCs w:val="36"/>
          <w:lang w:val="zh-CN"/>
        </w:rPr>
      </w:pPr>
    </w:p>
    <w:p w14:paraId="3F69F57D">
      <w:pPr>
        <w:pStyle w:val="18"/>
        <w:spacing w:before="0" w:after="0" w:line="360" w:lineRule="auto"/>
        <w:rPr>
          <w:rFonts w:hint="eastAsia" w:ascii="宋体" w:cs="宋体"/>
          <w:color w:val="auto"/>
          <w:szCs w:val="36"/>
          <w:lang w:val="zh-CN"/>
        </w:rPr>
      </w:pPr>
    </w:p>
    <w:p w14:paraId="0CE2DCE9">
      <w:pPr>
        <w:pStyle w:val="18"/>
        <w:spacing w:before="0" w:after="0" w:line="360" w:lineRule="auto"/>
        <w:rPr>
          <w:rFonts w:hint="eastAsia" w:ascii="宋体" w:cs="宋体"/>
          <w:color w:val="auto"/>
          <w:szCs w:val="36"/>
          <w:lang w:val="zh-CN"/>
        </w:rPr>
      </w:pPr>
    </w:p>
    <w:p w14:paraId="3175209B">
      <w:pPr>
        <w:pStyle w:val="18"/>
        <w:spacing w:before="0" w:after="0" w:line="360" w:lineRule="auto"/>
        <w:rPr>
          <w:rFonts w:hint="eastAsia" w:ascii="宋体" w:cs="宋体"/>
          <w:color w:val="auto"/>
          <w:szCs w:val="36"/>
          <w:lang w:val="zh-CN"/>
        </w:rPr>
      </w:pPr>
    </w:p>
    <w:p w14:paraId="52D3CF51">
      <w:pPr>
        <w:pStyle w:val="18"/>
        <w:spacing w:before="0" w:after="0" w:line="360" w:lineRule="auto"/>
        <w:rPr>
          <w:rFonts w:hint="eastAsia" w:ascii="宋体" w:cs="宋体"/>
          <w:color w:val="auto"/>
          <w:lang w:val="zh-CN"/>
        </w:rPr>
      </w:pPr>
      <w:bookmarkStart w:id="78" w:name="_Toc4658"/>
      <w:r>
        <w:rPr>
          <w:rFonts w:hint="eastAsia" w:ascii="宋体" w:cs="宋体"/>
          <w:color w:val="auto"/>
          <w:szCs w:val="36"/>
          <w:lang w:val="zh-CN"/>
        </w:rPr>
        <w:t>第四部分  征集文件格式</w:t>
      </w:r>
      <w:bookmarkEnd w:id="78"/>
    </w:p>
    <w:p w14:paraId="2FB17B14">
      <w:pPr>
        <w:pStyle w:val="18"/>
        <w:spacing w:before="0" w:after="0" w:line="360" w:lineRule="auto"/>
        <w:jc w:val="left"/>
        <w:outlineLvl w:val="1"/>
        <w:rPr>
          <w:rFonts w:hint="eastAsia" w:ascii="宋体" w:cs="宋体"/>
          <w:color w:val="auto"/>
        </w:rPr>
      </w:pPr>
      <w:bookmarkStart w:id="79" w:name="_Toc11851"/>
      <w:bookmarkStart w:id="80" w:name="_Toc2127"/>
      <w:r>
        <w:rPr>
          <w:rFonts w:hint="eastAsia" w:ascii="宋体" w:cs="宋体"/>
          <w:color w:val="auto"/>
          <w:sz w:val="30"/>
          <w:szCs w:val="30"/>
          <w:lang w:val="zh-CN"/>
        </w:rPr>
        <w:t>封面</w:t>
      </w:r>
      <w:bookmarkEnd w:id="79"/>
      <w:r>
        <w:rPr>
          <w:rFonts w:hint="eastAsia" w:ascii="宋体" w:cs="宋体"/>
          <w:color w:val="auto"/>
          <w:sz w:val="30"/>
          <w:szCs w:val="30"/>
          <w:lang w:val="zh-CN"/>
        </w:rPr>
        <w:t>（上册）</w:t>
      </w:r>
      <w:bookmarkEnd w:id="80"/>
    </w:p>
    <w:p w14:paraId="1ECD6E97">
      <w:pPr>
        <w:autoSpaceDE w:val="0"/>
        <w:autoSpaceDN w:val="0"/>
        <w:spacing w:line="360" w:lineRule="auto"/>
        <w:jc w:val="right"/>
        <w:rPr>
          <w:rFonts w:hint="eastAsia" w:ascii="宋体" w:cs="宋体"/>
          <w:b/>
          <w:bCs/>
          <w:color w:val="auto"/>
          <w:kern w:val="0"/>
          <w:sz w:val="36"/>
          <w:szCs w:val="36"/>
        </w:rPr>
      </w:pPr>
    </w:p>
    <w:p w14:paraId="7C51C802">
      <w:pPr>
        <w:spacing w:line="360" w:lineRule="auto"/>
        <w:ind w:firstLine="2364" w:firstLineChars="327"/>
        <w:rPr>
          <w:rFonts w:hint="eastAsia" w:ascii="宋体" w:hAnsi="宋体"/>
          <w:sz w:val="72"/>
          <w:szCs w:val="72"/>
        </w:rPr>
      </w:pPr>
      <w:r>
        <w:rPr>
          <w:rFonts w:hint="eastAsia" w:ascii="宋体" w:hAnsi="宋体"/>
          <w:b/>
          <w:sz w:val="72"/>
          <w:szCs w:val="72"/>
        </w:rPr>
        <w:t>征集响应文件</w:t>
      </w:r>
    </w:p>
    <w:p w14:paraId="5AF70028">
      <w:pPr>
        <w:autoSpaceDE w:val="0"/>
        <w:autoSpaceDN w:val="0"/>
        <w:spacing w:line="360" w:lineRule="auto"/>
        <w:jc w:val="center"/>
        <w:rPr>
          <w:rFonts w:hint="eastAsia" w:ascii="宋体" w:cs="宋体"/>
          <w:b/>
          <w:bCs/>
          <w:color w:val="auto"/>
          <w:kern w:val="0"/>
          <w:sz w:val="36"/>
          <w:szCs w:val="36"/>
          <w:lang w:val="zh-CN"/>
        </w:rPr>
      </w:pPr>
      <w:r>
        <w:rPr>
          <w:rFonts w:hint="eastAsia" w:ascii="宋体" w:cs="宋体"/>
          <w:b/>
          <w:bCs/>
          <w:color w:val="auto"/>
          <w:sz w:val="36"/>
          <w:szCs w:val="36"/>
          <w:lang w:val="zh-CN"/>
        </w:rPr>
        <w:t>（上册）</w:t>
      </w:r>
    </w:p>
    <w:p w14:paraId="56CC4337">
      <w:pPr>
        <w:autoSpaceDE w:val="0"/>
        <w:autoSpaceDN w:val="0"/>
        <w:spacing w:line="360" w:lineRule="auto"/>
        <w:jc w:val="center"/>
        <w:rPr>
          <w:rFonts w:hint="eastAsia" w:ascii="宋体" w:cs="宋体"/>
          <w:color w:val="auto"/>
          <w:sz w:val="36"/>
          <w:szCs w:val="36"/>
          <w:lang w:val="zh-CN"/>
        </w:rPr>
      </w:pPr>
      <w:r>
        <w:rPr>
          <w:rFonts w:hint="eastAsia" w:ascii="宋体" w:cs="宋体"/>
          <w:b/>
          <w:bCs/>
          <w:color w:val="auto"/>
          <w:sz w:val="36"/>
          <w:szCs w:val="36"/>
          <w:lang w:val="zh-CN"/>
        </w:rPr>
        <w:t>（资格审查部分）</w:t>
      </w:r>
    </w:p>
    <w:p w14:paraId="3C34E64D">
      <w:pPr>
        <w:autoSpaceDE w:val="0"/>
        <w:autoSpaceDN w:val="0"/>
        <w:spacing w:line="360" w:lineRule="auto"/>
        <w:rPr>
          <w:rFonts w:hint="eastAsia" w:ascii="宋体" w:cs="宋体"/>
          <w:color w:val="auto"/>
          <w:kern w:val="0"/>
          <w:sz w:val="36"/>
          <w:szCs w:val="36"/>
        </w:rPr>
      </w:pPr>
    </w:p>
    <w:p w14:paraId="54EC893B">
      <w:pPr>
        <w:adjustRightInd w:val="0"/>
        <w:spacing w:line="360" w:lineRule="auto"/>
        <w:ind w:left="-62" w:leftChars="-68" w:hanging="101" w:hangingChars="28"/>
        <w:textAlignment w:val="baseline"/>
        <w:rPr>
          <w:rFonts w:hint="eastAsia" w:ascii="宋体" w:cs="宋体"/>
          <w:b/>
          <w:bCs/>
          <w:color w:val="auto"/>
          <w:kern w:val="0"/>
          <w:sz w:val="36"/>
          <w:szCs w:val="36"/>
        </w:rPr>
      </w:pPr>
      <w:r>
        <w:rPr>
          <w:rFonts w:hint="eastAsia" w:ascii="宋体" w:cs="宋体"/>
          <w:b/>
          <w:bCs/>
          <w:color w:val="auto"/>
          <w:kern w:val="0"/>
          <w:sz w:val="36"/>
          <w:szCs w:val="36"/>
          <w:lang w:val="en-US" w:eastAsia="zh-CN"/>
        </w:rPr>
        <w:t xml:space="preserve"> </w:t>
      </w:r>
      <w:r>
        <w:rPr>
          <w:rFonts w:hint="eastAsia" w:ascii="宋体" w:cs="宋体"/>
          <w:b/>
          <w:bCs/>
          <w:color w:val="auto"/>
          <w:kern w:val="0"/>
          <w:sz w:val="36"/>
          <w:szCs w:val="36"/>
          <w:lang w:val="zh-CN"/>
        </w:rPr>
        <w:t>采购项目编号：</w:t>
      </w:r>
      <w:r>
        <w:rPr>
          <w:rFonts w:hint="eastAsia" w:ascii="宋体" w:hAnsi="宋体"/>
          <w:b/>
          <w:sz w:val="36"/>
          <w:szCs w:val="36"/>
          <w:lang w:eastAsia="zh-CN"/>
        </w:rPr>
        <w:t>青海格建框架（服务）2025-028</w:t>
      </w:r>
    </w:p>
    <w:p w14:paraId="6DADE667">
      <w:pPr>
        <w:autoSpaceDE w:val="0"/>
        <w:autoSpaceDN w:val="0"/>
        <w:spacing w:line="360" w:lineRule="auto"/>
        <w:rPr>
          <w:rFonts w:hint="eastAsia" w:ascii="宋体" w:eastAsia="宋体" w:cs="宋体"/>
          <w:b/>
          <w:bCs/>
          <w:color w:val="auto"/>
          <w:kern w:val="0"/>
          <w:sz w:val="36"/>
          <w:szCs w:val="36"/>
          <w:lang w:val="zh-CN"/>
        </w:rPr>
      </w:pPr>
      <w:r>
        <w:rPr>
          <w:rFonts w:hint="eastAsia" w:ascii="宋体" w:cs="宋体"/>
          <w:b/>
          <w:bCs/>
          <w:color w:val="auto"/>
          <w:kern w:val="0"/>
          <w:sz w:val="36"/>
          <w:szCs w:val="36"/>
          <w:lang w:val="zh-CN"/>
        </w:rPr>
        <w:t>采购项目名称</w:t>
      </w:r>
      <w:r>
        <w:rPr>
          <w:rFonts w:hint="eastAsia" w:ascii="宋体" w:cs="宋体"/>
          <w:b/>
          <w:bCs/>
          <w:color w:val="auto"/>
          <w:kern w:val="0"/>
          <w:sz w:val="36"/>
          <w:szCs w:val="36"/>
        </w:rPr>
        <w:t>：</w:t>
      </w:r>
      <w:r>
        <w:rPr>
          <w:rFonts w:hint="eastAsia" w:ascii="宋体" w:eastAsia="宋体" w:cs="宋体"/>
          <w:b/>
          <w:bCs/>
          <w:color w:val="auto"/>
          <w:kern w:val="0"/>
          <w:sz w:val="36"/>
          <w:szCs w:val="36"/>
          <w:lang w:val="zh-CN" w:eastAsia="zh-CN"/>
        </w:rPr>
        <w:t>惠民惠农财政补贴资金“一卡通”财政业务代理银行项目</w:t>
      </w:r>
      <w:r>
        <w:rPr>
          <w:rFonts w:hint="eastAsia" w:ascii="宋体" w:cs="宋体"/>
          <w:b/>
          <w:bCs/>
          <w:color w:val="auto"/>
          <w:kern w:val="0"/>
          <w:sz w:val="36"/>
          <w:szCs w:val="36"/>
          <w:lang w:val="zh-CN" w:eastAsia="zh-CN"/>
        </w:rPr>
        <w:t>（补充征集）</w:t>
      </w:r>
    </w:p>
    <w:p w14:paraId="2618CFFF">
      <w:pPr>
        <w:autoSpaceDE w:val="0"/>
        <w:autoSpaceDN w:val="0"/>
        <w:spacing w:line="360" w:lineRule="auto"/>
        <w:rPr>
          <w:rFonts w:hint="eastAsia" w:ascii="宋体" w:cs="宋体"/>
          <w:b/>
          <w:bCs/>
          <w:color w:val="auto"/>
          <w:kern w:val="0"/>
          <w:sz w:val="36"/>
          <w:szCs w:val="36"/>
        </w:rPr>
      </w:pPr>
    </w:p>
    <w:p w14:paraId="71A4A4B9">
      <w:pPr>
        <w:autoSpaceDE w:val="0"/>
        <w:autoSpaceDN w:val="0"/>
        <w:spacing w:line="360" w:lineRule="auto"/>
        <w:rPr>
          <w:rFonts w:hint="eastAsia" w:ascii="宋体" w:cs="宋体"/>
          <w:b/>
          <w:bCs/>
          <w:color w:val="auto"/>
          <w:kern w:val="0"/>
          <w:sz w:val="36"/>
          <w:szCs w:val="36"/>
        </w:rPr>
      </w:pPr>
    </w:p>
    <w:p w14:paraId="73C63225">
      <w:pPr>
        <w:pStyle w:val="25"/>
        <w:rPr>
          <w:rFonts w:hint="eastAsia" w:ascii="宋体" w:cs="宋体"/>
          <w:b/>
          <w:bCs/>
          <w:color w:val="auto"/>
          <w:kern w:val="0"/>
          <w:sz w:val="36"/>
          <w:szCs w:val="36"/>
        </w:rPr>
      </w:pPr>
    </w:p>
    <w:p w14:paraId="4DCBDB3C">
      <w:pPr>
        <w:rPr>
          <w:rFonts w:hint="eastAsia" w:ascii="宋体" w:cs="宋体"/>
          <w:b/>
          <w:bCs/>
          <w:color w:val="auto"/>
          <w:kern w:val="0"/>
          <w:sz w:val="36"/>
          <w:szCs w:val="36"/>
        </w:rPr>
      </w:pPr>
    </w:p>
    <w:p w14:paraId="0D88BF11">
      <w:pPr>
        <w:pStyle w:val="25"/>
        <w:rPr>
          <w:rFonts w:hint="eastAsia" w:ascii="宋体" w:cs="宋体"/>
          <w:b/>
          <w:bCs/>
          <w:color w:val="auto"/>
          <w:kern w:val="0"/>
          <w:sz w:val="36"/>
          <w:szCs w:val="36"/>
        </w:rPr>
      </w:pPr>
    </w:p>
    <w:p w14:paraId="5E0E5C6E">
      <w:pPr>
        <w:rPr>
          <w:rFonts w:hint="eastAsia"/>
        </w:rPr>
      </w:pPr>
    </w:p>
    <w:p w14:paraId="0495B2E7">
      <w:pPr>
        <w:tabs>
          <w:tab w:val="left" w:pos="1725"/>
        </w:tabs>
        <w:adjustRightInd w:val="0"/>
        <w:spacing w:line="360" w:lineRule="auto"/>
        <w:ind w:firstLine="0" w:firstLineChars="0"/>
        <w:textAlignment w:val="baseline"/>
        <w:rPr>
          <w:rFonts w:hint="eastAsia" w:ascii="宋体" w:hAnsi="宋体"/>
          <w:b/>
          <w:bCs/>
          <w:sz w:val="36"/>
          <w:szCs w:val="36"/>
        </w:rPr>
      </w:pPr>
      <w:r>
        <w:rPr>
          <w:rFonts w:hint="eastAsia" w:ascii="宋体" w:cs="宋体"/>
          <w:b/>
          <w:bCs/>
          <w:color w:val="auto"/>
          <w:kern w:val="0"/>
          <w:sz w:val="36"/>
          <w:szCs w:val="36"/>
        </w:rPr>
        <w:t xml:space="preserve">    </w:t>
      </w:r>
    </w:p>
    <w:p w14:paraId="05730677">
      <w:pPr>
        <w:adjustRightInd w:val="0"/>
        <w:spacing w:line="360" w:lineRule="auto"/>
        <w:ind w:left="-283" w:leftChars="-118" w:firstLine="1" w:firstLineChars="0"/>
        <w:jc w:val="center"/>
        <w:textAlignment w:val="baseline"/>
        <w:rPr>
          <w:rFonts w:hint="eastAsia" w:ascii="宋体" w:cs="宋体"/>
          <w:b/>
          <w:bCs/>
          <w:color w:val="auto"/>
          <w:kern w:val="0"/>
          <w:sz w:val="36"/>
          <w:szCs w:val="36"/>
        </w:rPr>
      </w:pPr>
      <w:r>
        <w:rPr>
          <w:rFonts w:hint="eastAsia" w:ascii="宋体" w:hAnsi="宋体"/>
          <w:b/>
          <w:bCs/>
          <w:sz w:val="36"/>
          <w:szCs w:val="36"/>
          <w:lang w:val="en-US" w:eastAsia="zh-CN"/>
        </w:rPr>
        <w:t xml:space="preserve"> </w:t>
      </w:r>
      <w:r>
        <w:rPr>
          <w:rFonts w:hint="eastAsia" w:ascii="宋体" w:hAnsi="宋体"/>
          <w:b/>
          <w:bCs/>
          <w:sz w:val="36"/>
          <w:szCs w:val="36"/>
        </w:rPr>
        <w:t xml:space="preserve"> 投标单位</w:t>
      </w:r>
      <w:r>
        <w:rPr>
          <w:rFonts w:hint="eastAsia" w:ascii="宋体" w:hAnsi="宋体"/>
          <w:b/>
          <w:sz w:val="36"/>
          <w:szCs w:val="36"/>
        </w:rPr>
        <w:t>：</w:t>
      </w:r>
    </w:p>
    <w:p w14:paraId="513F0AB4">
      <w:pPr>
        <w:autoSpaceDE w:val="0"/>
        <w:autoSpaceDN w:val="0"/>
        <w:spacing w:line="360" w:lineRule="auto"/>
        <w:rPr>
          <w:rFonts w:hint="eastAsia" w:ascii="宋体" w:cs="宋体"/>
          <w:b/>
          <w:bCs/>
          <w:color w:val="auto"/>
          <w:kern w:val="0"/>
          <w:sz w:val="36"/>
          <w:szCs w:val="36"/>
          <w:lang w:val="zh-CN"/>
        </w:rPr>
      </w:pPr>
      <w:r>
        <w:rPr>
          <w:rFonts w:hint="eastAsia" w:ascii="宋体" w:cs="宋体"/>
          <w:b/>
          <w:bCs/>
          <w:color w:val="auto"/>
          <w:kern w:val="0"/>
          <w:sz w:val="36"/>
          <w:szCs w:val="36"/>
        </w:rPr>
        <w:t xml:space="preserve">                    </w:t>
      </w:r>
      <w:r>
        <w:rPr>
          <w:rFonts w:hint="eastAsia" w:ascii="宋体" w:cs="宋体"/>
          <w:b/>
          <w:bCs/>
          <w:color w:val="auto"/>
          <w:kern w:val="0"/>
          <w:sz w:val="36"/>
          <w:szCs w:val="36"/>
          <w:lang w:val="zh-CN"/>
        </w:rPr>
        <w:t>年</w:t>
      </w:r>
      <w:r>
        <w:rPr>
          <w:rFonts w:hint="eastAsia" w:ascii="宋体" w:cs="宋体"/>
          <w:b/>
          <w:bCs/>
          <w:color w:val="auto"/>
          <w:kern w:val="0"/>
          <w:sz w:val="36"/>
          <w:szCs w:val="36"/>
        </w:rPr>
        <w:t xml:space="preserve">    </w:t>
      </w:r>
      <w:r>
        <w:rPr>
          <w:rFonts w:hint="eastAsia" w:ascii="宋体" w:cs="宋体"/>
          <w:b/>
          <w:bCs/>
          <w:color w:val="auto"/>
          <w:kern w:val="0"/>
          <w:sz w:val="36"/>
          <w:szCs w:val="36"/>
          <w:lang w:val="zh-CN"/>
        </w:rPr>
        <w:t>月</w:t>
      </w:r>
      <w:r>
        <w:rPr>
          <w:rFonts w:hint="eastAsia" w:ascii="宋体" w:cs="宋体"/>
          <w:b/>
          <w:bCs/>
          <w:color w:val="auto"/>
          <w:kern w:val="0"/>
          <w:sz w:val="36"/>
          <w:szCs w:val="36"/>
        </w:rPr>
        <w:t xml:space="preserve">    </w:t>
      </w:r>
      <w:r>
        <w:rPr>
          <w:rFonts w:hint="eastAsia" w:ascii="宋体" w:cs="宋体"/>
          <w:b/>
          <w:bCs/>
          <w:color w:val="auto"/>
          <w:kern w:val="0"/>
          <w:sz w:val="36"/>
          <w:szCs w:val="36"/>
          <w:lang w:val="zh-CN"/>
        </w:rPr>
        <w:t>日</w:t>
      </w:r>
    </w:p>
    <w:p w14:paraId="6852C17E">
      <w:pPr>
        <w:pStyle w:val="18"/>
        <w:spacing w:before="0" w:after="0" w:line="360" w:lineRule="auto"/>
        <w:jc w:val="center"/>
        <w:outlineLvl w:val="1"/>
        <w:rPr>
          <w:rFonts w:hint="eastAsia" w:ascii="宋体" w:cs="宋体"/>
          <w:color w:val="auto"/>
          <w:sz w:val="30"/>
          <w:szCs w:val="30"/>
          <w:lang w:val="zh-CN"/>
        </w:rPr>
      </w:pPr>
      <w:bookmarkStart w:id="81" w:name="_Toc8514"/>
      <w:bookmarkStart w:id="82" w:name="_Toc29902"/>
    </w:p>
    <w:p w14:paraId="79CD291A">
      <w:pPr>
        <w:pStyle w:val="18"/>
        <w:spacing w:before="0" w:after="0" w:line="360" w:lineRule="auto"/>
        <w:jc w:val="center"/>
        <w:outlineLvl w:val="1"/>
        <w:rPr>
          <w:rFonts w:hint="eastAsia" w:ascii="宋体" w:cs="宋体"/>
          <w:color w:val="auto"/>
          <w:sz w:val="30"/>
          <w:szCs w:val="30"/>
          <w:lang w:val="zh-CN"/>
        </w:rPr>
      </w:pPr>
    </w:p>
    <w:p w14:paraId="6843E77D">
      <w:pPr>
        <w:pStyle w:val="18"/>
        <w:spacing w:before="0" w:after="0" w:line="360" w:lineRule="auto"/>
        <w:jc w:val="center"/>
        <w:outlineLvl w:val="1"/>
        <w:rPr>
          <w:rFonts w:hint="eastAsia" w:ascii="宋体" w:cs="宋体"/>
          <w:color w:val="auto"/>
          <w:sz w:val="30"/>
          <w:szCs w:val="30"/>
          <w:lang w:val="zh-CN"/>
        </w:rPr>
      </w:pPr>
    </w:p>
    <w:p w14:paraId="04224BDA">
      <w:pPr>
        <w:rPr>
          <w:rFonts w:hint="eastAsia"/>
          <w:lang w:val="zh-CN"/>
        </w:rPr>
      </w:pPr>
    </w:p>
    <w:p w14:paraId="47F155E9">
      <w:pPr>
        <w:pStyle w:val="18"/>
        <w:spacing w:before="0" w:after="0" w:line="360" w:lineRule="auto"/>
        <w:jc w:val="center"/>
        <w:outlineLvl w:val="1"/>
        <w:rPr>
          <w:rFonts w:hint="eastAsia" w:ascii="宋体" w:cs="宋体"/>
          <w:color w:val="auto"/>
          <w:lang w:val="zh-CN"/>
        </w:rPr>
      </w:pPr>
      <w:bookmarkStart w:id="83" w:name="_Toc20796"/>
      <w:r>
        <w:rPr>
          <w:rFonts w:hint="eastAsia" w:ascii="宋体" w:cs="宋体"/>
          <w:color w:val="auto"/>
          <w:sz w:val="30"/>
          <w:szCs w:val="30"/>
          <w:lang w:val="zh-CN"/>
        </w:rPr>
        <w:t>目录（上册）</w:t>
      </w:r>
      <w:bookmarkEnd w:id="83"/>
    </w:p>
    <w:p w14:paraId="3601A684">
      <w:pPr>
        <w:numPr>
          <w:ilvl w:val="0"/>
          <w:numId w:val="9"/>
        </w:numPr>
        <w:autoSpaceDE w:val="0"/>
        <w:autoSpaceDN w:val="0"/>
        <w:spacing w:line="360" w:lineRule="auto"/>
        <w:jc w:val="center"/>
        <w:rPr>
          <w:rFonts w:hint="eastAsia" w:ascii="宋体" w:cs="宋体"/>
          <w:color w:val="auto"/>
          <w:kern w:val="0"/>
          <w:lang w:val="zh-CN"/>
        </w:rPr>
      </w:pPr>
      <w:r>
        <w:rPr>
          <w:rFonts w:hint="eastAsia" w:ascii="宋体" w:cs="宋体"/>
          <w:color w:val="auto"/>
          <w:kern w:val="0"/>
          <w:lang w:val="zh-CN"/>
        </w:rPr>
        <w:t>投标函……………………………………………………………所在页码</w:t>
      </w:r>
    </w:p>
    <w:p w14:paraId="799DDDAD">
      <w:pPr>
        <w:numPr>
          <w:ilvl w:val="0"/>
          <w:numId w:val="9"/>
        </w:numPr>
        <w:autoSpaceDE w:val="0"/>
        <w:autoSpaceDN w:val="0"/>
        <w:spacing w:line="360" w:lineRule="auto"/>
        <w:jc w:val="center"/>
        <w:rPr>
          <w:rFonts w:hint="eastAsia" w:ascii="宋体" w:cs="宋体"/>
          <w:color w:val="auto"/>
          <w:kern w:val="0"/>
          <w:lang w:val="zh-CN"/>
        </w:rPr>
      </w:pPr>
      <w:r>
        <w:rPr>
          <w:rFonts w:hint="eastAsia" w:ascii="宋体" w:cs="宋体"/>
          <w:color w:val="auto"/>
          <w:kern w:val="0"/>
          <w:lang w:val="zh-CN"/>
        </w:rPr>
        <w:t>法定代表人证明书………………………………………………所在页码</w:t>
      </w:r>
    </w:p>
    <w:p w14:paraId="0A55E096">
      <w:pPr>
        <w:numPr>
          <w:ilvl w:val="0"/>
          <w:numId w:val="9"/>
        </w:numPr>
        <w:autoSpaceDE w:val="0"/>
        <w:autoSpaceDN w:val="0"/>
        <w:spacing w:line="360" w:lineRule="auto"/>
        <w:jc w:val="center"/>
        <w:rPr>
          <w:rFonts w:hint="eastAsia" w:ascii="宋体" w:cs="宋体"/>
          <w:color w:val="auto"/>
          <w:kern w:val="0"/>
          <w:lang w:val="zh-CN"/>
        </w:rPr>
      </w:pPr>
      <w:r>
        <w:rPr>
          <w:rFonts w:hint="eastAsia" w:ascii="宋体" w:cs="宋体"/>
          <w:color w:val="auto"/>
          <w:kern w:val="0"/>
          <w:lang w:val="zh-CN"/>
        </w:rPr>
        <w:t>法定代表人授权书………………………………………………所在页码</w:t>
      </w:r>
    </w:p>
    <w:p w14:paraId="7B4E5A0D">
      <w:pPr>
        <w:numPr>
          <w:ilvl w:val="0"/>
          <w:numId w:val="9"/>
        </w:numPr>
        <w:autoSpaceDE w:val="0"/>
        <w:autoSpaceDN w:val="0"/>
        <w:spacing w:line="360" w:lineRule="auto"/>
        <w:jc w:val="center"/>
        <w:rPr>
          <w:rFonts w:hint="eastAsia" w:ascii="宋体" w:cs="宋体"/>
          <w:color w:val="auto"/>
          <w:kern w:val="0"/>
          <w:lang w:val="zh-CN"/>
        </w:rPr>
      </w:pPr>
      <w:r>
        <w:rPr>
          <w:rFonts w:hint="eastAsia" w:ascii="宋体" w:cs="宋体"/>
          <w:color w:val="auto"/>
          <w:kern w:val="0"/>
          <w:lang w:val="zh-CN"/>
        </w:rPr>
        <w:t>投标人承诺函……………………………………………………所在页码</w:t>
      </w:r>
    </w:p>
    <w:p w14:paraId="6DA8FFD0">
      <w:pPr>
        <w:numPr>
          <w:ilvl w:val="0"/>
          <w:numId w:val="9"/>
        </w:numPr>
        <w:autoSpaceDE w:val="0"/>
        <w:autoSpaceDN w:val="0"/>
        <w:spacing w:line="360" w:lineRule="auto"/>
        <w:jc w:val="center"/>
        <w:rPr>
          <w:rFonts w:hint="eastAsia" w:ascii="宋体" w:cs="宋体"/>
          <w:color w:val="auto"/>
          <w:kern w:val="0"/>
          <w:lang w:val="zh-CN"/>
        </w:rPr>
      </w:pPr>
      <w:r>
        <w:rPr>
          <w:rFonts w:hint="eastAsia" w:ascii="宋体" w:cs="宋体"/>
          <w:color w:val="auto"/>
          <w:kern w:val="0"/>
          <w:lang w:val="zh-CN"/>
        </w:rPr>
        <w:t>投标人诚信承诺书………………………………………………所在页码</w:t>
      </w:r>
    </w:p>
    <w:p w14:paraId="072BC3B7">
      <w:pPr>
        <w:numPr>
          <w:ilvl w:val="0"/>
          <w:numId w:val="9"/>
        </w:numPr>
        <w:autoSpaceDE w:val="0"/>
        <w:autoSpaceDN w:val="0"/>
        <w:spacing w:line="360" w:lineRule="auto"/>
        <w:jc w:val="center"/>
        <w:rPr>
          <w:rFonts w:hint="eastAsia" w:ascii="宋体" w:cs="宋体"/>
          <w:color w:val="auto"/>
          <w:kern w:val="0"/>
          <w:lang w:val="zh-CN"/>
        </w:rPr>
      </w:pPr>
      <w:r>
        <w:rPr>
          <w:rFonts w:hint="eastAsia" w:ascii="宋体" w:cs="宋体"/>
          <w:color w:val="auto"/>
          <w:kern w:val="0"/>
          <w:lang w:val="zh-CN"/>
        </w:rPr>
        <w:t>资格证明材料……………………………………………………所在页码</w:t>
      </w:r>
    </w:p>
    <w:p w14:paraId="05D440F1">
      <w:pPr>
        <w:numPr>
          <w:ilvl w:val="0"/>
          <w:numId w:val="9"/>
        </w:numPr>
        <w:autoSpaceDE w:val="0"/>
        <w:autoSpaceDN w:val="0"/>
        <w:spacing w:line="360" w:lineRule="auto"/>
        <w:jc w:val="center"/>
        <w:rPr>
          <w:rFonts w:hint="eastAsia" w:ascii="宋体" w:cs="宋体"/>
          <w:color w:val="auto"/>
          <w:kern w:val="0"/>
          <w:lang w:val="zh-CN"/>
        </w:rPr>
      </w:pPr>
      <w:r>
        <w:rPr>
          <w:rFonts w:hint="eastAsia" w:ascii="宋体" w:cs="宋体"/>
          <w:color w:val="auto"/>
          <w:kern w:val="0"/>
          <w:lang w:val="zh-CN"/>
        </w:rPr>
        <w:t>财务状况报告，依法缴纳税收和社会保障资金的相关材料…所在页码</w:t>
      </w:r>
    </w:p>
    <w:p w14:paraId="480E116A">
      <w:pPr>
        <w:numPr>
          <w:ilvl w:val="0"/>
          <w:numId w:val="9"/>
        </w:numPr>
        <w:autoSpaceDE w:val="0"/>
        <w:autoSpaceDN w:val="0"/>
        <w:spacing w:line="360" w:lineRule="auto"/>
        <w:jc w:val="center"/>
        <w:rPr>
          <w:rFonts w:hint="eastAsia" w:ascii="宋体" w:cs="宋体"/>
          <w:color w:val="auto"/>
          <w:kern w:val="0"/>
          <w:lang w:val="zh-CN"/>
        </w:rPr>
      </w:pPr>
      <w:r>
        <w:rPr>
          <w:rFonts w:hint="eastAsia" w:ascii="宋体" w:cs="宋体"/>
          <w:color w:val="auto"/>
          <w:kern w:val="0"/>
          <w:lang w:val="zh-CN"/>
        </w:rPr>
        <w:t>具备履行合同所必需的设备和专业技术能力的证明材料……所在页码</w:t>
      </w:r>
    </w:p>
    <w:p w14:paraId="5E400FDF">
      <w:pPr>
        <w:numPr>
          <w:ilvl w:val="0"/>
          <w:numId w:val="9"/>
        </w:numPr>
        <w:autoSpaceDE w:val="0"/>
        <w:autoSpaceDN w:val="0"/>
        <w:spacing w:line="360" w:lineRule="auto"/>
        <w:jc w:val="center"/>
        <w:rPr>
          <w:rFonts w:hint="eastAsia" w:ascii="宋体" w:cs="宋体"/>
          <w:color w:val="auto"/>
          <w:kern w:val="0"/>
          <w:lang w:val="zh-CN"/>
        </w:rPr>
      </w:pPr>
      <w:r>
        <w:rPr>
          <w:rFonts w:hint="eastAsia" w:ascii="宋体" w:cs="宋体"/>
          <w:color w:val="auto"/>
          <w:kern w:val="0"/>
          <w:lang w:val="zh-CN"/>
        </w:rPr>
        <w:t>无重大违法记录声明……………………………………………所在页码</w:t>
      </w:r>
    </w:p>
    <w:bookmarkEnd w:id="81"/>
    <w:bookmarkEnd w:id="82"/>
    <w:p w14:paraId="0C4C5272">
      <w:pPr>
        <w:widowControl/>
        <w:snapToGrid w:val="0"/>
        <w:spacing w:line="360" w:lineRule="auto"/>
        <w:ind w:firstLine="0" w:firstLineChars="0"/>
        <w:jc w:val="left"/>
        <w:outlineLvl w:val="1"/>
        <w:rPr>
          <w:rFonts w:hint="eastAsia" w:ascii="宋体"/>
          <w:b/>
          <w:sz w:val="28"/>
          <w:szCs w:val="28"/>
        </w:rPr>
      </w:pPr>
      <w:bookmarkStart w:id="84" w:name="_Toc19582"/>
      <w:r>
        <w:rPr>
          <w:rFonts w:hint="eastAsia" w:ascii="宋体" w:cs="宋体"/>
          <w:color w:val="auto"/>
          <w:sz w:val="30"/>
          <w:szCs w:val="30"/>
          <w:lang w:val="zh-CN"/>
        </w:rPr>
        <w:br w:type="page"/>
      </w:r>
      <w:bookmarkEnd w:id="84"/>
      <w:bookmarkStart w:id="85" w:name="_Toc87679565"/>
      <w:bookmarkStart w:id="86" w:name="_Toc28050007"/>
      <w:bookmarkStart w:id="87" w:name="_Toc29944"/>
      <w:r>
        <w:rPr>
          <w:rFonts w:hint="eastAsia" w:ascii="宋体"/>
          <w:b/>
          <w:sz w:val="28"/>
          <w:szCs w:val="28"/>
        </w:rPr>
        <w:t>附件</w:t>
      </w:r>
      <w:bookmarkStart w:id="88" w:name="_Toc376936768"/>
      <w:bookmarkStart w:id="89" w:name="_Toc325726037"/>
      <w:r>
        <w:rPr>
          <w:rFonts w:hint="eastAsia" w:ascii="宋体"/>
          <w:b/>
          <w:sz w:val="28"/>
          <w:szCs w:val="28"/>
        </w:rPr>
        <w:t>1：征集响应函</w:t>
      </w:r>
      <w:bookmarkEnd w:id="85"/>
      <w:bookmarkEnd w:id="86"/>
      <w:bookmarkEnd w:id="88"/>
      <w:bookmarkEnd w:id="89"/>
    </w:p>
    <w:p w14:paraId="6C96395D">
      <w:pPr>
        <w:ind w:firstLine="3165" w:firstLineChars="1055"/>
        <w:rPr>
          <w:rFonts w:hint="eastAsia" w:ascii="宋体" w:cs="宋体"/>
          <w:color w:val="auto"/>
          <w:sz w:val="30"/>
          <w:szCs w:val="30"/>
          <w:lang w:val="zh-CN"/>
        </w:rPr>
      </w:pPr>
    </w:p>
    <w:p w14:paraId="2B578F26">
      <w:pPr>
        <w:ind w:firstLine="3165" w:firstLineChars="1055"/>
        <w:rPr>
          <w:rFonts w:hint="eastAsia" w:ascii="宋体" w:cs="宋体"/>
          <w:color w:val="auto"/>
          <w:sz w:val="30"/>
          <w:szCs w:val="30"/>
          <w:lang w:val="zh-CN"/>
        </w:rPr>
      </w:pPr>
    </w:p>
    <w:p w14:paraId="7BA6EF00">
      <w:pPr>
        <w:ind w:firstLine="3813" w:firstLineChars="1055"/>
        <w:rPr>
          <w:rFonts w:hint="eastAsia" w:ascii="宋体" w:hAnsi="宋体"/>
          <w:b/>
          <w:sz w:val="36"/>
          <w:szCs w:val="36"/>
        </w:rPr>
      </w:pPr>
      <w:r>
        <w:rPr>
          <w:rFonts w:hint="eastAsia" w:ascii="宋体" w:hAnsi="宋体"/>
          <w:b/>
          <w:sz w:val="36"/>
          <w:szCs w:val="36"/>
        </w:rPr>
        <w:t>征集响应函</w:t>
      </w:r>
    </w:p>
    <w:p w14:paraId="0820B219">
      <w:pPr>
        <w:adjustRightInd w:val="0"/>
        <w:ind w:firstLine="0" w:firstLineChars="0"/>
        <w:textAlignment w:val="baseline"/>
        <w:rPr>
          <w:rFonts w:hint="eastAsia" w:ascii="宋体" w:hAnsi="宋体"/>
          <w:b/>
        </w:rPr>
      </w:pPr>
    </w:p>
    <w:p w14:paraId="79DD4BA3">
      <w:pPr>
        <w:adjustRightInd w:val="0"/>
        <w:ind w:firstLine="0" w:firstLineChars="0"/>
        <w:textAlignment w:val="baseline"/>
        <w:rPr>
          <w:rFonts w:hint="eastAsia" w:ascii="宋体" w:hAnsi="宋体"/>
          <w:b/>
        </w:rPr>
      </w:pPr>
      <w:r>
        <w:rPr>
          <w:rFonts w:hint="eastAsia" w:ascii="宋体" w:hAnsi="宋体"/>
          <w:b/>
        </w:rPr>
        <w:t>致：</w:t>
      </w:r>
      <w:r>
        <w:rPr>
          <w:rFonts w:hint="eastAsia" w:ascii="宋体" w:hAnsi="宋体"/>
          <w:b/>
          <w:lang w:eastAsia="zh-CN"/>
        </w:rPr>
        <w:t>青海格建工程管理有限公司</w:t>
      </w:r>
    </w:p>
    <w:p w14:paraId="1C5DEE1D">
      <w:pPr>
        <w:adjustRightInd w:val="0"/>
        <w:ind w:firstLine="480"/>
        <w:textAlignment w:val="baseline"/>
        <w:rPr>
          <w:rFonts w:hint="eastAsia" w:ascii="宋体" w:hAnsi="宋体"/>
        </w:rPr>
      </w:pPr>
    </w:p>
    <w:p w14:paraId="7ABFEBAB">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青海格建框架（服务）2025-028</w:t>
      </w:r>
      <w:r>
        <w:rPr>
          <w:rFonts w:hint="eastAsia" w:ascii="宋体" w:hAnsi="宋体"/>
        </w:rPr>
        <w:t>征集文件，经研究，法定代表人</w:t>
      </w:r>
      <w:r>
        <w:rPr>
          <w:rFonts w:hint="eastAsia" w:ascii="宋体" w:hAnsi="宋体"/>
          <w:u w:val="single"/>
          <w:lang w:val="en-US" w:eastAsia="zh-CN"/>
        </w:rPr>
        <w:t xml:space="preserve">    </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代表供应商</w:t>
      </w:r>
      <w:r>
        <w:rPr>
          <w:rFonts w:hint="eastAsia" w:ascii="宋体" w:hAnsi="宋体"/>
          <w:u w:val="single"/>
        </w:rPr>
        <w:t>（供应商名称、地址）</w:t>
      </w:r>
      <w:r>
        <w:rPr>
          <w:rFonts w:hint="eastAsia" w:ascii="宋体" w:hAnsi="宋体"/>
        </w:rPr>
        <w:t xml:space="preserve">提交征集响应文件。    </w:t>
      </w:r>
    </w:p>
    <w:p w14:paraId="001451D3">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3B78E351">
      <w:pPr>
        <w:adjustRightInd w:val="0"/>
        <w:ind w:firstLine="424" w:firstLineChars="177"/>
        <w:textAlignment w:val="baseline"/>
        <w:rPr>
          <w:rFonts w:hint="eastAsia" w:ascii="宋体" w:hAnsi="宋体"/>
        </w:rPr>
      </w:pPr>
      <w:r>
        <w:rPr>
          <w:rFonts w:hint="eastAsia" w:ascii="宋体" w:hAnsi="宋体"/>
        </w:rPr>
        <w:t>1、我方已详阅征集文件的全部内容，包括澄清、修改条款等有关附件，承诺对其完全理解并接受。</w:t>
      </w:r>
    </w:p>
    <w:p w14:paraId="20985D78">
      <w:pPr>
        <w:adjustRightInd w:val="0"/>
        <w:ind w:firstLine="424" w:firstLineChars="177"/>
        <w:textAlignment w:val="baseline"/>
        <w:rPr>
          <w:rFonts w:hint="eastAsia" w:ascii="宋体" w:hAnsi="宋体"/>
        </w:rPr>
      </w:pPr>
      <w:r>
        <w:rPr>
          <w:rFonts w:hint="eastAsia" w:ascii="宋体" w:hAnsi="宋体"/>
        </w:rPr>
        <w:t>2、投标有效期自开标之日起</w:t>
      </w:r>
      <w:r>
        <w:rPr>
          <w:rFonts w:hint="eastAsia" w:ascii="宋体" w:hAnsi="宋体"/>
          <w:u w:val="single"/>
          <w:lang w:val="en-US" w:eastAsia="zh-CN"/>
        </w:rPr>
        <w:t xml:space="preserve">   </w:t>
      </w:r>
      <w:r>
        <w:rPr>
          <w:rFonts w:hint="eastAsia" w:ascii="宋体" w:hAnsi="宋体"/>
        </w:rPr>
        <w:t>天内有效。</w:t>
      </w:r>
    </w:p>
    <w:p w14:paraId="31FB3ED3">
      <w:pPr>
        <w:adjustRightInd w:val="0"/>
        <w:ind w:firstLine="424"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14:paraId="23425D52">
      <w:pPr>
        <w:adjustRightInd w:val="0"/>
        <w:ind w:firstLine="424" w:firstLineChars="177"/>
        <w:textAlignment w:val="baseline"/>
        <w:rPr>
          <w:rFonts w:hint="eastAsia" w:ascii="宋体" w:hAnsi="宋体"/>
        </w:rPr>
      </w:pPr>
      <w:r>
        <w:rPr>
          <w:rFonts w:hint="eastAsia" w:ascii="宋体" w:hAnsi="宋体"/>
        </w:rPr>
        <w:t>4、与本投标有关的一切正式往来通讯请寄：</w:t>
      </w:r>
    </w:p>
    <w:p w14:paraId="6D8D7693">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26DB8013">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1051B73B">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4ECD08D2">
      <w:pPr>
        <w:adjustRightInd w:val="0"/>
        <w:ind w:firstLine="480"/>
        <w:textAlignment w:val="baseline"/>
        <w:rPr>
          <w:rFonts w:hint="eastAsia" w:ascii="宋体" w:hAnsi="宋体"/>
        </w:rPr>
      </w:pPr>
    </w:p>
    <w:p w14:paraId="423111F0">
      <w:pPr>
        <w:ind w:firstLine="480"/>
        <w:jc w:val="center"/>
        <w:rPr>
          <w:rFonts w:hint="eastAsia" w:ascii="宋体" w:hAnsi="宋体"/>
        </w:rPr>
      </w:pPr>
    </w:p>
    <w:p w14:paraId="07AF8BF3">
      <w:pPr>
        <w:ind w:firstLine="480"/>
        <w:jc w:val="center"/>
        <w:rPr>
          <w:rFonts w:hint="eastAsia" w:ascii="宋体" w:hAnsi="宋体"/>
        </w:rPr>
      </w:pPr>
    </w:p>
    <w:p w14:paraId="1D4D1311">
      <w:pPr>
        <w:ind w:firstLine="560"/>
        <w:jc w:val="center"/>
        <w:rPr>
          <w:rFonts w:hint="eastAsia" w:ascii="宋体" w:hAnsi="宋体"/>
          <w:sz w:val="28"/>
          <w:szCs w:val="28"/>
        </w:rPr>
      </w:pPr>
    </w:p>
    <w:p w14:paraId="4F641E25">
      <w:pPr>
        <w:adjustRightInd w:val="0"/>
        <w:ind w:firstLine="0" w:firstLineChars="0"/>
        <w:textAlignment w:val="baseline"/>
        <w:rPr>
          <w:rFonts w:hint="eastAsia" w:ascii="仿宋_GB2312" w:hAnsi="宋体" w:eastAsia="仿宋_GB2312"/>
          <w:sz w:val="28"/>
          <w:szCs w:val="28"/>
        </w:rPr>
      </w:pPr>
    </w:p>
    <w:p w14:paraId="17537C72">
      <w:pPr>
        <w:adjustRightInd w:val="0"/>
        <w:ind w:firstLine="560"/>
        <w:textAlignment w:val="baseline"/>
        <w:rPr>
          <w:rFonts w:hint="eastAsia" w:ascii="仿宋_GB2312" w:hAnsi="宋体" w:eastAsia="仿宋_GB2312"/>
          <w:sz w:val="28"/>
          <w:szCs w:val="28"/>
        </w:rPr>
      </w:pPr>
    </w:p>
    <w:p w14:paraId="1E8ED7C3">
      <w:pPr>
        <w:adjustRightInd w:val="0"/>
        <w:ind w:firstLine="0" w:firstLineChars="0"/>
        <w:textAlignment w:val="baseline"/>
        <w:rPr>
          <w:rFonts w:hint="eastAsia" w:ascii="仿宋_GB2312" w:hAnsi="宋体" w:eastAsia="仿宋_GB2312"/>
          <w:sz w:val="28"/>
          <w:szCs w:val="28"/>
        </w:rPr>
      </w:pPr>
    </w:p>
    <w:p w14:paraId="3EF085E1">
      <w:pPr>
        <w:adjustRightInd w:val="0"/>
        <w:ind w:firstLine="0" w:firstLineChars="0"/>
        <w:textAlignment w:val="baseline"/>
        <w:rPr>
          <w:rFonts w:hint="eastAsia" w:ascii="仿宋_GB2312" w:hAnsi="宋体" w:eastAsia="仿宋_GB2312"/>
          <w:sz w:val="28"/>
          <w:szCs w:val="28"/>
        </w:rPr>
      </w:pPr>
    </w:p>
    <w:p w14:paraId="3C41EDA0">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仿宋_GB2312" w:hAnsi="宋体" w:eastAsia="仿宋_GB2312"/>
          <w:b/>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5A5B5260">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CDF5846">
      <w:pPr>
        <w:ind w:firstLine="480"/>
        <w:jc w:val="center"/>
        <w:rPr>
          <w:rFonts w:hint="eastAsia"/>
          <w:b/>
        </w:rPr>
      </w:pPr>
      <w:r>
        <w:rPr>
          <w:rFonts w:hint="eastAsia"/>
        </w:rPr>
        <w:t xml:space="preserve">              </w:t>
      </w:r>
      <w:r>
        <w:rPr>
          <w:rFonts w:hint="eastAsia"/>
          <w:b/>
        </w:rPr>
        <w:t xml:space="preserve"> 年   月  日</w:t>
      </w:r>
    </w:p>
    <w:p w14:paraId="5802DFB7">
      <w:pPr>
        <w:pStyle w:val="18"/>
        <w:spacing w:before="0" w:after="0" w:line="360" w:lineRule="auto"/>
        <w:jc w:val="left"/>
        <w:outlineLvl w:val="1"/>
        <w:rPr>
          <w:rFonts w:hint="eastAsia" w:ascii="宋体" w:cs="宋体"/>
          <w:color w:val="auto"/>
          <w:kern w:val="0"/>
          <w:sz w:val="30"/>
          <w:szCs w:val="30"/>
          <w:lang w:val="zh-CN"/>
        </w:rPr>
      </w:pPr>
    </w:p>
    <w:p w14:paraId="6B5C8CCB">
      <w:pPr>
        <w:pStyle w:val="18"/>
        <w:spacing w:before="0" w:after="0" w:line="360" w:lineRule="auto"/>
        <w:jc w:val="left"/>
        <w:outlineLvl w:val="1"/>
        <w:rPr>
          <w:rFonts w:hint="eastAsia" w:ascii="宋体" w:cs="宋体"/>
          <w:color w:val="auto"/>
          <w:kern w:val="0"/>
          <w:sz w:val="30"/>
          <w:szCs w:val="30"/>
          <w:lang w:val="zh-CN"/>
        </w:rPr>
      </w:pPr>
    </w:p>
    <w:p w14:paraId="632F115E">
      <w:pPr>
        <w:pStyle w:val="18"/>
        <w:spacing w:before="0" w:after="0" w:line="360" w:lineRule="auto"/>
        <w:jc w:val="left"/>
        <w:outlineLvl w:val="1"/>
        <w:rPr>
          <w:rFonts w:hint="eastAsia" w:ascii="宋体" w:cs="宋体"/>
          <w:color w:val="auto"/>
          <w:kern w:val="0"/>
          <w:sz w:val="30"/>
          <w:szCs w:val="30"/>
          <w:lang w:val="zh-CN"/>
        </w:rPr>
      </w:pPr>
    </w:p>
    <w:p w14:paraId="3D248557">
      <w:pPr>
        <w:pStyle w:val="18"/>
        <w:spacing w:before="0" w:after="0" w:line="360" w:lineRule="auto"/>
        <w:jc w:val="left"/>
        <w:outlineLvl w:val="1"/>
        <w:rPr>
          <w:rFonts w:hint="eastAsia" w:ascii="宋体" w:cs="宋体"/>
          <w:color w:val="auto"/>
          <w:kern w:val="0"/>
          <w:sz w:val="30"/>
          <w:szCs w:val="30"/>
          <w:lang w:val="zh-CN"/>
        </w:rPr>
      </w:pPr>
    </w:p>
    <w:p w14:paraId="0536BEBC">
      <w:pPr>
        <w:pStyle w:val="18"/>
        <w:spacing w:before="0" w:after="0" w:line="360" w:lineRule="auto"/>
        <w:jc w:val="left"/>
        <w:outlineLvl w:val="1"/>
        <w:rPr>
          <w:rFonts w:hint="eastAsia" w:ascii="宋体" w:cs="宋体"/>
          <w:color w:val="auto"/>
          <w:kern w:val="0"/>
          <w:sz w:val="30"/>
          <w:szCs w:val="30"/>
          <w:lang w:val="zh-CN"/>
        </w:rPr>
      </w:pPr>
    </w:p>
    <w:p w14:paraId="38F5DC62">
      <w:pPr>
        <w:widowControl/>
        <w:snapToGrid w:val="0"/>
        <w:spacing w:line="360" w:lineRule="auto"/>
        <w:ind w:firstLine="0" w:firstLineChars="0"/>
        <w:outlineLvl w:val="1"/>
        <w:rPr>
          <w:rFonts w:hint="eastAsia" w:ascii="宋体"/>
          <w:b/>
          <w:sz w:val="28"/>
          <w:szCs w:val="28"/>
        </w:rPr>
      </w:pPr>
      <w:bookmarkStart w:id="90" w:name="_Toc588360135"/>
      <w:bookmarkStart w:id="91" w:name="_Toc1581217559"/>
    </w:p>
    <w:p w14:paraId="69DE6F22">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92" w:name="_Toc325726043"/>
      <w:bookmarkStart w:id="93" w:name="_Toc376936774"/>
      <w:bookmarkStart w:id="94" w:name="_Toc325726042"/>
      <w:bookmarkStart w:id="95" w:name="_Toc376936773"/>
      <w:r>
        <w:rPr>
          <w:rFonts w:hint="eastAsia" w:ascii="宋体"/>
          <w:b/>
          <w:sz w:val="28"/>
          <w:szCs w:val="28"/>
        </w:rPr>
        <w:t>2：法定代表人证明书</w:t>
      </w:r>
      <w:bookmarkEnd w:id="90"/>
      <w:bookmarkEnd w:id="91"/>
      <w:bookmarkEnd w:id="92"/>
      <w:bookmarkEnd w:id="93"/>
    </w:p>
    <w:p w14:paraId="005AB2D9">
      <w:pPr>
        <w:ind w:firstLine="723"/>
        <w:jc w:val="center"/>
        <w:rPr>
          <w:rFonts w:hint="eastAsia" w:ascii="宋体" w:hAnsi="宋体"/>
          <w:b/>
          <w:bCs/>
          <w:sz w:val="36"/>
          <w:szCs w:val="36"/>
        </w:rPr>
      </w:pPr>
    </w:p>
    <w:p w14:paraId="57752743">
      <w:pPr>
        <w:ind w:firstLine="723"/>
        <w:jc w:val="center"/>
        <w:rPr>
          <w:rFonts w:hint="eastAsia" w:ascii="宋体" w:hAnsi="宋体"/>
          <w:b/>
          <w:bCs/>
          <w:sz w:val="36"/>
          <w:szCs w:val="36"/>
        </w:rPr>
      </w:pPr>
      <w:r>
        <w:rPr>
          <w:rFonts w:hint="eastAsia" w:ascii="宋体" w:hAnsi="宋体"/>
          <w:b/>
          <w:bCs/>
          <w:sz w:val="36"/>
          <w:szCs w:val="36"/>
        </w:rPr>
        <w:t>法定代表人证明书</w:t>
      </w:r>
    </w:p>
    <w:p w14:paraId="51F29041">
      <w:pPr>
        <w:ind w:firstLine="0" w:firstLineChars="0"/>
        <w:rPr>
          <w:rFonts w:hint="eastAsia" w:ascii="宋体" w:hAnsi="宋体"/>
          <w:b/>
          <w:bCs/>
        </w:rPr>
      </w:pPr>
      <w:r>
        <w:rPr>
          <w:rFonts w:hint="eastAsia" w:ascii="宋体" w:hAnsi="宋体"/>
          <w:b/>
          <w:bCs/>
        </w:rPr>
        <w:t>致：</w:t>
      </w:r>
      <w:r>
        <w:rPr>
          <w:rFonts w:hint="eastAsia" w:ascii="宋体" w:hAnsi="宋体"/>
          <w:b/>
          <w:bCs/>
          <w:lang w:eastAsia="zh-CN"/>
        </w:rPr>
        <w:t>青海格建工程管理有限公司</w:t>
      </w:r>
    </w:p>
    <w:p w14:paraId="779D1AAE">
      <w:pPr>
        <w:autoSpaceDE w:val="0"/>
        <w:autoSpaceDN w:val="0"/>
        <w:adjustRightInd w:val="0"/>
        <w:ind w:firstLine="480"/>
        <w:jc w:val="left"/>
        <w:rPr>
          <w:rFonts w:hint="eastAsia" w:ascii="宋体" w:hAnsi="宋体" w:cs="宋体"/>
          <w:kern w:val="0"/>
        </w:rPr>
      </w:pPr>
    </w:p>
    <w:p w14:paraId="69DCE671">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38E077D3">
      <w:pPr>
        <w:autoSpaceDE w:val="0"/>
        <w:autoSpaceDN w:val="0"/>
        <w:adjustRightInd w:val="0"/>
        <w:ind w:firstLine="480"/>
        <w:jc w:val="left"/>
        <w:rPr>
          <w:rFonts w:hint="eastAsia" w:ascii="宋体" w:hAnsi="宋体"/>
        </w:rPr>
      </w:pPr>
    </w:p>
    <w:p w14:paraId="52B19E63">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70F18896">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41F99B9E">
      <w:pPr>
        <w:autoSpaceDE w:val="0"/>
        <w:autoSpaceDN w:val="0"/>
        <w:adjustRightInd w:val="0"/>
        <w:ind w:firstLine="480"/>
        <w:jc w:val="left"/>
        <w:rPr>
          <w:rFonts w:hint="eastAsia" w:ascii="宋体" w:hAnsi="宋体" w:cs="宋体"/>
          <w:kern w:val="0"/>
        </w:rPr>
      </w:pPr>
      <w:r>
        <w:rPr>
          <w:rFonts w:hint="eastAsia" w:ascii="宋体" w:hAnsi="宋体" w:cs="宋体"/>
          <w:kern w:val="0"/>
        </w:rPr>
        <w:t>住址：</w:t>
      </w:r>
      <w:r>
        <w:rPr>
          <w:rFonts w:hint="eastAsia" w:ascii="宋体" w:hAnsi="宋体"/>
          <w:u w:val="single"/>
        </w:rPr>
        <w:t xml:space="preserve">                 </w:t>
      </w:r>
    </w:p>
    <w:p w14:paraId="5C458C61">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5F832C57">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50AD10BF">
      <w:pPr>
        <w:autoSpaceDE w:val="0"/>
        <w:autoSpaceDN w:val="0"/>
        <w:adjustRightInd w:val="0"/>
        <w:ind w:firstLine="480"/>
        <w:jc w:val="left"/>
        <w:rPr>
          <w:rFonts w:hint="eastAsia" w:ascii="宋体" w:hAnsi="宋体" w:cs="宋体"/>
          <w:kern w:val="0"/>
        </w:rPr>
      </w:pPr>
    </w:p>
    <w:p w14:paraId="2450021B">
      <w:pPr>
        <w:autoSpaceDE w:val="0"/>
        <w:autoSpaceDN w:val="0"/>
        <w:adjustRightInd w:val="0"/>
        <w:ind w:firstLine="480"/>
        <w:jc w:val="left"/>
        <w:rPr>
          <w:rFonts w:hint="eastAsia" w:ascii="宋体" w:hAnsi="宋体" w:cs="宋体"/>
          <w:kern w:val="0"/>
        </w:rPr>
      </w:pPr>
    </w:p>
    <w:p w14:paraId="4CE80CE8">
      <w:pPr>
        <w:autoSpaceDE w:val="0"/>
        <w:autoSpaceDN w:val="0"/>
        <w:adjustRightInd w:val="0"/>
        <w:ind w:firstLine="480"/>
        <w:jc w:val="left"/>
        <w:rPr>
          <w:rFonts w:hint="eastAsia" w:ascii="宋体" w:hAnsi="宋体" w:cs="宋体"/>
          <w:kern w:val="0"/>
        </w:rPr>
      </w:pPr>
    </w:p>
    <w:p w14:paraId="07151A1F">
      <w:pPr>
        <w:autoSpaceDE w:val="0"/>
        <w:autoSpaceDN w:val="0"/>
        <w:adjustRightInd w:val="0"/>
        <w:ind w:firstLine="480"/>
        <w:jc w:val="left"/>
        <w:rPr>
          <w:rFonts w:hint="eastAsia" w:ascii="宋体" w:hAnsi="宋体" w:cs="宋体"/>
          <w:kern w:val="0"/>
        </w:rPr>
      </w:pPr>
    </w:p>
    <w:p w14:paraId="2533F411">
      <w:pPr>
        <w:autoSpaceDE w:val="0"/>
        <w:autoSpaceDN w:val="0"/>
        <w:adjustRightInd w:val="0"/>
        <w:ind w:firstLine="480"/>
        <w:jc w:val="left"/>
        <w:rPr>
          <w:rFonts w:hint="eastAsia" w:ascii="宋体" w:hAnsi="宋体" w:cs="宋体"/>
          <w:kern w:val="0"/>
        </w:rPr>
      </w:pPr>
    </w:p>
    <w:p w14:paraId="33847F07">
      <w:pPr>
        <w:autoSpaceDE w:val="0"/>
        <w:autoSpaceDN w:val="0"/>
        <w:adjustRightInd w:val="0"/>
        <w:ind w:firstLine="480"/>
        <w:jc w:val="left"/>
        <w:rPr>
          <w:rFonts w:hint="eastAsia" w:ascii="宋体" w:hAnsi="宋体" w:cs="宋体"/>
          <w:kern w:val="0"/>
        </w:rPr>
      </w:pPr>
    </w:p>
    <w:p w14:paraId="027987D6">
      <w:pPr>
        <w:autoSpaceDE w:val="0"/>
        <w:autoSpaceDN w:val="0"/>
        <w:adjustRightInd w:val="0"/>
        <w:ind w:firstLine="480"/>
        <w:jc w:val="left"/>
        <w:rPr>
          <w:rFonts w:hint="eastAsia" w:ascii="宋体" w:hAnsi="宋体" w:cs="宋体"/>
          <w:kern w:val="0"/>
        </w:rPr>
      </w:pPr>
    </w:p>
    <w:p w14:paraId="5A9053BD">
      <w:pPr>
        <w:autoSpaceDE w:val="0"/>
        <w:autoSpaceDN w:val="0"/>
        <w:adjustRightInd w:val="0"/>
        <w:ind w:firstLine="0" w:firstLineChars="0"/>
        <w:jc w:val="left"/>
        <w:rPr>
          <w:rFonts w:hint="eastAsia" w:ascii="宋体" w:hAnsi="宋体" w:cs="宋体"/>
          <w:kern w:val="0"/>
        </w:rPr>
      </w:pPr>
    </w:p>
    <w:p w14:paraId="213BF2B0">
      <w:pPr>
        <w:autoSpaceDE w:val="0"/>
        <w:autoSpaceDN w:val="0"/>
        <w:adjustRightInd w:val="0"/>
        <w:ind w:firstLine="480"/>
        <w:jc w:val="left"/>
        <w:rPr>
          <w:rFonts w:hint="eastAsia" w:ascii="宋体" w:hAnsi="宋体" w:cs="宋体"/>
          <w:kern w:val="0"/>
        </w:rPr>
      </w:pPr>
    </w:p>
    <w:p w14:paraId="642548C8">
      <w:pPr>
        <w:autoSpaceDE w:val="0"/>
        <w:autoSpaceDN w:val="0"/>
        <w:adjustRightInd w:val="0"/>
        <w:ind w:firstLine="480"/>
        <w:jc w:val="left"/>
        <w:rPr>
          <w:rFonts w:hint="eastAsia" w:ascii="宋体" w:hAnsi="宋体" w:cs="宋体"/>
          <w:kern w:val="0"/>
        </w:rPr>
      </w:pPr>
    </w:p>
    <w:p w14:paraId="3B7626D0">
      <w:pPr>
        <w:autoSpaceDE w:val="0"/>
        <w:autoSpaceDN w:val="0"/>
        <w:adjustRightInd w:val="0"/>
        <w:ind w:firstLine="480"/>
        <w:jc w:val="left"/>
        <w:rPr>
          <w:rFonts w:hint="eastAsia" w:ascii="宋体" w:hAnsi="宋体" w:cs="宋体"/>
          <w:kern w:val="0"/>
        </w:rPr>
      </w:pPr>
    </w:p>
    <w:p w14:paraId="544C362C">
      <w:pPr>
        <w:autoSpaceDE w:val="0"/>
        <w:autoSpaceDN w:val="0"/>
        <w:adjustRightInd w:val="0"/>
        <w:ind w:firstLine="480"/>
        <w:jc w:val="left"/>
        <w:rPr>
          <w:rFonts w:hint="eastAsia" w:ascii="宋体" w:hAnsi="宋体" w:cs="宋体"/>
          <w:kern w:val="0"/>
        </w:rPr>
      </w:pPr>
    </w:p>
    <w:p w14:paraId="3D8D2007">
      <w:pPr>
        <w:autoSpaceDE w:val="0"/>
        <w:autoSpaceDN w:val="0"/>
        <w:adjustRightInd w:val="0"/>
        <w:ind w:firstLine="480"/>
        <w:jc w:val="left"/>
        <w:rPr>
          <w:rFonts w:hint="eastAsia" w:ascii="宋体" w:hAnsi="宋体" w:cs="宋体"/>
          <w:kern w:val="0"/>
        </w:rPr>
      </w:pPr>
    </w:p>
    <w:p w14:paraId="4C265938">
      <w:pPr>
        <w:autoSpaceDE w:val="0"/>
        <w:autoSpaceDN w:val="0"/>
        <w:adjustRightInd w:val="0"/>
        <w:ind w:firstLine="0" w:firstLineChars="0"/>
        <w:jc w:val="left"/>
        <w:rPr>
          <w:rFonts w:hint="eastAsia" w:ascii="宋体" w:hAnsi="宋体" w:cs="宋体"/>
          <w:kern w:val="0"/>
        </w:rPr>
      </w:pPr>
    </w:p>
    <w:p w14:paraId="0066ABD1">
      <w:pPr>
        <w:ind w:firstLine="3600" w:firstLineChars="1500"/>
        <w:rPr>
          <w:rFonts w:hint="eastAsia" w:ascii="宋体" w:hAnsi="宋体"/>
          <w:b/>
        </w:rPr>
      </w:pPr>
      <w:r>
        <w:rPr>
          <w:rFonts w:hint="eastAsia" w:ascii="宋体" w:hAnsi="宋体"/>
        </w:rPr>
        <w:t xml:space="preserve">  </w:t>
      </w: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3AFA90FF">
      <w:pPr>
        <w:ind w:firstLine="482"/>
        <w:jc w:val="center"/>
        <w:rPr>
          <w:rFonts w:hint="eastAsia" w:ascii="宋体" w:hAnsi="宋体"/>
          <w:b/>
        </w:rPr>
      </w:pPr>
    </w:p>
    <w:p w14:paraId="1D168C3C">
      <w:pPr>
        <w:ind w:firstLine="482"/>
        <w:jc w:val="center"/>
        <w:rPr>
          <w:rFonts w:hint="eastAsia" w:ascii="宋体" w:hAnsi="宋体"/>
          <w:b/>
        </w:rPr>
      </w:pPr>
      <w:r>
        <w:rPr>
          <w:rFonts w:hint="eastAsia" w:ascii="宋体" w:hAnsi="宋体"/>
          <w:b/>
        </w:rPr>
        <w:t xml:space="preserve">               年   月   日</w:t>
      </w:r>
    </w:p>
    <w:bookmarkEnd w:id="94"/>
    <w:bookmarkEnd w:id="95"/>
    <w:p w14:paraId="282A073B">
      <w:pPr>
        <w:ind w:firstLine="0" w:firstLineChars="0"/>
        <w:rPr>
          <w:rFonts w:hint="eastAsia" w:ascii="宋体"/>
          <w:b/>
          <w:sz w:val="36"/>
          <w:szCs w:val="36"/>
        </w:rPr>
      </w:pPr>
    </w:p>
    <w:p w14:paraId="44622F59">
      <w:pPr>
        <w:widowControl/>
        <w:snapToGrid w:val="0"/>
        <w:spacing w:line="360" w:lineRule="auto"/>
        <w:ind w:firstLine="0" w:firstLineChars="0"/>
        <w:outlineLvl w:val="1"/>
        <w:rPr>
          <w:rFonts w:hint="eastAsia" w:ascii="宋体"/>
          <w:b/>
          <w:sz w:val="28"/>
          <w:szCs w:val="28"/>
        </w:rPr>
      </w:pPr>
      <w:r>
        <w:rPr>
          <w:rFonts w:hint="eastAsia" w:ascii="宋体" w:cs="宋体"/>
          <w:color w:val="auto"/>
          <w:lang w:val="zh-CN"/>
        </w:rPr>
        <w:br w:type="page"/>
      </w:r>
      <w:bookmarkEnd w:id="87"/>
      <w:bookmarkStart w:id="96" w:name="_Toc1059260174"/>
      <w:bookmarkStart w:id="97" w:name="_Toc1907423645"/>
      <w:bookmarkStart w:id="98" w:name="_Toc17284"/>
      <w:r>
        <w:rPr>
          <w:rFonts w:hint="eastAsia" w:ascii="宋体"/>
          <w:b/>
          <w:sz w:val="28"/>
          <w:szCs w:val="28"/>
        </w:rPr>
        <w:t>附件3：法定代表人授权书</w:t>
      </w:r>
      <w:bookmarkEnd w:id="96"/>
      <w:bookmarkEnd w:id="97"/>
    </w:p>
    <w:p w14:paraId="19A2701F">
      <w:pPr>
        <w:ind w:firstLine="3813" w:firstLineChars="1055"/>
        <w:rPr>
          <w:rFonts w:hint="eastAsia" w:ascii="宋体" w:hAnsi="宋体"/>
          <w:b/>
          <w:sz w:val="36"/>
          <w:szCs w:val="36"/>
        </w:rPr>
      </w:pPr>
    </w:p>
    <w:p w14:paraId="713CA8A0">
      <w:pPr>
        <w:ind w:firstLine="2909" w:firstLineChars="805"/>
        <w:rPr>
          <w:rFonts w:hint="eastAsia" w:ascii="宋体" w:hAnsi="宋体"/>
          <w:b/>
          <w:sz w:val="36"/>
          <w:szCs w:val="36"/>
        </w:rPr>
      </w:pPr>
      <w:r>
        <w:rPr>
          <w:rFonts w:hint="eastAsia" w:ascii="宋体" w:hAnsi="宋体"/>
          <w:b/>
          <w:sz w:val="36"/>
          <w:szCs w:val="36"/>
        </w:rPr>
        <w:t>法定代表人授权书</w:t>
      </w:r>
    </w:p>
    <w:p w14:paraId="48588601">
      <w:pPr>
        <w:ind w:firstLine="198" w:firstLineChars="82"/>
        <w:rPr>
          <w:rFonts w:hint="eastAsia" w:ascii="宋体" w:hAnsi="宋体"/>
          <w:b/>
          <w:bCs/>
        </w:rPr>
      </w:pPr>
      <w:r>
        <w:rPr>
          <w:rFonts w:hint="eastAsia" w:ascii="宋体" w:hAnsi="宋体"/>
          <w:b/>
          <w:bCs/>
        </w:rPr>
        <w:t>致：</w:t>
      </w:r>
      <w:r>
        <w:rPr>
          <w:rFonts w:hint="eastAsia" w:ascii="宋体" w:hAnsi="宋体"/>
          <w:b/>
          <w:bCs/>
          <w:lang w:eastAsia="zh-CN"/>
        </w:rPr>
        <w:t>青海格建工程管理有限公司</w:t>
      </w:r>
    </w:p>
    <w:p w14:paraId="4DB8F0B0">
      <w:pPr>
        <w:ind w:firstLine="480"/>
        <w:rPr>
          <w:rFonts w:hint="eastAsia" w:ascii="宋体" w:hAnsi="宋体"/>
          <w:u w:val="single"/>
        </w:rPr>
      </w:pPr>
    </w:p>
    <w:p w14:paraId="2216DB2F">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04970A80">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14:paraId="70C5EC6F">
      <w:pPr>
        <w:spacing w:line="360" w:lineRule="auto"/>
        <w:ind w:firstLine="480"/>
        <w:rPr>
          <w:rFonts w:hint="eastAsia" w:ascii="宋体" w:hAnsi="宋体"/>
        </w:rPr>
      </w:pPr>
      <w:r>
        <w:rPr>
          <w:rFonts w:hint="eastAsia" w:ascii="宋体" w:hAnsi="宋体"/>
        </w:rPr>
        <w:t>我单位对被授权人的签名负全部责任。</w:t>
      </w:r>
    </w:p>
    <w:p w14:paraId="61FC6802">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2EE34942">
      <w:pPr>
        <w:ind w:firstLine="480"/>
        <w:rPr>
          <w:rFonts w:hint="eastAsia" w:ascii="宋体" w:hAnsi="宋体"/>
        </w:rPr>
      </w:pPr>
    </w:p>
    <w:p w14:paraId="3538EB72">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5EB7E37A">
      <w:pPr>
        <w:ind w:firstLine="480"/>
        <w:rPr>
          <w:rFonts w:hint="eastAsia" w:ascii="宋体" w:hAnsi="宋体"/>
        </w:rPr>
      </w:pPr>
    </w:p>
    <w:p w14:paraId="48E099B0">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4774FC85">
      <w:pPr>
        <w:ind w:firstLine="480"/>
        <w:rPr>
          <w:rFonts w:hint="eastAsia" w:ascii="宋体" w:hAnsi="宋体"/>
        </w:rPr>
      </w:pPr>
    </w:p>
    <w:p w14:paraId="6F0D68B8">
      <w:pPr>
        <w:ind w:firstLine="480"/>
        <w:rPr>
          <w:rFonts w:hint="eastAsia" w:ascii="宋体" w:hAnsi="宋体"/>
        </w:rPr>
      </w:pPr>
    </w:p>
    <w:p w14:paraId="08256B59">
      <w:pPr>
        <w:ind w:firstLine="480"/>
        <w:rPr>
          <w:rFonts w:hint="eastAsia" w:ascii="宋体" w:hAnsi="宋体"/>
        </w:rPr>
      </w:pPr>
    </w:p>
    <w:p w14:paraId="6ABAD546">
      <w:pPr>
        <w:ind w:firstLine="480"/>
        <w:rPr>
          <w:rFonts w:hint="eastAsia" w:ascii="宋体" w:hAnsi="宋体"/>
        </w:rPr>
      </w:pPr>
    </w:p>
    <w:p w14:paraId="120F9334">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0BBBD19A">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1371CA14">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03BCB4BB">
      <w:pPr>
        <w:ind w:firstLine="480"/>
        <w:jc w:val="center"/>
        <w:rPr>
          <w:rFonts w:hint="eastAsia" w:ascii="宋体" w:hAnsi="宋体"/>
        </w:rPr>
      </w:pPr>
    </w:p>
    <w:p w14:paraId="1CB0A051">
      <w:pPr>
        <w:ind w:firstLine="0" w:firstLineChars="0"/>
        <w:rPr>
          <w:rFonts w:hint="eastAsia" w:ascii="宋体" w:hAnsi="宋体"/>
        </w:rPr>
      </w:pPr>
    </w:p>
    <w:p w14:paraId="10E9B129">
      <w:pPr>
        <w:ind w:firstLine="0" w:firstLineChars="0"/>
        <w:rPr>
          <w:rFonts w:hint="eastAsia" w:ascii="宋体" w:hAnsi="宋体"/>
        </w:rPr>
      </w:pPr>
    </w:p>
    <w:p w14:paraId="50C579E1">
      <w:pPr>
        <w:ind w:firstLine="0" w:firstLineChars="0"/>
        <w:rPr>
          <w:rFonts w:hint="eastAsia" w:ascii="宋体" w:hAnsi="宋体"/>
        </w:rPr>
      </w:pPr>
    </w:p>
    <w:p w14:paraId="68879DA6">
      <w:pPr>
        <w:ind w:firstLine="4168" w:firstLineChars="17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1666ED24">
      <w:pPr>
        <w:ind w:firstLine="4185" w:firstLineChars="1737"/>
        <w:rPr>
          <w:rFonts w:hint="eastAsia" w:ascii="宋体" w:hAnsi="宋体"/>
          <w:b/>
        </w:rPr>
      </w:pPr>
    </w:p>
    <w:p w14:paraId="4F63CF45">
      <w:pPr>
        <w:ind w:firstLine="4185" w:firstLineChars="1737"/>
        <w:rPr>
          <w:rFonts w:hint="eastAsia" w:ascii="宋体" w:hAnsi="宋体"/>
          <w:b/>
        </w:rPr>
      </w:pPr>
      <w:r>
        <w:rPr>
          <w:rFonts w:hint="eastAsia" w:ascii="宋体" w:hAnsi="宋体"/>
          <w:b/>
        </w:rPr>
        <w:t xml:space="preserve">               年   月  日</w:t>
      </w:r>
    </w:p>
    <w:p w14:paraId="6340E4A2">
      <w:pPr>
        <w:ind w:firstLine="482"/>
        <w:rPr>
          <w:rFonts w:hint="eastAsia" w:ascii="宋体" w:hAnsi="宋体"/>
          <w:b/>
          <w:bCs/>
        </w:rPr>
      </w:pPr>
    </w:p>
    <w:p w14:paraId="06715803">
      <w:pPr>
        <w:autoSpaceDE w:val="0"/>
        <w:autoSpaceDN w:val="0"/>
        <w:spacing w:line="360" w:lineRule="auto"/>
        <w:jc w:val="center"/>
        <w:rPr>
          <w:rFonts w:hint="eastAsia" w:ascii="宋体" w:cs="宋体"/>
          <w:b/>
          <w:bCs/>
          <w:color w:val="auto"/>
          <w:kern w:val="0"/>
          <w:lang w:val="zh-CN"/>
        </w:rPr>
      </w:pPr>
    </w:p>
    <w:p w14:paraId="20775436">
      <w:pPr>
        <w:autoSpaceDE w:val="0"/>
        <w:autoSpaceDN w:val="0"/>
        <w:spacing w:line="360" w:lineRule="auto"/>
        <w:rPr>
          <w:rFonts w:hint="eastAsia" w:ascii="宋体" w:cs="宋体"/>
          <w:color w:val="auto"/>
          <w:kern w:val="0"/>
          <w:lang w:val="zh-CN"/>
        </w:rPr>
      </w:pPr>
    </w:p>
    <w:p w14:paraId="3FA80B36">
      <w:pPr>
        <w:widowControl/>
        <w:snapToGrid w:val="0"/>
        <w:spacing w:line="360" w:lineRule="auto"/>
        <w:ind w:firstLine="0" w:firstLineChars="0"/>
        <w:outlineLvl w:val="1"/>
        <w:rPr>
          <w:rFonts w:hint="eastAsia" w:ascii="宋体"/>
          <w:b/>
          <w:sz w:val="28"/>
          <w:szCs w:val="28"/>
        </w:rPr>
      </w:pPr>
      <w:r>
        <w:rPr>
          <w:rFonts w:hint="eastAsia" w:ascii="宋体" w:cs="宋体"/>
          <w:color w:val="auto"/>
          <w:lang w:val="zh-CN"/>
        </w:rPr>
        <w:br w:type="page"/>
      </w:r>
      <w:bookmarkStart w:id="99" w:name="_Toc1750653946"/>
      <w:bookmarkStart w:id="100" w:name="_Toc1525768560"/>
      <w:r>
        <w:rPr>
          <w:rFonts w:hint="eastAsia" w:ascii="宋体"/>
          <w:b/>
          <w:sz w:val="28"/>
          <w:szCs w:val="28"/>
        </w:rPr>
        <w:t>附件4：供应商承诺函</w:t>
      </w:r>
      <w:bookmarkEnd w:id="99"/>
      <w:bookmarkEnd w:id="100"/>
    </w:p>
    <w:p w14:paraId="2A2E8777">
      <w:pPr>
        <w:ind w:firstLine="723"/>
        <w:jc w:val="center"/>
        <w:rPr>
          <w:rFonts w:hint="eastAsia" w:ascii="宋体" w:hAnsi="宋体"/>
          <w:b/>
          <w:bCs/>
          <w:sz w:val="36"/>
          <w:szCs w:val="36"/>
        </w:rPr>
      </w:pPr>
    </w:p>
    <w:p w14:paraId="04B99396">
      <w:pPr>
        <w:ind w:firstLine="3253" w:firstLineChars="900"/>
        <w:rPr>
          <w:rFonts w:hint="eastAsia" w:ascii="宋体" w:hAnsi="宋体"/>
          <w:b/>
          <w:bCs/>
          <w:sz w:val="36"/>
          <w:szCs w:val="36"/>
        </w:rPr>
      </w:pPr>
      <w:r>
        <w:rPr>
          <w:rFonts w:hint="eastAsia" w:ascii="宋体" w:hAnsi="宋体"/>
          <w:b/>
          <w:bCs/>
          <w:sz w:val="36"/>
          <w:szCs w:val="36"/>
        </w:rPr>
        <w:t>供应商承诺函</w:t>
      </w:r>
    </w:p>
    <w:p w14:paraId="1104D58C">
      <w:pPr>
        <w:ind w:firstLine="0" w:firstLineChars="0"/>
        <w:rPr>
          <w:rFonts w:hint="eastAsia" w:ascii="宋体" w:hAnsi="宋体"/>
          <w:b/>
          <w:bCs/>
        </w:rPr>
      </w:pPr>
      <w:r>
        <w:rPr>
          <w:rFonts w:hint="eastAsia" w:ascii="宋体" w:hAnsi="宋体"/>
          <w:b/>
          <w:bCs/>
        </w:rPr>
        <w:t>致：</w:t>
      </w:r>
      <w:r>
        <w:rPr>
          <w:rFonts w:hint="eastAsia" w:ascii="宋体" w:hAnsi="宋体"/>
          <w:b/>
          <w:bCs/>
          <w:lang w:eastAsia="zh-CN"/>
        </w:rPr>
        <w:t>青海格建工程管理有限公司</w:t>
      </w:r>
    </w:p>
    <w:p w14:paraId="533BE8CF">
      <w:pPr>
        <w:ind w:firstLine="480"/>
        <w:rPr>
          <w:rFonts w:hint="eastAsia" w:ascii="宋体" w:hAnsi="宋体"/>
        </w:rPr>
      </w:pPr>
    </w:p>
    <w:p w14:paraId="707C2611">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青海格建框架（服务）2025-028</w:t>
      </w:r>
      <w:r>
        <w:rPr>
          <w:rFonts w:hint="eastAsia" w:ascii="宋体" w:hAnsi="宋体"/>
        </w:rPr>
        <w:t>采购项目，本签字人愿意参加投标，提供投标明细报价表中的所有</w:t>
      </w:r>
      <w:r>
        <w:rPr>
          <w:rFonts w:hint="eastAsia" w:ascii="宋体" w:hAnsi="宋体"/>
          <w:lang w:eastAsia="zh-CN"/>
        </w:rPr>
        <w:t>服务</w:t>
      </w:r>
      <w:r>
        <w:rPr>
          <w:rFonts w:hint="eastAsia" w:ascii="宋体" w:hAnsi="宋体"/>
        </w:rPr>
        <w:t>，并证实提交的所有资料是准确的和真实的。同时，我代表</w:t>
      </w:r>
      <w:r>
        <w:rPr>
          <w:rFonts w:hint="eastAsia" w:ascii="宋体" w:hAnsi="宋体"/>
          <w:u w:val="single"/>
        </w:rPr>
        <w:t>（供应商名称）</w:t>
      </w:r>
      <w:r>
        <w:rPr>
          <w:rFonts w:hint="eastAsia" w:ascii="宋体" w:hAnsi="宋体"/>
        </w:rPr>
        <w:t>，在此作如下承诺：</w:t>
      </w:r>
    </w:p>
    <w:p w14:paraId="077B1C16">
      <w:pPr>
        <w:ind w:firstLine="480"/>
        <w:rPr>
          <w:rFonts w:hint="eastAsia" w:ascii="宋体" w:hAnsi="宋体"/>
        </w:rPr>
      </w:pPr>
      <w:r>
        <w:rPr>
          <w:rFonts w:hint="eastAsia" w:ascii="宋体" w:hAnsi="宋体"/>
        </w:rPr>
        <w:t xml:space="preserve">  1、完全理解和接受征集文件的一切规定和要求；</w:t>
      </w:r>
    </w:p>
    <w:p w14:paraId="0B20858F">
      <w:pPr>
        <w:ind w:firstLine="720" w:firstLineChars="300"/>
        <w:rPr>
          <w:rFonts w:hint="eastAsia" w:ascii="宋体" w:hAnsi="宋体"/>
        </w:rPr>
      </w:pPr>
      <w:r>
        <w:rPr>
          <w:rFonts w:hint="eastAsia" w:ascii="宋体" w:hAnsi="宋体"/>
        </w:rPr>
        <w:t>2、若入围，我方将按照征集文件的具体规定与采购人签订合同，并且严格履行合同义务，按时交</w:t>
      </w:r>
      <w:r>
        <w:rPr>
          <w:rFonts w:hint="eastAsia" w:ascii="宋体" w:hAnsi="宋体"/>
          <w:lang w:eastAsia="zh-CN"/>
        </w:rPr>
        <w:t>付</w:t>
      </w:r>
      <w:r>
        <w:rPr>
          <w:rFonts w:hint="eastAsia" w:ascii="宋体" w:hAnsi="宋体"/>
        </w:rPr>
        <w:t>，提供优质的服务。如果在合同执行过程中，发现质量出现问题，我方一定尽快</w:t>
      </w:r>
      <w:r>
        <w:rPr>
          <w:rFonts w:hint="eastAsia" w:ascii="宋体" w:hAnsi="宋体"/>
          <w:lang w:eastAsia="zh-CN"/>
        </w:rPr>
        <w:t>修改</w:t>
      </w:r>
      <w:r>
        <w:rPr>
          <w:rFonts w:hint="eastAsia" w:ascii="宋体" w:hAnsi="宋体"/>
        </w:rPr>
        <w:t>或</w:t>
      </w:r>
      <w:r>
        <w:rPr>
          <w:rFonts w:hint="eastAsia" w:ascii="宋体" w:hAnsi="宋体"/>
          <w:lang w:eastAsia="zh-CN"/>
        </w:rPr>
        <w:t>调整</w:t>
      </w:r>
      <w:r>
        <w:rPr>
          <w:rFonts w:hint="eastAsia" w:ascii="宋体" w:hAnsi="宋体"/>
        </w:rPr>
        <w:t>，并承担相应的经济责任；</w:t>
      </w:r>
    </w:p>
    <w:p w14:paraId="37CA88D8">
      <w:pPr>
        <w:ind w:firstLine="720" w:firstLineChars="300"/>
        <w:rPr>
          <w:rFonts w:hint="eastAsia" w:ascii="宋体" w:hAnsi="宋体"/>
        </w:rPr>
      </w:pPr>
      <w:r>
        <w:rPr>
          <w:rFonts w:hint="eastAsia" w:ascii="宋体" w:hAnsi="宋体"/>
        </w:rPr>
        <w:t>3、在整个招标过程中我方若有违规行为，贵方可按征集文件之规定给予惩罚，我方完全接受。</w:t>
      </w:r>
    </w:p>
    <w:p w14:paraId="0C5E0B2B">
      <w:pPr>
        <w:ind w:firstLine="720" w:firstLineChars="300"/>
        <w:rPr>
          <w:rFonts w:hint="eastAsia" w:ascii="宋体" w:hAnsi="宋体"/>
        </w:rPr>
      </w:pPr>
      <w:r>
        <w:rPr>
          <w:rFonts w:hint="eastAsia" w:ascii="宋体" w:hAnsi="宋体"/>
        </w:rPr>
        <w:t>4、若入围，本承诺将成为合同不可分割的一部分，与合同具有同等的法律效力。</w:t>
      </w:r>
    </w:p>
    <w:p w14:paraId="729F5E40">
      <w:pPr>
        <w:ind w:firstLine="720" w:firstLineChars="300"/>
        <w:rPr>
          <w:rFonts w:hint="eastAsia" w:ascii="宋体" w:hAnsi="宋体"/>
        </w:rPr>
      </w:pPr>
    </w:p>
    <w:p w14:paraId="512B9E47">
      <w:pPr>
        <w:pStyle w:val="35"/>
        <w:ind w:firstLine="400"/>
        <w:rPr>
          <w:rFonts w:hint="eastAsia" w:ascii="宋体" w:hAnsi="宋体"/>
        </w:rPr>
      </w:pPr>
      <w:r>
        <w:rPr>
          <w:rFonts w:hint="eastAsia" w:ascii="宋体" w:hAnsi="宋体"/>
          <w:color w:val="000000"/>
        </w:rPr>
        <w:t xml:space="preserve"> </w:t>
      </w:r>
    </w:p>
    <w:p w14:paraId="72A0936B">
      <w:pPr>
        <w:ind w:firstLine="0" w:firstLineChars="0"/>
        <w:rPr>
          <w:rFonts w:hint="eastAsia" w:ascii="宋体" w:hAnsi="宋体"/>
        </w:rPr>
      </w:pPr>
    </w:p>
    <w:p w14:paraId="30B2B323">
      <w:pPr>
        <w:ind w:firstLine="480"/>
        <w:rPr>
          <w:rFonts w:hint="eastAsia" w:ascii="宋体" w:hAnsi="宋体"/>
        </w:rPr>
      </w:pPr>
    </w:p>
    <w:p w14:paraId="36D96E4C">
      <w:pPr>
        <w:ind w:firstLine="4787"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1A08F49">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49852993">
      <w:pPr>
        <w:ind w:firstLine="482"/>
        <w:jc w:val="center"/>
        <w:rPr>
          <w:rFonts w:hint="eastAsia" w:ascii="宋体" w:hAnsi="宋体"/>
          <w:b/>
        </w:rPr>
      </w:pPr>
      <w:r>
        <w:rPr>
          <w:rFonts w:hint="eastAsia" w:ascii="宋体" w:hAnsi="宋体"/>
          <w:b/>
        </w:rPr>
        <w:t xml:space="preserve">               年   月  日</w:t>
      </w:r>
    </w:p>
    <w:p w14:paraId="03326A99">
      <w:pPr>
        <w:pStyle w:val="35"/>
        <w:ind w:firstLine="0" w:firstLineChars="0"/>
        <w:rPr>
          <w:rFonts w:hint="eastAsia" w:ascii="宋体" w:hAnsi="宋体"/>
        </w:rPr>
        <w:sectPr>
          <w:footerReference r:id="rId9" w:type="even"/>
          <w:pgSz w:w="11906" w:h="16838"/>
          <w:pgMar w:top="1560" w:right="1531" w:bottom="568" w:left="1588" w:header="1021" w:footer="866" w:gutter="0"/>
          <w:cols w:space="720" w:num="1"/>
          <w:docGrid w:linePitch="312" w:charSpace="0"/>
        </w:sectPr>
      </w:pPr>
    </w:p>
    <w:p w14:paraId="2046E1C7">
      <w:pPr>
        <w:widowControl/>
        <w:snapToGrid w:val="0"/>
        <w:spacing w:line="360" w:lineRule="auto"/>
        <w:ind w:firstLine="0" w:firstLineChars="0"/>
        <w:outlineLvl w:val="1"/>
        <w:rPr>
          <w:rFonts w:hint="eastAsia" w:ascii="宋体"/>
          <w:b/>
          <w:sz w:val="28"/>
          <w:szCs w:val="28"/>
        </w:rPr>
      </w:pPr>
      <w:bookmarkStart w:id="101" w:name="_Toc320073345"/>
      <w:bookmarkStart w:id="102" w:name="_Toc2030624630"/>
      <w:r>
        <w:rPr>
          <w:rFonts w:hint="eastAsia" w:ascii="宋体"/>
          <w:b/>
          <w:sz w:val="28"/>
          <w:szCs w:val="28"/>
        </w:rPr>
        <w:t>附件</w:t>
      </w:r>
      <w:bookmarkStart w:id="103" w:name="_Toc365019584"/>
      <w:bookmarkStart w:id="104" w:name="_Toc351475542"/>
      <w:bookmarkStart w:id="105" w:name="_Toc376936779"/>
      <w:r>
        <w:rPr>
          <w:rFonts w:hint="eastAsia" w:ascii="宋体"/>
          <w:b/>
          <w:sz w:val="28"/>
          <w:szCs w:val="28"/>
        </w:rPr>
        <w:t>5：供应商诚信承诺书</w:t>
      </w:r>
      <w:bookmarkEnd w:id="101"/>
      <w:bookmarkEnd w:id="102"/>
      <w:bookmarkEnd w:id="103"/>
      <w:bookmarkEnd w:id="104"/>
      <w:bookmarkEnd w:id="105"/>
    </w:p>
    <w:p w14:paraId="0DF0866D">
      <w:pPr>
        <w:widowControl/>
        <w:snapToGrid w:val="0"/>
        <w:spacing w:line="360" w:lineRule="auto"/>
        <w:ind w:firstLine="0" w:firstLineChars="0"/>
        <w:outlineLvl w:val="1"/>
        <w:rPr>
          <w:rFonts w:hint="eastAsia" w:ascii="宋体"/>
          <w:b/>
          <w:sz w:val="28"/>
          <w:szCs w:val="28"/>
        </w:rPr>
      </w:pPr>
    </w:p>
    <w:p w14:paraId="6F857DAA">
      <w:pPr>
        <w:ind w:firstLine="2729" w:firstLineChars="755"/>
        <w:rPr>
          <w:rFonts w:hint="eastAsia" w:ascii="宋体" w:hAnsi="宋体"/>
          <w:b/>
          <w:sz w:val="36"/>
          <w:szCs w:val="36"/>
        </w:rPr>
      </w:pPr>
      <w:r>
        <w:rPr>
          <w:rFonts w:hint="eastAsia" w:ascii="宋体" w:hAnsi="宋体"/>
          <w:b/>
          <w:sz w:val="36"/>
          <w:szCs w:val="36"/>
        </w:rPr>
        <w:t>供应商诚信承诺书</w:t>
      </w:r>
    </w:p>
    <w:p w14:paraId="7F2C07C3">
      <w:pPr>
        <w:spacing w:after="120" w:afterLines="50"/>
        <w:ind w:firstLine="0" w:firstLineChars="0"/>
        <w:rPr>
          <w:rFonts w:hint="eastAsia" w:ascii="宋体" w:hAnsi="宋体"/>
          <w:b/>
          <w:bCs/>
        </w:rPr>
      </w:pPr>
    </w:p>
    <w:p w14:paraId="37A7FCB8">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bCs/>
          <w:lang w:eastAsia="zh-CN"/>
        </w:rPr>
        <w:t>青海格建工程管理有限公司</w:t>
      </w:r>
    </w:p>
    <w:p w14:paraId="6314F7B3">
      <w:pPr>
        <w:ind w:firstLine="480"/>
        <w:rPr>
          <w:rFonts w:hint="eastAsia" w:ascii="宋体" w:hAnsi="宋体"/>
        </w:rPr>
      </w:pPr>
    </w:p>
    <w:p w14:paraId="0DFB6D58">
      <w:pPr>
        <w:ind w:firstLine="480"/>
        <w:rPr>
          <w:rFonts w:hint="eastAsia" w:ascii="宋体" w:hAnsi="宋体"/>
        </w:rPr>
      </w:pPr>
      <w:r>
        <w:rPr>
          <w:rFonts w:hint="eastAsia" w:ascii="宋体" w:hAnsi="宋体"/>
        </w:rPr>
        <w:t>为了诚实、客观、有序地参与青海省政府采购活动，愿就以下内容作出承诺：</w:t>
      </w:r>
    </w:p>
    <w:p w14:paraId="62B22EF4">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00033B5A">
      <w:pPr>
        <w:ind w:firstLine="480"/>
        <w:rPr>
          <w:rFonts w:hint="eastAsia" w:ascii="宋体" w:hAnsi="宋体"/>
        </w:rPr>
      </w:pPr>
      <w:r>
        <w:rPr>
          <w:rFonts w:hint="eastAsia" w:ascii="宋体" w:hAnsi="宋体"/>
        </w:rPr>
        <w:t>二、参加</w:t>
      </w:r>
      <w:r>
        <w:rPr>
          <w:rFonts w:hint="eastAsia" w:ascii="宋体" w:hAnsi="宋体"/>
          <w:lang w:eastAsia="zh-CN"/>
        </w:rPr>
        <w:t>青海格建工程管理有限公司</w:t>
      </w:r>
      <w:r>
        <w:rPr>
          <w:rFonts w:hint="eastAsia" w:ascii="宋体" w:hAnsi="宋体"/>
        </w:rPr>
        <w:t>组织的政府采购活动时，严格按照征集文件的规定和要求提供所需的相关材料，并对所提供的各类资料的真实性负责，不虚假应标，不虚列业绩。</w:t>
      </w:r>
    </w:p>
    <w:p w14:paraId="764E1CCB">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1C25BB81">
      <w:pPr>
        <w:ind w:firstLine="480"/>
        <w:rPr>
          <w:rFonts w:hint="eastAsia" w:ascii="宋体" w:hAnsi="宋体"/>
        </w:rPr>
      </w:pPr>
      <w:r>
        <w:rPr>
          <w:rFonts w:hint="eastAsia" w:ascii="宋体" w:hAnsi="宋体"/>
        </w:rPr>
        <w:t>四、依法参加政府采购活动，不围标、串标，维护市场秩序，不提供“三无”产品、以次充好。</w:t>
      </w:r>
    </w:p>
    <w:p w14:paraId="779A20A4">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6C6E6ACC">
      <w:pPr>
        <w:ind w:firstLine="480"/>
        <w:rPr>
          <w:rFonts w:hint="eastAsia" w:ascii="宋体" w:hAnsi="宋体"/>
        </w:rPr>
      </w:pPr>
      <w:r>
        <w:rPr>
          <w:rFonts w:hint="eastAsia" w:ascii="宋体" w:hAnsi="宋体"/>
        </w:rPr>
        <w:t>六、认真履行入围供应商应承担的责任和义务，全面执行框架协议、采购合同规定的各项内容，保质保量地按时提供采购物品。</w:t>
      </w:r>
    </w:p>
    <w:p w14:paraId="07F6D4FE">
      <w:pPr>
        <w:ind w:firstLine="480"/>
        <w:rPr>
          <w:rFonts w:hint="eastAsia" w:ascii="宋体" w:hAnsi="宋体"/>
        </w:rPr>
      </w:pPr>
      <w:r>
        <w:rPr>
          <w:rFonts w:hint="eastAsia" w:ascii="宋体" w:hAnsi="宋体"/>
        </w:rPr>
        <w:t>若本企业（单位）发生有悖于上述承诺的行为，愿意接受《中华人民共和国政府采购法》《政府采购法实施条例》</w:t>
      </w:r>
      <w:r>
        <w:rPr>
          <w:rFonts w:hint="eastAsia" w:ascii="宋体" w:hAnsi="宋体" w:cs="宋体"/>
          <w:color w:val="000000"/>
          <w:spacing w:val="-12"/>
          <w:szCs w:val="22"/>
          <w:lang w:val="zh-CN" w:bidi="zh-CN"/>
        </w:rPr>
        <w:t>《政府采购框架协议采购方式管理暂行办法》</w:t>
      </w:r>
      <w:r>
        <w:rPr>
          <w:rFonts w:hint="eastAsia" w:ascii="宋体" w:hAnsi="宋体"/>
        </w:rPr>
        <w:t>中对供应商的相关处理。</w:t>
      </w:r>
    </w:p>
    <w:p w14:paraId="36A012E1">
      <w:pPr>
        <w:ind w:firstLine="480"/>
        <w:rPr>
          <w:rFonts w:hint="eastAsia" w:ascii="宋体" w:hAnsi="宋体"/>
        </w:rPr>
      </w:pPr>
      <w:r>
        <w:rPr>
          <w:rFonts w:hint="eastAsia" w:ascii="宋体" w:hAnsi="宋体"/>
        </w:rPr>
        <w:t>本承诺是采购项目征集响应文件的组成部分。</w:t>
      </w:r>
    </w:p>
    <w:p w14:paraId="363ABBA3">
      <w:pPr>
        <w:spacing w:line="360" w:lineRule="auto"/>
        <w:ind w:firstLine="0" w:firstLineChars="0"/>
        <w:rPr>
          <w:rFonts w:hint="eastAsia" w:ascii="宋体" w:hAnsi="宋体"/>
          <w:b/>
        </w:rPr>
      </w:pPr>
    </w:p>
    <w:p w14:paraId="435C257A">
      <w:pPr>
        <w:spacing w:line="360" w:lineRule="auto"/>
        <w:ind w:firstLine="3735"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B5BBFDB">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4B2FCE3F">
      <w:pPr>
        <w:ind w:firstLine="482"/>
        <w:jc w:val="center"/>
        <w:rPr>
          <w:rFonts w:hint="eastAsia" w:ascii="宋体" w:hAnsi="宋体"/>
          <w:b/>
        </w:rPr>
      </w:pPr>
      <w:r>
        <w:rPr>
          <w:rFonts w:hint="eastAsia" w:ascii="宋体" w:hAnsi="宋体"/>
          <w:b/>
        </w:rPr>
        <w:t xml:space="preserve">              年   月  日</w:t>
      </w:r>
    </w:p>
    <w:p w14:paraId="57572C8B">
      <w:pPr>
        <w:pStyle w:val="18"/>
        <w:spacing w:before="0" w:after="0" w:line="360" w:lineRule="auto"/>
        <w:jc w:val="left"/>
        <w:outlineLvl w:val="1"/>
        <w:rPr>
          <w:rFonts w:hint="eastAsia" w:ascii="宋体" w:cs="宋体"/>
          <w:color w:val="auto"/>
          <w:lang w:val="zh-CN"/>
        </w:rPr>
      </w:pPr>
      <w:r>
        <w:rPr>
          <w:rFonts w:hint="eastAsia" w:ascii="宋体" w:cs="宋体"/>
          <w:color w:val="auto"/>
          <w:kern w:val="0"/>
          <w:sz w:val="24"/>
          <w:lang w:val="zh-CN"/>
        </w:rPr>
        <w:br w:type="page"/>
      </w:r>
      <w:bookmarkEnd w:id="98"/>
      <w:bookmarkStart w:id="106" w:name="_Toc32660"/>
      <w:bookmarkStart w:id="107" w:name="_Toc8344"/>
      <w:r>
        <w:rPr>
          <w:rFonts w:hint="eastAsia" w:ascii="宋体" w:cs="宋体"/>
          <w:color w:val="auto"/>
          <w:sz w:val="30"/>
          <w:szCs w:val="30"/>
          <w:lang w:eastAsia="zh-CN"/>
        </w:rPr>
        <w:t>附件</w:t>
      </w:r>
      <w:r>
        <w:rPr>
          <w:rFonts w:hint="eastAsia" w:ascii="宋体" w:cs="宋体"/>
          <w:color w:val="auto"/>
          <w:sz w:val="30"/>
          <w:szCs w:val="30"/>
          <w:lang w:val="en-US" w:eastAsia="zh-CN"/>
        </w:rPr>
        <w:t>6：</w:t>
      </w:r>
      <w:r>
        <w:rPr>
          <w:rFonts w:hint="eastAsia" w:ascii="宋体" w:cs="宋体"/>
          <w:color w:val="auto"/>
          <w:sz w:val="30"/>
          <w:szCs w:val="30"/>
          <w:lang w:val="zh-CN"/>
        </w:rPr>
        <w:t>资格证明材料</w:t>
      </w:r>
      <w:bookmarkEnd w:id="106"/>
    </w:p>
    <w:p w14:paraId="64264B03">
      <w:pPr>
        <w:spacing w:line="360" w:lineRule="auto"/>
        <w:rPr>
          <w:rFonts w:hint="eastAsia" w:ascii="宋体" w:cs="宋体"/>
          <w:color w:val="auto"/>
          <w:sz w:val="28"/>
          <w:szCs w:val="28"/>
          <w:lang w:val="zh-CN"/>
        </w:rPr>
      </w:pPr>
    </w:p>
    <w:p w14:paraId="5B70231A">
      <w:pPr>
        <w:autoSpaceDE w:val="0"/>
        <w:autoSpaceDN w:val="0"/>
        <w:spacing w:line="360" w:lineRule="auto"/>
        <w:jc w:val="center"/>
        <w:rPr>
          <w:rFonts w:hint="eastAsia" w:ascii="宋体" w:cs="宋体"/>
          <w:b/>
          <w:bCs/>
          <w:color w:val="auto"/>
          <w:kern w:val="0"/>
          <w:sz w:val="36"/>
          <w:szCs w:val="36"/>
          <w:lang w:val="zh-CN"/>
        </w:rPr>
      </w:pPr>
      <w:r>
        <w:rPr>
          <w:rFonts w:hint="eastAsia" w:ascii="宋体" w:cs="宋体"/>
          <w:b/>
          <w:bCs/>
          <w:color w:val="auto"/>
          <w:kern w:val="0"/>
          <w:sz w:val="28"/>
          <w:szCs w:val="28"/>
          <w:lang w:val="zh-CN"/>
        </w:rPr>
        <w:t>资格证明材料</w:t>
      </w:r>
    </w:p>
    <w:p w14:paraId="2AEEB673">
      <w:pPr>
        <w:autoSpaceDE w:val="0"/>
        <w:autoSpaceDN w:val="0"/>
        <w:spacing w:line="360" w:lineRule="auto"/>
        <w:rPr>
          <w:rFonts w:hint="eastAsia" w:ascii="宋体" w:cs="宋体"/>
          <w:color w:val="auto"/>
          <w:kern w:val="0"/>
          <w:sz w:val="28"/>
          <w:szCs w:val="28"/>
          <w:lang w:val="zh-CN"/>
        </w:rPr>
      </w:pPr>
    </w:p>
    <w:p w14:paraId="0162A351">
      <w:pPr>
        <w:spacing w:line="360" w:lineRule="auto"/>
        <w:ind w:firstLine="480" w:firstLineChars="200"/>
        <w:rPr>
          <w:rFonts w:hint="eastAsia" w:ascii="宋体" w:cs="宋体"/>
          <w:color w:val="auto"/>
        </w:rPr>
      </w:pPr>
      <w:r>
        <w:rPr>
          <w:rFonts w:hint="eastAsia" w:ascii="宋体" w:cs="宋体"/>
          <w:color w:val="auto"/>
        </w:rPr>
        <w:t>资格证明材料包括：</w:t>
      </w:r>
    </w:p>
    <w:p w14:paraId="4634DD46">
      <w:pPr>
        <w:numPr>
          <w:ilvl w:val="0"/>
          <w:numId w:val="10"/>
        </w:numPr>
        <w:spacing w:line="360" w:lineRule="auto"/>
        <w:ind w:left="0" w:firstLine="480" w:firstLineChars="200"/>
        <w:rPr>
          <w:rFonts w:hint="eastAsia" w:ascii="宋体" w:cs="宋体"/>
          <w:color w:val="auto"/>
        </w:rPr>
      </w:pPr>
      <w:r>
        <w:rPr>
          <w:rFonts w:hint="eastAsia" w:ascii="宋体" w:cs="宋体"/>
          <w:color w:val="auto"/>
        </w:rPr>
        <w:t>投标人的营业执照（扫描或复印件）；</w:t>
      </w:r>
    </w:p>
    <w:p w14:paraId="25C0122E">
      <w:pPr>
        <w:spacing w:line="360" w:lineRule="auto"/>
        <w:ind w:firstLine="480" w:firstLineChars="200"/>
        <w:rPr>
          <w:rFonts w:hint="eastAsia" w:ascii="宋体" w:cs="宋体"/>
          <w:color w:val="auto"/>
        </w:rPr>
      </w:pPr>
      <w:r>
        <w:rPr>
          <w:rFonts w:hint="eastAsia" w:ascii="宋体" w:cs="宋体"/>
          <w:color w:val="auto"/>
        </w:rPr>
        <w:t>（2）招标文件规定的有关资格证书、许可证书、认证等（扫描或复印件）；</w:t>
      </w:r>
    </w:p>
    <w:p w14:paraId="613818E0">
      <w:pPr>
        <w:spacing w:line="360" w:lineRule="auto"/>
        <w:ind w:firstLine="480" w:firstLineChars="200"/>
        <w:rPr>
          <w:rFonts w:hint="eastAsia" w:ascii="宋体" w:cs="宋体"/>
          <w:color w:val="auto"/>
        </w:rPr>
      </w:pPr>
      <w:r>
        <w:rPr>
          <w:rFonts w:hint="eastAsia" w:ascii="宋体" w:cs="宋体"/>
          <w:color w:val="auto"/>
        </w:rPr>
        <w:t>（3）投标企业简介及获得相关证书证明文件（扫描或复印件）；</w:t>
      </w:r>
    </w:p>
    <w:p w14:paraId="2E41BA33">
      <w:pPr>
        <w:spacing w:line="360" w:lineRule="auto"/>
        <w:ind w:firstLine="480" w:firstLineChars="200"/>
        <w:rPr>
          <w:rFonts w:hint="eastAsia" w:ascii="宋体" w:cs="宋体"/>
          <w:color w:val="auto"/>
        </w:rPr>
      </w:pPr>
      <w:r>
        <w:rPr>
          <w:rFonts w:hint="eastAsia" w:ascii="宋体" w:cs="宋体"/>
          <w:color w:val="auto"/>
        </w:rPr>
        <w:t>（4）投标人认为有必要提供的其他资格证明文件（扫描或复印件）。</w:t>
      </w:r>
    </w:p>
    <w:p w14:paraId="157FF421">
      <w:pPr>
        <w:autoSpaceDE w:val="0"/>
        <w:autoSpaceDN w:val="0"/>
        <w:spacing w:line="360" w:lineRule="auto"/>
        <w:ind w:firstLine="600" w:firstLineChars="250"/>
        <w:rPr>
          <w:rFonts w:hint="eastAsia" w:ascii="宋体" w:cs="宋体"/>
          <w:color w:val="auto"/>
          <w:kern w:val="0"/>
          <w:lang w:val="zh-CN"/>
        </w:rPr>
      </w:pPr>
      <w:r>
        <w:rPr>
          <w:rFonts w:hint="eastAsia" w:ascii="宋体" w:cs="宋体"/>
          <w:color w:val="auto"/>
          <w:kern w:val="0"/>
          <w:lang w:val="zh-CN"/>
        </w:rPr>
        <w:t>如果是非法人资格的投标人，须提供身份证明</w:t>
      </w:r>
      <w:r>
        <w:rPr>
          <w:rFonts w:hint="eastAsia" w:ascii="宋体" w:cs="宋体"/>
          <w:color w:val="auto"/>
        </w:rPr>
        <w:t>（扫描或复印件）</w:t>
      </w:r>
      <w:r>
        <w:rPr>
          <w:rFonts w:hint="eastAsia" w:ascii="宋体" w:cs="宋体"/>
          <w:color w:val="auto"/>
          <w:kern w:val="0"/>
          <w:lang w:val="zh-CN"/>
        </w:rPr>
        <w:t>。</w:t>
      </w:r>
    </w:p>
    <w:p w14:paraId="552DE54F">
      <w:pPr>
        <w:pStyle w:val="18"/>
        <w:spacing w:before="0" w:after="0" w:line="360" w:lineRule="auto"/>
        <w:jc w:val="left"/>
        <w:outlineLvl w:val="1"/>
        <w:rPr>
          <w:rFonts w:hint="eastAsia" w:ascii="宋体" w:cs="宋体"/>
          <w:color w:val="auto"/>
        </w:rPr>
      </w:pPr>
      <w:r>
        <w:rPr>
          <w:rFonts w:hint="eastAsia" w:ascii="宋体" w:cs="宋体"/>
          <w:color w:val="auto"/>
          <w:kern w:val="0"/>
          <w:sz w:val="24"/>
          <w:lang w:val="zh-CN"/>
        </w:rPr>
        <w:br w:type="page"/>
      </w:r>
      <w:bookmarkStart w:id="108" w:name="_Toc30818"/>
      <w:r>
        <w:rPr>
          <w:rFonts w:hint="eastAsia" w:ascii="宋体" w:cs="宋体"/>
          <w:color w:val="auto"/>
          <w:sz w:val="30"/>
          <w:szCs w:val="30"/>
          <w:lang w:eastAsia="zh-CN"/>
        </w:rPr>
        <w:t>附件</w:t>
      </w:r>
      <w:r>
        <w:rPr>
          <w:rFonts w:hint="eastAsia" w:ascii="宋体" w:cs="宋体"/>
          <w:color w:val="auto"/>
          <w:sz w:val="30"/>
          <w:szCs w:val="30"/>
          <w:lang w:val="en-US" w:eastAsia="zh-CN"/>
        </w:rPr>
        <w:t>7：</w:t>
      </w:r>
      <w:r>
        <w:rPr>
          <w:rFonts w:hint="eastAsia" w:ascii="宋体" w:cs="宋体"/>
          <w:color w:val="auto"/>
          <w:sz w:val="30"/>
          <w:szCs w:val="30"/>
          <w:lang w:val="zh-CN"/>
        </w:rPr>
        <w:t>财务状况说明，依法缴纳税收和社会保障资金的相关材料</w:t>
      </w:r>
      <w:bookmarkEnd w:id="108"/>
    </w:p>
    <w:p w14:paraId="46C9CDE0">
      <w:pPr>
        <w:autoSpaceDE w:val="0"/>
        <w:autoSpaceDN w:val="0"/>
        <w:spacing w:line="360" w:lineRule="auto"/>
        <w:rPr>
          <w:rFonts w:hint="eastAsia" w:ascii="宋体" w:cs="宋体"/>
          <w:color w:val="auto"/>
          <w:kern w:val="0"/>
          <w:sz w:val="28"/>
          <w:szCs w:val="28"/>
          <w:lang w:val="zh-CN"/>
        </w:rPr>
      </w:pPr>
    </w:p>
    <w:p w14:paraId="13EEE945">
      <w:pPr>
        <w:autoSpaceDE w:val="0"/>
        <w:autoSpaceDN w:val="0"/>
        <w:spacing w:line="360" w:lineRule="auto"/>
        <w:jc w:val="center"/>
        <w:rPr>
          <w:rFonts w:hint="eastAsia" w:ascii="宋体" w:cs="宋体"/>
          <w:b/>
          <w:bCs/>
          <w:color w:val="auto"/>
          <w:kern w:val="0"/>
          <w:sz w:val="36"/>
          <w:szCs w:val="36"/>
          <w:lang w:val="zh-CN"/>
        </w:rPr>
      </w:pPr>
      <w:r>
        <w:rPr>
          <w:rFonts w:hint="eastAsia" w:ascii="宋体" w:cs="宋体"/>
          <w:b/>
          <w:bCs/>
          <w:color w:val="auto"/>
          <w:kern w:val="0"/>
          <w:sz w:val="28"/>
          <w:szCs w:val="28"/>
          <w:lang w:val="zh-CN"/>
        </w:rPr>
        <w:t>财务状况说明，依法缴纳税收和社会保障资金的相关材料</w:t>
      </w:r>
    </w:p>
    <w:p w14:paraId="2C69D110">
      <w:pPr>
        <w:autoSpaceDE w:val="0"/>
        <w:autoSpaceDN w:val="0"/>
        <w:spacing w:line="360" w:lineRule="auto"/>
        <w:rPr>
          <w:rFonts w:hint="eastAsia" w:ascii="宋体" w:cs="宋体"/>
          <w:color w:val="auto"/>
          <w:kern w:val="0"/>
          <w:sz w:val="28"/>
          <w:szCs w:val="28"/>
          <w:lang w:val="zh-CN"/>
        </w:rPr>
      </w:pPr>
    </w:p>
    <w:p w14:paraId="3072CAA6">
      <w:pPr>
        <w:autoSpaceDE w:val="0"/>
        <w:autoSpaceDN w:val="0"/>
        <w:spacing w:line="360" w:lineRule="auto"/>
        <w:ind w:firstLine="480"/>
        <w:rPr>
          <w:rFonts w:hint="eastAsia" w:ascii="宋体" w:cs="宋体"/>
          <w:color w:val="auto"/>
          <w:kern w:val="0"/>
          <w:lang w:val="zh-CN"/>
        </w:rPr>
      </w:pPr>
      <w:r>
        <w:rPr>
          <w:rFonts w:hint="eastAsia" w:ascii="宋体" w:cs="宋体"/>
          <w:color w:val="auto"/>
          <w:kern w:val="0"/>
          <w:lang w:val="zh-CN"/>
        </w:rPr>
        <w:t>按照招标文件各包投标人资格要求(1)中第&lt;2&gt;条规定提供以下相关材料。</w:t>
      </w:r>
    </w:p>
    <w:p w14:paraId="763DDDCE">
      <w:pPr>
        <w:numPr>
          <w:ilvl w:val="0"/>
          <w:numId w:val="11"/>
        </w:numPr>
        <w:autoSpaceDE w:val="0"/>
        <w:autoSpaceDN w:val="0"/>
        <w:spacing w:line="360" w:lineRule="auto"/>
        <w:ind w:firstLine="480"/>
        <w:rPr>
          <w:rFonts w:hint="eastAsia" w:ascii="宋体" w:cs="宋体"/>
          <w:color w:val="auto"/>
          <w:kern w:val="0"/>
          <w:highlight w:val="none"/>
          <w:lang w:val="zh-CN"/>
        </w:rPr>
      </w:pPr>
      <w:r>
        <w:rPr>
          <w:rFonts w:hint="eastAsia" w:ascii="宋体" w:cs="宋体"/>
          <w:color w:val="auto"/>
          <w:kern w:val="0"/>
          <w:highlight w:val="none"/>
          <w:lang w:val="zh-CN"/>
        </w:rPr>
        <w:t>投标人近三个月内银行出具的资信证明或经第三方机构出具的</w:t>
      </w:r>
      <w:r>
        <w:rPr>
          <w:rFonts w:hint="eastAsia" w:ascii="宋体" w:cs="宋体"/>
          <w:color w:val="auto"/>
          <w:kern w:val="0"/>
          <w:highlight w:val="none"/>
        </w:rPr>
        <w:t>20</w:t>
      </w:r>
      <w:r>
        <w:rPr>
          <w:rFonts w:hint="eastAsia" w:ascii="宋体" w:cs="宋体"/>
          <w:color w:val="auto"/>
          <w:kern w:val="0"/>
          <w:highlight w:val="none"/>
          <w:lang w:val="en-US" w:eastAsia="zh-CN"/>
        </w:rPr>
        <w:t>23</w:t>
      </w:r>
      <w:r>
        <w:rPr>
          <w:rFonts w:hint="eastAsia" w:ascii="宋体" w:cs="宋体"/>
          <w:color w:val="auto"/>
          <w:kern w:val="0"/>
          <w:highlight w:val="none"/>
        </w:rPr>
        <w:t>年度</w:t>
      </w:r>
      <w:r>
        <w:rPr>
          <w:rFonts w:hint="eastAsia" w:ascii="宋体" w:cs="宋体"/>
          <w:color w:val="auto"/>
          <w:kern w:val="0"/>
          <w:highlight w:val="none"/>
          <w:lang w:val="zh-CN"/>
        </w:rPr>
        <w:t>财务状况审计报告，包括资产负债表、现金流量表、利润表和财务（会计）报表附注。</w:t>
      </w:r>
    </w:p>
    <w:p w14:paraId="21FBBBF3">
      <w:pPr>
        <w:numPr>
          <w:ilvl w:val="0"/>
          <w:numId w:val="0"/>
        </w:numPr>
        <w:autoSpaceDE w:val="0"/>
        <w:autoSpaceDN w:val="0"/>
        <w:spacing w:line="360" w:lineRule="auto"/>
        <w:rPr>
          <w:rFonts w:hint="eastAsia" w:ascii="宋体" w:cs="宋体"/>
          <w:color w:val="auto"/>
          <w:kern w:val="0"/>
          <w:lang w:val="zh-CN"/>
        </w:rPr>
      </w:pPr>
      <w:r>
        <w:rPr>
          <w:rFonts w:hint="eastAsia" w:ascii="宋体" w:cs="宋体"/>
          <w:color w:val="auto"/>
          <w:kern w:val="0"/>
          <w:lang w:val="en-US" w:eastAsia="zh-CN"/>
        </w:rPr>
        <w:t xml:space="preserve">    </w:t>
      </w:r>
      <w:r>
        <w:rPr>
          <w:rFonts w:hint="eastAsia" w:ascii="宋体" w:cs="宋体"/>
          <w:color w:val="auto"/>
          <w:kern w:val="0"/>
          <w:lang w:val="zh-CN"/>
        </w:rPr>
        <w:t>2、近半年</w:t>
      </w:r>
      <w:r>
        <w:rPr>
          <w:rFonts w:hint="eastAsia" w:ascii="宋体" w:cs="宋体"/>
          <w:color w:val="auto"/>
          <w:kern w:val="0"/>
          <w:lang w:val="en-US" w:eastAsia="zh-CN"/>
        </w:rPr>
        <w:t>内任意三个月</w:t>
      </w:r>
      <w:r>
        <w:rPr>
          <w:rFonts w:hint="eastAsia" w:ascii="宋体" w:cs="宋体"/>
          <w:color w:val="auto"/>
          <w:kern w:val="0"/>
          <w:lang w:val="zh-CN"/>
        </w:rPr>
        <w:t>的依法缴纳税收和社会保障资金记录的证明材料（包括养老保险、工伤保险、失业保险）；依法免税或不需要缴纳社会保障资金的投标人须提供相应文件证明其依法免税或不需要缴纳社会保障资金。</w:t>
      </w:r>
    </w:p>
    <w:p w14:paraId="5EEEB00F">
      <w:pPr>
        <w:pStyle w:val="18"/>
        <w:spacing w:before="0" w:after="0" w:line="360" w:lineRule="auto"/>
        <w:jc w:val="left"/>
        <w:outlineLvl w:val="1"/>
        <w:rPr>
          <w:rFonts w:hint="eastAsia" w:ascii="宋体" w:cs="宋体"/>
          <w:color w:val="auto"/>
        </w:rPr>
      </w:pPr>
      <w:r>
        <w:rPr>
          <w:rFonts w:hint="eastAsia" w:ascii="宋体" w:cs="宋体"/>
          <w:color w:val="auto"/>
          <w:kern w:val="0"/>
          <w:sz w:val="24"/>
          <w:lang w:val="zh-CN"/>
        </w:rPr>
        <w:br w:type="page"/>
      </w:r>
      <w:bookmarkEnd w:id="107"/>
      <w:bookmarkStart w:id="109" w:name="_Toc25830"/>
      <w:bookmarkStart w:id="110" w:name="_Toc21530"/>
      <w:r>
        <w:rPr>
          <w:rFonts w:hint="eastAsia" w:ascii="宋体" w:cs="宋体"/>
          <w:color w:val="auto"/>
          <w:sz w:val="30"/>
          <w:szCs w:val="30"/>
          <w:lang w:eastAsia="zh-CN"/>
        </w:rPr>
        <w:t>附件</w:t>
      </w:r>
      <w:r>
        <w:rPr>
          <w:rFonts w:hint="eastAsia" w:ascii="宋体" w:cs="宋体"/>
          <w:color w:val="auto"/>
          <w:sz w:val="30"/>
          <w:szCs w:val="30"/>
          <w:lang w:val="en-US" w:eastAsia="zh-CN"/>
        </w:rPr>
        <w:t>8：</w:t>
      </w:r>
      <w:r>
        <w:rPr>
          <w:rFonts w:hint="eastAsia" w:ascii="宋体" w:cs="宋体"/>
          <w:color w:val="auto"/>
          <w:sz w:val="30"/>
          <w:szCs w:val="30"/>
          <w:lang w:val="zh-CN"/>
        </w:rPr>
        <w:t>具备履行合同所必需的设备和专业技术能力的证明材料</w:t>
      </w:r>
      <w:bookmarkEnd w:id="109"/>
    </w:p>
    <w:p w14:paraId="48A8C789">
      <w:pPr>
        <w:autoSpaceDE w:val="0"/>
        <w:autoSpaceDN w:val="0"/>
        <w:spacing w:line="360" w:lineRule="auto"/>
        <w:rPr>
          <w:rFonts w:hint="eastAsia" w:ascii="宋体" w:cs="宋体"/>
          <w:color w:val="auto"/>
          <w:kern w:val="0"/>
          <w:sz w:val="28"/>
          <w:szCs w:val="28"/>
          <w:lang w:val="zh-CN"/>
        </w:rPr>
      </w:pPr>
    </w:p>
    <w:p w14:paraId="28372A43">
      <w:pPr>
        <w:autoSpaceDE w:val="0"/>
        <w:autoSpaceDN w:val="0"/>
        <w:spacing w:line="360" w:lineRule="auto"/>
        <w:jc w:val="center"/>
        <w:rPr>
          <w:rFonts w:hint="eastAsia" w:ascii="宋体" w:cs="宋体"/>
          <w:b/>
          <w:bCs/>
          <w:color w:val="auto"/>
          <w:kern w:val="0"/>
          <w:sz w:val="36"/>
          <w:szCs w:val="36"/>
          <w:lang w:val="zh-CN"/>
        </w:rPr>
      </w:pPr>
      <w:r>
        <w:rPr>
          <w:rFonts w:hint="eastAsia" w:ascii="宋体" w:cs="宋体"/>
          <w:b/>
          <w:bCs/>
          <w:color w:val="auto"/>
          <w:kern w:val="0"/>
          <w:sz w:val="28"/>
          <w:szCs w:val="28"/>
          <w:lang w:val="zh-CN"/>
        </w:rPr>
        <w:t>具备履行合同所必需的设备和专业技术能力的证明材料</w:t>
      </w:r>
    </w:p>
    <w:p w14:paraId="61E1112F">
      <w:pPr>
        <w:autoSpaceDE w:val="0"/>
        <w:autoSpaceDN w:val="0"/>
        <w:spacing w:line="360" w:lineRule="auto"/>
        <w:rPr>
          <w:rFonts w:hint="eastAsia" w:ascii="宋体" w:cs="宋体"/>
          <w:color w:val="auto"/>
          <w:kern w:val="0"/>
          <w:sz w:val="28"/>
          <w:szCs w:val="28"/>
          <w:lang w:val="zh-CN"/>
        </w:rPr>
      </w:pPr>
    </w:p>
    <w:p w14:paraId="3230470B">
      <w:pPr>
        <w:autoSpaceDE w:val="0"/>
        <w:autoSpaceDN w:val="0"/>
        <w:spacing w:line="360" w:lineRule="auto"/>
        <w:ind w:firstLine="480"/>
        <w:rPr>
          <w:rFonts w:hint="eastAsia" w:ascii="宋体" w:cs="宋体"/>
          <w:color w:val="auto"/>
          <w:kern w:val="0"/>
          <w:lang w:val="zh-CN"/>
        </w:rPr>
      </w:pPr>
      <w:r>
        <w:rPr>
          <w:rFonts w:hint="eastAsia" w:ascii="宋体" w:cs="宋体"/>
          <w:color w:val="auto"/>
          <w:kern w:val="0"/>
          <w:lang w:val="zh-CN"/>
        </w:rPr>
        <w:t>为保证本项目合同的顺利履行，投标人必须具备履行合同的设备和专业技术能力，须提供具备履行合同所必须的设备和专业技术能力的承诺函。</w:t>
      </w:r>
    </w:p>
    <w:p w14:paraId="07BB3156">
      <w:pPr>
        <w:pStyle w:val="18"/>
        <w:spacing w:before="0" w:after="0" w:line="360" w:lineRule="auto"/>
        <w:jc w:val="left"/>
        <w:outlineLvl w:val="1"/>
        <w:rPr>
          <w:rFonts w:hint="eastAsia" w:ascii="宋体" w:cs="宋体"/>
          <w:color w:val="auto"/>
        </w:rPr>
      </w:pPr>
      <w:r>
        <w:rPr>
          <w:rFonts w:hint="eastAsia" w:ascii="宋体" w:cs="宋体"/>
          <w:color w:val="auto"/>
          <w:kern w:val="0"/>
          <w:sz w:val="24"/>
          <w:lang w:val="zh-CN"/>
        </w:rPr>
        <w:br w:type="page"/>
      </w:r>
      <w:bookmarkStart w:id="111" w:name="_Toc13119"/>
      <w:r>
        <w:rPr>
          <w:rFonts w:hint="eastAsia" w:ascii="宋体" w:cs="宋体"/>
          <w:color w:val="auto"/>
          <w:sz w:val="30"/>
          <w:szCs w:val="30"/>
          <w:lang w:eastAsia="zh-CN"/>
        </w:rPr>
        <w:t>附件</w:t>
      </w:r>
      <w:r>
        <w:rPr>
          <w:rFonts w:hint="eastAsia" w:ascii="宋体" w:cs="宋体"/>
          <w:color w:val="auto"/>
          <w:sz w:val="30"/>
          <w:szCs w:val="30"/>
          <w:lang w:val="en-US" w:eastAsia="zh-CN"/>
        </w:rPr>
        <w:t>9：</w:t>
      </w:r>
      <w:r>
        <w:rPr>
          <w:rFonts w:hint="eastAsia" w:ascii="宋体" w:cs="宋体"/>
          <w:color w:val="auto"/>
          <w:sz w:val="30"/>
          <w:szCs w:val="30"/>
          <w:lang w:val="zh-CN"/>
        </w:rPr>
        <w:t>无重大违法记录声明</w:t>
      </w:r>
      <w:bookmarkEnd w:id="111"/>
    </w:p>
    <w:p w14:paraId="64BF9A6A">
      <w:pPr>
        <w:autoSpaceDE w:val="0"/>
        <w:autoSpaceDN w:val="0"/>
        <w:spacing w:line="360" w:lineRule="auto"/>
        <w:rPr>
          <w:rFonts w:hint="eastAsia" w:ascii="宋体" w:cs="宋体"/>
          <w:color w:val="auto"/>
          <w:kern w:val="0"/>
          <w:sz w:val="28"/>
          <w:szCs w:val="28"/>
          <w:lang w:val="zh-CN"/>
        </w:rPr>
      </w:pPr>
    </w:p>
    <w:p w14:paraId="36B6D566">
      <w:pPr>
        <w:autoSpaceDE w:val="0"/>
        <w:autoSpaceDN w:val="0"/>
        <w:spacing w:line="360" w:lineRule="auto"/>
        <w:jc w:val="center"/>
        <w:rPr>
          <w:rFonts w:hint="eastAsia" w:ascii="宋体" w:cs="宋体"/>
          <w:b/>
          <w:bCs/>
          <w:color w:val="auto"/>
          <w:kern w:val="0"/>
          <w:sz w:val="36"/>
          <w:szCs w:val="36"/>
          <w:lang w:val="zh-CN"/>
        </w:rPr>
      </w:pPr>
      <w:r>
        <w:rPr>
          <w:rFonts w:hint="eastAsia" w:ascii="宋体" w:cs="宋体"/>
          <w:b/>
          <w:bCs/>
          <w:color w:val="auto"/>
          <w:kern w:val="0"/>
          <w:sz w:val="28"/>
          <w:szCs w:val="28"/>
          <w:lang w:val="zh-CN"/>
        </w:rPr>
        <w:t>无重大违法记录声明</w:t>
      </w:r>
    </w:p>
    <w:p w14:paraId="784ECF86">
      <w:pPr>
        <w:spacing w:line="360" w:lineRule="auto"/>
        <w:rPr>
          <w:rFonts w:hint="eastAsia" w:ascii="宋体" w:cs="宋体"/>
          <w:b/>
          <w:bCs/>
          <w:color w:val="auto"/>
          <w:sz w:val="28"/>
          <w:szCs w:val="28"/>
        </w:rPr>
      </w:pPr>
    </w:p>
    <w:p w14:paraId="1582FCC5">
      <w:pPr>
        <w:autoSpaceDE w:val="0"/>
        <w:autoSpaceDN w:val="0"/>
        <w:spacing w:line="360" w:lineRule="auto"/>
        <w:rPr>
          <w:rFonts w:hint="eastAsia" w:ascii="宋体" w:cs="宋体"/>
          <w:color w:val="auto"/>
          <w:kern w:val="0"/>
          <w:lang w:val="zh-CN"/>
        </w:rPr>
      </w:pPr>
      <w:r>
        <w:rPr>
          <w:rFonts w:hint="eastAsia" w:ascii="宋体" w:cs="宋体"/>
          <w:b/>
          <w:bCs/>
          <w:color w:val="auto"/>
        </w:rPr>
        <w:t>致：</w:t>
      </w:r>
      <w:r>
        <w:rPr>
          <w:rFonts w:hint="eastAsia" w:ascii="宋体" w:cs="宋体"/>
          <w:b/>
          <w:bCs/>
          <w:color w:val="auto"/>
          <w:kern w:val="0"/>
          <w:lang w:val="zh-CN"/>
        </w:rPr>
        <w:t>青海格建工程管理有限公司</w:t>
      </w:r>
    </w:p>
    <w:p w14:paraId="4C9573E5">
      <w:pPr>
        <w:spacing w:line="360" w:lineRule="auto"/>
        <w:rPr>
          <w:rFonts w:hint="eastAsia" w:ascii="宋体" w:cs="宋体"/>
          <w:b/>
          <w:bCs/>
          <w:color w:val="auto"/>
        </w:rPr>
      </w:pPr>
    </w:p>
    <w:p w14:paraId="75ABC005">
      <w:pPr>
        <w:spacing w:line="360" w:lineRule="auto"/>
        <w:ind w:firstLine="480" w:firstLineChars="200"/>
        <w:rPr>
          <w:rFonts w:hint="eastAsia" w:ascii="宋体" w:cs="宋体"/>
          <w:color w:val="auto"/>
          <w:shd w:val="clear" w:color="auto" w:fill="FFFFFF"/>
        </w:rPr>
      </w:pPr>
      <w:r>
        <w:rPr>
          <w:rFonts w:hint="eastAsia" w:ascii="宋体" w:cs="宋体"/>
          <w:color w:val="auto"/>
        </w:rPr>
        <w:t>我单位参加本次政府采购项目活动前三年内，在经营活动中无重大违法活动记录，符合《政府采购法》规定的供应商资格条</w:t>
      </w:r>
      <w:r>
        <w:rPr>
          <w:rFonts w:hint="eastAsia" w:ascii="宋体" w:cs="宋体"/>
          <w:color w:val="auto"/>
          <w:shd w:val="clear" w:color="auto" w:fill="FFFFFF"/>
        </w:rPr>
        <w:t>件。我方对此声明负全部法律责任。</w:t>
      </w:r>
    </w:p>
    <w:p w14:paraId="1C8B26E4">
      <w:pPr>
        <w:spacing w:line="360" w:lineRule="auto"/>
        <w:ind w:firstLine="480" w:firstLineChars="200"/>
        <w:rPr>
          <w:rFonts w:hint="eastAsia" w:ascii="宋体" w:cs="宋体"/>
          <w:color w:val="auto"/>
        </w:rPr>
      </w:pPr>
      <w:r>
        <w:rPr>
          <w:rFonts w:hint="eastAsia" w:ascii="宋体" w:cs="宋体"/>
          <w:color w:val="auto"/>
        </w:rPr>
        <w:t>特此声明。</w:t>
      </w:r>
    </w:p>
    <w:p w14:paraId="225B8389">
      <w:pPr>
        <w:autoSpaceDE w:val="0"/>
        <w:autoSpaceDN w:val="0"/>
        <w:spacing w:line="360" w:lineRule="auto"/>
        <w:jc w:val="left"/>
        <w:rPr>
          <w:rFonts w:hint="eastAsia" w:ascii="宋体" w:cs="宋体"/>
          <w:color w:val="auto"/>
          <w:kern w:val="0"/>
          <w:lang w:val="zh-CN"/>
        </w:rPr>
      </w:pPr>
    </w:p>
    <w:p w14:paraId="5940236B">
      <w:pPr>
        <w:autoSpaceDE w:val="0"/>
        <w:autoSpaceDN w:val="0"/>
        <w:spacing w:line="360" w:lineRule="auto"/>
        <w:jc w:val="left"/>
        <w:rPr>
          <w:rFonts w:hint="eastAsia" w:ascii="宋体" w:cs="宋体"/>
          <w:color w:val="auto"/>
          <w:kern w:val="0"/>
          <w:lang w:val="zh-CN"/>
        </w:rPr>
      </w:pPr>
    </w:p>
    <w:p w14:paraId="2DEFB0F3">
      <w:pPr>
        <w:autoSpaceDE w:val="0"/>
        <w:autoSpaceDN w:val="0"/>
        <w:spacing w:line="360" w:lineRule="auto"/>
        <w:jc w:val="left"/>
        <w:rPr>
          <w:rFonts w:hint="eastAsia" w:ascii="宋体" w:cs="宋体"/>
          <w:color w:val="auto"/>
          <w:kern w:val="0"/>
          <w:lang w:val="zh-CN"/>
        </w:rPr>
      </w:pPr>
    </w:p>
    <w:p w14:paraId="2D00E005">
      <w:pPr>
        <w:autoSpaceDE w:val="0"/>
        <w:autoSpaceDN w:val="0"/>
        <w:spacing w:line="360" w:lineRule="auto"/>
        <w:jc w:val="left"/>
        <w:rPr>
          <w:rFonts w:hint="eastAsia" w:ascii="宋体" w:cs="宋体"/>
          <w:color w:val="auto"/>
          <w:kern w:val="0"/>
          <w:lang w:val="zh-CN"/>
        </w:rPr>
      </w:pPr>
    </w:p>
    <w:p w14:paraId="3EDEC222">
      <w:pPr>
        <w:autoSpaceDE w:val="0"/>
        <w:autoSpaceDN w:val="0"/>
        <w:spacing w:line="360" w:lineRule="auto"/>
        <w:jc w:val="center"/>
        <w:rPr>
          <w:rFonts w:hint="eastAsia" w:ascii="宋体" w:cs="宋体"/>
          <w:b/>
          <w:bCs/>
          <w:color w:val="auto"/>
          <w:kern w:val="0"/>
          <w:lang w:val="zh-CN"/>
        </w:rPr>
      </w:pPr>
      <w:r>
        <w:rPr>
          <w:rFonts w:hint="eastAsia" w:ascii="宋体" w:cs="宋体"/>
          <w:b/>
          <w:bCs/>
          <w:color w:val="auto"/>
          <w:kern w:val="0"/>
          <w:lang w:val="zh-CN"/>
        </w:rPr>
        <w:t xml:space="preserve">投标人：           </w:t>
      </w:r>
      <w:r>
        <w:rPr>
          <w:rFonts w:hint="eastAsia" w:ascii="宋体" w:cs="宋体"/>
          <w:b/>
          <w:bCs/>
          <w:color w:val="auto"/>
          <w:kern w:val="0"/>
        </w:rPr>
        <w:t xml:space="preserve">           </w:t>
      </w:r>
      <w:r>
        <w:rPr>
          <w:rFonts w:hint="eastAsia" w:ascii="宋体" w:cs="宋体"/>
          <w:b/>
          <w:bCs/>
          <w:color w:val="auto"/>
          <w:kern w:val="0"/>
          <w:lang w:val="zh-CN"/>
        </w:rPr>
        <w:t xml:space="preserve">  （公章）</w:t>
      </w:r>
    </w:p>
    <w:p w14:paraId="7111CFC4">
      <w:pPr>
        <w:autoSpaceDE w:val="0"/>
        <w:autoSpaceDN w:val="0"/>
        <w:spacing w:line="360" w:lineRule="auto"/>
        <w:jc w:val="center"/>
        <w:rPr>
          <w:rFonts w:hint="eastAsia" w:ascii="宋体" w:cs="宋体"/>
          <w:b/>
          <w:bCs/>
          <w:color w:val="auto"/>
          <w:kern w:val="0"/>
          <w:lang w:val="zh-CN"/>
        </w:rPr>
      </w:pPr>
      <w:r>
        <w:rPr>
          <w:rFonts w:hint="eastAsia" w:ascii="宋体" w:cs="宋体"/>
          <w:b/>
          <w:bCs/>
          <w:color w:val="auto"/>
          <w:kern w:val="0"/>
          <w:lang w:val="zh-CN"/>
        </w:rPr>
        <w:t>法定代表人或委托代理人：        （签字或盖章）</w:t>
      </w:r>
    </w:p>
    <w:p w14:paraId="7E042C83">
      <w:pPr>
        <w:autoSpaceDE w:val="0"/>
        <w:autoSpaceDN w:val="0"/>
        <w:spacing w:line="360" w:lineRule="auto"/>
        <w:jc w:val="center"/>
        <w:rPr>
          <w:rFonts w:hint="eastAsia" w:ascii="宋体" w:cs="宋体"/>
          <w:color w:val="auto"/>
          <w:kern w:val="0"/>
          <w:lang w:val="zh-CN"/>
        </w:rPr>
      </w:pPr>
      <w:r>
        <w:rPr>
          <w:rFonts w:hint="eastAsia" w:ascii="宋体" w:cs="宋体"/>
          <w:b/>
          <w:bCs/>
          <w:color w:val="auto"/>
          <w:kern w:val="0"/>
          <w:lang w:val="zh-CN"/>
        </w:rPr>
        <w:t xml:space="preserve">年 </w:t>
      </w:r>
      <w:r>
        <w:rPr>
          <w:rFonts w:hint="eastAsia" w:ascii="宋体" w:cs="宋体"/>
          <w:b/>
          <w:bCs/>
          <w:color w:val="auto"/>
          <w:kern w:val="0"/>
        </w:rPr>
        <w:t xml:space="preserve"> </w:t>
      </w:r>
      <w:r>
        <w:rPr>
          <w:rFonts w:hint="eastAsia" w:ascii="宋体" w:cs="宋体"/>
          <w:b/>
          <w:bCs/>
          <w:color w:val="auto"/>
          <w:kern w:val="0"/>
          <w:lang w:val="zh-CN"/>
        </w:rPr>
        <w:t xml:space="preserve">  月  </w:t>
      </w:r>
      <w:r>
        <w:rPr>
          <w:rFonts w:hint="eastAsia" w:ascii="宋体" w:cs="宋体"/>
          <w:b/>
          <w:bCs/>
          <w:color w:val="auto"/>
          <w:kern w:val="0"/>
        </w:rPr>
        <w:t xml:space="preserve"> </w:t>
      </w:r>
      <w:r>
        <w:rPr>
          <w:rFonts w:hint="eastAsia" w:ascii="宋体" w:cs="宋体"/>
          <w:b/>
          <w:bCs/>
          <w:color w:val="auto"/>
          <w:kern w:val="0"/>
          <w:lang w:val="zh-CN"/>
        </w:rPr>
        <w:t xml:space="preserve"> 日</w:t>
      </w:r>
    </w:p>
    <w:p w14:paraId="741DA8AF">
      <w:pPr>
        <w:pStyle w:val="18"/>
        <w:spacing w:before="0" w:after="0" w:line="360" w:lineRule="auto"/>
        <w:jc w:val="left"/>
        <w:rPr>
          <w:rFonts w:hint="eastAsia" w:ascii="宋体" w:cs="宋体"/>
          <w:color w:val="auto"/>
        </w:rPr>
      </w:pPr>
      <w:r>
        <w:rPr>
          <w:rFonts w:hint="eastAsia" w:ascii="宋体" w:cs="宋体"/>
          <w:color w:val="auto"/>
          <w:lang w:val="zh-CN"/>
        </w:rPr>
        <w:br w:type="page"/>
      </w:r>
      <w:bookmarkEnd w:id="110"/>
      <w:bookmarkStart w:id="112" w:name="_Toc629"/>
      <w:r>
        <w:rPr>
          <w:rFonts w:hint="eastAsia" w:ascii="宋体" w:cs="宋体"/>
          <w:color w:val="auto"/>
          <w:sz w:val="30"/>
          <w:szCs w:val="30"/>
          <w:lang w:val="zh-CN"/>
        </w:rPr>
        <w:t>封面（下册）</w:t>
      </w:r>
      <w:bookmarkEnd w:id="112"/>
    </w:p>
    <w:p w14:paraId="4FB3D556">
      <w:pPr>
        <w:autoSpaceDE w:val="0"/>
        <w:autoSpaceDN w:val="0"/>
        <w:spacing w:line="360" w:lineRule="auto"/>
        <w:jc w:val="center"/>
        <w:rPr>
          <w:rFonts w:hint="eastAsia" w:ascii="宋体" w:cs="宋体"/>
          <w:b/>
          <w:bCs/>
          <w:color w:val="auto"/>
          <w:kern w:val="0"/>
          <w:sz w:val="52"/>
          <w:szCs w:val="52"/>
          <w:lang w:val="zh-CN"/>
        </w:rPr>
      </w:pPr>
    </w:p>
    <w:p w14:paraId="36182B3D">
      <w:pPr>
        <w:spacing w:line="360" w:lineRule="auto"/>
        <w:ind w:firstLine="2364" w:firstLineChars="327"/>
        <w:rPr>
          <w:rFonts w:hint="eastAsia" w:ascii="宋体" w:hAnsi="宋体"/>
          <w:sz w:val="72"/>
          <w:szCs w:val="72"/>
        </w:rPr>
      </w:pPr>
      <w:r>
        <w:rPr>
          <w:rFonts w:hint="eastAsia" w:ascii="宋体" w:hAnsi="宋体"/>
          <w:b/>
          <w:sz w:val="72"/>
          <w:szCs w:val="72"/>
        </w:rPr>
        <w:t>征集响应文件</w:t>
      </w:r>
    </w:p>
    <w:p w14:paraId="073093FB">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14:paraId="14050AD7">
      <w:pPr>
        <w:autoSpaceDE w:val="0"/>
        <w:autoSpaceDN w:val="0"/>
        <w:spacing w:line="360" w:lineRule="auto"/>
        <w:jc w:val="center"/>
        <w:rPr>
          <w:rFonts w:hint="eastAsia" w:ascii="宋体" w:cs="宋体"/>
          <w:color w:val="auto"/>
          <w:kern w:val="0"/>
          <w:sz w:val="44"/>
          <w:szCs w:val="44"/>
        </w:rPr>
      </w:pPr>
      <w:r>
        <w:rPr>
          <w:rFonts w:hint="eastAsia" w:ascii="宋体" w:cs="宋体"/>
          <w:b/>
          <w:bCs/>
          <w:color w:val="auto"/>
          <w:sz w:val="44"/>
          <w:szCs w:val="44"/>
          <w:lang w:val="zh-CN"/>
        </w:rPr>
        <w:t>（下册）</w:t>
      </w:r>
    </w:p>
    <w:p w14:paraId="375733B8">
      <w:pPr>
        <w:autoSpaceDE w:val="0"/>
        <w:autoSpaceDN w:val="0"/>
        <w:spacing w:line="360" w:lineRule="auto"/>
        <w:rPr>
          <w:rFonts w:hint="eastAsia" w:ascii="宋体" w:cs="宋体"/>
          <w:color w:val="auto"/>
          <w:kern w:val="0"/>
          <w:sz w:val="36"/>
          <w:szCs w:val="36"/>
        </w:rPr>
      </w:pPr>
    </w:p>
    <w:p w14:paraId="4B0621A0">
      <w:pPr>
        <w:autoSpaceDE w:val="0"/>
        <w:autoSpaceDN w:val="0"/>
        <w:spacing w:line="360" w:lineRule="auto"/>
        <w:rPr>
          <w:rFonts w:hint="eastAsia" w:ascii="宋体" w:cs="宋体"/>
          <w:color w:val="auto"/>
          <w:kern w:val="0"/>
          <w:sz w:val="36"/>
          <w:szCs w:val="36"/>
        </w:rPr>
      </w:pPr>
    </w:p>
    <w:p w14:paraId="11617DA4">
      <w:pPr>
        <w:adjustRightInd w:val="0"/>
        <w:spacing w:line="360" w:lineRule="auto"/>
        <w:ind w:left="-62" w:leftChars="-68" w:hanging="101" w:hangingChars="28"/>
        <w:textAlignment w:val="baseline"/>
        <w:rPr>
          <w:rFonts w:hint="eastAsia" w:ascii="宋体" w:cs="宋体"/>
          <w:b/>
          <w:bCs/>
          <w:color w:val="auto"/>
          <w:kern w:val="0"/>
          <w:sz w:val="36"/>
          <w:szCs w:val="36"/>
          <w:lang w:val="zh-CN"/>
        </w:rPr>
      </w:pPr>
      <w:r>
        <w:rPr>
          <w:rFonts w:hint="eastAsia" w:ascii="宋体" w:cs="宋体"/>
          <w:b/>
          <w:bCs/>
          <w:color w:val="auto"/>
          <w:kern w:val="0"/>
          <w:sz w:val="36"/>
          <w:szCs w:val="36"/>
          <w:lang w:val="zh-CN"/>
        </w:rPr>
        <w:t>采购项目编号：</w:t>
      </w:r>
      <w:r>
        <w:rPr>
          <w:rFonts w:hint="eastAsia" w:ascii="宋体" w:cs="宋体"/>
          <w:b/>
          <w:bCs/>
          <w:color w:val="auto"/>
          <w:kern w:val="0"/>
          <w:sz w:val="36"/>
          <w:szCs w:val="36"/>
          <w:lang w:val="zh-CN" w:eastAsia="zh-CN"/>
        </w:rPr>
        <w:t>青海格建框架（服务）2025-028</w:t>
      </w:r>
    </w:p>
    <w:p w14:paraId="438D1625">
      <w:pPr>
        <w:autoSpaceDE w:val="0"/>
        <w:autoSpaceDN w:val="0"/>
        <w:spacing w:line="360" w:lineRule="auto"/>
        <w:rPr>
          <w:rFonts w:hint="eastAsia" w:ascii="宋体" w:eastAsia="宋体" w:cs="宋体"/>
          <w:b/>
          <w:bCs/>
          <w:color w:val="auto"/>
          <w:kern w:val="0"/>
          <w:sz w:val="36"/>
          <w:szCs w:val="36"/>
          <w:lang w:val="zh-CN"/>
        </w:rPr>
      </w:pPr>
      <w:r>
        <w:rPr>
          <w:rFonts w:hint="eastAsia" w:ascii="宋体" w:cs="宋体"/>
          <w:b/>
          <w:bCs/>
          <w:color w:val="auto"/>
          <w:kern w:val="0"/>
          <w:sz w:val="36"/>
          <w:szCs w:val="36"/>
          <w:lang w:val="zh-CN"/>
        </w:rPr>
        <w:t>采购项目名称</w:t>
      </w:r>
      <w:r>
        <w:rPr>
          <w:rFonts w:hint="eastAsia" w:ascii="宋体" w:cs="宋体"/>
          <w:b/>
          <w:bCs/>
          <w:color w:val="auto"/>
          <w:kern w:val="0"/>
          <w:sz w:val="36"/>
          <w:szCs w:val="36"/>
        </w:rPr>
        <w:t>：</w:t>
      </w:r>
      <w:r>
        <w:rPr>
          <w:rFonts w:hint="eastAsia" w:ascii="宋体" w:eastAsia="宋体" w:cs="宋体"/>
          <w:b/>
          <w:bCs/>
          <w:color w:val="auto"/>
          <w:kern w:val="0"/>
          <w:sz w:val="36"/>
          <w:szCs w:val="36"/>
          <w:lang w:val="zh-CN" w:eastAsia="zh-CN"/>
        </w:rPr>
        <w:t>惠民惠农财政补贴资金“一卡通”财政业务代理银行项目</w:t>
      </w:r>
      <w:r>
        <w:rPr>
          <w:rFonts w:hint="eastAsia" w:ascii="宋体" w:cs="宋体"/>
          <w:b/>
          <w:bCs/>
          <w:color w:val="auto"/>
          <w:kern w:val="0"/>
          <w:sz w:val="36"/>
          <w:szCs w:val="36"/>
          <w:lang w:val="zh-CN" w:eastAsia="zh-CN"/>
        </w:rPr>
        <w:t>（补充征集）</w:t>
      </w:r>
    </w:p>
    <w:p w14:paraId="21B01253">
      <w:pPr>
        <w:adjustRightInd w:val="0"/>
        <w:spacing w:line="360" w:lineRule="auto"/>
        <w:ind w:left="-283" w:leftChars="-118" w:firstLine="1" w:firstLineChars="0"/>
        <w:textAlignment w:val="baseline"/>
        <w:rPr>
          <w:rFonts w:hint="eastAsia" w:ascii="宋体" w:hAnsi="宋体"/>
          <w:b/>
          <w:bCs/>
          <w:sz w:val="36"/>
          <w:szCs w:val="36"/>
        </w:rPr>
      </w:pPr>
    </w:p>
    <w:p w14:paraId="64043924">
      <w:pPr>
        <w:adjustRightInd w:val="0"/>
        <w:spacing w:line="360" w:lineRule="auto"/>
        <w:ind w:left="-283" w:leftChars="-118" w:firstLine="1" w:firstLineChars="0"/>
        <w:textAlignment w:val="baseline"/>
        <w:rPr>
          <w:rFonts w:hint="eastAsia" w:ascii="宋体" w:hAnsi="宋体"/>
          <w:b/>
          <w:bCs/>
          <w:sz w:val="36"/>
          <w:szCs w:val="36"/>
        </w:rPr>
      </w:pPr>
    </w:p>
    <w:p w14:paraId="38C12574">
      <w:pPr>
        <w:adjustRightInd w:val="0"/>
        <w:spacing w:line="360" w:lineRule="auto"/>
        <w:ind w:left="-283" w:leftChars="-118" w:firstLine="1" w:firstLineChars="0"/>
        <w:textAlignment w:val="baseline"/>
        <w:rPr>
          <w:rFonts w:hint="eastAsia" w:ascii="宋体" w:hAnsi="宋体"/>
          <w:b/>
          <w:bCs/>
          <w:sz w:val="36"/>
          <w:szCs w:val="36"/>
        </w:rPr>
      </w:pPr>
    </w:p>
    <w:p w14:paraId="513474B5">
      <w:pPr>
        <w:adjustRightInd w:val="0"/>
        <w:spacing w:line="360" w:lineRule="auto"/>
        <w:ind w:left="-283" w:leftChars="-118" w:firstLine="1" w:firstLineChars="0"/>
        <w:textAlignment w:val="baseline"/>
        <w:rPr>
          <w:rFonts w:hint="eastAsia" w:ascii="宋体" w:hAnsi="宋体"/>
          <w:b/>
          <w:bCs/>
          <w:sz w:val="36"/>
          <w:szCs w:val="36"/>
        </w:rPr>
      </w:pPr>
    </w:p>
    <w:p w14:paraId="3F9EE4B0">
      <w:pPr>
        <w:adjustRightInd w:val="0"/>
        <w:spacing w:line="360" w:lineRule="auto"/>
        <w:ind w:left="-283" w:leftChars="-118" w:firstLine="1" w:firstLineChars="0"/>
        <w:jc w:val="center"/>
        <w:textAlignment w:val="baseline"/>
        <w:rPr>
          <w:rFonts w:hint="eastAsia" w:ascii="宋体" w:hAnsi="宋体"/>
          <w:b/>
          <w:bCs/>
          <w:sz w:val="36"/>
          <w:szCs w:val="36"/>
        </w:rPr>
      </w:pPr>
    </w:p>
    <w:p w14:paraId="353ECE80">
      <w:pPr>
        <w:adjustRightInd w:val="0"/>
        <w:spacing w:line="360" w:lineRule="auto"/>
        <w:ind w:left="-283" w:leftChars="-118" w:firstLine="1" w:firstLineChars="0"/>
        <w:jc w:val="center"/>
        <w:textAlignment w:val="baseline"/>
        <w:rPr>
          <w:rFonts w:hint="eastAsia" w:ascii="宋体" w:hAnsi="宋体"/>
          <w:b/>
          <w:bCs/>
          <w:sz w:val="36"/>
          <w:szCs w:val="36"/>
        </w:rPr>
      </w:pPr>
    </w:p>
    <w:p w14:paraId="63FDA869">
      <w:pPr>
        <w:adjustRightInd w:val="0"/>
        <w:spacing w:line="360" w:lineRule="auto"/>
        <w:ind w:left="-283" w:leftChars="-118" w:firstLine="1" w:firstLineChars="0"/>
        <w:jc w:val="center"/>
        <w:textAlignment w:val="baseline"/>
        <w:rPr>
          <w:rFonts w:hint="eastAsia" w:ascii="宋体" w:hAnsi="宋体"/>
          <w:b/>
          <w:bCs/>
          <w:sz w:val="36"/>
          <w:szCs w:val="36"/>
        </w:rPr>
      </w:pPr>
    </w:p>
    <w:p w14:paraId="794C291D">
      <w:pPr>
        <w:adjustRightInd w:val="0"/>
        <w:spacing w:line="360" w:lineRule="auto"/>
        <w:ind w:left="-283" w:leftChars="-118" w:firstLine="1" w:firstLineChars="0"/>
        <w:jc w:val="center"/>
        <w:textAlignment w:val="baseline"/>
        <w:rPr>
          <w:rFonts w:hint="eastAsia"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14:paraId="66D0D3F7">
      <w:pPr>
        <w:spacing w:line="360" w:lineRule="auto"/>
        <w:ind w:firstLine="0" w:firstLineChars="0"/>
        <w:jc w:val="center"/>
        <w:rPr>
          <w:rFonts w:hint="eastAsia" w:ascii="宋体" w:hAnsi="宋体"/>
          <w:b/>
          <w:sz w:val="32"/>
        </w:rPr>
      </w:pPr>
      <w:r>
        <w:rPr>
          <w:rFonts w:hint="eastAsia" w:ascii="宋体" w:hAnsi="宋体"/>
          <w:b/>
          <w:sz w:val="32"/>
        </w:rPr>
        <w:t>年  月  日</w:t>
      </w:r>
    </w:p>
    <w:p w14:paraId="5EF05AC8">
      <w:pPr>
        <w:autoSpaceDE w:val="0"/>
        <w:autoSpaceDN w:val="0"/>
        <w:spacing w:line="360" w:lineRule="auto"/>
        <w:rPr>
          <w:rFonts w:hint="eastAsia" w:ascii="宋体" w:cs="宋体"/>
          <w:b/>
          <w:bCs/>
          <w:color w:val="auto"/>
          <w:kern w:val="0"/>
          <w:sz w:val="36"/>
          <w:szCs w:val="36"/>
          <w:lang w:val="zh-CN"/>
        </w:rPr>
      </w:pPr>
    </w:p>
    <w:p w14:paraId="3ECC15F1">
      <w:pPr>
        <w:pStyle w:val="18"/>
        <w:spacing w:before="0" w:after="0" w:line="360" w:lineRule="auto"/>
        <w:jc w:val="left"/>
        <w:rPr>
          <w:rFonts w:hint="eastAsia" w:ascii="宋体" w:cs="宋体"/>
          <w:color w:val="auto"/>
          <w:lang w:val="zh-CN"/>
        </w:rPr>
      </w:pPr>
      <w:bookmarkStart w:id="113" w:name="_Toc17469"/>
      <w:r>
        <w:rPr>
          <w:rFonts w:hint="eastAsia" w:ascii="宋体" w:cs="宋体"/>
          <w:color w:val="auto"/>
          <w:sz w:val="30"/>
          <w:szCs w:val="30"/>
          <w:lang w:val="zh-CN"/>
        </w:rPr>
        <w:t>目录（下册）</w:t>
      </w:r>
      <w:bookmarkEnd w:id="113"/>
    </w:p>
    <w:p w14:paraId="0624D6E6">
      <w:pPr>
        <w:numPr>
          <w:ilvl w:val="0"/>
          <w:numId w:val="0"/>
        </w:numPr>
        <w:tabs>
          <w:tab w:val="left" w:pos="0"/>
        </w:tabs>
        <w:autoSpaceDE w:val="0"/>
        <w:autoSpaceDN w:val="0"/>
        <w:spacing w:line="360" w:lineRule="auto"/>
        <w:ind w:leftChars="0"/>
        <w:rPr>
          <w:rFonts w:hint="eastAsia" w:ascii="宋体" w:cs="宋体"/>
          <w:color w:val="auto"/>
          <w:kern w:val="0"/>
          <w:lang w:val="zh-CN"/>
        </w:rPr>
      </w:pPr>
      <w:r>
        <w:rPr>
          <w:rFonts w:hint="eastAsia" w:ascii="宋体" w:cs="宋体"/>
          <w:color w:val="auto"/>
          <w:lang w:eastAsia="zh-CN"/>
        </w:rPr>
        <w:t>（</w:t>
      </w:r>
      <w:r>
        <w:rPr>
          <w:rFonts w:hint="eastAsia" w:ascii="宋体" w:cs="宋体"/>
          <w:color w:val="auto"/>
          <w:lang w:val="en-US" w:eastAsia="zh-CN"/>
        </w:rPr>
        <w:t>10</w:t>
      </w:r>
      <w:r>
        <w:rPr>
          <w:rFonts w:hint="eastAsia" w:ascii="宋体" w:cs="宋体"/>
          <w:color w:val="auto"/>
          <w:lang w:eastAsia="zh-CN"/>
        </w:rPr>
        <w:t>）</w:t>
      </w:r>
      <w:r>
        <w:rPr>
          <w:rFonts w:hint="eastAsia" w:ascii="宋体" w:cs="宋体"/>
          <w:color w:val="auto"/>
        </w:rPr>
        <w:t>评分对照表</w:t>
      </w:r>
      <w:r>
        <w:rPr>
          <w:rFonts w:hint="eastAsia" w:ascii="宋体" w:cs="宋体"/>
          <w:color w:val="auto"/>
          <w:kern w:val="0"/>
          <w:lang w:val="zh-CN"/>
        </w:rPr>
        <w:t>………………………………………………………所在页码</w:t>
      </w:r>
    </w:p>
    <w:p w14:paraId="1191A38C">
      <w:pPr>
        <w:numPr>
          <w:ilvl w:val="0"/>
          <w:numId w:val="12"/>
        </w:numPr>
        <w:autoSpaceDE w:val="0"/>
        <w:autoSpaceDN w:val="0"/>
        <w:spacing w:line="360" w:lineRule="auto"/>
        <w:rPr>
          <w:rFonts w:hint="eastAsia" w:ascii="宋体" w:cs="宋体"/>
          <w:color w:val="auto"/>
          <w:kern w:val="0"/>
          <w:lang w:val="zh-CN"/>
        </w:rPr>
      </w:pPr>
      <w:r>
        <w:rPr>
          <w:rFonts w:hint="eastAsia" w:ascii="宋体" w:cs="宋体"/>
          <w:color w:val="auto"/>
          <w:kern w:val="0"/>
          <w:lang w:val="zh-CN"/>
        </w:rPr>
        <w:t>开标一览表………………………………………………………所在页码</w:t>
      </w:r>
    </w:p>
    <w:p w14:paraId="1D35390B">
      <w:pPr>
        <w:numPr>
          <w:ilvl w:val="0"/>
          <w:numId w:val="12"/>
        </w:numPr>
        <w:autoSpaceDE w:val="0"/>
        <w:autoSpaceDN w:val="0"/>
        <w:spacing w:line="360" w:lineRule="auto"/>
        <w:rPr>
          <w:rFonts w:hint="eastAsia" w:ascii="宋体" w:cs="宋体"/>
          <w:color w:val="auto"/>
          <w:kern w:val="0"/>
          <w:lang w:val="zh-CN"/>
        </w:rPr>
      </w:pPr>
      <w:r>
        <w:rPr>
          <w:rFonts w:hint="eastAsia" w:ascii="宋体" w:cs="宋体"/>
          <w:color w:val="auto"/>
          <w:kern w:val="0"/>
          <w:lang w:val="zh-CN"/>
        </w:rPr>
        <w:t>投标人的类似业绩证明材料……………………………………所在页码</w:t>
      </w:r>
    </w:p>
    <w:p w14:paraId="39D61068">
      <w:pPr>
        <w:numPr>
          <w:ilvl w:val="0"/>
          <w:numId w:val="12"/>
        </w:numPr>
        <w:autoSpaceDE w:val="0"/>
        <w:autoSpaceDN w:val="0"/>
        <w:spacing w:line="360" w:lineRule="auto"/>
        <w:rPr>
          <w:rFonts w:hint="eastAsia" w:ascii="宋体" w:cs="宋体"/>
          <w:color w:val="auto"/>
          <w:lang w:val="zh-CN"/>
        </w:rPr>
      </w:pPr>
      <w:r>
        <w:rPr>
          <w:rFonts w:hint="eastAsia" w:ascii="宋体" w:cs="宋体"/>
          <w:color w:val="auto"/>
          <w:kern w:val="0"/>
          <w:lang w:val="zh-CN"/>
        </w:rPr>
        <w:t>制造（生产）企业小型微型企业声明函、从业人员声明函…所在页码</w:t>
      </w:r>
    </w:p>
    <w:p w14:paraId="0A2B742B">
      <w:pPr>
        <w:numPr>
          <w:ilvl w:val="0"/>
          <w:numId w:val="0"/>
        </w:numPr>
        <w:tabs>
          <w:tab w:val="left" w:pos="0"/>
        </w:tabs>
        <w:autoSpaceDE w:val="0"/>
        <w:autoSpaceDN w:val="0"/>
        <w:spacing w:line="360" w:lineRule="auto"/>
        <w:ind w:leftChars="0"/>
        <w:rPr>
          <w:rFonts w:hint="eastAsia"/>
          <w:lang w:val="zh-CN"/>
        </w:rPr>
      </w:pPr>
      <w:r>
        <w:rPr>
          <w:rFonts w:hint="eastAsia" w:ascii="宋体" w:cs="宋体"/>
          <w:color w:val="auto"/>
          <w:kern w:val="0"/>
          <w:lang w:val="zh-CN"/>
        </w:rPr>
        <w:t>（</w:t>
      </w:r>
      <w:r>
        <w:rPr>
          <w:rFonts w:hint="eastAsia" w:ascii="宋体" w:cs="宋体"/>
          <w:color w:val="auto"/>
          <w:kern w:val="0"/>
          <w:lang w:val="en-US" w:eastAsia="zh-CN"/>
        </w:rPr>
        <w:t>14</w:t>
      </w:r>
      <w:r>
        <w:rPr>
          <w:rFonts w:hint="eastAsia" w:ascii="宋体" w:cs="宋体"/>
          <w:color w:val="auto"/>
          <w:kern w:val="0"/>
          <w:lang w:val="zh-CN"/>
        </w:rPr>
        <w:t>）残疾人福利性单位声明函………………………………………所在页码</w:t>
      </w:r>
    </w:p>
    <w:p w14:paraId="2A45B81C">
      <w:pPr>
        <w:numPr>
          <w:ilvl w:val="0"/>
          <w:numId w:val="0"/>
        </w:numPr>
        <w:tabs>
          <w:tab w:val="left" w:pos="0"/>
        </w:tabs>
        <w:autoSpaceDE w:val="0"/>
        <w:autoSpaceDN w:val="0"/>
        <w:spacing w:line="360" w:lineRule="auto"/>
        <w:ind w:leftChars="0"/>
        <w:rPr>
          <w:rFonts w:hint="eastAsia" w:ascii="宋体" w:cs="宋体"/>
          <w:color w:val="auto"/>
          <w:lang w:val="zh-CN"/>
        </w:rPr>
      </w:pPr>
      <w:r>
        <w:rPr>
          <w:rFonts w:hint="eastAsia" w:ascii="宋体" w:cs="宋体"/>
          <w:color w:val="auto"/>
          <w:kern w:val="0"/>
          <w:lang w:val="zh-CN"/>
        </w:rPr>
        <w:t>（</w:t>
      </w:r>
      <w:r>
        <w:rPr>
          <w:rFonts w:hint="eastAsia" w:ascii="宋体" w:cs="宋体"/>
          <w:color w:val="auto"/>
          <w:kern w:val="0"/>
          <w:lang w:val="en-US" w:eastAsia="zh-CN"/>
        </w:rPr>
        <w:t>15</w:t>
      </w:r>
      <w:r>
        <w:rPr>
          <w:rFonts w:hint="eastAsia" w:ascii="宋体" w:cs="宋体"/>
          <w:color w:val="auto"/>
          <w:kern w:val="0"/>
          <w:lang w:val="zh-CN"/>
        </w:rPr>
        <w:t>）投标人认为在其他方面有必要说明的事项……………………所在页码</w:t>
      </w:r>
    </w:p>
    <w:p w14:paraId="43308557">
      <w:pPr>
        <w:pStyle w:val="18"/>
        <w:spacing w:before="0" w:after="0" w:line="360" w:lineRule="auto"/>
        <w:jc w:val="left"/>
        <w:outlineLvl w:val="1"/>
        <w:rPr>
          <w:rFonts w:hint="eastAsia" w:ascii="宋体" w:cs="宋体"/>
          <w:color w:val="auto"/>
          <w:sz w:val="30"/>
          <w:szCs w:val="30"/>
          <w:lang w:val="zh-CN"/>
        </w:rPr>
      </w:pPr>
      <w:r>
        <w:rPr>
          <w:rFonts w:hint="eastAsia" w:ascii="宋体" w:cs="宋体"/>
          <w:color w:val="auto"/>
          <w:lang w:val="zh-CN"/>
        </w:rPr>
        <w:br w:type="page"/>
      </w:r>
      <w:bookmarkStart w:id="114" w:name="_Toc5654"/>
      <w:r>
        <w:rPr>
          <w:rFonts w:hint="eastAsia" w:ascii="宋体" w:cs="宋体"/>
          <w:color w:val="auto"/>
          <w:sz w:val="30"/>
          <w:szCs w:val="30"/>
        </w:rPr>
        <w:t>（1</w:t>
      </w:r>
      <w:r>
        <w:rPr>
          <w:rFonts w:hint="eastAsia" w:ascii="宋体" w:cs="宋体"/>
          <w:color w:val="auto"/>
          <w:sz w:val="30"/>
          <w:szCs w:val="30"/>
          <w:lang w:val="en-US" w:eastAsia="zh-CN"/>
        </w:rPr>
        <w:t>0</w:t>
      </w:r>
      <w:r>
        <w:rPr>
          <w:rFonts w:hint="eastAsia" w:ascii="宋体" w:cs="宋体"/>
          <w:color w:val="auto"/>
          <w:sz w:val="30"/>
          <w:szCs w:val="30"/>
        </w:rPr>
        <w:t>）</w:t>
      </w:r>
      <w:r>
        <w:rPr>
          <w:rFonts w:hint="eastAsia" w:ascii="宋体" w:cs="宋体"/>
          <w:color w:val="auto"/>
          <w:sz w:val="30"/>
          <w:szCs w:val="30"/>
          <w:lang w:val="zh-CN"/>
        </w:rPr>
        <w:t>评分对照表</w:t>
      </w:r>
      <w:bookmarkEnd w:id="114"/>
    </w:p>
    <w:p w14:paraId="1F0BE6AD">
      <w:pPr>
        <w:spacing w:line="360" w:lineRule="auto"/>
        <w:rPr>
          <w:rFonts w:hint="eastAsia" w:ascii="宋体" w:cs="宋体"/>
          <w:color w:val="auto"/>
          <w:sz w:val="28"/>
          <w:szCs w:val="28"/>
        </w:rPr>
      </w:pPr>
    </w:p>
    <w:p w14:paraId="42EB1697">
      <w:pPr>
        <w:spacing w:line="360" w:lineRule="auto"/>
        <w:jc w:val="center"/>
        <w:rPr>
          <w:rFonts w:hint="eastAsia" w:ascii="宋体" w:cs="宋体"/>
          <w:color w:val="auto"/>
        </w:rPr>
      </w:pPr>
      <w:r>
        <w:rPr>
          <w:rFonts w:hint="eastAsia" w:ascii="宋体" w:cs="宋体"/>
          <w:b/>
          <w:bCs/>
          <w:color w:val="auto"/>
          <w:sz w:val="28"/>
          <w:szCs w:val="28"/>
        </w:rPr>
        <w:t>评分对照表</w:t>
      </w:r>
    </w:p>
    <w:p w14:paraId="08C9BF1E">
      <w:pPr>
        <w:spacing w:line="360" w:lineRule="auto"/>
        <w:rPr>
          <w:rFonts w:hint="eastAsia" w:ascii="宋体" w:cs="宋体"/>
          <w:color w:val="auto"/>
          <w:sz w:val="28"/>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1944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l2br w:val="nil"/>
              <w:tr2bl w:val="nil"/>
            </w:tcBorders>
            <w:vAlign w:val="center"/>
          </w:tcPr>
          <w:p w14:paraId="475FBEF7">
            <w:pPr>
              <w:pStyle w:val="7"/>
              <w:spacing w:line="360" w:lineRule="auto"/>
              <w:ind w:firstLine="0"/>
              <w:jc w:val="center"/>
              <w:rPr>
                <w:rFonts w:hint="eastAsia" w:ascii="宋体" w:cs="宋体"/>
                <w:color w:val="auto"/>
                <w:szCs w:val="24"/>
              </w:rPr>
            </w:pPr>
            <w:r>
              <w:rPr>
                <w:rFonts w:hint="eastAsia" w:ascii="宋体" w:cs="宋体"/>
                <w:color w:val="auto"/>
                <w:szCs w:val="24"/>
              </w:rPr>
              <w:t>序号</w:t>
            </w:r>
          </w:p>
        </w:tc>
        <w:tc>
          <w:tcPr>
            <w:tcW w:w="2514" w:type="dxa"/>
            <w:tcBorders>
              <w:tl2br w:val="nil"/>
              <w:tr2bl w:val="nil"/>
            </w:tcBorders>
            <w:vAlign w:val="center"/>
          </w:tcPr>
          <w:p w14:paraId="10189AF5">
            <w:pPr>
              <w:pStyle w:val="7"/>
              <w:spacing w:line="360" w:lineRule="auto"/>
              <w:ind w:firstLine="0"/>
              <w:jc w:val="center"/>
              <w:rPr>
                <w:rFonts w:hint="eastAsia" w:ascii="宋体" w:cs="宋体"/>
                <w:color w:val="auto"/>
                <w:szCs w:val="24"/>
              </w:rPr>
            </w:pPr>
            <w:r>
              <w:rPr>
                <w:rFonts w:hint="eastAsia" w:ascii="宋体" w:cs="宋体"/>
                <w:color w:val="auto"/>
                <w:szCs w:val="24"/>
              </w:rPr>
              <w:t>招标文件评分标准</w:t>
            </w:r>
          </w:p>
        </w:tc>
        <w:tc>
          <w:tcPr>
            <w:tcW w:w="2266" w:type="dxa"/>
            <w:tcBorders>
              <w:tl2br w:val="nil"/>
              <w:tr2bl w:val="nil"/>
            </w:tcBorders>
            <w:vAlign w:val="center"/>
          </w:tcPr>
          <w:p w14:paraId="634565C1">
            <w:pPr>
              <w:pStyle w:val="7"/>
              <w:spacing w:line="360" w:lineRule="auto"/>
              <w:ind w:firstLine="0"/>
              <w:jc w:val="center"/>
              <w:rPr>
                <w:rFonts w:hint="eastAsia" w:ascii="宋体" w:cs="宋体"/>
                <w:color w:val="auto"/>
                <w:szCs w:val="24"/>
              </w:rPr>
            </w:pPr>
            <w:r>
              <w:rPr>
                <w:rFonts w:hint="eastAsia" w:ascii="宋体" w:cs="宋体"/>
                <w:color w:val="auto"/>
                <w:szCs w:val="24"/>
              </w:rPr>
              <w:t>投标响应部分</w:t>
            </w:r>
          </w:p>
        </w:tc>
        <w:tc>
          <w:tcPr>
            <w:tcW w:w="2966" w:type="dxa"/>
            <w:tcBorders>
              <w:tl2br w:val="nil"/>
              <w:tr2bl w:val="nil"/>
            </w:tcBorders>
            <w:vAlign w:val="center"/>
          </w:tcPr>
          <w:p w14:paraId="4587252E">
            <w:pPr>
              <w:pStyle w:val="7"/>
              <w:spacing w:line="360" w:lineRule="auto"/>
              <w:ind w:firstLine="0"/>
              <w:jc w:val="center"/>
              <w:rPr>
                <w:rFonts w:hint="eastAsia" w:ascii="宋体" w:cs="宋体"/>
                <w:color w:val="auto"/>
                <w:szCs w:val="24"/>
              </w:rPr>
            </w:pPr>
            <w:r>
              <w:rPr>
                <w:rFonts w:hint="eastAsia" w:ascii="宋体" w:cs="宋体"/>
                <w:color w:val="auto"/>
                <w:szCs w:val="24"/>
              </w:rPr>
              <w:t>投标文件中对应页码</w:t>
            </w:r>
          </w:p>
        </w:tc>
      </w:tr>
      <w:tr w14:paraId="77E4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l2br w:val="nil"/>
              <w:tr2bl w:val="nil"/>
            </w:tcBorders>
            <w:vAlign w:val="center"/>
          </w:tcPr>
          <w:p w14:paraId="67BF630E">
            <w:pPr>
              <w:pStyle w:val="7"/>
              <w:spacing w:line="360" w:lineRule="auto"/>
              <w:ind w:firstLine="0"/>
              <w:jc w:val="center"/>
              <w:rPr>
                <w:rFonts w:hint="eastAsia" w:ascii="宋体" w:cs="宋体"/>
                <w:color w:val="auto"/>
                <w:szCs w:val="24"/>
              </w:rPr>
            </w:pPr>
          </w:p>
        </w:tc>
        <w:tc>
          <w:tcPr>
            <w:tcW w:w="2514" w:type="dxa"/>
            <w:tcBorders>
              <w:tl2br w:val="nil"/>
              <w:tr2bl w:val="nil"/>
            </w:tcBorders>
            <w:vAlign w:val="center"/>
          </w:tcPr>
          <w:p w14:paraId="0944439F">
            <w:pPr>
              <w:pStyle w:val="7"/>
              <w:spacing w:line="360" w:lineRule="auto"/>
              <w:ind w:firstLine="0"/>
              <w:jc w:val="center"/>
              <w:rPr>
                <w:rFonts w:hint="eastAsia" w:ascii="宋体" w:cs="宋体"/>
                <w:color w:val="auto"/>
                <w:szCs w:val="24"/>
              </w:rPr>
            </w:pPr>
          </w:p>
        </w:tc>
        <w:tc>
          <w:tcPr>
            <w:tcW w:w="2266" w:type="dxa"/>
            <w:tcBorders>
              <w:tl2br w:val="nil"/>
              <w:tr2bl w:val="nil"/>
            </w:tcBorders>
            <w:vAlign w:val="center"/>
          </w:tcPr>
          <w:p w14:paraId="44CDA187">
            <w:pPr>
              <w:pStyle w:val="7"/>
              <w:spacing w:line="360" w:lineRule="auto"/>
              <w:ind w:firstLine="0"/>
              <w:jc w:val="center"/>
              <w:rPr>
                <w:rFonts w:hint="eastAsia" w:ascii="宋体" w:cs="宋体"/>
                <w:color w:val="auto"/>
                <w:szCs w:val="24"/>
              </w:rPr>
            </w:pPr>
          </w:p>
        </w:tc>
        <w:tc>
          <w:tcPr>
            <w:tcW w:w="2966" w:type="dxa"/>
            <w:tcBorders>
              <w:tl2br w:val="nil"/>
              <w:tr2bl w:val="nil"/>
            </w:tcBorders>
            <w:vAlign w:val="center"/>
          </w:tcPr>
          <w:p w14:paraId="0BF65AEB">
            <w:pPr>
              <w:pStyle w:val="7"/>
              <w:spacing w:line="360" w:lineRule="auto"/>
              <w:ind w:firstLine="0"/>
              <w:jc w:val="center"/>
              <w:rPr>
                <w:rFonts w:hint="eastAsia" w:ascii="宋体" w:cs="宋体"/>
                <w:color w:val="auto"/>
                <w:szCs w:val="24"/>
              </w:rPr>
            </w:pPr>
          </w:p>
        </w:tc>
      </w:tr>
      <w:tr w14:paraId="144F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l2br w:val="nil"/>
              <w:tr2bl w:val="nil"/>
            </w:tcBorders>
            <w:vAlign w:val="center"/>
          </w:tcPr>
          <w:p w14:paraId="2928DADB">
            <w:pPr>
              <w:pStyle w:val="7"/>
              <w:spacing w:line="360" w:lineRule="auto"/>
              <w:ind w:firstLine="0"/>
              <w:jc w:val="center"/>
              <w:rPr>
                <w:rFonts w:hint="eastAsia" w:ascii="宋体" w:cs="宋体"/>
                <w:color w:val="auto"/>
                <w:szCs w:val="24"/>
              </w:rPr>
            </w:pPr>
          </w:p>
        </w:tc>
        <w:tc>
          <w:tcPr>
            <w:tcW w:w="2514" w:type="dxa"/>
            <w:tcBorders>
              <w:tl2br w:val="nil"/>
              <w:tr2bl w:val="nil"/>
            </w:tcBorders>
            <w:vAlign w:val="center"/>
          </w:tcPr>
          <w:p w14:paraId="5D1B1E8C">
            <w:pPr>
              <w:pStyle w:val="7"/>
              <w:spacing w:line="360" w:lineRule="auto"/>
              <w:ind w:firstLine="0"/>
              <w:jc w:val="center"/>
              <w:rPr>
                <w:rFonts w:hint="eastAsia" w:ascii="宋体" w:cs="宋体"/>
                <w:color w:val="auto"/>
                <w:szCs w:val="24"/>
              </w:rPr>
            </w:pPr>
          </w:p>
        </w:tc>
        <w:tc>
          <w:tcPr>
            <w:tcW w:w="2266" w:type="dxa"/>
            <w:tcBorders>
              <w:tl2br w:val="nil"/>
              <w:tr2bl w:val="nil"/>
            </w:tcBorders>
            <w:vAlign w:val="center"/>
          </w:tcPr>
          <w:p w14:paraId="4B161FD5">
            <w:pPr>
              <w:pStyle w:val="7"/>
              <w:spacing w:line="360" w:lineRule="auto"/>
              <w:ind w:firstLine="0"/>
              <w:jc w:val="center"/>
              <w:rPr>
                <w:rFonts w:hint="eastAsia" w:ascii="宋体" w:cs="宋体"/>
                <w:color w:val="auto"/>
                <w:szCs w:val="24"/>
              </w:rPr>
            </w:pPr>
          </w:p>
        </w:tc>
        <w:tc>
          <w:tcPr>
            <w:tcW w:w="2966" w:type="dxa"/>
            <w:tcBorders>
              <w:tl2br w:val="nil"/>
              <w:tr2bl w:val="nil"/>
            </w:tcBorders>
            <w:vAlign w:val="center"/>
          </w:tcPr>
          <w:p w14:paraId="469DAAD3">
            <w:pPr>
              <w:pStyle w:val="7"/>
              <w:spacing w:line="360" w:lineRule="auto"/>
              <w:ind w:firstLine="0"/>
              <w:jc w:val="center"/>
              <w:rPr>
                <w:rFonts w:hint="eastAsia" w:ascii="宋体" w:cs="宋体"/>
                <w:color w:val="auto"/>
                <w:szCs w:val="24"/>
              </w:rPr>
            </w:pPr>
          </w:p>
        </w:tc>
      </w:tr>
      <w:tr w14:paraId="18E8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l2br w:val="nil"/>
              <w:tr2bl w:val="nil"/>
            </w:tcBorders>
            <w:vAlign w:val="center"/>
          </w:tcPr>
          <w:p w14:paraId="4D08D034">
            <w:pPr>
              <w:pStyle w:val="7"/>
              <w:spacing w:line="360" w:lineRule="auto"/>
              <w:ind w:firstLine="0"/>
              <w:jc w:val="center"/>
              <w:rPr>
                <w:rFonts w:hint="eastAsia" w:ascii="宋体" w:cs="宋体"/>
                <w:color w:val="auto"/>
                <w:szCs w:val="24"/>
              </w:rPr>
            </w:pPr>
          </w:p>
        </w:tc>
        <w:tc>
          <w:tcPr>
            <w:tcW w:w="2514" w:type="dxa"/>
            <w:tcBorders>
              <w:tl2br w:val="nil"/>
              <w:tr2bl w:val="nil"/>
            </w:tcBorders>
            <w:vAlign w:val="center"/>
          </w:tcPr>
          <w:p w14:paraId="18809BD8">
            <w:pPr>
              <w:pStyle w:val="7"/>
              <w:spacing w:line="360" w:lineRule="auto"/>
              <w:ind w:firstLine="0"/>
              <w:jc w:val="center"/>
              <w:rPr>
                <w:rFonts w:hint="eastAsia" w:ascii="宋体" w:cs="宋体"/>
                <w:color w:val="auto"/>
                <w:szCs w:val="24"/>
              </w:rPr>
            </w:pPr>
          </w:p>
        </w:tc>
        <w:tc>
          <w:tcPr>
            <w:tcW w:w="2266" w:type="dxa"/>
            <w:tcBorders>
              <w:tl2br w:val="nil"/>
              <w:tr2bl w:val="nil"/>
            </w:tcBorders>
            <w:vAlign w:val="center"/>
          </w:tcPr>
          <w:p w14:paraId="06E93B21">
            <w:pPr>
              <w:pStyle w:val="7"/>
              <w:spacing w:line="360" w:lineRule="auto"/>
              <w:ind w:firstLine="0"/>
              <w:jc w:val="center"/>
              <w:rPr>
                <w:rFonts w:hint="eastAsia" w:ascii="宋体" w:cs="宋体"/>
                <w:color w:val="auto"/>
                <w:szCs w:val="24"/>
              </w:rPr>
            </w:pPr>
          </w:p>
        </w:tc>
        <w:tc>
          <w:tcPr>
            <w:tcW w:w="2966" w:type="dxa"/>
            <w:tcBorders>
              <w:tl2br w:val="nil"/>
              <w:tr2bl w:val="nil"/>
            </w:tcBorders>
            <w:vAlign w:val="center"/>
          </w:tcPr>
          <w:p w14:paraId="2EA5D042">
            <w:pPr>
              <w:pStyle w:val="7"/>
              <w:spacing w:line="360" w:lineRule="auto"/>
              <w:ind w:firstLine="0"/>
              <w:jc w:val="center"/>
              <w:rPr>
                <w:rFonts w:hint="eastAsia" w:ascii="宋体" w:cs="宋体"/>
                <w:color w:val="auto"/>
                <w:szCs w:val="24"/>
              </w:rPr>
            </w:pPr>
          </w:p>
        </w:tc>
      </w:tr>
      <w:tr w14:paraId="527B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l2br w:val="nil"/>
              <w:tr2bl w:val="nil"/>
            </w:tcBorders>
            <w:vAlign w:val="center"/>
          </w:tcPr>
          <w:p w14:paraId="4F5AA600">
            <w:pPr>
              <w:pStyle w:val="7"/>
              <w:spacing w:line="360" w:lineRule="auto"/>
              <w:ind w:firstLine="0"/>
              <w:jc w:val="center"/>
              <w:rPr>
                <w:rFonts w:hint="eastAsia" w:ascii="宋体" w:cs="宋体"/>
                <w:color w:val="auto"/>
                <w:szCs w:val="24"/>
              </w:rPr>
            </w:pPr>
          </w:p>
        </w:tc>
        <w:tc>
          <w:tcPr>
            <w:tcW w:w="2514" w:type="dxa"/>
            <w:tcBorders>
              <w:tl2br w:val="nil"/>
              <w:tr2bl w:val="nil"/>
            </w:tcBorders>
            <w:vAlign w:val="center"/>
          </w:tcPr>
          <w:p w14:paraId="0085D647">
            <w:pPr>
              <w:pStyle w:val="7"/>
              <w:spacing w:line="360" w:lineRule="auto"/>
              <w:ind w:firstLine="0"/>
              <w:jc w:val="center"/>
              <w:rPr>
                <w:rFonts w:hint="eastAsia" w:ascii="宋体" w:cs="宋体"/>
                <w:color w:val="auto"/>
                <w:szCs w:val="24"/>
              </w:rPr>
            </w:pPr>
          </w:p>
        </w:tc>
        <w:tc>
          <w:tcPr>
            <w:tcW w:w="2266" w:type="dxa"/>
            <w:tcBorders>
              <w:tl2br w:val="nil"/>
              <w:tr2bl w:val="nil"/>
            </w:tcBorders>
            <w:vAlign w:val="center"/>
          </w:tcPr>
          <w:p w14:paraId="3E76535B">
            <w:pPr>
              <w:pStyle w:val="7"/>
              <w:spacing w:line="360" w:lineRule="auto"/>
              <w:ind w:firstLine="0"/>
              <w:jc w:val="center"/>
              <w:rPr>
                <w:rFonts w:hint="eastAsia" w:ascii="宋体" w:cs="宋体"/>
                <w:color w:val="auto"/>
                <w:szCs w:val="24"/>
              </w:rPr>
            </w:pPr>
          </w:p>
        </w:tc>
        <w:tc>
          <w:tcPr>
            <w:tcW w:w="2966" w:type="dxa"/>
            <w:tcBorders>
              <w:tl2br w:val="nil"/>
              <w:tr2bl w:val="nil"/>
            </w:tcBorders>
            <w:vAlign w:val="center"/>
          </w:tcPr>
          <w:p w14:paraId="28591F5B">
            <w:pPr>
              <w:pStyle w:val="7"/>
              <w:spacing w:line="360" w:lineRule="auto"/>
              <w:ind w:firstLine="0"/>
              <w:jc w:val="center"/>
              <w:rPr>
                <w:rFonts w:hint="eastAsia" w:ascii="宋体" w:cs="宋体"/>
                <w:color w:val="auto"/>
                <w:szCs w:val="24"/>
              </w:rPr>
            </w:pPr>
          </w:p>
        </w:tc>
      </w:tr>
      <w:tr w14:paraId="500C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l2br w:val="nil"/>
              <w:tr2bl w:val="nil"/>
            </w:tcBorders>
            <w:vAlign w:val="center"/>
          </w:tcPr>
          <w:p w14:paraId="7BD26CB9">
            <w:pPr>
              <w:pStyle w:val="7"/>
              <w:spacing w:line="360" w:lineRule="auto"/>
              <w:ind w:firstLine="0"/>
              <w:jc w:val="center"/>
              <w:rPr>
                <w:rFonts w:hint="eastAsia" w:ascii="宋体" w:cs="宋体"/>
                <w:color w:val="auto"/>
                <w:szCs w:val="24"/>
              </w:rPr>
            </w:pPr>
          </w:p>
        </w:tc>
        <w:tc>
          <w:tcPr>
            <w:tcW w:w="2514" w:type="dxa"/>
            <w:tcBorders>
              <w:tl2br w:val="nil"/>
              <w:tr2bl w:val="nil"/>
            </w:tcBorders>
            <w:vAlign w:val="center"/>
          </w:tcPr>
          <w:p w14:paraId="660D814E">
            <w:pPr>
              <w:pStyle w:val="7"/>
              <w:spacing w:line="360" w:lineRule="auto"/>
              <w:ind w:firstLine="0"/>
              <w:jc w:val="center"/>
              <w:rPr>
                <w:rFonts w:hint="eastAsia" w:ascii="宋体" w:cs="宋体"/>
                <w:color w:val="auto"/>
                <w:szCs w:val="24"/>
              </w:rPr>
            </w:pPr>
          </w:p>
        </w:tc>
        <w:tc>
          <w:tcPr>
            <w:tcW w:w="2266" w:type="dxa"/>
            <w:tcBorders>
              <w:tl2br w:val="nil"/>
              <w:tr2bl w:val="nil"/>
            </w:tcBorders>
            <w:vAlign w:val="center"/>
          </w:tcPr>
          <w:p w14:paraId="562E58D1">
            <w:pPr>
              <w:pStyle w:val="7"/>
              <w:spacing w:line="360" w:lineRule="auto"/>
              <w:ind w:firstLine="0"/>
              <w:jc w:val="center"/>
              <w:rPr>
                <w:rFonts w:hint="eastAsia" w:ascii="宋体" w:cs="宋体"/>
                <w:color w:val="auto"/>
                <w:szCs w:val="24"/>
              </w:rPr>
            </w:pPr>
          </w:p>
        </w:tc>
        <w:tc>
          <w:tcPr>
            <w:tcW w:w="2966" w:type="dxa"/>
            <w:tcBorders>
              <w:tl2br w:val="nil"/>
              <w:tr2bl w:val="nil"/>
            </w:tcBorders>
            <w:vAlign w:val="center"/>
          </w:tcPr>
          <w:p w14:paraId="7777D568">
            <w:pPr>
              <w:pStyle w:val="7"/>
              <w:spacing w:line="360" w:lineRule="auto"/>
              <w:ind w:firstLine="0"/>
              <w:jc w:val="center"/>
              <w:rPr>
                <w:rFonts w:hint="eastAsia" w:ascii="宋体" w:cs="宋体"/>
                <w:color w:val="auto"/>
                <w:szCs w:val="24"/>
              </w:rPr>
            </w:pPr>
          </w:p>
        </w:tc>
      </w:tr>
      <w:tr w14:paraId="0131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l2br w:val="nil"/>
              <w:tr2bl w:val="nil"/>
            </w:tcBorders>
            <w:vAlign w:val="center"/>
          </w:tcPr>
          <w:p w14:paraId="016C6EC7">
            <w:pPr>
              <w:pStyle w:val="7"/>
              <w:spacing w:line="360" w:lineRule="auto"/>
              <w:ind w:firstLine="0"/>
              <w:jc w:val="center"/>
              <w:rPr>
                <w:rFonts w:hint="eastAsia" w:ascii="宋体" w:cs="宋体"/>
                <w:color w:val="auto"/>
                <w:szCs w:val="24"/>
              </w:rPr>
            </w:pPr>
          </w:p>
        </w:tc>
        <w:tc>
          <w:tcPr>
            <w:tcW w:w="2514" w:type="dxa"/>
            <w:tcBorders>
              <w:tl2br w:val="nil"/>
              <w:tr2bl w:val="nil"/>
            </w:tcBorders>
            <w:vAlign w:val="center"/>
          </w:tcPr>
          <w:p w14:paraId="5CE2D99B">
            <w:pPr>
              <w:pStyle w:val="7"/>
              <w:spacing w:line="360" w:lineRule="auto"/>
              <w:ind w:firstLine="0"/>
              <w:jc w:val="center"/>
              <w:rPr>
                <w:rFonts w:hint="eastAsia" w:ascii="宋体" w:cs="宋体"/>
                <w:color w:val="auto"/>
                <w:szCs w:val="24"/>
              </w:rPr>
            </w:pPr>
          </w:p>
        </w:tc>
        <w:tc>
          <w:tcPr>
            <w:tcW w:w="2266" w:type="dxa"/>
            <w:tcBorders>
              <w:tl2br w:val="nil"/>
              <w:tr2bl w:val="nil"/>
            </w:tcBorders>
            <w:vAlign w:val="center"/>
          </w:tcPr>
          <w:p w14:paraId="30F9E60E">
            <w:pPr>
              <w:pStyle w:val="7"/>
              <w:spacing w:line="360" w:lineRule="auto"/>
              <w:ind w:firstLine="0"/>
              <w:jc w:val="center"/>
              <w:rPr>
                <w:rFonts w:hint="eastAsia" w:ascii="宋体" w:cs="宋体"/>
                <w:color w:val="auto"/>
                <w:szCs w:val="24"/>
              </w:rPr>
            </w:pPr>
          </w:p>
        </w:tc>
        <w:tc>
          <w:tcPr>
            <w:tcW w:w="2966" w:type="dxa"/>
            <w:tcBorders>
              <w:tl2br w:val="nil"/>
              <w:tr2bl w:val="nil"/>
            </w:tcBorders>
            <w:vAlign w:val="center"/>
          </w:tcPr>
          <w:p w14:paraId="6D244E5C">
            <w:pPr>
              <w:pStyle w:val="7"/>
              <w:spacing w:line="360" w:lineRule="auto"/>
              <w:ind w:firstLine="0"/>
              <w:jc w:val="center"/>
              <w:rPr>
                <w:rFonts w:hint="eastAsia" w:ascii="宋体" w:cs="宋体"/>
                <w:color w:val="auto"/>
                <w:szCs w:val="24"/>
              </w:rPr>
            </w:pPr>
          </w:p>
        </w:tc>
      </w:tr>
    </w:tbl>
    <w:p w14:paraId="518367C6">
      <w:pPr>
        <w:spacing w:line="360" w:lineRule="auto"/>
        <w:rPr>
          <w:rFonts w:hint="eastAsia" w:ascii="宋体" w:cs="宋体"/>
          <w:color w:val="auto"/>
          <w:lang w:val="zh-CN"/>
        </w:rPr>
      </w:pPr>
    </w:p>
    <w:p w14:paraId="2F448477">
      <w:pPr>
        <w:pStyle w:val="18"/>
        <w:spacing w:before="0" w:after="0" w:line="360" w:lineRule="auto"/>
        <w:jc w:val="left"/>
        <w:outlineLvl w:val="1"/>
        <w:rPr>
          <w:rFonts w:hint="eastAsia" w:ascii="宋体" w:cs="宋体"/>
          <w:color w:val="auto"/>
          <w:lang w:val="zh-CN"/>
        </w:rPr>
      </w:pPr>
      <w:bookmarkStart w:id="115" w:name="_Toc28963"/>
      <w:r>
        <w:rPr>
          <w:rFonts w:hint="eastAsia" w:ascii="宋体" w:cs="宋体"/>
          <w:color w:val="auto"/>
          <w:sz w:val="30"/>
          <w:szCs w:val="30"/>
          <w:lang w:val="zh-CN"/>
        </w:rPr>
        <w:br w:type="page"/>
      </w:r>
      <w:bookmarkStart w:id="116" w:name="_Toc10923"/>
      <w:bookmarkStart w:id="117" w:name="_Toc26451"/>
      <w:r>
        <w:rPr>
          <w:rFonts w:hint="eastAsia" w:ascii="宋体" w:cs="宋体"/>
          <w:color w:val="auto"/>
          <w:sz w:val="30"/>
          <w:szCs w:val="30"/>
        </w:rPr>
        <w:t>（1</w:t>
      </w:r>
      <w:r>
        <w:rPr>
          <w:rFonts w:hint="eastAsia" w:ascii="宋体" w:cs="宋体"/>
          <w:color w:val="auto"/>
          <w:sz w:val="30"/>
          <w:szCs w:val="30"/>
          <w:lang w:val="en-US" w:eastAsia="zh-CN"/>
        </w:rPr>
        <w:t>1</w:t>
      </w:r>
      <w:r>
        <w:rPr>
          <w:rFonts w:hint="eastAsia" w:ascii="宋体" w:cs="宋体"/>
          <w:color w:val="auto"/>
          <w:sz w:val="30"/>
          <w:szCs w:val="30"/>
        </w:rPr>
        <w:t>）</w:t>
      </w:r>
      <w:r>
        <w:rPr>
          <w:rFonts w:hint="eastAsia" w:ascii="宋体" w:cs="宋体"/>
          <w:color w:val="auto"/>
          <w:sz w:val="30"/>
          <w:szCs w:val="30"/>
          <w:lang w:val="zh-CN"/>
        </w:rPr>
        <w:t>开标一览表</w:t>
      </w:r>
      <w:bookmarkEnd w:id="116"/>
      <w:bookmarkEnd w:id="117"/>
    </w:p>
    <w:p w14:paraId="4742F8D1">
      <w:pPr>
        <w:autoSpaceDE w:val="0"/>
        <w:autoSpaceDN w:val="0"/>
        <w:spacing w:line="360" w:lineRule="auto"/>
        <w:jc w:val="center"/>
        <w:rPr>
          <w:rFonts w:hint="eastAsia" w:ascii="宋体" w:cs="宋体"/>
          <w:b/>
          <w:bCs/>
          <w:color w:val="000000"/>
          <w:kern w:val="0"/>
          <w:sz w:val="28"/>
          <w:szCs w:val="28"/>
          <w:lang w:val="zh-CN"/>
        </w:rPr>
      </w:pPr>
    </w:p>
    <w:p w14:paraId="773E8C32">
      <w:pPr>
        <w:autoSpaceDE w:val="0"/>
        <w:autoSpaceDN w:val="0"/>
        <w:spacing w:line="360" w:lineRule="auto"/>
        <w:jc w:val="center"/>
        <w:rPr>
          <w:rFonts w:ascii="宋体" w:cs="宋体"/>
          <w:b/>
          <w:bCs/>
          <w:color w:val="000000"/>
          <w:kern w:val="0"/>
          <w:sz w:val="36"/>
          <w:szCs w:val="36"/>
          <w:lang w:val="zh-CN"/>
        </w:rPr>
      </w:pPr>
      <w:r>
        <w:rPr>
          <w:rFonts w:hint="eastAsia" w:ascii="宋体" w:cs="宋体"/>
          <w:b/>
          <w:bCs/>
          <w:color w:val="000000"/>
          <w:kern w:val="0"/>
          <w:sz w:val="28"/>
          <w:szCs w:val="28"/>
          <w:lang w:val="zh-CN"/>
        </w:rPr>
        <w:t>开标一览表</w:t>
      </w:r>
    </w:p>
    <w:tbl>
      <w:tblPr>
        <w:tblStyle w:val="21"/>
        <w:tblpPr w:leftFromText="180" w:rightFromText="180" w:vertAnchor="text" w:horzAnchor="page" w:tblpX="1951" w:tblpY="1015"/>
        <w:tblOverlap w:val="never"/>
        <w:tblW w:w="7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053"/>
      </w:tblGrid>
      <w:tr w14:paraId="2613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tcBorders>
              <w:tl2br w:val="nil"/>
              <w:tr2bl w:val="nil"/>
            </w:tcBorders>
            <w:vAlign w:val="center"/>
          </w:tcPr>
          <w:p w14:paraId="1EE30774">
            <w:pPr>
              <w:pStyle w:val="7"/>
              <w:spacing w:line="360" w:lineRule="auto"/>
              <w:jc w:val="both"/>
              <w:rPr>
                <w:rFonts w:ascii="宋体" w:cs="宋体"/>
                <w:color w:val="000000"/>
                <w:szCs w:val="24"/>
              </w:rPr>
            </w:pPr>
            <w:r>
              <w:rPr>
                <w:rFonts w:hint="eastAsia" w:ascii="宋体" w:eastAsia="宋体"/>
              </w:rPr>
              <w:t>项目名称</w:t>
            </w:r>
          </w:p>
        </w:tc>
        <w:tc>
          <w:tcPr>
            <w:tcW w:w="5053" w:type="dxa"/>
            <w:tcBorders>
              <w:tl2br w:val="nil"/>
              <w:tr2bl w:val="nil"/>
            </w:tcBorders>
            <w:vAlign w:val="center"/>
          </w:tcPr>
          <w:p w14:paraId="079C0B9C">
            <w:pPr>
              <w:pStyle w:val="7"/>
              <w:spacing w:line="360" w:lineRule="auto"/>
              <w:ind w:firstLine="480"/>
              <w:jc w:val="both"/>
              <w:rPr>
                <w:rFonts w:ascii="宋体" w:cs="宋体"/>
                <w:color w:val="000000"/>
                <w:szCs w:val="24"/>
              </w:rPr>
            </w:pPr>
          </w:p>
        </w:tc>
      </w:tr>
      <w:tr w14:paraId="4A90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tcBorders>
              <w:tl2br w:val="nil"/>
              <w:tr2bl w:val="nil"/>
            </w:tcBorders>
            <w:vAlign w:val="center"/>
          </w:tcPr>
          <w:p w14:paraId="0890CB31">
            <w:pPr>
              <w:pStyle w:val="7"/>
              <w:spacing w:line="360" w:lineRule="auto"/>
              <w:ind w:firstLine="480"/>
              <w:jc w:val="both"/>
              <w:rPr>
                <w:rFonts w:ascii="宋体" w:cs="宋体"/>
                <w:color w:val="000000"/>
                <w:szCs w:val="24"/>
              </w:rPr>
            </w:pPr>
            <w:r>
              <w:rPr>
                <w:rFonts w:hint="eastAsia" w:ascii="宋体" w:eastAsia="宋体"/>
                <w:lang w:val="en-US" w:eastAsia="zh-CN"/>
              </w:rPr>
              <w:t>包号</w:t>
            </w:r>
          </w:p>
        </w:tc>
        <w:tc>
          <w:tcPr>
            <w:tcW w:w="5053" w:type="dxa"/>
            <w:tcBorders>
              <w:tl2br w:val="nil"/>
              <w:tr2bl w:val="nil"/>
            </w:tcBorders>
            <w:vAlign w:val="center"/>
          </w:tcPr>
          <w:p w14:paraId="7EC0D68B">
            <w:pPr>
              <w:pStyle w:val="7"/>
              <w:spacing w:line="360" w:lineRule="auto"/>
              <w:ind w:firstLine="0"/>
              <w:jc w:val="both"/>
              <w:rPr>
                <w:rFonts w:ascii="宋体" w:cs="宋体"/>
                <w:color w:val="000000"/>
                <w:szCs w:val="24"/>
              </w:rPr>
            </w:pPr>
          </w:p>
        </w:tc>
      </w:tr>
      <w:tr w14:paraId="7463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tcBorders>
              <w:tl2br w:val="nil"/>
              <w:tr2bl w:val="nil"/>
            </w:tcBorders>
            <w:vAlign w:val="center"/>
          </w:tcPr>
          <w:p w14:paraId="4C31A019">
            <w:pPr>
              <w:pStyle w:val="7"/>
              <w:spacing w:line="360" w:lineRule="auto"/>
              <w:ind w:firstLine="480"/>
              <w:jc w:val="both"/>
              <w:rPr>
                <w:rFonts w:hint="eastAsia" w:ascii="宋体" w:eastAsia="宋体" w:cs="宋体"/>
                <w:color w:val="000000"/>
                <w:szCs w:val="24"/>
                <w:lang w:eastAsia="zh-CN"/>
              </w:rPr>
            </w:pPr>
            <w:r>
              <w:rPr>
                <w:rFonts w:hint="eastAsia" w:ascii="宋体" w:cs="宋体"/>
                <w:color w:val="000000"/>
                <w:szCs w:val="24"/>
                <w:lang w:val="en-US" w:eastAsia="zh-CN"/>
              </w:rPr>
              <w:t>投标人</w:t>
            </w:r>
            <w:r>
              <w:rPr>
                <w:rFonts w:hint="eastAsia" w:ascii="宋体" w:cs="宋体"/>
                <w:color w:val="000000"/>
                <w:szCs w:val="24"/>
              </w:rPr>
              <w:t>名称</w:t>
            </w:r>
          </w:p>
        </w:tc>
        <w:tc>
          <w:tcPr>
            <w:tcW w:w="5053" w:type="dxa"/>
            <w:tcBorders>
              <w:tl2br w:val="nil"/>
              <w:tr2bl w:val="nil"/>
            </w:tcBorders>
            <w:vAlign w:val="center"/>
          </w:tcPr>
          <w:p w14:paraId="0361F177">
            <w:pPr>
              <w:pStyle w:val="7"/>
              <w:spacing w:line="360" w:lineRule="auto"/>
              <w:ind w:firstLine="480"/>
              <w:jc w:val="both"/>
              <w:rPr>
                <w:rFonts w:ascii="宋体" w:cs="宋体"/>
                <w:color w:val="000000"/>
                <w:szCs w:val="24"/>
              </w:rPr>
            </w:pPr>
          </w:p>
        </w:tc>
      </w:tr>
      <w:tr w14:paraId="0BA3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tcBorders>
              <w:tl2br w:val="nil"/>
              <w:tr2bl w:val="nil"/>
            </w:tcBorders>
            <w:vAlign w:val="center"/>
          </w:tcPr>
          <w:p w14:paraId="2A43B427">
            <w:pPr>
              <w:pStyle w:val="7"/>
              <w:spacing w:line="360" w:lineRule="auto"/>
              <w:ind w:firstLine="480"/>
              <w:jc w:val="both"/>
              <w:rPr>
                <w:rFonts w:ascii="宋体" w:cs="宋体"/>
                <w:color w:val="000000"/>
                <w:szCs w:val="24"/>
              </w:rPr>
            </w:pPr>
            <w:r>
              <w:rPr>
                <w:rFonts w:hint="eastAsia" w:ascii="宋体" w:cs="宋体"/>
                <w:highlight w:val="none"/>
                <w:lang w:eastAsia="zh-CN"/>
              </w:rPr>
              <w:t>服务期限</w:t>
            </w:r>
          </w:p>
        </w:tc>
        <w:tc>
          <w:tcPr>
            <w:tcW w:w="5053" w:type="dxa"/>
            <w:tcBorders>
              <w:tl2br w:val="nil"/>
              <w:tr2bl w:val="nil"/>
            </w:tcBorders>
            <w:vAlign w:val="center"/>
          </w:tcPr>
          <w:p w14:paraId="0B7DBAAD">
            <w:pPr>
              <w:pStyle w:val="7"/>
              <w:spacing w:line="360" w:lineRule="auto"/>
              <w:ind w:firstLine="480"/>
              <w:jc w:val="both"/>
              <w:rPr>
                <w:rFonts w:ascii="宋体" w:cs="宋体"/>
                <w:color w:val="000000"/>
                <w:szCs w:val="24"/>
              </w:rPr>
            </w:pPr>
          </w:p>
        </w:tc>
      </w:tr>
      <w:tr w14:paraId="0B45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632" w:type="dxa"/>
            <w:tcBorders>
              <w:tl2br w:val="nil"/>
              <w:tr2bl w:val="nil"/>
            </w:tcBorders>
            <w:vAlign w:val="center"/>
          </w:tcPr>
          <w:p w14:paraId="65C3000D">
            <w:pPr>
              <w:pStyle w:val="7"/>
              <w:spacing w:line="360" w:lineRule="auto"/>
              <w:ind w:firstLine="480"/>
              <w:jc w:val="both"/>
              <w:rPr>
                <w:rFonts w:ascii="宋体" w:eastAsia="宋体" w:cs="宋体"/>
                <w:highlight w:val="none"/>
                <w:lang w:val="en-US" w:eastAsia="zh-CN"/>
              </w:rPr>
            </w:pPr>
            <w:r>
              <w:rPr>
                <w:rFonts w:hint="eastAsia" w:ascii="宋体"/>
                <w:lang w:val="en-US" w:eastAsia="zh-CN"/>
              </w:rPr>
              <w:t>备注</w:t>
            </w:r>
          </w:p>
        </w:tc>
        <w:tc>
          <w:tcPr>
            <w:tcW w:w="5053" w:type="dxa"/>
            <w:tcBorders>
              <w:tl2br w:val="nil"/>
              <w:tr2bl w:val="nil"/>
            </w:tcBorders>
            <w:vAlign w:val="center"/>
          </w:tcPr>
          <w:p w14:paraId="19496CB6">
            <w:pPr>
              <w:pStyle w:val="7"/>
              <w:spacing w:line="360" w:lineRule="auto"/>
              <w:ind w:firstLine="480"/>
              <w:jc w:val="both"/>
              <w:rPr>
                <w:rFonts w:ascii="宋体" w:cs="宋体"/>
                <w:color w:val="000000"/>
                <w:szCs w:val="24"/>
              </w:rPr>
            </w:pPr>
          </w:p>
        </w:tc>
      </w:tr>
    </w:tbl>
    <w:p w14:paraId="01660A64">
      <w:pPr>
        <w:autoSpaceDE w:val="0"/>
        <w:autoSpaceDN w:val="0"/>
        <w:spacing w:line="264" w:lineRule="auto"/>
        <w:rPr>
          <w:rFonts w:hint="eastAsia" w:ascii="宋体" w:cs="宋体"/>
          <w:b/>
          <w:bCs/>
          <w:kern w:val="0"/>
          <w:lang w:val="zh-CN"/>
        </w:rPr>
      </w:pPr>
    </w:p>
    <w:p w14:paraId="370B992D">
      <w:pPr>
        <w:pStyle w:val="26"/>
        <w:rPr>
          <w:rFonts w:hint="eastAsia" w:ascii="宋体" w:cs="宋体"/>
          <w:b/>
          <w:bCs/>
          <w:kern w:val="0"/>
          <w:lang w:val="zh-CN"/>
        </w:rPr>
      </w:pPr>
    </w:p>
    <w:p w14:paraId="1F4D39E8">
      <w:pPr>
        <w:pStyle w:val="26"/>
        <w:rPr>
          <w:rFonts w:hint="eastAsia" w:ascii="宋体" w:cs="宋体"/>
          <w:b/>
          <w:bCs/>
          <w:kern w:val="0"/>
          <w:lang w:val="zh-CN"/>
        </w:rPr>
      </w:pPr>
    </w:p>
    <w:p w14:paraId="6AA0B617">
      <w:pPr>
        <w:autoSpaceDE w:val="0"/>
        <w:autoSpaceDN w:val="0"/>
        <w:spacing w:line="264" w:lineRule="auto"/>
        <w:rPr>
          <w:rFonts w:hint="eastAsia" w:ascii="宋体" w:cs="宋体"/>
          <w:b/>
          <w:bCs/>
          <w:kern w:val="0"/>
          <w:lang w:val="zh-CN"/>
        </w:rPr>
      </w:pPr>
    </w:p>
    <w:p w14:paraId="728E9068">
      <w:pPr>
        <w:autoSpaceDE w:val="0"/>
        <w:autoSpaceDN w:val="0"/>
        <w:spacing w:line="264" w:lineRule="auto"/>
        <w:rPr>
          <w:rFonts w:hint="eastAsia" w:ascii="宋体" w:cs="宋体"/>
          <w:b/>
          <w:bCs/>
          <w:kern w:val="0"/>
          <w:lang w:val="zh-CN"/>
        </w:rPr>
      </w:pPr>
    </w:p>
    <w:p w14:paraId="62837786">
      <w:pPr>
        <w:autoSpaceDE w:val="0"/>
        <w:autoSpaceDN w:val="0"/>
        <w:spacing w:line="264" w:lineRule="auto"/>
        <w:rPr>
          <w:rFonts w:hint="eastAsia" w:ascii="宋体" w:cs="宋体"/>
          <w:b/>
          <w:bCs/>
          <w:kern w:val="0"/>
          <w:lang w:val="zh-CN"/>
        </w:rPr>
      </w:pPr>
    </w:p>
    <w:p w14:paraId="5CC57861">
      <w:pPr>
        <w:autoSpaceDE w:val="0"/>
        <w:autoSpaceDN w:val="0"/>
        <w:spacing w:line="264" w:lineRule="auto"/>
        <w:rPr>
          <w:rFonts w:hint="eastAsia" w:ascii="宋体" w:cs="宋体"/>
          <w:b/>
          <w:bCs/>
          <w:kern w:val="0"/>
          <w:lang w:val="zh-CN"/>
        </w:rPr>
      </w:pPr>
    </w:p>
    <w:p w14:paraId="119E4E0A">
      <w:pPr>
        <w:autoSpaceDE w:val="0"/>
        <w:autoSpaceDN w:val="0"/>
        <w:spacing w:line="264" w:lineRule="auto"/>
        <w:rPr>
          <w:rFonts w:hint="eastAsia" w:ascii="宋体" w:cs="宋体"/>
          <w:b/>
          <w:bCs/>
          <w:kern w:val="0"/>
          <w:lang w:val="zh-CN"/>
        </w:rPr>
      </w:pPr>
    </w:p>
    <w:p w14:paraId="03D263B0">
      <w:pPr>
        <w:autoSpaceDE w:val="0"/>
        <w:autoSpaceDN w:val="0"/>
        <w:spacing w:line="264" w:lineRule="auto"/>
        <w:rPr>
          <w:rFonts w:hint="eastAsia" w:ascii="宋体" w:cs="宋体"/>
          <w:b/>
          <w:bCs/>
          <w:kern w:val="0"/>
          <w:lang w:val="zh-CN"/>
        </w:rPr>
      </w:pPr>
    </w:p>
    <w:p w14:paraId="540DC629">
      <w:pPr>
        <w:autoSpaceDE w:val="0"/>
        <w:autoSpaceDN w:val="0"/>
        <w:spacing w:line="264" w:lineRule="auto"/>
        <w:rPr>
          <w:rFonts w:hint="eastAsia" w:ascii="宋体" w:cs="宋体"/>
          <w:b/>
          <w:bCs/>
          <w:kern w:val="0"/>
          <w:lang w:val="zh-CN"/>
        </w:rPr>
      </w:pPr>
    </w:p>
    <w:p w14:paraId="1C0A4766">
      <w:pPr>
        <w:autoSpaceDE w:val="0"/>
        <w:autoSpaceDN w:val="0"/>
        <w:spacing w:line="264" w:lineRule="auto"/>
        <w:rPr>
          <w:rFonts w:hint="eastAsia" w:ascii="宋体" w:cs="宋体"/>
          <w:b/>
          <w:bCs/>
          <w:kern w:val="0"/>
          <w:lang w:val="zh-CN"/>
        </w:rPr>
      </w:pPr>
    </w:p>
    <w:p w14:paraId="387960E0">
      <w:pPr>
        <w:autoSpaceDE w:val="0"/>
        <w:autoSpaceDN w:val="0"/>
        <w:spacing w:line="264" w:lineRule="auto"/>
        <w:rPr>
          <w:rFonts w:hint="eastAsia" w:ascii="宋体" w:cs="宋体"/>
          <w:b/>
          <w:bCs/>
          <w:kern w:val="0"/>
          <w:lang w:val="zh-CN"/>
        </w:rPr>
      </w:pPr>
    </w:p>
    <w:p w14:paraId="63778955">
      <w:pPr>
        <w:autoSpaceDE w:val="0"/>
        <w:autoSpaceDN w:val="0"/>
        <w:spacing w:line="360" w:lineRule="auto"/>
        <w:rPr>
          <w:rFonts w:ascii="宋体" w:cs="宋体"/>
          <w:kern w:val="0"/>
          <w:lang w:val="zh-CN"/>
        </w:rPr>
      </w:pPr>
      <w:r>
        <w:rPr>
          <w:rFonts w:hint="eastAsia" w:ascii="宋体" w:cs="宋体"/>
          <w:b/>
          <w:bCs/>
          <w:kern w:val="0"/>
          <w:lang w:val="zh-CN"/>
        </w:rPr>
        <w:t>注：</w:t>
      </w:r>
      <w:r>
        <w:rPr>
          <w:rFonts w:ascii="宋体" w:cs="宋体"/>
          <w:kern w:val="0"/>
          <w:lang w:val="zh-CN"/>
        </w:rPr>
        <w:t>1</w:t>
      </w:r>
      <w:r>
        <w:rPr>
          <w:rFonts w:hint="eastAsia" w:ascii="宋体" w:cs="宋体"/>
          <w:kern w:val="0"/>
          <w:lang w:val="zh-CN"/>
        </w:rPr>
        <w:t>、填写此表时不得改变表格形式。</w:t>
      </w:r>
    </w:p>
    <w:p w14:paraId="798B17DB">
      <w:pPr>
        <w:autoSpaceDE w:val="0"/>
        <w:autoSpaceDN w:val="0"/>
        <w:spacing w:line="360" w:lineRule="auto"/>
        <w:ind w:firstLine="480"/>
        <w:rPr>
          <w:rFonts w:ascii="宋体" w:cs="宋体"/>
          <w:kern w:val="0"/>
        </w:rPr>
      </w:pPr>
      <w:r>
        <w:rPr>
          <w:rFonts w:hint="eastAsia" w:ascii="宋体" w:cs="宋体"/>
          <w:kern w:val="0"/>
          <w:lang w:val="en-US" w:eastAsia="zh-CN"/>
        </w:rPr>
        <w:t>2</w:t>
      </w:r>
      <w:r>
        <w:rPr>
          <w:rFonts w:hint="eastAsia" w:ascii="宋体" w:cs="宋体"/>
          <w:kern w:val="0"/>
        </w:rPr>
        <w:t>、“服务期限”是指该项目的具体服务期限。</w:t>
      </w:r>
    </w:p>
    <w:p w14:paraId="64B488FF">
      <w:pPr>
        <w:autoSpaceDE w:val="0"/>
        <w:autoSpaceDN w:val="0"/>
        <w:spacing w:line="360" w:lineRule="auto"/>
        <w:ind w:firstLine="480" w:firstLineChars="200"/>
        <w:rPr>
          <w:rFonts w:ascii="宋体" w:cs="宋体"/>
          <w:color w:val="000000"/>
          <w:kern w:val="0"/>
        </w:rPr>
      </w:pPr>
      <w:r>
        <w:rPr>
          <w:rFonts w:hint="eastAsia" w:ascii="宋体"/>
          <w:lang w:val="en-US" w:eastAsia="zh-CN"/>
        </w:rPr>
        <w:t>3、</w:t>
      </w:r>
      <w:r>
        <w:rPr>
          <w:rFonts w:hint="eastAsia" w:ascii="宋体"/>
        </w:rPr>
        <w:t>投标人应及时关注开标过程，查看开标结果并在开标一览表上进行电子签署。若投标人不进行相关签署，将被视为其对开标一览表中所载内容无异议。</w:t>
      </w:r>
    </w:p>
    <w:p w14:paraId="2B687522">
      <w:pPr>
        <w:autoSpaceDE w:val="0"/>
        <w:autoSpaceDN w:val="0"/>
        <w:spacing w:line="360" w:lineRule="auto"/>
        <w:ind w:firstLine="480"/>
        <w:rPr>
          <w:rFonts w:hint="eastAsia" w:ascii="宋体" w:cs="宋体"/>
          <w:color w:val="auto"/>
          <w:kern w:val="0"/>
          <w:lang w:val="zh-CN"/>
        </w:rPr>
      </w:pPr>
    </w:p>
    <w:p w14:paraId="5C2D9181">
      <w:pPr>
        <w:autoSpaceDE w:val="0"/>
        <w:autoSpaceDN w:val="0"/>
        <w:spacing w:line="360" w:lineRule="auto"/>
        <w:rPr>
          <w:rFonts w:hint="eastAsia" w:ascii="宋体" w:cs="宋体"/>
          <w:color w:val="auto"/>
          <w:kern w:val="0"/>
          <w:lang w:val="zh-CN"/>
        </w:rPr>
      </w:pPr>
    </w:p>
    <w:p w14:paraId="08F6A50B">
      <w:pPr>
        <w:autoSpaceDE w:val="0"/>
        <w:autoSpaceDN w:val="0"/>
        <w:spacing w:line="360" w:lineRule="auto"/>
        <w:rPr>
          <w:rFonts w:hint="eastAsia" w:ascii="宋体" w:cs="宋体"/>
          <w:color w:val="auto"/>
          <w:kern w:val="0"/>
          <w:lang w:val="zh-CN"/>
        </w:rPr>
      </w:pPr>
    </w:p>
    <w:p w14:paraId="58431C8D">
      <w:pPr>
        <w:autoSpaceDE w:val="0"/>
        <w:autoSpaceDN w:val="0"/>
        <w:spacing w:line="360" w:lineRule="auto"/>
        <w:jc w:val="center"/>
        <w:rPr>
          <w:rFonts w:hint="eastAsia" w:ascii="宋体" w:cs="宋体"/>
          <w:b/>
          <w:bCs/>
          <w:color w:val="auto"/>
          <w:kern w:val="0"/>
          <w:lang w:val="zh-CN"/>
        </w:rPr>
      </w:pPr>
      <w:r>
        <w:rPr>
          <w:rFonts w:hint="eastAsia" w:ascii="宋体" w:cs="宋体"/>
          <w:b/>
          <w:bCs/>
          <w:color w:val="auto"/>
          <w:kern w:val="0"/>
          <w:lang w:val="zh-CN"/>
        </w:rPr>
        <w:t xml:space="preserve">投标人：           </w:t>
      </w:r>
      <w:r>
        <w:rPr>
          <w:rFonts w:hint="eastAsia" w:ascii="宋体" w:cs="宋体"/>
          <w:b/>
          <w:bCs/>
          <w:color w:val="auto"/>
          <w:kern w:val="0"/>
        </w:rPr>
        <w:t xml:space="preserve">           </w:t>
      </w:r>
      <w:r>
        <w:rPr>
          <w:rFonts w:hint="eastAsia" w:ascii="宋体" w:cs="宋体"/>
          <w:b/>
          <w:bCs/>
          <w:color w:val="auto"/>
          <w:kern w:val="0"/>
          <w:lang w:val="zh-CN"/>
        </w:rPr>
        <w:t xml:space="preserve">  （公章）</w:t>
      </w:r>
    </w:p>
    <w:p w14:paraId="207052CD">
      <w:pPr>
        <w:autoSpaceDE w:val="0"/>
        <w:autoSpaceDN w:val="0"/>
        <w:spacing w:line="360" w:lineRule="auto"/>
        <w:jc w:val="center"/>
        <w:rPr>
          <w:rFonts w:hint="eastAsia" w:ascii="宋体" w:cs="宋体"/>
          <w:b/>
          <w:bCs/>
          <w:color w:val="auto"/>
          <w:kern w:val="0"/>
          <w:lang w:val="zh-CN"/>
        </w:rPr>
      </w:pPr>
      <w:r>
        <w:rPr>
          <w:rFonts w:hint="eastAsia" w:ascii="宋体" w:cs="宋体"/>
          <w:b/>
          <w:bCs/>
          <w:color w:val="auto"/>
          <w:kern w:val="0"/>
          <w:lang w:val="zh-CN"/>
        </w:rPr>
        <w:t>法定代表人或委托代理人：        （签字或盖章）</w:t>
      </w:r>
    </w:p>
    <w:p w14:paraId="0DD5C9A7">
      <w:pPr>
        <w:autoSpaceDE w:val="0"/>
        <w:autoSpaceDN w:val="0"/>
        <w:spacing w:line="360" w:lineRule="auto"/>
        <w:jc w:val="center"/>
        <w:rPr>
          <w:rFonts w:hint="eastAsia" w:ascii="宋体" w:cs="宋体"/>
          <w:color w:val="auto"/>
          <w:kern w:val="0"/>
          <w:lang w:val="zh-CN"/>
        </w:rPr>
      </w:pPr>
      <w:r>
        <w:rPr>
          <w:rFonts w:hint="eastAsia" w:ascii="宋体" w:cs="宋体"/>
          <w:b/>
          <w:bCs/>
          <w:color w:val="auto"/>
          <w:kern w:val="0"/>
          <w:lang w:val="zh-CN"/>
        </w:rPr>
        <w:t xml:space="preserve">年 </w:t>
      </w:r>
      <w:r>
        <w:rPr>
          <w:rFonts w:hint="eastAsia" w:ascii="宋体" w:cs="宋体"/>
          <w:b/>
          <w:bCs/>
          <w:color w:val="auto"/>
          <w:kern w:val="0"/>
        </w:rPr>
        <w:t xml:space="preserve"> </w:t>
      </w:r>
      <w:r>
        <w:rPr>
          <w:rFonts w:hint="eastAsia" w:ascii="宋体" w:cs="宋体"/>
          <w:b/>
          <w:bCs/>
          <w:color w:val="auto"/>
          <w:kern w:val="0"/>
          <w:lang w:val="zh-CN"/>
        </w:rPr>
        <w:t xml:space="preserve">  月  </w:t>
      </w:r>
      <w:r>
        <w:rPr>
          <w:rFonts w:hint="eastAsia" w:ascii="宋体" w:cs="宋体"/>
          <w:b/>
          <w:bCs/>
          <w:color w:val="auto"/>
          <w:kern w:val="0"/>
        </w:rPr>
        <w:t xml:space="preserve"> </w:t>
      </w:r>
      <w:r>
        <w:rPr>
          <w:rFonts w:hint="eastAsia" w:ascii="宋体" w:cs="宋体"/>
          <w:b/>
          <w:bCs/>
          <w:color w:val="auto"/>
          <w:kern w:val="0"/>
          <w:lang w:val="zh-CN"/>
        </w:rPr>
        <w:t xml:space="preserve"> 日</w:t>
      </w:r>
    </w:p>
    <w:p w14:paraId="76185454">
      <w:pPr>
        <w:autoSpaceDE w:val="0"/>
        <w:autoSpaceDN w:val="0"/>
        <w:spacing w:line="360" w:lineRule="auto"/>
        <w:rPr>
          <w:rFonts w:hint="eastAsia" w:ascii="宋体" w:cs="宋体"/>
          <w:color w:val="auto"/>
          <w:kern w:val="0"/>
          <w:lang w:val="zh-CN"/>
        </w:rPr>
      </w:pPr>
    </w:p>
    <w:p w14:paraId="7640E1C2">
      <w:pPr>
        <w:keepNext w:val="0"/>
        <w:keepLines w:val="0"/>
        <w:widowControl/>
        <w:suppressLineNumbers w:val="0"/>
        <w:spacing w:line="360" w:lineRule="auto"/>
        <w:jc w:val="left"/>
        <w:rPr>
          <w:rFonts w:hint="eastAsia" w:ascii="宋体" w:cs="宋体"/>
          <w:color w:val="auto"/>
        </w:rPr>
      </w:pPr>
      <w:r>
        <w:rPr>
          <w:rFonts w:hint="eastAsia" w:ascii="宋体" w:cs="宋体"/>
          <w:color w:val="auto"/>
          <w:sz w:val="30"/>
          <w:szCs w:val="30"/>
          <w:lang w:val="zh-CN"/>
        </w:rPr>
        <w:br w:type="page"/>
      </w:r>
      <w:bookmarkEnd w:id="115"/>
      <w:r>
        <w:rPr>
          <w:rFonts w:hint="eastAsia" w:ascii="宋体" w:cs="宋体"/>
          <w:color w:val="auto"/>
          <w:sz w:val="30"/>
          <w:szCs w:val="30"/>
        </w:rPr>
        <w:t>（</w:t>
      </w:r>
      <w:r>
        <w:rPr>
          <w:rFonts w:hint="eastAsia" w:ascii="宋体" w:cs="宋体"/>
          <w:color w:val="auto"/>
          <w:sz w:val="30"/>
          <w:szCs w:val="30"/>
          <w:lang w:val="en-US" w:eastAsia="zh-CN"/>
        </w:rPr>
        <w:t>12</w:t>
      </w:r>
      <w:r>
        <w:rPr>
          <w:rFonts w:hint="eastAsia" w:ascii="宋体" w:cs="宋体"/>
          <w:color w:val="auto"/>
          <w:sz w:val="30"/>
          <w:szCs w:val="30"/>
        </w:rPr>
        <w:t>）</w:t>
      </w:r>
      <w:bookmarkStart w:id="118" w:name="_Toc14290"/>
      <w:r>
        <w:rPr>
          <w:rFonts w:hint="eastAsia" w:ascii="宋体" w:cs="宋体"/>
          <w:color w:val="auto"/>
          <w:sz w:val="30"/>
          <w:szCs w:val="30"/>
          <w:lang w:val="zh-CN"/>
        </w:rPr>
        <w:t>投标人的类似业绩证明材料</w:t>
      </w:r>
      <w:bookmarkEnd w:id="118"/>
    </w:p>
    <w:p w14:paraId="54133FC7">
      <w:pPr>
        <w:autoSpaceDE w:val="0"/>
        <w:autoSpaceDN w:val="0"/>
        <w:spacing w:line="360" w:lineRule="auto"/>
        <w:rPr>
          <w:rFonts w:hint="eastAsia" w:ascii="宋体" w:cs="宋体"/>
          <w:color w:val="auto"/>
          <w:kern w:val="0"/>
          <w:sz w:val="28"/>
          <w:szCs w:val="28"/>
          <w:lang w:val="zh-CN"/>
        </w:rPr>
      </w:pPr>
    </w:p>
    <w:p w14:paraId="0C4F223B">
      <w:pPr>
        <w:autoSpaceDE w:val="0"/>
        <w:autoSpaceDN w:val="0"/>
        <w:spacing w:line="360" w:lineRule="auto"/>
        <w:jc w:val="center"/>
        <w:rPr>
          <w:rFonts w:hint="eastAsia" w:ascii="宋体" w:cs="宋体"/>
          <w:b/>
          <w:bCs/>
          <w:color w:val="auto"/>
          <w:kern w:val="0"/>
          <w:sz w:val="36"/>
          <w:szCs w:val="36"/>
          <w:lang w:val="zh-CN"/>
        </w:rPr>
      </w:pPr>
      <w:r>
        <w:rPr>
          <w:rFonts w:hint="eastAsia" w:ascii="宋体" w:cs="宋体"/>
          <w:b/>
          <w:bCs/>
          <w:color w:val="auto"/>
          <w:kern w:val="0"/>
          <w:sz w:val="28"/>
          <w:szCs w:val="28"/>
          <w:lang w:val="zh-CN"/>
        </w:rPr>
        <w:t>投标人的类似业绩证明材料</w:t>
      </w:r>
    </w:p>
    <w:p w14:paraId="6E52E701">
      <w:pPr>
        <w:autoSpaceDE w:val="0"/>
        <w:autoSpaceDN w:val="0"/>
        <w:spacing w:line="360" w:lineRule="auto"/>
        <w:rPr>
          <w:rFonts w:hint="eastAsia" w:ascii="宋体" w:cs="宋体"/>
          <w:color w:val="auto"/>
          <w:kern w:val="0"/>
          <w:sz w:val="28"/>
          <w:szCs w:val="28"/>
          <w:lang w:val="zh-CN"/>
        </w:rPr>
      </w:pPr>
    </w:p>
    <w:p w14:paraId="7E37D6D6">
      <w:pPr>
        <w:autoSpaceDE w:val="0"/>
        <w:autoSpaceDN w:val="0"/>
        <w:spacing w:line="360" w:lineRule="auto"/>
        <w:ind w:firstLine="480"/>
        <w:rPr>
          <w:rFonts w:hint="eastAsia" w:ascii="宋体" w:cs="宋体"/>
          <w:color w:val="auto"/>
          <w:kern w:val="0"/>
          <w:lang w:val="zh-CN"/>
        </w:rPr>
      </w:pPr>
      <w:r>
        <w:rPr>
          <w:rFonts w:hint="eastAsia" w:ascii="宋体" w:cs="宋体"/>
          <w:color w:val="auto"/>
          <w:kern w:val="0"/>
          <w:lang w:val="zh-CN"/>
        </w:rPr>
        <w:t>提供类似业绩证明材料。类似业绩是指与采购项目在产品类型、使用功能等方面相同或相近的项目。</w:t>
      </w:r>
    </w:p>
    <w:p w14:paraId="0B770AB2">
      <w:pPr>
        <w:pStyle w:val="18"/>
        <w:spacing w:before="0" w:after="0" w:line="360" w:lineRule="auto"/>
        <w:jc w:val="left"/>
        <w:outlineLvl w:val="1"/>
        <w:rPr>
          <w:rFonts w:hint="eastAsia" w:ascii="宋体" w:cs="宋体"/>
          <w:color w:val="auto"/>
          <w:sz w:val="30"/>
          <w:szCs w:val="30"/>
        </w:rPr>
      </w:pPr>
      <w:bookmarkStart w:id="119" w:name="_Toc10010"/>
    </w:p>
    <w:p w14:paraId="74CDFB47">
      <w:pPr>
        <w:pStyle w:val="18"/>
        <w:spacing w:before="0" w:after="0" w:line="360" w:lineRule="auto"/>
        <w:jc w:val="left"/>
        <w:outlineLvl w:val="1"/>
        <w:rPr>
          <w:rFonts w:hint="eastAsia" w:ascii="宋体" w:cs="宋体"/>
          <w:color w:val="auto"/>
          <w:sz w:val="30"/>
          <w:szCs w:val="30"/>
        </w:rPr>
      </w:pPr>
    </w:p>
    <w:p w14:paraId="05BBE9E0">
      <w:pPr>
        <w:pStyle w:val="18"/>
        <w:spacing w:before="0" w:after="0" w:line="360" w:lineRule="auto"/>
        <w:jc w:val="left"/>
        <w:outlineLvl w:val="1"/>
        <w:rPr>
          <w:rFonts w:hint="eastAsia" w:ascii="宋体" w:cs="宋体"/>
          <w:color w:val="auto"/>
          <w:sz w:val="30"/>
          <w:szCs w:val="30"/>
        </w:rPr>
      </w:pPr>
    </w:p>
    <w:p w14:paraId="57BE8CCF">
      <w:pPr>
        <w:pStyle w:val="18"/>
        <w:spacing w:before="0" w:after="0" w:line="360" w:lineRule="auto"/>
        <w:jc w:val="left"/>
        <w:outlineLvl w:val="1"/>
        <w:rPr>
          <w:rFonts w:hint="eastAsia" w:ascii="宋体" w:cs="宋体"/>
          <w:color w:val="auto"/>
          <w:sz w:val="30"/>
          <w:szCs w:val="30"/>
        </w:rPr>
      </w:pPr>
    </w:p>
    <w:p w14:paraId="041E8798">
      <w:pPr>
        <w:pStyle w:val="18"/>
        <w:spacing w:before="0" w:after="0" w:line="360" w:lineRule="auto"/>
        <w:jc w:val="left"/>
        <w:outlineLvl w:val="1"/>
        <w:rPr>
          <w:rFonts w:hint="eastAsia" w:ascii="宋体" w:cs="宋体"/>
          <w:color w:val="auto"/>
          <w:sz w:val="30"/>
          <w:szCs w:val="30"/>
        </w:rPr>
      </w:pPr>
    </w:p>
    <w:p w14:paraId="55FAC58B">
      <w:pPr>
        <w:pStyle w:val="18"/>
        <w:spacing w:before="0" w:after="0" w:line="360" w:lineRule="auto"/>
        <w:jc w:val="left"/>
        <w:outlineLvl w:val="1"/>
        <w:rPr>
          <w:rFonts w:hint="eastAsia" w:ascii="宋体" w:cs="宋体"/>
          <w:color w:val="auto"/>
          <w:sz w:val="30"/>
          <w:szCs w:val="30"/>
        </w:rPr>
      </w:pPr>
    </w:p>
    <w:p w14:paraId="09F3C100">
      <w:pPr>
        <w:pStyle w:val="18"/>
        <w:spacing w:before="0" w:after="0" w:line="360" w:lineRule="auto"/>
        <w:jc w:val="left"/>
        <w:outlineLvl w:val="1"/>
        <w:rPr>
          <w:rFonts w:hint="eastAsia" w:ascii="宋体" w:cs="宋体"/>
          <w:color w:val="auto"/>
          <w:sz w:val="30"/>
          <w:szCs w:val="30"/>
        </w:rPr>
      </w:pPr>
    </w:p>
    <w:p w14:paraId="742CD4F7">
      <w:pPr>
        <w:pStyle w:val="18"/>
        <w:spacing w:before="0" w:after="0" w:line="360" w:lineRule="auto"/>
        <w:jc w:val="left"/>
        <w:outlineLvl w:val="1"/>
        <w:rPr>
          <w:rFonts w:hint="eastAsia" w:ascii="宋体" w:cs="宋体"/>
          <w:color w:val="auto"/>
          <w:sz w:val="30"/>
          <w:szCs w:val="30"/>
        </w:rPr>
      </w:pPr>
    </w:p>
    <w:p w14:paraId="7A60BF4F">
      <w:pPr>
        <w:pStyle w:val="18"/>
        <w:spacing w:before="0" w:after="0" w:line="360" w:lineRule="auto"/>
        <w:jc w:val="left"/>
        <w:outlineLvl w:val="1"/>
        <w:rPr>
          <w:rFonts w:hint="eastAsia" w:ascii="宋体" w:cs="宋体"/>
          <w:color w:val="auto"/>
          <w:sz w:val="30"/>
          <w:szCs w:val="30"/>
        </w:rPr>
      </w:pPr>
    </w:p>
    <w:p w14:paraId="0CF762AC">
      <w:pPr>
        <w:pStyle w:val="18"/>
        <w:spacing w:before="0" w:after="0" w:line="360" w:lineRule="auto"/>
        <w:jc w:val="left"/>
        <w:outlineLvl w:val="1"/>
        <w:rPr>
          <w:rFonts w:hint="eastAsia" w:ascii="宋体" w:cs="宋体"/>
          <w:color w:val="auto"/>
          <w:sz w:val="30"/>
          <w:szCs w:val="30"/>
        </w:rPr>
      </w:pPr>
    </w:p>
    <w:p w14:paraId="5B25D019">
      <w:pPr>
        <w:pStyle w:val="18"/>
        <w:spacing w:before="0" w:after="0" w:line="360" w:lineRule="auto"/>
        <w:jc w:val="left"/>
        <w:outlineLvl w:val="1"/>
        <w:rPr>
          <w:rFonts w:hint="eastAsia" w:ascii="宋体" w:cs="宋体"/>
          <w:color w:val="auto"/>
          <w:sz w:val="30"/>
          <w:szCs w:val="30"/>
        </w:rPr>
      </w:pPr>
    </w:p>
    <w:p w14:paraId="62BD5119">
      <w:pPr>
        <w:pStyle w:val="18"/>
        <w:spacing w:before="0" w:after="0" w:line="360" w:lineRule="auto"/>
        <w:jc w:val="left"/>
        <w:outlineLvl w:val="1"/>
        <w:rPr>
          <w:rFonts w:hint="eastAsia" w:ascii="宋体" w:cs="宋体"/>
          <w:color w:val="auto"/>
          <w:sz w:val="30"/>
          <w:szCs w:val="30"/>
        </w:rPr>
      </w:pPr>
    </w:p>
    <w:p w14:paraId="68E8FBDA">
      <w:pPr>
        <w:pStyle w:val="18"/>
        <w:spacing w:before="0" w:after="0" w:line="360" w:lineRule="auto"/>
        <w:jc w:val="left"/>
        <w:outlineLvl w:val="1"/>
        <w:rPr>
          <w:rFonts w:hint="eastAsia" w:ascii="宋体" w:cs="宋体"/>
          <w:color w:val="auto"/>
          <w:sz w:val="30"/>
          <w:szCs w:val="30"/>
        </w:rPr>
      </w:pPr>
    </w:p>
    <w:p w14:paraId="202BE7C4">
      <w:pPr>
        <w:pStyle w:val="18"/>
        <w:spacing w:before="0" w:after="0" w:line="360" w:lineRule="auto"/>
        <w:jc w:val="left"/>
        <w:outlineLvl w:val="1"/>
        <w:rPr>
          <w:rFonts w:hint="eastAsia" w:ascii="宋体" w:cs="宋体"/>
          <w:color w:val="auto"/>
          <w:sz w:val="30"/>
          <w:szCs w:val="30"/>
        </w:rPr>
      </w:pPr>
    </w:p>
    <w:p w14:paraId="6CAF7D9E">
      <w:pPr>
        <w:pStyle w:val="18"/>
        <w:spacing w:before="0" w:after="0" w:line="360" w:lineRule="auto"/>
        <w:jc w:val="left"/>
        <w:outlineLvl w:val="1"/>
        <w:rPr>
          <w:rFonts w:hint="eastAsia" w:ascii="宋体" w:cs="宋体"/>
          <w:color w:val="auto"/>
          <w:sz w:val="30"/>
          <w:szCs w:val="30"/>
        </w:rPr>
      </w:pPr>
    </w:p>
    <w:p w14:paraId="067D3D53">
      <w:pPr>
        <w:pStyle w:val="18"/>
        <w:spacing w:before="0" w:after="0" w:line="360" w:lineRule="auto"/>
        <w:jc w:val="left"/>
        <w:outlineLvl w:val="1"/>
        <w:rPr>
          <w:rFonts w:hint="eastAsia" w:ascii="宋体" w:cs="宋体"/>
          <w:color w:val="auto"/>
          <w:sz w:val="30"/>
          <w:szCs w:val="30"/>
        </w:rPr>
      </w:pPr>
    </w:p>
    <w:p w14:paraId="71D624BF">
      <w:pPr>
        <w:pStyle w:val="18"/>
        <w:spacing w:before="0" w:after="0" w:line="360" w:lineRule="auto"/>
        <w:jc w:val="left"/>
        <w:outlineLvl w:val="1"/>
        <w:rPr>
          <w:rFonts w:hint="eastAsia" w:ascii="宋体" w:cs="宋体"/>
          <w:color w:val="auto"/>
          <w:sz w:val="30"/>
          <w:szCs w:val="30"/>
        </w:rPr>
      </w:pPr>
    </w:p>
    <w:p w14:paraId="7249F12A">
      <w:pPr>
        <w:pStyle w:val="18"/>
        <w:spacing w:before="0" w:after="0" w:line="360" w:lineRule="auto"/>
        <w:jc w:val="left"/>
        <w:outlineLvl w:val="1"/>
        <w:rPr>
          <w:rFonts w:hint="eastAsia" w:ascii="宋体" w:cs="宋体"/>
          <w:color w:val="auto"/>
          <w:sz w:val="30"/>
          <w:szCs w:val="30"/>
        </w:rPr>
      </w:pPr>
    </w:p>
    <w:p w14:paraId="5696276E">
      <w:pPr>
        <w:pStyle w:val="18"/>
        <w:spacing w:before="0" w:after="0" w:line="360" w:lineRule="auto"/>
        <w:jc w:val="left"/>
        <w:outlineLvl w:val="1"/>
        <w:rPr>
          <w:rFonts w:hint="eastAsia" w:ascii="宋体" w:cs="宋体"/>
          <w:color w:val="auto"/>
          <w:sz w:val="30"/>
          <w:szCs w:val="30"/>
        </w:rPr>
      </w:pPr>
    </w:p>
    <w:p w14:paraId="0D5FE2C2">
      <w:pPr>
        <w:pStyle w:val="18"/>
        <w:spacing w:before="0" w:after="0" w:line="360" w:lineRule="auto"/>
        <w:jc w:val="left"/>
        <w:outlineLvl w:val="1"/>
        <w:rPr>
          <w:rFonts w:hint="eastAsia" w:ascii="宋体" w:cs="宋体"/>
          <w:color w:val="auto"/>
          <w:sz w:val="30"/>
          <w:szCs w:val="30"/>
        </w:rPr>
      </w:pPr>
    </w:p>
    <w:p w14:paraId="3467BC69">
      <w:pPr>
        <w:pStyle w:val="18"/>
        <w:spacing w:before="0" w:after="0" w:line="360" w:lineRule="auto"/>
        <w:jc w:val="left"/>
        <w:outlineLvl w:val="1"/>
        <w:rPr>
          <w:rFonts w:hint="eastAsia" w:ascii="宋体" w:cs="宋体"/>
          <w:color w:val="auto"/>
          <w:lang w:val="zh-CN"/>
        </w:rPr>
      </w:pPr>
      <w:bookmarkStart w:id="120" w:name="_Toc8061"/>
      <w:r>
        <w:rPr>
          <w:rFonts w:hint="eastAsia" w:ascii="宋体" w:cs="宋体"/>
          <w:color w:val="auto"/>
          <w:sz w:val="30"/>
          <w:szCs w:val="30"/>
        </w:rPr>
        <w:t>（1</w:t>
      </w:r>
      <w:r>
        <w:rPr>
          <w:rFonts w:hint="eastAsia" w:ascii="宋体" w:cs="宋体"/>
          <w:color w:val="auto"/>
          <w:sz w:val="30"/>
          <w:szCs w:val="30"/>
          <w:lang w:val="en-US" w:eastAsia="zh-CN"/>
        </w:rPr>
        <w:t>3</w:t>
      </w:r>
      <w:r>
        <w:rPr>
          <w:rFonts w:hint="eastAsia" w:ascii="宋体" w:cs="宋体"/>
          <w:color w:val="auto"/>
          <w:sz w:val="30"/>
          <w:szCs w:val="30"/>
        </w:rPr>
        <w:t>）</w:t>
      </w:r>
      <w:bookmarkEnd w:id="119"/>
      <w:r>
        <w:rPr>
          <w:rFonts w:hint="eastAsia" w:ascii="宋体" w:eastAsia="宋体" w:cs="宋体"/>
          <w:b/>
          <w:bCs w:val="0"/>
          <w:color w:val="auto"/>
          <w:kern w:val="2"/>
          <w:sz w:val="28"/>
          <w:szCs w:val="28"/>
          <w:lang w:val="zh-CN" w:eastAsia="zh-CN" w:bidi="ar-SA"/>
        </w:rPr>
        <w:t>制造（生产）企业小型、微型企业声明函</w:t>
      </w:r>
      <w:bookmarkEnd w:id="120"/>
    </w:p>
    <w:p w14:paraId="3B759378">
      <w:pPr>
        <w:spacing w:line="360" w:lineRule="auto"/>
        <w:rPr>
          <w:rFonts w:hint="eastAsia" w:ascii="宋体" w:cs="宋体"/>
          <w:color w:val="auto"/>
          <w:sz w:val="28"/>
          <w:szCs w:val="28"/>
          <w:lang w:val="zh-CN"/>
        </w:rPr>
      </w:pPr>
    </w:p>
    <w:p w14:paraId="1FA7975A">
      <w:pPr>
        <w:keepNext w:val="0"/>
        <w:keepLines w:val="0"/>
        <w:pageBreakBefore w:val="0"/>
        <w:widowControl/>
        <w:kinsoku/>
        <w:wordWrap/>
        <w:overflowPunct/>
        <w:topLinePunct w:val="0"/>
        <w:autoSpaceDE/>
        <w:autoSpaceDN/>
        <w:bidi w:val="0"/>
        <w:spacing w:line="360" w:lineRule="auto"/>
        <w:jc w:val="center"/>
        <w:rPr>
          <w:rFonts w:hint="eastAsia" w:ascii="宋体" w:eastAsia="宋体" w:cs="宋体"/>
          <w:i w:val="0"/>
          <w:iCs w:val="0"/>
          <w:spacing w:val="0"/>
          <w:w w:val="100"/>
          <w:position w:val="0"/>
          <w:sz w:val="24"/>
          <w:szCs w:val="24"/>
          <w:highlight w:val="none"/>
        </w:rPr>
      </w:pPr>
      <w:bookmarkStart w:id="121" w:name="_Toc12119"/>
      <w:bookmarkStart w:id="122" w:name="_Toc10674"/>
      <w:bookmarkStart w:id="123" w:name="_Toc6782"/>
      <w:r>
        <w:rPr>
          <w:rFonts w:hint="eastAsia" w:ascii="宋体" w:eastAsia="宋体" w:cs="宋体"/>
          <w:b/>
          <w:bCs/>
          <w:kern w:val="0"/>
          <w:sz w:val="28"/>
          <w:szCs w:val="28"/>
          <w:highlight w:val="none"/>
          <w:lang w:eastAsia="zh-CN"/>
        </w:rPr>
        <w:t>中小企业声明函（服务）</w:t>
      </w:r>
    </w:p>
    <w:p w14:paraId="08895A0B">
      <w:pPr>
        <w:pStyle w:val="2"/>
        <w:keepNext w:val="0"/>
        <w:keepLines w:val="0"/>
        <w:pageBreakBefore w:val="0"/>
        <w:widowControl/>
        <w:kinsoku/>
        <w:wordWrap/>
        <w:overflowPunct/>
        <w:topLinePunct w:val="0"/>
        <w:autoSpaceDE/>
        <w:autoSpaceDN/>
        <w:bidi w:val="0"/>
        <w:adjustRightInd/>
        <w:snapToGrid/>
        <w:spacing w:before="35" w:line="360" w:lineRule="auto"/>
        <w:ind w:left="0" w:right="0" w:firstLine="0"/>
        <w:jc w:val="center"/>
        <w:textAlignment w:val="auto"/>
        <w:rPr>
          <w:rFonts w:hint="eastAsia" w:ascii="宋体" w:eastAsia="宋体" w:cs="宋体"/>
          <w:spacing w:val="0"/>
          <w:w w:val="100"/>
          <w:position w:val="0"/>
          <w:sz w:val="24"/>
          <w:szCs w:val="24"/>
          <w:highlight w:val="none"/>
        </w:rPr>
      </w:pPr>
    </w:p>
    <w:p w14:paraId="5C54E2BB">
      <w:pPr>
        <w:pStyle w:val="2"/>
        <w:keepNext w:val="0"/>
        <w:keepLines w:val="0"/>
        <w:pageBreakBefore w:val="0"/>
        <w:widowControl/>
        <w:kinsoku/>
        <w:wordWrap/>
        <w:overflowPunct/>
        <w:topLinePunct w:val="0"/>
        <w:autoSpaceDE/>
        <w:autoSpaceDN/>
        <w:bidi w:val="0"/>
        <w:adjustRightInd/>
        <w:snapToGrid/>
        <w:spacing w:before="55" w:line="360" w:lineRule="auto"/>
        <w:ind w:left="0" w:right="0" w:firstLine="482" w:firstLineChars="200"/>
        <w:jc w:val="both"/>
        <w:textAlignment w:val="auto"/>
        <w:outlineLvl w:val="9"/>
        <w:rPr>
          <w:rFonts w:hint="eastAsia" w:ascii="宋体" w:eastAsia="宋体" w:cs="宋体"/>
          <w:highlight w:val="none"/>
        </w:rPr>
      </w:pPr>
      <w:r>
        <w:rPr>
          <w:rFonts w:hint="eastAsia" w:ascii="宋体" w:eastAsia="宋体" w:cs="宋体"/>
          <w:i w:val="0"/>
          <w:iCs w:val="0"/>
          <w:spacing w:val="0"/>
          <w:w w:val="100"/>
          <w:position w:val="0"/>
          <w:sz w:val="24"/>
          <w:szCs w:val="24"/>
          <w:highlight w:val="none"/>
          <w:lang w:val="en-US" w:eastAsia="zh-CN"/>
        </w:rPr>
        <w:t>本公司（联合体）郑重声明，根据《政府采购促进中小企业发展管理办法》（财库﹝2020﹞46号）的规定，本公司（联合体）参加</w:t>
      </w:r>
      <w:r>
        <w:rPr>
          <w:rFonts w:hint="eastAsia" w:ascii="宋体" w:eastAsia="宋体" w:cs="宋体"/>
          <w:i w:val="0"/>
          <w:iCs w:val="0"/>
          <w:spacing w:val="0"/>
          <w:w w:val="100"/>
          <w:position w:val="0"/>
          <w:sz w:val="24"/>
          <w:szCs w:val="24"/>
          <w:highlight w:val="none"/>
          <w:u w:val="single"/>
          <w:lang w:val="en-US" w:eastAsia="zh-CN"/>
        </w:rPr>
        <w:t>（单位名称</w:t>
      </w:r>
      <w:r>
        <w:rPr>
          <w:rFonts w:hint="eastAsia" w:ascii="宋体" w:eastAsia="宋体" w:cs="宋体"/>
          <w:i w:val="0"/>
          <w:iCs w:val="0"/>
          <w:spacing w:val="0"/>
          <w:w w:val="100"/>
          <w:position w:val="0"/>
          <w:sz w:val="24"/>
          <w:szCs w:val="24"/>
          <w:highlight w:val="none"/>
          <w:lang w:val="en-US" w:eastAsia="zh-CN"/>
        </w:rPr>
        <w:t>）的</w:t>
      </w:r>
      <w:r>
        <w:rPr>
          <w:rFonts w:hint="eastAsia" w:ascii="宋体" w:eastAsia="宋体" w:cs="宋体"/>
          <w:i w:val="0"/>
          <w:iCs w:val="0"/>
          <w:spacing w:val="0"/>
          <w:w w:val="100"/>
          <w:position w:val="0"/>
          <w:sz w:val="24"/>
          <w:szCs w:val="24"/>
          <w:highlight w:val="none"/>
          <w:u w:val="single"/>
          <w:lang w:val="en-US" w:eastAsia="zh-CN"/>
        </w:rPr>
        <w:t>（项目名称）</w:t>
      </w:r>
      <w:r>
        <w:rPr>
          <w:rFonts w:hint="eastAsia" w:ascii="宋体" w:eastAsia="宋体" w:cs="宋体"/>
          <w:i w:val="0"/>
          <w:iCs w:val="0"/>
          <w:spacing w:val="0"/>
          <w:w w:val="100"/>
          <w:position w:val="0"/>
          <w:sz w:val="24"/>
          <w:szCs w:val="24"/>
          <w:highlight w:val="none"/>
          <w:lang w:val="en-US" w:eastAsia="zh-CN"/>
        </w:rPr>
        <w:t>采购活动，服务全部由符合政策要求的中小企业承接。相关企业（含联合体中的中小企业、签订分包意向协议的中小企业）的具体情况如下：</w:t>
      </w:r>
    </w:p>
    <w:p w14:paraId="6A31F068">
      <w:pPr>
        <w:pStyle w:val="31"/>
        <w:keepNext w:val="0"/>
        <w:keepLines w:val="0"/>
        <w:pageBreakBefore w:val="0"/>
        <w:widowControl/>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eastAsia="宋体" w:cs="宋体"/>
          <w:i w:val="0"/>
          <w:iCs w:val="0"/>
          <w:spacing w:val="0"/>
          <w:w w:val="100"/>
          <w:position w:val="0"/>
          <w:sz w:val="24"/>
          <w:szCs w:val="24"/>
          <w:highlight w:val="none"/>
          <w:u w:val="none" w:color="auto"/>
          <w:lang w:val="en-US" w:eastAsia="zh-CN"/>
        </w:rPr>
      </w:pPr>
      <w:r>
        <w:rPr>
          <w:rFonts w:hint="eastAsia" w:ascii="宋体" w:eastAsia="宋体" w:cs="宋体"/>
          <w:i w:val="0"/>
          <w:iCs w:val="0"/>
          <w:spacing w:val="0"/>
          <w:w w:val="100"/>
          <w:position w:val="0"/>
          <w:sz w:val="24"/>
          <w:szCs w:val="24"/>
          <w:highlight w:val="none"/>
          <w:u w:val="none" w:color="auto"/>
          <w:lang w:val="en-US" w:eastAsia="zh-CN"/>
        </w:rPr>
        <w:t>1.</w:t>
      </w:r>
      <w:r>
        <w:rPr>
          <w:rFonts w:hint="eastAsia" w:ascii="宋体" w:eastAsia="宋体" w:cs="宋体"/>
          <w:i w:val="0"/>
          <w:iCs w:val="0"/>
          <w:spacing w:val="0"/>
          <w:w w:val="100"/>
          <w:position w:val="0"/>
          <w:sz w:val="24"/>
          <w:szCs w:val="24"/>
          <w:highlight w:val="none"/>
          <w:u w:val="single" w:color="auto"/>
          <w:lang w:val="en-US" w:eastAsia="zh-CN"/>
        </w:rPr>
        <w:t>（标的名称）</w:t>
      </w:r>
      <w:r>
        <w:rPr>
          <w:rFonts w:hint="eastAsia" w:ascii="宋体" w:eastAsia="宋体" w:cs="宋体"/>
          <w:i w:val="0"/>
          <w:iCs w:val="0"/>
          <w:spacing w:val="0"/>
          <w:w w:val="100"/>
          <w:position w:val="0"/>
          <w:sz w:val="24"/>
          <w:szCs w:val="24"/>
          <w:highlight w:val="none"/>
          <w:u w:val="none" w:color="auto"/>
          <w:lang w:val="en-US" w:eastAsia="zh-CN"/>
        </w:rPr>
        <w:t>，属于</w:t>
      </w:r>
      <w:r>
        <w:rPr>
          <w:rFonts w:hint="eastAsia" w:ascii="宋体" w:eastAsia="宋体" w:cs="宋体"/>
          <w:i w:val="0"/>
          <w:iCs w:val="0"/>
          <w:spacing w:val="0"/>
          <w:w w:val="100"/>
          <w:position w:val="0"/>
          <w:sz w:val="24"/>
          <w:szCs w:val="24"/>
          <w:highlight w:val="none"/>
          <w:u w:val="single" w:color="auto"/>
          <w:lang w:val="en-US" w:eastAsia="zh-CN"/>
        </w:rPr>
        <w:t>（采购文件中明确的所属行业）</w:t>
      </w:r>
      <w:r>
        <w:rPr>
          <w:rFonts w:hint="eastAsia" w:ascii="宋体" w:eastAsia="宋体" w:cs="宋体"/>
          <w:i w:val="0"/>
          <w:iCs w:val="0"/>
          <w:spacing w:val="0"/>
          <w:w w:val="100"/>
          <w:position w:val="0"/>
          <w:sz w:val="24"/>
          <w:szCs w:val="24"/>
          <w:highlight w:val="none"/>
          <w:u w:val="none" w:color="auto"/>
          <w:lang w:val="en-US" w:eastAsia="zh-CN"/>
        </w:rPr>
        <w:t>；承接企业为</w:t>
      </w:r>
      <w:r>
        <w:rPr>
          <w:rFonts w:hint="eastAsia" w:ascii="宋体" w:eastAsia="宋体" w:cs="宋体"/>
          <w:i w:val="0"/>
          <w:iCs w:val="0"/>
          <w:spacing w:val="0"/>
          <w:w w:val="100"/>
          <w:position w:val="0"/>
          <w:sz w:val="24"/>
          <w:szCs w:val="24"/>
          <w:highlight w:val="none"/>
          <w:u w:val="single" w:color="auto"/>
          <w:lang w:val="en-US" w:eastAsia="zh-CN"/>
        </w:rPr>
        <w:t>（企业名称）</w:t>
      </w:r>
      <w:r>
        <w:rPr>
          <w:rFonts w:hint="eastAsia" w:ascii="宋体" w:eastAsia="宋体" w:cs="宋体"/>
          <w:i w:val="0"/>
          <w:iCs w:val="0"/>
          <w:spacing w:val="0"/>
          <w:w w:val="100"/>
          <w:position w:val="0"/>
          <w:sz w:val="24"/>
          <w:szCs w:val="24"/>
          <w:highlight w:val="none"/>
          <w:u w:val="none" w:color="auto"/>
          <w:lang w:val="en-US" w:eastAsia="zh-CN"/>
        </w:rPr>
        <w:t>，从业人员___人，营业收入为___万元，资产总额为___万元</w:t>
      </w:r>
      <w:r>
        <w:rPr>
          <w:rFonts w:hint="eastAsia" w:ascii="宋体" w:eastAsia="宋体" w:cs="宋体"/>
          <w:i w:val="0"/>
          <w:iCs w:val="0"/>
          <w:spacing w:val="0"/>
          <w:w w:val="100"/>
          <w:position w:val="0"/>
          <w:sz w:val="24"/>
          <w:szCs w:val="24"/>
          <w:highlight w:val="none"/>
          <w:u w:val="none" w:color="auto"/>
          <w:vertAlign w:val="superscript"/>
          <w:lang w:val="en-US" w:eastAsia="zh-CN"/>
        </w:rPr>
        <w:t>1</w:t>
      </w:r>
      <w:r>
        <w:rPr>
          <w:rFonts w:hint="eastAsia" w:ascii="宋体" w:eastAsia="宋体" w:cs="宋体"/>
          <w:i w:val="0"/>
          <w:iCs w:val="0"/>
          <w:spacing w:val="0"/>
          <w:w w:val="100"/>
          <w:position w:val="0"/>
          <w:sz w:val="24"/>
          <w:szCs w:val="24"/>
          <w:highlight w:val="none"/>
          <w:u w:val="none" w:color="auto"/>
          <w:lang w:val="en-US" w:eastAsia="zh-CN"/>
        </w:rPr>
        <w:t>，</w:t>
      </w:r>
      <w:r>
        <w:rPr>
          <w:rFonts w:hint="eastAsia" w:ascii="宋体" w:eastAsia="宋体" w:cs="宋体"/>
          <w:i w:val="0"/>
          <w:iCs w:val="0"/>
          <w:spacing w:val="0"/>
          <w:w w:val="100"/>
          <w:position w:val="0"/>
          <w:sz w:val="24"/>
          <w:szCs w:val="24"/>
          <w:highlight w:val="none"/>
          <w:u w:val="single" w:color="auto"/>
          <w:lang w:val="en-US" w:eastAsia="zh-CN"/>
        </w:rPr>
        <w:t>属于（中型企业、小型企业、微型企业）</w:t>
      </w:r>
      <w:r>
        <w:rPr>
          <w:rFonts w:hint="eastAsia" w:ascii="宋体" w:eastAsia="宋体" w:cs="宋体"/>
          <w:i w:val="0"/>
          <w:iCs w:val="0"/>
          <w:spacing w:val="0"/>
          <w:w w:val="100"/>
          <w:position w:val="0"/>
          <w:sz w:val="24"/>
          <w:szCs w:val="24"/>
          <w:highlight w:val="none"/>
          <w:u w:val="none" w:color="auto"/>
          <w:lang w:val="en-US" w:eastAsia="zh-CN"/>
        </w:rPr>
        <w:t>；</w:t>
      </w:r>
    </w:p>
    <w:p w14:paraId="7C7044B1">
      <w:pPr>
        <w:pStyle w:val="31"/>
        <w:keepNext w:val="0"/>
        <w:keepLines w:val="0"/>
        <w:pageBreakBefore w:val="0"/>
        <w:widowControl/>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eastAsia="宋体" w:cs="宋体"/>
          <w:i w:val="0"/>
          <w:iCs w:val="0"/>
          <w:spacing w:val="0"/>
          <w:w w:val="100"/>
          <w:position w:val="0"/>
          <w:sz w:val="24"/>
          <w:szCs w:val="24"/>
          <w:highlight w:val="none"/>
          <w:u w:val="none" w:color="auto"/>
          <w:lang w:val="en-US" w:eastAsia="zh-CN"/>
        </w:rPr>
      </w:pPr>
      <w:r>
        <w:rPr>
          <w:rFonts w:hint="eastAsia" w:ascii="宋体" w:eastAsia="宋体" w:cs="宋体"/>
          <w:i w:val="0"/>
          <w:iCs w:val="0"/>
          <w:spacing w:val="0"/>
          <w:w w:val="100"/>
          <w:position w:val="0"/>
          <w:sz w:val="24"/>
          <w:szCs w:val="24"/>
          <w:highlight w:val="none"/>
          <w:u w:val="none" w:color="auto"/>
          <w:lang w:val="en-US" w:eastAsia="zh-CN"/>
        </w:rPr>
        <w:t>2.</w:t>
      </w:r>
      <w:r>
        <w:rPr>
          <w:rFonts w:hint="eastAsia" w:ascii="宋体" w:eastAsia="宋体" w:cs="宋体"/>
          <w:i w:val="0"/>
          <w:iCs w:val="0"/>
          <w:spacing w:val="0"/>
          <w:w w:val="100"/>
          <w:position w:val="0"/>
          <w:sz w:val="24"/>
          <w:szCs w:val="24"/>
          <w:highlight w:val="none"/>
          <w:u w:val="single" w:color="auto"/>
          <w:lang w:val="en-US" w:eastAsia="zh-CN"/>
        </w:rPr>
        <w:t>（标的名称）</w:t>
      </w:r>
      <w:r>
        <w:rPr>
          <w:rFonts w:hint="eastAsia" w:ascii="宋体" w:eastAsia="宋体" w:cs="宋体"/>
          <w:i w:val="0"/>
          <w:iCs w:val="0"/>
          <w:spacing w:val="0"/>
          <w:w w:val="100"/>
          <w:position w:val="0"/>
          <w:sz w:val="24"/>
          <w:szCs w:val="24"/>
          <w:highlight w:val="none"/>
          <w:u w:val="none" w:color="auto"/>
          <w:lang w:val="en-US" w:eastAsia="zh-CN"/>
        </w:rPr>
        <w:t>，属于（</w:t>
      </w:r>
      <w:r>
        <w:rPr>
          <w:rFonts w:hint="eastAsia" w:ascii="宋体" w:eastAsia="宋体" w:cs="宋体"/>
          <w:i w:val="0"/>
          <w:iCs w:val="0"/>
          <w:spacing w:val="0"/>
          <w:w w:val="100"/>
          <w:position w:val="0"/>
          <w:sz w:val="24"/>
          <w:szCs w:val="24"/>
          <w:highlight w:val="none"/>
          <w:u w:val="single" w:color="auto"/>
          <w:lang w:val="en-US" w:eastAsia="zh-CN"/>
        </w:rPr>
        <w:t>采购文件中明确的所属行业）</w:t>
      </w:r>
      <w:r>
        <w:rPr>
          <w:rFonts w:hint="eastAsia" w:ascii="宋体" w:eastAsia="宋体" w:cs="宋体"/>
          <w:i w:val="0"/>
          <w:iCs w:val="0"/>
          <w:spacing w:val="0"/>
          <w:w w:val="100"/>
          <w:position w:val="0"/>
          <w:sz w:val="24"/>
          <w:szCs w:val="24"/>
          <w:highlight w:val="none"/>
          <w:u w:val="none" w:color="auto"/>
          <w:lang w:val="en-US" w:eastAsia="zh-CN"/>
        </w:rPr>
        <w:t>；承接企业为（</w:t>
      </w:r>
      <w:r>
        <w:rPr>
          <w:rFonts w:hint="eastAsia" w:ascii="宋体" w:eastAsia="宋体" w:cs="宋体"/>
          <w:i w:val="0"/>
          <w:iCs w:val="0"/>
          <w:spacing w:val="0"/>
          <w:w w:val="100"/>
          <w:position w:val="0"/>
          <w:sz w:val="24"/>
          <w:szCs w:val="24"/>
          <w:highlight w:val="none"/>
          <w:u w:val="single" w:color="auto"/>
          <w:lang w:val="en-US" w:eastAsia="zh-CN"/>
        </w:rPr>
        <w:t>企业名称）</w:t>
      </w:r>
      <w:r>
        <w:rPr>
          <w:rFonts w:hint="eastAsia" w:ascii="宋体" w:eastAsia="宋体" w:cs="宋体"/>
          <w:i w:val="0"/>
          <w:iCs w:val="0"/>
          <w:spacing w:val="0"/>
          <w:w w:val="100"/>
          <w:position w:val="0"/>
          <w:sz w:val="24"/>
          <w:szCs w:val="24"/>
          <w:highlight w:val="none"/>
          <w:u w:val="none" w:color="auto"/>
          <w:lang w:val="en-US" w:eastAsia="zh-CN"/>
        </w:rPr>
        <w:t>，从业人员___人，营业收入为___万元，资产总额为___万元，属于</w:t>
      </w:r>
      <w:r>
        <w:rPr>
          <w:rFonts w:hint="eastAsia" w:ascii="宋体" w:eastAsia="宋体" w:cs="宋体"/>
          <w:i w:val="0"/>
          <w:iCs w:val="0"/>
          <w:spacing w:val="0"/>
          <w:w w:val="100"/>
          <w:position w:val="0"/>
          <w:sz w:val="24"/>
          <w:szCs w:val="24"/>
          <w:highlight w:val="none"/>
          <w:u w:val="single" w:color="auto"/>
          <w:lang w:val="en-US" w:eastAsia="zh-CN"/>
        </w:rPr>
        <w:t>（中型企业、小型企业、微型企业）</w:t>
      </w:r>
      <w:r>
        <w:rPr>
          <w:rFonts w:hint="eastAsia" w:ascii="宋体" w:eastAsia="宋体" w:cs="宋体"/>
          <w:i w:val="0"/>
          <w:iCs w:val="0"/>
          <w:spacing w:val="0"/>
          <w:w w:val="100"/>
          <w:position w:val="0"/>
          <w:sz w:val="24"/>
          <w:szCs w:val="24"/>
          <w:highlight w:val="none"/>
          <w:u w:val="none" w:color="auto"/>
          <w:lang w:val="en-US" w:eastAsia="zh-CN"/>
        </w:rPr>
        <w:t>；</w:t>
      </w:r>
    </w:p>
    <w:p w14:paraId="2690CB26">
      <w:pPr>
        <w:pStyle w:val="31"/>
        <w:keepNext w:val="0"/>
        <w:keepLines w:val="0"/>
        <w:pageBreakBefore w:val="0"/>
        <w:widowControl/>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eastAsia="宋体" w:cs="宋体"/>
          <w:i w:val="0"/>
          <w:iCs w:val="0"/>
          <w:spacing w:val="0"/>
          <w:w w:val="100"/>
          <w:position w:val="0"/>
          <w:sz w:val="24"/>
          <w:szCs w:val="24"/>
          <w:highlight w:val="none"/>
          <w:u w:val="none" w:color="auto"/>
          <w:lang w:val="en-US" w:eastAsia="zh-CN"/>
        </w:rPr>
      </w:pPr>
      <w:r>
        <w:rPr>
          <w:rFonts w:hint="eastAsia" w:ascii="宋体" w:eastAsia="宋体" w:cs="宋体"/>
          <w:i w:val="0"/>
          <w:iCs w:val="0"/>
          <w:spacing w:val="0"/>
          <w:w w:val="100"/>
          <w:position w:val="0"/>
          <w:sz w:val="24"/>
          <w:szCs w:val="24"/>
          <w:highlight w:val="none"/>
          <w:u w:val="none" w:color="auto"/>
          <w:lang w:val="en-US" w:eastAsia="zh-CN"/>
        </w:rPr>
        <w:t>……</w:t>
      </w:r>
    </w:p>
    <w:p w14:paraId="736E7C0A">
      <w:pPr>
        <w:pStyle w:val="31"/>
        <w:keepNext w:val="0"/>
        <w:keepLines w:val="0"/>
        <w:pageBreakBefore w:val="0"/>
        <w:widowControl/>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eastAsia="宋体" w:cs="宋体"/>
          <w:i w:val="0"/>
          <w:iCs w:val="0"/>
          <w:spacing w:val="0"/>
          <w:w w:val="100"/>
          <w:position w:val="0"/>
          <w:sz w:val="24"/>
          <w:szCs w:val="24"/>
          <w:highlight w:val="none"/>
          <w:u w:val="none" w:color="auto"/>
          <w:lang w:val="en-US" w:eastAsia="zh-CN"/>
        </w:rPr>
      </w:pPr>
      <w:r>
        <w:rPr>
          <w:rFonts w:hint="eastAsia" w:ascii="宋体" w:eastAsia="宋体" w:cs="宋体"/>
          <w:i w:val="0"/>
          <w:iCs w:val="0"/>
          <w:spacing w:val="0"/>
          <w:w w:val="100"/>
          <w:position w:val="0"/>
          <w:sz w:val="24"/>
          <w:szCs w:val="24"/>
          <w:highlight w:val="none"/>
          <w:u w:val="none" w:color="auto"/>
          <w:lang w:val="en-US" w:eastAsia="zh-CN"/>
        </w:rPr>
        <w:t>以上企业，不属于大企业的分支机构，不存在控股股东为大企业的情形，也不存在与大企业的负责人为同一人的情形。</w:t>
      </w:r>
    </w:p>
    <w:p w14:paraId="4B5FD86C">
      <w:pPr>
        <w:pStyle w:val="31"/>
        <w:keepNext w:val="0"/>
        <w:keepLines w:val="0"/>
        <w:pageBreakBefore w:val="0"/>
        <w:widowControl/>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eastAsia="宋体" w:cs="宋体"/>
          <w:i w:val="0"/>
          <w:iCs w:val="0"/>
          <w:spacing w:val="0"/>
          <w:w w:val="100"/>
          <w:position w:val="0"/>
          <w:sz w:val="24"/>
          <w:szCs w:val="24"/>
          <w:highlight w:val="none"/>
          <w:u w:val="none" w:color="auto"/>
          <w:lang w:val="en-US" w:eastAsia="zh-CN"/>
        </w:rPr>
      </w:pPr>
      <w:r>
        <w:rPr>
          <w:rFonts w:hint="eastAsia" w:ascii="宋体" w:eastAsia="宋体" w:cs="宋体"/>
          <w:i w:val="0"/>
          <w:iCs w:val="0"/>
          <w:spacing w:val="0"/>
          <w:w w:val="100"/>
          <w:position w:val="0"/>
          <w:sz w:val="24"/>
          <w:szCs w:val="24"/>
          <w:highlight w:val="none"/>
          <w:u w:val="none" w:color="auto"/>
          <w:lang w:val="en-US" w:eastAsia="zh-CN"/>
        </w:rPr>
        <w:t>本企业对上述声明内容的真实性负责。如有虚假，将依法承担相应责任。</w:t>
      </w:r>
    </w:p>
    <w:p w14:paraId="412579DA">
      <w:pPr>
        <w:adjustRightInd w:val="0"/>
        <w:snapToGrid w:val="0"/>
        <w:spacing w:line="360" w:lineRule="auto"/>
        <w:ind w:left="-5" w:leftChars="-2" w:firstLine="480" w:firstLineChars="200"/>
        <w:jc w:val="left"/>
        <w:rPr>
          <w:rFonts w:eastAsia="宋体"/>
          <w:color w:val="auto"/>
          <w:sz w:val="24"/>
        </w:rPr>
      </w:pPr>
      <w:r>
        <w:rPr>
          <w:rFonts w:hint="eastAsia" w:ascii="宋体" w:eastAsia="宋体" w:cs="宋体"/>
          <w:i w:val="0"/>
          <w:iCs w:val="0"/>
          <w:spacing w:val="0"/>
          <w:w w:val="100"/>
          <w:position w:val="0"/>
          <w:sz w:val="24"/>
          <w:szCs w:val="24"/>
          <w:highlight w:val="none"/>
          <w:u w:val="none" w:color="auto"/>
          <w:lang w:val="en-US" w:eastAsia="zh-CN"/>
        </w:rPr>
        <w:t xml:space="preserve"> </w:t>
      </w:r>
      <w:r>
        <w:rPr>
          <w:rFonts w:hint="eastAsia" w:eastAsia="宋体"/>
          <w:color w:val="auto"/>
          <w:sz w:val="24"/>
        </w:rPr>
        <w:t>注：若无此项内容，可不提供此函。</w:t>
      </w:r>
    </w:p>
    <w:p w14:paraId="515459B8">
      <w:pPr>
        <w:pStyle w:val="31"/>
        <w:keepNext w:val="0"/>
        <w:keepLines w:val="0"/>
        <w:pageBreakBefore w:val="0"/>
        <w:widowControl/>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eastAsia="宋体" w:cs="宋体"/>
          <w:i w:val="0"/>
          <w:iCs w:val="0"/>
          <w:spacing w:val="0"/>
          <w:w w:val="100"/>
          <w:position w:val="0"/>
          <w:sz w:val="24"/>
          <w:szCs w:val="24"/>
          <w:highlight w:val="none"/>
          <w:u w:val="none" w:color="auto"/>
          <w:lang w:val="en-US" w:eastAsia="zh-CN"/>
        </w:rPr>
      </w:pPr>
    </w:p>
    <w:p w14:paraId="0D9DC321">
      <w:pPr>
        <w:pStyle w:val="2"/>
        <w:keepNext w:val="0"/>
        <w:keepLines w:val="0"/>
        <w:pageBreakBefore w:val="0"/>
        <w:widowControl/>
        <w:kinsoku/>
        <w:wordWrap/>
        <w:overflowPunct/>
        <w:topLinePunct w:val="0"/>
        <w:autoSpaceDE/>
        <w:autoSpaceDN/>
        <w:bidi w:val="0"/>
        <w:adjustRightInd/>
        <w:snapToGrid/>
        <w:spacing w:before="35" w:line="360" w:lineRule="auto"/>
        <w:ind w:left="0" w:right="0" w:firstLine="0"/>
        <w:jc w:val="both"/>
        <w:textAlignment w:val="auto"/>
        <w:rPr>
          <w:rFonts w:hint="eastAsia" w:ascii="宋体" w:eastAsia="宋体" w:cs="宋体"/>
          <w:spacing w:val="0"/>
          <w:w w:val="100"/>
          <w:position w:val="0"/>
          <w:sz w:val="24"/>
          <w:szCs w:val="24"/>
          <w:highlight w:val="none"/>
        </w:rPr>
      </w:pPr>
    </w:p>
    <w:p w14:paraId="195232F4">
      <w:pPr>
        <w:pStyle w:val="2"/>
        <w:keepNext w:val="0"/>
        <w:keepLines w:val="0"/>
        <w:pageBreakBefore w:val="0"/>
        <w:widowControl/>
        <w:kinsoku/>
        <w:wordWrap/>
        <w:overflowPunct/>
        <w:topLinePunct w:val="0"/>
        <w:autoSpaceDE/>
        <w:autoSpaceDN/>
        <w:bidi w:val="0"/>
        <w:adjustRightInd/>
        <w:snapToGrid/>
        <w:spacing w:before="35" w:line="360" w:lineRule="auto"/>
        <w:ind w:left="0" w:right="0" w:firstLine="0"/>
        <w:jc w:val="both"/>
        <w:textAlignment w:val="auto"/>
        <w:rPr>
          <w:rFonts w:hint="eastAsia" w:ascii="宋体" w:eastAsia="宋体" w:cs="宋体"/>
          <w:b/>
          <w:bCs/>
          <w:spacing w:val="0"/>
          <w:w w:val="100"/>
          <w:position w:val="0"/>
          <w:sz w:val="24"/>
          <w:szCs w:val="24"/>
          <w:highlight w:val="none"/>
        </w:rPr>
      </w:pPr>
    </w:p>
    <w:p w14:paraId="0E2ED9E4">
      <w:pPr>
        <w:pStyle w:val="2"/>
        <w:keepNext w:val="0"/>
        <w:keepLines w:val="0"/>
        <w:pageBreakBefore w:val="0"/>
        <w:widowControl/>
        <w:kinsoku/>
        <w:wordWrap/>
        <w:overflowPunct/>
        <w:topLinePunct w:val="0"/>
        <w:autoSpaceDE/>
        <w:autoSpaceDN/>
        <w:bidi w:val="0"/>
        <w:adjustRightInd/>
        <w:snapToGrid/>
        <w:spacing w:before="35" w:line="360" w:lineRule="auto"/>
        <w:ind w:left="0" w:right="0" w:firstLine="0"/>
        <w:jc w:val="center"/>
        <w:textAlignment w:val="auto"/>
        <w:rPr>
          <w:rFonts w:hint="eastAsia" w:ascii="宋体" w:eastAsia="宋体" w:cs="宋体"/>
          <w:b/>
          <w:bCs/>
          <w:spacing w:val="0"/>
          <w:w w:val="100"/>
          <w:position w:val="0"/>
          <w:sz w:val="24"/>
          <w:szCs w:val="24"/>
          <w:highlight w:val="none"/>
        </w:rPr>
      </w:pPr>
    </w:p>
    <w:p w14:paraId="06965BAF">
      <w:pPr>
        <w:pStyle w:val="2"/>
        <w:keepNext w:val="0"/>
        <w:keepLines w:val="0"/>
        <w:pageBreakBefore w:val="0"/>
        <w:widowControl/>
        <w:kinsoku/>
        <w:wordWrap/>
        <w:overflowPunct/>
        <w:topLinePunct w:val="0"/>
        <w:autoSpaceDE/>
        <w:autoSpaceDN/>
        <w:bidi w:val="0"/>
        <w:adjustRightInd/>
        <w:snapToGrid/>
        <w:spacing w:before="35" w:line="360" w:lineRule="auto"/>
        <w:ind w:left="0" w:right="0" w:firstLine="0"/>
        <w:jc w:val="center"/>
        <w:textAlignment w:val="auto"/>
        <w:rPr>
          <w:rFonts w:hint="eastAsia" w:ascii="宋体" w:eastAsia="宋体" w:cs="宋体"/>
          <w:b/>
          <w:bCs/>
          <w:spacing w:val="0"/>
          <w:w w:val="100"/>
          <w:position w:val="0"/>
          <w:sz w:val="24"/>
          <w:szCs w:val="24"/>
          <w:highlight w:val="none"/>
        </w:rPr>
      </w:pPr>
    </w:p>
    <w:p w14:paraId="4DA62EC5">
      <w:pPr>
        <w:pStyle w:val="2"/>
        <w:keepNext w:val="0"/>
        <w:keepLines w:val="0"/>
        <w:pageBreakBefore w:val="0"/>
        <w:widowControl/>
        <w:kinsoku/>
        <w:wordWrap/>
        <w:overflowPunct/>
        <w:topLinePunct w:val="0"/>
        <w:autoSpaceDE/>
        <w:autoSpaceDN/>
        <w:bidi w:val="0"/>
        <w:adjustRightInd/>
        <w:snapToGrid/>
        <w:spacing w:before="35" w:line="360" w:lineRule="auto"/>
        <w:ind w:left="0" w:right="0" w:firstLine="0"/>
        <w:jc w:val="center"/>
        <w:textAlignment w:val="auto"/>
        <w:rPr>
          <w:rFonts w:hint="eastAsia" w:ascii="宋体" w:eastAsia="宋体" w:cs="宋体"/>
          <w:b/>
          <w:bCs/>
          <w:spacing w:val="0"/>
          <w:w w:val="100"/>
          <w:position w:val="0"/>
          <w:sz w:val="24"/>
          <w:szCs w:val="24"/>
          <w:highlight w:val="none"/>
          <w:lang w:val="en-US" w:eastAsia="zh-CN"/>
        </w:rPr>
      </w:pPr>
      <w:r>
        <w:rPr>
          <w:rFonts w:hint="eastAsia" w:ascii="宋体" w:eastAsia="宋体" w:cs="宋体"/>
          <w:b/>
          <w:bCs/>
          <w:spacing w:val="0"/>
          <w:w w:val="100"/>
          <w:position w:val="0"/>
          <w:sz w:val="24"/>
          <w:szCs w:val="24"/>
          <w:highlight w:val="none"/>
        </w:rPr>
        <w:t>企业名称（盖章）：</w:t>
      </w:r>
    </w:p>
    <w:p w14:paraId="5182A947">
      <w:pPr>
        <w:pStyle w:val="2"/>
        <w:keepNext w:val="0"/>
        <w:keepLines w:val="0"/>
        <w:pageBreakBefore w:val="0"/>
        <w:widowControl/>
        <w:kinsoku/>
        <w:wordWrap/>
        <w:overflowPunct/>
        <w:topLinePunct w:val="0"/>
        <w:autoSpaceDE/>
        <w:autoSpaceDN/>
        <w:bidi w:val="0"/>
        <w:adjustRightInd/>
        <w:snapToGrid/>
        <w:spacing w:before="35" w:line="360" w:lineRule="auto"/>
        <w:ind w:left="0" w:right="0" w:firstLine="0"/>
        <w:jc w:val="center"/>
        <w:textAlignment w:val="auto"/>
        <w:rPr>
          <w:rFonts w:hint="eastAsia" w:ascii="宋体" w:eastAsia="宋体" w:cs="宋体"/>
          <w:b/>
          <w:bCs/>
          <w:spacing w:val="0"/>
          <w:w w:val="100"/>
          <w:position w:val="0"/>
          <w:sz w:val="24"/>
          <w:szCs w:val="24"/>
          <w:highlight w:val="none"/>
          <w:lang w:val="en-US" w:eastAsia="zh-CN"/>
        </w:rPr>
      </w:pPr>
      <w:r>
        <w:rPr>
          <w:rFonts w:hint="eastAsia" w:ascii="宋体" w:eastAsia="宋体" w:cs="宋体"/>
          <w:b/>
          <w:bCs/>
          <w:spacing w:val="0"/>
          <w:w w:val="100"/>
          <w:position w:val="0"/>
          <w:sz w:val="24"/>
          <w:szCs w:val="24"/>
          <w:highlight w:val="none"/>
        </w:rPr>
        <w:t>日期：</w:t>
      </w:r>
    </w:p>
    <w:p w14:paraId="6A742852">
      <w:pPr>
        <w:keepNext w:val="0"/>
        <w:keepLines w:val="0"/>
        <w:pageBreakBefore w:val="0"/>
        <w:widowControl/>
        <w:kinsoku/>
        <w:wordWrap/>
        <w:overflowPunct/>
        <w:topLinePunct w:val="0"/>
        <w:autoSpaceDE/>
        <w:autoSpaceDN/>
        <w:bidi w:val="0"/>
        <w:adjustRightInd/>
        <w:snapToGrid/>
        <w:spacing w:after="0" w:line="360" w:lineRule="auto"/>
        <w:ind w:left="0" w:right="0" w:firstLine="0"/>
        <w:textAlignment w:val="auto"/>
        <w:rPr>
          <w:rFonts w:hint="eastAsia" w:ascii="宋体" w:eastAsia="宋体" w:cs="宋体"/>
          <w:spacing w:val="0"/>
          <w:w w:val="100"/>
          <w:position w:val="0"/>
          <w:sz w:val="24"/>
          <w:szCs w:val="24"/>
          <w:highlight w:val="none"/>
        </w:rPr>
      </w:pPr>
    </w:p>
    <w:p w14:paraId="56DD2C91">
      <w:pPr>
        <w:keepNext w:val="0"/>
        <w:keepLines w:val="0"/>
        <w:pageBreakBefore w:val="0"/>
        <w:widowControl/>
        <w:kinsoku/>
        <w:wordWrap/>
        <w:overflowPunct/>
        <w:topLinePunct w:val="0"/>
        <w:autoSpaceDE/>
        <w:autoSpaceDN/>
        <w:bidi w:val="0"/>
        <w:adjustRightInd/>
        <w:snapToGrid/>
        <w:spacing w:after="0" w:line="360" w:lineRule="auto"/>
        <w:ind w:left="0" w:right="0" w:firstLine="0"/>
        <w:textAlignment w:val="auto"/>
        <w:rPr>
          <w:rFonts w:hint="eastAsia" w:ascii="宋体" w:eastAsia="宋体" w:cs="宋体"/>
          <w:spacing w:val="0"/>
          <w:w w:val="100"/>
          <w:position w:val="0"/>
          <w:sz w:val="24"/>
          <w:szCs w:val="24"/>
          <w:highlight w:val="none"/>
        </w:rPr>
      </w:pPr>
    </w:p>
    <w:p w14:paraId="673B2925">
      <w:pPr>
        <w:rPr>
          <w:rFonts w:hint="eastAsia" w:ascii="宋体" w:eastAsia="宋体" w:cs="宋体"/>
          <w:highlight w:val="none"/>
        </w:rPr>
      </w:pPr>
      <w:r>
        <w:rPr>
          <w:rFonts w:hint="eastAsia" w:ascii="宋体" w:eastAsia="宋体" w:cs="宋体"/>
          <w:spacing w:val="0"/>
          <w:w w:val="100"/>
          <w:position w:val="0"/>
          <w:highlight w:val="none"/>
        </w:rPr>
        <w:t>1</w:t>
      </w:r>
      <w:r>
        <w:rPr>
          <w:rFonts w:hint="eastAsia" w:ascii="宋体" w:eastAsia="宋体" w:cs="宋体"/>
          <w:spacing w:val="0"/>
          <w:w w:val="100"/>
          <w:position w:val="0"/>
          <w:highlight w:val="none"/>
          <w:lang w:val="en-US" w:eastAsia="zh-CN"/>
        </w:rPr>
        <w:t>.</w:t>
      </w:r>
      <w:r>
        <w:rPr>
          <w:rFonts w:hint="eastAsia" w:ascii="宋体" w:eastAsia="宋体" w:cs="宋体"/>
          <w:spacing w:val="0"/>
          <w:w w:val="100"/>
          <w:position w:val="0"/>
          <w:highlight w:val="none"/>
        </w:rPr>
        <w:t>从业人员、营业收入、资产总额填报上一年度数据，无上一年度数据的新成立企业可不填报。</w:t>
      </w:r>
    </w:p>
    <w:p w14:paraId="36C4F268">
      <w:pPr>
        <w:adjustRightInd w:val="0"/>
        <w:snapToGrid w:val="0"/>
        <w:spacing w:line="360" w:lineRule="auto"/>
        <w:ind w:left="-2" w:leftChars="-1" w:firstLine="643" w:firstLineChars="200"/>
        <w:jc w:val="left"/>
        <w:rPr>
          <w:rFonts w:eastAsia="宋体"/>
          <w:color w:val="auto"/>
          <w:sz w:val="24"/>
        </w:rPr>
      </w:pPr>
      <w:r>
        <w:rPr>
          <w:rFonts w:hint="eastAsia" w:eastAsia="宋体"/>
          <w:b/>
          <w:color w:val="auto"/>
          <w:sz w:val="32"/>
          <w:lang w:val="zh-CN"/>
        </w:rPr>
        <w:br w:type="page"/>
      </w:r>
      <w:bookmarkEnd w:id="121"/>
      <w:bookmarkEnd w:id="122"/>
      <w:bookmarkEnd w:id="123"/>
    </w:p>
    <w:p w14:paraId="3044113C">
      <w:pPr>
        <w:pStyle w:val="5"/>
        <w:numPr>
          <w:ilvl w:val="0"/>
          <w:numId w:val="0"/>
        </w:numPr>
        <w:spacing w:line="360" w:lineRule="auto"/>
        <w:jc w:val="left"/>
        <w:rPr>
          <w:rFonts w:eastAsia="宋体" w:cs="宋体"/>
          <w:b/>
          <w:color w:val="auto"/>
          <w:sz w:val="32"/>
          <w:lang w:val="zh-CN"/>
        </w:rPr>
      </w:pPr>
      <w:bookmarkStart w:id="124" w:name="_Toc20207"/>
      <w:bookmarkStart w:id="125" w:name="_Toc30341"/>
      <w:bookmarkStart w:id="126" w:name="_Toc15645"/>
      <w:bookmarkStart w:id="127" w:name="_Toc19617"/>
      <w:bookmarkStart w:id="128" w:name="_Toc18318"/>
      <w:bookmarkStart w:id="129" w:name="_Toc23394"/>
      <w:bookmarkStart w:id="130" w:name="_Toc29884"/>
      <w:bookmarkStart w:id="131" w:name="_Toc11027"/>
      <w:bookmarkStart w:id="132" w:name="OLE_LINK13"/>
      <w:bookmarkStart w:id="133" w:name="OLE_LINK14"/>
      <w:r>
        <w:rPr>
          <w:rFonts w:hint="eastAsia" w:ascii="宋体" w:eastAsia="宋体" w:cs="宋体"/>
          <w:b/>
          <w:color w:val="auto"/>
          <w:kern w:val="2"/>
          <w:sz w:val="28"/>
          <w:szCs w:val="28"/>
          <w:lang w:val="zh-CN" w:eastAsia="zh-CN" w:bidi="ar-SA"/>
        </w:rPr>
        <w:t>（1</w:t>
      </w:r>
      <w:r>
        <w:rPr>
          <w:rFonts w:hint="eastAsia" w:ascii="宋体" w:cs="宋体"/>
          <w:b/>
          <w:color w:val="auto"/>
          <w:kern w:val="2"/>
          <w:sz w:val="28"/>
          <w:szCs w:val="28"/>
          <w:lang w:val="en-US" w:eastAsia="zh-CN" w:bidi="ar-SA"/>
        </w:rPr>
        <w:t>4</w:t>
      </w:r>
      <w:r>
        <w:rPr>
          <w:rFonts w:hint="eastAsia" w:ascii="宋体" w:eastAsia="宋体" w:cs="宋体"/>
          <w:b/>
          <w:color w:val="auto"/>
          <w:kern w:val="2"/>
          <w:sz w:val="28"/>
          <w:szCs w:val="28"/>
          <w:lang w:val="en-US" w:eastAsia="zh-CN" w:bidi="ar-SA"/>
        </w:rPr>
        <w:t>）</w:t>
      </w:r>
      <w:r>
        <w:rPr>
          <w:rFonts w:hint="eastAsia" w:ascii="宋体" w:eastAsia="宋体" w:cs="宋体"/>
          <w:b/>
          <w:color w:val="auto"/>
          <w:kern w:val="2"/>
          <w:sz w:val="28"/>
          <w:szCs w:val="28"/>
          <w:lang w:val="zh-CN" w:eastAsia="zh-CN" w:bidi="ar-SA"/>
        </w:rPr>
        <w:t>残疾人福利性单位声明函</w:t>
      </w:r>
      <w:bookmarkEnd w:id="124"/>
      <w:bookmarkEnd w:id="125"/>
      <w:bookmarkEnd w:id="126"/>
      <w:bookmarkEnd w:id="127"/>
      <w:bookmarkEnd w:id="128"/>
      <w:bookmarkEnd w:id="129"/>
      <w:bookmarkEnd w:id="130"/>
      <w:bookmarkEnd w:id="131"/>
    </w:p>
    <w:p w14:paraId="1C77DC85">
      <w:pPr>
        <w:spacing w:line="360" w:lineRule="auto"/>
        <w:jc w:val="left"/>
        <w:rPr>
          <w:rFonts w:eastAsia="宋体"/>
          <w:color w:val="auto"/>
          <w:lang w:val="zh-CN"/>
        </w:rPr>
      </w:pPr>
    </w:p>
    <w:p w14:paraId="3B47159A">
      <w:pPr>
        <w:adjustRightInd w:val="0"/>
        <w:spacing w:line="360" w:lineRule="auto"/>
        <w:jc w:val="center"/>
        <w:textAlignment w:val="baseline"/>
        <w:rPr>
          <w:rFonts w:eastAsia="宋体"/>
          <w:b/>
          <w:color w:val="auto"/>
          <w:sz w:val="32"/>
          <w:szCs w:val="30"/>
        </w:rPr>
      </w:pPr>
      <w:bookmarkStart w:id="134" w:name="_Toc21665"/>
      <w:bookmarkStart w:id="135" w:name="_Toc19778"/>
      <w:bookmarkStart w:id="136" w:name="_Toc7837"/>
      <w:r>
        <w:rPr>
          <w:rFonts w:hint="eastAsia" w:eastAsia="宋体"/>
          <w:b/>
          <w:color w:val="auto"/>
          <w:sz w:val="32"/>
          <w:szCs w:val="30"/>
        </w:rPr>
        <w:t>残疾人福利性单位声明函</w:t>
      </w:r>
      <w:bookmarkEnd w:id="134"/>
      <w:bookmarkEnd w:id="135"/>
      <w:bookmarkEnd w:id="136"/>
    </w:p>
    <w:bookmarkEnd w:id="132"/>
    <w:bookmarkEnd w:id="133"/>
    <w:p w14:paraId="1C8FCC9E">
      <w:pPr>
        <w:spacing w:after="156" w:line="360" w:lineRule="auto"/>
        <w:jc w:val="left"/>
        <w:rPr>
          <w:rFonts w:eastAsia="宋体"/>
          <w:bCs/>
          <w:color w:val="auto"/>
        </w:rPr>
      </w:pPr>
    </w:p>
    <w:p w14:paraId="054774C6">
      <w:pPr>
        <w:autoSpaceDE w:val="0"/>
        <w:autoSpaceDN w:val="0"/>
        <w:spacing w:line="360" w:lineRule="auto"/>
        <w:rPr>
          <w:rFonts w:hint="eastAsia" w:ascii="宋体" w:cs="宋体"/>
          <w:color w:val="auto"/>
          <w:kern w:val="0"/>
          <w:lang w:val="zh-CN"/>
        </w:rPr>
      </w:pPr>
      <w:bookmarkStart w:id="137" w:name="_Toc19046"/>
      <w:bookmarkStart w:id="138" w:name="_Toc22573"/>
      <w:bookmarkStart w:id="139" w:name="_Toc19486"/>
      <w:r>
        <w:rPr>
          <w:rFonts w:hint="eastAsia" w:eastAsia="宋体"/>
          <w:b/>
          <w:bCs/>
          <w:color w:val="auto"/>
          <w:sz w:val="24"/>
          <w:lang w:val="zh-CN"/>
        </w:rPr>
        <w:t>致：</w:t>
      </w:r>
      <w:bookmarkEnd w:id="137"/>
      <w:bookmarkEnd w:id="138"/>
      <w:bookmarkEnd w:id="139"/>
      <w:r>
        <w:rPr>
          <w:rFonts w:hint="eastAsia" w:ascii="宋体" w:cs="宋体"/>
          <w:b/>
          <w:bCs/>
          <w:color w:val="auto"/>
          <w:kern w:val="0"/>
          <w:lang w:val="zh-CN"/>
        </w:rPr>
        <w:t>青海格建工程管理有限公司</w:t>
      </w:r>
    </w:p>
    <w:p w14:paraId="7CDF2C8D">
      <w:pPr>
        <w:adjustRightInd w:val="0"/>
        <w:snapToGrid w:val="0"/>
        <w:spacing w:line="360" w:lineRule="auto"/>
        <w:ind w:left="6960" w:hanging="6987" w:hangingChars="2900"/>
        <w:jc w:val="left"/>
        <w:outlineLvl w:val="1"/>
        <w:rPr>
          <w:rFonts w:eastAsia="宋体"/>
          <w:b/>
          <w:bCs/>
          <w:color w:val="auto"/>
          <w:sz w:val="24"/>
          <w:lang w:val="zh-CN"/>
        </w:rPr>
      </w:pPr>
    </w:p>
    <w:p w14:paraId="3ECDA102">
      <w:pPr>
        <w:spacing w:line="360" w:lineRule="auto"/>
        <w:ind w:firstLine="480"/>
        <w:jc w:val="left"/>
        <w:rPr>
          <w:rFonts w:eastAsia="宋体"/>
          <w:color w:val="auto"/>
        </w:rPr>
      </w:pPr>
    </w:p>
    <w:p w14:paraId="1436FCBA">
      <w:pPr>
        <w:adjustRightInd w:val="0"/>
        <w:snapToGrid w:val="0"/>
        <w:spacing w:line="360" w:lineRule="auto"/>
        <w:ind w:left="-5" w:leftChars="-2" w:firstLine="480" w:firstLineChars="200"/>
        <w:jc w:val="left"/>
        <w:rPr>
          <w:rFonts w:eastAsia="宋体"/>
          <w:color w:val="auto"/>
          <w:sz w:val="24"/>
        </w:rPr>
      </w:pPr>
      <w:r>
        <w:rPr>
          <w:rFonts w:hint="eastAsia" w:eastAsia="宋体"/>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4E82B565">
      <w:pPr>
        <w:adjustRightInd w:val="0"/>
        <w:snapToGrid w:val="0"/>
        <w:spacing w:line="360" w:lineRule="auto"/>
        <w:ind w:left="-5" w:leftChars="-2" w:firstLine="480" w:firstLineChars="200"/>
        <w:jc w:val="left"/>
        <w:rPr>
          <w:rFonts w:eastAsia="宋体"/>
          <w:color w:val="auto"/>
          <w:sz w:val="24"/>
        </w:rPr>
      </w:pPr>
      <w:r>
        <w:rPr>
          <w:rFonts w:hint="eastAsia" w:eastAsia="宋体"/>
          <w:color w:val="auto"/>
          <w:sz w:val="24"/>
        </w:rPr>
        <w:t>本单位对上述声明的真实性负责。如有虚假，将依法承担相应责任。</w:t>
      </w:r>
    </w:p>
    <w:p w14:paraId="381BD515">
      <w:pPr>
        <w:adjustRightInd w:val="0"/>
        <w:snapToGrid w:val="0"/>
        <w:spacing w:line="360" w:lineRule="auto"/>
        <w:ind w:left="-5" w:leftChars="-2" w:firstLine="480" w:firstLineChars="200"/>
        <w:jc w:val="left"/>
        <w:rPr>
          <w:rFonts w:eastAsia="宋体"/>
          <w:color w:val="auto"/>
          <w:sz w:val="24"/>
        </w:rPr>
      </w:pPr>
    </w:p>
    <w:p w14:paraId="2F98C0F2">
      <w:pPr>
        <w:adjustRightInd w:val="0"/>
        <w:snapToGrid w:val="0"/>
        <w:spacing w:line="360" w:lineRule="auto"/>
        <w:ind w:left="-5" w:leftChars="-2" w:firstLine="480" w:firstLineChars="200"/>
        <w:jc w:val="left"/>
        <w:rPr>
          <w:rFonts w:eastAsia="宋体"/>
          <w:color w:val="auto"/>
          <w:sz w:val="24"/>
        </w:rPr>
      </w:pPr>
      <w:r>
        <w:rPr>
          <w:rFonts w:hint="eastAsia" w:eastAsia="宋体"/>
          <w:color w:val="auto"/>
          <w:sz w:val="24"/>
        </w:rPr>
        <w:t>注：若无此项内容，可不提供此函。</w:t>
      </w:r>
    </w:p>
    <w:p w14:paraId="3BC1967C">
      <w:pPr>
        <w:spacing w:line="360" w:lineRule="auto"/>
        <w:ind w:firstLine="480"/>
        <w:jc w:val="left"/>
        <w:rPr>
          <w:rFonts w:eastAsia="宋体"/>
          <w:color w:val="auto"/>
        </w:rPr>
      </w:pPr>
    </w:p>
    <w:p w14:paraId="39E434F4">
      <w:pPr>
        <w:spacing w:line="360" w:lineRule="auto"/>
        <w:ind w:firstLine="480"/>
        <w:jc w:val="left"/>
        <w:rPr>
          <w:rFonts w:eastAsia="宋体"/>
          <w:color w:val="auto"/>
        </w:rPr>
      </w:pPr>
    </w:p>
    <w:p w14:paraId="2AB9B9E3">
      <w:pPr>
        <w:spacing w:line="360" w:lineRule="auto"/>
        <w:ind w:firstLine="480"/>
        <w:jc w:val="left"/>
        <w:rPr>
          <w:rFonts w:eastAsia="宋体"/>
          <w:color w:val="auto"/>
        </w:rPr>
      </w:pPr>
    </w:p>
    <w:p w14:paraId="585168F2">
      <w:pPr>
        <w:spacing w:line="360" w:lineRule="auto"/>
        <w:ind w:firstLine="480"/>
        <w:jc w:val="left"/>
        <w:rPr>
          <w:rFonts w:eastAsia="宋体"/>
          <w:color w:val="auto"/>
        </w:rPr>
      </w:pPr>
    </w:p>
    <w:p w14:paraId="046C2EAA">
      <w:pPr>
        <w:spacing w:line="360" w:lineRule="auto"/>
        <w:ind w:firstLine="480"/>
        <w:jc w:val="left"/>
        <w:rPr>
          <w:rFonts w:eastAsia="宋体"/>
          <w:color w:val="auto"/>
        </w:rPr>
      </w:pPr>
    </w:p>
    <w:p w14:paraId="59283753">
      <w:pPr>
        <w:spacing w:line="360" w:lineRule="auto"/>
        <w:ind w:firstLine="480"/>
        <w:jc w:val="left"/>
        <w:rPr>
          <w:rFonts w:eastAsia="宋体"/>
          <w:color w:val="auto"/>
        </w:rPr>
      </w:pPr>
    </w:p>
    <w:p w14:paraId="1DD3A32E">
      <w:pPr>
        <w:spacing w:line="360" w:lineRule="auto"/>
        <w:ind w:firstLine="480"/>
        <w:jc w:val="left"/>
        <w:rPr>
          <w:rFonts w:eastAsia="宋体"/>
          <w:color w:val="auto"/>
        </w:rPr>
      </w:pPr>
    </w:p>
    <w:p w14:paraId="2117A326">
      <w:pPr>
        <w:spacing w:line="360" w:lineRule="auto"/>
        <w:jc w:val="right"/>
        <w:rPr>
          <w:rFonts w:eastAsia="宋体"/>
          <w:bCs/>
          <w:color w:val="auto"/>
          <w:sz w:val="24"/>
          <w:szCs w:val="28"/>
        </w:rPr>
      </w:pPr>
      <w:r>
        <w:rPr>
          <w:rFonts w:hint="eastAsia" w:eastAsia="宋体"/>
          <w:bCs/>
          <w:color w:val="auto"/>
          <w:sz w:val="24"/>
          <w:szCs w:val="28"/>
        </w:rPr>
        <w:t>企业名称：       （公章）</w:t>
      </w:r>
    </w:p>
    <w:p w14:paraId="55C42EB2">
      <w:pPr>
        <w:spacing w:line="360" w:lineRule="auto"/>
        <w:ind w:firstLine="482"/>
        <w:jc w:val="right"/>
        <w:rPr>
          <w:rFonts w:eastAsia="宋体"/>
          <w:bCs/>
          <w:color w:val="auto"/>
          <w:sz w:val="24"/>
          <w:szCs w:val="28"/>
        </w:rPr>
      </w:pPr>
      <w:r>
        <w:rPr>
          <w:rFonts w:hint="eastAsia" w:eastAsia="宋体"/>
          <w:bCs/>
          <w:color w:val="auto"/>
          <w:sz w:val="24"/>
          <w:szCs w:val="28"/>
        </w:rPr>
        <w:t xml:space="preserve">       企业法定代表人：       （签字或盖章）</w:t>
      </w:r>
    </w:p>
    <w:p w14:paraId="16FEEA0C">
      <w:pPr>
        <w:autoSpaceDE w:val="0"/>
        <w:autoSpaceDN w:val="0"/>
        <w:spacing w:line="360" w:lineRule="auto"/>
        <w:jc w:val="left"/>
        <w:rPr>
          <w:rFonts w:eastAsia="宋体"/>
          <w:bCs/>
          <w:color w:val="auto"/>
          <w:sz w:val="24"/>
          <w:szCs w:val="28"/>
        </w:rPr>
      </w:pPr>
      <w:r>
        <w:rPr>
          <w:rFonts w:hint="eastAsia" w:eastAsia="宋体"/>
          <w:bCs/>
          <w:color w:val="auto"/>
          <w:sz w:val="24"/>
          <w:szCs w:val="28"/>
        </w:rPr>
        <w:t xml:space="preserve">                                                         年   月  日</w:t>
      </w:r>
    </w:p>
    <w:p w14:paraId="696010B4">
      <w:pPr>
        <w:spacing w:before="180" w:line="228" w:lineRule="auto"/>
        <w:rPr>
          <w:color w:val="auto"/>
          <w:highlight w:val="none"/>
        </w:rPr>
        <w:sectPr>
          <w:footerReference r:id="rId10" w:type="default"/>
          <w:pgSz w:w="11850" w:h="16783"/>
          <w:pgMar w:top="1114" w:right="1058" w:bottom="961" w:left="1144" w:header="0" w:footer="722" w:gutter="0"/>
          <w:cols w:space="720" w:num="1"/>
          <w:docGrid w:linePitch="326" w:charSpace="0"/>
        </w:sectPr>
      </w:pPr>
      <w:bookmarkStart w:id="140" w:name="_Toc743"/>
    </w:p>
    <w:p w14:paraId="1E7F3176">
      <w:pPr>
        <w:jc w:val="left"/>
        <w:rPr>
          <w:rFonts w:hint="eastAsia" w:ascii="宋体" w:cs="宋体"/>
          <w:color w:val="auto"/>
        </w:rPr>
      </w:pPr>
      <w:r>
        <w:rPr>
          <w:rFonts w:hint="eastAsia" w:ascii="宋体" w:cs="宋体"/>
          <w:b/>
          <w:color w:val="auto"/>
          <w:sz w:val="28"/>
          <w:szCs w:val="28"/>
        </w:rPr>
        <w:t>（1</w:t>
      </w:r>
      <w:r>
        <w:rPr>
          <w:rFonts w:hint="eastAsia" w:ascii="宋体" w:cs="宋体"/>
          <w:b/>
          <w:color w:val="auto"/>
          <w:sz w:val="28"/>
          <w:szCs w:val="28"/>
          <w:lang w:val="en-US" w:eastAsia="zh-CN"/>
        </w:rPr>
        <w:t>5）</w:t>
      </w:r>
      <w:r>
        <w:rPr>
          <w:rFonts w:hint="eastAsia" w:ascii="宋体" w:cs="宋体"/>
          <w:b/>
          <w:color w:val="auto"/>
          <w:sz w:val="28"/>
          <w:szCs w:val="28"/>
          <w:lang w:val="zh-CN"/>
        </w:rPr>
        <w:t>投标人认为在其他方面有必要说明的事项</w:t>
      </w:r>
      <w:bookmarkEnd w:id="140"/>
    </w:p>
    <w:p w14:paraId="2E974348">
      <w:pPr>
        <w:autoSpaceDE w:val="0"/>
        <w:autoSpaceDN w:val="0"/>
        <w:spacing w:line="360" w:lineRule="auto"/>
        <w:rPr>
          <w:rFonts w:hint="eastAsia" w:ascii="宋体" w:cs="宋体"/>
          <w:color w:val="auto"/>
          <w:kern w:val="0"/>
          <w:sz w:val="28"/>
          <w:szCs w:val="28"/>
          <w:lang w:val="zh-CN"/>
        </w:rPr>
      </w:pPr>
    </w:p>
    <w:p w14:paraId="07214016">
      <w:pPr>
        <w:autoSpaceDE w:val="0"/>
        <w:autoSpaceDN w:val="0"/>
        <w:spacing w:line="360" w:lineRule="auto"/>
        <w:jc w:val="center"/>
        <w:rPr>
          <w:rFonts w:hint="eastAsia" w:ascii="宋体" w:cs="宋体"/>
          <w:b/>
          <w:bCs/>
          <w:color w:val="auto"/>
          <w:kern w:val="0"/>
          <w:sz w:val="36"/>
          <w:szCs w:val="36"/>
          <w:lang w:val="zh-CN"/>
        </w:rPr>
      </w:pPr>
      <w:r>
        <w:rPr>
          <w:rFonts w:hint="eastAsia" w:ascii="宋体" w:cs="宋体"/>
          <w:b/>
          <w:bCs/>
          <w:color w:val="auto"/>
          <w:kern w:val="0"/>
          <w:sz w:val="28"/>
          <w:szCs w:val="28"/>
          <w:lang w:val="zh-CN"/>
        </w:rPr>
        <w:t>投标人认为在其他方面有必要说明的事项</w:t>
      </w:r>
    </w:p>
    <w:p w14:paraId="242364BC">
      <w:pPr>
        <w:autoSpaceDE w:val="0"/>
        <w:autoSpaceDN w:val="0"/>
        <w:spacing w:line="360" w:lineRule="auto"/>
        <w:rPr>
          <w:rFonts w:hint="eastAsia" w:ascii="宋体" w:cs="宋体"/>
          <w:color w:val="auto"/>
          <w:lang w:val="zh-CN"/>
        </w:rPr>
      </w:pPr>
      <w:r>
        <w:rPr>
          <w:rFonts w:hint="eastAsia" w:ascii="宋体" w:cs="宋体"/>
          <w:color w:val="auto"/>
          <w:lang w:val="zh-CN"/>
        </w:rPr>
        <w:t>格式自定</w:t>
      </w:r>
    </w:p>
    <w:p w14:paraId="76C766C0">
      <w:pPr>
        <w:autoSpaceDE w:val="0"/>
        <w:autoSpaceDN w:val="0"/>
        <w:spacing w:line="360" w:lineRule="auto"/>
        <w:rPr>
          <w:rFonts w:hint="eastAsia" w:ascii="宋体" w:cs="宋体"/>
          <w:color w:val="auto"/>
          <w:lang w:val="zh-CN"/>
        </w:rPr>
      </w:pPr>
    </w:p>
    <w:p w14:paraId="58928FEB">
      <w:pPr>
        <w:pStyle w:val="18"/>
        <w:spacing w:before="0" w:after="0" w:line="360" w:lineRule="auto"/>
        <w:rPr>
          <w:color w:val="auto"/>
        </w:rPr>
      </w:pPr>
      <w:r>
        <w:rPr>
          <w:rFonts w:hint="eastAsia" w:ascii="宋体" w:cs="宋体"/>
          <w:color w:val="auto"/>
          <w:lang w:val="zh-CN"/>
        </w:rPr>
        <w:br w:type="page"/>
      </w:r>
      <w:bookmarkStart w:id="141" w:name="_Toc18752"/>
      <w:bookmarkStart w:id="142" w:name="_Toc10602"/>
      <w:r>
        <w:rPr>
          <w:rFonts w:hint="eastAsia" w:ascii="宋体" w:cs="宋体"/>
          <w:color w:val="auto"/>
          <w:szCs w:val="36"/>
          <w:lang w:val="zh-CN"/>
        </w:rPr>
        <w:t>第五部分  采购项目要求</w:t>
      </w:r>
      <w:bookmarkEnd w:id="141"/>
      <w:bookmarkEnd w:id="142"/>
    </w:p>
    <w:p w14:paraId="2AF11AA8">
      <w:pPr>
        <w:autoSpaceDE w:val="0"/>
        <w:autoSpaceDN w:val="0"/>
        <w:spacing w:line="360" w:lineRule="auto"/>
        <w:outlineLvl w:val="9"/>
        <w:rPr>
          <w:rFonts w:ascii="宋体" w:cs="宋体"/>
          <w:color w:val="auto"/>
          <w:kern w:val="0"/>
          <w:lang w:val="zh-CN"/>
        </w:rPr>
      </w:pPr>
      <w:r>
        <w:rPr>
          <w:rFonts w:hint="eastAsia" w:ascii="宋体" w:cs="宋体"/>
          <w:color w:val="auto"/>
          <w:kern w:val="0"/>
          <w:lang w:val="zh-CN"/>
        </w:rPr>
        <w:t>1.服务期及地点</w:t>
      </w:r>
    </w:p>
    <w:p w14:paraId="3209B59D">
      <w:pPr>
        <w:keepNext w:val="0"/>
        <w:keepLines w:val="0"/>
        <w:pageBreakBefore w:val="0"/>
        <w:widowControl w:val="0"/>
        <w:kinsoku/>
        <w:wordWrap/>
        <w:overflowPunct/>
        <w:topLinePunct w:val="0"/>
        <w:bidi w:val="0"/>
        <w:adjustRightInd w:val="0"/>
        <w:snapToGrid w:val="0"/>
        <w:spacing w:line="360" w:lineRule="auto"/>
        <w:ind w:right="-360" w:rightChars="-150" w:firstLine="240" w:firstLineChars="100"/>
        <w:jc w:val="left"/>
        <w:textAlignment w:val="auto"/>
        <w:outlineLvl w:val="9"/>
        <w:rPr>
          <w:rFonts w:hint="eastAsia" w:ascii="宋体" w:eastAsia="宋体" w:cs="宋体"/>
          <w:color w:val="auto"/>
          <w:kern w:val="0"/>
          <w:highlight w:val="none"/>
          <w:lang w:val="zh-CN"/>
        </w:rPr>
      </w:pPr>
      <w:r>
        <w:rPr>
          <w:rFonts w:hint="eastAsia" w:ascii="宋体" w:eastAsia="宋体" w:cs="宋体"/>
          <w:color w:val="auto"/>
          <w:kern w:val="0"/>
          <w:highlight w:val="none"/>
          <w:lang w:val="zh-CN"/>
        </w:rPr>
        <w:t xml:space="preserve">1.1 </w:t>
      </w:r>
      <w:r>
        <w:rPr>
          <w:rFonts w:hint="eastAsia" w:ascii="宋体" w:eastAsia="宋体" w:cs="宋体"/>
          <w:color w:val="auto"/>
          <w:kern w:val="0"/>
          <w:highlight w:val="none"/>
          <w:lang w:val="en-US" w:eastAsia="zh-CN"/>
        </w:rPr>
        <w:t>服务期：</w:t>
      </w:r>
      <w:r>
        <w:rPr>
          <w:rFonts w:ascii="微软雅黑" w:hAnsi="微软雅黑" w:eastAsia="微软雅黑" w:cs="微软雅黑"/>
          <w:i w:val="0"/>
          <w:iCs w:val="0"/>
          <w:caps w:val="0"/>
          <w:color w:val="333333"/>
          <w:spacing w:val="0"/>
          <w:sz w:val="21"/>
          <w:szCs w:val="21"/>
          <w:shd w:val="clear" w:fill="FFFFFF"/>
        </w:rPr>
        <w:t>2025-03-26 ~ 2027-03-26</w:t>
      </w:r>
      <w:r>
        <w:rPr>
          <w:rFonts w:hint="eastAsia" w:ascii="宋体" w:eastAsia="宋体" w:cs="宋体"/>
          <w:color w:val="auto"/>
          <w:kern w:val="0"/>
          <w:highlight w:val="none"/>
          <w:lang w:val="zh-CN"/>
        </w:rPr>
        <w:t>；</w:t>
      </w:r>
    </w:p>
    <w:p w14:paraId="59627F2C">
      <w:pPr>
        <w:keepNext w:val="0"/>
        <w:keepLines w:val="0"/>
        <w:pageBreakBefore w:val="0"/>
        <w:widowControl w:val="0"/>
        <w:kinsoku/>
        <w:wordWrap/>
        <w:overflowPunct/>
        <w:topLinePunct w:val="0"/>
        <w:bidi w:val="0"/>
        <w:adjustRightInd w:val="0"/>
        <w:snapToGrid w:val="0"/>
        <w:spacing w:line="360" w:lineRule="auto"/>
        <w:ind w:right="-360" w:rightChars="-150" w:firstLine="240" w:firstLineChars="100"/>
        <w:jc w:val="left"/>
        <w:textAlignment w:val="auto"/>
        <w:outlineLvl w:val="9"/>
        <w:rPr>
          <w:rFonts w:hint="eastAsia" w:ascii="宋体" w:eastAsia="宋体" w:cs="宋体"/>
          <w:color w:val="auto"/>
          <w:kern w:val="0"/>
          <w:highlight w:val="none"/>
          <w:lang w:val="zh-CN"/>
        </w:rPr>
      </w:pPr>
      <w:r>
        <w:rPr>
          <w:rFonts w:hint="eastAsia" w:ascii="宋体" w:eastAsia="宋体" w:cs="宋体"/>
          <w:color w:val="auto"/>
          <w:kern w:val="0"/>
          <w:highlight w:val="none"/>
          <w:lang w:val="zh-CN"/>
        </w:rPr>
        <w:t>1.2 服务地点：</w:t>
      </w:r>
      <w:r>
        <w:rPr>
          <w:rFonts w:hint="eastAsia" w:ascii="宋体" w:cs="宋体"/>
          <w:color w:val="auto"/>
          <w:kern w:val="0"/>
          <w:highlight w:val="none"/>
          <w:lang w:val="en" w:eastAsia="zh-CN"/>
        </w:rPr>
        <w:t>茫崖市</w:t>
      </w:r>
      <w:r>
        <w:rPr>
          <w:rFonts w:hint="eastAsia" w:ascii="宋体" w:eastAsia="宋体" w:cs="宋体"/>
          <w:color w:val="auto"/>
          <w:kern w:val="0"/>
          <w:highlight w:val="none"/>
          <w:lang w:val="en-US" w:eastAsia="zh-CN"/>
        </w:rPr>
        <w:t>内，具体以采购人指定地点为准</w:t>
      </w:r>
      <w:r>
        <w:rPr>
          <w:rFonts w:hint="eastAsia" w:ascii="宋体" w:cs="宋体"/>
          <w:color w:val="auto"/>
          <w:kern w:val="0"/>
          <w:highlight w:val="none"/>
          <w:lang w:val="en-US" w:eastAsia="zh-CN"/>
        </w:rPr>
        <w:t>。</w:t>
      </w:r>
    </w:p>
    <w:p w14:paraId="20D45470">
      <w:pPr>
        <w:keepNext w:val="0"/>
        <w:keepLines w:val="0"/>
        <w:pageBreakBefore w:val="0"/>
        <w:widowControl w:val="0"/>
        <w:kinsoku/>
        <w:wordWrap/>
        <w:overflowPunct/>
        <w:topLinePunct w:val="0"/>
        <w:bidi w:val="0"/>
        <w:adjustRightInd w:val="0"/>
        <w:snapToGrid w:val="0"/>
        <w:spacing w:line="576" w:lineRule="exact"/>
        <w:ind w:right="-360" w:rightChars="-150"/>
        <w:jc w:val="left"/>
        <w:textAlignment w:val="auto"/>
        <w:rPr>
          <w:rFonts w:ascii="宋体" w:eastAsia="宋体" w:cs="宋体"/>
          <w:color w:val="auto"/>
          <w:kern w:val="0"/>
          <w:lang w:val="en-US" w:eastAsia="zh-CN"/>
        </w:rPr>
      </w:pPr>
      <w:r>
        <w:rPr>
          <w:rFonts w:hint="eastAsia" w:ascii="宋体" w:cs="宋体"/>
          <w:color w:val="auto"/>
          <w:kern w:val="0"/>
          <w:lang w:val="en-US" w:eastAsia="zh-CN"/>
        </w:rPr>
        <w:t>2.服务内容</w:t>
      </w:r>
    </w:p>
    <w:p w14:paraId="41FA3276">
      <w:pPr>
        <w:keepNext w:val="0"/>
        <w:keepLines w:val="0"/>
        <w:pageBreakBefore w:val="0"/>
        <w:widowControl w:val="0"/>
        <w:kinsoku/>
        <w:wordWrap/>
        <w:overflowPunct/>
        <w:topLinePunct w:val="0"/>
        <w:autoSpaceDE/>
        <w:autoSpaceDN/>
        <w:adjustRightInd/>
        <w:snapToGrid/>
        <w:spacing w:line="360" w:lineRule="auto"/>
        <w:jc w:val="center"/>
        <w:rPr>
          <w:rFonts w:hint="eastAsia" w:ascii="宋体" w:eastAsia="宋体" w:cs="宋体"/>
          <w:color w:val="000000"/>
          <w:kern w:val="2"/>
          <w:sz w:val="24"/>
          <w:szCs w:val="24"/>
          <w:lang w:val="en-US" w:eastAsia="zh-CN" w:bidi="ar-SA"/>
        </w:rPr>
      </w:pPr>
    </w:p>
    <w:p w14:paraId="7DC9A6EA">
      <w:pPr>
        <w:keepNext w:val="0"/>
        <w:keepLines w:val="0"/>
        <w:pageBreakBefore w:val="0"/>
        <w:widowControl w:val="0"/>
        <w:kinsoku/>
        <w:wordWrap/>
        <w:overflowPunct/>
        <w:topLinePunct w:val="0"/>
        <w:autoSpaceDE/>
        <w:autoSpaceDN/>
        <w:adjustRightInd/>
        <w:snapToGrid/>
        <w:spacing w:line="360" w:lineRule="auto"/>
        <w:jc w:val="center"/>
        <w:rPr>
          <w:rFonts w:hint="eastAsia" w:ascii="宋体" w:eastAsia="宋体" w:cs="宋体"/>
          <w:color w:val="000000"/>
          <w:kern w:val="2"/>
          <w:sz w:val="24"/>
          <w:szCs w:val="24"/>
          <w:lang w:val="en-US" w:eastAsia="zh-CN" w:bidi="ar-SA"/>
        </w:rPr>
      </w:pPr>
      <w:r>
        <w:rPr>
          <w:rFonts w:hint="eastAsia" w:ascii="宋体" w:eastAsia="宋体" w:cs="宋体"/>
          <w:color w:val="000000"/>
          <w:kern w:val="2"/>
          <w:sz w:val="24"/>
          <w:szCs w:val="24"/>
          <w:lang w:val="en-US" w:eastAsia="zh-CN" w:bidi="ar-SA"/>
        </w:rPr>
        <w:t>惠民惠农财政补贴资金“一卡通”代发金融机构服务方案</w:t>
      </w:r>
    </w:p>
    <w:p w14:paraId="27BEED3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eastAsia="宋体" w:cs="宋体"/>
          <w:color w:val="000000"/>
          <w:kern w:val="2"/>
          <w:sz w:val="24"/>
          <w:szCs w:val="24"/>
          <w:lang w:val="en-US" w:eastAsia="zh-CN" w:bidi="ar-SA"/>
        </w:rPr>
      </w:pPr>
    </w:p>
    <w:p w14:paraId="68991E3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eastAsia="宋体" w:cs="宋体"/>
          <w:color w:val="000000"/>
          <w:kern w:val="2"/>
          <w:sz w:val="24"/>
          <w:szCs w:val="24"/>
          <w:lang w:val="en-US" w:eastAsia="zh-CN" w:bidi="ar-SA"/>
        </w:rPr>
      </w:pPr>
      <w:r>
        <w:rPr>
          <w:rFonts w:hint="eastAsia" w:ascii="宋体" w:eastAsia="宋体" w:cs="宋体"/>
          <w:color w:val="000000"/>
          <w:kern w:val="2"/>
          <w:sz w:val="24"/>
          <w:szCs w:val="24"/>
          <w:lang w:val="en-US" w:eastAsia="zh-CN" w:bidi="ar-SA"/>
        </w:rPr>
        <w:t>为进一步推进惠民惠农财政补贴资金“一卡通”管理相关业务，确保财政资金管理安全、高效。县财政局计划对惠民惠农财政补贴资金“一卡通”业务代理银行进行招标，</w:t>
      </w:r>
      <w:r>
        <w:rPr>
          <w:rFonts w:hint="eastAsia" w:ascii="宋体" w:eastAsia="宋体" w:cs="宋体"/>
          <w:color w:val="auto"/>
          <w:sz w:val="24"/>
          <w:szCs w:val="24"/>
          <w:u w:val="none"/>
          <w:lang w:val="en-US" w:eastAsia="zh-CN"/>
        </w:rPr>
        <w:t>现制定如下实施方案。</w:t>
      </w:r>
    </w:p>
    <w:p w14:paraId="333EE736">
      <w:pPr>
        <w:keepNext w:val="0"/>
        <w:keepLines w:val="0"/>
        <w:pageBreakBefore w:val="0"/>
        <w:widowControl w:val="0"/>
        <w:kinsoku/>
        <w:wordWrap w:val="0"/>
        <w:overflowPunct/>
        <w:topLinePunct w:val="0"/>
        <w:autoSpaceDE/>
        <w:autoSpaceDN/>
        <w:bidi w:val="0"/>
        <w:adjustRightInd/>
        <w:snapToGrid/>
        <w:spacing w:before="0" w:after="0" w:line="360" w:lineRule="auto"/>
        <w:ind w:left="0" w:right="0"/>
        <w:jc w:val="both"/>
        <w:textAlignment w:val="auto"/>
        <w:outlineLvl w:val="9"/>
        <w:rPr>
          <w:rFonts w:hint="eastAsia" w:ascii="宋体" w:eastAsia="宋体" w:cs="宋体"/>
          <w:color w:val="000000"/>
          <w:kern w:val="2"/>
          <w:sz w:val="24"/>
          <w:szCs w:val="24"/>
          <w:lang w:val="en-US" w:eastAsia="zh-CN" w:bidi="ar-SA"/>
        </w:rPr>
      </w:pPr>
      <w:r>
        <w:rPr>
          <w:rFonts w:hint="eastAsia" w:ascii="宋体" w:eastAsia="宋体" w:cs="宋体"/>
          <w:color w:val="000000"/>
          <w:kern w:val="2"/>
          <w:sz w:val="24"/>
          <w:szCs w:val="24"/>
          <w:lang w:val="en-US" w:eastAsia="zh-CN" w:bidi="ar-SA"/>
        </w:rPr>
        <w:t xml:space="preserve">    一、指导思想</w:t>
      </w:r>
    </w:p>
    <w:p w14:paraId="679BD7F4">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b w:val="0"/>
          <w:i w:val="0"/>
          <w:caps w:val="0"/>
          <w:smallCaps w:val="0"/>
          <w:color w:val="000000"/>
          <w:spacing w:val="0"/>
          <w:sz w:val="24"/>
          <w:szCs w:val="24"/>
          <w:shd w:val="clear" w:color="090000" w:fill="E6E6E6"/>
        </w:rPr>
      </w:pPr>
      <w:r>
        <w:rPr>
          <w:rFonts w:hint="eastAsia" w:ascii="宋体" w:eastAsia="宋体" w:cs="宋体"/>
          <w:color w:val="000000"/>
          <w:sz w:val="24"/>
          <w:szCs w:val="24"/>
        </w:rPr>
        <w:t>以习近平新时代中国特色社会主义思想为指导，牢国树立以人民为中心的发展理念，聚焦惠民惠农财政补贴资金发放规范化，达到“堵塞漏洞、规范管理、便利群众、防</w:t>
      </w:r>
      <w:r>
        <w:rPr>
          <w:rFonts w:hint="eastAsia" w:ascii="宋体" w:cs="宋体"/>
          <w:color w:val="000000"/>
          <w:sz w:val="24"/>
          <w:szCs w:val="24"/>
          <w:lang w:eastAsia="zh-CN"/>
        </w:rPr>
        <w:t>治</w:t>
      </w:r>
      <w:r>
        <w:rPr>
          <w:rFonts w:hint="eastAsia" w:ascii="宋体" w:eastAsia="宋体" w:cs="宋体"/>
          <w:color w:val="000000"/>
          <w:sz w:val="24"/>
          <w:szCs w:val="24"/>
        </w:rPr>
        <w:t>腐败”的目的，不断增强群众获得感。为全面贯彻落实党和国家惠民惠农补贴政策，进一步规范惠民惠农财政补贴资金“—卡通”发放管理，依据财政部等七部门《关于进一步加强惠民惠农财政补贴资金“一卡通”管理的指导意见》（财办〔2020〕37号）和财政部等五部门《关于进一步健全完善惠农补贴管理长效机制的指导意见》(财办〔202</w:t>
      </w:r>
      <w:r>
        <w:rPr>
          <w:rFonts w:hint="eastAsia" w:ascii="宋体" w:eastAsia="宋体" w:cs="宋体"/>
          <w:color w:val="000000"/>
          <w:sz w:val="24"/>
          <w:szCs w:val="24"/>
          <w:lang w:val="en-US" w:eastAsia="zh-CN"/>
        </w:rPr>
        <w:t>4</w:t>
      </w:r>
      <w:r>
        <w:rPr>
          <w:rFonts w:hint="eastAsia" w:ascii="宋体" w:eastAsia="宋体" w:cs="宋体"/>
          <w:color w:val="000000"/>
          <w:sz w:val="24"/>
          <w:szCs w:val="24"/>
        </w:rPr>
        <w:t>〕21号），省财政厅等七部门《进一步规范惠民惠农财政补贴“</w:t>
      </w:r>
      <w:r>
        <w:rPr>
          <w:rFonts w:hint="eastAsia" w:ascii="宋体" w:cs="宋体"/>
          <w:color w:val="000000"/>
          <w:sz w:val="24"/>
          <w:szCs w:val="24"/>
          <w:lang w:eastAsia="zh-CN"/>
        </w:rPr>
        <w:t>一</w:t>
      </w:r>
      <w:r>
        <w:rPr>
          <w:rFonts w:hint="eastAsia" w:ascii="宋体" w:eastAsia="宋体" w:cs="宋体"/>
          <w:color w:val="000000"/>
          <w:sz w:val="24"/>
          <w:szCs w:val="24"/>
        </w:rPr>
        <w:t>卡通”管理实施意见》(青财办字〔20</w:t>
      </w:r>
      <w:r>
        <w:rPr>
          <w:rFonts w:hint="eastAsia" w:ascii="宋体" w:eastAsia="宋体" w:cs="宋体"/>
          <w:color w:val="000000"/>
          <w:sz w:val="24"/>
          <w:szCs w:val="24"/>
          <w:lang w:val="en-US" w:eastAsia="zh-CN"/>
        </w:rPr>
        <w:t>19</w:t>
      </w:r>
      <w:r>
        <w:rPr>
          <w:rFonts w:hint="eastAsia" w:ascii="宋体" w:eastAsia="宋体" w:cs="宋体"/>
          <w:color w:val="000000"/>
          <w:sz w:val="24"/>
          <w:szCs w:val="24"/>
        </w:rPr>
        <w:t>〕 2242 号）等有关规定加强财政监督，提高资金使用效益，更好地发挥财政职能。</w:t>
      </w:r>
    </w:p>
    <w:p w14:paraId="7128A1A3">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lang w:val="en-US" w:eastAsia="zh-CN" w:bidi="ar-SA"/>
        </w:rPr>
      </w:pPr>
      <w:r>
        <w:rPr>
          <w:rFonts w:hint="eastAsia" w:ascii="宋体" w:eastAsia="宋体" w:cs="宋体"/>
          <w:color w:val="000000"/>
          <w:kern w:val="2"/>
          <w:sz w:val="24"/>
          <w:szCs w:val="24"/>
          <w:lang w:val="en-US" w:eastAsia="zh-CN" w:bidi="ar-SA"/>
        </w:rPr>
        <w:t>二、基本原则</w:t>
      </w:r>
    </w:p>
    <w:p w14:paraId="4FBADB45">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lang w:val="en-US" w:eastAsia="zh-CN" w:bidi="ar-SA"/>
        </w:rPr>
      </w:pPr>
      <w:r>
        <w:rPr>
          <w:rFonts w:hint="eastAsia" w:ascii="宋体" w:eastAsia="宋体" w:cs="宋体"/>
          <w:color w:val="000000"/>
          <w:kern w:val="2"/>
          <w:sz w:val="24"/>
          <w:szCs w:val="24"/>
          <w:lang w:val="en-US" w:eastAsia="zh-CN" w:bidi="ar-SA"/>
        </w:rPr>
        <w:t>（一）有利于规范操作。</w:t>
      </w:r>
      <w:r>
        <w:rPr>
          <w:rFonts w:hint="eastAsia" w:ascii="宋体" w:eastAsia="宋体" w:cs="宋体"/>
          <w:color w:val="000000"/>
          <w:sz w:val="24"/>
          <w:szCs w:val="24"/>
          <w:lang w:val="en-US" w:eastAsia="zh-CN" w:bidi="ar-SA"/>
        </w:rPr>
        <w:t>合理确定县财政局和代理银行的管理职责，不改变预算单位资金使用权限。</w:t>
      </w:r>
      <w:r>
        <w:rPr>
          <w:rFonts w:hint="eastAsia" w:ascii="宋体" w:eastAsia="宋体" w:cs="宋体"/>
          <w:color w:val="000000"/>
          <w:kern w:val="2"/>
          <w:sz w:val="24"/>
          <w:szCs w:val="24"/>
          <w:lang w:val="en-US" w:eastAsia="zh-CN" w:bidi="ar-SA"/>
        </w:rPr>
        <w:t>　　</w:t>
      </w:r>
    </w:p>
    <w:p w14:paraId="32601C9C">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lang w:val="en-US" w:eastAsia="zh-CN" w:bidi="ar-SA"/>
        </w:rPr>
      </w:pPr>
      <w:r>
        <w:rPr>
          <w:rFonts w:hint="eastAsia" w:ascii="宋体" w:eastAsia="宋体" w:cs="宋体"/>
          <w:color w:val="000000"/>
          <w:kern w:val="2"/>
          <w:sz w:val="24"/>
          <w:szCs w:val="24"/>
          <w:lang w:val="en-US" w:eastAsia="zh-CN" w:bidi="ar-SA"/>
        </w:rPr>
        <w:t>（二）有利于有效监督。增强财政收支活动透明度，不改变预算单位财务管理和会计核算权限，使整个过程都处于有效的监督管理之下。</w:t>
      </w:r>
    </w:p>
    <w:p w14:paraId="58F71B55">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color w:val="000000"/>
          <w:kern w:val="2"/>
          <w:sz w:val="24"/>
          <w:szCs w:val="24"/>
          <w:lang w:val="en-US" w:eastAsia="zh-CN" w:bidi="ar-SA"/>
        </w:rPr>
      </w:pPr>
      <w:r>
        <w:rPr>
          <w:rFonts w:hint="eastAsia" w:ascii="宋体" w:eastAsia="宋体" w:cs="宋体"/>
          <w:color w:val="000000"/>
          <w:kern w:val="2"/>
          <w:sz w:val="24"/>
          <w:szCs w:val="24"/>
          <w:lang w:val="en-US" w:eastAsia="zh-CN" w:bidi="ar-SA"/>
        </w:rPr>
        <w:t>（三）有利于高效运转。预算单位的资金直接通过国库单一账户体系支付给受益群众，避免资金在库外滞留，减少资金申请和拨付环节，使预算单位用款更加及时和便利。</w:t>
      </w:r>
    </w:p>
    <w:p w14:paraId="099334BD">
      <w:pPr>
        <w:keepNext w:val="0"/>
        <w:keepLines w:val="0"/>
        <w:pageBreakBefore w:val="0"/>
        <w:widowControl w:val="0"/>
        <w:kinsoku/>
        <w:wordWrap w:val="0"/>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宋体" w:eastAsia="宋体" w:cs="宋体"/>
          <w:sz w:val="24"/>
          <w:szCs w:val="24"/>
          <w:lang w:val="en-US" w:eastAsia="zh-CN"/>
        </w:rPr>
      </w:pPr>
      <w:r>
        <w:rPr>
          <w:rFonts w:hint="eastAsia" w:ascii="宋体" w:eastAsia="宋体" w:cs="宋体"/>
          <w:b w:val="0"/>
          <w:bCs w:val="0"/>
          <w:color w:val="000000"/>
          <w:kern w:val="2"/>
          <w:sz w:val="24"/>
          <w:szCs w:val="24"/>
          <w:lang w:val="en-US" w:eastAsia="zh-CN" w:bidi="ar-SA"/>
        </w:rPr>
        <w:t>三、</w:t>
      </w:r>
      <w:r>
        <w:rPr>
          <w:rFonts w:hint="eastAsia" w:ascii="宋体" w:eastAsia="宋体" w:cs="宋体"/>
          <w:b w:val="0"/>
          <w:bCs w:val="0"/>
          <w:sz w:val="24"/>
          <w:szCs w:val="24"/>
          <w:lang w:val="en-US" w:eastAsia="zh-CN"/>
        </w:rPr>
        <w:t>业务需求</w:t>
      </w:r>
      <w:r>
        <w:rPr>
          <w:rFonts w:hint="eastAsia" w:ascii="宋体" w:eastAsia="宋体" w:cs="宋体"/>
          <w:sz w:val="24"/>
          <w:szCs w:val="24"/>
          <w:lang w:val="en-US" w:eastAsia="zh-CN"/>
        </w:rPr>
        <w:t xml:space="preserve"> </w:t>
      </w:r>
    </w:p>
    <w:p w14:paraId="729551A2">
      <w:pPr>
        <w:pStyle w:val="34"/>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highlight w:val="none"/>
          <w:lang w:val="en-US" w:eastAsia="zh-CN"/>
        </w:rPr>
      </w:pPr>
      <w:r>
        <w:rPr>
          <w:rFonts w:hint="eastAsia" w:ascii="宋体" w:eastAsia="宋体" w:cs="宋体"/>
          <w:sz w:val="24"/>
          <w:szCs w:val="24"/>
          <w:lang w:val="en-US" w:eastAsia="zh-CN"/>
        </w:rPr>
        <w:t>（一）能够满足代理</w:t>
      </w:r>
      <w:r>
        <w:rPr>
          <w:rFonts w:hint="eastAsia" w:ascii="宋体" w:eastAsia="宋体" w:cs="宋体"/>
          <w:sz w:val="24"/>
          <w:szCs w:val="24"/>
          <w:lang w:val="en" w:eastAsia="zh-CN"/>
        </w:rPr>
        <w:t>茫崖市</w:t>
      </w:r>
      <w:r>
        <w:rPr>
          <w:rFonts w:hint="eastAsia" w:ascii="宋体" w:eastAsia="宋体" w:cs="宋体"/>
          <w:sz w:val="24"/>
          <w:szCs w:val="24"/>
          <w:lang w:val="en-US" w:eastAsia="zh-CN"/>
        </w:rPr>
        <w:t>“一卡通”业务预算单位缴</w:t>
      </w:r>
      <w:r>
        <w:rPr>
          <w:rFonts w:hint="eastAsia" w:ascii="宋体" w:eastAsia="宋体" w:cs="宋体"/>
          <w:sz w:val="24"/>
          <w:szCs w:val="24"/>
          <w:highlight w:val="none"/>
          <w:lang w:val="en-US" w:eastAsia="zh-CN"/>
        </w:rPr>
        <w:t xml:space="preserve">款及支付电子化业务需要的经营网点规模，且网点设置合理、就近、方便快捷。配备专职办理惠民惠农财政补贴资金“一卡通”业务的岗位和人员（保证业务人员稳定），以提供优质高效的代理服务。 </w:t>
      </w:r>
    </w:p>
    <w:p w14:paraId="16698A51">
      <w:pPr>
        <w:pStyle w:val="34"/>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lang w:val="en-US" w:eastAsia="zh-CN"/>
        </w:rPr>
      </w:pPr>
      <w:r>
        <w:rPr>
          <w:rFonts w:hint="eastAsia" w:ascii="宋体" w:eastAsia="宋体" w:cs="宋体"/>
          <w:sz w:val="24"/>
          <w:szCs w:val="24"/>
          <w:highlight w:val="none"/>
          <w:lang w:val="en-US" w:eastAsia="zh-CN"/>
        </w:rPr>
        <w:t>（二）具备先进的信息反馈系统，能够及时、全面、准确的处理并反映所代理的惠民惠农财政补贴资金“一卡通”业务。</w:t>
      </w:r>
    </w:p>
    <w:p w14:paraId="0224933B">
      <w:pPr>
        <w:pStyle w:val="34"/>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lang w:val="en-US" w:eastAsia="zh-CN"/>
        </w:rPr>
      </w:pPr>
      <w:r>
        <w:rPr>
          <w:rFonts w:hint="eastAsia" w:ascii="宋体" w:eastAsia="宋体" w:cs="宋体"/>
          <w:sz w:val="24"/>
          <w:szCs w:val="24"/>
          <w:lang w:val="en-US" w:eastAsia="zh-CN"/>
        </w:rPr>
        <w:t>（三）能够保证资金支付和汇划系统以及内部网络的安全性，并承担自身网络安全问题方面的有关责任。</w:t>
      </w:r>
    </w:p>
    <w:p w14:paraId="01E9C1A0">
      <w:pPr>
        <w:pStyle w:val="34"/>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lang w:val="en-US" w:eastAsia="zh-CN"/>
        </w:rPr>
      </w:pPr>
      <w:r>
        <w:rPr>
          <w:rFonts w:hint="eastAsia" w:ascii="宋体" w:eastAsia="宋体" w:cs="宋体"/>
          <w:sz w:val="24"/>
          <w:szCs w:val="24"/>
          <w:lang w:val="en-US" w:eastAsia="zh-CN"/>
        </w:rPr>
        <w:t>（四）具备健全的内控机制，内部管理规范，具有严格的操作规程和保密措施，对于突发业务事项应具备完善的应急处理机制。</w:t>
      </w:r>
    </w:p>
    <w:p w14:paraId="4EE0BA12">
      <w:pPr>
        <w:pStyle w:val="34"/>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lang w:val="en-US" w:eastAsia="zh-CN"/>
        </w:rPr>
      </w:pPr>
      <w:r>
        <w:rPr>
          <w:rFonts w:hint="eastAsia" w:ascii="宋体" w:eastAsia="宋体" w:cs="宋体"/>
          <w:sz w:val="24"/>
          <w:szCs w:val="24"/>
          <w:lang w:val="en-US" w:eastAsia="zh-CN"/>
        </w:rPr>
        <w:t xml:space="preserve">（五）按规定开设预算单位零余额账户并规范管理，及时、安全、准确、规范办理“一卡通”相关业务。 </w:t>
      </w:r>
    </w:p>
    <w:p w14:paraId="0F6F7800">
      <w:pPr>
        <w:pStyle w:val="34"/>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lang w:val="en-US" w:eastAsia="zh-CN"/>
        </w:rPr>
      </w:pPr>
      <w:r>
        <w:rPr>
          <w:rFonts w:hint="eastAsia" w:ascii="宋体" w:eastAsia="宋体" w:cs="宋体"/>
          <w:sz w:val="24"/>
          <w:szCs w:val="24"/>
          <w:lang w:val="en-US" w:eastAsia="zh-CN"/>
        </w:rPr>
        <w:t>（六）具备及时跟进县财政相关业务需求的能力，其业务执行能力需与县财政政策、要求相匹配。</w:t>
      </w:r>
    </w:p>
    <w:p w14:paraId="59EB50EA">
      <w:pPr>
        <w:pStyle w:val="34"/>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lang w:val="en-US" w:eastAsia="zh-CN"/>
        </w:rPr>
      </w:pPr>
      <w:r>
        <w:rPr>
          <w:rFonts w:hint="eastAsia" w:ascii="宋体" w:eastAsia="宋体" w:cs="宋体"/>
          <w:sz w:val="24"/>
          <w:szCs w:val="24"/>
          <w:lang w:val="en-US" w:eastAsia="zh-CN"/>
        </w:rPr>
        <w:t xml:space="preserve">（七）具备长效的工作协调沟通机制，能够充分考虑项目实施过程中诸多因素的影响，及时沟通处理与县财政、预算单位之间的关系，保证按要求顺利实施项目。 </w:t>
      </w:r>
    </w:p>
    <w:p w14:paraId="281F296A">
      <w:pPr>
        <w:pStyle w:val="34"/>
        <w:keepNext w:val="0"/>
        <w:keepLines w:val="0"/>
        <w:pageBreakBefore w:val="0"/>
        <w:widowControl w:val="0"/>
        <w:kinsoku/>
        <w:overflowPunct/>
        <w:topLinePunct w:val="0"/>
        <w:autoSpaceDE/>
        <w:autoSpaceDN/>
        <w:adjustRightInd/>
        <w:snapToGrid/>
        <w:spacing w:line="360" w:lineRule="auto"/>
        <w:ind w:left="0"/>
        <w:jc w:val="both"/>
        <w:rPr>
          <w:rFonts w:hint="eastAsia" w:ascii="宋体" w:eastAsia="宋体" w:cs="宋体"/>
          <w:sz w:val="24"/>
          <w:szCs w:val="24"/>
          <w:lang w:val="en-US" w:eastAsia="zh-CN"/>
        </w:rPr>
      </w:pPr>
      <w:r>
        <w:rPr>
          <w:rFonts w:hint="eastAsia" w:ascii="宋体" w:eastAsia="宋体" w:cs="宋体"/>
          <w:sz w:val="24"/>
          <w:szCs w:val="24"/>
          <w:lang w:val="en-US" w:eastAsia="zh-CN"/>
        </w:rPr>
        <w:t xml:space="preserve">（八）金融服务意识强，服务态度好，办理业务快捷，能满足大额资金存取需要。  </w:t>
      </w:r>
    </w:p>
    <w:p w14:paraId="7778D7B1">
      <w:pPr>
        <w:pStyle w:val="34"/>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lang w:val="en-US" w:eastAsia="zh-CN"/>
        </w:rPr>
      </w:pPr>
      <w:r>
        <w:rPr>
          <w:rFonts w:hint="eastAsia" w:ascii="宋体" w:eastAsia="宋体" w:cs="宋体"/>
          <w:sz w:val="24"/>
          <w:szCs w:val="24"/>
          <w:lang w:val="en-US" w:eastAsia="zh-CN"/>
        </w:rPr>
        <w:t xml:space="preserve">（九）向惠民惠农财政补贴受益对象落实服务承诺；按照发放时限要求及时准确发放补贴资金；从方便群众出发，提供便捷、及时的取款服务；按照要求及时向政策实施业务单位和县财政及基层反馈补贴资金发放信息；维护公平竞争的市场关系，社保卡申领、换发遵循本人自愿原则，严禁以补贴资金发放为前提强制受益对象更换社保卡发卡银行，禁止垄断代理发放业务；跨行存取款免手续费、短信通知免信息费。 </w:t>
      </w:r>
    </w:p>
    <w:p w14:paraId="52DF17A7">
      <w:pPr>
        <w:pStyle w:val="34"/>
        <w:keepNext w:val="0"/>
        <w:keepLines w:val="0"/>
        <w:pageBreakBefore w:val="0"/>
        <w:widowControl w:val="0"/>
        <w:kinsoku/>
        <w:overflowPunct/>
        <w:topLinePunct w:val="0"/>
        <w:autoSpaceDE/>
        <w:autoSpaceDN/>
        <w:adjustRightInd/>
        <w:snapToGrid/>
        <w:spacing w:line="360" w:lineRule="auto"/>
        <w:ind w:left="0"/>
        <w:jc w:val="both"/>
        <w:rPr>
          <w:rFonts w:hint="eastAsia" w:ascii="宋体" w:eastAsia="宋体" w:cs="宋体"/>
          <w:sz w:val="24"/>
          <w:szCs w:val="24"/>
        </w:rPr>
      </w:pPr>
      <w:r>
        <w:rPr>
          <w:rFonts w:hint="eastAsia" w:ascii="宋体" w:eastAsia="宋体" w:cs="宋体"/>
          <w:sz w:val="24"/>
          <w:szCs w:val="24"/>
          <w:lang w:val="en-US" w:eastAsia="zh-CN"/>
        </w:rPr>
        <w:t>（十）履行县财政提出的其他义务。</w:t>
      </w:r>
    </w:p>
    <w:p w14:paraId="0EB89A14">
      <w:pPr>
        <w:pStyle w:val="34"/>
        <w:keepNext w:val="0"/>
        <w:keepLines w:val="0"/>
        <w:pageBreakBefore w:val="0"/>
        <w:widowControl w:val="0"/>
        <w:kinsoku/>
        <w:overflowPunct/>
        <w:topLinePunct w:val="0"/>
        <w:autoSpaceDE/>
        <w:autoSpaceDN/>
        <w:bidi w:val="0"/>
        <w:adjustRightInd/>
        <w:snapToGrid/>
        <w:spacing w:before="0" w:after="0" w:line="360" w:lineRule="auto"/>
        <w:ind w:left="0" w:right="0"/>
        <w:jc w:val="both"/>
        <w:outlineLvl w:val="9"/>
        <w:rPr>
          <w:rFonts w:hint="eastAsia" w:ascii="宋体" w:eastAsia="宋体" w:cs="宋体"/>
          <w:sz w:val="24"/>
          <w:szCs w:val="24"/>
          <w:lang w:val="en-US" w:eastAsia="zh-CN"/>
        </w:rPr>
      </w:pPr>
      <w:r>
        <w:rPr>
          <w:rFonts w:hint="eastAsia" w:ascii="宋体" w:eastAsia="宋体" w:cs="宋体"/>
          <w:sz w:val="24"/>
          <w:szCs w:val="24"/>
          <w:lang w:val="en-US" w:eastAsia="zh-CN"/>
        </w:rPr>
        <w:t>四、代理银行要求</w:t>
      </w:r>
    </w:p>
    <w:p w14:paraId="4CE6F230">
      <w:pPr>
        <w:keepNext w:val="0"/>
        <w:keepLines w:val="0"/>
        <w:pageBreakBefore w:val="0"/>
        <w:widowControl w:val="0"/>
        <w:kinsoku/>
        <w:wordWrap w:val="0"/>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宋体" w:eastAsia="宋体" w:cs="宋体"/>
          <w:color w:val="000000"/>
          <w:kern w:val="2"/>
          <w:sz w:val="24"/>
          <w:szCs w:val="24"/>
          <w:lang w:val="en-US" w:eastAsia="zh-CN" w:bidi="ar-SA"/>
        </w:rPr>
      </w:pPr>
      <w:r>
        <w:rPr>
          <w:rFonts w:hint="eastAsia" w:ascii="宋体" w:eastAsia="宋体" w:cs="宋体"/>
          <w:color w:val="000000"/>
          <w:kern w:val="2"/>
          <w:sz w:val="24"/>
          <w:szCs w:val="24"/>
          <w:lang w:val="en-US" w:eastAsia="zh-CN" w:bidi="ar-SA"/>
        </w:rPr>
        <w:t>（一）具备较好的惠民惠农财政补贴资金“一卡通” 业务办理能力。</w:t>
      </w:r>
    </w:p>
    <w:p w14:paraId="0DEBD58C">
      <w:pPr>
        <w:pStyle w:val="12"/>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宋体" w:eastAsia="宋体" w:cs="宋体"/>
          <w:sz w:val="24"/>
          <w:szCs w:val="24"/>
        </w:rPr>
      </w:pPr>
      <w:r>
        <w:rPr>
          <w:rFonts w:hint="eastAsia" w:ascii="宋体" w:eastAsia="宋体" w:cs="宋体"/>
          <w:color w:val="000000"/>
          <w:kern w:val="2"/>
          <w:sz w:val="24"/>
          <w:szCs w:val="24"/>
          <w:lang w:val="en-US" w:eastAsia="zh-CN" w:bidi="ar-SA"/>
        </w:rPr>
        <w:t>（二）具备办理县财政要求的其他相关业务能力。</w:t>
      </w:r>
    </w:p>
    <w:p w14:paraId="4C1D3F42">
      <w:pPr>
        <w:pStyle w:val="12"/>
        <w:pageBreakBefore w:val="0"/>
        <w:widowControl w:val="0"/>
        <w:kinsoku/>
        <w:wordWrap/>
        <w:overflowPunct/>
        <w:topLinePunct w:val="0"/>
        <w:autoSpaceDE/>
        <w:autoSpaceDN/>
        <w:adjustRightInd/>
        <w:spacing w:line="360" w:lineRule="auto"/>
        <w:ind w:left="0" w:firstLine="480" w:firstLineChars="200"/>
        <w:rPr>
          <w:rFonts w:hint="eastAsia" w:ascii="宋体" w:eastAsia="宋体" w:cs="宋体"/>
          <w:color w:val="000000"/>
          <w:sz w:val="24"/>
          <w:szCs w:val="24"/>
        </w:rPr>
      </w:pPr>
      <w:r>
        <w:rPr>
          <w:rFonts w:hint="eastAsia" w:ascii="宋体" w:eastAsia="宋体" w:cs="宋体"/>
          <w:color w:val="000000"/>
          <w:kern w:val="2"/>
          <w:sz w:val="24"/>
          <w:szCs w:val="24"/>
          <w:lang w:val="en-US" w:eastAsia="zh-CN" w:bidi="ar-SA"/>
        </w:rPr>
        <w:t>五、对接承诺</w:t>
      </w:r>
    </w:p>
    <w:p w14:paraId="10388F1A">
      <w:pPr>
        <w:pStyle w:val="12"/>
        <w:keepNext w:val="0"/>
        <w:keepLines w:val="0"/>
        <w:pageBreakBefore w:val="0"/>
        <w:widowControl w:val="0"/>
        <w:kinsoku/>
        <w:wordWrap/>
        <w:overflowPunct/>
        <w:topLinePunct w:val="0"/>
        <w:autoSpaceDE/>
        <w:autoSpaceDN/>
        <w:adjustRightInd/>
        <w:snapToGrid/>
        <w:spacing w:line="360" w:lineRule="auto"/>
        <w:ind w:firstLine="482"/>
        <w:rPr>
          <w:rFonts w:hint="eastAsia" w:ascii="宋体" w:eastAsia="宋体" w:cs="宋体"/>
          <w:color w:val="000000"/>
          <w:kern w:val="2"/>
          <w:sz w:val="24"/>
          <w:szCs w:val="24"/>
          <w:highlight w:val="none"/>
          <w:lang w:val="en-US" w:eastAsia="zh-CN" w:bidi="ar-SA"/>
        </w:rPr>
      </w:pPr>
      <w:r>
        <w:rPr>
          <w:rFonts w:hint="eastAsia" w:ascii="宋体" w:eastAsia="宋体" w:cs="宋体"/>
          <w:color w:val="000000"/>
          <w:kern w:val="2"/>
          <w:sz w:val="24"/>
          <w:szCs w:val="24"/>
          <w:highlight w:val="none"/>
          <w:lang w:val="en-US" w:eastAsia="zh-CN" w:bidi="ar-SA"/>
        </w:rPr>
        <w:t>代理银行需承诺与数字财政预算管理系统对接，完成与人民银行等部门的联调工作，以便数字财政工作推进，如无法完成，甲方有权更换代理银行。</w:t>
      </w:r>
    </w:p>
    <w:p w14:paraId="5370C97B">
      <w:pPr>
        <w:pStyle w:val="12"/>
        <w:keepNext w:val="0"/>
        <w:keepLines w:val="0"/>
        <w:pageBreakBefore w:val="0"/>
        <w:widowControl w:val="0"/>
        <w:kinsoku/>
        <w:wordWrap/>
        <w:overflowPunct/>
        <w:topLinePunct w:val="0"/>
        <w:autoSpaceDE/>
        <w:autoSpaceDN/>
        <w:adjustRightInd/>
        <w:snapToGrid/>
        <w:spacing w:line="360" w:lineRule="auto"/>
        <w:ind w:left="0" w:firstLine="480" w:firstLineChars="200"/>
        <w:rPr>
          <w:rFonts w:hint="eastAsia" w:ascii="宋体" w:eastAsia="宋体" w:cs="宋体"/>
          <w:color w:val="000000"/>
          <w:sz w:val="24"/>
          <w:szCs w:val="24"/>
        </w:rPr>
      </w:pPr>
      <w:r>
        <w:rPr>
          <w:rFonts w:hint="eastAsia" w:ascii="宋体" w:eastAsia="宋体" w:cs="宋体"/>
          <w:sz w:val="24"/>
          <w:szCs w:val="24"/>
          <w:highlight w:val="none"/>
          <w:lang w:val="en-US" w:eastAsia="zh-CN"/>
        </w:rPr>
        <w:t>六、各包信息</w:t>
      </w:r>
    </w:p>
    <w:p w14:paraId="44D6915B">
      <w:pPr>
        <w:keepNext w:val="0"/>
        <w:keepLines w:val="0"/>
        <w:pageBreakBefore w:val="0"/>
        <w:widowControl w:val="0"/>
        <w:kinsoku/>
        <w:wordWrap/>
        <w:overflowPunct/>
        <w:topLinePunct w:val="0"/>
        <w:autoSpaceDE/>
        <w:autoSpaceDN/>
        <w:adjustRightInd/>
        <w:snapToGrid/>
        <w:spacing w:line="360" w:lineRule="auto"/>
        <w:ind w:firstLine="480" w:firstLineChars="200"/>
        <w:rPr>
          <w:rFonts w:ascii="Calibri" w:hAnsi="Calibri" w:eastAsia="宋体" w:cs="Times New Roman"/>
          <w:kern w:val="2"/>
          <w:sz w:val="24"/>
          <w:szCs w:val="24"/>
          <w:lang w:val="en-US" w:eastAsia="zh-CN" w:bidi="ar-SA"/>
        </w:rPr>
      </w:pPr>
      <w:r>
        <w:rPr>
          <w:rFonts w:hint="eastAsia" w:ascii="宋体" w:eastAsia="宋体" w:cs="宋体"/>
          <w:sz w:val="24"/>
          <w:szCs w:val="24"/>
          <w:highlight w:val="none"/>
          <w:lang w:val="en-US" w:eastAsia="zh-CN"/>
        </w:rPr>
        <w:t>以下提供的单位信息仅限投标人投标参考，如在签订合同时，各包单位相关信息与实际信息不一致的，以实际信息为准。</w:t>
      </w:r>
    </w:p>
    <w:p w14:paraId="2DCBAAE1">
      <w:pPr>
        <w:bidi w:val="0"/>
        <w:rPr>
          <w:lang w:val="en-US" w:eastAsia="zh-CN"/>
        </w:rPr>
      </w:pPr>
    </w:p>
    <w:p w14:paraId="7B7B18BD">
      <w:pPr>
        <w:bidi w:val="0"/>
        <w:jc w:val="left"/>
        <w:rPr>
          <w:lang w:val="en-US" w:eastAsia="zh-CN"/>
        </w:rPr>
      </w:pPr>
    </w:p>
    <w:p w14:paraId="42773678">
      <w:pPr>
        <w:pStyle w:val="26"/>
        <w:rPr>
          <w:lang w:val="en-US" w:eastAsia="zh-CN"/>
        </w:rPr>
      </w:pPr>
    </w:p>
    <w:p w14:paraId="521CA677">
      <w:pPr>
        <w:pStyle w:val="26"/>
        <w:rPr>
          <w:lang w:val="en-US" w:eastAsia="zh-CN"/>
        </w:rPr>
      </w:pPr>
    </w:p>
    <w:p w14:paraId="0F9BA5A7">
      <w:pPr>
        <w:pStyle w:val="26"/>
        <w:rPr>
          <w:lang w:val="en-US" w:eastAsia="zh-CN"/>
        </w:rPr>
      </w:pPr>
    </w:p>
    <w:p w14:paraId="2047CF3A">
      <w:pPr>
        <w:pStyle w:val="26"/>
        <w:rPr>
          <w:lang w:val="en-US" w:eastAsia="zh-CN"/>
        </w:rPr>
      </w:pPr>
    </w:p>
    <w:sectPr>
      <w:headerReference r:id="rId11" w:type="default"/>
      <w:footerReference r:id="rId12" w:type="default"/>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E7BD9">
    <w:pPr>
      <w:pStyle w:val="13"/>
      <w:ind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C04BBE9">
                          <w:pPr>
                            <w:pStyle w:val="13"/>
                            <w:ind w:firstLine="4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- 5 -</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3C04BBE9">
                    <w:pPr>
                      <w:pStyle w:val="13"/>
                      <w:ind w:firstLine="4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- 5 -</w:t>
                    </w:r>
                    <w:r>
                      <w:rPr>
                        <w:sz w:val="21"/>
                        <w:szCs w:val="21"/>
                      </w:rPr>
                      <w:fldChar w:fldCharType="end"/>
                    </w:r>
                  </w:p>
                </w:txbxContent>
              </v:textbox>
            </v:shape>
          </w:pict>
        </mc:Fallback>
      </mc:AlternateContent>
    </w:r>
    <w:r>
      <w:rPr>
        <w:vanish/>
        <w:highlight w:val="yellow"/>
      </w:rPr>
      <w:t>&gt;</w:t>
    </w:r>
  </w:p>
  <w:p w14:paraId="52FF2F98">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45938">
    <w:pPr>
      <w:pStyle w:val="13"/>
      <w:ind w:firstLine="36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16545DC">
                          <w:pPr>
                            <w:pStyle w:val="13"/>
                            <w:ind w:firstLine="360"/>
                            <w:jc w:val="center"/>
                          </w:pPr>
                          <w:r>
                            <w:fldChar w:fldCharType="begin"/>
                          </w:r>
                          <w:r>
                            <w:instrText xml:space="preserve"> PAGE   \* MERGEFORMAT </w:instrText>
                          </w:r>
                          <w:r>
                            <w:rPr>
                              <w:rFonts w:hint="eastAsia"/>
                            </w:rPr>
                            <w:fldChar w:fldCharType="separate"/>
                          </w:r>
                          <w:r>
                            <w:rPr>
                              <w:lang w:val="zh-CN"/>
                            </w:rPr>
                            <w:t>-</w:t>
                          </w:r>
                          <w:r>
                            <w:t xml:space="preserve">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216545DC">
                    <w:pPr>
                      <w:pStyle w:val="13"/>
                      <w:ind w:firstLine="360"/>
                      <w:jc w:val="center"/>
                    </w:pPr>
                    <w:r>
                      <w:fldChar w:fldCharType="begin"/>
                    </w:r>
                    <w:r>
                      <w:instrText xml:space="preserve"> PAGE   \* MERGEFORMAT </w:instrText>
                    </w:r>
                    <w:r>
                      <w:rPr>
                        <w:rFonts w:hint="eastAsia"/>
                      </w:rPr>
                      <w:fldChar w:fldCharType="separate"/>
                    </w:r>
                    <w:r>
                      <w:rPr>
                        <w:lang w:val="zh-CN"/>
                      </w:rPr>
                      <w:t>-</w:t>
                    </w:r>
                    <w:r>
                      <w:t xml:space="preserve"> 1 -</w:t>
                    </w:r>
                    <w:r>
                      <w:fldChar w:fldCharType="end"/>
                    </w:r>
                  </w:p>
                </w:txbxContent>
              </v:textbox>
            </v:shape>
          </w:pict>
        </mc:Fallback>
      </mc:AlternateContent>
    </w:r>
  </w:p>
  <w:p w14:paraId="6D15E6C4">
    <w:pPr>
      <w:pStyle w:val="13"/>
      <w:ind w:firstLine="0" w:firstLineChars="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50953">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80010</wp:posOffset>
              </wp:positionV>
              <wp:extent cx="109601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6010" cy="508000"/>
                      </a:xfrm>
                      <a:prstGeom prst="rect">
                        <a:avLst/>
                      </a:prstGeom>
                      <a:noFill/>
                      <a:ln w="15875">
                        <a:noFill/>
                      </a:ln>
                    </wps:spPr>
                    <wps:txbx>
                      <w:txbxContent>
                        <w:p w14:paraId="08487AFC">
                          <w:pPr>
                            <w:pStyle w:val="13"/>
                            <w:ind w:firstLine="360"/>
                          </w:pPr>
                          <w:r>
                            <w:t xml:space="preserve">— </w:t>
                          </w:r>
                          <w:r>
                            <w:fldChar w:fldCharType="begin"/>
                          </w:r>
                          <w:r>
                            <w:instrText xml:space="preserve"> PAGE  \* MERGEFORMAT </w:instrText>
                          </w:r>
                          <w:r>
                            <w:fldChar w:fldCharType="separate"/>
                          </w:r>
                          <w:r>
                            <w:t>3</w:t>
                          </w:r>
                          <w:r>
                            <w:fldChar w:fldCharType="end"/>
                          </w:r>
                          <w:r>
                            <w:t xml:space="preserve"> —</w:t>
                          </w:r>
                        </w:p>
                      </w:txbxContent>
                    </wps:txbx>
                    <wps:bodyPr lIns="0" tIns="0" rIns="0" bIns="0" upright="0"/>
                  </wps:wsp>
                </a:graphicData>
              </a:graphic>
            </wp:anchor>
          </w:drawing>
        </mc:Choice>
        <mc:Fallback>
          <w:pict>
            <v:shape id="_x0000_s1026" o:spid="_x0000_s1026" o:spt="202" type="#_x0000_t202" style="position:absolute;left:0pt;margin-top:6.3pt;height:40pt;width:86.3pt;mso-position-horizontal:center;mso-position-horizontal-relative:margin;z-index:251659264;mso-width-relative:page;mso-height-relative:page;" filled="f" stroked="f" coordsize="21600,21600" o:gfxdata="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mxUvUAAAABgEAAA8AAAAAAAAAAQAgAAAAIgAAAGRycy9kb3ducmV2LnhtbFBL&#10;AQIUABQAAAAIAIdO4kCsEQ0OwQEAAHwDAAAOAAAAAAAAAAEAIAAAACMBAABkcnMvZTJvRG9jLnht&#10;bFBLBQYAAAAABgAGAFkBAABWBQAAAAA=&#10;">
              <v:fill on="f" focussize="0,0"/>
              <v:stroke on="f" weight="1.25pt"/>
              <v:imagedata o:title=""/>
              <o:lock v:ext="edit" aspectratio="f"/>
              <v:textbox inset="0mm,0mm,0mm,0mm">
                <w:txbxContent>
                  <w:p w14:paraId="08487AFC">
                    <w:pPr>
                      <w:pStyle w:val="13"/>
                      <w:ind w:firstLine="360"/>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w:rPr>
        <w:vanish/>
        <w:highlight w:val="yellow"/>
      </w:rPr>
      <w:t>&gt;</w:t>
    </w:r>
  </w:p>
  <w:p w14:paraId="577D4412">
    <w:pPr>
      <w:pStyle w:val="13"/>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C09EC">
    <w:pPr>
      <w:pStyle w:val="13"/>
      <w:framePr w:wrap="around" w:vAnchor="text" w:hAnchor="margin" w:xAlign="center" w:y="1"/>
      <w:ind w:firstLine="360"/>
      <w:rPr>
        <w:rStyle w:val="23"/>
      </w:rPr>
    </w:pPr>
    <w:r>
      <w:fldChar w:fldCharType="begin"/>
    </w:r>
    <w:r>
      <w:rPr>
        <w:rStyle w:val="23"/>
      </w:rPr>
      <w:instrText xml:space="preserve">PAGE  </w:instrText>
    </w:r>
    <w:r>
      <w:fldChar w:fldCharType="separate"/>
    </w:r>
    <w:r>
      <w:rPr>
        <w:rStyle w:val="23"/>
      </w:rPr>
      <w:t>0</w:t>
    </w:r>
    <w:r>
      <w:fldChar w:fldCharType="end"/>
    </w:r>
  </w:p>
  <w:p w14:paraId="29C3E636">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FE7E">
    <w:pPr>
      <w:spacing w:line="192" w:lineRule="auto"/>
      <w:ind w:left="4668"/>
      <w:rPr>
        <w:rFonts w:ascii="楷体" w:eastAsia="楷体" w:cs="楷体"/>
        <w:sz w:val="23"/>
        <w:szCs w:val="23"/>
      </w:rPr>
    </w:pPr>
    <w:r>
      <w:rPr>
        <w:sz w:val="23"/>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459105" cy="147955"/>
              <wp:effectExtent l="0" t="0" r="0" b="0"/>
              <wp:wrapNone/>
              <wp:docPr id="4" name="文本框 46"/>
              <wp:cNvGraphicFramePr/>
              <a:graphic xmlns:a="http://schemas.openxmlformats.org/drawingml/2006/main">
                <a:graphicData uri="http://schemas.microsoft.com/office/word/2010/wordprocessingShape">
                  <wps:wsp>
                    <wps:cNvSpPr/>
                    <wps:spPr>
                      <a:xfrm>
                        <a:off x="0" y="0"/>
                        <a:ext cx="458800" cy="148018"/>
                      </a:xfrm>
                      <a:prstGeom prst="rect">
                        <a:avLst/>
                      </a:prstGeom>
                      <a:noFill/>
                      <a:ln w="6350" cap="flat" cmpd="sng">
                        <a:noFill/>
                        <a:prstDash val="solid"/>
                        <a:miter/>
                      </a:ln>
                    </wps:spPr>
                    <wps:txbx>
                      <w:txbxContent>
                        <w:p w14:paraId="3C73F321">
                          <w:pPr>
                            <w:pStyle w:val="13"/>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46" o:spid="_x0000_s1026" o:spt="1" style="position:absolute;left:0pt;margin-top:0pt;height:11.65pt;width:36.15pt;mso-position-horizontal:center;mso-position-horizontal-relative:margin;mso-wrap-style:none;z-index:251660288;mso-width-relative:page;mso-height-relative:page;" filled="f" stroked="f" coordsize="21600,21600" o:gfxdata="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6tWj1wAAAAMBAAAPAAAAAAAAAAEAIAAAACIAAABkcnMv&#10;ZG93bnJldi54bWxQSwECFAAUAAAACACHTuJA9NRrFAQCAAD1AwAADgAAAAAAAAABACAAAAAmAQAA&#10;ZHJzL2Uyb0RvYy54bWxQSwUGAAAAAAYABgBZAQAAnAUAAAAA&#10;">
              <v:fill on="f" focussize="0,0"/>
              <v:stroke on="f" weight="0.5pt" joinstyle="miter"/>
              <v:imagedata o:title=""/>
              <o:lock v:ext="edit" aspectratio="f"/>
              <v:textbox inset="0mm,0mm,0mm,0mm" style="mso-fit-shape-to-text:t;">
                <w:txbxContent>
                  <w:p w14:paraId="3C73F321">
                    <w:pPr>
                      <w:pStyle w:val="13"/>
                    </w:pPr>
                    <w:r>
                      <w:t xml:space="preserve">第 </w:t>
                    </w:r>
                    <w:r>
                      <w:fldChar w:fldCharType="begin"/>
                    </w:r>
                    <w:r>
                      <w:instrText xml:space="preserve"> PAGE  \* MERGEFORMAT </w:instrText>
                    </w:r>
                    <w:r>
                      <w:fldChar w:fldCharType="separate"/>
                    </w:r>
                    <w:r>
                      <w:t>37</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6A86">
    <w:r>
      <w:rPr>
        <w:sz w:val="24"/>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974725" cy="147955"/>
              <wp:effectExtent l="0" t="0" r="0" b="0"/>
              <wp:wrapNone/>
              <wp:docPr id="7" name="文本框 8"/>
              <wp:cNvGraphicFramePr/>
              <a:graphic xmlns:a="http://schemas.openxmlformats.org/drawingml/2006/main">
                <a:graphicData uri="http://schemas.microsoft.com/office/word/2010/wordprocessingShape">
                  <wps:wsp>
                    <wps:cNvSpPr/>
                    <wps:spPr>
                      <a:xfrm>
                        <a:off x="0" y="0"/>
                        <a:ext cx="974750" cy="148018"/>
                      </a:xfrm>
                      <a:prstGeom prst="rect">
                        <a:avLst/>
                      </a:prstGeom>
                      <a:noFill/>
                      <a:ln w="9525" cap="flat" cmpd="sng">
                        <a:noFill/>
                        <a:prstDash val="solid"/>
                        <a:miter/>
                      </a:ln>
                    </wps:spPr>
                    <wps:txbx>
                      <w:txbxContent>
                        <w:p w14:paraId="7244579D">
                          <w:pPr>
                            <w:pStyle w:val="1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8" o:spid="_x0000_s1026" o:spt="1" style="position:absolute;left:0pt;margin-top:0pt;height:11.65pt;width:76.75pt;mso-position-horizontal:center;mso-position-horizontal-relative:margin;mso-wrap-style:none;z-index:251660288;mso-width-relative:page;mso-height-relative:page;" filled="f" stroked="f" coordsize="21600,21600" o:gfxdata="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4Pf9IAAAAEAQAADwAAAAAAAAABACAAAAAiAAAAZHJzL2Rvd25y&#10;ZXYueG1sUEsBAhQAFAAAAAgAh07iQKpFA40EAgAA9AMAAA4AAAAAAAAAAQAgAAAAIQEAAGRycy9l&#10;Mm9Eb2MueG1sUEsFBgAAAAAGAAYAWQEAAJcFAAAAAA==&#10;">
              <v:fill on="f" focussize="0,0"/>
              <v:stroke on="f" joinstyle="miter"/>
              <v:imagedata o:title=""/>
              <o:lock v:ext="edit" aspectratio="f"/>
              <v:textbox inset="0mm,0mm,0mm,0mm" style="mso-fit-shape-to-text:t;">
                <w:txbxContent>
                  <w:p w14:paraId="7244579D">
                    <w:pPr>
                      <w:pStyle w:val="1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EE6C">
    <w:pPr>
      <w:pStyle w:val="14"/>
      <w:pBdr>
        <w:bottom w:val="none" w:color="auto" w:sz="0" w:space="0"/>
      </w:pBdr>
      <w:ind w:firstLine="0" w:firstLineChars="0"/>
      <w:rPr>
        <w:rFonts w:hint="eastAsia" w:ascii="仿宋" w:hAnsi="仿宋" w:eastAsia="仿宋"/>
        <w:b/>
        <w:i/>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73DC3">
    <w:pPr>
      <w:pStyle w:val="14"/>
      <w:pBdr>
        <w:bottom w:val="none" w:color="auto" w:sz="0" w:space="0"/>
      </w:pBdr>
      <w:ind w:firstLine="0" w:firstLineChars="0"/>
      <w:rPr>
        <w:rFonts w:hint="eastAsia" w:ascii="仿宋" w:hAnsi="仿宋" w:eastAsia="仿宋"/>
        <w:b/>
        <w:i/>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FDC9">
    <w:pPr>
      <w:pStyle w:val="1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8046F">
    <w:pPr>
      <w:pStyle w:val="14"/>
      <w:pBdr>
        <w:bottom w:val="none" w:color="auto" w:sz="0" w:space="0"/>
      </w:pBdr>
      <w:jc w:val="both"/>
      <w:rPr>
        <w:rFonts w:hint="eastAsia" w:ascii="宋体" w:cs="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5E9F"/>
    <w:multiLevelType w:val="singleLevel"/>
    <w:tmpl w:val="E3025E9F"/>
    <w:lvl w:ilvl="0" w:tentative="0">
      <w:start w:val="2"/>
      <w:numFmt w:val="chineseCounting"/>
      <w:suff w:val="space"/>
      <w:lvlText w:val="第%1条"/>
      <w:lvlJc w:val="left"/>
      <w:pPr>
        <w:tabs>
          <w:tab w:val="left" w:pos="0"/>
        </w:tabs>
        <w:ind w:left="0" w:firstLine="0"/>
      </w:pPr>
      <w:rPr>
        <w:rFonts w:hint="eastAsia"/>
      </w:rPr>
    </w:lvl>
  </w:abstractNum>
  <w:abstractNum w:abstractNumId="1">
    <w:nsid w:val="FC7ED007"/>
    <w:multiLevelType w:val="singleLevel"/>
    <w:tmpl w:val="FC7ED007"/>
    <w:lvl w:ilvl="0" w:tentative="0">
      <w:start w:val="1"/>
      <w:numFmt w:val="decimal"/>
      <w:suff w:val="nothing"/>
      <w:lvlText w:val="%1、"/>
      <w:lvlJc w:val="left"/>
    </w:lvl>
  </w:abstractNum>
  <w:abstractNum w:abstractNumId="2">
    <w:nsid w:val="FEDCBC7A"/>
    <w:multiLevelType w:val="singleLevel"/>
    <w:tmpl w:val="FEDCBC7A"/>
    <w:lvl w:ilvl="0" w:tentative="0">
      <w:start w:val="6"/>
      <w:numFmt w:val="chineseCounting"/>
      <w:suff w:val="space"/>
      <w:lvlText w:val="第%1条"/>
      <w:lvlJc w:val="left"/>
      <w:rPr>
        <w:rFonts w:hint="eastAsia"/>
      </w:rPr>
    </w:lvl>
  </w:abstractNum>
  <w:abstractNum w:abstractNumId="3">
    <w:nsid w:val="FEEFA92D"/>
    <w:multiLevelType w:val="singleLevel"/>
    <w:tmpl w:val="FEEFA92D"/>
    <w:lvl w:ilvl="0" w:tentative="0">
      <w:start w:val="1"/>
      <w:numFmt w:val="ideographTraditional"/>
      <w:suff w:val="nothing"/>
      <w:lvlText w:val="%1、"/>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9B11739"/>
    <w:multiLevelType w:val="singleLevel"/>
    <w:tmpl w:val="59B11739"/>
    <w:lvl w:ilvl="0" w:tentative="0">
      <w:start w:val="1"/>
      <w:numFmt w:val="decimal"/>
      <w:suff w:val="nothing"/>
      <w:lvlText w:val="（%1）"/>
      <w:lvlJc w:val="left"/>
      <w:pPr>
        <w:tabs>
          <w:tab w:val="left" w:pos="0"/>
        </w:tabs>
        <w:ind w:left="0" w:firstLine="0"/>
      </w:pPr>
    </w:lvl>
  </w:abstractNum>
  <w:abstractNum w:abstractNumId="6">
    <w:nsid w:val="59FC3CC6"/>
    <w:multiLevelType w:val="singleLevel"/>
    <w:tmpl w:val="59FC3CC6"/>
    <w:lvl w:ilvl="0" w:tentative="0">
      <w:start w:val="1"/>
      <w:numFmt w:val="decimal"/>
      <w:suff w:val="nothing"/>
      <w:lvlText w:val="（%1）"/>
      <w:lvlJc w:val="left"/>
      <w:pPr>
        <w:tabs>
          <w:tab w:val="left" w:pos="0"/>
        </w:tabs>
        <w:ind w:left="0" w:firstLine="0"/>
      </w:pPr>
    </w:lvl>
  </w:abstractNum>
  <w:abstractNum w:abstractNumId="7">
    <w:nsid w:val="59FC3E95"/>
    <w:multiLevelType w:val="singleLevel"/>
    <w:tmpl w:val="59FC3E95"/>
    <w:lvl w:ilvl="0" w:tentative="0">
      <w:start w:val="1"/>
      <w:numFmt w:val="decimal"/>
      <w:lvlText w:val="(%1)"/>
      <w:lvlJc w:val="left"/>
      <w:pPr>
        <w:tabs>
          <w:tab w:val="left" w:pos="312"/>
        </w:tabs>
        <w:ind w:left="0" w:firstLine="0"/>
      </w:pPr>
    </w:lvl>
  </w:abstractNum>
  <w:abstractNum w:abstractNumId="8">
    <w:nsid w:val="59FC4271"/>
    <w:multiLevelType w:val="singleLevel"/>
    <w:tmpl w:val="59FC4271"/>
    <w:lvl w:ilvl="0" w:tentative="0">
      <w:start w:val="1"/>
      <w:numFmt w:val="decimal"/>
      <w:suff w:val="nothing"/>
      <w:lvlText w:val="（%1）"/>
      <w:lvlJc w:val="left"/>
      <w:pPr>
        <w:tabs>
          <w:tab w:val="left" w:pos="0"/>
        </w:tabs>
        <w:ind w:left="0" w:firstLine="0"/>
      </w:pPr>
    </w:lvl>
  </w:abstractNum>
  <w:abstractNum w:abstractNumId="9">
    <w:nsid w:val="59FC4698"/>
    <w:multiLevelType w:val="singleLevel"/>
    <w:tmpl w:val="59FC4698"/>
    <w:lvl w:ilvl="0" w:tentative="0">
      <w:start w:val="1"/>
      <w:numFmt w:val="decimal"/>
      <w:suff w:val="nothing"/>
      <w:lvlText w:val="（%1）"/>
      <w:lvlJc w:val="left"/>
      <w:pPr>
        <w:tabs>
          <w:tab w:val="left" w:pos="0"/>
        </w:tabs>
        <w:ind w:left="0" w:firstLine="0"/>
      </w:pPr>
    </w:lvl>
  </w:abstractNum>
  <w:abstractNum w:abstractNumId="10">
    <w:nsid w:val="59FC4CCC"/>
    <w:multiLevelType w:val="singleLevel"/>
    <w:tmpl w:val="59FC4CCC"/>
    <w:lvl w:ilvl="0" w:tentative="0">
      <w:start w:val="1"/>
      <w:numFmt w:val="decimal"/>
      <w:suff w:val="nothing"/>
      <w:lvlText w:val="（%1）"/>
      <w:lvlJc w:val="left"/>
      <w:pPr>
        <w:tabs>
          <w:tab w:val="left" w:pos="0"/>
        </w:tabs>
        <w:ind w:left="0" w:firstLine="0"/>
      </w:pPr>
    </w:lvl>
  </w:abstractNum>
  <w:abstractNum w:abstractNumId="11">
    <w:nsid w:val="59FC4D84"/>
    <w:multiLevelType w:val="singleLevel"/>
    <w:tmpl w:val="59FC4D84"/>
    <w:lvl w:ilvl="0" w:tentative="0">
      <w:start w:val="11"/>
      <w:numFmt w:val="decimal"/>
      <w:suff w:val="nothing"/>
      <w:lvlText w:val="（%1）"/>
      <w:lvlJc w:val="left"/>
      <w:pPr>
        <w:tabs>
          <w:tab w:val="left" w:pos="0"/>
        </w:tabs>
        <w:ind w:left="0" w:firstLine="0"/>
      </w:pPr>
    </w:lvl>
  </w:abstractNum>
  <w:num w:numId="1">
    <w:abstractNumId w:val="4"/>
  </w:num>
  <w:num w:numId="2">
    <w:abstractNumId w:val="6"/>
  </w:num>
  <w:num w:numId="3">
    <w:abstractNumId w:val="7"/>
  </w:num>
  <w:num w:numId="4">
    <w:abstractNumId w:val="8"/>
  </w:num>
  <w:num w:numId="5">
    <w:abstractNumId w:val="9"/>
  </w:num>
  <w:num w:numId="6">
    <w:abstractNumId w:val="3"/>
  </w:num>
  <w:num w:numId="7">
    <w:abstractNumId w:val="2"/>
  </w:num>
  <w:num w:numId="8">
    <w:abstractNumId w:val="0"/>
  </w:num>
  <w:num w:numId="9">
    <w:abstractNumId w:val="10"/>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ZTJhMjNhY2NiYTBjNDZhMzQ3MGI4N2I3MmEwZDEifQ=="/>
    <w:docVar w:name="KSO_WPS_MARK_KEY" w:val="068d8396-f051-44d1-901f-435d970e2d4e"/>
  </w:docVars>
  <w:rsids>
    <w:rsidRoot w:val="00000000"/>
    <w:rsid w:val="05550D95"/>
    <w:rsid w:val="09BE6FA0"/>
    <w:rsid w:val="0A1F28EC"/>
    <w:rsid w:val="0B892115"/>
    <w:rsid w:val="0DF9C938"/>
    <w:rsid w:val="0F29227F"/>
    <w:rsid w:val="0F380C4E"/>
    <w:rsid w:val="12A84947"/>
    <w:rsid w:val="145B6C3A"/>
    <w:rsid w:val="17F356C9"/>
    <w:rsid w:val="17FF7BEC"/>
    <w:rsid w:val="1A96B205"/>
    <w:rsid w:val="1AF53C81"/>
    <w:rsid w:val="1B0F0B12"/>
    <w:rsid w:val="1BB5438E"/>
    <w:rsid w:val="1BBFBE59"/>
    <w:rsid w:val="1CF6E353"/>
    <w:rsid w:val="1ED25A29"/>
    <w:rsid w:val="1F7F6CD7"/>
    <w:rsid w:val="221B5080"/>
    <w:rsid w:val="224F6049"/>
    <w:rsid w:val="24A51F50"/>
    <w:rsid w:val="27B72B5C"/>
    <w:rsid w:val="27FBEF8B"/>
    <w:rsid w:val="290F33AC"/>
    <w:rsid w:val="2ADF4F14"/>
    <w:rsid w:val="2BC84827"/>
    <w:rsid w:val="2E6D630A"/>
    <w:rsid w:val="2FB756AC"/>
    <w:rsid w:val="2FBF2C75"/>
    <w:rsid w:val="2FEEDC16"/>
    <w:rsid w:val="31AA1DC0"/>
    <w:rsid w:val="3270D7D8"/>
    <w:rsid w:val="328F56E6"/>
    <w:rsid w:val="359A2D7C"/>
    <w:rsid w:val="360706D9"/>
    <w:rsid w:val="36D76DE8"/>
    <w:rsid w:val="36DD3BDA"/>
    <w:rsid w:val="36FCAA68"/>
    <w:rsid w:val="36FF9F56"/>
    <w:rsid w:val="371B2546"/>
    <w:rsid w:val="384A33A8"/>
    <w:rsid w:val="38E97261"/>
    <w:rsid w:val="393FA592"/>
    <w:rsid w:val="3ADDB9DF"/>
    <w:rsid w:val="3B1D6828"/>
    <w:rsid w:val="3B6203A4"/>
    <w:rsid w:val="3BCC0043"/>
    <w:rsid w:val="3BEFEE46"/>
    <w:rsid w:val="3BFF7C8F"/>
    <w:rsid w:val="3BFFE3E0"/>
    <w:rsid w:val="3C6FC27D"/>
    <w:rsid w:val="3CE7528F"/>
    <w:rsid w:val="3D18C7CC"/>
    <w:rsid w:val="3DDDBF52"/>
    <w:rsid w:val="3DF5270F"/>
    <w:rsid w:val="3DFDC3D8"/>
    <w:rsid w:val="3E5EB732"/>
    <w:rsid w:val="3F77DD04"/>
    <w:rsid w:val="3F7FA9D6"/>
    <w:rsid w:val="3FBBEF33"/>
    <w:rsid w:val="3FDD45C0"/>
    <w:rsid w:val="3FF5DDF9"/>
    <w:rsid w:val="3FFB235A"/>
    <w:rsid w:val="3FFF5AEE"/>
    <w:rsid w:val="3FFFDC6B"/>
    <w:rsid w:val="4057E538"/>
    <w:rsid w:val="417B1AD5"/>
    <w:rsid w:val="44AFC6D7"/>
    <w:rsid w:val="461E14EE"/>
    <w:rsid w:val="466F9229"/>
    <w:rsid w:val="474F76F2"/>
    <w:rsid w:val="475BDC87"/>
    <w:rsid w:val="47FFC180"/>
    <w:rsid w:val="4A73044B"/>
    <w:rsid w:val="4B1F21AD"/>
    <w:rsid w:val="4BFE2A25"/>
    <w:rsid w:val="4F8F3E86"/>
    <w:rsid w:val="4FC6E80E"/>
    <w:rsid w:val="52372847"/>
    <w:rsid w:val="524E20AE"/>
    <w:rsid w:val="52D72153"/>
    <w:rsid w:val="53CFF4A6"/>
    <w:rsid w:val="545E016A"/>
    <w:rsid w:val="54FF98EB"/>
    <w:rsid w:val="556076FD"/>
    <w:rsid w:val="574FB709"/>
    <w:rsid w:val="576F3FBF"/>
    <w:rsid w:val="57FD3C52"/>
    <w:rsid w:val="57FF4599"/>
    <w:rsid w:val="591F1D49"/>
    <w:rsid w:val="595B25C1"/>
    <w:rsid w:val="5BFF7963"/>
    <w:rsid w:val="5C478331"/>
    <w:rsid w:val="5DF75EFF"/>
    <w:rsid w:val="5E4A73E1"/>
    <w:rsid w:val="5E8C7052"/>
    <w:rsid w:val="5E8F2462"/>
    <w:rsid w:val="5E9FE24F"/>
    <w:rsid w:val="5EF9F404"/>
    <w:rsid w:val="5F4E7C25"/>
    <w:rsid w:val="5FAF5380"/>
    <w:rsid w:val="5FBCF79F"/>
    <w:rsid w:val="5FBDC545"/>
    <w:rsid w:val="5FEB2B2C"/>
    <w:rsid w:val="5FFE84E1"/>
    <w:rsid w:val="613066F2"/>
    <w:rsid w:val="63FDC0B3"/>
    <w:rsid w:val="659F54FA"/>
    <w:rsid w:val="65E9B4E2"/>
    <w:rsid w:val="663D711B"/>
    <w:rsid w:val="66ADB6BC"/>
    <w:rsid w:val="66BA6928"/>
    <w:rsid w:val="67C55C33"/>
    <w:rsid w:val="67FB082F"/>
    <w:rsid w:val="6BFE5B7F"/>
    <w:rsid w:val="6CE5466C"/>
    <w:rsid w:val="6E9D95CF"/>
    <w:rsid w:val="6EBF5347"/>
    <w:rsid w:val="6ED6508A"/>
    <w:rsid w:val="6F6B03B5"/>
    <w:rsid w:val="6F7FAD43"/>
    <w:rsid w:val="6FDF7114"/>
    <w:rsid w:val="6FEB09DC"/>
    <w:rsid w:val="700E5BD6"/>
    <w:rsid w:val="71231A77"/>
    <w:rsid w:val="72341D03"/>
    <w:rsid w:val="7397CF3A"/>
    <w:rsid w:val="73FD98E9"/>
    <w:rsid w:val="74DFBC4C"/>
    <w:rsid w:val="759C5AC3"/>
    <w:rsid w:val="75BDC3EF"/>
    <w:rsid w:val="75E97C70"/>
    <w:rsid w:val="75FFCD59"/>
    <w:rsid w:val="77DF2CC3"/>
    <w:rsid w:val="77E14E17"/>
    <w:rsid w:val="77EA2F11"/>
    <w:rsid w:val="77EE332A"/>
    <w:rsid w:val="77F70733"/>
    <w:rsid w:val="79524E14"/>
    <w:rsid w:val="796D6CDF"/>
    <w:rsid w:val="79FFB9C8"/>
    <w:rsid w:val="7AFF54DB"/>
    <w:rsid w:val="7B17A65D"/>
    <w:rsid w:val="7B61519A"/>
    <w:rsid w:val="7B7704B7"/>
    <w:rsid w:val="7BA90373"/>
    <w:rsid w:val="7BB340C8"/>
    <w:rsid w:val="7BBF4759"/>
    <w:rsid w:val="7BC3DDF7"/>
    <w:rsid w:val="7BF75368"/>
    <w:rsid w:val="7CFF6114"/>
    <w:rsid w:val="7CFFBCCC"/>
    <w:rsid w:val="7D7B3487"/>
    <w:rsid w:val="7D8BE8A4"/>
    <w:rsid w:val="7DEF46CA"/>
    <w:rsid w:val="7DEF66B7"/>
    <w:rsid w:val="7DF65125"/>
    <w:rsid w:val="7DFBB1C7"/>
    <w:rsid w:val="7DFD956C"/>
    <w:rsid w:val="7E423D54"/>
    <w:rsid w:val="7EBE4995"/>
    <w:rsid w:val="7EBEFC92"/>
    <w:rsid w:val="7EF780A0"/>
    <w:rsid w:val="7F58618E"/>
    <w:rsid w:val="7F672BE5"/>
    <w:rsid w:val="7F7F774C"/>
    <w:rsid w:val="7F7FC0A9"/>
    <w:rsid w:val="7F9F6890"/>
    <w:rsid w:val="7FADE4E8"/>
    <w:rsid w:val="7FAF50B0"/>
    <w:rsid w:val="7FBD1AA6"/>
    <w:rsid w:val="7FBF26AE"/>
    <w:rsid w:val="7FBF68AA"/>
    <w:rsid w:val="7FBFB2F7"/>
    <w:rsid w:val="7FBFBD44"/>
    <w:rsid w:val="7FD10FC1"/>
    <w:rsid w:val="7FE1BD04"/>
    <w:rsid w:val="7FF23DAF"/>
    <w:rsid w:val="7FF3C59B"/>
    <w:rsid w:val="7FF71CF0"/>
    <w:rsid w:val="7FF72435"/>
    <w:rsid w:val="7FFEBE5E"/>
    <w:rsid w:val="7FFF3132"/>
    <w:rsid w:val="7FFF9A1C"/>
    <w:rsid w:val="85FB0873"/>
    <w:rsid w:val="8BE7921B"/>
    <w:rsid w:val="956FFF3D"/>
    <w:rsid w:val="9D5BC8E6"/>
    <w:rsid w:val="9E7E53A4"/>
    <w:rsid w:val="9F75DA9D"/>
    <w:rsid w:val="9F7680DA"/>
    <w:rsid w:val="9FBB765C"/>
    <w:rsid w:val="9FC30847"/>
    <w:rsid w:val="9FCFA66C"/>
    <w:rsid w:val="A3DD0E3A"/>
    <w:rsid w:val="A936897C"/>
    <w:rsid w:val="AD7B9BE4"/>
    <w:rsid w:val="AEFD73C2"/>
    <w:rsid w:val="AF6F4A5D"/>
    <w:rsid w:val="AF7B0E24"/>
    <w:rsid w:val="AFD4C88E"/>
    <w:rsid w:val="B1EC9709"/>
    <w:rsid w:val="B37B0BFA"/>
    <w:rsid w:val="B5EFCDFF"/>
    <w:rsid w:val="B63FBDA4"/>
    <w:rsid w:val="B7CE1D37"/>
    <w:rsid w:val="B7FF17F4"/>
    <w:rsid w:val="B8E7424A"/>
    <w:rsid w:val="BAFDA255"/>
    <w:rsid w:val="BBDDAC9D"/>
    <w:rsid w:val="BE6F65E7"/>
    <w:rsid w:val="BE7BA084"/>
    <w:rsid w:val="BF5D17E7"/>
    <w:rsid w:val="BF6FB40A"/>
    <w:rsid w:val="BFF7547D"/>
    <w:rsid w:val="BFF90117"/>
    <w:rsid w:val="BFFFA1B8"/>
    <w:rsid w:val="C9FE1ED5"/>
    <w:rsid w:val="CE5DBF55"/>
    <w:rsid w:val="D78A6191"/>
    <w:rsid w:val="D7FA1020"/>
    <w:rsid w:val="D7FA2A0B"/>
    <w:rsid w:val="DB7C8058"/>
    <w:rsid w:val="DBD7C1F6"/>
    <w:rsid w:val="DBDE9951"/>
    <w:rsid w:val="DBE6E02C"/>
    <w:rsid w:val="DCF79927"/>
    <w:rsid w:val="DEDC9110"/>
    <w:rsid w:val="DEF3BD67"/>
    <w:rsid w:val="DFD7AAA2"/>
    <w:rsid w:val="DFF6C3D2"/>
    <w:rsid w:val="DFF7AF77"/>
    <w:rsid w:val="DFFEA114"/>
    <w:rsid w:val="E77B26EF"/>
    <w:rsid w:val="E7D9EEEF"/>
    <w:rsid w:val="E96F5276"/>
    <w:rsid w:val="E9878076"/>
    <w:rsid w:val="EABF0B92"/>
    <w:rsid w:val="ED4F2BF6"/>
    <w:rsid w:val="EDFDAFD8"/>
    <w:rsid w:val="EECD352C"/>
    <w:rsid w:val="EF1FEF98"/>
    <w:rsid w:val="EF5E6825"/>
    <w:rsid w:val="EFF751A2"/>
    <w:rsid w:val="F37D9557"/>
    <w:rsid w:val="F4D61319"/>
    <w:rsid w:val="F572AB83"/>
    <w:rsid w:val="F57F685C"/>
    <w:rsid w:val="F5FD741F"/>
    <w:rsid w:val="F5FFF728"/>
    <w:rsid w:val="F67F215D"/>
    <w:rsid w:val="F6D598CC"/>
    <w:rsid w:val="F6F3001F"/>
    <w:rsid w:val="F7391AFB"/>
    <w:rsid w:val="F77E3129"/>
    <w:rsid w:val="F77E7756"/>
    <w:rsid w:val="F79F86A6"/>
    <w:rsid w:val="F79FB662"/>
    <w:rsid w:val="F7B45BDC"/>
    <w:rsid w:val="F7BF1E8B"/>
    <w:rsid w:val="F7FD6017"/>
    <w:rsid w:val="F7FF81F6"/>
    <w:rsid w:val="F9E7AD76"/>
    <w:rsid w:val="F9FF35E6"/>
    <w:rsid w:val="FA7D2671"/>
    <w:rsid w:val="FB28999F"/>
    <w:rsid w:val="FB93A9B7"/>
    <w:rsid w:val="FB9F3D88"/>
    <w:rsid w:val="FBFF19F4"/>
    <w:rsid w:val="FD6E8D8E"/>
    <w:rsid w:val="FD76A685"/>
    <w:rsid w:val="FD770E6D"/>
    <w:rsid w:val="FD7D200E"/>
    <w:rsid w:val="FD7FB850"/>
    <w:rsid w:val="FDFC05AF"/>
    <w:rsid w:val="FDFD07CA"/>
    <w:rsid w:val="FEB756C9"/>
    <w:rsid w:val="FEDC6E55"/>
    <w:rsid w:val="FEE99849"/>
    <w:rsid w:val="FEEC22B1"/>
    <w:rsid w:val="FEF371F5"/>
    <w:rsid w:val="FEFAFCD3"/>
    <w:rsid w:val="FF1DF8A0"/>
    <w:rsid w:val="FF3AEBF4"/>
    <w:rsid w:val="FF3B9365"/>
    <w:rsid w:val="FF5BA242"/>
    <w:rsid w:val="FF7781DB"/>
    <w:rsid w:val="FF7D0195"/>
    <w:rsid w:val="FFBD0C3E"/>
    <w:rsid w:val="FFBD9B1C"/>
    <w:rsid w:val="FFD6F21F"/>
    <w:rsid w:val="FFDF2B20"/>
    <w:rsid w:val="FFDF7CC6"/>
    <w:rsid w:val="FFDFADED"/>
    <w:rsid w:val="FFE38A24"/>
    <w:rsid w:val="FFEF79B5"/>
    <w:rsid w:val="FFF3A669"/>
    <w:rsid w:val="FFF637AC"/>
    <w:rsid w:val="FFFC40CE"/>
    <w:rsid w:val="FFFD1BB9"/>
    <w:rsid w:val="FFFF3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36"/>
    <w:qFormat/>
    <w:uiPriority w:val="0"/>
    <w:pPr>
      <w:keepNext/>
      <w:keepLines/>
      <w:widowControl w:val="0"/>
      <w:spacing w:before="340" w:after="330" w:line="576" w:lineRule="auto"/>
      <w:outlineLvl w:val="0"/>
    </w:pPr>
    <w:rPr>
      <w:b/>
      <w:bCs/>
      <w:kern w:val="44"/>
      <w:sz w:val="30"/>
      <w:szCs w:val="44"/>
    </w:rPr>
  </w:style>
  <w:style w:type="paragraph" w:styleId="4">
    <w:name w:val="heading 2"/>
    <w:basedOn w:val="1"/>
    <w:next w:val="1"/>
    <w:qFormat/>
    <w:uiPriority w:val="0"/>
    <w:pPr>
      <w:keepNext/>
      <w:keepLines/>
      <w:widowControl w:val="0"/>
      <w:spacing w:line="413" w:lineRule="auto"/>
      <w:outlineLvl w:val="1"/>
    </w:pPr>
    <w:rPr>
      <w:rFonts w:ascii="Arial" w:hAnsi="Arial" w:eastAsia="黑体"/>
      <w:b/>
      <w:sz w:val="32"/>
    </w:rPr>
  </w:style>
  <w:style w:type="paragraph" w:styleId="5">
    <w:name w:val="heading 3"/>
    <w:basedOn w:val="1"/>
    <w:next w:val="1"/>
    <w:qFormat/>
    <w:uiPriority w:val="0"/>
    <w:pPr>
      <w:numPr>
        <w:ilvl w:val="2"/>
        <w:numId w:val="1"/>
      </w:numPr>
      <w:tabs>
        <w:tab w:val="left" w:pos="425"/>
      </w:tabs>
      <w:outlineLvl w:val="2"/>
    </w:pPr>
    <w:rPr>
      <w:rFonts w:cs="Times New Roman"/>
    </w:rPr>
  </w:style>
  <w:style w:type="paragraph" w:styleId="6">
    <w:name w:val="heading 7"/>
    <w:basedOn w:val="1"/>
    <w:next w:val="1"/>
    <w:qFormat/>
    <w:uiPriority w:val="0"/>
    <w:pPr>
      <w:spacing w:before="1"/>
      <w:ind w:left="1541"/>
      <w:outlineLvl w:val="6"/>
    </w:pPr>
    <w:rPr>
      <w:b/>
      <w:bCs/>
      <w:sz w:val="24"/>
      <w:szCs w:val="24"/>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华文新魏" w:eastAsia="华文新魏" w:cs="华文新魏"/>
      <w:b/>
      <w:bCs/>
      <w:sz w:val="50"/>
      <w:szCs w:val="50"/>
    </w:rPr>
  </w:style>
  <w:style w:type="paragraph" w:styleId="7">
    <w:name w:val="Normal Indent"/>
    <w:basedOn w:val="1"/>
    <w:next w:val="8"/>
    <w:qFormat/>
    <w:uiPriority w:val="0"/>
    <w:pPr>
      <w:ind w:firstLine="420"/>
    </w:pPr>
    <w:rPr>
      <w:szCs w:val="20"/>
    </w:rPr>
  </w:style>
  <w:style w:type="paragraph" w:customStyle="1" w:styleId="8">
    <w:name w:val="正文样式"/>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9">
    <w:name w:val="annotation text"/>
    <w:basedOn w:val="1"/>
    <w:qFormat/>
    <w:uiPriority w:val="0"/>
    <w:pPr>
      <w:jc w:val="left"/>
    </w:pPr>
  </w:style>
  <w:style w:type="paragraph" w:styleId="10">
    <w:name w:val="Body Text Indent"/>
    <w:basedOn w:val="1"/>
    <w:next w:val="1"/>
    <w:qFormat/>
    <w:uiPriority w:val="0"/>
    <w:pPr>
      <w:spacing w:after="120"/>
      <w:ind w:left="200" w:leftChars="200"/>
    </w:pPr>
    <w:rPr>
      <w:sz w:val="21"/>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eastAsia="宋体"/>
      <w:sz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6">
    <w:name w:val="toc 2"/>
    <w:basedOn w:val="1"/>
    <w:next w:val="1"/>
    <w:qFormat/>
    <w:uiPriority w:val="0"/>
    <w:pPr>
      <w:ind w:left="200" w:leftChars="200"/>
    </w:pPr>
  </w:style>
  <w:style w:type="paragraph" w:styleId="17">
    <w:name w:val="HTML Preformatted"/>
    <w:basedOn w:val="1"/>
    <w:next w:val="1"/>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30" w:lineRule="atLeast"/>
      <w:jc w:val="left"/>
    </w:pPr>
    <w:rPr>
      <w:rFonts w:ascii="Arial" w:hAnsi="Arial" w:cs="Times New Roman"/>
      <w:szCs w:val="21"/>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2"/>
    <w:next w:val="17"/>
    <w:qFormat/>
    <w:uiPriority w:val="0"/>
    <w:pPr>
      <w:ind w:firstLine="100" w:firstLineChars="100"/>
    </w:pPr>
  </w:style>
  <w:style w:type="paragraph" w:styleId="20">
    <w:name w:val="Body Text First Indent 2"/>
    <w:basedOn w:val="10"/>
    <w:qFormat/>
    <w:uiPriority w:val="0"/>
    <w:pPr>
      <w:spacing w:after="120" w:line="240" w:lineRule="auto"/>
      <w:ind w:left="200" w:leftChars="200" w:firstLine="200" w:firstLineChars="200"/>
    </w:pPr>
    <w:rPr>
      <w:rFonts w:ascii="Times New Roman" w:hAnsi="Times New Roman"/>
      <w:sz w:val="21"/>
    </w:rPr>
  </w:style>
  <w:style w:type="character" w:styleId="23">
    <w:name w:val="page number"/>
    <w:basedOn w:val="22"/>
    <w:qFormat/>
    <w:uiPriority w:val="0"/>
  </w:style>
  <w:style w:type="character" w:styleId="24">
    <w:name w:val="Hyperlink"/>
    <w:qFormat/>
    <w:uiPriority w:val="0"/>
    <w:rPr>
      <w:color w:val="000000"/>
      <w:u w:val="none"/>
    </w:rPr>
  </w:style>
  <w:style w:type="paragraph" w:customStyle="1" w:styleId="2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公1"/>
    <w:basedOn w:val="1"/>
    <w:qFormat/>
    <w:uiPriority w:val="0"/>
    <w:pPr>
      <w:ind w:firstLine="200" w:firstLineChars="200"/>
    </w:pPr>
    <w:rPr>
      <w:rFonts w:ascii="Calibri" w:hAnsi="Calibri" w:cs="Calibri"/>
      <w:color w:val="000000"/>
      <w:szCs w:val="21"/>
    </w:rPr>
  </w:style>
  <w:style w:type="paragraph" w:customStyle="1" w:styleId="28">
    <w:name w:val="Normal_4"/>
    <w:qFormat/>
    <w:uiPriority w:val="0"/>
    <w:pPr>
      <w:spacing w:before="120" w:after="240"/>
      <w:jc w:val="both"/>
    </w:pPr>
    <w:rPr>
      <w:rFonts w:ascii="Calibri" w:hAnsi="Calibri" w:eastAsia="Calibri" w:cs="Times New Roman"/>
      <w:sz w:val="22"/>
      <w:szCs w:val="22"/>
      <w:lang w:val="en-US" w:eastAsia="zh-CN" w:bidi="ar-SA"/>
    </w:rPr>
  </w:style>
  <w:style w:type="paragraph" w:customStyle="1" w:styleId="29">
    <w:name w:val="正文（正式）"/>
    <w:basedOn w:val="1"/>
    <w:qFormat/>
    <w:uiPriority w:val="0"/>
    <w:pPr>
      <w:adjustRightInd w:val="0"/>
      <w:snapToGrid w:val="0"/>
      <w:spacing w:line="312" w:lineRule="auto"/>
      <w:ind w:firstLine="200" w:firstLineChars="200"/>
    </w:pPr>
    <w:rPr>
      <w:rFonts w:ascii="Times New Roman" w:hAnsi="Times New Roman" w:cs="Times New Roman"/>
      <w:bCs/>
      <w:sz w:val="24"/>
      <w:szCs w:val="28"/>
    </w:rPr>
  </w:style>
  <w:style w:type="paragraph" w:customStyle="1" w:styleId="30">
    <w:name w:val="Normal_55"/>
    <w:qFormat/>
    <w:uiPriority w:val="0"/>
    <w:pPr>
      <w:spacing w:before="120" w:after="240"/>
      <w:jc w:val="both"/>
    </w:pPr>
    <w:rPr>
      <w:rFonts w:ascii="Calibri" w:hAnsi="Calibri" w:eastAsia="Calibri" w:cs="Times New Roman"/>
      <w:sz w:val="22"/>
      <w:szCs w:val="22"/>
      <w:lang w:val="en-US" w:eastAsia="zh-CN" w:bidi="ar-SA"/>
    </w:rPr>
  </w:style>
  <w:style w:type="paragraph" w:customStyle="1" w:styleId="31">
    <w:name w:val="List Paragraph"/>
    <w:basedOn w:val="1"/>
    <w:qFormat/>
    <w:uiPriority w:val="0"/>
    <w:pPr>
      <w:ind w:firstLine="200" w:firstLineChars="200"/>
    </w:pPr>
    <w:rPr>
      <w:rFonts w:ascii="Calibri" w:hAnsi="Calibri" w:eastAsia="宋体" w:cs="Times New Roman"/>
      <w:szCs w:val="22"/>
    </w:rPr>
  </w:style>
  <w:style w:type="paragraph" w:customStyle="1" w:styleId="32">
    <w:name w:val="Table Paragraph"/>
    <w:basedOn w:val="1"/>
    <w:qFormat/>
    <w:uiPriority w:val="0"/>
    <w:pPr>
      <w:jc w:val="left"/>
    </w:pPr>
    <w:rPr>
      <w:kern w:val="0"/>
      <w:sz w:val="22"/>
    </w:rPr>
  </w:style>
  <w:style w:type="paragraph" w:customStyle="1" w:styleId="33">
    <w:name w:val="Plain Text"/>
    <w:basedOn w:val="1"/>
    <w:qFormat/>
    <w:uiPriority w:val="0"/>
    <w:rPr>
      <w:rFonts w:ascii="宋体" w:cs="宋体"/>
      <w:color w:val="000000"/>
      <w:sz w:val="21"/>
    </w:rPr>
  </w:style>
  <w:style w:type="paragraph" w:customStyle="1" w:styleId="34">
    <w:name w:val="_Style 1"/>
    <w:basedOn w:val="1"/>
    <w:qFormat/>
    <w:uiPriority w:val="0"/>
    <w:pPr>
      <w:spacing w:line="481" w:lineRule="atLeast"/>
      <w:ind w:firstLine="623"/>
      <w:textAlignment w:val="baseline"/>
    </w:pPr>
    <w:rPr>
      <w:rFonts w:ascii="仿宋_GB2312" w:eastAsia="仿宋_GB2312"/>
      <w:sz w:val="31"/>
    </w:rPr>
  </w:style>
  <w:style w:type="paragraph" w:customStyle="1" w:styleId="35">
    <w:name w:val="Body Text 21"/>
    <w:basedOn w:val="1"/>
    <w:qFormat/>
    <w:uiPriority w:val="0"/>
    <w:pPr>
      <w:spacing w:line="480" w:lineRule="auto"/>
    </w:pPr>
    <w:rPr>
      <w:sz w:val="20"/>
    </w:rPr>
  </w:style>
  <w:style w:type="character" w:customStyle="1" w:styleId="36">
    <w:name w:val="标题 1 Char1"/>
    <w:link w:val="3"/>
    <w:qFormat/>
    <w:uiPriority w:val="0"/>
    <w:rPr>
      <w:b/>
      <w:bCs/>
      <w:kern w:val="44"/>
      <w:sz w:val="30"/>
      <w:szCs w:val="44"/>
    </w:rPr>
  </w:style>
  <w:style w:type="paragraph" w:customStyle="1" w:styleId="37">
    <w:name w:val="Table Text"/>
    <w:basedOn w:val="1"/>
    <w:semiHidden/>
    <w:qFormat/>
    <w:uiPriority w:val="0"/>
    <w:rPr>
      <w:rFonts w:ascii="宋体" w:hAnsi="宋体" w:eastAsia="宋体" w:cs="宋体"/>
      <w:sz w:val="24"/>
      <w:szCs w:val="24"/>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67</Pages>
  <Words>9754</Words>
  <Characters>10452</Characters>
  <Lines>0</Lines>
  <Paragraphs>929</Paragraphs>
  <TotalTime>310</TotalTime>
  <ScaleCrop>false</ScaleCrop>
  <LinksUpToDate>false</LinksUpToDate>
  <CharactersWithSpaces>10669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青海格建工程管理有限公司</cp:lastModifiedBy>
  <cp:lastPrinted>2023-01-16T10:44:00Z</cp:lastPrinted>
  <dcterms:modified xsi:type="dcterms:W3CDTF">2025-07-01T01:51:44Z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BED4DC877F69494A9047A1C21084A940_13</vt:lpwstr>
  </property>
  <property fmtid="{D5CDD505-2E9C-101B-9397-08002B2CF9AE}" pid="4" name="KSOTemplateDocerSaveRecord">
    <vt:lpwstr>eyJoZGlkIjoiMzEwNTM5NzYwMDRjMzkwZTVkZjY2ODkwMGIxNGU0OTUiLCJ1c2VySWQiOiIxMjE5MzQ2MzM5In0=</vt:lpwstr>
  </property>
</Properties>
</file>