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05CD2">
      <w:pPr>
        <w:spacing w:before="96" w:line="351" w:lineRule="auto"/>
        <w:ind w:left="1307" w:right="71" w:hanging="1193"/>
        <w:jc w:val="center"/>
        <w:rPr>
          <w:rFonts w:hint="eastAsia" w:ascii="仿宋" w:hAnsi="仿宋" w:eastAsia="仿宋" w:cs="仿宋"/>
          <w:b/>
          <w:bCs/>
          <w:spacing w:val="3"/>
          <w:sz w:val="47"/>
          <w:szCs w:val="47"/>
          <w:lang w:eastAsia="zh-CN"/>
        </w:rPr>
      </w:pPr>
      <w:r>
        <w:rPr>
          <w:rFonts w:hint="eastAsia" w:ascii="仿宋" w:hAnsi="仿宋" w:eastAsia="仿宋" w:cs="仿宋"/>
          <w:b/>
          <w:bCs/>
          <w:spacing w:val="3"/>
          <w:sz w:val="47"/>
          <w:szCs w:val="47"/>
          <w:lang w:eastAsia="zh-CN"/>
        </w:rPr>
        <w:t>德令哈市2023年国有林管护补充设施</w:t>
      </w:r>
    </w:p>
    <w:p w14:paraId="7F32AA30">
      <w:pPr>
        <w:spacing w:before="96" w:line="351" w:lineRule="auto"/>
        <w:ind w:left="1307" w:right="71" w:hanging="1193"/>
        <w:jc w:val="center"/>
        <w:rPr>
          <w:rFonts w:hint="default" w:ascii="仿宋" w:hAnsi="仿宋" w:eastAsia="仿宋" w:cs="仿宋"/>
          <w:sz w:val="47"/>
          <w:szCs w:val="47"/>
          <w:lang w:val="en-US" w:eastAsia="zh-CN"/>
        </w:rPr>
      </w:pPr>
      <w:r>
        <w:rPr>
          <w:rFonts w:hint="eastAsia" w:ascii="仿宋" w:hAnsi="仿宋" w:eastAsia="仿宋" w:cs="仿宋"/>
          <w:b/>
          <w:bCs/>
          <w:spacing w:val="3"/>
          <w:sz w:val="47"/>
          <w:szCs w:val="47"/>
          <w:lang w:eastAsia="zh-CN"/>
        </w:rPr>
        <w:t>建设项目</w:t>
      </w:r>
      <w:r>
        <w:rPr>
          <w:rFonts w:hint="eastAsia" w:ascii="仿宋" w:hAnsi="仿宋" w:eastAsia="仿宋" w:cs="仿宋"/>
          <w:b/>
          <w:bCs/>
          <w:spacing w:val="3"/>
          <w:sz w:val="47"/>
          <w:szCs w:val="47"/>
          <w:lang w:val="en-US" w:eastAsia="zh-CN"/>
        </w:rPr>
        <w:t>标段十</w:t>
      </w:r>
      <w:bookmarkStart w:id="431" w:name="_GoBack"/>
      <w:bookmarkEnd w:id="431"/>
    </w:p>
    <w:p w14:paraId="558861F0">
      <w:pPr>
        <w:pStyle w:val="6"/>
        <w:spacing w:line="248" w:lineRule="auto"/>
      </w:pPr>
    </w:p>
    <w:p w14:paraId="25DB6105">
      <w:pPr>
        <w:pStyle w:val="6"/>
        <w:spacing w:line="248" w:lineRule="auto"/>
      </w:pPr>
    </w:p>
    <w:p w14:paraId="0BF74BAC">
      <w:pPr>
        <w:pStyle w:val="6"/>
        <w:spacing w:line="248" w:lineRule="auto"/>
      </w:pPr>
    </w:p>
    <w:p w14:paraId="79A80665">
      <w:pPr>
        <w:pStyle w:val="6"/>
        <w:spacing w:line="248" w:lineRule="auto"/>
      </w:pPr>
    </w:p>
    <w:p w14:paraId="48A1F106">
      <w:pPr>
        <w:pStyle w:val="6"/>
        <w:spacing w:line="248" w:lineRule="auto"/>
      </w:pPr>
    </w:p>
    <w:p w14:paraId="46AAD6C5">
      <w:pPr>
        <w:pStyle w:val="6"/>
        <w:spacing w:line="248" w:lineRule="auto"/>
      </w:pPr>
    </w:p>
    <w:p w14:paraId="7F2CA706">
      <w:pPr>
        <w:spacing w:before="270" w:line="225" w:lineRule="auto"/>
        <w:ind w:left="1766"/>
        <w:rPr>
          <w:rFonts w:ascii="仿宋" w:hAnsi="仿宋" w:eastAsia="仿宋" w:cs="仿宋"/>
          <w:sz w:val="83"/>
          <w:szCs w:val="83"/>
        </w:rPr>
      </w:pPr>
      <w:r>
        <w:rPr>
          <w:rFonts w:ascii="仿宋" w:hAnsi="仿宋" w:eastAsia="仿宋" w:cs="仿宋"/>
          <w:spacing w:val="-3"/>
          <w:sz w:val="83"/>
          <w:szCs w:val="83"/>
        </w:rPr>
        <w:t>公开招标文件</w:t>
      </w:r>
    </w:p>
    <w:p w14:paraId="7EBA2C12">
      <w:pPr>
        <w:pStyle w:val="6"/>
        <w:spacing w:line="248" w:lineRule="auto"/>
      </w:pPr>
    </w:p>
    <w:p w14:paraId="191959E0">
      <w:pPr>
        <w:pStyle w:val="6"/>
        <w:spacing w:line="248" w:lineRule="auto"/>
      </w:pPr>
    </w:p>
    <w:p w14:paraId="30FDA67F">
      <w:pPr>
        <w:pStyle w:val="6"/>
        <w:spacing w:line="248" w:lineRule="auto"/>
      </w:pPr>
    </w:p>
    <w:p w14:paraId="119FDF6F">
      <w:pPr>
        <w:pStyle w:val="6"/>
        <w:spacing w:line="248" w:lineRule="auto"/>
      </w:pPr>
    </w:p>
    <w:p w14:paraId="7757A93F">
      <w:pPr>
        <w:pStyle w:val="6"/>
        <w:spacing w:line="248" w:lineRule="auto"/>
      </w:pPr>
    </w:p>
    <w:p w14:paraId="058A626C">
      <w:pPr>
        <w:pStyle w:val="6"/>
        <w:spacing w:line="248" w:lineRule="auto"/>
      </w:pPr>
    </w:p>
    <w:p w14:paraId="3F70D66B">
      <w:pPr>
        <w:pStyle w:val="6"/>
        <w:spacing w:line="248" w:lineRule="auto"/>
      </w:pPr>
    </w:p>
    <w:p w14:paraId="23A5B50F">
      <w:pPr>
        <w:pStyle w:val="6"/>
        <w:spacing w:line="248" w:lineRule="auto"/>
      </w:pPr>
    </w:p>
    <w:p w14:paraId="51C0CE12">
      <w:pPr>
        <w:pStyle w:val="6"/>
        <w:spacing w:line="249" w:lineRule="auto"/>
      </w:pPr>
    </w:p>
    <w:p w14:paraId="0F86A17D">
      <w:pPr>
        <w:pStyle w:val="6"/>
        <w:spacing w:line="249" w:lineRule="auto"/>
      </w:pPr>
    </w:p>
    <w:p w14:paraId="63C44379">
      <w:pPr>
        <w:pStyle w:val="6"/>
        <w:spacing w:line="249" w:lineRule="auto"/>
      </w:pPr>
    </w:p>
    <w:p w14:paraId="41320F03">
      <w:pPr>
        <w:pStyle w:val="6"/>
        <w:spacing w:line="249" w:lineRule="auto"/>
      </w:pPr>
    </w:p>
    <w:p w14:paraId="1565966C">
      <w:pPr>
        <w:pStyle w:val="6"/>
        <w:spacing w:line="249" w:lineRule="auto"/>
      </w:pPr>
    </w:p>
    <w:p w14:paraId="7694BB67">
      <w:pPr>
        <w:spacing w:before="101" w:line="226" w:lineRule="auto"/>
        <w:ind w:left="356"/>
        <w:rPr>
          <w:rFonts w:hint="eastAsia" w:ascii="仿宋" w:hAnsi="仿宋" w:eastAsia="仿宋" w:cs="仿宋"/>
          <w:sz w:val="31"/>
          <w:szCs w:val="31"/>
          <w:lang w:eastAsia="zh-CN"/>
        </w:rPr>
      </w:pPr>
      <w:r>
        <w:rPr>
          <w:rFonts w:ascii="仿宋" w:hAnsi="仿宋" w:eastAsia="仿宋" w:cs="仿宋"/>
          <w:b/>
          <w:bCs/>
          <w:spacing w:val="5"/>
          <w:sz w:val="31"/>
          <w:szCs w:val="31"/>
        </w:rPr>
        <w:t>采购项目编号：</w:t>
      </w:r>
      <w:r>
        <w:rPr>
          <w:rFonts w:hint="eastAsia" w:ascii="仿宋" w:hAnsi="仿宋" w:eastAsia="仿宋" w:cs="仿宋"/>
          <w:b/>
          <w:bCs/>
          <w:spacing w:val="5"/>
          <w:sz w:val="31"/>
          <w:szCs w:val="31"/>
          <w:lang w:eastAsia="zh-CN"/>
        </w:rPr>
        <w:t>青海格建公招（工程）2024-027-3</w:t>
      </w:r>
    </w:p>
    <w:p w14:paraId="0915FA89">
      <w:pPr>
        <w:spacing w:before="242" w:line="355" w:lineRule="auto"/>
        <w:ind w:left="2592" w:right="16" w:hanging="2236"/>
        <w:rPr>
          <w:rFonts w:hint="eastAsia" w:ascii="仿宋" w:hAnsi="仿宋" w:eastAsia="仿宋" w:cs="仿宋"/>
          <w:sz w:val="31"/>
          <w:szCs w:val="31"/>
          <w:lang w:eastAsia="zh-CN"/>
        </w:rPr>
      </w:pPr>
      <w:r>
        <w:rPr>
          <w:rFonts w:ascii="仿宋" w:hAnsi="仿宋" w:eastAsia="仿宋" w:cs="仿宋"/>
          <w:b/>
          <w:bCs/>
          <w:spacing w:val="4"/>
          <w:sz w:val="31"/>
          <w:szCs w:val="31"/>
        </w:rPr>
        <w:t>采购项目名称：</w:t>
      </w:r>
      <w:r>
        <w:rPr>
          <w:rFonts w:hint="eastAsia" w:ascii="仿宋" w:hAnsi="仿宋" w:eastAsia="仿宋" w:cs="仿宋"/>
          <w:b/>
          <w:bCs/>
          <w:spacing w:val="4"/>
          <w:sz w:val="31"/>
          <w:szCs w:val="31"/>
          <w:lang w:eastAsia="zh-CN"/>
        </w:rPr>
        <w:t>德令哈市2023年国有林管护补充设施建设项目标段十</w:t>
      </w:r>
    </w:p>
    <w:p w14:paraId="6552DC65">
      <w:pPr>
        <w:spacing w:before="50" w:line="355" w:lineRule="auto"/>
        <w:ind w:left="356" w:right="1257"/>
        <w:rPr>
          <w:rFonts w:ascii="仿宋" w:hAnsi="仿宋" w:eastAsia="仿宋" w:cs="仿宋"/>
          <w:sz w:val="31"/>
          <w:szCs w:val="31"/>
        </w:rPr>
      </w:pPr>
      <w:r>
        <w:rPr>
          <w:rFonts w:ascii="仿宋" w:hAnsi="仿宋" w:eastAsia="仿宋" w:cs="仿宋"/>
          <w:b/>
          <w:bCs/>
          <w:spacing w:val="5"/>
          <w:sz w:val="31"/>
          <w:szCs w:val="31"/>
        </w:rPr>
        <w:t>采</w:t>
      </w:r>
      <w:r>
        <w:rPr>
          <w:rFonts w:ascii="仿宋" w:hAnsi="仿宋" w:eastAsia="仿宋" w:cs="仿宋"/>
          <w:spacing w:val="5"/>
          <w:sz w:val="31"/>
          <w:szCs w:val="31"/>
        </w:rPr>
        <w:t xml:space="preserve">   </w:t>
      </w:r>
      <w:r>
        <w:rPr>
          <w:rFonts w:ascii="仿宋" w:hAnsi="仿宋" w:eastAsia="仿宋" w:cs="仿宋"/>
          <w:b/>
          <w:bCs/>
          <w:spacing w:val="5"/>
          <w:sz w:val="31"/>
          <w:szCs w:val="31"/>
        </w:rPr>
        <w:t>购</w:t>
      </w:r>
      <w:r>
        <w:rPr>
          <w:rFonts w:ascii="仿宋" w:hAnsi="仿宋" w:eastAsia="仿宋" w:cs="仿宋"/>
          <w:spacing w:val="15"/>
          <w:sz w:val="31"/>
          <w:szCs w:val="31"/>
        </w:rPr>
        <w:t xml:space="preserve">   </w:t>
      </w:r>
      <w:r>
        <w:rPr>
          <w:rFonts w:ascii="仿宋" w:hAnsi="仿宋" w:eastAsia="仿宋" w:cs="仿宋"/>
          <w:b/>
          <w:bCs/>
          <w:spacing w:val="5"/>
          <w:sz w:val="31"/>
          <w:szCs w:val="31"/>
        </w:rPr>
        <w:t>人：</w:t>
      </w:r>
      <w:r>
        <w:rPr>
          <w:rFonts w:hint="eastAsia" w:ascii="仿宋" w:hAnsi="仿宋" w:eastAsia="仿宋" w:cs="仿宋"/>
          <w:b/>
          <w:bCs/>
          <w:spacing w:val="5"/>
          <w:sz w:val="31"/>
          <w:szCs w:val="31"/>
          <w:lang w:eastAsia="zh-CN"/>
        </w:rPr>
        <w:t>德令哈市林业和草原局</w:t>
      </w:r>
      <w:r>
        <w:rPr>
          <w:rFonts w:ascii="仿宋" w:hAnsi="仿宋" w:eastAsia="仿宋" w:cs="仿宋"/>
          <w:sz w:val="31"/>
          <w:szCs w:val="31"/>
        </w:rPr>
        <w:t xml:space="preserve"> </w:t>
      </w:r>
    </w:p>
    <w:p w14:paraId="3F3A8C4E">
      <w:pPr>
        <w:spacing w:before="50" w:line="355" w:lineRule="auto"/>
        <w:ind w:left="356" w:right="1257"/>
        <w:rPr>
          <w:rFonts w:ascii="仿宋" w:hAnsi="仿宋" w:eastAsia="仿宋" w:cs="仿宋"/>
          <w:sz w:val="31"/>
          <w:szCs w:val="31"/>
        </w:rPr>
      </w:pPr>
      <w:r>
        <w:rPr>
          <w:rFonts w:ascii="仿宋" w:hAnsi="仿宋" w:eastAsia="仿宋" w:cs="仿宋"/>
          <w:b/>
          <w:bCs/>
          <w:spacing w:val="6"/>
          <w:sz w:val="31"/>
          <w:szCs w:val="31"/>
        </w:rPr>
        <w:t>采购代理机构：青海格建工程管理有限公司</w:t>
      </w:r>
    </w:p>
    <w:p w14:paraId="7952BEFF">
      <w:pPr>
        <w:pStyle w:val="6"/>
        <w:spacing w:line="253" w:lineRule="auto"/>
      </w:pPr>
    </w:p>
    <w:p w14:paraId="73B322B1">
      <w:pPr>
        <w:pStyle w:val="6"/>
        <w:spacing w:line="253" w:lineRule="auto"/>
      </w:pPr>
    </w:p>
    <w:p w14:paraId="16416E19">
      <w:pPr>
        <w:pStyle w:val="6"/>
        <w:spacing w:line="254" w:lineRule="auto"/>
      </w:pPr>
    </w:p>
    <w:p w14:paraId="5C0209D4">
      <w:pPr>
        <w:pStyle w:val="6"/>
        <w:spacing w:line="254" w:lineRule="auto"/>
      </w:pPr>
    </w:p>
    <w:p w14:paraId="75FD8991">
      <w:pPr>
        <w:pStyle w:val="6"/>
        <w:spacing w:line="254" w:lineRule="auto"/>
      </w:pPr>
    </w:p>
    <w:p w14:paraId="7498E882">
      <w:pPr>
        <w:spacing w:before="101" w:line="228" w:lineRule="auto"/>
        <w:ind w:left="3549"/>
        <w:rPr>
          <w:rFonts w:ascii="仿宋" w:hAnsi="仿宋" w:eastAsia="仿宋" w:cs="仿宋"/>
          <w:sz w:val="31"/>
          <w:szCs w:val="31"/>
        </w:rPr>
      </w:pPr>
      <w:r>
        <w:rPr>
          <w:rFonts w:ascii="仿宋" w:hAnsi="仿宋" w:eastAsia="仿宋" w:cs="仿宋"/>
          <w:b/>
          <w:bCs/>
          <w:spacing w:val="2"/>
          <w:sz w:val="31"/>
          <w:szCs w:val="31"/>
        </w:rPr>
        <w:t>2025年</w:t>
      </w:r>
      <w:r>
        <w:rPr>
          <w:rFonts w:hint="eastAsia" w:ascii="仿宋" w:hAnsi="仿宋" w:eastAsia="仿宋" w:cs="仿宋"/>
          <w:b/>
          <w:bCs/>
          <w:spacing w:val="2"/>
          <w:sz w:val="31"/>
          <w:szCs w:val="31"/>
          <w:lang w:val="en-US" w:eastAsia="zh-CN"/>
        </w:rPr>
        <w:t>5</w:t>
      </w:r>
      <w:r>
        <w:rPr>
          <w:rFonts w:ascii="仿宋" w:hAnsi="仿宋" w:eastAsia="仿宋" w:cs="仿宋"/>
          <w:b/>
          <w:bCs/>
          <w:spacing w:val="2"/>
          <w:sz w:val="31"/>
          <w:szCs w:val="31"/>
        </w:rPr>
        <w:t>月</w:t>
      </w:r>
    </w:p>
    <w:p w14:paraId="6AFAAF20">
      <w:pPr>
        <w:spacing w:line="228" w:lineRule="auto"/>
        <w:rPr>
          <w:rFonts w:ascii="仿宋" w:hAnsi="仿宋" w:eastAsia="仿宋" w:cs="仿宋"/>
          <w:sz w:val="31"/>
          <w:szCs w:val="31"/>
        </w:rPr>
        <w:sectPr>
          <w:footerReference r:id="rId5" w:type="default"/>
          <w:pgSz w:w="11906" w:h="16839"/>
          <w:pgMar w:top="1412" w:right="1785" w:bottom="1156" w:left="1785" w:header="0" w:footer="994" w:gutter="0"/>
          <w:pgNumType w:fmt="decimal"/>
          <w:cols w:space="720" w:num="1"/>
        </w:sectPr>
      </w:pPr>
    </w:p>
    <w:sdt>
      <w:sdtPr>
        <w:rPr>
          <w:rFonts w:ascii="仿宋" w:hAnsi="仿宋" w:eastAsia="仿宋" w:cs="仿宋"/>
          <w:sz w:val="40"/>
          <w:szCs w:val="40"/>
        </w:rPr>
        <w:id w:val="147465250"/>
        <w:docPartObj>
          <w:docPartGallery w:val="Table of Contents"/>
          <w:docPartUnique/>
        </w:docPartObj>
      </w:sdtPr>
      <w:sdtEndPr>
        <w:rPr>
          <w:rFonts w:ascii="Calibri" w:hAnsi="Calibri" w:eastAsia="Calibri" w:cs="Calibri"/>
          <w:sz w:val="24"/>
          <w:szCs w:val="24"/>
        </w:rPr>
      </w:sdtEndPr>
      <w:sdtContent>
        <w:p w14:paraId="5822C0A2">
          <w:pPr>
            <w:spacing w:before="80" w:line="224" w:lineRule="auto"/>
            <w:ind w:left="3605"/>
            <w:rPr>
              <w:rFonts w:ascii="仿宋" w:hAnsi="仿宋" w:eastAsia="仿宋" w:cs="仿宋"/>
              <w:sz w:val="40"/>
              <w:szCs w:val="40"/>
            </w:rPr>
          </w:pPr>
          <w:r>
            <w:rPr>
              <w:rFonts w:ascii="仿宋" w:hAnsi="仿宋" w:eastAsia="仿宋" w:cs="仿宋"/>
              <w:b/>
              <w:bCs/>
              <w:spacing w:val="-53"/>
              <w:sz w:val="40"/>
              <w:szCs w:val="40"/>
            </w:rPr>
            <w:t>目</w:t>
          </w:r>
          <w:r>
            <w:rPr>
              <w:rFonts w:ascii="仿宋" w:hAnsi="仿宋" w:eastAsia="仿宋" w:cs="仿宋"/>
              <w:spacing w:val="21"/>
              <w:sz w:val="40"/>
              <w:szCs w:val="40"/>
            </w:rPr>
            <w:t xml:space="preserve">  </w:t>
          </w:r>
          <w:r>
            <w:rPr>
              <w:rFonts w:ascii="仿宋" w:hAnsi="仿宋" w:eastAsia="仿宋" w:cs="仿宋"/>
              <w:b/>
              <w:bCs/>
              <w:spacing w:val="-53"/>
              <w:sz w:val="40"/>
              <w:szCs w:val="40"/>
            </w:rPr>
            <w:t>录</w:t>
          </w:r>
        </w:p>
        <w:p w14:paraId="65B511C9">
          <w:pPr>
            <w:tabs>
              <w:tab w:val="right" w:leader="dot" w:pos="8420"/>
            </w:tabs>
            <w:spacing w:before="277" w:line="222" w:lineRule="auto"/>
            <w:ind w:left="249"/>
            <w:rPr>
              <w:rFonts w:ascii="Calibri" w:hAnsi="Calibri" w:eastAsia="Calibri" w:cs="Calibri"/>
              <w:sz w:val="24"/>
              <w:szCs w:val="24"/>
            </w:rPr>
          </w:pPr>
          <w:bookmarkStart w:id="0" w:name="bookmark1"/>
          <w:bookmarkEnd w:id="0"/>
          <w:r>
            <w:fldChar w:fldCharType="begin"/>
          </w:r>
          <w:r>
            <w:instrText xml:space="preserve"> HYPERLINK \l "bookmark2" </w:instrText>
          </w:r>
          <w:r>
            <w:fldChar w:fldCharType="separate"/>
          </w:r>
          <w:r>
            <w:rPr>
              <w:rFonts w:ascii="仿宋" w:hAnsi="仿宋" w:eastAsia="仿宋" w:cs="仿宋"/>
              <w:b/>
              <w:bCs/>
              <w:spacing w:val="-4"/>
              <w:sz w:val="24"/>
              <w:szCs w:val="24"/>
            </w:rPr>
            <w:t>第二部分</w:t>
          </w:r>
          <w:r>
            <w:rPr>
              <w:rFonts w:ascii="仿宋" w:hAnsi="仿宋" w:eastAsia="仿宋" w:cs="仿宋"/>
              <w:spacing w:val="-4"/>
              <w:sz w:val="24"/>
              <w:szCs w:val="24"/>
            </w:rPr>
            <w:t xml:space="preserve">  </w:t>
          </w:r>
          <w:r>
            <w:rPr>
              <w:rFonts w:ascii="仿宋" w:hAnsi="仿宋" w:eastAsia="仿宋" w:cs="仿宋"/>
              <w:b/>
              <w:bCs/>
              <w:spacing w:val="-4"/>
              <w:sz w:val="24"/>
              <w:szCs w:val="24"/>
            </w:rPr>
            <w:t>供应商须知前附表</w:t>
          </w:r>
          <w:r>
            <w:rPr>
              <w:rFonts w:ascii="仿宋" w:hAnsi="仿宋" w:eastAsia="仿宋" w:cs="仿宋"/>
              <w:spacing w:val="-64"/>
              <w:sz w:val="24"/>
              <w:szCs w:val="24"/>
            </w:rPr>
            <w:t xml:space="preserve"> </w:t>
          </w:r>
          <w:r>
            <w:rPr>
              <w:rFonts w:ascii="仿宋" w:hAnsi="仿宋" w:eastAsia="仿宋" w:cs="仿宋"/>
              <w:sz w:val="24"/>
              <w:szCs w:val="24"/>
            </w:rPr>
            <w:tab/>
          </w:r>
          <w:r>
            <w:rPr>
              <w:rFonts w:ascii="仿宋" w:hAnsi="仿宋" w:eastAsia="仿宋" w:cs="仿宋"/>
              <w:spacing w:val="-64"/>
              <w:sz w:val="24"/>
              <w:szCs w:val="24"/>
            </w:rPr>
            <w:t xml:space="preserve"> </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p w14:paraId="7801AF02">
          <w:pPr>
            <w:tabs>
              <w:tab w:val="right" w:leader="dot" w:pos="8420"/>
            </w:tabs>
            <w:spacing w:before="233" w:line="222" w:lineRule="auto"/>
            <w:ind w:left="309"/>
            <w:rPr>
              <w:rFonts w:ascii="Calibri" w:hAnsi="Calibri" w:eastAsia="Calibri" w:cs="Calibri"/>
              <w:sz w:val="24"/>
              <w:szCs w:val="24"/>
            </w:rPr>
          </w:pPr>
          <w:bookmarkStart w:id="1" w:name="bookmark3"/>
          <w:bookmarkEnd w:id="1"/>
          <w:r>
            <w:fldChar w:fldCharType="begin"/>
          </w:r>
          <w:r>
            <w:instrText xml:space="preserve"> HYPERLINK \l "bookmark4" </w:instrText>
          </w:r>
          <w:r>
            <w:fldChar w:fldCharType="separate"/>
          </w:r>
          <w:r>
            <w:rPr>
              <w:rFonts w:ascii="仿宋" w:hAnsi="仿宋" w:eastAsia="仿宋" w:cs="仿宋"/>
              <w:b/>
              <w:bCs/>
              <w:spacing w:val="-4"/>
              <w:sz w:val="24"/>
              <w:szCs w:val="24"/>
            </w:rPr>
            <w:t>第三部分</w:t>
          </w:r>
          <w:r>
            <w:rPr>
              <w:rFonts w:ascii="仿宋" w:hAnsi="仿宋" w:eastAsia="仿宋" w:cs="仿宋"/>
              <w:spacing w:val="-4"/>
              <w:sz w:val="24"/>
              <w:szCs w:val="24"/>
            </w:rPr>
            <w:t xml:space="preserve">  </w:t>
          </w:r>
          <w:r>
            <w:rPr>
              <w:rFonts w:ascii="仿宋" w:hAnsi="仿宋" w:eastAsia="仿宋" w:cs="仿宋"/>
              <w:b/>
              <w:bCs/>
              <w:spacing w:val="-4"/>
              <w:sz w:val="24"/>
              <w:szCs w:val="24"/>
            </w:rPr>
            <w:t>投标人须知</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12</w:t>
          </w:r>
          <w:r>
            <w:rPr>
              <w:rFonts w:ascii="Calibri" w:hAnsi="Calibri" w:eastAsia="Calibri" w:cs="Calibri"/>
              <w:b/>
              <w:bCs/>
              <w:spacing w:val="7"/>
              <w:sz w:val="24"/>
              <w:szCs w:val="24"/>
            </w:rPr>
            <w:fldChar w:fldCharType="end"/>
          </w:r>
        </w:p>
        <w:p w14:paraId="5839F60D">
          <w:pPr>
            <w:tabs>
              <w:tab w:val="right" w:leader="dot" w:pos="8417"/>
            </w:tabs>
            <w:spacing w:before="229" w:line="224" w:lineRule="auto"/>
            <w:ind w:left="302"/>
            <w:rPr>
              <w:rFonts w:ascii="Calibri" w:hAnsi="Calibri" w:eastAsia="Calibri" w:cs="Calibri"/>
              <w:sz w:val="24"/>
              <w:szCs w:val="24"/>
            </w:rPr>
          </w:pPr>
          <w:bookmarkStart w:id="2" w:name="bookmark5"/>
          <w:bookmarkEnd w:id="2"/>
          <w:r>
            <w:fldChar w:fldCharType="begin"/>
          </w:r>
          <w:r>
            <w:instrText xml:space="preserve"> HYPERLINK \l "bookmark6" </w:instrText>
          </w:r>
          <w:r>
            <w:fldChar w:fldCharType="separate"/>
          </w:r>
          <w:r>
            <w:rPr>
              <w:rFonts w:ascii="仿宋" w:hAnsi="仿宋" w:eastAsia="仿宋" w:cs="仿宋"/>
              <w:b/>
              <w:bCs/>
              <w:spacing w:val="-7"/>
              <w:sz w:val="24"/>
              <w:szCs w:val="24"/>
            </w:rPr>
            <w:t>一、说明</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6EA19ED2">
          <w:pPr>
            <w:tabs>
              <w:tab w:val="right" w:leader="dot" w:pos="8420"/>
            </w:tabs>
            <w:spacing w:before="229" w:line="223" w:lineRule="auto"/>
            <w:ind w:left="309"/>
            <w:rPr>
              <w:rFonts w:ascii="Calibri" w:hAnsi="Calibri" w:eastAsia="Calibri" w:cs="Calibri"/>
              <w:sz w:val="24"/>
              <w:szCs w:val="24"/>
            </w:rPr>
          </w:pPr>
          <w:bookmarkStart w:id="3" w:name="bookmark7"/>
          <w:bookmarkEnd w:id="3"/>
          <w:r>
            <w:fldChar w:fldCharType="begin"/>
          </w:r>
          <w:r>
            <w:instrText xml:space="preserve"> HYPERLINK \l "bookmark8" </w:instrText>
          </w:r>
          <w:r>
            <w:fldChar w:fldCharType="separate"/>
          </w:r>
          <w:r>
            <w:rPr>
              <w:rFonts w:ascii="仿宋" w:hAnsi="仿宋" w:eastAsia="仿宋" w:cs="仿宋"/>
              <w:b/>
              <w:bCs/>
              <w:spacing w:val="-7"/>
              <w:sz w:val="24"/>
              <w:szCs w:val="24"/>
            </w:rPr>
            <w:t>1.适用范围</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12</w:t>
          </w:r>
          <w:r>
            <w:rPr>
              <w:rFonts w:ascii="Calibri" w:hAnsi="Calibri" w:eastAsia="Calibri" w:cs="Calibri"/>
              <w:b/>
              <w:bCs/>
              <w:spacing w:val="1"/>
              <w:sz w:val="24"/>
              <w:szCs w:val="24"/>
            </w:rPr>
            <w:fldChar w:fldCharType="end"/>
          </w:r>
        </w:p>
        <w:p w14:paraId="62646C8F">
          <w:pPr>
            <w:tabs>
              <w:tab w:val="right" w:leader="dot" w:pos="8420"/>
            </w:tabs>
            <w:spacing w:before="231" w:line="222" w:lineRule="auto"/>
            <w:ind w:left="294"/>
            <w:rPr>
              <w:rFonts w:ascii="Calibri" w:hAnsi="Calibri" w:eastAsia="Calibri" w:cs="Calibri"/>
              <w:sz w:val="24"/>
              <w:szCs w:val="24"/>
            </w:rPr>
          </w:pPr>
          <w:bookmarkStart w:id="4" w:name="bookmark9"/>
          <w:bookmarkEnd w:id="4"/>
          <w:r>
            <w:fldChar w:fldCharType="begin"/>
          </w:r>
          <w:r>
            <w:instrText xml:space="preserve"> HYPERLINK \l "bookmark10" </w:instrText>
          </w:r>
          <w:r>
            <w:fldChar w:fldCharType="separate"/>
          </w:r>
          <w:r>
            <w:rPr>
              <w:rFonts w:ascii="仿宋" w:hAnsi="仿宋" w:eastAsia="仿宋" w:cs="仿宋"/>
              <w:b/>
              <w:bCs/>
              <w:spacing w:val="-3"/>
              <w:sz w:val="24"/>
              <w:szCs w:val="24"/>
            </w:rPr>
            <w:t>2.采购方式、合格的投标人</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0B5C43DD">
          <w:pPr>
            <w:tabs>
              <w:tab w:val="right" w:leader="dot" w:pos="8420"/>
            </w:tabs>
            <w:spacing w:before="230" w:line="222" w:lineRule="auto"/>
            <w:ind w:left="296"/>
            <w:rPr>
              <w:rFonts w:ascii="Calibri" w:hAnsi="Calibri" w:eastAsia="Calibri" w:cs="Calibri"/>
              <w:sz w:val="24"/>
              <w:szCs w:val="24"/>
            </w:rPr>
          </w:pPr>
          <w:bookmarkStart w:id="5" w:name="bookmark11"/>
          <w:bookmarkEnd w:id="5"/>
          <w:r>
            <w:fldChar w:fldCharType="begin"/>
          </w:r>
          <w:r>
            <w:instrText xml:space="preserve"> HYPERLINK \l "bookmark12" </w:instrText>
          </w:r>
          <w:r>
            <w:fldChar w:fldCharType="separate"/>
          </w:r>
          <w:r>
            <w:rPr>
              <w:rFonts w:ascii="仿宋" w:hAnsi="仿宋" w:eastAsia="仿宋" w:cs="仿宋"/>
              <w:b/>
              <w:bCs/>
              <w:spacing w:val="-5"/>
              <w:sz w:val="24"/>
              <w:szCs w:val="24"/>
            </w:rPr>
            <w:t>3.投标费用</w:t>
          </w:r>
          <w:r>
            <w:rPr>
              <w:rFonts w:ascii="仿宋" w:hAnsi="仿宋" w:eastAsia="仿宋" w:cs="仿宋"/>
              <w:spacing w:val="-69"/>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12</w:t>
          </w:r>
          <w:r>
            <w:rPr>
              <w:rFonts w:ascii="Calibri" w:hAnsi="Calibri" w:eastAsia="Calibri" w:cs="Calibri"/>
              <w:b/>
              <w:bCs/>
              <w:spacing w:val="1"/>
              <w:sz w:val="24"/>
              <w:szCs w:val="24"/>
            </w:rPr>
            <w:fldChar w:fldCharType="end"/>
          </w:r>
        </w:p>
        <w:p w14:paraId="29398F42">
          <w:pPr>
            <w:tabs>
              <w:tab w:val="right" w:leader="dot" w:pos="8420"/>
            </w:tabs>
            <w:spacing w:before="232" w:line="222" w:lineRule="auto"/>
            <w:ind w:left="306"/>
            <w:rPr>
              <w:rFonts w:ascii="Calibri" w:hAnsi="Calibri" w:eastAsia="Calibri" w:cs="Calibri"/>
              <w:sz w:val="24"/>
              <w:szCs w:val="24"/>
            </w:rPr>
          </w:pPr>
          <w:bookmarkStart w:id="6" w:name="bookmark13"/>
          <w:bookmarkEnd w:id="6"/>
          <w:r>
            <w:fldChar w:fldCharType="begin"/>
          </w:r>
          <w:r>
            <w:instrText xml:space="preserve"> HYPERLINK \l "bookmark14" </w:instrText>
          </w:r>
          <w:r>
            <w:fldChar w:fldCharType="separate"/>
          </w:r>
          <w:r>
            <w:rPr>
              <w:rFonts w:ascii="仿宋" w:hAnsi="仿宋" w:eastAsia="仿宋" w:cs="仿宋"/>
              <w:b/>
              <w:bCs/>
              <w:spacing w:val="-5"/>
              <w:sz w:val="24"/>
              <w:szCs w:val="24"/>
            </w:rPr>
            <w:t>二、招标文件说明</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CDB15B0">
          <w:pPr>
            <w:tabs>
              <w:tab w:val="right" w:leader="dot" w:pos="8420"/>
            </w:tabs>
            <w:spacing w:before="233" w:line="222" w:lineRule="auto"/>
            <w:ind w:left="290"/>
            <w:rPr>
              <w:rFonts w:ascii="Calibri" w:hAnsi="Calibri" w:eastAsia="Calibri" w:cs="Calibri"/>
              <w:sz w:val="24"/>
              <w:szCs w:val="24"/>
            </w:rPr>
          </w:pPr>
          <w:bookmarkStart w:id="7" w:name="bookmark15"/>
          <w:bookmarkEnd w:id="7"/>
          <w:r>
            <w:fldChar w:fldCharType="begin"/>
          </w:r>
          <w:r>
            <w:instrText xml:space="preserve"> HYPERLINK \l "bookmark16" </w:instrText>
          </w:r>
          <w:r>
            <w:fldChar w:fldCharType="separate"/>
          </w:r>
          <w:r>
            <w:rPr>
              <w:rFonts w:ascii="仿宋" w:hAnsi="仿宋" w:eastAsia="仿宋" w:cs="仿宋"/>
              <w:b/>
              <w:bCs/>
              <w:spacing w:val="-3"/>
              <w:sz w:val="24"/>
              <w:szCs w:val="24"/>
            </w:rPr>
            <w:t>4.招标文件的构成</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1AF0604">
          <w:pPr>
            <w:tabs>
              <w:tab w:val="right" w:leader="dot" w:pos="8420"/>
            </w:tabs>
            <w:spacing w:before="229" w:line="222" w:lineRule="auto"/>
            <w:ind w:left="296"/>
            <w:rPr>
              <w:rFonts w:ascii="Calibri" w:hAnsi="Calibri" w:eastAsia="Calibri" w:cs="Calibri"/>
              <w:sz w:val="24"/>
              <w:szCs w:val="24"/>
            </w:rPr>
          </w:pPr>
          <w:bookmarkStart w:id="8" w:name="bookmark17"/>
          <w:bookmarkEnd w:id="8"/>
          <w:r>
            <w:fldChar w:fldCharType="begin"/>
          </w:r>
          <w:r>
            <w:instrText xml:space="preserve"> HYPERLINK \l "bookmark18" </w:instrText>
          </w:r>
          <w:r>
            <w:fldChar w:fldCharType="separate"/>
          </w:r>
          <w:r>
            <w:rPr>
              <w:rFonts w:ascii="仿宋" w:hAnsi="仿宋" w:eastAsia="仿宋" w:cs="仿宋"/>
              <w:b/>
              <w:bCs/>
              <w:spacing w:val="-3"/>
              <w:sz w:val="24"/>
              <w:szCs w:val="24"/>
            </w:rPr>
            <w:t>5.招标公告、招标文件、采购活动和中标结果的质疑</w:t>
          </w:r>
          <w:r>
            <w:rPr>
              <w:rFonts w:ascii="仿宋" w:hAnsi="仿宋" w:eastAsia="仿宋" w:cs="仿宋"/>
              <w:spacing w:val="-56"/>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24A7F12">
          <w:pPr>
            <w:tabs>
              <w:tab w:val="right" w:leader="dot" w:pos="8420"/>
            </w:tabs>
            <w:spacing w:before="233" w:line="222" w:lineRule="auto"/>
            <w:ind w:left="293"/>
            <w:rPr>
              <w:rFonts w:ascii="Calibri" w:hAnsi="Calibri" w:eastAsia="Calibri" w:cs="Calibri"/>
              <w:sz w:val="24"/>
              <w:szCs w:val="24"/>
            </w:rPr>
          </w:pPr>
          <w:bookmarkStart w:id="9" w:name="bookmark19"/>
          <w:bookmarkEnd w:id="9"/>
          <w:r>
            <w:fldChar w:fldCharType="begin"/>
          </w:r>
          <w:r>
            <w:instrText xml:space="preserve"> HYPERLINK \l "bookmark20" </w:instrText>
          </w:r>
          <w:r>
            <w:fldChar w:fldCharType="separate"/>
          </w:r>
          <w:r>
            <w:rPr>
              <w:rFonts w:ascii="仿宋" w:hAnsi="仿宋" w:eastAsia="仿宋" w:cs="仿宋"/>
              <w:b/>
              <w:bCs/>
              <w:spacing w:val="-3"/>
              <w:sz w:val="24"/>
              <w:szCs w:val="24"/>
            </w:rPr>
            <w:t>6.招标文件的澄清或修改</w:t>
          </w:r>
          <w:r>
            <w:rPr>
              <w:rFonts w:ascii="仿宋" w:hAnsi="仿宋" w:eastAsia="仿宋" w:cs="仿宋"/>
              <w:spacing w:val="-68"/>
              <w:sz w:val="24"/>
              <w:szCs w:val="24"/>
            </w:rPr>
            <w:t xml:space="preserve"> </w:t>
          </w:r>
          <w:r>
            <w:rPr>
              <w:rFonts w:ascii="仿宋" w:hAnsi="仿宋" w:eastAsia="仿宋" w:cs="仿宋"/>
              <w:sz w:val="24"/>
              <w:szCs w:val="24"/>
            </w:rPr>
            <w:tab/>
          </w:r>
          <w:r>
            <w:rPr>
              <w:rFonts w:ascii="仿宋" w:hAnsi="仿宋" w:eastAsia="仿宋" w:cs="仿宋"/>
              <w:spacing w:val="-76"/>
              <w:sz w:val="24"/>
              <w:szCs w:val="24"/>
            </w:rPr>
            <w:t xml:space="preserve"> </w:t>
          </w:r>
          <w:r>
            <w:rPr>
              <w:rFonts w:ascii="Calibri" w:hAnsi="Calibri" w:eastAsia="Calibri" w:cs="Calibri"/>
              <w:b/>
              <w:bCs/>
              <w:spacing w:val="-9"/>
              <w:sz w:val="24"/>
              <w:szCs w:val="24"/>
            </w:rPr>
            <w:t>13</w:t>
          </w:r>
          <w:r>
            <w:rPr>
              <w:rFonts w:ascii="Calibri" w:hAnsi="Calibri" w:eastAsia="Calibri" w:cs="Calibri"/>
              <w:b/>
              <w:bCs/>
              <w:spacing w:val="-9"/>
              <w:sz w:val="24"/>
              <w:szCs w:val="24"/>
            </w:rPr>
            <w:fldChar w:fldCharType="end"/>
          </w:r>
        </w:p>
        <w:p w14:paraId="6B4EC927">
          <w:pPr>
            <w:tabs>
              <w:tab w:val="right" w:leader="dot" w:pos="8420"/>
            </w:tabs>
            <w:spacing w:before="231" w:line="222" w:lineRule="auto"/>
            <w:ind w:left="305"/>
            <w:rPr>
              <w:rFonts w:ascii="Calibri" w:hAnsi="Calibri" w:eastAsia="Calibri" w:cs="Calibri"/>
              <w:sz w:val="24"/>
              <w:szCs w:val="24"/>
            </w:rPr>
          </w:pPr>
          <w:bookmarkStart w:id="10" w:name="bookmark21"/>
          <w:bookmarkEnd w:id="10"/>
          <w:r>
            <w:fldChar w:fldCharType="begin"/>
          </w:r>
          <w:r>
            <w:instrText xml:space="preserve"> HYPERLINK \l "bookmark22" </w:instrText>
          </w:r>
          <w:r>
            <w:fldChar w:fldCharType="separate"/>
          </w:r>
          <w:r>
            <w:rPr>
              <w:rFonts w:ascii="仿宋" w:hAnsi="仿宋" w:eastAsia="仿宋" w:cs="仿宋"/>
              <w:b/>
              <w:bCs/>
              <w:spacing w:val="-5"/>
              <w:sz w:val="24"/>
              <w:szCs w:val="24"/>
            </w:rPr>
            <w:t>三、投标文件的编制</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9"/>
              <w:sz w:val="24"/>
              <w:szCs w:val="24"/>
            </w:rPr>
            <w:t>13</w:t>
          </w:r>
          <w:r>
            <w:rPr>
              <w:rFonts w:ascii="Calibri" w:hAnsi="Calibri" w:eastAsia="Calibri" w:cs="Calibri"/>
              <w:b/>
              <w:bCs/>
              <w:spacing w:val="-9"/>
              <w:sz w:val="24"/>
              <w:szCs w:val="24"/>
            </w:rPr>
            <w:fldChar w:fldCharType="end"/>
          </w:r>
        </w:p>
        <w:p w14:paraId="3C9AA976">
          <w:pPr>
            <w:tabs>
              <w:tab w:val="right" w:leader="dot" w:pos="8420"/>
            </w:tabs>
            <w:spacing w:before="230" w:line="221" w:lineRule="auto"/>
            <w:ind w:left="297"/>
            <w:rPr>
              <w:rFonts w:ascii="Calibri" w:hAnsi="Calibri" w:eastAsia="Calibri" w:cs="Calibri"/>
              <w:sz w:val="24"/>
              <w:szCs w:val="24"/>
            </w:rPr>
          </w:pPr>
          <w:bookmarkStart w:id="11" w:name="bookmark23"/>
          <w:bookmarkEnd w:id="11"/>
          <w:r>
            <w:fldChar w:fldCharType="begin"/>
          </w:r>
          <w:r>
            <w:instrText xml:space="preserve"> HYPERLINK \l "bookmark24" </w:instrText>
          </w:r>
          <w:r>
            <w:fldChar w:fldCharType="separate"/>
          </w:r>
          <w:r>
            <w:rPr>
              <w:rFonts w:ascii="仿宋" w:hAnsi="仿宋" w:eastAsia="仿宋" w:cs="仿宋"/>
              <w:b/>
              <w:bCs/>
              <w:spacing w:val="-3"/>
              <w:sz w:val="24"/>
              <w:szCs w:val="24"/>
            </w:rPr>
            <w:t>7.投标文件的语言及度量衡单位</w:t>
          </w:r>
          <w:r>
            <w:rPr>
              <w:rFonts w:ascii="仿宋" w:hAnsi="仿宋" w:eastAsia="仿宋" w:cs="仿宋"/>
              <w:spacing w:val="-68"/>
              <w:sz w:val="24"/>
              <w:szCs w:val="24"/>
            </w:rPr>
            <w:t xml:space="preserve"> </w:t>
          </w:r>
          <w:r>
            <w:rPr>
              <w:rFonts w:ascii="仿宋" w:hAnsi="仿宋" w:eastAsia="仿宋" w:cs="仿宋"/>
              <w:sz w:val="24"/>
              <w:szCs w:val="24"/>
            </w:rPr>
            <w:tab/>
          </w:r>
          <w:r>
            <w:rPr>
              <w:rFonts w:ascii="Calibri" w:hAnsi="Calibri" w:eastAsia="Calibri" w:cs="Calibri"/>
              <w:b/>
              <w:bCs/>
              <w:spacing w:val="4"/>
              <w:sz w:val="24"/>
              <w:szCs w:val="24"/>
            </w:rPr>
            <w:t>13</w:t>
          </w:r>
          <w:r>
            <w:rPr>
              <w:rFonts w:ascii="Calibri" w:hAnsi="Calibri" w:eastAsia="Calibri" w:cs="Calibri"/>
              <w:b/>
              <w:bCs/>
              <w:spacing w:val="4"/>
              <w:sz w:val="24"/>
              <w:szCs w:val="24"/>
            </w:rPr>
            <w:fldChar w:fldCharType="end"/>
          </w:r>
        </w:p>
        <w:p w14:paraId="01EEF6CC">
          <w:pPr>
            <w:tabs>
              <w:tab w:val="right" w:leader="dot" w:pos="8420"/>
            </w:tabs>
            <w:spacing w:before="234" w:line="221" w:lineRule="auto"/>
            <w:ind w:left="292"/>
            <w:rPr>
              <w:rFonts w:ascii="Calibri" w:hAnsi="Calibri" w:eastAsia="Calibri" w:cs="Calibri"/>
              <w:sz w:val="24"/>
              <w:szCs w:val="24"/>
            </w:rPr>
          </w:pPr>
          <w:bookmarkStart w:id="12" w:name="bookmark25"/>
          <w:bookmarkEnd w:id="12"/>
          <w:r>
            <w:fldChar w:fldCharType="begin"/>
          </w:r>
          <w:r>
            <w:instrText xml:space="preserve"> HYPERLINK \l "bookmark26" </w:instrText>
          </w:r>
          <w:r>
            <w:fldChar w:fldCharType="separate"/>
          </w:r>
          <w:r>
            <w:rPr>
              <w:rFonts w:ascii="仿宋" w:hAnsi="仿宋" w:eastAsia="仿宋" w:cs="仿宋"/>
              <w:b/>
              <w:bCs/>
              <w:spacing w:val="-4"/>
              <w:sz w:val="24"/>
              <w:szCs w:val="24"/>
            </w:rPr>
            <w:t>8.投标报价及币种</w:t>
          </w:r>
          <w:r>
            <w:rPr>
              <w:rFonts w:ascii="仿宋" w:hAnsi="仿宋" w:eastAsia="仿宋" w:cs="仿宋"/>
              <w:spacing w:val="-65"/>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13"/>
              <w:sz w:val="24"/>
              <w:szCs w:val="24"/>
            </w:rPr>
            <w:t>1</w:t>
          </w:r>
          <w:r>
            <w:rPr>
              <w:rFonts w:ascii="Calibri" w:hAnsi="Calibri" w:eastAsia="Calibri" w:cs="Calibri"/>
              <w:b/>
              <w:bCs/>
              <w:spacing w:val="-5"/>
              <w:sz w:val="24"/>
              <w:szCs w:val="24"/>
            </w:rPr>
            <w:t>4</w:t>
          </w:r>
          <w:r>
            <w:rPr>
              <w:rFonts w:ascii="Calibri" w:hAnsi="Calibri" w:eastAsia="Calibri" w:cs="Calibri"/>
              <w:b/>
              <w:bCs/>
              <w:spacing w:val="-5"/>
              <w:sz w:val="24"/>
              <w:szCs w:val="24"/>
            </w:rPr>
            <w:fldChar w:fldCharType="end"/>
          </w:r>
        </w:p>
        <w:p w14:paraId="5F63338C">
          <w:pPr>
            <w:tabs>
              <w:tab w:val="right" w:leader="dot" w:pos="8420"/>
            </w:tabs>
            <w:spacing w:before="233" w:line="221" w:lineRule="auto"/>
            <w:ind w:left="292"/>
            <w:rPr>
              <w:rFonts w:ascii="Calibri" w:hAnsi="Calibri" w:eastAsia="Calibri" w:cs="Calibri"/>
              <w:sz w:val="24"/>
              <w:szCs w:val="24"/>
            </w:rPr>
          </w:pPr>
          <w:bookmarkStart w:id="13" w:name="bookmark27"/>
          <w:bookmarkEnd w:id="13"/>
          <w:r>
            <w:fldChar w:fldCharType="begin"/>
          </w:r>
          <w:r>
            <w:instrText xml:space="preserve"> HYPERLINK \l "bookmark28" </w:instrText>
          </w:r>
          <w:r>
            <w:fldChar w:fldCharType="separate"/>
          </w:r>
          <w:r>
            <w:rPr>
              <w:rFonts w:ascii="仿宋" w:hAnsi="仿宋" w:eastAsia="仿宋" w:cs="仿宋"/>
              <w:b/>
              <w:bCs/>
              <w:spacing w:val="-4"/>
              <w:sz w:val="24"/>
              <w:szCs w:val="24"/>
            </w:rPr>
            <w:t>9.投标保证金</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14</w:t>
          </w:r>
          <w:r>
            <w:rPr>
              <w:rFonts w:ascii="Calibri" w:hAnsi="Calibri" w:eastAsia="Calibri" w:cs="Calibri"/>
              <w:b/>
              <w:bCs/>
              <w:spacing w:val="9"/>
              <w:sz w:val="24"/>
              <w:szCs w:val="24"/>
            </w:rPr>
            <w:fldChar w:fldCharType="end"/>
          </w:r>
        </w:p>
        <w:p w14:paraId="62284F2D">
          <w:pPr>
            <w:tabs>
              <w:tab w:val="right" w:leader="dot" w:pos="8420"/>
            </w:tabs>
            <w:spacing w:before="232" w:line="222" w:lineRule="auto"/>
            <w:ind w:left="309"/>
            <w:rPr>
              <w:rFonts w:ascii="Calibri" w:hAnsi="Calibri" w:eastAsia="Calibri" w:cs="Calibri"/>
              <w:sz w:val="24"/>
              <w:szCs w:val="24"/>
            </w:rPr>
          </w:pPr>
          <w:bookmarkStart w:id="14" w:name="bookmark29"/>
          <w:bookmarkEnd w:id="14"/>
          <w:r>
            <w:fldChar w:fldCharType="begin"/>
          </w:r>
          <w:r>
            <w:instrText xml:space="preserve"> HYPERLINK \l "bookmark30" </w:instrText>
          </w:r>
          <w:r>
            <w:fldChar w:fldCharType="separate"/>
          </w:r>
          <w:r>
            <w:rPr>
              <w:rFonts w:ascii="仿宋" w:hAnsi="仿宋" w:eastAsia="仿宋" w:cs="仿宋"/>
              <w:b/>
              <w:bCs/>
              <w:spacing w:val="-6"/>
              <w:sz w:val="24"/>
              <w:szCs w:val="24"/>
            </w:rPr>
            <w:t>10.投标有效期</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15</w:t>
          </w:r>
          <w:r>
            <w:rPr>
              <w:rFonts w:ascii="Calibri" w:hAnsi="Calibri" w:eastAsia="Calibri" w:cs="Calibri"/>
              <w:b/>
              <w:bCs/>
              <w:spacing w:val="12"/>
              <w:sz w:val="24"/>
              <w:szCs w:val="24"/>
            </w:rPr>
            <w:fldChar w:fldCharType="end"/>
          </w:r>
        </w:p>
        <w:p w14:paraId="74162089">
          <w:pPr>
            <w:tabs>
              <w:tab w:val="right" w:leader="dot" w:pos="8420"/>
            </w:tabs>
            <w:spacing w:before="232" w:line="222" w:lineRule="auto"/>
            <w:ind w:left="309"/>
            <w:rPr>
              <w:rFonts w:ascii="Calibri" w:hAnsi="Calibri" w:eastAsia="Calibri" w:cs="Calibri"/>
              <w:sz w:val="24"/>
              <w:szCs w:val="24"/>
            </w:rPr>
          </w:pPr>
          <w:bookmarkStart w:id="15" w:name="bookmark31"/>
          <w:bookmarkEnd w:id="15"/>
          <w:r>
            <w:fldChar w:fldCharType="begin"/>
          </w:r>
          <w:r>
            <w:instrText xml:space="preserve"> HYPERLINK \l "bookmark32" </w:instrText>
          </w:r>
          <w:r>
            <w:fldChar w:fldCharType="separate"/>
          </w:r>
          <w:r>
            <w:rPr>
              <w:rFonts w:ascii="仿宋" w:hAnsi="仿宋" w:eastAsia="仿宋" w:cs="仿宋"/>
              <w:b/>
              <w:bCs/>
              <w:spacing w:val="-5"/>
              <w:sz w:val="24"/>
              <w:szCs w:val="24"/>
            </w:rPr>
            <w:t>11.投标文件构成</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63"/>
              <w:sz w:val="24"/>
              <w:szCs w:val="24"/>
            </w:rPr>
            <w:t xml:space="preserve"> </w:t>
          </w:r>
          <w:r>
            <w:rPr>
              <w:rFonts w:ascii="Calibri" w:hAnsi="Calibri" w:eastAsia="Calibri" w:cs="Calibri"/>
              <w:b/>
              <w:bCs/>
              <w:spacing w:val="-9"/>
              <w:sz w:val="24"/>
              <w:szCs w:val="24"/>
            </w:rPr>
            <w:t>15</w:t>
          </w:r>
          <w:r>
            <w:rPr>
              <w:rFonts w:ascii="Calibri" w:hAnsi="Calibri" w:eastAsia="Calibri" w:cs="Calibri"/>
              <w:b/>
              <w:bCs/>
              <w:spacing w:val="-9"/>
              <w:sz w:val="24"/>
              <w:szCs w:val="24"/>
            </w:rPr>
            <w:fldChar w:fldCharType="end"/>
          </w:r>
        </w:p>
        <w:p w14:paraId="756E14B3">
          <w:pPr>
            <w:tabs>
              <w:tab w:val="right" w:leader="dot" w:pos="8420"/>
            </w:tabs>
            <w:spacing w:before="231" w:line="222" w:lineRule="auto"/>
            <w:ind w:left="309"/>
            <w:rPr>
              <w:rFonts w:ascii="Calibri" w:hAnsi="Calibri" w:eastAsia="Calibri" w:cs="Calibri"/>
              <w:sz w:val="24"/>
              <w:szCs w:val="24"/>
            </w:rPr>
          </w:pPr>
          <w:bookmarkStart w:id="16" w:name="bookmark33"/>
          <w:bookmarkEnd w:id="16"/>
          <w:r>
            <w:fldChar w:fldCharType="begin"/>
          </w:r>
          <w:r>
            <w:instrText xml:space="preserve"> HYPERLINK \l "bookmark34" </w:instrText>
          </w:r>
          <w:r>
            <w:fldChar w:fldCharType="separate"/>
          </w:r>
          <w:r>
            <w:rPr>
              <w:rFonts w:ascii="仿宋" w:hAnsi="仿宋" w:eastAsia="仿宋" w:cs="仿宋"/>
              <w:b/>
              <w:bCs/>
              <w:spacing w:val="-5"/>
              <w:sz w:val="24"/>
              <w:szCs w:val="24"/>
            </w:rPr>
            <w:t>12.投标文件的编制要求</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16</w:t>
          </w:r>
          <w:r>
            <w:rPr>
              <w:rFonts w:ascii="Calibri" w:hAnsi="Calibri" w:eastAsia="Calibri" w:cs="Calibri"/>
              <w:b/>
              <w:bCs/>
              <w:spacing w:val="9"/>
              <w:sz w:val="24"/>
              <w:szCs w:val="24"/>
            </w:rPr>
            <w:fldChar w:fldCharType="end"/>
          </w:r>
        </w:p>
        <w:p w14:paraId="5B15C1D9">
          <w:pPr>
            <w:tabs>
              <w:tab w:val="right" w:leader="dot" w:pos="8420"/>
            </w:tabs>
            <w:spacing w:before="231" w:line="222" w:lineRule="auto"/>
            <w:ind w:left="327"/>
            <w:rPr>
              <w:rFonts w:ascii="Calibri" w:hAnsi="Calibri" w:eastAsia="Calibri" w:cs="Calibri"/>
              <w:sz w:val="24"/>
              <w:szCs w:val="24"/>
            </w:rPr>
          </w:pPr>
          <w:bookmarkStart w:id="17" w:name="bookmark35"/>
          <w:bookmarkEnd w:id="17"/>
          <w:r>
            <w:fldChar w:fldCharType="begin"/>
          </w:r>
          <w:r>
            <w:instrText xml:space="preserve"> HYPERLINK \l "bookmark36" </w:instrText>
          </w:r>
          <w:r>
            <w:fldChar w:fldCharType="separate"/>
          </w:r>
          <w:r>
            <w:rPr>
              <w:rFonts w:ascii="仿宋" w:hAnsi="仿宋" w:eastAsia="仿宋" w:cs="仿宋"/>
              <w:b/>
              <w:bCs/>
              <w:spacing w:val="-7"/>
              <w:sz w:val="24"/>
              <w:szCs w:val="24"/>
            </w:rPr>
            <w:t>四、投标文件的提交</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6</w:t>
          </w:r>
          <w:r>
            <w:rPr>
              <w:rFonts w:ascii="Calibri" w:hAnsi="Calibri" w:eastAsia="Calibri" w:cs="Calibri"/>
              <w:b/>
              <w:bCs/>
              <w:spacing w:val="-8"/>
              <w:sz w:val="24"/>
              <w:szCs w:val="24"/>
            </w:rPr>
            <w:fldChar w:fldCharType="end"/>
          </w:r>
        </w:p>
        <w:p w14:paraId="476A95A4">
          <w:pPr>
            <w:tabs>
              <w:tab w:val="right" w:leader="dot" w:pos="8420"/>
            </w:tabs>
            <w:spacing w:before="232" w:line="222" w:lineRule="auto"/>
            <w:ind w:left="309"/>
            <w:rPr>
              <w:rFonts w:ascii="Calibri" w:hAnsi="Calibri" w:eastAsia="Calibri" w:cs="Calibri"/>
              <w:sz w:val="24"/>
              <w:szCs w:val="24"/>
            </w:rPr>
          </w:pPr>
          <w:bookmarkStart w:id="18" w:name="bookmark37"/>
          <w:bookmarkEnd w:id="18"/>
          <w:r>
            <w:fldChar w:fldCharType="begin"/>
          </w:r>
          <w:r>
            <w:instrText xml:space="preserve"> HYPERLINK \l "bookmark38" </w:instrText>
          </w:r>
          <w:r>
            <w:fldChar w:fldCharType="separate"/>
          </w:r>
          <w:r>
            <w:rPr>
              <w:rFonts w:ascii="仿宋" w:hAnsi="仿宋" w:eastAsia="仿宋" w:cs="仿宋"/>
              <w:b/>
              <w:bCs/>
              <w:spacing w:val="-4"/>
              <w:sz w:val="24"/>
              <w:szCs w:val="24"/>
            </w:rPr>
            <w:t>13.投标文件的密封和标记</w:t>
          </w:r>
          <w:r>
            <w:rPr>
              <w:rFonts w:ascii="仿宋" w:hAnsi="仿宋" w:eastAsia="仿宋" w:cs="仿宋"/>
              <w:spacing w:val="-71"/>
              <w:sz w:val="24"/>
              <w:szCs w:val="24"/>
            </w:rPr>
            <w:t xml:space="preserve"> </w:t>
          </w:r>
          <w:r>
            <w:rPr>
              <w:rFonts w:ascii="仿宋" w:hAnsi="仿宋" w:eastAsia="仿宋" w:cs="仿宋"/>
              <w:sz w:val="24"/>
              <w:szCs w:val="24"/>
            </w:rPr>
            <w:tab/>
          </w:r>
          <w:r>
            <w:rPr>
              <w:rFonts w:ascii="仿宋" w:hAnsi="仿宋" w:eastAsia="仿宋" w:cs="仿宋"/>
              <w:spacing w:val="-68"/>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6</w:t>
          </w:r>
          <w:r>
            <w:rPr>
              <w:rFonts w:ascii="Calibri" w:hAnsi="Calibri" w:eastAsia="Calibri" w:cs="Calibri"/>
              <w:b/>
              <w:bCs/>
              <w:spacing w:val="-8"/>
              <w:sz w:val="24"/>
              <w:szCs w:val="24"/>
            </w:rPr>
            <w:fldChar w:fldCharType="end"/>
          </w:r>
        </w:p>
        <w:p w14:paraId="37BD7CBA">
          <w:pPr>
            <w:tabs>
              <w:tab w:val="right" w:leader="dot" w:pos="8417"/>
            </w:tabs>
            <w:spacing w:before="232" w:line="222" w:lineRule="auto"/>
            <w:ind w:left="309"/>
            <w:rPr>
              <w:rFonts w:ascii="Calibri" w:hAnsi="Calibri" w:eastAsia="Calibri" w:cs="Calibri"/>
              <w:sz w:val="24"/>
              <w:szCs w:val="24"/>
            </w:rPr>
          </w:pPr>
          <w:bookmarkStart w:id="19" w:name="bookmark39"/>
          <w:bookmarkEnd w:id="19"/>
          <w:r>
            <w:fldChar w:fldCharType="begin"/>
          </w:r>
          <w:r>
            <w:instrText xml:space="preserve"> HYPERLINK \l "bookmark40" </w:instrText>
          </w:r>
          <w:r>
            <w:fldChar w:fldCharType="separate"/>
          </w:r>
          <w:r>
            <w:rPr>
              <w:rFonts w:ascii="仿宋" w:hAnsi="仿宋" w:eastAsia="仿宋" w:cs="仿宋"/>
              <w:b/>
              <w:bCs/>
              <w:spacing w:val="-4"/>
              <w:sz w:val="24"/>
              <w:szCs w:val="24"/>
            </w:rPr>
            <w:t>14.提交投标文件的时间、地点、方式</w:t>
          </w:r>
          <w:r>
            <w:rPr>
              <w:rFonts w:ascii="仿宋" w:hAnsi="仿宋" w:eastAsia="仿宋" w:cs="仿宋"/>
              <w:spacing w:val="-58"/>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52AF7F4A">
          <w:pPr>
            <w:tabs>
              <w:tab w:val="right" w:leader="dot" w:pos="8417"/>
            </w:tabs>
            <w:spacing w:before="229" w:line="222" w:lineRule="auto"/>
            <w:ind w:left="309"/>
            <w:rPr>
              <w:rFonts w:ascii="Calibri" w:hAnsi="Calibri" w:eastAsia="Calibri" w:cs="Calibri"/>
              <w:sz w:val="24"/>
              <w:szCs w:val="24"/>
            </w:rPr>
          </w:pPr>
          <w:bookmarkStart w:id="20" w:name="bookmark41"/>
          <w:bookmarkEnd w:id="20"/>
          <w:r>
            <w:fldChar w:fldCharType="begin"/>
          </w:r>
          <w:r>
            <w:instrText xml:space="preserve"> HYPERLINK \l "bookmark42" </w:instrText>
          </w:r>
          <w:r>
            <w:fldChar w:fldCharType="separate"/>
          </w:r>
          <w:r>
            <w:rPr>
              <w:rFonts w:ascii="仿宋" w:hAnsi="仿宋" w:eastAsia="仿宋" w:cs="仿宋"/>
              <w:b/>
              <w:bCs/>
              <w:spacing w:val="-4"/>
              <w:sz w:val="24"/>
              <w:szCs w:val="24"/>
            </w:rPr>
            <w:t>15.投标文件的补充、修改或者撤回</w:t>
          </w:r>
          <w:r>
            <w:rPr>
              <w:rFonts w:ascii="仿宋" w:hAnsi="仿宋" w:eastAsia="仿宋" w:cs="仿宋"/>
              <w:spacing w:val="-62"/>
              <w:sz w:val="24"/>
              <w:szCs w:val="24"/>
            </w:rPr>
            <w:t xml:space="preserve"> </w:t>
          </w:r>
          <w:r>
            <w:rPr>
              <w:rFonts w:ascii="仿宋" w:hAnsi="仿宋" w:eastAsia="仿宋" w:cs="仿宋"/>
              <w:sz w:val="24"/>
              <w:szCs w:val="24"/>
            </w:rPr>
            <w:tab/>
          </w:r>
          <w:r>
            <w:rPr>
              <w:rFonts w:ascii="仿宋" w:hAnsi="仿宋" w:eastAsia="仿宋" w:cs="仿宋"/>
              <w:spacing w:val="-73"/>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23808F9E">
          <w:pPr>
            <w:tabs>
              <w:tab w:val="right" w:leader="dot" w:pos="8417"/>
            </w:tabs>
            <w:spacing w:before="233" w:line="222" w:lineRule="auto"/>
            <w:ind w:left="302"/>
            <w:rPr>
              <w:rFonts w:ascii="Calibri" w:hAnsi="Calibri" w:eastAsia="Calibri" w:cs="Calibri"/>
              <w:sz w:val="24"/>
              <w:szCs w:val="24"/>
            </w:rPr>
          </w:pPr>
          <w:bookmarkStart w:id="21" w:name="bookmark43"/>
          <w:bookmarkEnd w:id="21"/>
          <w:r>
            <w:fldChar w:fldCharType="begin"/>
          </w:r>
          <w:r>
            <w:instrText xml:space="preserve"> HYPERLINK \l "bookmark44" </w:instrText>
          </w:r>
          <w:r>
            <w:fldChar w:fldCharType="separate"/>
          </w:r>
          <w:r>
            <w:rPr>
              <w:rFonts w:ascii="仿宋" w:hAnsi="仿宋" w:eastAsia="仿宋" w:cs="仿宋"/>
              <w:b/>
              <w:bCs/>
              <w:spacing w:val="-7"/>
              <w:sz w:val="24"/>
              <w:szCs w:val="24"/>
            </w:rPr>
            <w:t>五、开标</w:t>
          </w:r>
          <w:r>
            <w:rPr>
              <w:rFonts w:ascii="仿宋" w:hAnsi="仿宋" w:eastAsia="仿宋" w:cs="仿宋"/>
              <w:spacing w:val="-75"/>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21880F2D">
          <w:pPr>
            <w:tabs>
              <w:tab w:val="right" w:leader="dot" w:pos="8420"/>
            </w:tabs>
            <w:spacing w:before="233" w:line="222" w:lineRule="auto"/>
            <w:ind w:left="309"/>
            <w:rPr>
              <w:rFonts w:ascii="Calibri" w:hAnsi="Calibri" w:eastAsia="Calibri" w:cs="Calibri"/>
              <w:sz w:val="24"/>
              <w:szCs w:val="24"/>
            </w:rPr>
          </w:pPr>
          <w:bookmarkStart w:id="22" w:name="bookmark45"/>
          <w:bookmarkEnd w:id="22"/>
          <w:r>
            <w:fldChar w:fldCharType="begin"/>
          </w:r>
          <w:r>
            <w:instrText xml:space="preserve"> HYPERLINK \l "bookmark46" </w:instrText>
          </w:r>
          <w:r>
            <w:fldChar w:fldCharType="separate"/>
          </w:r>
          <w:r>
            <w:rPr>
              <w:rFonts w:ascii="仿宋" w:hAnsi="仿宋" w:eastAsia="仿宋" w:cs="仿宋"/>
              <w:b/>
              <w:bCs/>
              <w:spacing w:val="-8"/>
              <w:sz w:val="24"/>
              <w:szCs w:val="24"/>
            </w:rPr>
            <w:t>16.开标</w:t>
          </w:r>
          <w:r>
            <w:rPr>
              <w:rFonts w:ascii="仿宋" w:hAnsi="仿宋" w:eastAsia="仿宋" w:cs="仿宋"/>
              <w:spacing w:val="-70"/>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7699E5A3">
          <w:pPr>
            <w:tabs>
              <w:tab w:val="right" w:leader="dot" w:pos="8420"/>
            </w:tabs>
            <w:spacing w:before="229" w:line="222" w:lineRule="auto"/>
            <w:ind w:left="300"/>
            <w:rPr>
              <w:rFonts w:ascii="Calibri" w:hAnsi="Calibri" w:eastAsia="Calibri" w:cs="Calibri"/>
              <w:sz w:val="24"/>
              <w:szCs w:val="24"/>
            </w:rPr>
          </w:pPr>
          <w:bookmarkStart w:id="23" w:name="bookmark47"/>
          <w:bookmarkEnd w:id="23"/>
          <w:r>
            <w:fldChar w:fldCharType="begin"/>
          </w:r>
          <w:r>
            <w:instrText xml:space="preserve"> HYPERLINK \l "bookmark48" </w:instrText>
          </w:r>
          <w:r>
            <w:fldChar w:fldCharType="separate"/>
          </w:r>
          <w:r>
            <w:rPr>
              <w:rFonts w:ascii="仿宋" w:hAnsi="仿宋" w:eastAsia="仿宋" w:cs="仿宋"/>
              <w:b/>
              <w:bCs/>
              <w:spacing w:val="-5"/>
              <w:sz w:val="24"/>
              <w:szCs w:val="24"/>
            </w:rPr>
            <w:t>六、资格审查程序</w:t>
          </w:r>
          <w:r>
            <w:rPr>
              <w:rFonts w:ascii="仿宋" w:hAnsi="仿宋" w:eastAsia="仿宋" w:cs="仿宋"/>
              <w:spacing w:val="-66"/>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p w14:paraId="7BBBA3B1">
          <w:pPr>
            <w:tabs>
              <w:tab w:val="right" w:leader="dot" w:pos="8420"/>
            </w:tabs>
            <w:spacing w:before="233" w:line="222" w:lineRule="auto"/>
            <w:ind w:left="309"/>
            <w:rPr>
              <w:rFonts w:ascii="Calibri" w:hAnsi="Calibri" w:eastAsia="Calibri" w:cs="Calibri"/>
              <w:sz w:val="24"/>
              <w:szCs w:val="24"/>
            </w:rPr>
          </w:pPr>
          <w:bookmarkStart w:id="24" w:name="bookmark49"/>
          <w:bookmarkEnd w:id="24"/>
          <w:r>
            <w:fldChar w:fldCharType="begin"/>
          </w:r>
          <w:r>
            <w:instrText xml:space="preserve"> HYPERLINK \l "bookmark50" </w:instrText>
          </w:r>
          <w:r>
            <w:fldChar w:fldCharType="separate"/>
          </w:r>
          <w:r>
            <w:rPr>
              <w:rFonts w:ascii="仿宋" w:hAnsi="仿宋" w:eastAsia="仿宋" w:cs="仿宋"/>
              <w:b/>
              <w:bCs/>
              <w:spacing w:val="-6"/>
              <w:sz w:val="24"/>
              <w:szCs w:val="24"/>
            </w:rPr>
            <w:t>17.资格审查</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18</w:t>
          </w:r>
          <w:r>
            <w:rPr>
              <w:rFonts w:ascii="Calibri" w:hAnsi="Calibri" w:eastAsia="Calibri" w:cs="Calibri"/>
              <w:b/>
              <w:bCs/>
              <w:spacing w:val="5"/>
              <w:sz w:val="24"/>
              <w:szCs w:val="24"/>
            </w:rPr>
            <w:fldChar w:fldCharType="end"/>
          </w:r>
        </w:p>
        <w:p w14:paraId="387939DA">
          <w:pPr>
            <w:tabs>
              <w:tab w:val="right" w:leader="dot" w:pos="8420"/>
            </w:tabs>
            <w:spacing w:before="232" w:line="222" w:lineRule="auto"/>
            <w:ind w:left="303"/>
            <w:rPr>
              <w:rFonts w:ascii="Calibri" w:hAnsi="Calibri" w:eastAsia="Calibri" w:cs="Calibri"/>
              <w:sz w:val="24"/>
              <w:szCs w:val="24"/>
            </w:rPr>
          </w:pPr>
          <w:bookmarkStart w:id="25" w:name="bookmark51"/>
          <w:bookmarkEnd w:id="25"/>
          <w:r>
            <w:fldChar w:fldCharType="begin"/>
          </w:r>
          <w:r>
            <w:instrText xml:space="preserve"> HYPERLINK \l "bookmark52" </w:instrText>
          </w:r>
          <w:r>
            <w:fldChar w:fldCharType="separate"/>
          </w:r>
          <w:r>
            <w:rPr>
              <w:rFonts w:ascii="仿宋" w:hAnsi="仿宋" w:eastAsia="仿宋" w:cs="仿宋"/>
              <w:b/>
              <w:bCs/>
              <w:spacing w:val="-5"/>
              <w:sz w:val="24"/>
              <w:szCs w:val="24"/>
            </w:rPr>
            <w:t>七、评审程序及方法</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sdtContent>
    </w:sdt>
    <w:p w14:paraId="35416A1D">
      <w:pPr>
        <w:spacing w:line="222" w:lineRule="auto"/>
        <w:rPr>
          <w:rFonts w:ascii="Calibri" w:hAnsi="Calibri" w:eastAsia="Calibri" w:cs="Calibri"/>
          <w:sz w:val="24"/>
          <w:szCs w:val="24"/>
        </w:rPr>
        <w:sectPr>
          <w:footerReference r:id="rId6" w:type="default"/>
          <w:pgSz w:w="11906" w:h="16839"/>
          <w:pgMar w:top="1120" w:right="1699" w:bottom="1240" w:left="1785" w:header="0" w:footer="1023" w:gutter="0"/>
          <w:pgNumType w:fmt="decimal"/>
          <w:cols w:space="720" w:num="1"/>
        </w:sectPr>
      </w:pPr>
    </w:p>
    <w:sdt>
      <w:sdtPr>
        <w:rPr>
          <w:rFonts w:ascii="仿宋" w:hAnsi="仿宋" w:eastAsia="仿宋" w:cs="仿宋"/>
          <w:sz w:val="24"/>
          <w:szCs w:val="24"/>
        </w:rPr>
        <w:id w:val="147452190"/>
        <w:docPartObj>
          <w:docPartGallery w:val="Table of Contents"/>
          <w:docPartUnique/>
        </w:docPartObj>
      </w:sdtPr>
      <w:sdtEndPr>
        <w:rPr>
          <w:rFonts w:ascii="Calibri" w:hAnsi="Calibri" w:eastAsia="Calibri" w:cs="Calibri"/>
          <w:sz w:val="24"/>
          <w:szCs w:val="24"/>
        </w:rPr>
      </w:sdtEndPr>
      <w:sdtContent>
        <w:p w14:paraId="7EDB436E">
          <w:pPr>
            <w:tabs>
              <w:tab w:val="right" w:leader="dot" w:pos="8420"/>
            </w:tabs>
            <w:spacing w:before="49" w:line="222" w:lineRule="auto"/>
            <w:ind w:left="309"/>
            <w:rPr>
              <w:rFonts w:ascii="Calibri" w:hAnsi="Calibri" w:eastAsia="Calibri" w:cs="Calibri"/>
              <w:sz w:val="24"/>
              <w:szCs w:val="24"/>
            </w:rPr>
          </w:pPr>
          <w:bookmarkStart w:id="26" w:name="bookmark53"/>
          <w:bookmarkEnd w:id="26"/>
          <w:r>
            <w:fldChar w:fldCharType="begin"/>
          </w:r>
          <w:r>
            <w:instrText xml:space="preserve"> HYPERLINK \l "bookmark54" </w:instrText>
          </w:r>
          <w:r>
            <w:fldChar w:fldCharType="separate"/>
          </w:r>
          <w:r>
            <w:rPr>
              <w:rFonts w:ascii="仿宋" w:hAnsi="仿宋" w:eastAsia="仿宋" w:cs="仿宋"/>
              <w:b/>
              <w:bCs/>
              <w:spacing w:val="-6"/>
              <w:sz w:val="24"/>
              <w:szCs w:val="24"/>
            </w:rPr>
            <w:t>18.评标委员会</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18</w:t>
          </w:r>
          <w:r>
            <w:rPr>
              <w:rFonts w:ascii="Calibri" w:hAnsi="Calibri" w:eastAsia="Calibri" w:cs="Calibri"/>
              <w:b/>
              <w:bCs/>
              <w:spacing w:val="12"/>
              <w:sz w:val="24"/>
              <w:szCs w:val="24"/>
            </w:rPr>
            <w:fldChar w:fldCharType="end"/>
          </w:r>
        </w:p>
        <w:p w14:paraId="6F2BDD0A">
          <w:pPr>
            <w:tabs>
              <w:tab w:val="right" w:leader="dot" w:pos="8420"/>
            </w:tabs>
            <w:spacing w:before="231" w:line="220" w:lineRule="auto"/>
            <w:ind w:left="309"/>
            <w:rPr>
              <w:rFonts w:ascii="Calibri" w:hAnsi="Calibri" w:eastAsia="Calibri" w:cs="Calibri"/>
              <w:sz w:val="24"/>
              <w:szCs w:val="24"/>
            </w:rPr>
          </w:pPr>
          <w:bookmarkStart w:id="27" w:name="bookmark55"/>
          <w:bookmarkEnd w:id="27"/>
          <w:r>
            <w:fldChar w:fldCharType="begin"/>
          </w:r>
          <w:r>
            <w:instrText xml:space="preserve"> HYPERLINK \l "bookmark56" </w:instrText>
          </w:r>
          <w:r>
            <w:fldChar w:fldCharType="separate"/>
          </w:r>
          <w:r>
            <w:rPr>
              <w:rFonts w:ascii="仿宋" w:hAnsi="仿宋" w:eastAsia="仿宋" w:cs="仿宋"/>
              <w:b/>
              <w:bCs/>
              <w:spacing w:val="-5"/>
              <w:sz w:val="24"/>
              <w:szCs w:val="24"/>
            </w:rPr>
            <w:t>19.评审工作程序</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71"/>
              <w:sz w:val="24"/>
              <w:szCs w:val="24"/>
            </w:rPr>
            <w:t xml:space="preserve"> </w:t>
          </w:r>
          <w:r>
            <w:rPr>
              <w:rFonts w:ascii="Calibri" w:hAnsi="Calibri" w:eastAsia="Calibri" w:cs="Calibri"/>
              <w:b/>
              <w:bCs/>
              <w:spacing w:val="-5"/>
              <w:sz w:val="24"/>
              <w:szCs w:val="24"/>
            </w:rPr>
            <w:t>20</w:t>
          </w:r>
          <w:r>
            <w:rPr>
              <w:rFonts w:ascii="Calibri" w:hAnsi="Calibri" w:eastAsia="Calibri" w:cs="Calibri"/>
              <w:b/>
              <w:bCs/>
              <w:spacing w:val="-5"/>
              <w:sz w:val="24"/>
              <w:szCs w:val="24"/>
            </w:rPr>
            <w:fldChar w:fldCharType="end"/>
          </w:r>
        </w:p>
        <w:p w14:paraId="6021B418">
          <w:pPr>
            <w:tabs>
              <w:tab w:val="right" w:leader="dot" w:pos="8420"/>
            </w:tabs>
            <w:spacing w:before="235" w:line="222" w:lineRule="auto"/>
            <w:ind w:left="294"/>
            <w:rPr>
              <w:rFonts w:ascii="Calibri" w:hAnsi="Calibri" w:eastAsia="Calibri" w:cs="Calibri"/>
              <w:sz w:val="24"/>
              <w:szCs w:val="24"/>
            </w:rPr>
          </w:pPr>
          <w:bookmarkStart w:id="28" w:name="bookmark57"/>
          <w:bookmarkEnd w:id="28"/>
          <w:r>
            <w:fldChar w:fldCharType="begin"/>
          </w:r>
          <w:r>
            <w:instrText xml:space="preserve"> HYPERLINK \l "bookmark58" </w:instrText>
          </w:r>
          <w:r>
            <w:fldChar w:fldCharType="separate"/>
          </w:r>
          <w:r>
            <w:rPr>
              <w:rFonts w:ascii="仿宋" w:hAnsi="仿宋" w:eastAsia="仿宋" w:cs="仿宋"/>
              <w:b/>
              <w:bCs/>
              <w:spacing w:val="-4"/>
              <w:sz w:val="24"/>
              <w:szCs w:val="24"/>
            </w:rPr>
            <w:t>20.评审方法和标准</w:t>
          </w:r>
          <w:r>
            <w:rPr>
              <w:rFonts w:ascii="仿宋" w:hAnsi="仿宋" w:eastAsia="仿宋" w:cs="仿宋"/>
              <w:spacing w:val="-63"/>
              <w:sz w:val="24"/>
              <w:szCs w:val="24"/>
            </w:rPr>
            <w:t xml:space="preserve"> </w:t>
          </w:r>
          <w:r>
            <w:rPr>
              <w:rFonts w:ascii="仿宋" w:hAnsi="仿宋" w:eastAsia="仿宋" w:cs="仿宋"/>
              <w:sz w:val="24"/>
              <w:szCs w:val="24"/>
            </w:rPr>
            <w:tab/>
          </w:r>
          <w:r>
            <w:rPr>
              <w:rFonts w:ascii="仿宋" w:hAnsi="仿宋" w:eastAsia="仿宋" w:cs="仿宋"/>
              <w:spacing w:val="-57"/>
              <w:sz w:val="24"/>
              <w:szCs w:val="24"/>
            </w:rPr>
            <w:t xml:space="preserve"> </w:t>
          </w:r>
          <w:r>
            <w:rPr>
              <w:rFonts w:ascii="Calibri" w:hAnsi="Calibri" w:eastAsia="Calibri" w:cs="Calibri"/>
              <w:b/>
              <w:bCs/>
              <w:spacing w:val="-5"/>
              <w:sz w:val="24"/>
              <w:szCs w:val="24"/>
            </w:rPr>
            <w:t>22</w:t>
          </w:r>
          <w:r>
            <w:rPr>
              <w:rFonts w:ascii="Calibri" w:hAnsi="Calibri" w:eastAsia="Calibri" w:cs="Calibri"/>
              <w:b/>
              <w:bCs/>
              <w:spacing w:val="-5"/>
              <w:sz w:val="24"/>
              <w:szCs w:val="24"/>
            </w:rPr>
            <w:fldChar w:fldCharType="end"/>
          </w:r>
        </w:p>
        <w:p w14:paraId="2ADDEF7F">
          <w:pPr>
            <w:tabs>
              <w:tab w:val="right" w:leader="dot" w:pos="8417"/>
            </w:tabs>
            <w:spacing w:before="229" w:line="222" w:lineRule="auto"/>
            <w:ind w:left="298"/>
            <w:rPr>
              <w:rFonts w:ascii="Calibri" w:hAnsi="Calibri" w:eastAsia="Calibri" w:cs="Calibri"/>
              <w:sz w:val="24"/>
              <w:szCs w:val="24"/>
            </w:rPr>
          </w:pPr>
          <w:bookmarkStart w:id="29" w:name="bookmark59"/>
          <w:bookmarkEnd w:id="29"/>
          <w:r>
            <w:fldChar w:fldCharType="begin"/>
          </w:r>
          <w:r>
            <w:instrText xml:space="preserve"> HYPERLINK \l "bookmark60" </w:instrText>
          </w:r>
          <w:r>
            <w:fldChar w:fldCharType="separate"/>
          </w:r>
          <w:r>
            <w:rPr>
              <w:rFonts w:ascii="仿宋" w:hAnsi="仿宋" w:eastAsia="仿宋" w:cs="仿宋"/>
              <w:b/>
              <w:bCs/>
              <w:spacing w:val="-6"/>
              <w:sz w:val="24"/>
              <w:szCs w:val="24"/>
            </w:rPr>
            <w:t>八、中标</w:t>
          </w:r>
          <w:r>
            <w:rPr>
              <w:rFonts w:ascii="仿宋" w:hAnsi="仿宋" w:eastAsia="仿宋" w:cs="仿宋"/>
              <w:spacing w:val="-74"/>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5"/>
              <w:sz w:val="24"/>
              <w:szCs w:val="24"/>
            </w:rPr>
            <w:t>28</w:t>
          </w:r>
          <w:r>
            <w:rPr>
              <w:rFonts w:ascii="Calibri" w:hAnsi="Calibri" w:eastAsia="Calibri" w:cs="Calibri"/>
              <w:b/>
              <w:bCs/>
              <w:spacing w:val="-5"/>
              <w:sz w:val="24"/>
              <w:szCs w:val="24"/>
            </w:rPr>
            <w:fldChar w:fldCharType="end"/>
          </w:r>
        </w:p>
        <w:p w14:paraId="2478A7FA">
          <w:pPr>
            <w:tabs>
              <w:tab w:val="right" w:leader="dot" w:pos="8420"/>
            </w:tabs>
            <w:spacing w:before="232" w:line="220" w:lineRule="auto"/>
            <w:ind w:left="294"/>
            <w:rPr>
              <w:rFonts w:ascii="Calibri" w:hAnsi="Calibri" w:eastAsia="Calibri" w:cs="Calibri"/>
              <w:sz w:val="24"/>
              <w:szCs w:val="24"/>
            </w:rPr>
          </w:pPr>
          <w:bookmarkStart w:id="30" w:name="bookmark61"/>
          <w:bookmarkEnd w:id="30"/>
          <w:r>
            <w:fldChar w:fldCharType="begin"/>
          </w:r>
          <w:r>
            <w:instrText xml:space="preserve"> HYPERLINK \l "bookmark62" </w:instrText>
          </w:r>
          <w:r>
            <w:fldChar w:fldCharType="separate"/>
          </w:r>
          <w:r>
            <w:rPr>
              <w:rFonts w:ascii="仿宋" w:hAnsi="仿宋" w:eastAsia="仿宋" w:cs="仿宋"/>
              <w:b/>
              <w:bCs/>
              <w:spacing w:val="-3"/>
              <w:sz w:val="24"/>
              <w:szCs w:val="24"/>
            </w:rPr>
            <w:t>21.推荐并确定中标人</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3"/>
              <w:sz w:val="24"/>
              <w:szCs w:val="24"/>
            </w:rPr>
            <w:t>28</w:t>
          </w:r>
          <w:r>
            <w:rPr>
              <w:rFonts w:ascii="Calibri" w:hAnsi="Calibri" w:eastAsia="Calibri" w:cs="Calibri"/>
              <w:b/>
              <w:bCs/>
              <w:spacing w:val="3"/>
              <w:sz w:val="24"/>
              <w:szCs w:val="24"/>
            </w:rPr>
            <w:fldChar w:fldCharType="end"/>
          </w:r>
        </w:p>
        <w:p w14:paraId="4BB9E570">
          <w:pPr>
            <w:tabs>
              <w:tab w:val="right" w:leader="dot" w:pos="8420"/>
            </w:tabs>
            <w:spacing w:before="235" w:line="222" w:lineRule="auto"/>
            <w:ind w:left="294"/>
            <w:rPr>
              <w:rFonts w:ascii="Calibri" w:hAnsi="Calibri" w:eastAsia="Calibri" w:cs="Calibri"/>
              <w:sz w:val="24"/>
              <w:szCs w:val="24"/>
            </w:rPr>
          </w:pPr>
          <w:bookmarkStart w:id="31" w:name="bookmark63"/>
          <w:bookmarkEnd w:id="31"/>
          <w:r>
            <w:fldChar w:fldCharType="begin"/>
          </w:r>
          <w:r>
            <w:instrText xml:space="preserve"> HYPERLINK \l "bookmark64" </w:instrText>
          </w:r>
          <w:r>
            <w:fldChar w:fldCharType="separate"/>
          </w:r>
          <w:r>
            <w:rPr>
              <w:rFonts w:ascii="仿宋" w:hAnsi="仿宋" w:eastAsia="仿宋" w:cs="仿宋"/>
              <w:b/>
              <w:bCs/>
              <w:spacing w:val="-4"/>
              <w:sz w:val="24"/>
              <w:szCs w:val="24"/>
            </w:rPr>
            <w:t>22.中标通知</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28</w:t>
          </w:r>
          <w:r>
            <w:rPr>
              <w:rFonts w:ascii="Calibri" w:hAnsi="Calibri" w:eastAsia="Calibri" w:cs="Calibri"/>
              <w:b/>
              <w:bCs/>
              <w:spacing w:val="5"/>
              <w:sz w:val="24"/>
              <w:szCs w:val="24"/>
            </w:rPr>
            <w:fldChar w:fldCharType="end"/>
          </w:r>
        </w:p>
        <w:p w14:paraId="78CF324D">
          <w:pPr>
            <w:tabs>
              <w:tab w:val="right" w:leader="dot" w:pos="8420"/>
            </w:tabs>
            <w:spacing w:before="229" w:line="223" w:lineRule="auto"/>
            <w:ind w:left="307"/>
            <w:rPr>
              <w:rFonts w:ascii="Calibri" w:hAnsi="Calibri" w:eastAsia="Calibri" w:cs="Calibri"/>
              <w:sz w:val="24"/>
              <w:szCs w:val="24"/>
            </w:rPr>
          </w:pPr>
          <w:bookmarkStart w:id="32" w:name="bookmark65"/>
          <w:bookmarkEnd w:id="32"/>
          <w:r>
            <w:fldChar w:fldCharType="begin"/>
          </w:r>
          <w:r>
            <w:instrText xml:space="preserve"> HYPERLINK \l "bookmark66" </w:instrText>
          </w:r>
          <w:r>
            <w:fldChar w:fldCharType="separate"/>
          </w:r>
          <w:r>
            <w:rPr>
              <w:rFonts w:ascii="仿宋" w:hAnsi="仿宋" w:eastAsia="仿宋" w:cs="仿宋"/>
              <w:b/>
              <w:bCs/>
              <w:spacing w:val="-6"/>
              <w:sz w:val="24"/>
              <w:szCs w:val="24"/>
            </w:rPr>
            <w:t>九、授予合同</w:t>
          </w:r>
          <w:r>
            <w:rPr>
              <w:rFonts w:ascii="仿宋" w:hAnsi="仿宋" w:eastAsia="仿宋" w:cs="仿宋"/>
              <w:spacing w:val="-74"/>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28</w:t>
          </w:r>
          <w:r>
            <w:rPr>
              <w:rFonts w:ascii="Calibri" w:hAnsi="Calibri" w:eastAsia="Calibri" w:cs="Calibri"/>
              <w:b/>
              <w:bCs/>
              <w:spacing w:val="9"/>
              <w:sz w:val="24"/>
              <w:szCs w:val="24"/>
            </w:rPr>
            <w:fldChar w:fldCharType="end"/>
          </w:r>
        </w:p>
        <w:p w14:paraId="439FAEE0">
          <w:pPr>
            <w:tabs>
              <w:tab w:val="right" w:leader="dot" w:pos="8420"/>
            </w:tabs>
            <w:spacing w:before="231" w:line="224" w:lineRule="auto"/>
            <w:ind w:left="294"/>
            <w:rPr>
              <w:rFonts w:ascii="Calibri" w:hAnsi="Calibri" w:eastAsia="Calibri" w:cs="Calibri"/>
              <w:sz w:val="24"/>
              <w:szCs w:val="24"/>
            </w:rPr>
          </w:pPr>
          <w:bookmarkStart w:id="33" w:name="bookmark67"/>
          <w:bookmarkEnd w:id="33"/>
          <w:r>
            <w:fldChar w:fldCharType="begin"/>
          </w:r>
          <w:r>
            <w:instrText xml:space="preserve"> HYPERLINK \l "bookmark68" </w:instrText>
          </w:r>
          <w:r>
            <w:fldChar w:fldCharType="separate"/>
          </w:r>
          <w:r>
            <w:rPr>
              <w:rFonts w:ascii="仿宋" w:hAnsi="仿宋" w:eastAsia="仿宋" w:cs="仿宋"/>
              <w:b/>
              <w:bCs/>
              <w:spacing w:val="-4"/>
              <w:sz w:val="24"/>
              <w:szCs w:val="24"/>
            </w:rPr>
            <w:t>23.签订合同</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29</w:t>
          </w:r>
          <w:r>
            <w:rPr>
              <w:rFonts w:ascii="Calibri" w:hAnsi="Calibri" w:eastAsia="Calibri" w:cs="Calibri"/>
              <w:b/>
              <w:bCs/>
              <w:spacing w:val="5"/>
              <w:sz w:val="24"/>
              <w:szCs w:val="24"/>
            </w:rPr>
            <w:fldChar w:fldCharType="end"/>
          </w:r>
        </w:p>
        <w:p w14:paraId="6348168F">
          <w:pPr>
            <w:tabs>
              <w:tab w:val="right" w:leader="dot" w:pos="8420"/>
            </w:tabs>
            <w:spacing w:before="230" w:line="222" w:lineRule="auto"/>
            <w:ind w:left="305"/>
            <w:rPr>
              <w:rFonts w:ascii="Calibri" w:hAnsi="Calibri" w:eastAsia="Calibri" w:cs="Calibri"/>
              <w:sz w:val="24"/>
              <w:szCs w:val="24"/>
            </w:rPr>
          </w:pPr>
          <w:bookmarkStart w:id="34" w:name="bookmark69"/>
          <w:bookmarkEnd w:id="34"/>
          <w:r>
            <w:fldChar w:fldCharType="begin"/>
          </w:r>
          <w:r>
            <w:instrText xml:space="preserve"> HYPERLINK \l "bookmark70" </w:instrText>
          </w:r>
          <w:r>
            <w:fldChar w:fldCharType="separate"/>
          </w:r>
          <w:r>
            <w:rPr>
              <w:rFonts w:ascii="仿宋" w:hAnsi="仿宋" w:eastAsia="仿宋" w:cs="仿宋"/>
              <w:b/>
              <w:bCs/>
              <w:spacing w:val="-6"/>
              <w:sz w:val="24"/>
              <w:szCs w:val="24"/>
            </w:rPr>
            <w:t>十、招标代理费</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76"/>
              <w:sz w:val="24"/>
              <w:szCs w:val="24"/>
            </w:rPr>
            <w:t xml:space="preserve"> </w:t>
          </w:r>
          <w:r>
            <w:rPr>
              <w:rFonts w:ascii="Calibri" w:hAnsi="Calibri" w:eastAsia="Calibri" w:cs="Calibri"/>
              <w:b/>
              <w:bCs/>
              <w:spacing w:val="-5"/>
              <w:sz w:val="24"/>
              <w:szCs w:val="24"/>
            </w:rPr>
            <w:t>29</w:t>
          </w:r>
          <w:r>
            <w:rPr>
              <w:rFonts w:ascii="Calibri" w:hAnsi="Calibri" w:eastAsia="Calibri" w:cs="Calibri"/>
              <w:b/>
              <w:bCs/>
              <w:spacing w:val="-5"/>
              <w:sz w:val="24"/>
              <w:szCs w:val="24"/>
            </w:rPr>
            <w:fldChar w:fldCharType="end"/>
          </w:r>
        </w:p>
        <w:p w14:paraId="368B0DE9">
          <w:pPr>
            <w:tabs>
              <w:tab w:val="right" w:leader="dot" w:pos="8420"/>
            </w:tabs>
            <w:spacing w:before="229" w:line="222" w:lineRule="auto"/>
            <w:ind w:left="305"/>
            <w:rPr>
              <w:rFonts w:ascii="Calibri" w:hAnsi="Calibri" w:eastAsia="Calibri" w:cs="Calibri"/>
              <w:sz w:val="24"/>
              <w:szCs w:val="24"/>
            </w:rPr>
          </w:pPr>
          <w:bookmarkStart w:id="35" w:name="bookmark71"/>
          <w:bookmarkEnd w:id="35"/>
          <w:r>
            <w:fldChar w:fldCharType="begin"/>
          </w:r>
          <w:r>
            <w:instrText xml:space="preserve"> HYPERLINK \l "bookmark72" </w:instrText>
          </w:r>
          <w:r>
            <w:fldChar w:fldCharType="separate"/>
          </w:r>
          <w:r>
            <w:rPr>
              <w:rFonts w:ascii="仿宋" w:hAnsi="仿宋" w:eastAsia="仿宋" w:cs="仿宋"/>
              <w:b/>
              <w:bCs/>
              <w:spacing w:val="-7"/>
              <w:sz w:val="24"/>
              <w:szCs w:val="24"/>
            </w:rPr>
            <w:t>十一、其他</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30</w:t>
          </w:r>
          <w:r>
            <w:rPr>
              <w:rFonts w:ascii="Calibri" w:hAnsi="Calibri" w:eastAsia="Calibri" w:cs="Calibri"/>
              <w:b/>
              <w:bCs/>
              <w:spacing w:val="1"/>
              <w:sz w:val="24"/>
              <w:szCs w:val="24"/>
            </w:rPr>
            <w:fldChar w:fldCharType="end"/>
          </w:r>
        </w:p>
        <w:p w14:paraId="4B4CD0D3">
          <w:pPr>
            <w:tabs>
              <w:tab w:val="right" w:leader="dot" w:pos="8417"/>
            </w:tabs>
            <w:spacing w:before="233" w:line="222" w:lineRule="auto"/>
            <w:ind w:left="309"/>
            <w:rPr>
              <w:rFonts w:ascii="Calibri" w:hAnsi="Calibri" w:eastAsia="Calibri" w:cs="Calibri"/>
              <w:sz w:val="24"/>
              <w:szCs w:val="24"/>
            </w:rPr>
          </w:pPr>
          <w:bookmarkStart w:id="36" w:name="bookmark73"/>
          <w:bookmarkEnd w:id="36"/>
          <w:r>
            <w:fldChar w:fldCharType="begin"/>
          </w:r>
          <w:r>
            <w:instrText xml:space="preserve"> HYPERLINK \l "bookmark74" </w:instrText>
          </w:r>
          <w:r>
            <w:fldChar w:fldCharType="separate"/>
          </w:r>
          <w:r>
            <w:rPr>
              <w:rFonts w:ascii="仿宋" w:hAnsi="仿宋" w:eastAsia="仿宋" w:cs="仿宋"/>
              <w:b/>
              <w:bCs/>
              <w:spacing w:val="-3"/>
              <w:sz w:val="24"/>
              <w:szCs w:val="24"/>
            </w:rPr>
            <w:t>第三部分</w:t>
          </w:r>
          <w:r>
            <w:rPr>
              <w:rFonts w:ascii="仿宋" w:hAnsi="仿宋" w:eastAsia="仿宋" w:cs="仿宋"/>
              <w:spacing w:val="-3"/>
              <w:sz w:val="24"/>
              <w:szCs w:val="24"/>
            </w:rPr>
            <w:t xml:space="preserve">  </w:t>
          </w:r>
          <w:r>
            <w:rPr>
              <w:rFonts w:ascii="仿宋" w:hAnsi="仿宋" w:eastAsia="仿宋" w:cs="仿宋"/>
              <w:b/>
              <w:bCs/>
              <w:spacing w:val="-3"/>
              <w:sz w:val="24"/>
              <w:szCs w:val="24"/>
            </w:rPr>
            <w:t>青海省政府采购项目合同书范本</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0"/>
              <w:sz w:val="24"/>
              <w:szCs w:val="24"/>
            </w:rPr>
            <w:t>32</w:t>
          </w:r>
          <w:r>
            <w:rPr>
              <w:rFonts w:ascii="Calibri" w:hAnsi="Calibri" w:eastAsia="Calibri" w:cs="Calibri"/>
              <w:b/>
              <w:bCs/>
              <w:spacing w:val="10"/>
              <w:sz w:val="24"/>
              <w:szCs w:val="24"/>
            </w:rPr>
            <w:fldChar w:fldCharType="end"/>
          </w:r>
        </w:p>
        <w:p w14:paraId="69995CAA">
          <w:pPr>
            <w:tabs>
              <w:tab w:val="right" w:leader="dot" w:pos="8420"/>
            </w:tabs>
            <w:spacing w:before="232" w:line="222" w:lineRule="auto"/>
            <w:ind w:left="309"/>
            <w:rPr>
              <w:rFonts w:ascii="Calibri" w:hAnsi="Calibri" w:eastAsia="Calibri" w:cs="Calibri"/>
              <w:sz w:val="24"/>
              <w:szCs w:val="24"/>
            </w:rPr>
          </w:pPr>
          <w:bookmarkStart w:id="37" w:name="bookmark75"/>
          <w:bookmarkEnd w:id="37"/>
          <w:r>
            <w:fldChar w:fldCharType="begin"/>
          </w:r>
          <w:r>
            <w:instrText xml:space="preserve"> HYPERLINK \l "bookmark76" </w:instrText>
          </w:r>
          <w:r>
            <w:fldChar w:fldCharType="separate"/>
          </w:r>
          <w:r>
            <w:rPr>
              <w:rFonts w:ascii="仿宋" w:hAnsi="仿宋" w:eastAsia="仿宋" w:cs="仿宋"/>
              <w:b/>
              <w:bCs/>
              <w:spacing w:val="-4"/>
              <w:sz w:val="24"/>
              <w:szCs w:val="24"/>
            </w:rPr>
            <w:t>第四部分</w:t>
          </w:r>
          <w:r>
            <w:rPr>
              <w:rFonts w:ascii="仿宋" w:hAnsi="仿宋" w:eastAsia="仿宋" w:cs="仿宋"/>
              <w:spacing w:val="-4"/>
              <w:sz w:val="24"/>
              <w:szCs w:val="24"/>
            </w:rPr>
            <w:t xml:space="preserve">  </w:t>
          </w:r>
          <w:r>
            <w:rPr>
              <w:rFonts w:ascii="仿宋" w:hAnsi="仿宋" w:eastAsia="仿宋" w:cs="仿宋"/>
              <w:b/>
              <w:bCs/>
              <w:spacing w:val="-4"/>
              <w:sz w:val="24"/>
              <w:szCs w:val="24"/>
            </w:rPr>
            <w:t>投标文件格式</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87"/>
              <w:sz w:val="24"/>
              <w:szCs w:val="24"/>
            </w:rPr>
            <w:t xml:space="preserve"> </w:t>
          </w:r>
          <w:r>
            <w:rPr>
              <w:rFonts w:ascii="Calibri" w:hAnsi="Calibri" w:eastAsia="Calibri" w:cs="Calibri"/>
              <w:b/>
              <w:bCs/>
              <w:spacing w:val="-2"/>
              <w:sz w:val="24"/>
              <w:szCs w:val="24"/>
            </w:rPr>
            <w:t>45</w:t>
          </w:r>
          <w:r>
            <w:rPr>
              <w:rFonts w:ascii="Calibri" w:hAnsi="Calibri" w:eastAsia="Calibri" w:cs="Calibri"/>
              <w:b/>
              <w:bCs/>
              <w:spacing w:val="-2"/>
              <w:sz w:val="24"/>
              <w:szCs w:val="24"/>
            </w:rPr>
            <w:fldChar w:fldCharType="end"/>
          </w:r>
        </w:p>
        <w:p w14:paraId="44DD8BD8">
          <w:pPr>
            <w:tabs>
              <w:tab w:val="right" w:leader="dot" w:pos="8420"/>
            </w:tabs>
            <w:spacing w:before="229" w:line="224" w:lineRule="auto"/>
            <w:ind w:left="300"/>
            <w:rPr>
              <w:rFonts w:ascii="Calibri" w:hAnsi="Calibri" w:eastAsia="Calibri" w:cs="Calibri"/>
              <w:sz w:val="24"/>
              <w:szCs w:val="24"/>
            </w:rPr>
          </w:pPr>
          <w:bookmarkStart w:id="38" w:name="bookmark77"/>
          <w:bookmarkEnd w:id="38"/>
          <w:r>
            <w:fldChar w:fldCharType="begin"/>
          </w:r>
          <w:r>
            <w:instrText xml:space="preserve"> HYPERLINK \l "bookmark78" </w:instrText>
          </w:r>
          <w:r>
            <w:fldChar w:fldCharType="separate"/>
          </w:r>
          <w:r>
            <w:rPr>
              <w:rFonts w:ascii="仿宋" w:hAnsi="仿宋" w:eastAsia="仿宋" w:cs="仿宋"/>
              <w:b/>
              <w:bCs/>
              <w:spacing w:val="-5"/>
              <w:sz w:val="24"/>
              <w:szCs w:val="24"/>
            </w:rPr>
            <w:t>封面（上册）</w:t>
          </w:r>
          <w:r>
            <w:rPr>
              <w:rFonts w:ascii="仿宋" w:hAnsi="仿宋" w:eastAsia="仿宋" w:cs="仿宋"/>
              <w:spacing w:val="-74"/>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45</w:t>
          </w:r>
          <w:r>
            <w:rPr>
              <w:rFonts w:ascii="Calibri" w:hAnsi="Calibri" w:eastAsia="Calibri" w:cs="Calibri"/>
              <w:b/>
              <w:bCs/>
              <w:spacing w:val="9"/>
              <w:sz w:val="24"/>
              <w:szCs w:val="24"/>
            </w:rPr>
            <w:fldChar w:fldCharType="end"/>
          </w:r>
        </w:p>
        <w:p w14:paraId="2FA59C75">
          <w:pPr>
            <w:tabs>
              <w:tab w:val="right" w:leader="dot" w:pos="8420"/>
            </w:tabs>
            <w:spacing w:before="231" w:line="222" w:lineRule="auto"/>
            <w:ind w:left="303"/>
            <w:rPr>
              <w:rFonts w:ascii="Calibri" w:hAnsi="Calibri" w:eastAsia="Calibri" w:cs="Calibri"/>
              <w:sz w:val="24"/>
              <w:szCs w:val="24"/>
            </w:rPr>
          </w:pPr>
          <w:bookmarkStart w:id="39" w:name="bookmark79"/>
          <w:bookmarkEnd w:id="39"/>
          <w:r>
            <w:fldChar w:fldCharType="begin"/>
          </w:r>
          <w:r>
            <w:instrText xml:space="preserve"> HYPERLINK \l "bookmark80" </w:instrText>
          </w:r>
          <w:r>
            <w:fldChar w:fldCharType="separate"/>
          </w:r>
          <w:r>
            <w:rPr>
              <w:rFonts w:ascii="仿宋" w:hAnsi="仿宋" w:eastAsia="仿宋" w:cs="仿宋"/>
              <w:b/>
              <w:bCs/>
              <w:spacing w:val="-6"/>
              <w:sz w:val="24"/>
              <w:szCs w:val="24"/>
            </w:rPr>
            <w:t>（1）投标函</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47</w:t>
          </w:r>
          <w:r>
            <w:rPr>
              <w:rFonts w:ascii="Calibri" w:hAnsi="Calibri" w:eastAsia="Calibri" w:cs="Calibri"/>
              <w:b/>
              <w:bCs/>
              <w:spacing w:val="5"/>
              <w:sz w:val="24"/>
              <w:szCs w:val="24"/>
            </w:rPr>
            <w:fldChar w:fldCharType="end"/>
          </w:r>
        </w:p>
        <w:p w14:paraId="685B6881">
          <w:pPr>
            <w:tabs>
              <w:tab w:val="right" w:leader="dot" w:pos="8420"/>
            </w:tabs>
            <w:spacing w:before="232" w:line="223" w:lineRule="auto"/>
            <w:ind w:left="303"/>
            <w:rPr>
              <w:rFonts w:ascii="Calibri" w:hAnsi="Calibri" w:eastAsia="Calibri" w:cs="Calibri"/>
              <w:sz w:val="24"/>
              <w:szCs w:val="24"/>
            </w:rPr>
          </w:pPr>
          <w:bookmarkStart w:id="40" w:name="bookmark81"/>
          <w:bookmarkEnd w:id="40"/>
          <w:r>
            <w:fldChar w:fldCharType="begin"/>
          </w:r>
          <w:r>
            <w:instrText xml:space="preserve"> HYPERLINK \l "bookmark82" </w:instrText>
          </w:r>
          <w:r>
            <w:fldChar w:fldCharType="separate"/>
          </w:r>
          <w:r>
            <w:rPr>
              <w:rFonts w:ascii="仿宋" w:hAnsi="仿宋" w:eastAsia="仿宋" w:cs="仿宋"/>
              <w:b/>
              <w:bCs/>
              <w:spacing w:val="-4"/>
              <w:sz w:val="24"/>
              <w:szCs w:val="24"/>
            </w:rPr>
            <w:t>（2）法定代表人证明书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48</w:t>
          </w:r>
          <w:r>
            <w:rPr>
              <w:rFonts w:ascii="Calibri" w:hAnsi="Calibri" w:eastAsia="Calibri" w:cs="Calibri"/>
              <w:b/>
              <w:bCs/>
              <w:spacing w:val="11"/>
              <w:sz w:val="24"/>
              <w:szCs w:val="24"/>
            </w:rPr>
            <w:fldChar w:fldCharType="end"/>
          </w:r>
        </w:p>
        <w:p w14:paraId="4A1F5F59">
          <w:pPr>
            <w:tabs>
              <w:tab w:val="right" w:leader="dot" w:pos="8420"/>
            </w:tabs>
            <w:spacing w:before="228" w:line="222" w:lineRule="auto"/>
            <w:ind w:left="303"/>
            <w:rPr>
              <w:rFonts w:ascii="Calibri" w:hAnsi="Calibri" w:eastAsia="Calibri" w:cs="Calibri"/>
              <w:sz w:val="24"/>
              <w:szCs w:val="24"/>
            </w:rPr>
          </w:pPr>
          <w:bookmarkStart w:id="41" w:name="bookmark83"/>
          <w:bookmarkEnd w:id="41"/>
          <w:r>
            <w:fldChar w:fldCharType="begin"/>
          </w:r>
          <w:r>
            <w:instrText xml:space="preserve"> HYPERLINK \l "bookmark84" </w:instrText>
          </w:r>
          <w:r>
            <w:fldChar w:fldCharType="separate"/>
          </w:r>
          <w:r>
            <w:rPr>
              <w:rFonts w:ascii="仿宋" w:hAnsi="仿宋" w:eastAsia="仿宋" w:cs="仿宋"/>
              <w:b/>
              <w:bCs/>
              <w:spacing w:val="-4"/>
              <w:sz w:val="24"/>
              <w:szCs w:val="24"/>
            </w:rPr>
            <w:t>（3）法定代表人授权书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49</w:t>
          </w:r>
          <w:r>
            <w:rPr>
              <w:rFonts w:ascii="Calibri" w:hAnsi="Calibri" w:eastAsia="Calibri" w:cs="Calibri"/>
              <w:b/>
              <w:bCs/>
              <w:spacing w:val="11"/>
              <w:sz w:val="24"/>
              <w:szCs w:val="24"/>
            </w:rPr>
            <w:fldChar w:fldCharType="end"/>
          </w:r>
        </w:p>
        <w:p w14:paraId="476A5748">
          <w:pPr>
            <w:tabs>
              <w:tab w:val="right" w:leader="dot" w:pos="8420"/>
            </w:tabs>
            <w:spacing w:before="233" w:line="222" w:lineRule="auto"/>
            <w:ind w:left="303"/>
            <w:rPr>
              <w:rFonts w:ascii="Calibri" w:hAnsi="Calibri" w:eastAsia="Calibri" w:cs="Calibri"/>
              <w:sz w:val="24"/>
              <w:szCs w:val="24"/>
            </w:rPr>
          </w:pPr>
          <w:bookmarkStart w:id="42" w:name="bookmark85"/>
          <w:bookmarkEnd w:id="42"/>
          <w:r>
            <w:fldChar w:fldCharType="begin"/>
          </w:r>
          <w:r>
            <w:instrText xml:space="preserve"> HYPERLINK \l "bookmark86" </w:instrText>
          </w:r>
          <w:r>
            <w:fldChar w:fldCharType="separate"/>
          </w:r>
          <w:r>
            <w:rPr>
              <w:rFonts w:ascii="仿宋" w:hAnsi="仿宋" w:eastAsia="仿宋" w:cs="仿宋"/>
              <w:b/>
              <w:bCs/>
              <w:spacing w:val="-5"/>
              <w:sz w:val="24"/>
              <w:szCs w:val="24"/>
            </w:rPr>
            <w:t>（4）投标人承诺函</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6"/>
              <w:sz w:val="24"/>
              <w:szCs w:val="24"/>
            </w:rPr>
            <w:t>50</w:t>
          </w:r>
          <w:r>
            <w:rPr>
              <w:rFonts w:ascii="Calibri" w:hAnsi="Calibri" w:eastAsia="Calibri" w:cs="Calibri"/>
              <w:b/>
              <w:bCs/>
              <w:spacing w:val="-6"/>
              <w:sz w:val="24"/>
              <w:szCs w:val="24"/>
            </w:rPr>
            <w:fldChar w:fldCharType="end"/>
          </w:r>
        </w:p>
        <w:p w14:paraId="0D6F8E3F">
          <w:pPr>
            <w:tabs>
              <w:tab w:val="right" w:leader="dot" w:pos="8420"/>
            </w:tabs>
            <w:spacing w:before="231" w:line="222" w:lineRule="auto"/>
            <w:ind w:left="303"/>
            <w:rPr>
              <w:rFonts w:ascii="Calibri" w:hAnsi="Calibri" w:eastAsia="Calibri" w:cs="Calibri"/>
              <w:sz w:val="24"/>
              <w:szCs w:val="24"/>
            </w:rPr>
          </w:pPr>
          <w:bookmarkStart w:id="43" w:name="bookmark87"/>
          <w:bookmarkEnd w:id="43"/>
          <w:r>
            <w:fldChar w:fldCharType="begin"/>
          </w:r>
          <w:r>
            <w:instrText xml:space="preserve"> HYPERLINK \l "bookmark88" </w:instrText>
          </w:r>
          <w:r>
            <w:fldChar w:fldCharType="separate"/>
          </w:r>
          <w:r>
            <w:rPr>
              <w:rFonts w:ascii="仿宋" w:hAnsi="仿宋" w:eastAsia="仿宋" w:cs="仿宋"/>
              <w:b/>
              <w:bCs/>
              <w:spacing w:val="-4"/>
              <w:sz w:val="24"/>
              <w:szCs w:val="24"/>
            </w:rPr>
            <w:t>（5）投标人诚信承诺书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51</w:t>
          </w:r>
          <w:r>
            <w:rPr>
              <w:rFonts w:ascii="Calibri" w:hAnsi="Calibri" w:eastAsia="Calibri" w:cs="Calibri"/>
              <w:b/>
              <w:bCs/>
              <w:spacing w:val="11"/>
              <w:sz w:val="24"/>
              <w:szCs w:val="24"/>
            </w:rPr>
            <w:fldChar w:fldCharType="end"/>
          </w:r>
        </w:p>
        <w:p w14:paraId="2B4766C7">
          <w:pPr>
            <w:tabs>
              <w:tab w:val="right" w:leader="dot" w:pos="8420"/>
            </w:tabs>
            <w:spacing w:before="230" w:line="220" w:lineRule="auto"/>
            <w:ind w:left="303"/>
            <w:rPr>
              <w:rFonts w:ascii="Calibri" w:hAnsi="Calibri" w:eastAsia="Calibri" w:cs="Calibri"/>
              <w:sz w:val="24"/>
              <w:szCs w:val="24"/>
            </w:rPr>
          </w:pPr>
          <w:bookmarkStart w:id="44" w:name="bookmark89"/>
          <w:bookmarkEnd w:id="44"/>
          <w:r>
            <w:fldChar w:fldCharType="begin"/>
          </w:r>
          <w:r>
            <w:instrText xml:space="preserve"> HYPERLINK \l "bookmark90" </w:instrText>
          </w:r>
          <w:r>
            <w:fldChar w:fldCharType="separate"/>
          </w:r>
          <w:r>
            <w:rPr>
              <w:rFonts w:ascii="仿宋" w:hAnsi="仿宋" w:eastAsia="仿宋" w:cs="仿宋"/>
              <w:b/>
              <w:bCs/>
              <w:spacing w:val="-5"/>
              <w:sz w:val="24"/>
              <w:szCs w:val="24"/>
            </w:rPr>
            <w:t>（6）资格证明材料</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6"/>
              <w:sz w:val="24"/>
              <w:szCs w:val="24"/>
            </w:rPr>
            <w:t>52</w:t>
          </w:r>
          <w:r>
            <w:rPr>
              <w:rFonts w:ascii="Calibri" w:hAnsi="Calibri" w:eastAsia="Calibri" w:cs="Calibri"/>
              <w:b/>
              <w:bCs/>
              <w:spacing w:val="-6"/>
              <w:sz w:val="24"/>
              <w:szCs w:val="24"/>
            </w:rPr>
            <w:fldChar w:fldCharType="end"/>
          </w:r>
        </w:p>
        <w:p w14:paraId="3CEB67EE">
          <w:pPr>
            <w:tabs>
              <w:tab w:val="right" w:leader="dot" w:pos="8420"/>
            </w:tabs>
            <w:spacing w:before="235" w:line="220" w:lineRule="auto"/>
            <w:ind w:left="303"/>
            <w:rPr>
              <w:rFonts w:ascii="Calibri" w:hAnsi="Calibri" w:eastAsia="Calibri" w:cs="Calibri"/>
              <w:sz w:val="24"/>
              <w:szCs w:val="24"/>
            </w:rPr>
          </w:pPr>
          <w:bookmarkStart w:id="45" w:name="bookmark91"/>
          <w:bookmarkEnd w:id="45"/>
          <w:r>
            <w:fldChar w:fldCharType="begin"/>
          </w:r>
          <w:r>
            <w:instrText xml:space="preserve"> HYPERLINK \l "bookmark92" </w:instrText>
          </w:r>
          <w:r>
            <w:fldChar w:fldCharType="separate"/>
          </w:r>
          <w:r>
            <w:rPr>
              <w:rFonts w:ascii="仿宋" w:hAnsi="仿宋" w:eastAsia="仿宋" w:cs="仿宋"/>
              <w:b/>
              <w:bCs/>
              <w:spacing w:val="-3"/>
              <w:sz w:val="24"/>
              <w:szCs w:val="24"/>
            </w:rPr>
            <w:t>（7）财务状况报告，依法缴纳税收和社会保障资金的相关材料</w:t>
          </w:r>
          <w:r>
            <w:rPr>
              <w:rFonts w:ascii="仿宋" w:hAnsi="仿宋" w:eastAsia="仿宋" w:cs="仿宋"/>
              <w:spacing w:val="-57"/>
              <w:sz w:val="24"/>
              <w:szCs w:val="24"/>
            </w:rPr>
            <w:t xml:space="preserve"> </w:t>
          </w:r>
          <w:r>
            <w:rPr>
              <w:rFonts w:ascii="仿宋" w:hAnsi="仿宋" w:eastAsia="仿宋" w:cs="仿宋"/>
              <w:sz w:val="24"/>
              <w:szCs w:val="24"/>
            </w:rPr>
            <w:tab/>
          </w:r>
          <w:r>
            <w:rPr>
              <w:rFonts w:ascii="Calibri" w:hAnsi="Calibri" w:eastAsia="Calibri" w:cs="Calibri"/>
              <w:b/>
              <w:bCs/>
              <w:spacing w:val="10"/>
              <w:sz w:val="24"/>
              <w:szCs w:val="24"/>
            </w:rPr>
            <w:t>53</w:t>
          </w:r>
          <w:r>
            <w:rPr>
              <w:rFonts w:ascii="Calibri" w:hAnsi="Calibri" w:eastAsia="Calibri" w:cs="Calibri"/>
              <w:b/>
              <w:bCs/>
              <w:spacing w:val="10"/>
              <w:sz w:val="24"/>
              <w:szCs w:val="24"/>
            </w:rPr>
            <w:fldChar w:fldCharType="end"/>
          </w:r>
        </w:p>
        <w:p w14:paraId="7E240710">
          <w:pPr>
            <w:tabs>
              <w:tab w:val="right" w:leader="dot" w:pos="8420"/>
            </w:tabs>
            <w:spacing w:before="235" w:line="220" w:lineRule="auto"/>
            <w:ind w:left="303"/>
            <w:rPr>
              <w:rFonts w:ascii="Calibri" w:hAnsi="Calibri" w:eastAsia="Calibri" w:cs="Calibri"/>
              <w:sz w:val="24"/>
              <w:szCs w:val="24"/>
            </w:rPr>
          </w:pPr>
          <w:bookmarkStart w:id="46" w:name="bookmark93"/>
          <w:bookmarkEnd w:id="46"/>
          <w:r>
            <w:fldChar w:fldCharType="begin"/>
          </w:r>
          <w:r>
            <w:instrText xml:space="preserve"> HYPERLINK \l "bookmark94" </w:instrText>
          </w:r>
          <w:r>
            <w:fldChar w:fldCharType="separate"/>
          </w:r>
          <w:r>
            <w:rPr>
              <w:rFonts w:ascii="仿宋" w:hAnsi="仿宋" w:eastAsia="仿宋" w:cs="仿宋"/>
              <w:b/>
              <w:bCs/>
              <w:spacing w:val="-3"/>
              <w:sz w:val="24"/>
              <w:szCs w:val="24"/>
            </w:rPr>
            <w:t>（8）具备履行合同所必需的设备和专业技术能力的证明材料</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3"/>
              <w:sz w:val="24"/>
              <w:szCs w:val="24"/>
            </w:rPr>
            <w:t>54</w:t>
          </w:r>
          <w:r>
            <w:rPr>
              <w:rFonts w:ascii="Calibri" w:hAnsi="Calibri" w:eastAsia="Calibri" w:cs="Calibri"/>
              <w:b/>
              <w:bCs/>
              <w:spacing w:val="3"/>
              <w:sz w:val="24"/>
              <w:szCs w:val="24"/>
            </w:rPr>
            <w:fldChar w:fldCharType="end"/>
          </w:r>
        </w:p>
        <w:p w14:paraId="1131DD20">
          <w:pPr>
            <w:tabs>
              <w:tab w:val="right" w:leader="dot" w:pos="8420"/>
            </w:tabs>
            <w:spacing w:before="232" w:line="223" w:lineRule="auto"/>
            <w:ind w:left="303"/>
            <w:rPr>
              <w:rFonts w:ascii="Calibri" w:hAnsi="Calibri" w:eastAsia="Calibri" w:cs="Calibri"/>
              <w:sz w:val="24"/>
              <w:szCs w:val="24"/>
            </w:rPr>
          </w:pPr>
          <w:bookmarkStart w:id="47" w:name="bookmark95"/>
          <w:bookmarkEnd w:id="47"/>
          <w:r>
            <w:fldChar w:fldCharType="begin"/>
          </w:r>
          <w:r>
            <w:instrText xml:space="preserve"> HYPERLINK \l "bookmark96" </w:instrText>
          </w:r>
          <w:r>
            <w:fldChar w:fldCharType="separate"/>
          </w:r>
          <w:r>
            <w:rPr>
              <w:rFonts w:ascii="仿宋" w:hAnsi="仿宋" w:eastAsia="仿宋" w:cs="仿宋"/>
              <w:b/>
              <w:bCs/>
              <w:spacing w:val="-4"/>
              <w:sz w:val="24"/>
              <w:szCs w:val="24"/>
            </w:rPr>
            <w:t>（9）无重大违法记录声明</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74"/>
              <w:sz w:val="24"/>
              <w:szCs w:val="24"/>
            </w:rPr>
            <w:t xml:space="preserve"> </w:t>
          </w:r>
          <w:r>
            <w:rPr>
              <w:rFonts w:ascii="Calibri" w:hAnsi="Calibri" w:eastAsia="Calibri" w:cs="Calibri"/>
              <w:b/>
              <w:bCs/>
              <w:spacing w:val="-7"/>
              <w:sz w:val="24"/>
              <w:szCs w:val="24"/>
            </w:rPr>
            <w:t>5</w:t>
          </w:r>
          <w:r>
            <w:rPr>
              <w:rFonts w:ascii="Calibri" w:hAnsi="Calibri" w:eastAsia="Calibri" w:cs="Calibri"/>
              <w:b/>
              <w:bCs/>
              <w:spacing w:val="-5"/>
              <w:sz w:val="24"/>
              <w:szCs w:val="24"/>
            </w:rPr>
            <w:t>4</w:t>
          </w:r>
          <w:r>
            <w:rPr>
              <w:rFonts w:ascii="Calibri" w:hAnsi="Calibri" w:eastAsia="Calibri" w:cs="Calibri"/>
              <w:b/>
              <w:bCs/>
              <w:spacing w:val="-5"/>
              <w:sz w:val="24"/>
              <w:szCs w:val="24"/>
            </w:rPr>
            <w:fldChar w:fldCharType="end"/>
          </w:r>
        </w:p>
        <w:p w14:paraId="6D84877D">
          <w:pPr>
            <w:tabs>
              <w:tab w:val="right" w:leader="dot" w:pos="8420"/>
            </w:tabs>
            <w:spacing w:before="231" w:line="221" w:lineRule="auto"/>
            <w:ind w:left="303"/>
            <w:rPr>
              <w:rFonts w:ascii="Calibri" w:hAnsi="Calibri" w:eastAsia="Calibri" w:cs="Calibri"/>
              <w:sz w:val="24"/>
              <w:szCs w:val="24"/>
            </w:rPr>
          </w:pPr>
          <w:bookmarkStart w:id="48" w:name="bookmark97"/>
          <w:bookmarkEnd w:id="48"/>
          <w:r>
            <w:fldChar w:fldCharType="begin"/>
          </w:r>
          <w:r>
            <w:instrText xml:space="preserve"> HYPERLINK \l "bookmark98" </w:instrText>
          </w:r>
          <w:r>
            <w:fldChar w:fldCharType="separate"/>
          </w:r>
          <w:r>
            <w:rPr>
              <w:rFonts w:ascii="仿宋" w:hAnsi="仿宋" w:eastAsia="仿宋" w:cs="仿宋"/>
              <w:b/>
              <w:bCs/>
              <w:spacing w:val="-4"/>
              <w:sz w:val="24"/>
              <w:szCs w:val="24"/>
            </w:rPr>
            <w:t>（10）投标保证金证明</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56</w:t>
          </w:r>
          <w:r>
            <w:rPr>
              <w:rFonts w:ascii="Calibri" w:hAnsi="Calibri" w:eastAsia="Calibri" w:cs="Calibri"/>
              <w:b/>
              <w:bCs/>
              <w:spacing w:val="7"/>
              <w:sz w:val="24"/>
              <w:szCs w:val="24"/>
            </w:rPr>
            <w:fldChar w:fldCharType="end"/>
          </w:r>
        </w:p>
        <w:p w14:paraId="5C27BB92">
          <w:pPr>
            <w:tabs>
              <w:tab w:val="right" w:leader="dot" w:pos="8417"/>
            </w:tabs>
            <w:spacing w:before="234" w:line="222" w:lineRule="auto"/>
            <w:ind w:left="303"/>
            <w:rPr>
              <w:rFonts w:ascii="Calibri" w:hAnsi="Calibri" w:eastAsia="Calibri" w:cs="Calibri"/>
              <w:sz w:val="24"/>
              <w:szCs w:val="24"/>
            </w:rPr>
          </w:pPr>
          <w:bookmarkStart w:id="49" w:name="bookmark99"/>
          <w:bookmarkEnd w:id="49"/>
          <w:r>
            <w:fldChar w:fldCharType="begin"/>
          </w:r>
          <w:r>
            <w:instrText xml:space="preserve"> HYPERLINK \l "bookmark100" </w:instrText>
          </w:r>
          <w:r>
            <w:fldChar w:fldCharType="separate"/>
          </w:r>
          <w:r>
            <w:rPr>
              <w:rFonts w:ascii="仿宋" w:hAnsi="仿宋" w:eastAsia="仿宋" w:cs="仿宋"/>
              <w:b/>
              <w:bCs/>
              <w:spacing w:val="-8"/>
              <w:sz w:val="24"/>
              <w:szCs w:val="24"/>
            </w:rPr>
            <w:t>（下册）</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6"/>
              <w:sz w:val="24"/>
              <w:szCs w:val="24"/>
            </w:rPr>
            <w:t>57</w:t>
          </w:r>
          <w:r>
            <w:rPr>
              <w:rFonts w:ascii="Calibri" w:hAnsi="Calibri" w:eastAsia="Calibri" w:cs="Calibri"/>
              <w:b/>
              <w:bCs/>
              <w:spacing w:val="-6"/>
              <w:sz w:val="24"/>
              <w:szCs w:val="24"/>
            </w:rPr>
            <w:fldChar w:fldCharType="end"/>
          </w:r>
        </w:p>
        <w:p w14:paraId="2D4FD2B5">
          <w:pPr>
            <w:tabs>
              <w:tab w:val="right" w:leader="dot" w:pos="8420"/>
            </w:tabs>
            <w:spacing w:before="230" w:line="222" w:lineRule="auto"/>
            <w:ind w:left="340"/>
            <w:rPr>
              <w:rFonts w:ascii="Calibri" w:hAnsi="Calibri" w:eastAsia="Calibri" w:cs="Calibri"/>
              <w:sz w:val="24"/>
              <w:szCs w:val="24"/>
            </w:rPr>
          </w:pPr>
          <w:bookmarkStart w:id="50" w:name="bookmark101"/>
          <w:bookmarkEnd w:id="50"/>
          <w:r>
            <w:fldChar w:fldCharType="begin"/>
          </w:r>
          <w:r>
            <w:instrText xml:space="preserve"> HYPERLINK \l "bookmark102" </w:instrText>
          </w:r>
          <w:r>
            <w:fldChar w:fldCharType="separate"/>
          </w:r>
          <w:r>
            <w:rPr>
              <w:rFonts w:ascii="仿宋" w:hAnsi="仿宋" w:eastAsia="仿宋" w:cs="仿宋"/>
              <w:b/>
              <w:bCs/>
              <w:spacing w:val="-12"/>
              <w:sz w:val="24"/>
              <w:szCs w:val="24"/>
            </w:rPr>
            <w:t>目录（下册）</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58</w:t>
          </w:r>
          <w:r>
            <w:rPr>
              <w:rFonts w:ascii="Calibri" w:hAnsi="Calibri" w:eastAsia="Calibri" w:cs="Calibri"/>
              <w:b/>
              <w:bCs/>
              <w:spacing w:val="9"/>
              <w:sz w:val="24"/>
              <w:szCs w:val="24"/>
            </w:rPr>
            <w:fldChar w:fldCharType="end"/>
          </w:r>
        </w:p>
        <w:p w14:paraId="5F23D8DC">
          <w:pPr>
            <w:tabs>
              <w:tab w:val="right" w:leader="dot" w:pos="8420"/>
            </w:tabs>
            <w:spacing w:before="232" w:line="222" w:lineRule="auto"/>
            <w:ind w:left="303"/>
            <w:rPr>
              <w:rFonts w:ascii="Calibri" w:hAnsi="Calibri" w:eastAsia="Calibri" w:cs="Calibri"/>
              <w:sz w:val="24"/>
              <w:szCs w:val="24"/>
            </w:rPr>
          </w:pPr>
          <w:bookmarkStart w:id="51" w:name="bookmark103"/>
          <w:bookmarkEnd w:id="51"/>
          <w:r>
            <w:fldChar w:fldCharType="begin"/>
          </w:r>
          <w:r>
            <w:instrText xml:space="preserve"> HYPERLINK \l "bookmark104" </w:instrText>
          </w:r>
          <w:r>
            <w:fldChar w:fldCharType="separate"/>
          </w:r>
          <w:r>
            <w:rPr>
              <w:rFonts w:ascii="仿宋" w:hAnsi="仿宋" w:eastAsia="仿宋" w:cs="仿宋"/>
              <w:b/>
              <w:bCs/>
              <w:spacing w:val="-5"/>
              <w:sz w:val="24"/>
              <w:szCs w:val="24"/>
            </w:rPr>
            <w:t>（11）评分对照表</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61"/>
              <w:sz w:val="24"/>
              <w:szCs w:val="24"/>
            </w:rPr>
            <w:t xml:space="preserve"> </w:t>
          </w:r>
          <w:r>
            <w:rPr>
              <w:rFonts w:ascii="Calibri" w:hAnsi="Calibri" w:eastAsia="Calibri" w:cs="Calibri"/>
              <w:b/>
              <w:bCs/>
              <w:spacing w:val="-6"/>
              <w:sz w:val="24"/>
              <w:szCs w:val="24"/>
            </w:rPr>
            <w:t>59</w:t>
          </w:r>
          <w:r>
            <w:rPr>
              <w:rFonts w:ascii="Calibri" w:hAnsi="Calibri" w:eastAsia="Calibri" w:cs="Calibri"/>
              <w:b/>
              <w:bCs/>
              <w:spacing w:val="-6"/>
              <w:sz w:val="24"/>
              <w:szCs w:val="24"/>
            </w:rPr>
            <w:fldChar w:fldCharType="end"/>
          </w:r>
        </w:p>
        <w:p w14:paraId="7B624959">
          <w:pPr>
            <w:tabs>
              <w:tab w:val="right" w:leader="dot" w:pos="8420"/>
            </w:tabs>
            <w:spacing w:before="232" w:line="222" w:lineRule="auto"/>
            <w:ind w:left="303"/>
            <w:rPr>
              <w:rFonts w:ascii="Calibri" w:hAnsi="Calibri" w:eastAsia="Calibri" w:cs="Calibri"/>
              <w:sz w:val="24"/>
              <w:szCs w:val="24"/>
            </w:rPr>
          </w:pPr>
          <w:bookmarkStart w:id="52" w:name="bookmark105"/>
          <w:bookmarkEnd w:id="52"/>
          <w:r>
            <w:fldChar w:fldCharType="begin"/>
          </w:r>
          <w:r>
            <w:instrText xml:space="preserve"> HYPERLINK \l "bookmark106" </w:instrText>
          </w:r>
          <w:r>
            <w:fldChar w:fldCharType="separate"/>
          </w:r>
          <w:r>
            <w:rPr>
              <w:rFonts w:ascii="仿宋" w:hAnsi="仿宋" w:eastAsia="仿宋" w:cs="仿宋"/>
              <w:b/>
              <w:bCs/>
              <w:spacing w:val="-4"/>
              <w:sz w:val="24"/>
              <w:szCs w:val="24"/>
            </w:rPr>
            <w:t>（12）开标一览表（报价表）</w:t>
          </w:r>
          <w:r>
            <w:rPr>
              <w:rFonts w:ascii="仿宋" w:hAnsi="仿宋" w:eastAsia="仿宋" w:cs="仿宋"/>
              <w:spacing w:val="-64"/>
              <w:sz w:val="24"/>
              <w:szCs w:val="24"/>
            </w:rPr>
            <w:t xml:space="preserve"> </w:t>
          </w:r>
          <w:r>
            <w:rPr>
              <w:rFonts w:ascii="仿宋" w:hAnsi="仿宋" w:eastAsia="仿宋" w:cs="仿宋"/>
              <w:sz w:val="24"/>
              <w:szCs w:val="24"/>
            </w:rPr>
            <w:tab/>
          </w:r>
          <w:r>
            <w:rPr>
              <w:rFonts w:ascii="仿宋" w:hAnsi="仿宋" w:eastAsia="仿宋" w:cs="仿宋"/>
              <w:spacing w:val="-52"/>
              <w:sz w:val="24"/>
              <w:szCs w:val="24"/>
            </w:rPr>
            <w:t xml:space="preserve"> </w:t>
          </w:r>
          <w:r>
            <w:rPr>
              <w:rFonts w:ascii="Calibri" w:hAnsi="Calibri" w:eastAsia="Calibri" w:cs="Calibri"/>
              <w:b/>
              <w:bCs/>
              <w:spacing w:val="-5"/>
              <w:sz w:val="24"/>
              <w:szCs w:val="24"/>
            </w:rPr>
            <w:t>60</w:t>
          </w:r>
          <w:r>
            <w:rPr>
              <w:rFonts w:ascii="Calibri" w:hAnsi="Calibri" w:eastAsia="Calibri" w:cs="Calibri"/>
              <w:b/>
              <w:bCs/>
              <w:spacing w:val="-5"/>
              <w:sz w:val="24"/>
              <w:szCs w:val="24"/>
            </w:rPr>
            <w:fldChar w:fldCharType="end"/>
          </w:r>
        </w:p>
      </w:sdtContent>
    </w:sdt>
    <w:p w14:paraId="3B85B5E7">
      <w:pPr>
        <w:spacing w:line="222" w:lineRule="auto"/>
        <w:rPr>
          <w:rFonts w:ascii="Calibri" w:hAnsi="Calibri" w:eastAsia="Calibri" w:cs="Calibri"/>
          <w:sz w:val="24"/>
          <w:szCs w:val="24"/>
        </w:rPr>
        <w:sectPr>
          <w:footerReference r:id="rId7" w:type="default"/>
          <w:pgSz w:w="11906" w:h="16839"/>
          <w:pgMar w:top="1142" w:right="1699" w:bottom="1240" w:left="1785" w:header="0" w:footer="1023" w:gutter="0"/>
          <w:pgNumType w:fmt="decimal"/>
          <w:cols w:space="720" w:num="1"/>
        </w:sectPr>
      </w:pPr>
    </w:p>
    <w:sdt>
      <w:sdtPr>
        <w:rPr>
          <w:rFonts w:ascii="仿宋" w:hAnsi="仿宋" w:eastAsia="仿宋" w:cs="仿宋"/>
          <w:sz w:val="24"/>
          <w:szCs w:val="24"/>
        </w:rPr>
        <w:id w:val="147482518"/>
        <w:docPartObj>
          <w:docPartGallery w:val="Table of Contents"/>
          <w:docPartUnique/>
        </w:docPartObj>
      </w:sdtPr>
      <w:sdtEndPr>
        <w:rPr>
          <w:rFonts w:ascii="Calibri" w:hAnsi="Calibri" w:eastAsia="Calibri" w:cs="Calibri"/>
          <w:sz w:val="24"/>
          <w:szCs w:val="24"/>
        </w:rPr>
      </w:sdtEndPr>
      <w:sdtContent>
        <w:p w14:paraId="17C675AC">
          <w:pPr>
            <w:tabs>
              <w:tab w:val="right" w:leader="dot" w:pos="8420"/>
            </w:tabs>
            <w:spacing w:before="49" w:line="222" w:lineRule="auto"/>
            <w:ind w:left="303"/>
            <w:rPr>
              <w:rFonts w:ascii="Calibri" w:hAnsi="Calibri" w:eastAsia="Calibri" w:cs="Calibri"/>
              <w:sz w:val="24"/>
              <w:szCs w:val="24"/>
            </w:rPr>
          </w:pPr>
          <w:bookmarkStart w:id="53" w:name="bookmark107"/>
          <w:bookmarkEnd w:id="53"/>
          <w:r>
            <w:fldChar w:fldCharType="begin"/>
          </w:r>
          <w:r>
            <w:instrText xml:space="preserve"> HYPERLINK \l "bookmark108" </w:instrText>
          </w:r>
          <w:r>
            <w:fldChar w:fldCharType="separate"/>
          </w:r>
          <w:r>
            <w:rPr>
              <w:rFonts w:ascii="仿宋" w:hAnsi="仿宋" w:eastAsia="仿宋" w:cs="仿宋"/>
              <w:b/>
              <w:bCs/>
              <w:spacing w:val="-5"/>
              <w:sz w:val="24"/>
              <w:szCs w:val="24"/>
            </w:rPr>
            <w:t>（13）分项报价表</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63"/>
              <w:sz w:val="24"/>
              <w:szCs w:val="24"/>
            </w:rPr>
            <w:t xml:space="preserve"> </w:t>
          </w:r>
          <w:r>
            <w:rPr>
              <w:rFonts w:ascii="Calibri" w:hAnsi="Calibri" w:eastAsia="Calibri" w:cs="Calibri"/>
              <w:b/>
              <w:bCs/>
              <w:spacing w:val="-5"/>
              <w:sz w:val="24"/>
              <w:szCs w:val="24"/>
            </w:rPr>
            <w:t>61</w:t>
          </w:r>
          <w:r>
            <w:rPr>
              <w:rFonts w:ascii="Calibri" w:hAnsi="Calibri" w:eastAsia="Calibri" w:cs="Calibri"/>
              <w:b/>
              <w:bCs/>
              <w:spacing w:val="-5"/>
              <w:sz w:val="24"/>
              <w:szCs w:val="24"/>
            </w:rPr>
            <w:fldChar w:fldCharType="end"/>
          </w:r>
        </w:p>
        <w:p w14:paraId="0DC78B66">
          <w:pPr>
            <w:tabs>
              <w:tab w:val="right" w:leader="dot" w:pos="8420"/>
            </w:tabs>
            <w:spacing w:before="232" w:line="222" w:lineRule="auto"/>
            <w:ind w:left="303"/>
            <w:rPr>
              <w:rFonts w:ascii="Calibri" w:hAnsi="Calibri" w:eastAsia="Calibri" w:cs="Calibri"/>
              <w:sz w:val="24"/>
              <w:szCs w:val="24"/>
            </w:rPr>
          </w:pPr>
          <w:bookmarkStart w:id="54" w:name="bookmark109"/>
          <w:bookmarkEnd w:id="54"/>
          <w:r>
            <w:fldChar w:fldCharType="begin"/>
          </w:r>
          <w:r>
            <w:instrText xml:space="preserve"> HYPERLINK \l "bookmark110" </w:instrText>
          </w:r>
          <w:r>
            <w:fldChar w:fldCharType="separate"/>
          </w:r>
          <w:r>
            <w:rPr>
              <w:rFonts w:ascii="仿宋" w:hAnsi="仿宋" w:eastAsia="仿宋" w:cs="仿宋"/>
              <w:b/>
              <w:bCs/>
              <w:spacing w:val="-4"/>
              <w:sz w:val="24"/>
              <w:szCs w:val="24"/>
            </w:rPr>
            <w:t>（14）技术规格响应表</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62</w:t>
          </w:r>
          <w:r>
            <w:rPr>
              <w:rFonts w:ascii="Calibri" w:hAnsi="Calibri" w:eastAsia="Calibri" w:cs="Calibri"/>
              <w:b/>
              <w:bCs/>
              <w:spacing w:val="7"/>
              <w:sz w:val="24"/>
              <w:szCs w:val="24"/>
            </w:rPr>
            <w:fldChar w:fldCharType="end"/>
          </w:r>
        </w:p>
        <w:p w14:paraId="4E47188F">
          <w:pPr>
            <w:tabs>
              <w:tab w:val="right" w:leader="dot" w:pos="8420"/>
            </w:tabs>
            <w:spacing w:before="231" w:line="220" w:lineRule="auto"/>
            <w:ind w:left="303"/>
            <w:rPr>
              <w:rFonts w:ascii="Calibri" w:hAnsi="Calibri" w:eastAsia="Calibri" w:cs="Calibri"/>
              <w:sz w:val="24"/>
              <w:szCs w:val="24"/>
            </w:rPr>
          </w:pPr>
          <w:bookmarkStart w:id="55" w:name="bookmark111"/>
          <w:bookmarkEnd w:id="55"/>
          <w:r>
            <w:fldChar w:fldCharType="begin"/>
          </w:r>
          <w:r>
            <w:instrText xml:space="preserve"> HYPERLINK \l "bookmark112" </w:instrText>
          </w:r>
          <w:r>
            <w:fldChar w:fldCharType="separate"/>
          </w:r>
          <w:r>
            <w:rPr>
              <w:rFonts w:ascii="仿宋" w:hAnsi="仿宋" w:eastAsia="仿宋" w:cs="仿宋"/>
              <w:b/>
              <w:bCs/>
              <w:spacing w:val="-4"/>
              <w:sz w:val="24"/>
              <w:szCs w:val="24"/>
            </w:rPr>
            <w:t>（15）投标人的类似业绩证明材料</w:t>
          </w:r>
          <w:r>
            <w:rPr>
              <w:rFonts w:ascii="仿宋" w:hAnsi="仿宋" w:eastAsia="仿宋" w:cs="仿宋"/>
              <w:spacing w:val="-58"/>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64</w:t>
          </w:r>
          <w:r>
            <w:rPr>
              <w:rFonts w:ascii="Calibri" w:hAnsi="Calibri" w:eastAsia="Calibri" w:cs="Calibri"/>
              <w:b/>
              <w:bCs/>
              <w:spacing w:val="12"/>
              <w:sz w:val="24"/>
              <w:szCs w:val="24"/>
            </w:rPr>
            <w:fldChar w:fldCharType="end"/>
          </w:r>
        </w:p>
        <w:p w14:paraId="300B5BFB">
          <w:pPr>
            <w:tabs>
              <w:tab w:val="right" w:leader="dot" w:pos="8420"/>
            </w:tabs>
            <w:spacing w:before="231" w:line="222" w:lineRule="auto"/>
            <w:ind w:left="303"/>
            <w:rPr>
              <w:rFonts w:ascii="Calibri" w:hAnsi="Calibri" w:eastAsia="Calibri" w:cs="Calibri"/>
              <w:sz w:val="24"/>
              <w:szCs w:val="24"/>
            </w:rPr>
          </w:pPr>
          <w:bookmarkStart w:id="56" w:name="bookmark113"/>
          <w:bookmarkEnd w:id="56"/>
          <w:r>
            <w:fldChar w:fldCharType="begin"/>
          </w:r>
          <w:r>
            <w:instrText xml:space="preserve"> HYPERLINK \l "bookmark114" </w:instrText>
          </w:r>
          <w:r>
            <w:fldChar w:fldCharType="separate"/>
          </w:r>
          <w:r>
            <w:rPr>
              <w:rFonts w:ascii="仿宋" w:hAnsi="仿宋" w:eastAsia="仿宋" w:cs="仿宋"/>
              <w:b/>
              <w:bCs/>
              <w:spacing w:val="-3"/>
              <w:sz w:val="24"/>
              <w:szCs w:val="24"/>
            </w:rPr>
            <w:t>（16.1）制造（生产）企业小型、微型企业声明函</w:t>
          </w:r>
          <w:r>
            <w:rPr>
              <w:rFonts w:ascii="仿宋" w:hAnsi="仿宋" w:eastAsia="仿宋" w:cs="仿宋"/>
              <w:spacing w:val="-63"/>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65</w:t>
          </w:r>
          <w:r>
            <w:rPr>
              <w:rFonts w:ascii="Calibri" w:hAnsi="Calibri" w:eastAsia="Calibri" w:cs="Calibri"/>
              <w:b/>
              <w:bCs/>
              <w:spacing w:val="1"/>
              <w:sz w:val="24"/>
              <w:szCs w:val="24"/>
            </w:rPr>
            <w:fldChar w:fldCharType="end"/>
          </w:r>
        </w:p>
        <w:p w14:paraId="59AD9D83">
          <w:pPr>
            <w:tabs>
              <w:tab w:val="right" w:leader="dot" w:pos="8420"/>
            </w:tabs>
            <w:spacing w:before="233" w:line="223" w:lineRule="auto"/>
            <w:ind w:left="303"/>
            <w:rPr>
              <w:rFonts w:ascii="Calibri" w:hAnsi="Calibri" w:eastAsia="Calibri" w:cs="Calibri"/>
              <w:sz w:val="24"/>
              <w:szCs w:val="24"/>
            </w:rPr>
          </w:pPr>
          <w:bookmarkStart w:id="57" w:name="bookmark115"/>
          <w:bookmarkEnd w:id="57"/>
          <w:r>
            <w:fldChar w:fldCharType="begin"/>
          </w:r>
          <w:r>
            <w:instrText xml:space="preserve"> HYPERLINK \l "bookmark116" </w:instrText>
          </w:r>
          <w:r>
            <w:fldChar w:fldCharType="separate"/>
          </w:r>
          <w:r>
            <w:rPr>
              <w:rFonts w:ascii="仿宋" w:hAnsi="仿宋" w:eastAsia="仿宋" w:cs="仿宋"/>
              <w:b/>
              <w:bCs/>
              <w:spacing w:val="-4"/>
              <w:sz w:val="24"/>
              <w:szCs w:val="24"/>
            </w:rPr>
            <w:t>（16.2）从业人员声明函</w:t>
          </w:r>
          <w:r>
            <w:rPr>
              <w:rFonts w:ascii="仿宋" w:hAnsi="仿宋" w:eastAsia="仿宋" w:cs="仿宋"/>
              <w:spacing w:val="-65"/>
              <w:sz w:val="24"/>
              <w:szCs w:val="24"/>
            </w:rPr>
            <w:t xml:space="preserve"> </w:t>
          </w:r>
          <w:r>
            <w:rPr>
              <w:rFonts w:ascii="仿宋" w:hAnsi="仿宋" w:eastAsia="仿宋" w:cs="仿宋"/>
              <w:sz w:val="24"/>
              <w:szCs w:val="24"/>
            </w:rPr>
            <w:tab/>
          </w:r>
          <w:r>
            <w:rPr>
              <w:rFonts w:ascii="仿宋" w:hAnsi="仿宋" w:eastAsia="仿宋" w:cs="仿宋"/>
              <w:spacing w:val="-84"/>
              <w:sz w:val="24"/>
              <w:szCs w:val="24"/>
            </w:rPr>
            <w:t xml:space="preserve"> </w:t>
          </w:r>
          <w:r>
            <w:rPr>
              <w:rFonts w:ascii="Calibri" w:hAnsi="Calibri" w:eastAsia="Calibri" w:cs="Calibri"/>
              <w:b/>
              <w:bCs/>
              <w:spacing w:val="-5"/>
              <w:sz w:val="24"/>
              <w:szCs w:val="24"/>
            </w:rPr>
            <w:t>66</w:t>
          </w:r>
          <w:r>
            <w:rPr>
              <w:rFonts w:ascii="Calibri" w:hAnsi="Calibri" w:eastAsia="Calibri" w:cs="Calibri"/>
              <w:b/>
              <w:bCs/>
              <w:spacing w:val="-5"/>
              <w:sz w:val="24"/>
              <w:szCs w:val="24"/>
            </w:rPr>
            <w:fldChar w:fldCharType="end"/>
          </w:r>
        </w:p>
        <w:p w14:paraId="472F69B5">
          <w:pPr>
            <w:tabs>
              <w:tab w:val="right" w:leader="dot" w:pos="8420"/>
            </w:tabs>
            <w:spacing w:before="231" w:line="220" w:lineRule="auto"/>
            <w:ind w:left="303"/>
            <w:rPr>
              <w:rFonts w:ascii="Calibri" w:hAnsi="Calibri" w:eastAsia="Calibri" w:cs="Calibri"/>
              <w:sz w:val="24"/>
              <w:szCs w:val="24"/>
            </w:rPr>
          </w:pPr>
          <w:bookmarkStart w:id="58" w:name="bookmark117"/>
          <w:bookmarkEnd w:id="58"/>
          <w:r>
            <w:fldChar w:fldCharType="begin"/>
          </w:r>
          <w:r>
            <w:instrText xml:space="preserve"> HYPERLINK \l "bookmark118" </w:instrText>
          </w:r>
          <w:r>
            <w:fldChar w:fldCharType="separate"/>
          </w:r>
          <w:r>
            <w:rPr>
              <w:rFonts w:ascii="仿宋" w:hAnsi="仿宋" w:eastAsia="仿宋" w:cs="仿宋"/>
              <w:b/>
              <w:bCs/>
              <w:spacing w:val="-4"/>
              <w:sz w:val="24"/>
              <w:szCs w:val="24"/>
            </w:rPr>
            <w:t>（17）残疾人福利性单位声明函</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4"/>
              <w:sz w:val="24"/>
              <w:szCs w:val="24"/>
            </w:rPr>
            <w:t>67</w:t>
          </w:r>
          <w:r>
            <w:rPr>
              <w:rFonts w:ascii="Calibri" w:hAnsi="Calibri" w:eastAsia="Calibri" w:cs="Calibri"/>
              <w:b/>
              <w:bCs/>
              <w:spacing w:val="4"/>
              <w:sz w:val="24"/>
              <w:szCs w:val="24"/>
            </w:rPr>
            <w:fldChar w:fldCharType="end"/>
          </w:r>
        </w:p>
        <w:p w14:paraId="3F599BDF">
          <w:pPr>
            <w:tabs>
              <w:tab w:val="right" w:leader="dot" w:pos="8420"/>
            </w:tabs>
            <w:spacing w:before="232" w:line="219" w:lineRule="auto"/>
            <w:ind w:left="303"/>
            <w:rPr>
              <w:rFonts w:ascii="Calibri" w:hAnsi="Calibri" w:eastAsia="Calibri" w:cs="Calibri"/>
              <w:sz w:val="24"/>
              <w:szCs w:val="24"/>
            </w:rPr>
          </w:pPr>
          <w:bookmarkStart w:id="59" w:name="bookmark119"/>
          <w:bookmarkEnd w:id="59"/>
          <w:r>
            <w:fldChar w:fldCharType="begin"/>
          </w:r>
          <w:r>
            <w:instrText xml:space="preserve"> HYPERLINK \l "bookmark120" </w:instrText>
          </w:r>
          <w:r>
            <w:fldChar w:fldCharType="separate"/>
          </w:r>
          <w:r>
            <w:rPr>
              <w:rFonts w:ascii="仿宋" w:hAnsi="仿宋" w:eastAsia="仿宋" w:cs="仿宋"/>
              <w:b/>
              <w:bCs/>
              <w:spacing w:val="-3"/>
              <w:sz w:val="24"/>
              <w:szCs w:val="24"/>
            </w:rPr>
            <w:t>（18）投标人认为在其他方面有必要说明的事项</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5"/>
              <w:sz w:val="24"/>
              <w:szCs w:val="24"/>
            </w:rPr>
            <w:t>68</w:t>
          </w:r>
          <w:r>
            <w:rPr>
              <w:rFonts w:ascii="Calibri" w:hAnsi="Calibri" w:eastAsia="Calibri" w:cs="Calibri"/>
              <w:b/>
              <w:bCs/>
              <w:spacing w:val="-5"/>
              <w:sz w:val="24"/>
              <w:szCs w:val="24"/>
            </w:rPr>
            <w:fldChar w:fldCharType="end"/>
          </w:r>
        </w:p>
        <w:p w14:paraId="797C0EBD">
          <w:pPr>
            <w:tabs>
              <w:tab w:val="right" w:leader="dot" w:pos="8420"/>
            </w:tabs>
            <w:spacing w:before="236" w:line="222" w:lineRule="auto"/>
            <w:ind w:left="309"/>
            <w:rPr>
              <w:rFonts w:ascii="Calibri" w:hAnsi="Calibri" w:eastAsia="Calibri" w:cs="Calibri"/>
              <w:sz w:val="24"/>
              <w:szCs w:val="24"/>
            </w:rPr>
          </w:pPr>
          <w:bookmarkStart w:id="60" w:name="bookmark121"/>
          <w:bookmarkEnd w:id="60"/>
          <w:r>
            <w:fldChar w:fldCharType="begin"/>
          </w:r>
          <w:r>
            <w:instrText xml:space="preserve"> HYPERLINK \l "bookmark122" </w:instrText>
          </w:r>
          <w:r>
            <w:fldChar w:fldCharType="separate"/>
          </w:r>
          <w:r>
            <w:rPr>
              <w:rFonts w:ascii="仿宋" w:hAnsi="仿宋" w:eastAsia="仿宋" w:cs="仿宋"/>
              <w:b/>
              <w:bCs/>
              <w:spacing w:val="-4"/>
              <w:sz w:val="24"/>
              <w:szCs w:val="24"/>
            </w:rPr>
            <w:t>第五部分</w:t>
          </w:r>
          <w:r>
            <w:rPr>
              <w:rFonts w:ascii="仿宋" w:hAnsi="仿宋" w:eastAsia="仿宋" w:cs="仿宋"/>
              <w:spacing w:val="-4"/>
              <w:sz w:val="24"/>
              <w:szCs w:val="24"/>
            </w:rPr>
            <w:t xml:space="preserve"> </w:t>
          </w:r>
          <w:r>
            <w:rPr>
              <w:rFonts w:ascii="仿宋" w:hAnsi="仿宋" w:eastAsia="仿宋" w:cs="仿宋"/>
              <w:b/>
              <w:bCs/>
              <w:spacing w:val="-4"/>
              <w:sz w:val="24"/>
              <w:szCs w:val="24"/>
            </w:rPr>
            <w:t>采购项目要求及技术参数</w:t>
          </w:r>
          <w:r>
            <w:rPr>
              <w:rFonts w:ascii="仿宋" w:hAnsi="仿宋" w:eastAsia="仿宋" w:cs="仿宋"/>
              <w:spacing w:val="-61"/>
              <w:sz w:val="24"/>
              <w:szCs w:val="24"/>
            </w:rPr>
            <w:t xml:space="preserve"> </w:t>
          </w:r>
          <w:r>
            <w:rPr>
              <w:rFonts w:ascii="仿宋" w:hAnsi="仿宋" w:eastAsia="仿宋" w:cs="仿宋"/>
              <w:sz w:val="24"/>
              <w:szCs w:val="24"/>
            </w:rPr>
            <w:tab/>
          </w:r>
          <w:r>
            <w:rPr>
              <w:rFonts w:ascii="仿宋" w:hAnsi="仿宋" w:eastAsia="仿宋" w:cs="仿宋"/>
              <w:spacing w:val="-78"/>
              <w:sz w:val="24"/>
              <w:szCs w:val="24"/>
            </w:rPr>
            <w:t xml:space="preserve"> </w:t>
          </w:r>
          <w:r>
            <w:rPr>
              <w:rFonts w:ascii="Calibri" w:hAnsi="Calibri" w:eastAsia="Calibri" w:cs="Calibri"/>
              <w:b/>
              <w:bCs/>
              <w:spacing w:val="-5"/>
              <w:sz w:val="24"/>
              <w:szCs w:val="24"/>
            </w:rPr>
            <w:t>69</w:t>
          </w:r>
          <w:r>
            <w:rPr>
              <w:rFonts w:ascii="Calibri" w:hAnsi="Calibri" w:eastAsia="Calibri" w:cs="Calibri"/>
              <w:b/>
              <w:bCs/>
              <w:spacing w:val="-5"/>
              <w:sz w:val="24"/>
              <w:szCs w:val="24"/>
            </w:rPr>
            <w:fldChar w:fldCharType="end"/>
          </w:r>
        </w:p>
        <w:p w14:paraId="45E07CE5">
          <w:pPr>
            <w:tabs>
              <w:tab w:val="right" w:leader="dot" w:pos="8420"/>
            </w:tabs>
            <w:spacing w:before="233" w:line="222" w:lineRule="auto"/>
            <w:ind w:left="309"/>
            <w:rPr>
              <w:rFonts w:ascii="Calibri" w:hAnsi="Calibri" w:eastAsia="Calibri" w:cs="Calibri"/>
              <w:sz w:val="24"/>
              <w:szCs w:val="24"/>
            </w:rPr>
          </w:pPr>
          <w:bookmarkStart w:id="61" w:name="bookmark123"/>
          <w:bookmarkEnd w:id="61"/>
          <w:r>
            <w:fldChar w:fldCharType="begin"/>
          </w:r>
          <w:r>
            <w:instrText xml:space="preserve"> HYPERLINK \l "bookmark124" </w:instrText>
          </w:r>
          <w:r>
            <w:fldChar w:fldCharType="separate"/>
          </w:r>
          <w:r>
            <w:rPr>
              <w:rFonts w:ascii="仿宋" w:hAnsi="仿宋" w:eastAsia="仿宋" w:cs="仿宋"/>
              <w:b/>
              <w:bCs/>
              <w:spacing w:val="-7"/>
              <w:sz w:val="24"/>
              <w:szCs w:val="24"/>
            </w:rPr>
            <w:t>1.投标说明</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p w14:paraId="503259FB">
          <w:pPr>
            <w:tabs>
              <w:tab w:val="right" w:leader="dot" w:pos="8420"/>
            </w:tabs>
            <w:spacing w:before="229" w:line="222" w:lineRule="auto"/>
            <w:ind w:left="294"/>
            <w:rPr>
              <w:rFonts w:ascii="Calibri" w:hAnsi="Calibri" w:eastAsia="Calibri" w:cs="Calibri"/>
              <w:sz w:val="24"/>
              <w:szCs w:val="24"/>
            </w:rPr>
          </w:pPr>
          <w:bookmarkStart w:id="62" w:name="bookmark125"/>
          <w:bookmarkEnd w:id="62"/>
          <w:r>
            <w:fldChar w:fldCharType="begin"/>
          </w:r>
          <w:r>
            <w:instrText xml:space="preserve"> HYPERLINK \l "bookmark126" </w:instrText>
          </w:r>
          <w:r>
            <w:fldChar w:fldCharType="separate"/>
          </w:r>
          <w:r>
            <w:rPr>
              <w:rFonts w:ascii="仿宋" w:hAnsi="仿宋" w:eastAsia="仿宋" w:cs="仿宋"/>
              <w:b/>
              <w:bCs/>
              <w:spacing w:val="-5"/>
              <w:sz w:val="24"/>
              <w:szCs w:val="24"/>
            </w:rPr>
            <w:t>2.重要指标</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p w14:paraId="14204C6B">
          <w:pPr>
            <w:tabs>
              <w:tab w:val="right" w:leader="dot" w:pos="8420"/>
            </w:tabs>
            <w:spacing w:before="233" w:line="222" w:lineRule="auto"/>
            <w:ind w:left="296"/>
            <w:rPr>
              <w:rFonts w:ascii="Calibri" w:hAnsi="Calibri" w:eastAsia="Calibri" w:cs="Calibri"/>
              <w:sz w:val="24"/>
              <w:szCs w:val="24"/>
            </w:rPr>
          </w:pPr>
          <w:bookmarkStart w:id="63" w:name="bookmark127"/>
          <w:bookmarkEnd w:id="63"/>
          <w:r>
            <w:fldChar w:fldCharType="begin"/>
          </w:r>
          <w:r>
            <w:instrText xml:space="preserve"> HYPERLINK \l "bookmark128" </w:instrText>
          </w:r>
          <w:r>
            <w:fldChar w:fldCharType="separate"/>
          </w:r>
          <w:r>
            <w:rPr>
              <w:rFonts w:ascii="仿宋" w:hAnsi="仿宋" w:eastAsia="仿宋" w:cs="仿宋"/>
              <w:b/>
              <w:bCs/>
              <w:spacing w:val="-5"/>
              <w:sz w:val="24"/>
              <w:szCs w:val="24"/>
            </w:rPr>
            <w:t>3.商务要求</w:t>
          </w:r>
          <w:r>
            <w:rPr>
              <w:rFonts w:ascii="仿宋" w:hAnsi="仿宋" w:eastAsia="仿宋" w:cs="仿宋"/>
              <w:spacing w:val="-69"/>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sdtContent>
    </w:sdt>
    <w:p w14:paraId="2DAB5FE5">
      <w:pPr>
        <w:spacing w:line="222" w:lineRule="auto"/>
        <w:rPr>
          <w:rFonts w:ascii="Calibri" w:hAnsi="Calibri" w:eastAsia="Calibri" w:cs="Calibri"/>
          <w:sz w:val="24"/>
          <w:szCs w:val="24"/>
        </w:rPr>
        <w:sectPr>
          <w:footerReference r:id="rId8" w:type="default"/>
          <w:pgSz w:w="11906" w:h="16839"/>
          <w:pgMar w:top="1142" w:right="1699" w:bottom="1240" w:left="1785" w:header="0" w:footer="1023" w:gutter="0"/>
          <w:pgNumType w:fmt="decimal"/>
          <w:cols w:space="720" w:num="1"/>
        </w:sectPr>
      </w:pPr>
    </w:p>
    <w:p w14:paraId="18D1C59B">
      <w:pPr>
        <w:spacing w:before="64" w:line="226" w:lineRule="auto"/>
        <w:ind w:left="3254"/>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投标邀请</w:t>
      </w:r>
    </w:p>
    <w:p w14:paraId="4004B222">
      <w:pPr>
        <w:spacing w:before="204" w:line="344" w:lineRule="auto"/>
        <w:ind w:left="480" w:right="615" w:firstLine="472" w:firstLineChars="200"/>
        <w:jc w:val="both"/>
        <w:rPr>
          <w:rFonts w:ascii="仿宋" w:hAnsi="仿宋" w:eastAsia="仿宋" w:cs="仿宋"/>
          <w:sz w:val="24"/>
          <w:szCs w:val="24"/>
        </w:rPr>
      </w:pPr>
      <w:r>
        <w:rPr>
          <w:rFonts w:ascii="仿宋" w:hAnsi="仿宋" w:eastAsia="仿宋" w:cs="仿宋"/>
          <w:spacing w:val="-2"/>
          <w:sz w:val="24"/>
          <w:szCs w:val="24"/>
          <w:u w:val="single" w:color="auto"/>
        </w:rPr>
        <w:t>青海格建工程管理有限公司</w:t>
      </w:r>
      <w:r>
        <w:rPr>
          <w:rFonts w:ascii="仿宋" w:hAnsi="仿宋" w:eastAsia="仿宋" w:cs="仿宋"/>
          <w:spacing w:val="-2"/>
          <w:sz w:val="24"/>
          <w:szCs w:val="24"/>
        </w:rPr>
        <w:t>（以下均简称“采购代理机构</w:t>
      </w:r>
      <w:r>
        <w:rPr>
          <w:rFonts w:ascii="仿宋" w:hAnsi="仿宋" w:eastAsia="仿宋" w:cs="仿宋"/>
          <w:spacing w:val="-78"/>
          <w:sz w:val="24"/>
          <w:szCs w:val="24"/>
        </w:rPr>
        <w:t xml:space="preserve"> </w:t>
      </w:r>
      <w:r>
        <w:rPr>
          <w:rFonts w:ascii="仿宋" w:hAnsi="仿宋" w:eastAsia="仿宋" w:cs="仿宋"/>
          <w:spacing w:val="-2"/>
          <w:sz w:val="24"/>
          <w:szCs w:val="24"/>
        </w:rPr>
        <w:t>”）受</w:t>
      </w:r>
      <w:r>
        <w:rPr>
          <w:rFonts w:hint="eastAsia" w:ascii="仿宋" w:hAnsi="仿宋" w:eastAsia="仿宋" w:cs="仿宋"/>
          <w:spacing w:val="-2"/>
          <w:sz w:val="24"/>
          <w:szCs w:val="24"/>
          <w:u w:val="single" w:color="auto"/>
        </w:rPr>
        <w:t>德令哈市林业和草原局</w:t>
      </w:r>
      <w:r>
        <w:rPr>
          <w:rFonts w:ascii="仿宋" w:hAnsi="仿宋" w:eastAsia="仿宋" w:cs="仿宋"/>
          <w:spacing w:val="-1"/>
          <w:sz w:val="24"/>
          <w:szCs w:val="24"/>
        </w:rPr>
        <w:t>（以下均简称“采购人</w:t>
      </w:r>
      <w:r>
        <w:rPr>
          <w:rFonts w:ascii="仿宋" w:hAnsi="仿宋" w:eastAsia="仿宋" w:cs="仿宋"/>
          <w:spacing w:val="-88"/>
          <w:sz w:val="24"/>
          <w:szCs w:val="24"/>
        </w:rPr>
        <w:t xml:space="preserve"> </w:t>
      </w:r>
      <w:r>
        <w:rPr>
          <w:rFonts w:ascii="仿宋" w:hAnsi="仿宋" w:eastAsia="仿宋" w:cs="仿宋"/>
          <w:spacing w:val="-1"/>
          <w:sz w:val="24"/>
          <w:szCs w:val="24"/>
        </w:rPr>
        <w:t>”）</w:t>
      </w:r>
      <w:r>
        <w:rPr>
          <w:rFonts w:ascii="仿宋" w:hAnsi="仿宋" w:eastAsia="仿宋" w:cs="仿宋"/>
          <w:spacing w:val="-2"/>
          <w:sz w:val="24"/>
          <w:szCs w:val="24"/>
        </w:rPr>
        <w:t>委托，拟对</w:t>
      </w:r>
      <w:r>
        <w:rPr>
          <w:rFonts w:hint="eastAsia" w:ascii="仿宋" w:hAnsi="仿宋" w:eastAsia="仿宋" w:cs="仿宋"/>
          <w:spacing w:val="-2"/>
          <w:sz w:val="24"/>
          <w:szCs w:val="24"/>
          <w:u w:val="single"/>
          <w:lang w:eastAsia="zh-CN"/>
        </w:rPr>
        <w:t>德令哈市2023年国有林管护补充设施建设项目标段十</w:t>
      </w:r>
      <w:r>
        <w:rPr>
          <w:rFonts w:ascii="仿宋" w:hAnsi="仿宋" w:eastAsia="仿宋" w:cs="仿宋"/>
          <w:spacing w:val="-6"/>
          <w:sz w:val="24"/>
          <w:szCs w:val="24"/>
        </w:rPr>
        <w:t>进行国内公开招标，现予以公告，</w:t>
      </w:r>
      <w:r>
        <w:rPr>
          <w:rFonts w:ascii="仿宋" w:hAnsi="仿宋" w:eastAsia="仿宋" w:cs="仿宋"/>
          <w:sz w:val="24"/>
          <w:szCs w:val="24"/>
        </w:rPr>
        <w:t xml:space="preserve"> </w:t>
      </w:r>
      <w:r>
        <w:rPr>
          <w:rFonts w:ascii="仿宋" w:hAnsi="仿宋" w:eastAsia="仿宋" w:cs="仿宋"/>
          <w:spacing w:val="-1"/>
          <w:sz w:val="24"/>
          <w:szCs w:val="24"/>
        </w:rPr>
        <w:t>欢迎潜在的投标人参加本次政府采购活动。</w:t>
      </w:r>
    </w:p>
    <w:tbl>
      <w:tblPr>
        <w:tblStyle w:val="24"/>
        <w:tblW w:w="95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7"/>
        <w:gridCol w:w="7238"/>
      </w:tblGrid>
      <w:tr w14:paraId="25A82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2297" w:type="dxa"/>
            <w:vAlign w:val="top"/>
          </w:tcPr>
          <w:p w14:paraId="1E14C183">
            <w:pPr>
              <w:pStyle w:val="25"/>
              <w:spacing w:before="155" w:line="222" w:lineRule="auto"/>
              <w:ind w:left="122"/>
            </w:pPr>
            <w:r>
              <w:rPr>
                <w:spacing w:val="-3"/>
              </w:rPr>
              <w:t>采购项目编号</w:t>
            </w:r>
          </w:p>
        </w:tc>
        <w:tc>
          <w:tcPr>
            <w:tcW w:w="7238" w:type="dxa"/>
            <w:vAlign w:val="top"/>
          </w:tcPr>
          <w:p w14:paraId="196818F9">
            <w:pPr>
              <w:pStyle w:val="25"/>
              <w:spacing w:before="154" w:line="221" w:lineRule="auto"/>
              <w:ind w:left="122"/>
              <w:rPr>
                <w:rFonts w:hint="eastAsia" w:eastAsia="仿宋"/>
                <w:lang w:eastAsia="zh-CN"/>
              </w:rPr>
            </w:pPr>
            <w:r>
              <w:rPr>
                <w:rFonts w:hint="eastAsia"/>
                <w:spacing w:val="-2"/>
                <w:lang w:eastAsia="zh-CN"/>
              </w:rPr>
              <w:t>青海格建公招（工程）2024-027-3</w:t>
            </w:r>
          </w:p>
        </w:tc>
      </w:tr>
      <w:tr w14:paraId="11928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297" w:type="dxa"/>
            <w:vAlign w:val="top"/>
          </w:tcPr>
          <w:p w14:paraId="40DAFAB8">
            <w:pPr>
              <w:pStyle w:val="25"/>
              <w:spacing w:before="147" w:line="221" w:lineRule="auto"/>
              <w:ind w:left="122"/>
            </w:pPr>
            <w:r>
              <w:rPr>
                <w:spacing w:val="-3"/>
              </w:rPr>
              <w:t>采购项目名称</w:t>
            </w:r>
          </w:p>
        </w:tc>
        <w:tc>
          <w:tcPr>
            <w:tcW w:w="7238" w:type="dxa"/>
            <w:vAlign w:val="top"/>
          </w:tcPr>
          <w:p w14:paraId="02290EC9">
            <w:pPr>
              <w:pStyle w:val="25"/>
              <w:spacing w:before="147" w:line="220" w:lineRule="auto"/>
              <w:ind w:left="122"/>
              <w:outlineLvl w:val="0"/>
            </w:pPr>
            <w:r>
              <w:rPr>
                <w:rFonts w:hint="eastAsia"/>
                <w:spacing w:val="-1"/>
                <w:lang w:eastAsia="zh-CN"/>
              </w:rPr>
              <w:t>德令哈市2023年国有林管护补充设施建设项目标段十</w:t>
            </w:r>
          </w:p>
        </w:tc>
      </w:tr>
      <w:tr w14:paraId="05C44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297" w:type="dxa"/>
            <w:vAlign w:val="top"/>
          </w:tcPr>
          <w:p w14:paraId="5E155A0C">
            <w:pPr>
              <w:pStyle w:val="25"/>
              <w:spacing w:before="124" w:line="222" w:lineRule="auto"/>
              <w:ind w:left="122"/>
            </w:pPr>
            <w:r>
              <w:rPr>
                <w:spacing w:val="-5"/>
              </w:rPr>
              <w:t>采购方式</w:t>
            </w:r>
          </w:p>
        </w:tc>
        <w:tc>
          <w:tcPr>
            <w:tcW w:w="7238" w:type="dxa"/>
            <w:vAlign w:val="top"/>
          </w:tcPr>
          <w:p w14:paraId="7C8F789F">
            <w:pPr>
              <w:pStyle w:val="25"/>
              <w:spacing w:before="124" w:line="222" w:lineRule="auto"/>
              <w:ind w:left="120"/>
            </w:pPr>
            <w:r>
              <w:rPr>
                <w:spacing w:val="-6"/>
              </w:rPr>
              <w:t>公开招标</w:t>
            </w:r>
          </w:p>
        </w:tc>
      </w:tr>
      <w:tr w14:paraId="5CFC9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297" w:type="dxa"/>
            <w:vAlign w:val="top"/>
          </w:tcPr>
          <w:p w14:paraId="1F720741">
            <w:pPr>
              <w:pStyle w:val="25"/>
              <w:spacing w:before="123" w:line="222" w:lineRule="auto"/>
              <w:ind w:left="122"/>
            </w:pPr>
            <w:r>
              <w:rPr>
                <w:spacing w:val="-3"/>
              </w:rPr>
              <w:t>采购预算控制额度</w:t>
            </w:r>
          </w:p>
        </w:tc>
        <w:tc>
          <w:tcPr>
            <w:tcW w:w="7238" w:type="dxa"/>
            <w:vAlign w:val="top"/>
          </w:tcPr>
          <w:p w14:paraId="73161A71">
            <w:pPr>
              <w:pStyle w:val="25"/>
              <w:spacing w:before="123" w:line="226" w:lineRule="auto"/>
              <w:ind w:left="110"/>
            </w:pPr>
            <w:r>
              <w:rPr>
                <w:rFonts w:hint="eastAsia"/>
                <w:spacing w:val="-5"/>
                <w:lang w:val="en-US" w:eastAsia="zh-CN"/>
              </w:rPr>
              <w:t>321.968938</w:t>
            </w:r>
            <w:r>
              <w:rPr>
                <w:spacing w:val="-5"/>
              </w:rPr>
              <w:t>万元整</w:t>
            </w:r>
          </w:p>
        </w:tc>
      </w:tr>
      <w:tr w14:paraId="372BF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297" w:type="dxa"/>
            <w:vAlign w:val="top"/>
          </w:tcPr>
          <w:p w14:paraId="44E0A39E">
            <w:pPr>
              <w:pStyle w:val="25"/>
              <w:spacing w:before="147" w:line="223" w:lineRule="auto"/>
              <w:ind w:left="121"/>
            </w:pPr>
            <w:r>
              <w:rPr>
                <w:spacing w:val="-3"/>
              </w:rPr>
              <w:t>项目分包个数</w:t>
            </w:r>
          </w:p>
        </w:tc>
        <w:tc>
          <w:tcPr>
            <w:tcW w:w="7238" w:type="dxa"/>
            <w:vAlign w:val="top"/>
          </w:tcPr>
          <w:p w14:paraId="1F87961C">
            <w:pPr>
              <w:pStyle w:val="25"/>
              <w:spacing w:before="189" w:line="180" w:lineRule="auto"/>
              <w:ind w:left="110"/>
              <w:rPr>
                <w:rFonts w:hint="eastAsia" w:eastAsia="仿宋"/>
                <w:lang w:eastAsia="zh-CN"/>
              </w:rPr>
            </w:pPr>
            <w:r>
              <w:rPr>
                <w:rFonts w:hint="eastAsia"/>
                <w:lang w:val="en-US" w:eastAsia="zh-CN"/>
              </w:rPr>
              <w:t>1</w:t>
            </w:r>
          </w:p>
        </w:tc>
      </w:tr>
      <w:tr w14:paraId="20833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2297" w:type="dxa"/>
            <w:vAlign w:val="top"/>
          </w:tcPr>
          <w:p w14:paraId="5B64F896">
            <w:pPr>
              <w:spacing w:line="289" w:lineRule="auto"/>
              <w:rPr>
                <w:rFonts w:ascii="Arial"/>
                <w:sz w:val="21"/>
              </w:rPr>
            </w:pPr>
          </w:p>
          <w:p w14:paraId="5BB4CC54">
            <w:pPr>
              <w:pStyle w:val="25"/>
              <w:spacing w:before="78" w:line="223" w:lineRule="auto"/>
              <w:ind w:left="123"/>
            </w:pPr>
            <w:r>
              <w:rPr>
                <w:spacing w:val="-5"/>
              </w:rPr>
              <w:t>分包金额</w:t>
            </w:r>
          </w:p>
        </w:tc>
        <w:tc>
          <w:tcPr>
            <w:tcW w:w="7238" w:type="dxa"/>
            <w:vAlign w:val="top"/>
          </w:tcPr>
          <w:p w14:paraId="71B49913">
            <w:pPr>
              <w:pStyle w:val="25"/>
              <w:spacing w:before="195" w:line="226" w:lineRule="auto"/>
              <w:ind w:left="124"/>
            </w:pPr>
            <w:r>
              <w:rPr>
                <w:rFonts w:hint="eastAsia"/>
                <w:spacing w:val="-7"/>
                <w:lang w:val="en-US" w:eastAsia="zh-CN"/>
              </w:rPr>
              <w:t>标段十</w:t>
            </w:r>
            <w:r>
              <w:rPr>
                <w:spacing w:val="-7"/>
              </w:rPr>
              <w:t>:</w:t>
            </w:r>
            <w:r>
              <w:rPr>
                <w:rFonts w:hint="eastAsia"/>
                <w:spacing w:val="-7"/>
                <w:lang w:val="en-US" w:eastAsia="zh-CN"/>
              </w:rPr>
              <w:t>321.968938</w:t>
            </w:r>
            <w:r>
              <w:rPr>
                <w:spacing w:val="-7"/>
              </w:rPr>
              <w:t>万元</w:t>
            </w:r>
          </w:p>
        </w:tc>
      </w:tr>
      <w:tr w14:paraId="5A3D2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2297" w:type="dxa"/>
            <w:vAlign w:val="top"/>
          </w:tcPr>
          <w:p w14:paraId="5A75795A">
            <w:pPr>
              <w:spacing w:line="291" w:lineRule="auto"/>
              <w:rPr>
                <w:rFonts w:ascii="Arial"/>
                <w:sz w:val="21"/>
              </w:rPr>
            </w:pPr>
          </w:p>
          <w:p w14:paraId="30DD768F">
            <w:pPr>
              <w:pStyle w:val="25"/>
              <w:spacing w:before="78" w:line="222" w:lineRule="auto"/>
              <w:ind w:left="121"/>
            </w:pPr>
            <w:r>
              <w:rPr>
                <w:spacing w:val="-5"/>
              </w:rPr>
              <w:t>项目要求</w:t>
            </w:r>
          </w:p>
        </w:tc>
        <w:tc>
          <w:tcPr>
            <w:tcW w:w="7238" w:type="dxa"/>
            <w:vAlign w:val="top"/>
          </w:tcPr>
          <w:p w14:paraId="796B48F3">
            <w:pPr>
              <w:pStyle w:val="25"/>
              <w:spacing w:before="125" w:line="221" w:lineRule="auto"/>
              <w:ind w:left="124"/>
            </w:pPr>
            <w:r>
              <w:rPr>
                <w:spacing w:val="-2"/>
              </w:rPr>
              <w:t>包</w:t>
            </w:r>
            <w:r>
              <w:rPr>
                <w:spacing w:val="-41"/>
              </w:rPr>
              <w:t xml:space="preserve"> </w:t>
            </w:r>
            <w:r>
              <w:rPr>
                <w:rFonts w:hint="eastAsia"/>
                <w:spacing w:val="-2"/>
                <w:lang w:val="en-US" w:eastAsia="zh-CN"/>
              </w:rPr>
              <w:t>十</w:t>
            </w:r>
            <w:r>
              <w:rPr>
                <w:spacing w:val="-2"/>
              </w:rPr>
              <w:t>：</w:t>
            </w:r>
            <w:r>
              <w:rPr>
                <w:rFonts w:hint="eastAsia"/>
                <w:spacing w:val="-2"/>
                <w:lang w:val="en-US" w:eastAsia="zh-CN"/>
              </w:rPr>
              <w:t>对德令哈市林业局下属8个管护站进行维修</w:t>
            </w:r>
            <w:r>
              <w:rPr>
                <w:spacing w:val="-2"/>
              </w:rPr>
              <w:t>。</w:t>
            </w:r>
          </w:p>
        </w:tc>
      </w:tr>
      <w:tr w14:paraId="1A6B7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0" w:hRule="atLeast"/>
        </w:trPr>
        <w:tc>
          <w:tcPr>
            <w:tcW w:w="2297" w:type="dxa"/>
            <w:vAlign w:val="top"/>
          </w:tcPr>
          <w:p w14:paraId="2EEBB495">
            <w:pPr>
              <w:spacing w:line="247" w:lineRule="auto"/>
              <w:rPr>
                <w:rFonts w:ascii="Arial"/>
                <w:sz w:val="21"/>
              </w:rPr>
            </w:pPr>
          </w:p>
          <w:p w14:paraId="3325890F">
            <w:pPr>
              <w:spacing w:line="247" w:lineRule="auto"/>
              <w:rPr>
                <w:rFonts w:ascii="Arial"/>
                <w:sz w:val="21"/>
              </w:rPr>
            </w:pPr>
          </w:p>
          <w:p w14:paraId="670B009B">
            <w:pPr>
              <w:spacing w:line="247" w:lineRule="auto"/>
              <w:rPr>
                <w:rFonts w:ascii="Arial"/>
                <w:sz w:val="21"/>
              </w:rPr>
            </w:pPr>
          </w:p>
          <w:p w14:paraId="28C5E386">
            <w:pPr>
              <w:spacing w:line="247" w:lineRule="auto"/>
              <w:rPr>
                <w:rFonts w:ascii="Arial"/>
                <w:sz w:val="21"/>
              </w:rPr>
            </w:pPr>
          </w:p>
          <w:p w14:paraId="7E89EE83">
            <w:pPr>
              <w:spacing w:line="247" w:lineRule="auto"/>
              <w:rPr>
                <w:rFonts w:ascii="Arial"/>
                <w:sz w:val="21"/>
              </w:rPr>
            </w:pPr>
          </w:p>
          <w:p w14:paraId="19D33A33">
            <w:pPr>
              <w:spacing w:line="247" w:lineRule="auto"/>
              <w:rPr>
                <w:rFonts w:ascii="Arial"/>
                <w:sz w:val="21"/>
              </w:rPr>
            </w:pPr>
          </w:p>
          <w:p w14:paraId="5DF3991E">
            <w:pPr>
              <w:spacing w:line="247" w:lineRule="auto"/>
              <w:rPr>
                <w:rFonts w:ascii="Arial"/>
                <w:sz w:val="21"/>
              </w:rPr>
            </w:pPr>
          </w:p>
          <w:p w14:paraId="2D7C1A72">
            <w:pPr>
              <w:spacing w:line="247" w:lineRule="auto"/>
              <w:rPr>
                <w:rFonts w:ascii="Arial"/>
                <w:sz w:val="21"/>
              </w:rPr>
            </w:pPr>
          </w:p>
          <w:p w14:paraId="3DDE92E1">
            <w:pPr>
              <w:spacing w:line="247" w:lineRule="auto"/>
              <w:rPr>
                <w:rFonts w:ascii="Arial"/>
                <w:sz w:val="21"/>
              </w:rPr>
            </w:pPr>
          </w:p>
          <w:p w14:paraId="4A055EFA">
            <w:pPr>
              <w:spacing w:line="247" w:lineRule="auto"/>
              <w:rPr>
                <w:rFonts w:ascii="Arial"/>
                <w:sz w:val="21"/>
              </w:rPr>
            </w:pPr>
          </w:p>
          <w:p w14:paraId="426EE755">
            <w:pPr>
              <w:spacing w:line="247" w:lineRule="auto"/>
              <w:rPr>
                <w:rFonts w:ascii="Arial"/>
                <w:sz w:val="21"/>
              </w:rPr>
            </w:pPr>
          </w:p>
          <w:p w14:paraId="336B084C">
            <w:pPr>
              <w:spacing w:line="247" w:lineRule="auto"/>
              <w:rPr>
                <w:rFonts w:ascii="Arial"/>
                <w:sz w:val="21"/>
              </w:rPr>
            </w:pPr>
          </w:p>
          <w:p w14:paraId="577091C4">
            <w:pPr>
              <w:spacing w:before="78" w:line="363" w:lineRule="auto"/>
              <w:ind w:left="113" w:right="262" w:firstLine="3"/>
              <w:rPr>
                <w:rFonts w:ascii="宋体" w:hAnsi="宋体" w:eastAsia="宋体" w:cs="宋体"/>
                <w:sz w:val="24"/>
                <w:szCs w:val="24"/>
              </w:rPr>
            </w:pPr>
            <w:r>
              <w:rPr>
                <w:rFonts w:ascii="宋体" w:hAnsi="宋体" w:eastAsia="宋体" w:cs="宋体"/>
                <w:spacing w:val="-2"/>
                <w:sz w:val="24"/>
                <w:szCs w:val="24"/>
              </w:rPr>
              <w:t>投标供应商资格条</w:t>
            </w:r>
            <w:r>
              <w:rPr>
                <w:rFonts w:ascii="宋体" w:hAnsi="宋体" w:eastAsia="宋体" w:cs="宋体"/>
                <w:spacing w:val="2"/>
                <w:sz w:val="24"/>
                <w:szCs w:val="24"/>
              </w:rPr>
              <w:t xml:space="preserve"> </w:t>
            </w:r>
            <w:r>
              <w:rPr>
                <w:rFonts w:ascii="宋体" w:hAnsi="宋体" w:eastAsia="宋体" w:cs="宋体"/>
                <w:sz w:val="24"/>
                <w:szCs w:val="24"/>
              </w:rPr>
              <w:t>件</w:t>
            </w:r>
          </w:p>
        </w:tc>
        <w:tc>
          <w:tcPr>
            <w:tcW w:w="7238" w:type="dxa"/>
            <w:vAlign w:val="top"/>
          </w:tcPr>
          <w:p w14:paraId="67618D3D">
            <w:pPr>
              <w:pStyle w:val="25"/>
              <w:spacing w:before="126" w:line="362" w:lineRule="auto"/>
              <w:ind w:left="125" w:right="1285"/>
            </w:pPr>
            <w:r>
              <w:rPr>
                <w:spacing w:val="-1"/>
              </w:rPr>
              <w:t>1.符合《政府采购法》第22条条件，并提供下列材</w:t>
            </w:r>
            <w:r>
              <w:rPr>
                <w:spacing w:val="-2"/>
              </w:rPr>
              <w:t>料：</w:t>
            </w:r>
            <w:r>
              <w:t xml:space="preserve"> </w:t>
            </w:r>
            <w:r>
              <w:rPr>
                <w:spacing w:val="-5"/>
              </w:rPr>
              <w:t>1.1投标人的营业执照等证明文件，</w:t>
            </w:r>
            <w:r>
              <w:rPr>
                <w:spacing w:val="-55"/>
              </w:rPr>
              <w:t xml:space="preserve"> </w:t>
            </w:r>
            <w:r>
              <w:rPr>
                <w:spacing w:val="-5"/>
              </w:rPr>
              <w:t>自然人的身份证明。</w:t>
            </w:r>
          </w:p>
          <w:p w14:paraId="4D0F1709">
            <w:pPr>
              <w:pStyle w:val="25"/>
              <w:spacing w:before="35" w:line="361" w:lineRule="auto"/>
              <w:ind w:left="125" w:right="565"/>
            </w:pPr>
            <w:r>
              <w:rPr>
                <w:spacing w:val="-2"/>
              </w:rPr>
              <w:t>1.2财务状况报告，依法缴纳税收和社会保障资</w:t>
            </w:r>
            <w:r>
              <w:rPr>
                <w:spacing w:val="-3"/>
              </w:rPr>
              <w:t>金的相关材料。</w:t>
            </w:r>
            <w:r>
              <w:t xml:space="preserve"> </w:t>
            </w:r>
            <w:r>
              <w:rPr>
                <w:spacing w:val="-1"/>
              </w:rPr>
              <w:t>1.3具备履行合同所必需的设备和专业技术能力的证明材料。</w:t>
            </w:r>
          </w:p>
          <w:p w14:paraId="3BA39F1D">
            <w:pPr>
              <w:pStyle w:val="25"/>
              <w:spacing w:before="41" w:line="362" w:lineRule="auto"/>
              <w:ind w:left="120" w:right="168" w:firstLine="5"/>
            </w:pPr>
            <w:r>
              <w:rPr>
                <w:spacing w:val="-1"/>
              </w:rPr>
              <w:t>1.4参加政府采购活动前3年内在经营活动中没有重大违法记录的书</w:t>
            </w:r>
            <w:r>
              <w:rPr>
                <w:spacing w:val="3"/>
              </w:rPr>
              <w:t xml:space="preserve"> </w:t>
            </w:r>
            <w:r>
              <w:rPr>
                <w:spacing w:val="-6"/>
              </w:rPr>
              <w:t>面声明。</w:t>
            </w:r>
          </w:p>
          <w:p w14:paraId="293A8AEE">
            <w:pPr>
              <w:pStyle w:val="25"/>
              <w:spacing w:before="35" w:line="220" w:lineRule="auto"/>
              <w:ind w:left="125"/>
            </w:pPr>
            <w:r>
              <w:rPr>
                <w:spacing w:val="-1"/>
              </w:rPr>
              <w:t>1.5具备法律、行政法规规定的其他条件的证明</w:t>
            </w:r>
            <w:r>
              <w:rPr>
                <w:spacing w:val="-2"/>
              </w:rPr>
              <w:t>材料。</w:t>
            </w:r>
          </w:p>
          <w:p w14:paraId="65928346">
            <w:pPr>
              <w:pStyle w:val="25"/>
              <w:spacing w:before="203" w:line="368" w:lineRule="auto"/>
              <w:ind w:left="111" w:right="40" w:hanging="1"/>
            </w:pPr>
            <w:r>
              <w:rPr>
                <w:spacing w:val="-4"/>
              </w:rPr>
              <w:t>2.单位负责人为同一人或者存在直接控股、管理关系的不同投标人，</w:t>
            </w:r>
            <w:r>
              <w:t xml:space="preserve"> </w:t>
            </w:r>
            <w:r>
              <w:rPr>
                <w:spacing w:val="-1"/>
              </w:rPr>
              <w:t>不得参加同一合同项下的政府采购活动。否则，皆取消投标资格；</w:t>
            </w:r>
            <w:r>
              <w:rPr>
                <w:spacing w:val="7"/>
              </w:rPr>
              <w:t xml:space="preserve">  </w:t>
            </w:r>
            <w:r>
              <w:rPr>
                <w:spacing w:val="-1"/>
              </w:rPr>
              <w:t>3.符合、承认并承诺履行本招标文件各项规定，所提供的货物和服</w:t>
            </w:r>
            <w:r>
              <w:rPr>
                <w:spacing w:val="7"/>
              </w:rPr>
              <w:t xml:space="preserve">  </w:t>
            </w:r>
            <w:r>
              <w:rPr>
                <w:spacing w:val="-1"/>
              </w:rPr>
              <w:t>务须在我国境内合法生产销售的；</w:t>
            </w:r>
          </w:p>
          <w:p w14:paraId="07E992AD">
            <w:pPr>
              <w:pStyle w:val="25"/>
              <w:spacing w:before="43" w:line="215" w:lineRule="auto"/>
              <w:ind w:left="107"/>
            </w:pPr>
            <w:r>
              <w:t>4.经信用中国（www.creditchina.gov.</w:t>
            </w:r>
            <w:r>
              <w:rPr>
                <w:spacing w:val="-1"/>
              </w:rPr>
              <w:t>cn）、中国政府采</w:t>
            </w:r>
          </w:p>
          <w:p w14:paraId="187E5E22">
            <w:pPr>
              <w:pStyle w:val="25"/>
              <w:spacing w:before="209" w:line="325" w:lineRule="auto"/>
              <w:ind w:left="117" w:right="105" w:firstLine="3"/>
            </w:pPr>
            <w:r>
              <w:rPr>
                <w:spacing w:val="-2"/>
              </w:rPr>
              <w:t>（www.ccgp.gov.cn）等渠道查询后，列入失信被执行</w:t>
            </w:r>
            <w:r>
              <w:rPr>
                <w:spacing w:val="-3"/>
              </w:rPr>
              <w:t>人、重大税收</w:t>
            </w:r>
            <w:r>
              <w:t xml:space="preserve"> 违法案件当事人名单、政府采购严重违法失信行为记录名单的</w:t>
            </w:r>
            <w:r>
              <w:rPr>
                <w:spacing w:val="-1"/>
              </w:rPr>
              <w:t>，取</w:t>
            </w:r>
          </w:p>
        </w:tc>
      </w:tr>
    </w:tbl>
    <w:p w14:paraId="0142D2C5">
      <w:pPr>
        <w:pStyle w:val="6"/>
      </w:pPr>
    </w:p>
    <w:p w14:paraId="1AE14FAA">
      <w:pPr>
        <w:sectPr>
          <w:footerReference r:id="rId9" w:type="default"/>
          <w:pgSz w:w="11906" w:h="16839"/>
          <w:pgMar w:top="1180" w:right="1236" w:bottom="1240" w:left="1123" w:header="0" w:footer="1023" w:gutter="0"/>
          <w:pgNumType w:fmt="decimal"/>
          <w:cols w:space="720" w:num="1"/>
        </w:sectPr>
      </w:pPr>
    </w:p>
    <w:tbl>
      <w:tblPr>
        <w:tblStyle w:val="24"/>
        <w:tblW w:w="95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5"/>
        <w:gridCol w:w="7350"/>
      </w:tblGrid>
      <w:tr w14:paraId="72B85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8" w:hRule="atLeast"/>
        </w:trPr>
        <w:tc>
          <w:tcPr>
            <w:tcW w:w="2185" w:type="dxa"/>
            <w:vAlign w:val="top"/>
          </w:tcPr>
          <w:p w14:paraId="171C5EB8">
            <w:pPr>
              <w:rPr>
                <w:rFonts w:ascii="Arial"/>
                <w:sz w:val="21"/>
              </w:rPr>
            </w:pPr>
          </w:p>
        </w:tc>
        <w:tc>
          <w:tcPr>
            <w:tcW w:w="7350" w:type="dxa"/>
            <w:vAlign w:val="top"/>
          </w:tcPr>
          <w:p w14:paraId="1322416E">
            <w:pPr>
              <w:pStyle w:val="25"/>
              <w:spacing w:before="128" w:line="362" w:lineRule="auto"/>
              <w:ind w:left="118" w:right="105" w:firstLine="2"/>
            </w:pPr>
            <w:r>
              <w:rPr>
                <w:spacing w:val="-4"/>
              </w:rPr>
              <w:t>消投标资格(提供“信用中国</w:t>
            </w:r>
            <w:r>
              <w:rPr>
                <w:spacing w:val="-81"/>
              </w:rPr>
              <w:t xml:space="preserve"> </w:t>
            </w:r>
            <w:r>
              <w:rPr>
                <w:spacing w:val="-4"/>
              </w:rPr>
              <w:t>”网站的查询及下载报告截图开标截止</w:t>
            </w:r>
            <w:r>
              <w:t xml:space="preserve"> </w:t>
            </w:r>
            <w:r>
              <w:rPr>
                <w:spacing w:val="-4"/>
              </w:rPr>
              <w:t>前20天)；</w:t>
            </w:r>
          </w:p>
          <w:p w14:paraId="3AA5B435">
            <w:pPr>
              <w:pStyle w:val="25"/>
              <w:spacing w:before="36" w:line="222" w:lineRule="auto"/>
              <w:ind w:left="112"/>
            </w:pPr>
            <w:r>
              <w:rPr>
                <w:spacing w:val="-2"/>
              </w:rPr>
              <w:t>5.其他资格要求</w:t>
            </w:r>
          </w:p>
          <w:p w14:paraId="24269127">
            <w:pPr>
              <w:pStyle w:val="25"/>
              <w:spacing w:before="42" w:line="359" w:lineRule="auto"/>
              <w:ind w:left="114" w:right="105" w:firstLine="10"/>
              <w:jc w:val="both"/>
            </w:pPr>
            <w:r>
              <w:rPr>
                <w:spacing w:val="-3"/>
              </w:rPr>
              <w:t>包</w:t>
            </w:r>
            <w:r>
              <w:rPr>
                <w:rFonts w:hint="eastAsia"/>
                <w:spacing w:val="-3"/>
                <w:lang w:val="en-US" w:eastAsia="zh-CN"/>
              </w:rPr>
              <w:t>十</w:t>
            </w:r>
            <w:r>
              <w:rPr>
                <w:spacing w:val="-3"/>
              </w:rPr>
              <w:t>资格要求：</w:t>
            </w:r>
            <w:r>
              <w:rPr>
                <w:rFonts w:hint="eastAsia"/>
                <w:spacing w:val="-3"/>
                <w:lang w:val="en-US" w:eastAsia="zh-CN"/>
              </w:rPr>
              <w:t>（1）供应商需具备建筑工程施工总承包叁级（含）及以上资质，具备有效的安全生产许可证，并在人员、设备、资金等方面具有相应的能力。（2）拟派项目经理须具备建筑工程专业贰级（含）及以上注册建造师执业资格，具备有效的安全生产考核合格证书。（3）</w:t>
            </w:r>
            <w:r>
              <w:rPr>
                <w:rFonts w:hint="eastAsia"/>
                <w:spacing w:val="-3"/>
                <w:lang w:val="zh-CN" w:eastAsia="zh-CN"/>
              </w:rPr>
              <w:t>省外供应商须提供有效的进青备案登记证明</w:t>
            </w:r>
            <w:r>
              <w:rPr>
                <w:rFonts w:hint="eastAsia"/>
                <w:spacing w:val="-3"/>
                <w:lang w:val="en-US" w:eastAsia="zh-CN"/>
              </w:rPr>
              <w:t>。</w:t>
            </w:r>
          </w:p>
        </w:tc>
      </w:tr>
      <w:tr w14:paraId="11DA7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185" w:type="dxa"/>
            <w:vAlign w:val="center"/>
          </w:tcPr>
          <w:p w14:paraId="078599FA">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公告发布时间</w:t>
            </w:r>
          </w:p>
        </w:tc>
        <w:tc>
          <w:tcPr>
            <w:tcW w:w="7350" w:type="dxa"/>
            <w:vAlign w:val="center"/>
          </w:tcPr>
          <w:p w14:paraId="2F88FF7B">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2025年7月16日</w:t>
            </w:r>
          </w:p>
        </w:tc>
      </w:tr>
      <w:tr w14:paraId="1BF4B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45A0906E">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报名、招标文件发售起始时间</w:t>
            </w:r>
          </w:p>
        </w:tc>
        <w:tc>
          <w:tcPr>
            <w:tcW w:w="7350" w:type="dxa"/>
            <w:vAlign w:val="center"/>
          </w:tcPr>
          <w:p w14:paraId="1011BC63">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2025年7月17日至2025年7月23日止，每天上午9:00-12:00，下午12:00-23:59（公休日、节假日除外）。</w:t>
            </w:r>
          </w:p>
        </w:tc>
      </w:tr>
      <w:tr w14:paraId="6B1C2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41C8ABBE">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招标文件发售方式</w:t>
            </w:r>
          </w:p>
        </w:tc>
        <w:tc>
          <w:tcPr>
            <w:tcW w:w="7350" w:type="dxa"/>
            <w:vAlign w:val="center"/>
          </w:tcPr>
          <w:p w14:paraId="7C669C33">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政采云云平台线上获取</w:t>
            </w:r>
          </w:p>
        </w:tc>
      </w:tr>
      <w:tr w14:paraId="27C01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FC30F88">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递交招标响应文件及招标地点</w:t>
            </w:r>
          </w:p>
        </w:tc>
        <w:tc>
          <w:tcPr>
            <w:tcW w:w="7350" w:type="dxa"/>
            <w:vAlign w:val="center"/>
          </w:tcPr>
          <w:p w14:paraId="21E21F1C">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登录政采云投标客户端投标。加密电子响应文件1份务必在开标截止前上传至电子开评标系统并进行线上签到，在规内进行解密。</w:t>
            </w:r>
          </w:p>
        </w:tc>
      </w:tr>
      <w:tr w14:paraId="0EAC4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09879C41">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响应文件格式及编制要求</w:t>
            </w:r>
          </w:p>
        </w:tc>
        <w:tc>
          <w:tcPr>
            <w:tcW w:w="7350" w:type="dxa"/>
            <w:vAlign w:val="center"/>
          </w:tcPr>
          <w:p w14:paraId="29DDDE7B">
            <w:pPr>
              <w:widowControl/>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供应商须提交加密电子响应文件</w:t>
            </w:r>
            <w:r>
              <w:rPr>
                <w:rFonts w:hint="eastAsia" w:ascii="仿宋" w:hAnsi="仿宋" w:eastAsia="仿宋" w:cs="仿宋"/>
                <w:snapToGrid w:val="0"/>
                <w:color w:val="000000"/>
                <w:spacing w:val="-2"/>
                <w:kern w:val="0"/>
                <w:sz w:val="24"/>
                <w:szCs w:val="24"/>
                <w:lang w:val="en-US" w:eastAsia="en-US" w:bidi="ar-SA"/>
              </w:rPr>
              <w:t>1份务必在开标截止前上传至电子开评标系统；</w:t>
            </w:r>
            <w:r>
              <w:rPr>
                <w:rFonts w:hint="eastAsia" w:ascii="仿宋" w:hAnsi="仿宋" w:eastAsia="仿宋" w:cs="仿宋"/>
                <w:snapToGrid w:val="0"/>
                <w:color w:val="000000"/>
                <w:spacing w:val="-2"/>
                <w:kern w:val="0"/>
                <w:sz w:val="24"/>
                <w:szCs w:val="24"/>
                <w:lang w:val="zh-CN" w:eastAsia="en-US" w:bidi="ar-SA"/>
              </w:rPr>
              <w:t>加密电子响应文件制作详情请咨询政采云，咨询电话：</w:t>
            </w:r>
            <w:r>
              <w:rPr>
                <w:rFonts w:hint="eastAsia" w:ascii="仿宋" w:hAnsi="仿宋" w:eastAsia="仿宋" w:cs="仿宋"/>
                <w:snapToGrid w:val="0"/>
                <w:color w:val="000000"/>
                <w:spacing w:val="-2"/>
                <w:kern w:val="0"/>
                <w:sz w:val="24"/>
                <w:szCs w:val="24"/>
                <w:lang w:val="en-US" w:eastAsia="en-US" w:bidi="ar-SA"/>
              </w:rPr>
              <w:t>400-881-7190.</w:t>
            </w:r>
          </w:p>
          <w:p w14:paraId="253A703C">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按照</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文件及线上响应文件格式要求制作电子响应文件并上传至政采云评标系统。</w:t>
            </w:r>
          </w:p>
        </w:tc>
      </w:tr>
      <w:tr w14:paraId="28F07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21F1B35C">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递交</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响应文件程序</w:t>
            </w:r>
          </w:p>
        </w:tc>
        <w:tc>
          <w:tcPr>
            <w:tcW w:w="7350" w:type="dxa"/>
            <w:vAlign w:val="center"/>
          </w:tcPr>
          <w:p w14:paraId="58BBA2DB">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供应商应当在</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文件要求的截止时间前，将</w:t>
            </w:r>
            <w:r>
              <w:rPr>
                <w:rFonts w:hint="eastAsia" w:ascii="仿宋" w:hAnsi="仿宋" w:eastAsia="仿宋" w:cs="仿宋"/>
                <w:snapToGrid w:val="0"/>
                <w:color w:val="000000"/>
                <w:spacing w:val="-2"/>
                <w:kern w:val="0"/>
                <w:sz w:val="24"/>
                <w:szCs w:val="24"/>
                <w:lang w:val="zh-CN" w:eastAsia="en-US" w:bidi="ar-SA"/>
              </w:rPr>
              <w:t>加密电子投标文件</w:t>
            </w:r>
            <w:r>
              <w:rPr>
                <w:rFonts w:hint="eastAsia" w:ascii="仿宋" w:hAnsi="仿宋" w:eastAsia="仿宋" w:cs="仿宋"/>
                <w:snapToGrid w:val="0"/>
                <w:color w:val="000000"/>
                <w:spacing w:val="-2"/>
                <w:kern w:val="0"/>
                <w:sz w:val="24"/>
                <w:szCs w:val="24"/>
                <w:lang w:val="en-US" w:eastAsia="en-US" w:bidi="ar-SA"/>
              </w:rPr>
              <w:t>1份务必在开标截止前上传至电子开评标系统并进行线上签到。</w:t>
            </w:r>
          </w:p>
        </w:tc>
      </w:tr>
      <w:tr w14:paraId="47F1A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1C5F3C5C">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答疑澄清方式</w:t>
            </w:r>
          </w:p>
        </w:tc>
        <w:tc>
          <w:tcPr>
            <w:tcW w:w="7350" w:type="dxa"/>
            <w:vAlign w:val="top"/>
          </w:tcPr>
          <w:p w14:paraId="67453F0F">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采用网上答疑。招标供应商须提供准确的联系方式（手机和固定电话），应在规定的时间内进行答疑澄清，如在规定的时间内联系无果或未按时答疑的，视同放弃答疑。</w:t>
            </w:r>
          </w:p>
        </w:tc>
      </w:tr>
      <w:tr w14:paraId="0EA10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EAD5727">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代理服务费收取</w:t>
            </w:r>
          </w:p>
        </w:tc>
        <w:tc>
          <w:tcPr>
            <w:tcW w:w="7350" w:type="dxa"/>
            <w:vAlign w:val="top"/>
          </w:tcPr>
          <w:p w14:paraId="69D676A3">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收取对象：</w:t>
            </w:r>
          </w:p>
          <w:p w14:paraId="0672D34A">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收费依据：《关于进一步放开建设项目专项业务服务价格的通知》（发改价格[2015]299号）规定执行。</w:t>
            </w:r>
            <w:r>
              <w:rPr>
                <w:rFonts w:hint="eastAsia" w:ascii="仿宋" w:hAnsi="仿宋" w:eastAsia="仿宋" w:cs="仿宋"/>
                <w:snapToGrid w:val="0"/>
                <w:color w:val="000000"/>
                <w:spacing w:val="-2"/>
                <w:kern w:val="0"/>
                <w:sz w:val="24"/>
                <w:szCs w:val="24"/>
                <w:lang w:val="en-US" w:eastAsia="zh-CN" w:bidi="ar-SA"/>
              </w:rPr>
              <w:t>具体以招标代理合同为准</w:t>
            </w:r>
            <w:r>
              <w:rPr>
                <w:rFonts w:hint="eastAsia" w:ascii="仿宋" w:hAnsi="仿宋" w:eastAsia="仿宋" w:cs="仿宋"/>
                <w:snapToGrid w:val="0"/>
                <w:color w:val="000000"/>
                <w:spacing w:val="-2"/>
                <w:kern w:val="0"/>
                <w:sz w:val="24"/>
                <w:szCs w:val="24"/>
                <w:lang w:val="zh-CN" w:eastAsia="en-US" w:bidi="ar-SA"/>
              </w:rPr>
              <w:t>。</w:t>
            </w:r>
          </w:p>
        </w:tc>
      </w:tr>
      <w:tr w14:paraId="63246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5A9D9A35">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政府采购合同备案</w:t>
            </w:r>
          </w:p>
        </w:tc>
        <w:tc>
          <w:tcPr>
            <w:tcW w:w="7350" w:type="dxa"/>
            <w:vAlign w:val="top"/>
          </w:tcPr>
          <w:p w14:paraId="78D54B45">
            <w:pPr>
              <w:autoSpaceDE w:val="0"/>
              <w:autoSpaceDN w:val="0"/>
              <w:adjustRightInd w:val="0"/>
              <w:spacing w:line="360" w:lineRule="auto"/>
              <w:jc w:val="left"/>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采购合同全数返回采购代理机构鉴证，盖章。</w:t>
            </w:r>
          </w:p>
          <w:p w14:paraId="36ACDE78">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采购代理机构留存</w:t>
            </w:r>
            <w:r>
              <w:rPr>
                <w:rFonts w:hint="eastAsia" w:ascii="仿宋" w:hAnsi="仿宋" w:eastAsia="仿宋" w:cs="仿宋"/>
                <w:snapToGrid w:val="0"/>
                <w:color w:val="000000"/>
                <w:spacing w:val="-2"/>
                <w:kern w:val="0"/>
                <w:sz w:val="24"/>
                <w:szCs w:val="24"/>
                <w:lang w:val="en-US" w:eastAsia="zh-CN" w:bidi="ar-SA"/>
              </w:rPr>
              <w:t>贰</w:t>
            </w:r>
            <w:r>
              <w:rPr>
                <w:rFonts w:hint="eastAsia" w:ascii="仿宋" w:hAnsi="仿宋" w:eastAsia="仿宋" w:cs="仿宋"/>
                <w:snapToGrid w:val="0"/>
                <w:color w:val="000000"/>
                <w:spacing w:val="-2"/>
                <w:kern w:val="0"/>
                <w:sz w:val="24"/>
                <w:szCs w:val="24"/>
                <w:lang w:val="zh-CN" w:eastAsia="en-US" w:bidi="ar-SA"/>
              </w:rPr>
              <w:t>份原件备案。</w:t>
            </w:r>
          </w:p>
        </w:tc>
      </w:tr>
      <w:tr w14:paraId="774B8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2677DBB">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投标有效期</w:t>
            </w:r>
          </w:p>
        </w:tc>
        <w:tc>
          <w:tcPr>
            <w:tcW w:w="7350" w:type="dxa"/>
            <w:vAlign w:val="top"/>
          </w:tcPr>
          <w:p w14:paraId="613DC91E">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zh-CN" w:eastAsia="en-US" w:bidi="ar-SA"/>
              </w:rPr>
            </w:pPr>
          </w:p>
          <w:p w14:paraId="3DB8926C">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本次投标有效期为开标之日起</w:t>
            </w:r>
            <w:r>
              <w:rPr>
                <w:rFonts w:hint="eastAsia" w:ascii="仿宋" w:hAnsi="仿宋" w:eastAsia="仿宋" w:cs="仿宋"/>
                <w:snapToGrid w:val="0"/>
                <w:color w:val="000000"/>
                <w:spacing w:val="-2"/>
                <w:kern w:val="0"/>
                <w:sz w:val="24"/>
                <w:szCs w:val="24"/>
                <w:lang w:val="en-US" w:eastAsia="en-US" w:bidi="ar-SA"/>
              </w:rPr>
              <w:t>60</w:t>
            </w:r>
            <w:r>
              <w:rPr>
                <w:rFonts w:hint="eastAsia" w:ascii="仿宋" w:hAnsi="仿宋" w:eastAsia="仿宋" w:cs="仿宋"/>
                <w:snapToGrid w:val="0"/>
                <w:color w:val="000000"/>
                <w:spacing w:val="-2"/>
                <w:kern w:val="0"/>
                <w:sz w:val="24"/>
                <w:szCs w:val="24"/>
                <w:lang w:val="zh-CN" w:eastAsia="en-US" w:bidi="ar-SA"/>
              </w:rPr>
              <w:t>个日历日。</w:t>
            </w:r>
          </w:p>
        </w:tc>
      </w:tr>
      <w:tr w14:paraId="29E1E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top"/>
          </w:tcPr>
          <w:p w14:paraId="4EEB6DE7">
            <w:pPr>
              <w:pStyle w:val="25"/>
              <w:spacing w:before="151" w:line="222" w:lineRule="auto"/>
              <w:ind w:left="117"/>
              <w:rPr>
                <w:spacing w:val="-2"/>
              </w:rPr>
            </w:pPr>
            <w:r>
              <w:rPr>
                <w:spacing w:val="-2"/>
              </w:rPr>
              <w:t>投标截止及开标 时    间</w:t>
            </w:r>
          </w:p>
        </w:tc>
        <w:tc>
          <w:tcPr>
            <w:tcW w:w="7350" w:type="dxa"/>
            <w:vAlign w:val="top"/>
          </w:tcPr>
          <w:p w14:paraId="394931A2">
            <w:pPr>
              <w:pStyle w:val="25"/>
              <w:spacing w:before="151" w:line="222" w:lineRule="auto"/>
              <w:rPr>
                <w:spacing w:val="-2"/>
              </w:rPr>
            </w:pPr>
            <w:r>
              <w:rPr>
                <w:rFonts w:hint="eastAsia"/>
                <w:spacing w:val="-2"/>
                <w:lang w:eastAsia="zh-CN"/>
              </w:rPr>
              <w:t>2025年8月6日</w:t>
            </w:r>
            <w:r>
              <w:rPr>
                <w:spacing w:val="-2"/>
              </w:rPr>
              <w:t>上午09时00分（北京时间）</w:t>
            </w:r>
          </w:p>
        </w:tc>
      </w:tr>
      <w:tr w14:paraId="428EF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85" w:type="dxa"/>
            <w:vAlign w:val="top"/>
          </w:tcPr>
          <w:p w14:paraId="5C973E05">
            <w:pPr>
              <w:pStyle w:val="25"/>
              <w:spacing w:before="151" w:line="222" w:lineRule="auto"/>
              <w:ind w:left="119"/>
            </w:pPr>
            <w:r>
              <w:rPr>
                <w:spacing w:val="-3"/>
              </w:rPr>
              <w:t>开标地点</w:t>
            </w:r>
          </w:p>
        </w:tc>
        <w:tc>
          <w:tcPr>
            <w:tcW w:w="7350" w:type="dxa"/>
            <w:vAlign w:val="top"/>
          </w:tcPr>
          <w:p w14:paraId="06F6E135">
            <w:pPr>
              <w:pStyle w:val="25"/>
              <w:spacing w:before="151" w:line="222" w:lineRule="auto"/>
              <w:ind w:left="117"/>
            </w:pPr>
            <w:r>
              <w:rPr>
                <w:spacing w:val="-2"/>
              </w:rPr>
              <w:t>海西州公共资源交易中心四楼</w:t>
            </w:r>
          </w:p>
        </w:tc>
      </w:tr>
      <w:tr w14:paraId="21742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9" w:hRule="atLeast"/>
        </w:trPr>
        <w:tc>
          <w:tcPr>
            <w:tcW w:w="2185" w:type="dxa"/>
            <w:vAlign w:val="top"/>
          </w:tcPr>
          <w:p w14:paraId="62EB93E8">
            <w:pPr>
              <w:spacing w:line="258" w:lineRule="auto"/>
              <w:rPr>
                <w:rFonts w:ascii="Arial"/>
                <w:color w:val="auto"/>
                <w:sz w:val="21"/>
              </w:rPr>
            </w:pPr>
          </w:p>
          <w:p w14:paraId="2CAEDFD1">
            <w:pPr>
              <w:spacing w:line="259" w:lineRule="auto"/>
              <w:rPr>
                <w:rFonts w:ascii="Arial"/>
                <w:color w:val="auto"/>
                <w:sz w:val="21"/>
              </w:rPr>
            </w:pPr>
          </w:p>
          <w:p w14:paraId="00A85530">
            <w:pPr>
              <w:spacing w:line="259" w:lineRule="auto"/>
              <w:rPr>
                <w:rFonts w:ascii="Arial"/>
                <w:color w:val="auto"/>
                <w:sz w:val="21"/>
              </w:rPr>
            </w:pPr>
          </w:p>
          <w:p w14:paraId="3760795E">
            <w:pPr>
              <w:pStyle w:val="25"/>
              <w:spacing w:before="78" w:line="222" w:lineRule="auto"/>
              <w:ind w:left="122"/>
              <w:rPr>
                <w:color w:val="auto"/>
              </w:rPr>
            </w:pPr>
            <w:r>
              <w:rPr>
                <w:color w:val="auto"/>
                <w:spacing w:val="-3"/>
              </w:rPr>
              <w:t>采购人联系人</w:t>
            </w:r>
          </w:p>
        </w:tc>
        <w:tc>
          <w:tcPr>
            <w:tcW w:w="7350" w:type="dxa"/>
            <w:vAlign w:val="top"/>
          </w:tcPr>
          <w:p w14:paraId="72E8BC5D">
            <w:pPr>
              <w:pStyle w:val="25"/>
              <w:spacing w:before="127" w:line="220" w:lineRule="auto"/>
              <w:ind w:left="117"/>
              <w:rPr>
                <w:rFonts w:hint="eastAsia" w:eastAsia="仿宋"/>
                <w:color w:val="auto"/>
                <w:lang w:eastAsia="zh-CN"/>
              </w:rPr>
            </w:pPr>
            <w:r>
              <w:rPr>
                <w:color w:val="auto"/>
                <w:spacing w:val="-1"/>
              </w:rPr>
              <w:t>采购单位：</w:t>
            </w:r>
            <w:r>
              <w:rPr>
                <w:rFonts w:hint="eastAsia"/>
                <w:color w:val="auto"/>
                <w:spacing w:val="-1"/>
                <w:lang w:eastAsia="zh-CN"/>
              </w:rPr>
              <w:t>德令哈市林业和草原局</w:t>
            </w:r>
          </w:p>
          <w:p w14:paraId="380454CE">
            <w:pPr>
              <w:pStyle w:val="25"/>
              <w:spacing w:before="203" w:line="223" w:lineRule="auto"/>
              <w:ind w:left="112"/>
              <w:rPr>
                <w:rFonts w:hint="default" w:eastAsia="仿宋"/>
                <w:color w:val="auto"/>
                <w:lang w:val="en-US" w:eastAsia="zh-CN"/>
              </w:rPr>
            </w:pPr>
            <w:r>
              <w:rPr>
                <w:color w:val="auto"/>
                <w:spacing w:val="-2"/>
              </w:rPr>
              <w:t>联系人：</w:t>
            </w:r>
            <w:r>
              <w:rPr>
                <w:rFonts w:hint="eastAsia"/>
                <w:color w:val="auto"/>
                <w:spacing w:val="-2"/>
                <w:lang w:val="en-US" w:eastAsia="zh-CN"/>
              </w:rPr>
              <w:t>才旦</w:t>
            </w:r>
          </w:p>
          <w:p w14:paraId="10582AB4">
            <w:pPr>
              <w:pStyle w:val="25"/>
              <w:spacing w:before="197" w:line="223" w:lineRule="auto"/>
              <w:ind w:left="112"/>
              <w:rPr>
                <w:rFonts w:hint="default"/>
                <w:color w:val="auto"/>
                <w:spacing w:val="-1"/>
                <w:lang w:val="en-US" w:eastAsia="zh-CN"/>
              </w:rPr>
            </w:pPr>
            <w:r>
              <w:rPr>
                <w:color w:val="auto"/>
                <w:spacing w:val="-1"/>
              </w:rPr>
              <w:t>联系电话：</w:t>
            </w:r>
            <w:r>
              <w:rPr>
                <w:rFonts w:hint="eastAsia"/>
                <w:color w:val="auto"/>
                <w:spacing w:val="-1"/>
                <w:lang w:val="en-US" w:eastAsia="zh-CN"/>
              </w:rPr>
              <w:t>0977-8218188</w:t>
            </w:r>
          </w:p>
          <w:p w14:paraId="45B2FD9A">
            <w:pPr>
              <w:pStyle w:val="25"/>
              <w:spacing w:before="199" w:line="220" w:lineRule="auto"/>
              <w:ind w:left="116"/>
              <w:rPr>
                <w:rFonts w:hint="default" w:eastAsia="仿宋"/>
                <w:color w:val="auto"/>
                <w:lang w:val="en-US" w:eastAsia="zh-CN"/>
              </w:rPr>
            </w:pPr>
            <w:r>
              <w:rPr>
                <w:color w:val="auto"/>
                <w:spacing w:val="-2"/>
              </w:rPr>
              <w:t>地址：德令哈市</w:t>
            </w:r>
            <w:r>
              <w:rPr>
                <w:rFonts w:hint="eastAsia"/>
                <w:color w:val="auto"/>
                <w:spacing w:val="-2"/>
                <w:lang w:val="en-US" w:eastAsia="zh-CN"/>
              </w:rPr>
              <w:t>祁连路18号</w:t>
            </w:r>
          </w:p>
        </w:tc>
      </w:tr>
      <w:tr w14:paraId="68739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9" w:hRule="atLeast"/>
        </w:trPr>
        <w:tc>
          <w:tcPr>
            <w:tcW w:w="2185" w:type="dxa"/>
            <w:vAlign w:val="top"/>
          </w:tcPr>
          <w:p w14:paraId="52A44E4F">
            <w:pPr>
              <w:spacing w:line="260" w:lineRule="auto"/>
              <w:rPr>
                <w:rFonts w:ascii="Arial"/>
                <w:sz w:val="21"/>
              </w:rPr>
            </w:pPr>
          </w:p>
          <w:p w14:paraId="1F804644">
            <w:pPr>
              <w:spacing w:line="260" w:lineRule="auto"/>
              <w:rPr>
                <w:rFonts w:ascii="Arial"/>
                <w:sz w:val="21"/>
              </w:rPr>
            </w:pPr>
          </w:p>
          <w:p w14:paraId="2A5FE56F">
            <w:pPr>
              <w:spacing w:line="260" w:lineRule="auto"/>
              <w:rPr>
                <w:rFonts w:ascii="Arial"/>
                <w:sz w:val="21"/>
              </w:rPr>
            </w:pPr>
          </w:p>
          <w:p w14:paraId="1152A5A0">
            <w:pPr>
              <w:pStyle w:val="25"/>
              <w:spacing w:before="78" w:line="222" w:lineRule="auto"/>
              <w:ind w:left="125"/>
            </w:pPr>
            <w:r>
              <w:rPr>
                <w:spacing w:val="-3"/>
              </w:rPr>
              <w:t>代理机构联系人</w:t>
            </w:r>
          </w:p>
        </w:tc>
        <w:tc>
          <w:tcPr>
            <w:tcW w:w="7350" w:type="dxa"/>
            <w:vAlign w:val="top"/>
          </w:tcPr>
          <w:p w14:paraId="7F694060">
            <w:pPr>
              <w:pStyle w:val="25"/>
              <w:spacing w:before="128" w:line="223" w:lineRule="auto"/>
              <w:ind w:left="112"/>
              <w:rPr>
                <w:spacing w:val="-2"/>
              </w:rPr>
            </w:pPr>
            <w:r>
              <w:rPr>
                <w:spacing w:val="-2"/>
              </w:rPr>
              <w:t>青海格建工程管理有限公司</w:t>
            </w:r>
          </w:p>
          <w:p w14:paraId="4094AB1C">
            <w:pPr>
              <w:pStyle w:val="25"/>
              <w:spacing w:before="128" w:line="223" w:lineRule="auto"/>
              <w:ind w:left="112"/>
              <w:rPr>
                <w:color w:val="auto"/>
              </w:rPr>
            </w:pPr>
            <w:r>
              <w:rPr>
                <w:color w:val="auto"/>
                <w:spacing w:val="-3"/>
              </w:rPr>
              <w:t>联系人：陈工</w:t>
            </w:r>
          </w:p>
          <w:p w14:paraId="56541CE4">
            <w:pPr>
              <w:pStyle w:val="25"/>
              <w:spacing w:before="199" w:line="223" w:lineRule="auto"/>
              <w:ind w:left="141"/>
              <w:rPr>
                <w:color w:val="auto"/>
              </w:rPr>
            </w:pPr>
            <w:r>
              <w:rPr>
                <w:color w:val="auto"/>
                <w:spacing w:val="-4"/>
              </w:rPr>
              <w:t>电话：13369779640</w:t>
            </w:r>
          </w:p>
          <w:p w14:paraId="4E8B0863">
            <w:pPr>
              <w:pStyle w:val="25"/>
              <w:spacing w:before="124" w:line="222" w:lineRule="auto"/>
              <w:ind w:left="116"/>
            </w:pPr>
            <w:r>
              <w:rPr>
                <w:color w:val="auto"/>
                <w:spacing w:val="-1"/>
              </w:rPr>
              <w:t>地址：</w:t>
            </w:r>
            <w:r>
              <w:rPr>
                <w:rFonts w:hint="eastAsia" w:ascii="宋体" w:hAnsi="宋体" w:cs="宋体"/>
                <w:color w:val="000000"/>
                <w:kern w:val="0"/>
                <w:lang w:eastAsia="zh-CN"/>
              </w:rPr>
              <w:t>格尔木江源路70号</w:t>
            </w:r>
          </w:p>
        </w:tc>
      </w:tr>
      <w:tr w14:paraId="4F80F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2185" w:type="dxa"/>
            <w:vAlign w:val="top"/>
          </w:tcPr>
          <w:p w14:paraId="0E9B4B9E">
            <w:pPr>
              <w:pStyle w:val="25"/>
              <w:spacing w:before="129" w:line="221" w:lineRule="auto"/>
              <w:ind w:left="125"/>
            </w:pPr>
            <w:r>
              <w:rPr>
                <w:spacing w:val="-3"/>
              </w:rPr>
              <w:t>代理机构开户行</w:t>
            </w:r>
          </w:p>
        </w:tc>
        <w:tc>
          <w:tcPr>
            <w:tcW w:w="7350" w:type="dxa"/>
            <w:vAlign w:val="top"/>
          </w:tcPr>
          <w:p w14:paraId="497DBEF1">
            <w:pPr>
              <w:pStyle w:val="25"/>
              <w:spacing w:before="129" w:line="221" w:lineRule="auto"/>
              <w:ind w:left="146"/>
            </w:pPr>
            <w:r>
              <w:rPr>
                <w:spacing w:val="-3"/>
              </w:rPr>
              <w:t>中国银行股份有限公司格尔木江源路支行</w:t>
            </w:r>
          </w:p>
        </w:tc>
      </w:tr>
      <w:tr w14:paraId="41E75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50BD2BF8">
            <w:pPr>
              <w:pStyle w:val="25"/>
              <w:spacing w:before="130" w:line="223" w:lineRule="auto"/>
              <w:ind w:left="133"/>
            </w:pPr>
            <w:r>
              <w:rPr>
                <w:spacing w:val="-10"/>
              </w:rPr>
              <w:t>收款人</w:t>
            </w:r>
          </w:p>
        </w:tc>
        <w:tc>
          <w:tcPr>
            <w:tcW w:w="7350" w:type="dxa"/>
            <w:vAlign w:val="top"/>
          </w:tcPr>
          <w:p w14:paraId="061E5201">
            <w:pPr>
              <w:pStyle w:val="25"/>
              <w:spacing w:before="184" w:line="222" w:lineRule="auto"/>
              <w:ind w:left="122"/>
            </w:pPr>
            <w:r>
              <w:rPr>
                <w:spacing w:val="-2"/>
              </w:rPr>
              <w:t>青海格建工程管理有限公司</w:t>
            </w:r>
          </w:p>
        </w:tc>
      </w:tr>
      <w:tr w14:paraId="742B3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043EA303">
            <w:pPr>
              <w:pStyle w:val="25"/>
              <w:spacing w:before="130" w:line="221" w:lineRule="auto"/>
              <w:ind w:left="121"/>
              <w:rPr>
                <w:rFonts w:hint="eastAsia" w:eastAsia="仿宋"/>
                <w:lang w:eastAsia="zh-CN"/>
              </w:rPr>
            </w:pPr>
            <w:r>
              <w:rPr>
                <w:spacing w:val="-5"/>
              </w:rPr>
              <w:t>银行账号</w:t>
            </w:r>
            <w:r>
              <w:rPr>
                <w:rFonts w:hint="eastAsia"/>
                <w:spacing w:val="-5"/>
                <w:lang w:eastAsia="zh-CN"/>
              </w:rPr>
              <w:t>（</w:t>
            </w:r>
            <w:r>
              <w:rPr>
                <w:rFonts w:hint="eastAsia"/>
                <w:spacing w:val="-5"/>
                <w:lang w:val="en-US" w:eastAsia="zh-CN"/>
              </w:rPr>
              <w:t>保证金专业账号</w:t>
            </w:r>
            <w:r>
              <w:rPr>
                <w:rFonts w:hint="eastAsia"/>
                <w:spacing w:val="-5"/>
                <w:lang w:eastAsia="zh-CN"/>
              </w:rPr>
              <w:t>）</w:t>
            </w:r>
          </w:p>
        </w:tc>
        <w:tc>
          <w:tcPr>
            <w:tcW w:w="7350" w:type="dxa"/>
            <w:vAlign w:val="top"/>
          </w:tcPr>
          <w:p w14:paraId="602F596A">
            <w:pPr>
              <w:pStyle w:val="25"/>
              <w:spacing w:before="224" w:line="181" w:lineRule="auto"/>
              <w:ind w:left="125"/>
            </w:pPr>
            <w:r>
              <w:rPr>
                <w:spacing w:val="-5"/>
              </w:rPr>
              <w:t>1050</w:t>
            </w:r>
            <w:r>
              <w:rPr>
                <w:spacing w:val="22"/>
              </w:rPr>
              <w:t xml:space="preserve"> </w:t>
            </w:r>
            <w:r>
              <w:rPr>
                <w:spacing w:val="-5"/>
              </w:rPr>
              <w:t>5260</w:t>
            </w:r>
            <w:r>
              <w:rPr>
                <w:spacing w:val="10"/>
              </w:rPr>
              <w:t xml:space="preserve"> </w:t>
            </w:r>
            <w:r>
              <w:rPr>
                <w:spacing w:val="-5"/>
              </w:rPr>
              <w:t>6549</w:t>
            </w:r>
          </w:p>
        </w:tc>
      </w:tr>
      <w:tr w14:paraId="6F314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5B0B1728">
            <w:pPr>
              <w:spacing w:line="249" w:lineRule="auto"/>
              <w:rPr>
                <w:rFonts w:ascii="Arial"/>
                <w:sz w:val="21"/>
              </w:rPr>
            </w:pPr>
          </w:p>
          <w:p w14:paraId="3CD4CB58">
            <w:pPr>
              <w:spacing w:line="249" w:lineRule="auto"/>
              <w:rPr>
                <w:rFonts w:ascii="Arial"/>
                <w:sz w:val="21"/>
              </w:rPr>
            </w:pPr>
          </w:p>
          <w:p w14:paraId="77A0B880">
            <w:pPr>
              <w:spacing w:line="249" w:lineRule="auto"/>
              <w:rPr>
                <w:rFonts w:ascii="Arial"/>
                <w:sz w:val="21"/>
              </w:rPr>
            </w:pPr>
          </w:p>
          <w:p w14:paraId="384082A9">
            <w:pPr>
              <w:spacing w:line="249" w:lineRule="auto"/>
              <w:rPr>
                <w:rFonts w:ascii="Arial"/>
                <w:sz w:val="21"/>
              </w:rPr>
            </w:pPr>
          </w:p>
          <w:p w14:paraId="122556CB">
            <w:pPr>
              <w:spacing w:line="249" w:lineRule="auto"/>
              <w:rPr>
                <w:rFonts w:ascii="Arial"/>
                <w:sz w:val="21"/>
              </w:rPr>
            </w:pPr>
          </w:p>
          <w:p w14:paraId="037CDFA8">
            <w:pPr>
              <w:spacing w:line="249" w:lineRule="auto"/>
              <w:rPr>
                <w:rFonts w:ascii="Arial"/>
                <w:sz w:val="21"/>
              </w:rPr>
            </w:pPr>
          </w:p>
          <w:p w14:paraId="66A2A070">
            <w:pPr>
              <w:spacing w:line="250" w:lineRule="auto"/>
              <w:rPr>
                <w:rFonts w:ascii="Arial"/>
                <w:sz w:val="21"/>
              </w:rPr>
            </w:pPr>
          </w:p>
          <w:p w14:paraId="2CF57DE7">
            <w:pPr>
              <w:spacing w:line="250" w:lineRule="auto"/>
              <w:rPr>
                <w:rFonts w:ascii="Arial"/>
                <w:sz w:val="21"/>
              </w:rPr>
            </w:pPr>
          </w:p>
          <w:p w14:paraId="2AD16401">
            <w:pPr>
              <w:pStyle w:val="25"/>
              <w:spacing w:before="78" w:line="221" w:lineRule="auto"/>
              <w:ind w:left="113" w:leftChars="0"/>
              <w:rPr>
                <w:spacing w:val="-5"/>
              </w:rPr>
            </w:pPr>
            <w:r>
              <w:rPr>
                <w:spacing w:val="-4"/>
              </w:rPr>
              <w:t>投标保证金</w:t>
            </w:r>
          </w:p>
        </w:tc>
        <w:tc>
          <w:tcPr>
            <w:tcW w:w="7350" w:type="dxa"/>
            <w:vAlign w:val="top"/>
          </w:tcPr>
          <w:p w14:paraId="54FA246C">
            <w:pPr>
              <w:pStyle w:val="25"/>
              <w:spacing w:before="224" w:line="181" w:lineRule="auto"/>
              <w:ind w:left="125"/>
              <w:rPr>
                <w:spacing w:val="-5"/>
              </w:rPr>
            </w:pPr>
            <w:r>
              <w:rPr>
                <w:spacing w:val="-5"/>
              </w:rPr>
              <w:t>投标保证金：</w:t>
            </w:r>
          </w:p>
          <w:p w14:paraId="442F55CA">
            <w:pPr>
              <w:pStyle w:val="25"/>
              <w:spacing w:before="224" w:line="181" w:lineRule="auto"/>
              <w:ind w:left="125"/>
              <w:rPr>
                <w:rFonts w:hint="eastAsia" w:eastAsia="仿宋"/>
                <w:spacing w:val="-5"/>
                <w:lang w:eastAsia="zh-CN"/>
              </w:rPr>
            </w:pPr>
            <w:r>
              <w:rPr>
                <w:spacing w:val="-5"/>
              </w:rPr>
              <w:t>小写： ￥ :</w:t>
            </w:r>
            <w:r>
              <w:rPr>
                <w:rFonts w:hint="eastAsia"/>
                <w:spacing w:val="-5"/>
                <w:lang w:val="en-US" w:eastAsia="zh-CN"/>
              </w:rPr>
              <w:t>60</w:t>
            </w:r>
            <w:r>
              <w:rPr>
                <w:spacing w:val="-5"/>
              </w:rPr>
              <w:t>000.00元整；大写：</w:t>
            </w:r>
            <w:r>
              <w:rPr>
                <w:rFonts w:hint="eastAsia"/>
                <w:spacing w:val="-5"/>
                <w:lang w:val="en-US" w:eastAsia="zh-CN"/>
              </w:rPr>
              <w:t>陆万元整</w:t>
            </w:r>
          </w:p>
          <w:p w14:paraId="203C2938">
            <w:pPr>
              <w:pStyle w:val="25"/>
              <w:spacing w:before="224" w:line="240" w:lineRule="auto"/>
              <w:ind w:left="125"/>
              <w:rPr>
                <w:spacing w:val="-5"/>
              </w:rPr>
            </w:pPr>
            <w:r>
              <w:rPr>
                <w:spacing w:val="-5"/>
              </w:rPr>
              <w:t>收款单位：青海格建工程管理有限公司</w:t>
            </w:r>
          </w:p>
          <w:p w14:paraId="196A1386">
            <w:pPr>
              <w:pStyle w:val="25"/>
              <w:spacing w:before="224" w:line="240" w:lineRule="auto"/>
              <w:ind w:left="125"/>
              <w:rPr>
                <w:spacing w:val="-5"/>
              </w:rPr>
            </w:pPr>
            <w:r>
              <w:rPr>
                <w:spacing w:val="-5"/>
              </w:rPr>
              <w:t xml:space="preserve">开 户 行：中国银行股份有限公司格尔木江源路支行 </w:t>
            </w:r>
          </w:p>
          <w:p w14:paraId="73493868">
            <w:pPr>
              <w:pStyle w:val="25"/>
              <w:spacing w:before="224" w:line="240" w:lineRule="auto"/>
              <w:ind w:left="125"/>
              <w:rPr>
                <w:spacing w:val="-5"/>
              </w:rPr>
            </w:pPr>
            <w:r>
              <w:rPr>
                <w:spacing w:val="-5"/>
              </w:rPr>
              <w:t>银行账号：1050 5260 6549</w:t>
            </w:r>
          </w:p>
          <w:p w14:paraId="48930D44">
            <w:pPr>
              <w:pStyle w:val="25"/>
              <w:spacing w:before="224" w:line="240" w:lineRule="auto"/>
              <w:ind w:left="125"/>
              <w:rPr>
                <w:spacing w:val="-5"/>
              </w:rPr>
            </w:pPr>
            <w:r>
              <w:rPr>
                <w:spacing w:val="-5"/>
              </w:rPr>
              <w:t>缴纳时间：供应商在投标截止期前（</w:t>
            </w:r>
            <w:r>
              <w:rPr>
                <w:rFonts w:hint="eastAsia"/>
                <w:spacing w:val="-5"/>
                <w:lang w:eastAsia="zh-CN"/>
              </w:rPr>
              <w:t>2025年8月6日</w:t>
            </w:r>
            <w:r>
              <w:rPr>
                <w:spacing w:val="-5"/>
              </w:rPr>
              <w:t>上午09时00 分以前），以银行到账时间为准。</w:t>
            </w:r>
          </w:p>
          <w:p w14:paraId="7CB4E9BE">
            <w:pPr>
              <w:pStyle w:val="25"/>
              <w:spacing w:before="224" w:line="240" w:lineRule="auto"/>
              <w:ind w:left="125"/>
              <w:rPr>
                <w:spacing w:val="-5"/>
              </w:rPr>
            </w:pPr>
            <w:r>
              <w:rPr>
                <w:spacing w:val="-5"/>
              </w:rPr>
              <w:t>供应商未按照招标文件要求提交投标保证金的，投标无效。</w:t>
            </w:r>
          </w:p>
        </w:tc>
      </w:tr>
    </w:tbl>
    <w:tbl>
      <w:tblPr>
        <w:tblStyle w:val="20"/>
        <w:tblW w:w="983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5"/>
        <w:gridCol w:w="7350"/>
      </w:tblGrid>
      <w:tr w14:paraId="5E99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2185" w:type="dxa"/>
            <w:noWrap w:val="0"/>
            <w:vAlign w:val="center"/>
          </w:tcPr>
          <w:p w14:paraId="30028CC8">
            <w:pPr>
              <w:autoSpaceDE w:val="0"/>
              <w:autoSpaceDN w:val="0"/>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其他事项</w:t>
            </w:r>
          </w:p>
        </w:tc>
        <w:tc>
          <w:tcPr>
            <w:tcW w:w="7350" w:type="dxa"/>
            <w:noWrap w:val="0"/>
            <w:vAlign w:val="center"/>
          </w:tcPr>
          <w:p w14:paraId="78C7AA76">
            <w:pPr>
              <w:pStyle w:val="8"/>
              <w:spacing w:line="360" w:lineRule="auto"/>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1、本公告在《青海政府采购网》发布。公告内容以《青海政府采购网》发布的为准。</w:t>
            </w:r>
          </w:p>
          <w:p w14:paraId="6A35753E">
            <w:pPr>
              <w:pStyle w:val="8"/>
              <w:spacing w:line="360" w:lineRule="auto"/>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2、本次招标采用线上提交投标文件的方式进行，线上投标文件必须在投标截止时间前上传平台。</w:t>
            </w:r>
          </w:p>
          <w:p w14:paraId="11EE4845">
            <w:pPr>
              <w:autoSpaceDE w:val="0"/>
              <w:autoSpaceDN w:val="0"/>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3、若对项目采购电子交易系统操作有疑问，可登录政采云（https://www.zcygov.cn/），点击右侧咨询小采，获取采小蜜智能服务管家帮助，或拨打政采云服务热线400-881-7190获取热线服务帮助。 CA问题联系电话（人工）；天谷CA 400-087-8198。</w:t>
            </w:r>
          </w:p>
        </w:tc>
      </w:tr>
      <w:tr w14:paraId="5F3E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2185" w:type="dxa"/>
            <w:noWrap w:val="0"/>
            <w:vAlign w:val="center"/>
          </w:tcPr>
          <w:p w14:paraId="481FC44F">
            <w:pPr>
              <w:autoSpaceDE w:val="0"/>
              <w:autoSpaceDN w:val="0"/>
              <w:spacing w:line="360" w:lineRule="auto"/>
              <w:rPr>
                <w:rFonts w:hint="eastAsia"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财政部门监督电话</w:t>
            </w:r>
          </w:p>
        </w:tc>
        <w:tc>
          <w:tcPr>
            <w:tcW w:w="7350" w:type="dxa"/>
            <w:noWrap w:val="0"/>
            <w:vAlign w:val="center"/>
          </w:tcPr>
          <w:p w14:paraId="202F03D2">
            <w:pPr>
              <w:autoSpaceDE w:val="0"/>
              <w:autoSpaceDN w:val="0"/>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 xml:space="preserve">监督单位：德令哈市财政局 </w:t>
            </w:r>
          </w:p>
          <w:p w14:paraId="1DA7B312">
            <w:pPr>
              <w:autoSpaceDE w:val="0"/>
              <w:autoSpaceDN w:val="0"/>
              <w:spacing w:line="360" w:lineRule="auto"/>
              <w:rPr>
                <w:rFonts w:hint="default"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en-US" w:eastAsia="zh-CN" w:bidi="ar-SA"/>
              </w:rPr>
              <w:t>联系电话：0977-8228484</w:t>
            </w:r>
          </w:p>
        </w:tc>
      </w:tr>
    </w:tbl>
    <w:p w14:paraId="45F8A91A">
      <w:pPr>
        <w:sectPr>
          <w:footerReference r:id="rId10" w:type="default"/>
          <w:pgSz w:w="11906" w:h="16839"/>
          <w:pgMar w:top="1078" w:right="1236" w:bottom="1240" w:left="1123" w:header="0" w:footer="1023" w:gutter="0"/>
          <w:pgNumType w:fmt="decimal"/>
          <w:cols w:space="720" w:num="1"/>
        </w:sectPr>
      </w:pPr>
    </w:p>
    <w:p w14:paraId="22C90CBA">
      <w:pPr>
        <w:spacing w:before="73" w:line="228" w:lineRule="auto"/>
        <w:ind w:left="2557"/>
        <w:outlineLvl w:val="0"/>
        <w:rPr>
          <w:rFonts w:ascii="仿宋" w:hAnsi="仿宋" w:eastAsia="仿宋" w:cs="仿宋"/>
          <w:sz w:val="35"/>
          <w:szCs w:val="35"/>
        </w:rPr>
      </w:pPr>
      <w:bookmarkStart w:id="64" w:name="bookmark4"/>
      <w:bookmarkEnd w:id="64"/>
      <w:bookmarkStart w:id="65" w:name="bookmark3"/>
      <w:bookmarkEnd w:id="65"/>
      <w:bookmarkStart w:id="66" w:name="bookmark6"/>
      <w:bookmarkEnd w:id="66"/>
      <w:r>
        <w:rPr>
          <w:rFonts w:ascii="仿宋" w:hAnsi="仿宋" w:eastAsia="仿宋" w:cs="仿宋"/>
          <w:b/>
          <w:bCs/>
          <w:sz w:val="35"/>
          <w:szCs w:val="35"/>
        </w:rPr>
        <w:t>第</w:t>
      </w:r>
      <w:r>
        <w:rPr>
          <w:rFonts w:hint="eastAsia" w:ascii="仿宋" w:hAnsi="仿宋" w:eastAsia="仿宋" w:cs="仿宋"/>
          <w:b/>
          <w:bCs/>
          <w:sz w:val="35"/>
          <w:szCs w:val="35"/>
          <w:lang w:val="en-US" w:eastAsia="zh-CN"/>
        </w:rPr>
        <w:t>二</w:t>
      </w:r>
      <w:r>
        <w:rPr>
          <w:rFonts w:ascii="仿宋" w:hAnsi="仿宋" w:eastAsia="仿宋" w:cs="仿宋"/>
          <w:b/>
          <w:bCs/>
          <w:sz w:val="35"/>
          <w:szCs w:val="35"/>
        </w:rPr>
        <w:t>部分</w:t>
      </w:r>
      <w:r>
        <w:rPr>
          <w:rFonts w:ascii="仿宋" w:hAnsi="仿宋" w:eastAsia="仿宋" w:cs="仿宋"/>
          <w:spacing w:val="20"/>
          <w:sz w:val="35"/>
          <w:szCs w:val="35"/>
        </w:rPr>
        <w:t xml:space="preserve">  </w:t>
      </w:r>
      <w:r>
        <w:rPr>
          <w:rFonts w:ascii="仿宋" w:hAnsi="仿宋" w:eastAsia="仿宋" w:cs="仿宋"/>
          <w:b/>
          <w:bCs/>
          <w:sz w:val="35"/>
          <w:szCs w:val="35"/>
        </w:rPr>
        <w:t>投标人须知</w:t>
      </w:r>
    </w:p>
    <w:p w14:paraId="71559712">
      <w:pPr>
        <w:spacing w:before="221" w:line="229" w:lineRule="auto"/>
        <w:ind w:left="3496"/>
        <w:outlineLvl w:val="0"/>
        <w:rPr>
          <w:rFonts w:ascii="仿宋" w:hAnsi="仿宋" w:eastAsia="仿宋" w:cs="仿宋"/>
          <w:sz w:val="35"/>
          <w:szCs w:val="35"/>
        </w:rPr>
      </w:pPr>
      <w:bookmarkStart w:id="67" w:name="bookmark8"/>
      <w:bookmarkEnd w:id="67"/>
      <w:bookmarkStart w:id="68" w:name="bookmark5"/>
      <w:bookmarkEnd w:id="68"/>
      <w:r>
        <w:rPr>
          <w:rFonts w:ascii="仿宋" w:hAnsi="仿宋" w:eastAsia="仿宋" w:cs="仿宋"/>
          <w:b/>
          <w:bCs/>
          <w:sz w:val="35"/>
          <w:szCs w:val="35"/>
        </w:rPr>
        <w:t>一、说明</w:t>
      </w:r>
    </w:p>
    <w:p w14:paraId="33F7140E">
      <w:pPr>
        <w:spacing w:before="256" w:line="224" w:lineRule="auto"/>
        <w:ind w:left="21"/>
        <w:outlineLvl w:val="0"/>
        <w:rPr>
          <w:rFonts w:ascii="仿宋" w:hAnsi="仿宋" w:eastAsia="仿宋" w:cs="仿宋"/>
          <w:sz w:val="28"/>
          <w:szCs w:val="28"/>
        </w:rPr>
      </w:pPr>
      <w:bookmarkStart w:id="69" w:name="bookmark7"/>
      <w:bookmarkEnd w:id="69"/>
      <w:r>
        <w:rPr>
          <w:rFonts w:ascii="仿宋" w:hAnsi="仿宋" w:eastAsia="仿宋" w:cs="仿宋"/>
          <w:b/>
          <w:bCs/>
          <w:spacing w:val="-8"/>
          <w:sz w:val="28"/>
          <w:szCs w:val="28"/>
        </w:rPr>
        <w:t>1.适用范围</w:t>
      </w:r>
    </w:p>
    <w:p w14:paraId="5B69BE53">
      <w:pPr>
        <w:spacing w:before="253" w:line="222" w:lineRule="auto"/>
        <w:ind w:left="368"/>
        <w:rPr>
          <w:rFonts w:ascii="仿宋" w:hAnsi="仿宋" w:eastAsia="仿宋" w:cs="仿宋"/>
          <w:sz w:val="24"/>
          <w:szCs w:val="24"/>
        </w:rPr>
      </w:pPr>
      <w:r>
        <w:rPr>
          <w:rFonts w:ascii="仿宋" w:hAnsi="仿宋" w:eastAsia="仿宋" w:cs="仿宋"/>
          <w:spacing w:val="-1"/>
          <w:sz w:val="24"/>
          <w:szCs w:val="24"/>
        </w:rPr>
        <w:t>本次招标依据采购人的采购计划，仅适用于本招标文件中所叙述的项目。</w:t>
      </w:r>
    </w:p>
    <w:p w14:paraId="1253EF49">
      <w:pPr>
        <w:spacing w:before="258" w:line="223" w:lineRule="auto"/>
        <w:ind w:left="4"/>
        <w:outlineLvl w:val="0"/>
        <w:rPr>
          <w:rFonts w:ascii="仿宋" w:hAnsi="仿宋" w:eastAsia="仿宋" w:cs="仿宋"/>
          <w:sz w:val="28"/>
          <w:szCs w:val="28"/>
        </w:rPr>
      </w:pPr>
      <w:bookmarkStart w:id="70" w:name="bookmark10"/>
      <w:bookmarkEnd w:id="70"/>
      <w:bookmarkStart w:id="71" w:name="bookmark9"/>
      <w:bookmarkEnd w:id="71"/>
      <w:r>
        <w:rPr>
          <w:rFonts w:ascii="仿宋" w:hAnsi="仿宋" w:eastAsia="仿宋" w:cs="仿宋"/>
          <w:b/>
          <w:bCs/>
          <w:spacing w:val="-4"/>
          <w:sz w:val="28"/>
          <w:szCs w:val="28"/>
        </w:rPr>
        <w:t>2.采购方式、合格的投标人</w:t>
      </w:r>
    </w:p>
    <w:p w14:paraId="1FC219D8">
      <w:pPr>
        <w:spacing w:before="254" w:line="222" w:lineRule="auto"/>
        <w:ind w:left="362"/>
        <w:rPr>
          <w:rFonts w:ascii="仿宋" w:hAnsi="仿宋" w:eastAsia="仿宋" w:cs="仿宋"/>
          <w:sz w:val="24"/>
          <w:szCs w:val="24"/>
        </w:rPr>
      </w:pPr>
      <w:r>
        <w:rPr>
          <w:rFonts w:ascii="仿宋" w:hAnsi="仿宋" w:eastAsia="仿宋" w:cs="仿宋"/>
          <w:spacing w:val="-1"/>
          <w:sz w:val="24"/>
          <w:szCs w:val="24"/>
        </w:rPr>
        <w:t>2.1 本次招标采取公开招标方式。</w:t>
      </w:r>
    </w:p>
    <w:p w14:paraId="13B15547">
      <w:pPr>
        <w:spacing w:before="201" w:line="221" w:lineRule="auto"/>
        <w:ind w:left="362"/>
        <w:rPr>
          <w:rFonts w:ascii="仿宋" w:hAnsi="仿宋" w:eastAsia="仿宋" w:cs="仿宋"/>
          <w:sz w:val="24"/>
          <w:szCs w:val="24"/>
        </w:rPr>
      </w:pPr>
      <w:r>
        <w:rPr>
          <w:rFonts w:ascii="仿宋" w:hAnsi="仿宋" w:eastAsia="仿宋" w:cs="仿宋"/>
          <w:spacing w:val="-1"/>
          <w:sz w:val="24"/>
          <w:szCs w:val="24"/>
        </w:rPr>
        <w:t>2.2 合格的投标人：详见第一部分“各包投标人资格要求</w:t>
      </w:r>
      <w:r>
        <w:rPr>
          <w:rFonts w:ascii="仿宋" w:hAnsi="仿宋" w:eastAsia="仿宋" w:cs="仿宋"/>
          <w:spacing w:val="-70"/>
          <w:sz w:val="24"/>
          <w:szCs w:val="24"/>
        </w:rPr>
        <w:t xml:space="preserve"> </w:t>
      </w:r>
      <w:r>
        <w:rPr>
          <w:rFonts w:ascii="仿宋" w:hAnsi="仿宋" w:eastAsia="仿宋" w:cs="仿宋"/>
          <w:spacing w:val="-1"/>
          <w:sz w:val="24"/>
          <w:szCs w:val="24"/>
        </w:rPr>
        <w:t>”。</w:t>
      </w:r>
    </w:p>
    <w:p w14:paraId="34F679C6">
      <w:pPr>
        <w:spacing w:before="263" w:line="223" w:lineRule="auto"/>
        <w:ind w:left="6"/>
        <w:outlineLvl w:val="0"/>
        <w:rPr>
          <w:rFonts w:ascii="仿宋" w:hAnsi="仿宋" w:eastAsia="仿宋" w:cs="仿宋"/>
          <w:sz w:val="28"/>
          <w:szCs w:val="28"/>
        </w:rPr>
      </w:pPr>
      <w:bookmarkStart w:id="72" w:name="bookmark11"/>
      <w:bookmarkEnd w:id="72"/>
      <w:bookmarkStart w:id="73" w:name="bookmark12"/>
      <w:bookmarkEnd w:id="73"/>
      <w:r>
        <w:rPr>
          <w:rFonts w:ascii="仿宋" w:hAnsi="仿宋" w:eastAsia="仿宋" w:cs="仿宋"/>
          <w:b/>
          <w:bCs/>
          <w:spacing w:val="-5"/>
          <w:sz w:val="28"/>
          <w:szCs w:val="28"/>
        </w:rPr>
        <w:t>3.投标费用</w:t>
      </w:r>
    </w:p>
    <w:p w14:paraId="085555AD">
      <w:pPr>
        <w:spacing w:before="252" w:line="362" w:lineRule="auto"/>
        <w:ind w:left="21" w:right="131" w:firstLine="465"/>
        <w:rPr>
          <w:rFonts w:ascii="仿宋" w:hAnsi="仿宋" w:eastAsia="仿宋" w:cs="仿宋"/>
          <w:sz w:val="24"/>
          <w:szCs w:val="24"/>
        </w:rPr>
      </w:pPr>
      <w:r>
        <w:rPr>
          <w:rFonts w:ascii="仿宋" w:hAnsi="仿宋" w:eastAsia="仿宋" w:cs="仿宋"/>
          <w:spacing w:val="-1"/>
          <w:sz w:val="24"/>
          <w:szCs w:val="24"/>
        </w:rPr>
        <w:t>投标人应自愿承担与参加本次投标有关的费用。采购代理机构对投标人发生</w:t>
      </w:r>
      <w:r>
        <w:rPr>
          <w:rFonts w:ascii="仿宋" w:hAnsi="仿宋" w:eastAsia="仿宋" w:cs="仿宋"/>
          <w:spacing w:val="16"/>
          <w:sz w:val="24"/>
          <w:szCs w:val="24"/>
        </w:rPr>
        <w:t xml:space="preserve"> </w:t>
      </w:r>
      <w:r>
        <w:rPr>
          <w:rFonts w:ascii="仿宋" w:hAnsi="仿宋" w:eastAsia="仿宋" w:cs="仿宋"/>
          <w:spacing w:val="-3"/>
          <w:sz w:val="24"/>
          <w:szCs w:val="24"/>
        </w:rPr>
        <w:t>的费用不承担任何责任。</w:t>
      </w:r>
    </w:p>
    <w:p w14:paraId="28391E95">
      <w:pPr>
        <w:spacing w:before="56" w:line="228" w:lineRule="auto"/>
        <w:ind w:left="2781"/>
        <w:outlineLvl w:val="0"/>
        <w:rPr>
          <w:rFonts w:ascii="仿宋" w:hAnsi="仿宋" w:eastAsia="仿宋" w:cs="仿宋"/>
          <w:sz w:val="35"/>
          <w:szCs w:val="35"/>
        </w:rPr>
      </w:pPr>
      <w:bookmarkStart w:id="74" w:name="bookmark16"/>
      <w:bookmarkEnd w:id="74"/>
      <w:bookmarkStart w:id="75" w:name="bookmark13"/>
      <w:bookmarkEnd w:id="75"/>
      <w:bookmarkStart w:id="76" w:name="bookmark14"/>
      <w:bookmarkEnd w:id="76"/>
      <w:r>
        <w:rPr>
          <w:rFonts w:ascii="仿宋" w:hAnsi="仿宋" w:eastAsia="仿宋" w:cs="仿宋"/>
          <w:b/>
          <w:bCs/>
          <w:spacing w:val="3"/>
          <w:sz w:val="35"/>
          <w:szCs w:val="35"/>
        </w:rPr>
        <w:t>二、招标文件说明</w:t>
      </w:r>
    </w:p>
    <w:p w14:paraId="25D3C7C3">
      <w:pPr>
        <w:spacing w:before="260" w:line="223" w:lineRule="auto"/>
        <w:outlineLvl w:val="0"/>
        <w:rPr>
          <w:rFonts w:ascii="仿宋" w:hAnsi="仿宋" w:eastAsia="仿宋" w:cs="仿宋"/>
          <w:sz w:val="28"/>
          <w:szCs w:val="28"/>
        </w:rPr>
      </w:pPr>
      <w:bookmarkStart w:id="77" w:name="bookmark15"/>
      <w:bookmarkEnd w:id="77"/>
      <w:r>
        <w:rPr>
          <w:rFonts w:ascii="仿宋" w:hAnsi="仿宋" w:eastAsia="仿宋" w:cs="仿宋"/>
          <w:b/>
          <w:bCs/>
          <w:spacing w:val="-3"/>
          <w:sz w:val="28"/>
          <w:szCs w:val="28"/>
        </w:rPr>
        <w:t>4.招标文件的构成</w:t>
      </w:r>
    </w:p>
    <w:p w14:paraId="58DD4483">
      <w:pPr>
        <w:spacing w:before="255" w:line="222" w:lineRule="auto"/>
        <w:ind w:left="358"/>
        <w:rPr>
          <w:rFonts w:ascii="仿宋" w:hAnsi="仿宋" w:eastAsia="仿宋" w:cs="仿宋"/>
          <w:sz w:val="24"/>
          <w:szCs w:val="24"/>
        </w:rPr>
      </w:pPr>
      <w:r>
        <w:rPr>
          <w:rFonts w:ascii="仿宋" w:hAnsi="仿宋" w:eastAsia="仿宋" w:cs="仿宋"/>
          <w:spacing w:val="-1"/>
          <w:sz w:val="24"/>
          <w:szCs w:val="24"/>
        </w:rPr>
        <w:t>4.1 招标文件包括：</w:t>
      </w:r>
    </w:p>
    <w:p w14:paraId="03F38E02">
      <w:pPr>
        <w:spacing w:before="200" w:line="220" w:lineRule="auto"/>
        <w:ind w:left="492"/>
        <w:rPr>
          <w:rFonts w:ascii="仿宋" w:hAnsi="仿宋" w:eastAsia="仿宋" w:cs="仿宋"/>
          <w:sz w:val="24"/>
          <w:szCs w:val="24"/>
        </w:rPr>
      </w:pPr>
      <w:r>
        <w:rPr>
          <w:rFonts w:ascii="仿宋" w:hAnsi="仿宋" w:eastAsia="仿宋" w:cs="仿宋"/>
          <w:spacing w:val="-3"/>
          <w:sz w:val="24"/>
          <w:szCs w:val="24"/>
        </w:rPr>
        <w:t>（1）投标邀请</w:t>
      </w:r>
    </w:p>
    <w:p w14:paraId="2B77C3C4">
      <w:pPr>
        <w:spacing w:before="204" w:line="222" w:lineRule="auto"/>
        <w:ind w:left="492"/>
        <w:rPr>
          <w:rFonts w:ascii="仿宋" w:hAnsi="仿宋" w:eastAsia="仿宋" w:cs="仿宋"/>
          <w:sz w:val="24"/>
          <w:szCs w:val="24"/>
        </w:rPr>
      </w:pPr>
      <w:r>
        <w:rPr>
          <w:rFonts w:ascii="仿宋" w:hAnsi="仿宋" w:eastAsia="仿宋" w:cs="仿宋"/>
          <w:spacing w:val="-3"/>
          <w:sz w:val="24"/>
          <w:szCs w:val="24"/>
        </w:rPr>
        <w:t>（2）投标人须知</w:t>
      </w:r>
    </w:p>
    <w:p w14:paraId="468B7D6E">
      <w:pPr>
        <w:spacing w:before="199" w:line="222" w:lineRule="auto"/>
        <w:ind w:left="492"/>
        <w:rPr>
          <w:rFonts w:ascii="仿宋" w:hAnsi="仿宋" w:eastAsia="仿宋" w:cs="仿宋"/>
          <w:sz w:val="24"/>
          <w:szCs w:val="24"/>
        </w:rPr>
      </w:pPr>
      <w:r>
        <w:rPr>
          <w:rFonts w:ascii="仿宋" w:hAnsi="仿宋" w:eastAsia="仿宋" w:cs="仿宋"/>
          <w:spacing w:val="-2"/>
          <w:sz w:val="24"/>
          <w:szCs w:val="24"/>
        </w:rPr>
        <w:t>（3）青海省政府采购项目合同书范本</w:t>
      </w:r>
    </w:p>
    <w:p w14:paraId="6961E6CE">
      <w:pPr>
        <w:spacing w:before="201" w:line="222" w:lineRule="auto"/>
        <w:ind w:left="492"/>
        <w:rPr>
          <w:rFonts w:ascii="仿宋" w:hAnsi="仿宋" w:eastAsia="仿宋" w:cs="仿宋"/>
          <w:sz w:val="24"/>
          <w:szCs w:val="24"/>
        </w:rPr>
      </w:pPr>
      <w:r>
        <w:rPr>
          <w:rFonts w:ascii="仿宋" w:hAnsi="仿宋" w:eastAsia="仿宋" w:cs="仿宋"/>
          <w:spacing w:val="-3"/>
          <w:sz w:val="24"/>
          <w:szCs w:val="24"/>
        </w:rPr>
        <w:t>（4）投标文件格式</w:t>
      </w:r>
    </w:p>
    <w:p w14:paraId="3FD0D3CF">
      <w:pPr>
        <w:spacing w:before="201" w:line="222" w:lineRule="auto"/>
        <w:ind w:left="492"/>
        <w:rPr>
          <w:rFonts w:ascii="仿宋" w:hAnsi="仿宋" w:eastAsia="仿宋" w:cs="仿宋"/>
          <w:sz w:val="24"/>
          <w:szCs w:val="24"/>
        </w:rPr>
      </w:pPr>
      <w:r>
        <w:rPr>
          <w:rFonts w:ascii="仿宋" w:hAnsi="仿宋" w:eastAsia="仿宋" w:cs="仿宋"/>
          <w:spacing w:val="-2"/>
          <w:sz w:val="24"/>
          <w:szCs w:val="24"/>
        </w:rPr>
        <w:t>（5）采购项目要求及技术参数</w:t>
      </w:r>
    </w:p>
    <w:p w14:paraId="760A7CB6">
      <w:pPr>
        <w:spacing w:before="200" w:line="222" w:lineRule="auto"/>
        <w:ind w:left="492"/>
        <w:rPr>
          <w:rFonts w:ascii="仿宋" w:hAnsi="仿宋" w:eastAsia="仿宋" w:cs="仿宋"/>
          <w:sz w:val="24"/>
          <w:szCs w:val="24"/>
        </w:rPr>
      </w:pPr>
      <w:r>
        <w:rPr>
          <w:rFonts w:ascii="仿宋" w:hAnsi="仿宋" w:eastAsia="仿宋" w:cs="仿宋"/>
          <w:spacing w:val="-1"/>
          <w:sz w:val="24"/>
          <w:szCs w:val="24"/>
        </w:rPr>
        <w:t>（6）采购过程中发生的澄清、变更和补充文件</w:t>
      </w:r>
    </w:p>
    <w:p w14:paraId="3983CE0D">
      <w:pPr>
        <w:spacing w:before="200" w:line="298" w:lineRule="auto"/>
        <w:ind w:left="7" w:right="131" w:firstLine="471"/>
        <w:rPr>
          <w:rFonts w:ascii="仿宋" w:hAnsi="仿宋" w:eastAsia="仿宋" w:cs="仿宋"/>
          <w:sz w:val="24"/>
          <w:szCs w:val="24"/>
        </w:rPr>
      </w:pPr>
      <w:r>
        <w:rPr>
          <w:rFonts w:ascii="仿宋" w:hAnsi="仿宋" w:eastAsia="仿宋" w:cs="仿宋"/>
          <w:sz w:val="24"/>
          <w:szCs w:val="24"/>
        </w:rPr>
        <w:t>4.2 投标人应当按照招标文件的要求编制投标文件。投</w:t>
      </w:r>
      <w:r>
        <w:rPr>
          <w:rFonts w:ascii="仿宋" w:hAnsi="仿宋" w:eastAsia="仿宋" w:cs="仿宋"/>
          <w:spacing w:val="-1"/>
          <w:sz w:val="24"/>
          <w:szCs w:val="24"/>
        </w:rPr>
        <w:t>标文件应当对招标文</w:t>
      </w:r>
      <w:r>
        <w:rPr>
          <w:rFonts w:ascii="仿宋" w:hAnsi="仿宋" w:eastAsia="仿宋" w:cs="仿宋"/>
          <w:sz w:val="24"/>
          <w:szCs w:val="24"/>
        </w:rPr>
        <w:t xml:space="preserve"> </w:t>
      </w:r>
      <w:r>
        <w:rPr>
          <w:rFonts w:ascii="仿宋" w:hAnsi="仿宋" w:eastAsia="仿宋" w:cs="仿宋"/>
          <w:spacing w:val="-1"/>
          <w:sz w:val="24"/>
          <w:szCs w:val="24"/>
        </w:rPr>
        <w:t>件提出的要求和条件作出明确响应。</w:t>
      </w:r>
    </w:p>
    <w:p w14:paraId="63E0ED4F">
      <w:pPr>
        <w:spacing w:before="264" w:line="223" w:lineRule="auto"/>
        <w:ind w:left="6"/>
        <w:outlineLvl w:val="0"/>
        <w:rPr>
          <w:rFonts w:ascii="仿宋" w:hAnsi="仿宋" w:eastAsia="仿宋" w:cs="仿宋"/>
          <w:sz w:val="28"/>
          <w:szCs w:val="28"/>
        </w:rPr>
      </w:pPr>
      <w:bookmarkStart w:id="78" w:name="bookmark17"/>
      <w:bookmarkEnd w:id="78"/>
      <w:bookmarkStart w:id="79" w:name="bookmark18"/>
      <w:bookmarkEnd w:id="79"/>
      <w:r>
        <w:rPr>
          <w:rFonts w:ascii="仿宋" w:hAnsi="仿宋" w:eastAsia="仿宋" w:cs="仿宋"/>
          <w:b/>
          <w:bCs/>
          <w:spacing w:val="-3"/>
          <w:sz w:val="28"/>
          <w:szCs w:val="28"/>
        </w:rPr>
        <w:t>5.招标公告、招标文件、采购活动和中标结果的质疑</w:t>
      </w:r>
    </w:p>
    <w:p w14:paraId="16E4A4A2">
      <w:pPr>
        <w:spacing w:before="249" w:line="369" w:lineRule="auto"/>
        <w:ind w:left="6" w:right="131" w:firstLine="480"/>
        <w:jc w:val="both"/>
        <w:rPr>
          <w:rFonts w:ascii="仿宋" w:hAnsi="仿宋" w:eastAsia="仿宋" w:cs="仿宋"/>
          <w:sz w:val="24"/>
          <w:szCs w:val="24"/>
        </w:rPr>
        <w:sectPr>
          <w:footerReference r:id="rId11" w:type="default"/>
          <w:pgSz w:w="11906" w:h="16839"/>
          <w:pgMar w:top="1149" w:right="1785" w:bottom="1240" w:left="1597" w:header="0" w:footer="1023" w:gutter="0"/>
          <w:pgNumType w:fmt="decimal"/>
          <w:cols w:space="720" w:num="1"/>
        </w:sectPr>
      </w:pPr>
      <w:r>
        <w:rPr>
          <w:rFonts w:ascii="仿宋" w:hAnsi="仿宋" w:eastAsia="仿宋" w:cs="仿宋"/>
          <w:spacing w:val="-1"/>
          <w:sz w:val="24"/>
          <w:szCs w:val="24"/>
        </w:rPr>
        <w:t>投标人认为招标公告、招标文件、采购活动和中标结果使自己的权益受到损</w:t>
      </w:r>
      <w:r>
        <w:rPr>
          <w:rFonts w:ascii="仿宋" w:hAnsi="仿宋" w:eastAsia="仿宋" w:cs="仿宋"/>
          <w:spacing w:val="16"/>
          <w:sz w:val="24"/>
          <w:szCs w:val="24"/>
        </w:rPr>
        <w:t xml:space="preserve"> </w:t>
      </w:r>
      <w:r>
        <w:rPr>
          <w:rFonts w:ascii="仿宋" w:hAnsi="仿宋" w:eastAsia="仿宋" w:cs="仿宋"/>
          <w:spacing w:val="-4"/>
          <w:sz w:val="24"/>
          <w:szCs w:val="24"/>
        </w:rPr>
        <w:t>害的，可以在知道或者应知其权益受到损害之日起7个工作日内</w:t>
      </w:r>
      <w:r>
        <w:rPr>
          <w:rFonts w:ascii="仿宋" w:hAnsi="仿宋" w:eastAsia="仿宋" w:cs="仿宋"/>
          <w:spacing w:val="-1"/>
          <w:sz w:val="24"/>
          <w:szCs w:val="24"/>
        </w:rPr>
        <w:t>向采购人或者采购代理机构一次提出质疑，不接受匿名质疑。潜在</w:t>
      </w:r>
      <w:r>
        <w:rPr>
          <w:rFonts w:ascii="仿宋" w:hAnsi="仿宋" w:eastAsia="仿宋" w:cs="仿宋"/>
          <w:spacing w:val="18"/>
          <w:sz w:val="24"/>
          <w:szCs w:val="24"/>
        </w:rPr>
        <w:t xml:space="preserve"> </w:t>
      </w:r>
      <w:r>
        <w:rPr>
          <w:rFonts w:ascii="仿宋" w:hAnsi="仿宋" w:eastAsia="仿宋" w:cs="仿宋"/>
          <w:spacing w:val="-1"/>
          <w:sz w:val="24"/>
          <w:szCs w:val="24"/>
        </w:rPr>
        <w:t>投标人可以对招标公告、招标文件提出质疑。采购人或采购代理机构在收到投标</w:t>
      </w:r>
    </w:p>
    <w:p w14:paraId="7DCEC44B">
      <w:pPr>
        <w:spacing w:before="48" w:line="359" w:lineRule="auto"/>
        <w:ind w:right="131"/>
        <w:rPr>
          <w:rFonts w:ascii="仿宋" w:hAnsi="仿宋" w:eastAsia="仿宋" w:cs="仿宋"/>
          <w:sz w:val="24"/>
          <w:szCs w:val="24"/>
        </w:rPr>
      </w:pPr>
      <w:r>
        <w:rPr>
          <w:rFonts w:ascii="仿宋" w:hAnsi="仿宋" w:eastAsia="仿宋" w:cs="仿宋"/>
          <w:spacing w:val="-4"/>
          <w:sz w:val="24"/>
          <w:szCs w:val="24"/>
        </w:rPr>
        <w:t>人的书面质疑后7个工作日内予以答复，如有变更事宜，应当在发布本次招标公告</w:t>
      </w:r>
      <w:r>
        <w:rPr>
          <w:rFonts w:ascii="仿宋" w:hAnsi="仿宋" w:eastAsia="仿宋" w:cs="仿宋"/>
          <w:spacing w:val="3"/>
          <w:sz w:val="24"/>
          <w:szCs w:val="24"/>
        </w:rPr>
        <w:t xml:space="preserve"> </w:t>
      </w:r>
      <w:r>
        <w:rPr>
          <w:rFonts w:ascii="仿宋" w:hAnsi="仿宋" w:eastAsia="仿宋" w:cs="仿宋"/>
          <w:spacing w:val="-2"/>
          <w:sz w:val="24"/>
          <w:szCs w:val="24"/>
        </w:rPr>
        <w:t>的网站上发布变更公告，告知本项目的所有潜在投标人。</w:t>
      </w:r>
    </w:p>
    <w:p w14:paraId="33B5A9D9">
      <w:pPr>
        <w:spacing w:before="47" w:line="370" w:lineRule="auto"/>
        <w:ind w:left="3" w:right="131" w:firstLine="483"/>
        <w:jc w:val="both"/>
        <w:rPr>
          <w:rFonts w:ascii="仿宋" w:hAnsi="仿宋" w:eastAsia="仿宋" w:cs="仿宋"/>
          <w:sz w:val="24"/>
          <w:szCs w:val="24"/>
        </w:rPr>
      </w:pPr>
      <w:r>
        <w:rPr>
          <w:rFonts w:ascii="仿宋" w:hAnsi="仿宋" w:eastAsia="仿宋" w:cs="仿宋"/>
          <w:spacing w:val="-1"/>
          <w:sz w:val="24"/>
          <w:szCs w:val="24"/>
        </w:rPr>
        <w:t>参与采购活动的投标人对评审过程或者结果提出质疑的，采购人或采购代理</w:t>
      </w:r>
      <w:r>
        <w:rPr>
          <w:rFonts w:ascii="仿宋" w:hAnsi="仿宋" w:eastAsia="仿宋" w:cs="仿宋"/>
          <w:spacing w:val="12"/>
          <w:sz w:val="24"/>
          <w:szCs w:val="24"/>
        </w:rPr>
        <w:t xml:space="preserve"> </w:t>
      </w:r>
      <w:r>
        <w:rPr>
          <w:rFonts w:ascii="仿宋" w:hAnsi="仿宋" w:eastAsia="仿宋" w:cs="仿宋"/>
          <w:spacing w:val="-1"/>
          <w:sz w:val="24"/>
          <w:szCs w:val="24"/>
        </w:rPr>
        <w:t>机构可以组织原评审委员会协助处理质疑事项，并依据评审委员会出具的意见进</w:t>
      </w:r>
      <w:r>
        <w:rPr>
          <w:rFonts w:ascii="仿宋" w:hAnsi="仿宋" w:eastAsia="仿宋" w:cs="仿宋"/>
          <w:spacing w:val="18"/>
          <w:sz w:val="24"/>
          <w:szCs w:val="24"/>
        </w:rPr>
        <w:t xml:space="preserve"> </w:t>
      </w:r>
      <w:r>
        <w:rPr>
          <w:rFonts w:ascii="仿宋" w:hAnsi="仿宋" w:eastAsia="仿宋" w:cs="仿宋"/>
          <w:spacing w:val="-1"/>
          <w:sz w:val="24"/>
          <w:szCs w:val="24"/>
        </w:rPr>
        <w:t>行答复。质疑事项处理完成后，采购人或采购代理机构应按照规定填写《青海省</w:t>
      </w:r>
      <w:r>
        <w:rPr>
          <w:rFonts w:ascii="仿宋" w:hAnsi="仿宋" w:eastAsia="仿宋" w:cs="仿宋"/>
          <w:spacing w:val="18"/>
          <w:sz w:val="24"/>
          <w:szCs w:val="24"/>
        </w:rPr>
        <w:t xml:space="preserve"> </w:t>
      </w:r>
      <w:r>
        <w:rPr>
          <w:rFonts w:ascii="仿宋" w:hAnsi="仿宋" w:eastAsia="仿宋" w:cs="仿宋"/>
          <w:sz w:val="24"/>
          <w:szCs w:val="24"/>
        </w:rPr>
        <w:t>政府采购投标人质疑处理情况表》，并在1</w:t>
      </w:r>
      <w:r>
        <w:rPr>
          <w:rFonts w:ascii="仿宋" w:hAnsi="仿宋" w:eastAsia="仿宋" w:cs="仿宋"/>
          <w:spacing w:val="-1"/>
          <w:sz w:val="24"/>
          <w:szCs w:val="24"/>
        </w:rPr>
        <w:t>5日内报同级政府采购监督管理部门备</w:t>
      </w:r>
      <w:r>
        <w:rPr>
          <w:rFonts w:ascii="仿宋" w:hAnsi="仿宋" w:eastAsia="仿宋" w:cs="仿宋"/>
          <w:sz w:val="24"/>
          <w:szCs w:val="24"/>
        </w:rPr>
        <w:t xml:space="preserve"> </w:t>
      </w:r>
      <w:r>
        <w:rPr>
          <w:rFonts w:ascii="仿宋" w:hAnsi="仿宋" w:eastAsia="仿宋" w:cs="仿宋"/>
          <w:spacing w:val="-8"/>
          <w:sz w:val="24"/>
          <w:szCs w:val="24"/>
        </w:rPr>
        <w:t>案。</w:t>
      </w:r>
    </w:p>
    <w:p w14:paraId="0CF462F3">
      <w:pPr>
        <w:spacing w:before="38" w:line="222" w:lineRule="auto"/>
        <w:ind w:left="483"/>
        <w:rPr>
          <w:rFonts w:ascii="仿宋" w:hAnsi="仿宋" w:eastAsia="仿宋" w:cs="仿宋"/>
          <w:sz w:val="24"/>
          <w:szCs w:val="24"/>
        </w:rPr>
      </w:pPr>
      <w:r>
        <w:rPr>
          <w:rFonts w:ascii="仿宋" w:hAnsi="仿宋" w:eastAsia="仿宋" w:cs="仿宋"/>
          <w:spacing w:val="-1"/>
          <w:sz w:val="24"/>
          <w:szCs w:val="24"/>
        </w:rPr>
        <w:t>投标人应知其权益受到损害之日，是指：</w:t>
      </w:r>
    </w:p>
    <w:p w14:paraId="5316FE71">
      <w:pPr>
        <w:spacing w:before="199" w:line="299" w:lineRule="auto"/>
        <w:ind w:left="3" w:right="131" w:firstLine="485"/>
        <w:rPr>
          <w:rFonts w:ascii="仿宋" w:hAnsi="仿宋" w:eastAsia="仿宋" w:cs="仿宋"/>
          <w:sz w:val="24"/>
          <w:szCs w:val="24"/>
        </w:rPr>
      </w:pPr>
      <w:r>
        <w:rPr>
          <w:rFonts w:ascii="仿宋" w:hAnsi="仿宋" w:eastAsia="仿宋" w:cs="仿宋"/>
          <w:spacing w:val="-1"/>
          <w:sz w:val="24"/>
          <w:szCs w:val="24"/>
        </w:rPr>
        <w:t>（一）对可以质疑的招标文件提出质疑的，为收到招标文件之日或者招标文</w:t>
      </w:r>
      <w:r>
        <w:rPr>
          <w:rFonts w:ascii="仿宋" w:hAnsi="仿宋" w:eastAsia="仿宋" w:cs="仿宋"/>
          <w:spacing w:val="11"/>
          <w:sz w:val="24"/>
          <w:szCs w:val="24"/>
        </w:rPr>
        <w:t xml:space="preserve"> </w:t>
      </w:r>
      <w:r>
        <w:rPr>
          <w:rFonts w:ascii="仿宋" w:hAnsi="仿宋" w:eastAsia="仿宋" w:cs="仿宋"/>
          <w:spacing w:val="-2"/>
          <w:sz w:val="24"/>
          <w:szCs w:val="24"/>
        </w:rPr>
        <w:t>件公告期限届满之日；</w:t>
      </w:r>
    </w:p>
    <w:p w14:paraId="77B26525">
      <w:pPr>
        <w:spacing w:before="200" w:line="220" w:lineRule="auto"/>
        <w:ind w:left="488"/>
        <w:rPr>
          <w:rFonts w:ascii="仿宋" w:hAnsi="仿宋" w:eastAsia="仿宋" w:cs="仿宋"/>
          <w:sz w:val="24"/>
          <w:szCs w:val="24"/>
        </w:rPr>
      </w:pPr>
      <w:r>
        <w:rPr>
          <w:rFonts w:ascii="仿宋" w:hAnsi="仿宋" w:eastAsia="仿宋" w:cs="仿宋"/>
          <w:spacing w:val="-1"/>
          <w:sz w:val="24"/>
          <w:szCs w:val="24"/>
        </w:rPr>
        <w:t>（二）对采购过程提出质疑的，为各采购程序环节结束之日；</w:t>
      </w:r>
    </w:p>
    <w:p w14:paraId="6B786504">
      <w:pPr>
        <w:spacing w:before="203" w:line="222" w:lineRule="auto"/>
        <w:ind w:left="488"/>
        <w:rPr>
          <w:rFonts w:ascii="仿宋" w:hAnsi="仿宋" w:eastAsia="仿宋" w:cs="仿宋"/>
          <w:sz w:val="24"/>
          <w:szCs w:val="24"/>
        </w:rPr>
      </w:pPr>
      <w:r>
        <w:rPr>
          <w:rFonts w:ascii="仿宋" w:hAnsi="仿宋" w:eastAsia="仿宋" w:cs="仿宋"/>
          <w:spacing w:val="-1"/>
          <w:sz w:val="24"/>
          <w:szCs w:val="24"/>
        </w:rPr>
        <w:t>（三）对中标结果提出质疑的，为中标结果公告期限届满之日。</w:t>
      </w:r>
    </w:p>
    <w:p w14:paraId="40DAC3C6">
      <w:pPr>
        <w:spacing w:before="261" w:line="223" w:lineRule="auto"/>
        <w:outlineLvl w:val="0"/>
        <w:rPr>
          <w:rFonts w:ascii="仿宋" w:hAnsi="仿宋" w:eastAsia="仿宋" w:cs="仿宋"/>
          <w:sz w:val="28"/>
          <w:szCs w:val="28"/>
        </w:rPr>
      </w:pPr>
      <w:bookmarkStart w:id="80" w:name="bookmark19"/>
      <w:bookmarkEnd w:id="80"/>
      <w:bookmarkStart w:id="81" w:name="bookmark20"/>
      <w:bookmarkEnd w:id="81"/>
      <w:r>
        <w:rPr>
          <w:rFonts w:ascii="仿宋" w:hAnsi="仿宋" w:eastAsia="仿宋" w:cs="仿宋"/>
          <w:b/>
          <w:bCs/>
          <w:spacing w:val="-3"/>
          <w:sz w:val="28"/>
          <w:szCs w:val="28"/>
        </w:rPr>
        <w:t>6.招标文件的澄清或修改</w:t>
      </w:r>
    </w:p>
    <w:p w14:paraId="2CABDCCD">
      <w:pPr>
        <w:spacing w:before="252" w:line="366" w:lineRule="auto"/>
        <w:ind w:left="3" w:right="131" w:firstLine="475"/>
        <w:rPr>
          <w:rFonts w:ascii="仿宋" w:hAnsi="仿宋" w:eastAsia="仿宋" w:cs="仿宋"/>
          <w:sz w:val="24"/>
          <w:szCs w:val="24"/>
        </w:rPr>
      </w:pPr>
      <w:r>
        <w:rPr>
          <w:rFonts w:ascii="仿宋" w:hAnsi="仿宋" w:eastAsia="仿宋" w:cs="仿宋"/>
          <w:sz w:val="24"/>
          <w:szCs w:val="24"/>
        </w:rPr>
        <w:t>6.1 采购人或者采购代理机构可以对已发出的招</w:t>
      </w:r>
      <w:r>
        <w:rPr>
          <w:rFonts w:ascii="仿宋" w:hAnsi="仿宋" w:eastAsia="仿宋" w:cs="仿宋"/>
          <w:spacing w:val="-1"/>
          <w:sz w:val="24"/>
          <w:szCs w:val="24"/>
        </w:rPr>
        <w:t>标文件进行必要的澄清或者</w:t>
      </w:r>
      <w:r>
        <w:rPr>
          <w:rFonts w:ascii="仿宋" w:hAnsi="仿宋" w:eastAsia="仿宋" w:cs="仿宋"/>
          <w:sz w:val="24"/>
          <w:szCs w:val="24"/>
        </w:rPr>
        <w:t xml:space="preserve"> </w:t>
      </w:r>
      <w:r>
        <w:rPr>
          <w:rFonts w:ascii="仿宋" w:hAnsi="仿宋" w:eastAsia="仿宋" w:cs="仿宋"/>
          <w:spacing w:val="-1"/>
          <w:sz w:val="24"/>
          <w:szCs w:val="24"/>
        </w:rPr>
        <w:t>修改，但不得改变采购标的和资格条件。澄清或者修改应当在原公告发布媒体上</w:t>
      </w:r>
      <w:r>
        <w:rPr>
          <w:rFonts w:ascii="仿宋" w:hAnsi="仿宋" w:eastAsia="仿宋" w:cs="仿宋"/>
          <w:spacing w:val="18"/>
          <w:sz w:val="24"/>
          <w:szCs w:val="24"/>
        </w:rPr>
        <w:t xml:space="preserve"> </w:t>
      </w:r>
      <w:r>
        <w:rPr>
          <w:rFonts w:ascii="仿宋" w:hAnsi="仿宋" w:eastAsia="仿宋" w:cs="仿宋"/>
          <w:spacing w:val="-1"/>
          <w:sz w:val="24"/>
          <w:szCs w:val="24"/>
        </w:rPr>
        <w:t>发布澄清公告。澄清或者修改的内容为招标文件的组成部分。</w:t>
      </w:r>
    </w:p>
    <w:p w14:paraId="6A4A012A">
      <w:pPr>
        <w:spacing w:before="41" w:line="366" w:lineRule="auto"/>
        <w:ind w:left="9" w:right="68" w:firstLine="475"/>
        <w:rPr>
          <w:rFonts w:ascii="仿宋" w:hAnsi="仿宋" w:eastAsia="仿宋" w:cs="仿宋"/>
          <w:sz w:val="24"/>
          <w:szCs w:val="24"/>
        </w:rPr>
      </w:pPr>
      <w:r>
        <w:rPr>
          <w:rFonts w:ascii="仿宋" w:hAnsi="仿宋" w:eastAsia="仿宋" w:cs="仿宋"/>
          <w:spacing w:val="-1"/>
          <w:sz w:val="24"/>
          <w:szCs w:val="24"/>
        </w:rPr>
        <w:t>澄清或者修改的内容可能影响投标文件编制的，采购人或者采购代理机构应</w:t>
      </w:r>
      <w:r>
        <w:rPr>
          <w:rFonts w:ascii="仿宋" w:hAnsi="仿宋" w:eastAsia="仿宋" w:cs="仿宋"/>
          <w:spacing w:val="15"/>
          <w:sz w:val="24"/>
          <w:szCs w:val="24"/>
        </w:rPr>
        <w:t xml:space="preserve"> </w:t>
      </w:r>
      <w:r>
        <w:rPr>
          <w:rFonts w:ascii="仿宋" w:hAnsi="仿宋" w:eastAsia="仿宋" w:cs="仿宋"/>
          <w:spacing w:val="-5"/>
          <w:sz w:val="24"/>
          <w:szCs w:val="24"/>
        </w:rPr>
        <w:t>当在投标截止时间至少15日前，以书面形式通</w:t>
      </w:r>
      <w:r>
        <w:rPr>
          <w:rFonts w:ascii="仿宋" w:hAnsi="仿宋" w:eastAsia="仿宋" w:cs="仿宋"/>
          <w:spacing w:val="-6"/>
          <w:sz w:val="24"/>
          <w:szCs w:val="24"/>
        </w:rPr>
        <w:t>知所有获取招标文件的潜在投标人；</w:t>
      </w:r>
      <w:r>
        <w:rPr>
          <w:rFonts w:ascii="仿宋" w:hAnsi="仿宋" w:eastAsia="仿宋" w:cs="仿宋"/>
          <w:sz w:val="24"/>
          <w:szCs w:val="24"/>
        </w:rPr>
        <w:t xml:space="preserve"> </w:t>
      </w:r>
      <w:r>
        <w:rPr>
          <w:rFonts w:ascii="仿宋" w:hAnsi="仿宋" w:eastAsia="仿宋" w:cs="仿宋"/>
          <w:spacing w:val="-1"/>
          <w:sz w:val="24"/>
          <w:szCs w:val="24"/>
        </w:rPr>
        <w:t>不足15日的，采购人或者采购代理机构应当顺延提交投标文件的截止时间。</w:t>
      </w:r>
    </w:p>
    <w:p w14:paraId="7F3EAE74">
      <w:pPr>
        <w:spacing w:before="40" w:line="368" w:lineRule="auto"/>
        <w:ind w:left="3" w:right="131" w:firstLine="474"/>
        <w:rPr>
          <w:rFonts w:ascii="仿宋" w:hAnsi="仿宋" w:eastAsia="仿宋" w:cs="仿宋"/>
          <w:sz w:val="24"/>
          <w:szCs w:val="24"/>
        </w:rPr>
      </w:pPr>
      <w:r>
        <w:rPr>
          <w:rFonts w:ascii="仿宋" w:hAnsi="仿宋" w:eastAsia="仿宋" w:cs="仿宋"/>
          <w:sz w:val="24"/>
          <w:szCs w:val="24"/>
        </w:rPr>
        <w:t>6.2 在投标截止时间前，采购人或采购代理机构</w:t>
      </w:r>
      <w:r>
        <w:rPr>
          <w:rFonts w:ascii="仿宋" w:hAnsi="仿宋" w:eastAsia="仿宋" w:cs="仿宋"/>
          <w:spacing w:val="-1"/>
          <w:sz w:val="24"/>
          <w:szCs w:val="24"/>
        </w:rPr>
        <w:t>可以视采购活动具体情况，</w:t>
      </w:r>
      <w:r>
        <w:rPr>
          <w:rFonts w:ascii="仿宋" w:hAnsi="仿宋" w:eastAsia="仿宋" w:cs="仿宋"/>
          <w:sz w:val="24"/>
          <w:szCs w:val="24"/>
        </w:rPr>
        <w:t xml:space="preserve"> </w:t>
      </w:r>
      <w:r>
        <w:rPr>
          <w:rFonts w:ascii="仿宋" w:hAnsi="仿宋" w:eastAsia="仿宋" w:cs="仿宋"/>
          <w:spacing w:val="-1"/>
          <w:sz w:val="24"/>
          <w:szCs w:val="24"/>
        </w:rPr>
        <w:t>延长投标截止时间和开标时间，并至少应当在招标文件要求提交投标文件的截止</w:t>
      </w:r>
      <w:r>
        <w:rPr>
          <w:rFonts w:ascii="仿宋" w:hAnsi="仿宋" w:eastAsia="仿宋" w:cs="仿宋"/>
          <w:spacing w:val="18"/>
          <w:sz w:val="24"/>
          <w:szCs w:val="24"/>
        </w:rPr>
        <w:t xml:space="preserve"> </w:t>
      </w:r>
      <w:r>
        <w:rPr>
          <w:rFonts w:ascii="仿宋" w:hAnsi="仿宋" w:eastAsia="仿宋" w:cs="仿宋"/>
          <w:spacing w:val="-1"/>
          <w:sz w:val="24"/>
          <w:szCs w:val="24"/>
        </w:rPr>
        <w:t>时间三日前，将变更时间以书面形式通知所有购买了招标文件的投标人，同时在</w:t>
      </w:r>
      <w:r>
        <w:rPr>
          <w:rFonts w:ascii="仿宋" w:hAnsi="仿宋" w:eastAsia="仿宋" w:cs="仿宋"/>
          <w:spacing w:val="18"/>
          <w:sz w:val="24"/>
          <w:szCs w:val="24"/>
        </w:rPr>
        <w:t xml:space="preserve"> </w:t>
      </w:r>
      <w:r>
        <w:rPr>
          <w:rFonts w:ascii="仿宋" w:hAnsi="仿宋" w:eastAsia="仿宋" w:cs="仿宋"/>
          <w:spacing w:val="-1"/>
          <w:sz w:val="24"/>
          <w:szCs w:val="24"/>
        </w:rPr>
        <w:t>发布本次招标公告的网站发布变更公告。</w:t>
      </w:r>
    </w:p>
    <w:p w14:paraId="697FD574">
      <w:pPr>
        <w:spacing w:before="61" w:line="227" w:lineRule="auto"/>
        <w:ind w:left="2594"/>
        <w:outlineLvl w:val="0"/>
        <w:rPr>
          <w:rFonts w:ascii="仿宋" w:hAnsi="仿宋" w:eastAsia="仿宋" w:cs="仿宋"/>
          <w:sz w:val="35"/>
          <w:szCs w:val="35"/>
        </w:rPr>
      </w:pPr>
      <w:bookmarkStart w:id="82" w:name="bookmark21"/>
      <w:bookmarkEnd w:id="82"/>
      <w:bookmarkStart w:id="83" w:name="bookmark22"/>
      <w:bookmarkEnd w:id="83"/>
      <w:bookmarkStart w:id="84" w:name="bookmark24"/>
      <w:bookmarkEnd w:id="84"/>
      <w:r>
        <w:rPr>
          <w:rFonts w:ascii="仿宋" w:hAnsi="仿宋" w:eastAsia="仿宋" w:cs="仿宋"/>
          <w:b/>
          <w:bCs/>
          <w:spacing w:val="3"/>
          <w:sz w:val="35"/>
          <w:szCs w:val="35"/>
        </w:rPr>
        <w:t>三、投标文件的编制</w:t>
      </w:r>
    </w:p>
    <w:p w14:paraId="7D0FB8BC">
      <w:pPr>
        <w:spacing w:before="261" w:line="222" w:lineRule="auto"/>
        <w:ind w:left="4"/>
        <w:outlineLvl w:val="0"/>
        <w:rPr>
          <w:rFonts w:ascii="仿宋" w:hAnsi="仿宋" w:eastAsia="仿宋" w:cs="仿宋"/>
          <w:sz w:val="28"/>
          <w:szCs w:val="28"/>
        </w:rPr>
      </w:pPr>
      <w:bookmarkStart w:id="85" w:name="bookmark23"/>
      <w:bookmarkEnd w:id="85"/>
      <w:r>
        <w:rPr>
          <w:rFonts w:ascii="仿宋" w:hAnsi="仿宋" w:eastAsia="仿宋" w:cs="仿宋"/>
          <w:b/>
          <w:bCs/>
          <w:spacing w:val="-4"/>
          <w:sz w:val="28"/>
          <w:szCs w:val="28"/>
        </w:rPr>
        <w:t>7.投标文件的语言及度量衡单位</w:t>
      </w:r>
    </w:p>
    <w:p w14:paraId="02DD6A0F">
      <w:pPr>
        <w:spacing w:before="255" w:line="367" w:lineRule="auto"/>
        <w:ind w:left="10" w:right="65" w:firstLine="471"/>
        <w:jc w:val="both"/>
        <w:rPr>
          <w:rFonts w:ascii="仿宋" w:hAnsi="仿宋" w:eastAsia="仿宋" w:cs="仿宋"/>
          <w:sz w:val="24"/>
          <w:szCs w:val="24"/>
        </w:rPr>
      </w:pPr>
      <w:r>
        <w:rPr>
          <w:rFonts w:ascii="仿宋" w:hAnsi="仿宋" w:eastAsia="仿宋" w:cs="仿宋"/>
          <w:sz w:val="24"/>
          <w:szCs w:val="24"/>
        </w:rPr>
        <w:t>7.1 投标人提交的投标文件以及投标人</w:t>
      </w:r>
      <w:r>
        <w:rPr>
          <w:rFonts w:ascii="仿宋" w:hAnsi="仿宋" w:eastAsia="仿宋" w:cs="仿宋"/>
          <w:spacing w:val="-1"/>
          <w:sz w:val="24"/>
          <w:szCs w:val="24"/>
        </w:rPr>
        <w:t>与</w:t>
      </w:r>
      <w:r>
        <w:rPr>
          <w:rFonts w:ascii="仿宋" w:hAnsi="仿宋" w:eastAsia="仿宋" w:cs="仿宋"/>
          <w:spacing w:val="-1"/>
          <w:sz w:val="24"/>
          <w:szCs w:val="24"/>
          <w:u w:val="single" w:color="auto"/>
        </w:rPr>
        <w:t>采购人或者采购代理机构</w:t>
      </w:r>
      <w:r>
        <w:rPr>
          <w:rFonts w:ascii="仿宋" w:hAnsi="仿宋" w:eastAsia="仿宋" w:cs="仿宋"/>
          <w:spacing w:val="-1"/>
          <w:sz w:val="24"/>
          <w:szCs w:val="24"/>
        </w:rPr>
        <w:t>就此投标</w:t>
      </w:r>
      <w:r>
        <w:rPr>
          <w:rFonts w:ascii="仿宋" w:hAnsi="仿宋" w:eastAsia="仿宋" w:cs="仿宋"/>
          <w:sz w:val="24"/>
          <w:szCs w:val="24"/>
        </w:rPr>
        <w:t xml:space="preserve"> </w:t>
      </w:r>
      <w:r>
        <w:rPr>
          <w:rFonts w:ascii="仿宋" w:hAnsi="仿宋" w:eastAsia="仿宋" w:cs="仿宋"/>
          <w:spacing w:val="-6"/>
          <w:sz w:val="24"/>
          <w:szCs w:val="24"/>
        </w:rPr>
        <w:t>发生的所有来往函电均应使用简体中文。除签名、盖章、专用名称等特殊情形外，</w:t>
      </w:r>
      <w:r>
        <w:rPr>
          <w:rFonts w:ascii="仿宋" w:hAnsi="仿宋" w:eastAsia="仿宋" w:cs="仿宋"/>
          <w:spacing w:val="17"/>
          <w:sz w:val="24"/>
          <w:szCs w:val="24"/>
        </w:rPr>
        <w:t xml:space="preserve"> </w:t>
      </w:r>
      <w:r>
        <w:rPr>
          <w:rFonts w:ascii="仿宋" w:hAnsi="仿宋" w:eastAsia="仿宋" w:cs="仿宋"/>
          <w:spacing w:val="-1"/>
          <w:sz w:val="24"/>
          <w:szCs w:val="24"/>
        </w:rPr>
        <w:t>以中文汉语以外的文字表述的投标文件视同未提供。</w:t>
      </w:r>
    </w:p>
    <w:p w14:paraId="61BBE043">
      <w:pPr>
        <w:spacing w:line="367" w:lineRule="auto"/>
        <w:rPr>
          <w:rFonts w:ascii="仿宋" w:hAnsi="仿宋" w:eastAsia="仿宋" w:cs="仿宋"/>
          <w:sz w:val="24"/>
          <w:szCs w:val="24"/>
        </w:rPr>
        <w:sectPr>
          <w:footerReference r:id="rId12" w:type="default"/>
          <w:pgSz w:w="11906" w:h="16839"/>
          <w:pgMar w:top="1154" w:right="1785" w:bottom="1240" w:left="1600" w:header="0" w:footer="1023" w:gutter="0"/>
          <w:pgNumType w:fmt="decimal"/>
          <w:cols w:space="720" w:num="1"/>
        </w:sectPr>
      </w:pPr>
    </w:p>
    <w:p w14:paraId="2A2A27DA">
      <w:pPr>
        <w:spacing w:before="48" w:line="298" w:lineRule="auto"/>
        <w:ind w:left="9" w:right="131" w:firstLine="475"/>
        <w:rPr>
          <w:rFonts w:ascii="仿宋" w:hAnsi="仿宋" w:eastAsia="仿宋" w:cs="仿宋"/>
          <w:sz w:val="24"/>
          <w:szCs w:val="24"/>
        </w:rPr>
      </w:pPr>
      <w:r>
        <w:rPr>
          <w:rFonts w:ascii="仿宋" w:hAnsi="仿宋" w:eastAsia="仿宋" w:cs="仿宋"/>
          <w:sz w:val="24"/>
          <w:szCs w:val="24"/>
        </w:rPr>
        <w:t>7.2 除招标文件中另有规定外，投标文</w:t>
      </w:r>
      <w:r>
        <w:rPr>
          <w:rFonts w:ascii="仿宋" w:hAnsi="仿宋" w:eastAsia="仿宋" w:cs="仿宋"/>
          <w:spacing w:val="-1"/>
          <w:sz w:val="24"/>
          <w:szCs w:val="24"/>
        </w:rPr>
        <w:t>件所使用的度量衡单位，均须采用国</w:t>
      </w:r>
      <w:r>
        <w:rPr>
          <w:rFonts w:ascii="仿宋" w:hAnsi="仿宋" w:eastAsia="仿宋" w:cs="仿宋"/>
          <w:sz w:val="24"/>
          <w:szCs w:val="24"/>
        </w:rPr>
        <w:t xml:space="preserve"> </w:t>
      </w:r>
      <w:r>
        <w:rPr>
          <w:rFonts w:ascii="仿宋" w:hAnsi="仿宋" w:eastAsia="仿宋" w:cs="仿宋"/>
          <w:spacing w:val="-3"/>
          <w:sz w:val="24"/>
          <w:szCs w:val="24"/>
        </w:rPr>
        <w:t>家法定计量单位。</w:t>
      </w:r>
    </w:p>
    <w:p w14:paraId="5936FF01">
      <w:pPr>
        <w:spacing w:before="203" w:line="298" w:lineRule="auto"/>
        <w:ind w:left="5" w:right="131" w:firstLine="479"/>
        <w:rPr>
          <w:rFonts w:ascii="仿宋" w:hAnsi="仿宋" w:eastAsia="仿宋" w:cs="仿宋"/>
          <w:sz w:val="24"/>
          <w:szCs w:val="24"/>
        </w:rPr>
      </w:pPr>
      <w:r>
        <w:rPr>
          <w:rFonts w:ascii="仿宋" w:hAnsi="仿宋" w:eastAsia="仿宋" w:cs="仿宋"/>
          <w:sz w:val="24"/>
          <w:szCs w:val="24"/>
        </w:rPr>
        <w:t>7.3 附有外文资料的须翻译成中文，并</w:t>
      </w:r>
      <w:r>
        <w:rPr>
          <w:rFonts w:ascii="仿宋" w:hAnsi="仿宋" w:eastAsia="仿宋" w:cs="仿宋"/>
          <w:spacing w:val="-1"/>
          <w:sz w:val="24"/>
          <w:szCs w:val="24"/>
        </w:rPr>
        <w:t>加盖投标人公章，如果翻译的中文资</w:t>
      </w:r>
      <w:r>
        <w:rPr>
          <w:rFonts w:ascii="仿宋" w:hAnsi="仿宋" w:eastAsia="仿宋" w:cs="仿宋"/>
          <w:sz w:val="24"/>
          <w:szCs w:val="24"/>
        </w:rPr>
        <w:t xml:space="preserve"> </w:t>
      </w:r>
      <w:r>
        <w:rPr>
          <w:rFonts w:ascii="仿宋" w:hAnsi="仿宋" w:eastAsia="仿宋" w:cs="仿宋"/>
          <w:spacing w:val="-1"/>
          <w:sz w:val="24"/>
          <w:szCs w:val="24"/>
        </w:rPr>
        <w:t>料与外文资料出现差异与矛盾时，以中文为准，其准确性由投标人负责。</w:t>
      </w:r>
    </w:p>
    <w:p w14:paraId="37363578">
      <w:pPr>
        <w:spacing w:before="263" w:line="222" w:lineRule="auto"/>
        <w:ind w:left="1"/>
        <w:outlineLvl w:val="0"/>
        <w:rPr>
          <w:rFonts w:ascii="仿宋" w:hAnsi="仿宋" w:eastAsia="仿宋" w:cs="仿宋"/>
          <w:sz w:val="28"/>
          <w:szCs w:val="28"/>
        </w:rPr>
      </w:pPr>
      <w:bookmarkStart w:id="86" w:name="bookmark25"/>
      <w:bookmarkEnd w:id="86"/>
      <w:bookmarkStart w:id="87" w:name="bookmark26"/>
      <w:bookmarkEnd w:id="87"/>
      <w:r>
        <w:rPr>
          <w:rFonts w:ascii="仿宋" w:hAnsi="仿宋" w:eastAsia="仿宋" w:cs="仿宋"/>
          <w:b/>
          <w:bCs/>
          <w:spacing w:val="-4"/>
          <w:sz w:val="28"/>
          <w:szCs w:val="28"/>
        </w:rPr>
        <w:t>8.投标报价及币种</w:t>
      </w:r>
    </w:p>
    <w:p w14:paraId="4979E4CF">
      <w:pPr>
        <w:spacing w:before="251" w:line="338" w:lineRule="auto"/>
        <w:ind w:left="9" w:right="54" w:firstLine="470"/>
        <w:rPr>
          <w:rFonts w:ascii="仿宋" w:hAnsi="仿宋" w:eastAsia="仿宋" w:cs="仿宋"/>
          <w:sz w:val="24"/>
          <w:szCs w:val="24"/>
        </w:rPr>
      </w:pPr>
      <w:r>
        <w:rPr>
          <w:rFonts w:ascii="仿宋" w:hAnsi="仿宋" w:eastAsia="仿宋" w:cs="仿宋"/>
          <w:sz w:val="24"/>
          <w:szCs w:val="24"/>
        </w:rPr>
        <w:t>8.1 投标报价为投标总价。投标报价必须包括：</w:t>
      </w:r>
      <w:r>
        <w:rPr>
          <w:rFonts w:hint="eastAsia" w:ascii="仿宋" w:hAnsi="仿宋" w:eastAsia="仿宋" w:cs="仿宋"/>
          <w:sz w:val="24"/>
          <w:szCs w:val="24"/>
          <w:lang w:val="zh-CN"/>
        </w:rPr>
        <w:t>施工总价（安全防护、文明施工措施费等费用）、保险费、税金、</w:t>
      </w:r>
      <w:r>
        <w:rPr>
          <w:rFonts w:hint="eastAsia" w:ascii="仿宋" w:hAnsi="仿宋" w:eastAsia="仿宋" w:cs="仿宋"/>
          <w:sz w:val="24"/>
          <w:szCs w:val="24"/>
        </w:rPr>
        <w:t>招标代理服务费</w:t>
      </w:r>
      <w:r>
        <w:rPr>
          <w:rFonts w:hint="eastAsia" w:ascii="仿宋" w:hAnsi="仿宋" w:eastAsia="仿宋" w:cs="仿宋"/>
          <w:sz w:val="24"/>
          <w:szCs w:val="24"/>
          <w:lang w:val="zh-CN"/>
        </w:rPr>
        <w:t>及不可</w:t>
      </w:r>
      <w:r>
        <w:rPr>
          <w:rFonts w:hint="eastAsia" w:ascii="仿宋" w:hAnsi="仿宋" w:eastAsia="仿宋" w:cs="仿宋"/>
          <w:sz w:val="24"/>
          <w:szCs w:val="24"/>
        </w:rPr>
        <w:t>预见费等全部费</w:t>
      </w:r>
      <w:r>
        <w:rPr>
          <w:rFonts w:ascii="仿宋" w:hAnsi="仿宋" w:eastAsia="仿宋" w:cs="仿宋"/>
          <w:spacing w:val="-5"/>
          <w:sz w:val="24"/>
          <w:szCs w:val="24"/>
          <w:u w:val="single" w:color="auto"/>
        </w:rPr>
        <w:t>。</w:t>
      </w:r>
      <w:r>
        <w:rPr>
          <w:rFonts w:ascii="仿宋" w:hAnsi="仿宋" w:eastAsia="仿宋" w:cs="仿宋"/>
          <w:spacing w:val="-6"/>
          <w:sz w:val="24"/>
          <w:szCs w:val="24"/>
        </w:rPr>
        <w:t>（说明：</w:t>
      </w:r>
      <w:r>
        <w:rPr>
          <w:rFonts w:ascii="仿宋" w:hAnsi="仿宋" w:eastAsia="仿宋" w:cs="仿宋"/>
          <w:sz w:val="24"/>
          <w:szCs w:val="24"/>
        </w:rPr>
        <w:t xml:space="preserve"> </w:t>
      </w:r>
      <w:r>
        <w:rPr>
          <w:rFonts w:ascii="仿宋" w:hAnsi="仿宋" w:eastAsia="仿宋" w:cs="仿宋"/>
          <w:spacing w:val="-1"/>
          <w:sz w:val="24"/>
          <w:szCs w:val="24"/>
        </w:rPr>
        <w:t>具体内容应根据项目特点实事求是的填写）</w:t>
      </w:r>
    </w:p>
    <w:p w14:paraId="3EECA9FA">
      <w:pPr>
        <w:spacing w:before="201" w:line="222" w:lineRule="auto"/>
        <w:ind w:left="480"/>
        <w:rPr>
          <w:rFonts w:ascii="仿宋" w:hAnsi="仿宋" w:eastAsia="仿宋" w:cs="仿宋"/>
          <w:sz w:val="24"/>
          <w:szCs w:val="24"/>
        </w:rPr>
      </w:pPr>
      <w:r>
        <w:rPr>
          <w:rFonts w:ascii="仿宋" w:hAnsi="仿宋" w:eastAsia="仿宋" w:cs="仿宋"/>
          <w:spacing w:val="-1"/>
          <w:sz w:val="24"/>
          <w:szCs w:val="24"/>
        </w:rPr>
        <w:t>8.2 投标报价有效期与投标有效期一致。</w:t>
      </w:r>
    </w:p>
    <w:p w14:paraId="3790D50A">
      <w:pPr>
        <w:spacing w:before="201" w:line="219" w:lineRule="auto"/>
        <w:ind w:left="480"/>
        <w:rPr>
          <w:rFonts w:ascii="仿宋" w:hAnsi="仿宋" w:eastAsia="仿宋" w:cs="仿宋"/>
          <w:sz w:val="24"/>
          <w:szCs w:val="24"/>
        </w:rPr>
      </w:pPr>
      <w:r>
        <w:rPr>
          <w:rFonts w:ascii="仿宋" w:hAnsi="仿宋" w:eastAsia="仿宋" w:cs="仿宋"/>
          <w:spacing w:val="-1"/>
          <w:sz w:val="24"/>
          <w:szCs w:val="24"/>
        </w:rPr>
        <w:t>8.3 投标报价为闭口价，即中标后在合同有效期内价格不变。</w:t>
      </w:r>
    </w:p>
    <w:p w14:paraId="5E5FEFD9">
      <w:pPr>
        <w:spacing w:before="204" w:line="221" w:lineRule="auto"/>
        <w:ind w:left="480"/>
        <w:rPr>
          <w:rFonts w:ascii="仿宋" w:hAnsi="仿宋" w:eastAsia="仿宋" w:cs="仿宋"/>
          <w:sz w:val="24"/>
          <w:szCs w:val="24"/>
        </w:rPr>
      </w:pPr>
      <w:r>
        <w:rPr>
          <w:rFonts w:ascii="仿宋" w:hAnsi="仿宋" w:eastAsia="仿宋" w:cs="仿宋"/>
          <w:spacing w:val="-1"/>
          <w:sz w:val="24"/>
          <w:szCs w:val="24"/>
        </w:rPr>
        <w:t>8.4 投标币种是人民币。</w:t>
      </w:r>
    </w:p>
    <w:p w14:paraId="7995B5CC">
      <w:pPr>
        <w:spacing w:before="262" w:line="222" w:lineRule="auto"/>
        <w:ind w:left="1"/>
        <w:outlineLvl w:val="0"/>
        <w:rPr>
          <w:rFonts w:ascii="仿宋" w:hAnsi="仿宋" w:eastAsia="仿宋" w:cs="仿宋"/>
          <w:sz w:val="28"/>
          <w:szCs w:val="28"/>
        </w:rPr>
      </w:pPr>
      <w:bookmarkStart w:id="88" w:name="bookmark28"/>
      <w:bookmarkEnd w:id="88"/>
      <w:bookmarkStart w:id="89" w:name="bookmark27"/>
      <w:bookmarkEnd w:id="89"/>
      <w:r>
        <w:rPr>
          <w:rFonts w:ascii="仿宋" w:hAnsi="仿宋" w:eastAsia="仿宋" w:cs="仿宋"/>
          <w:b/>
          <w:bCs/>
          <w:spacing w:val="-4"/>
          <w:sz w:val="28"/>
          <w:szCs w:val="28"/>
        </w:rPr>
        <w:t>9.投标保证金</w:t>
      </w:r>
    </w:p>
    <w:p w14:paraId="54945D61">
      <w:pPr>
        <w:spacing w:before="254" w:line="361" w:lineRule="auto"/>
        <w:ind w:left="5" w:right="131" w:firstLine="474"/>
        <w:rPr>
          <w:rFonts w:ascii="仿宋" w:hAnsi="仿宋" w:eastAsia="仿宋" w:cs="仿宋"/>
          <w:sz w:val="24"/>
          <w:szCs w:val="24"/>
        </w:rPr>
      </w:pPr>
      <w:r>
        <w:rPr>
          <w:rFonts w:ascii="仿宋" w:hAnsi="仿宋" w:eastAsia="仿宋" w:cs="仿宋"/>
          <w:sz w:val="24"/>
          <w:szCs w:val="24"/>
        </w:rPr>
        <w:t>9.1 投标人须在投标截止期前按以下要求交纳投标</w:t>
      </w:r>
      <w:r>
        <w:rPr>
          <w:rFonts w:ascii="仿宋" w:hAnsi="仿宋" w:eastAsia="仿宋" w:cs="仿宋"/>
          <w:spacing w:val="-1"/>
          <w:sz w:val="24"/>
          <w:szCs w:val="24"/>
        </w:rPr>
        <w:t>保证金（说明：收取的投</w:t>
      </w:r>
      <w:r>
        <w:rPr>
          <w:rFonts w:ascii="仿宋" w:hAnsi="仿宋" w:eastAsia="仿宋" w:cs="仿宋"/>
          <w:sz w:val="24"/>
          <w:szCs w:val="24"/>
        </w:rPr>
        <w:t xml:space="preserve"> </w:t>
      </w:r>
      <w:r>
        <w:rPr>
          <w:rFonts w:ascii="仿宋" w:hAnsi="仿宋" w:eastAsia="仿宋" w:cs="仿宋"/>
          <w:spacing w:val="-1"/>
          <w:sz w:val="24"/>
          <w:szCs w:val="24"/>
        </w:rPr>
        <w:t>标保证金不得超过采购项目预算金额的2%</w:t>
      </w:r>
      <w:r>
        <w:rPr>
          <w:rFonts w:ascii="仿宋" w:hAnsi="仿宋" w:eastAsia="仿宋" w:cs="仿宋"/>
          <w:spacing w:val="1"/>
          <w:sz w:val="24"/>
          <w:szCs w:val="24"/>
        </w:rPr>
        <w:t>）：</w:t>
      </w:r>
    </w:p>
    <w:p w14:paraId="42B12AE5">
      <w:pPr>
        <w:spacing w:before="31" w:line="221" w:lineRule="auto"/>
        <w:ind w:left="5"/>
        <w:rPr>
          <w:rFonts w:ascii="仿宋" w:hAnsi="仿宋" w:eastAsia="仿宋" w:cs="仿宋"/>
          <w:sz w:val="24"/>
          <w:szCs w:val="24"/>
        </w:rPr>
      </w:pPr>
      <w:r>
        <w:rPr>
          <w:rFonts w:ascii="仿宋" w:hAnsi="仿宋" w:eastAsia="仿宋" w:cs="仿宋"/>
          <w:spacing w:val="-3"/>
          <w:sz w:val="24"/>
          <w:szCs w:val="24"/>
        </w:rPr>
        <w:t>投标保证金：</w:t>
      </w:r>
    </w:p>
    <w:p w14:paraId="754D7B8C">
      <w:pPr>
        <w:spacing w:before="120" w:line="362" w:lineRule="auto"/>
        <w:ind w:left="255" w:right="2771"/>
        <w:rPr>
          <w:rFonts w:ascii="仿宋" w:hAnsi="仿宋" w:eastAsia="仿宋" w:cs="仿宋"/>
          <w:sz w:val="24"/>
          <w:szCs w:val="24"/>
        </w:rPr>
      </w:pPr>
      <w:r>
        <w:rPr>
          <w:rFonts w:ascii="仿宋" w:hAnsi="仿宋" w:eastAsia="仿宋" w:cs="仿宋"/>
          <w:spacing w:val="-5"/>
          <w:sz w:val="24"/>
          <w:szCs w:val="24"/>
        </w:rPr>
        <w:t>包</w:t>
      </w:r>
      <w:r>
        <w:rPr>
          <w:rFonts w:hint="eastAsia" w:ascii="仿宋" w:hAnsi="仿宋" w:eastAsia="仿宋" w:cs="仿宋"/>
          <w:spacing w:val="-5"/>
          <w:sz w:val="24"/>
          <w:szCs w:val="24"/>
          <w:lang w:val="en-US" w:eastAsia="zh-CN"/>
        </w:rPr>
        <w:t>十</w:t>
      </w:r>
      <w:r>
        <w:rPr>
          <w:rFonts w:ascii="仿宋" w:hAnsi="仿宋" w:eastAsia="仿宋" w:cs="仿宋"/>
          <w:spacing w:val="-5"/>
          <w:sz w:val="24"/>
          <w:szCs w:val="24"/>
        </w:rPr>
        <w:t>：小写：</w:t>
      </w:r>
      <w:r>
        <w:rPr>
          <w:rFonts w:ascii="仿宋" w:hAnsi="仿宋" w:eastAsia="仿宋" w:cs="仿宋"/>
          <w:spacing w:val="-82"/>
          <w:sz w:val="24"/>
          <w:szCs w:val="24"/>
        </w:rPr>
        <w:t xml:space="preserve"> </w:t>
      </w:r>
      <w:r>
        <w:rPr>
          <w:rFonts w:ascii="仿宋" w:hAnsi="仿宋" w:eastAsia="仿宋" w:cs="仿宋"/>
          <w:spacing w:val="-5"/>
          <w:sz w:val="24"/>
          <w:szCs w:val="24"/>
        </w:rPr>
        <w:t>￥</w:t>
      </w:r>
      <w:r>
        <w:rPr>
          <w:rFonts w:ascii="仿宋" w:hAnsi="仿宋" w:eastAsia="仿宋" w:cs="仿宋"/>
          <w:spacing w:val="-55"/>
          <w:sz w:val="24"/>
          <w:szCs w:val="24"/>
        </w:rPr>
        <w:t xml:space="preserve"> </w:t>
      </w:r>
      <w:r>
        <w:rPr>
          <w:rFonts w:ascii="仿宋" w:hAnsi="仿宋" w:eastAsia="仿宋" w:cs="仿宋"/>
          <w:spacing w:val="-5"/>
          <w:sz w:val="24"/>
          <w:szCs w:val="24"/>
        </w:rPr>
        <w:t>:</w:t>
      </w:r>
      <w:r>
        <w:rPr>
          <w:rFonts w:hint="eastAsia" w:ascii="仿宋" w:hAnsi="仿宋" w:eastAsia="仿宋" w:cs="仿宋"/>
          <w:spacing w:val="-5"/>
          <w:sz w:val="24"/>
          <w:szCs w:val="24"/>
          <w:lang w:val="en-US" w:eastAsia="zh-CN"/>
        </w:rPr>
        <w:t>60000.00</w:t>
      </w:r>
      <w:r>
        <w:rPr>
          <w:rFonts w:ascii="仿宋" w:hAnsi="仿宋" w:eastAsia="仿宋" w:cs="仿宋"/>
          <w:spacing w:val="-5"/>
          <w:sz w:val="24"/>
          <w:szCs w:val="24"/>
        </w:rPr>
        <w:t>元整；大写：</w:t>
      </w:r>
      <w:r>
        <w:rPr>
          <w:rFonts w:hint="eastAsia" w:ascii="仿宋" w:hAnsi="仿宋" w:eastAsia="仿宋" w:cs="仿宋"/>
          <w:spacing w:val="-5"/>
          <w:sz w:val="24"/>
          <w:szCs w:val="24"/>
          <w:lang w:val="en-US" w:eastAsia="zh-CN"/>
        </w:rPr>
        <w:t>陆</w:t>
      </w:r>
      <w:r>
        <w:rPr>
          <w:rFonts w:ascii="仿宋" w:hAnsi="仿宋" w:eastAsia="仿宋" w:cs="仿宋"/>
          <w:spacing w:val="-5"/>
          <w:sz w:val="24"/>
          <w:szCs w:val="24"/>
        </w:rPr>
        <w:t>万元整</w:t>
      </w:r>
    </w:p>
    <w:p w14:paraId="61ACD8B6">
      <w:pPr>
        <w:spacing w:before="39" w:line="221" w:lineRule="auto"/>
        <w:ind w:left="259"/>
        <w:rPr>
          <w:rFonts w:ascii="仿宋" w:hAnsi="仿宋" w:eastAsia="仿宋" w:cs="仿宋"/>
          <w:sz w:val="24"/>
          <w:szCs w:val="24"/>
        </w:rPr>
      </w:pPr>
      <w:r>
        <w:rPr>
          <w:rFonts w:ascii="仿宋" w:hAnsi="仿宋" w:eastAsia="仿宋" w:cs="仿宋"/>
          <w:spacing w:val="-2"/>
          <w:sz w:val="24"/>
          <w:szCs w:val="24"/>
        </w:rPr>
        <w:t>收款单位：青海格建工程管理有限公司</w:t>
      </w:r>
    </w:p>
    <w:p w14:paraId="1AE02035">
      <w:pPr>
        <w:spacing w:before="203" w:line="359" w:lineRule="auto"/>
        <w:ind w:left="246" w:right="2771"/>
        <w:rPr>
          <w:rFonts w:ascii="仿宋" w:hAnsi="仿宋" w:eastAsia="仿宋" w:cs="仿宋"/>
          <w:sz w:val="24"/>
          <w:szCs w:val="24"/>
        </w:rPr>
      </w:pPr>
      <w:r>
        <w:rPr>
          <w:rFonts w:ascii="仿宋" w:hAnsi="仿宋" w:eastAsia="仿宋" w:cs="仿宋"/>
          <w:spacing w:val="-1"/>
          <w:sz w:val="24"/>
          <w:szCs w:val="24"/>
        </w:rPr>
        <w:t>开 户 行：中国银行股份有限公司格尔木江源路支行</w:t>
      </w:r>
      <w:r>
        <w:rPr>
          <w:rFonts w:ascii="仿宋" w:hAnsi="仿宋" w:eastAsia="仿宋" w:cs="仿宋"/>
          <w:spacing w:val="7"/>
          <w:sz w:val="24"/>
          <w:szCs w:val="24"/>
        </w:rPr>
        <w:t xml:space="preserve"> </w:t>
      </w:r>
      <w:r>
        <w:rPr>
          <w:rFonts w:ascii="仿宋" w:hAnsi="仿宋" w:eastAsia="仿宋" w:cs="仿宋"/>
          <w:spacing w:val="-2"/>
          <w:sz w:val="24"/>
          <w:szCs w:val="24"/>
        </w:rPr>
        <w:t>银行账号：1050 5260</w:t>
      </w:r>
      <w:r>
        <w:rPr>
          <w:rFonts w:ascii="仿宋" w:hAnsi="仿宋" w:eastAsia="仿宋" w:cs="仿宋"/>
          <w:spacing w:val="18"/>
          <w:sz w:val="24"/>
          <w:szCs w:val="24"/>
        </w:rPr>
        <w:t xml:space="preserve"> </w:t>
      </w:r>
      <w:r>
        <w:rPr>
          <w:rFonts w:ascii="仿宋" w:hAnsi="仿宋" w:eastAsia="仿宋" w:cs="仿宋"/>
          <w:spacing w:val="-2"/>
          <w:sz w:val="24"/>
          <w:szCs w:val="24"/>
        </w:rPr>
        <w:t>6549</w:t>
      </w:r>
    </w:p>
    <w:p w14:paraId="6CB424B0">
      <w:pPr>
        <w:spacing w:before="43" w:line="361" w:lineRule="auto"/>
        <w:ind w:left="252" w:right="168" w:hanging="5"/>
        <w:rPr>
          <w:rFonts w:ascii="仿宋" w:hAnsi="仿宋" w:eastAsia="仿宋" w:cs="仿宋"/>
          <w:sz w:val="24"/>
          <w:szCs w:val="24"/>
        </w:rPr>
      </w:pPr>
      <w:r>
        <w:rPr>
          <w:rFonts w:ascii="仿宋" w:hAnsi="仿宋" w:eastAsia="仿宋" w:cs="仿宋"/>
          <w:spacing w:val="-2"/>
          <w:sz w:val="24"/>
          <w:szCs w:val="24"/>
        </w:rPr>
        <w:t>缴费时间：供应商在投标截止时间之前，以采购代理机构账户到账时间为准。</w:t>
      </w:r>
      <w:r>
        <w:rPr>
          <w:rFonts w:ascii="仿宋" w:hAnsi="仿宋" w:eastAsia="仿宋" w:cs="仿宋"/>
          <w:spacing w:val="13"/>
          <w:sz w:val="24"/>
          <w:szCs w:val="24"/>
        </w:rPr>
        <w:t xml:space="preserve"> </w:t>
      </w:r>
      <w:r>
        <w:rPr>
          <w:rFonts w:ascii="仿宋" w:hAnsi="仿宋" w:eastAsia="仿宋" w:cs="仿宋"/>
          <w:spacing w:val="-1"/>
          <w:sz w:val="24"/>
          <w:szCs w:val="24"/>
        </w:rPr>
        <w:t>注：各包投标单位缴纳保证金时汇单附言栏内注明项目名称、用途及标段</w:t>
      </w:r>
    </w:p>
    <w:p w14:paraId="0E6BA712">
      <w:pPr>
        <w:spacing w:before="41" w:line="323" w:lineRule="auto"/>
        <w:ind w:left="6" w:right="131" w:hanging="7"/>
        <w:rPr>
          <w:rFonts w:ascii="仿宋" w:hAnsi="仿宋" w:eastAsia="仿宋" w:cs="仿宋"/>
          <w:sz w:val="24"/>
          <w:szCs w:val="24"/>
        </w:rPr>
      </w:pPr>
      <w:r>
        <w:rPr>
          <w:rFonts w:ascii="仿宋" w:hAnsi="仿宋" w:eastAsia="仿宋" w:cs="仿宋"/>
          <w:sz w:val="24"/>
          <w:szCs w:val="24"/>
        </w:rPr>
        <w:t>9.2 缴费方式：投标保证金应当以支票、汇票、本票或</w:t>
      </w:r>
      <w:r>
        <w:rPr>
          <w:rFonts w:ascii="仿宋" w:hAnsi="仿宋" w:eastAsia="仿宋" w:cs="仿宋"/>
          <w:spacing w:val="-1"/>
          <w:sz w:val="24"/>
          <w:szCs w:val="24"/>
        </w:rPr>
        <w:t>者金融机构、担保机构出</w:t>
      </w:r>
      <w:r>
        <w:rPr>
          <w:rFonts w:ascii="仿宋" w:hAnsi="仿宋" w:eastAsia="仿宋" w:cs="仿宋"/>
          <w:sz w:val="24"/>
          <w:szCs w:val="24"/>
        </w:rPr>
        <w:t xml:space="preserve"> </w:t>
      </w:r>
      <w:r>
        <w:rPr>
          <w:rFonts w:ascii="仿宋" w:hAnsi="仿宋" w:eastAsia="仿宋" w:cs="仿宋"/>
          <w:spacing w:val="-4"/>
          <w:sz w:val="24"/>
          <w:szCs w:val="24"/>
        </w:rPr>
        <w:t>具的保函等非现金形式提交。通过银行转账的，必须由投标人从其基本账户(须提</w:t>
      </w:r>
      <w:r>
        <w:rPr>
          <w:rFonts w:ascii="仿宋" w:hAnsi="仿宋" w:eastAsia="仿宋" w:cs="仿宋"/>
          <w:spacing w:val="6"/>
          <w:sz w:val="24"/>
          <w:szCs w:val="24"/>
        </w:rPr>
        <w:t xml:space="preserve"> </w:t>
      </w:r>
      <w:r>
        <w:rPr>
          <w:rFonts w:ascii="仿宋" w:hAnsi="仿宋" w:eastAsia="仿宋" w:cs="仿宋"/>
          <w:spacing w:val="-1"/>
          <w:sz w:val="24"/>
          <w:szCs w:val="24"/>
        </w:rPr>
        <w:t>供开户许可证复印件)汇（转）入9.1条规定的账户。</w:t>
      </w:r>
    </w:p>
    <w:p w14:paraId="44411322">
      <w:pPr>
        <w:spacing w:before="207" w:line="298" w:lineRule="auto"/>
        <w:ind w:right="131"/>
        <w:rPr>
          <w:rFonts w:ascii="仿宋" w:hAnsi="仿宋" w:eastAsia="仿宋" w:cs="仿宋"/>
          <w:sz w:val="24"/>
          <w:szCs w:val="24"/>
        </w:rPr>
      </w:pPr>
      <w:r>
        <w:rPr>
          <w:rFonts w:ascii="仿宋" w:hAnsi="仿宋" w:eastAsia="仿宋" w:cs="仿宋"/>
          <w:sz w:val="24"/>
          <w:szCs w:val="24"/>
        </w:rPr>
        <w:t>9.3 投标保证金退还：投标人在投标截止时间前撤</w:t>
      </w:r>
      <w:r>
        <w:rPr>
          <w:rFonts w:ascii="仿宋" w:hAnsi="仿宋" w:eastAsia="仿宋" w:cs="仿宋"/>
          <w:spacing w:val="-1"/>
          <w:sz w:val="24"/>
          <w:szCs w:val="24"/>
        </w:rPr>
        <w:t>回已提交的投标文件的，</w:t>
      </w:r>
      <w:r>
        <w:rPr>
          <w:rFonts w:ascii="仿宋" w:hAnsi="仿宋" w:eastAsia="仿宋" w:cs="仿宋"/>
          <w:sz w:val="24"/>
          <w:szCs w:val="24"/>
        </w:rPr>
        <w:t xml:space="preserve"> </w:t>
      </w:r>
      <w:r>
        <w:rPr>
          <w:rFonts w:ascii="仿宋" w:hAnsi="仿宋" w:eastAsia="仿宋" w:cs="仿宋"/>
          <w:spacing w:val="3"/>
          <w:sz w:val="24"/>
          <w:szCs w:val="24"/>
          <w:u w:val="single" w:color="auto"/>
        </w:rPr>
        <w:t>采购代理机构</w:t>
      </w:r>
      <w:r>
        <w:rPr>
          <w:rFonts w:ascii="仿宋" w:hAnsi="仿宋" w:eastAsia="仿宋" w:cs="仿宋"/>
          <w:spacing w:val="3"/>
          <w:sz w:val="24"/>
          <w:szCs w:val="24"/>
        </w:rPr>
        <w:t>应当自收到投标人书面撤回通知之日起5个工作日内，退</w:t>
      </w:r>
      <w:r>
        <w:rPr>
          <w:rFonts w:ascii="仿宋" w:hAnsi="仿宋" w:eastAsia="仿宋" w:cs="仿宋"/>
          <w:spacing w:val="2"/>
          <w:sz w:val="24"/>
          <w:szCs w:val="24"/>
        </w:rPr>
        <w:t>还已收取</w:t>
      </w:r>
    </w:p>
    <w:p w14:paraId="7B4EDF2C">
      <w:pPr>
        <w:spacing w:line="298" w:lineRule="auto"/>
        <w:rPr>
          <w:rFonts w:ascii="仿宋" w:hAnsi="仿宋" w:eastAsia="仿宋" w:cs="仿宋"/>
          <w:sz w:val="24"/>
          <w:szCs w:val="24"/>
        </w:rPr>
        <w:sectPr>
          <w:footerReference r:id="rId13" w:type="default"/>
          <w:pgSz w:w="11906" w:h="16839"/>
          <w:pgMar w:top="1154" w:right="1785" w:bottom="1240" w:left="1598" w:header="0" w:footer="1023" w:gutter="0"/>
          <w:pgNumType w:fmt="decimal"/>
          <w:cols w:space="720" w:num="1"/>
        </w:sectPr>
      </w:pPr>
    </w:p>
    <w:p w14:paraId="3D371154">
      <w:pPr>
        <w:spacing w:before="48" w:line="221" w:lineRule="auto"/>
        <w:ind w:left="14"/>
        <w:rPr>
          <w:rFonts w:ascii="仿宋" w:hAnsi="仿宋" w:eastAsia="仿宋" w:cs="仿宋"/>
          <w:sz w:val="24"/>
          <w:szCs w:val="24"/>
        </w:rPr>
      </w:pPr>
      <w:r>
        <w:rPr>
          <w:rFonts w:ascii="仿宋" w:hAnsi="仿宋" w:eastAsia="仿宋" w:cs="仿宋"/>
          <w:spacing w:val="-1"/>
          <w:sz w:val="24"/>
          <w:szCs w:val="24"/>
        </w:rPr>
        <w:t>的投标保证金，但因投标人自身原因导致无法及时退还</w:t>
      </w:r>
      <w:r>
        <w:rPr>
          <w:rFonts w:ascii="仿宋" w:hAnsi="仿宋" w:eastAsia="仿宋" w:cs="仿宋"/>
          <w:spacing w:val="-2"/>
          <w:sz w:val="24"/>
          <w:szCs w:val="24"/>
        </w:rPr>
        <w:t>的除外。</w:t>
      </w:r>
    </w:p>
    <w:p w14:paraId="5C8056A5">
      <w:pPr>
        <w:spacing w:before="201" w:line="366" w:lineRule="auto"/>
        <w:ind w:right="131" w:firstLine="482"/>
        <w:jc w:val="both"/>
        <w:rPr>
          <w:rFonts w:ascii="仿宋" w:hAnsi="仿宋" w:eastAsia="仿宋" w:cs="仿宋"/>
          <w:sz w:val="24"/>
          <w:szCs w:val="24"/>
        </w:rPr>
      </w:pPr>
      <w:r>
        <w:rPr>
          <w:rFonts w:ascii="仿宋" w:hAnsi="仿宋" w:eastAsia="仿宋" w:cs="仿宋"/>
          <w:spacing w:val="1"/>
          <w:sz w:val="24"/>
          <w:szCs w:val="24"/>
          <w:u w:val="single" w:color="auto"/>
        </w:rPr>
        <w:t>采购代理机构</w:t>
      </w:r>
      <w:r>
        <w:rPr>
          <w:rFonts w:ascii="仿宋" w:hAnsi="仿宋" w:eastAsia="仿宋" w:cs="仿宋"/>
          <w:spacing w:val="1"/>
          <w:sz w:val="24"/>
          <w:szCs w:val="24"/>
        </w:rPr>
        <w:t>应当自</w:t>
      </w:r>
      <w:r>
        <w:rPr>
          <w:rFonts w:ascii="仿宋" w:hAnsi="仿宋" w:eastAsia="仿宋" w:cs="仿宋"/>
          <w:spacing w:val="-52"/>
          <w:sz w:val="24"/>
          <w:szCs w:val="24"/>
        </w:rPr>
        <w:t xml:space="preserve"> </w:t>
      </w:r>
      <w:r>
        <w:rPr>
          <w:rFonts w:ascii="仿宋" w:hAnsi="仿宋" w:eastAsia="仿宋" w:cs="仿宋"/>
          <w:spacing w:val="1"/>
          <w:sz w:val="24"/>
          <w:szCs w:val="24"/>
        </w:rPr>
        <w:t>中标通知书发出之日起5个工作日内退还未中标人的投</w:t>
      </w:r>
      <w:r>
        <w:rPr>
          <w:rFonts w:ascii="仿宋" w:hAnsi="仿宋" w:eastAsia="仿宋" w:cs="仿宋"/>
          <w:sz w:val="24"/>
          <w:szCs w:val="24"/>
        </w:rPr>
        <w:t xml:space="preserve"> </w:t>
      </w:r>
      <w:r>
        <w:rPr>
          <w:rFonts w:ascii="仿宋" w:hAnsi="仿宋" w:eastAsia="仿宋" w:cs="仿宋"/>
          <w:spacing w:val="-4"/>
          <w:sz w:val="24"/>
          <w:szCs w:val="24"/>
        </w:rPr>
        <w:t>标保证金，自采购合同签订之日起5个工作日内退还中标人的投标保证金或者转为</w:t>
      </w:r>
      <w:r>
        <w:rPr>
          <w:rFonts w:ascii="仿宋" w:hAnsi="仿宋" w:eastAsia="仿宋" w:cs="仿宋"/>
          <w:spacing w:val="7"/>
          <w:sz w:val="24"/>
          <w:szCs w:val="24"/>
        </w:rPr>
        <w:t xml:space="preserve"> </w:t>
      </w:r>
      <w:r>
        <w:rPr>
          <w:rFonts w:ascii="仿宋" w:hAnsi="仿宋" w:eastAsia="仿宋" w:cs="仿宋"/>
          <w:spacing w:val="-2"/>
          <w:sz w:val="24"/>
          <w:szCs w:val="24"/>
        </w:rPr>
        <w:t>中标人的履约保证金。</w:t>
      </w:r>
    </w:p>
    <w:p w14:paraId="0CF0F1A2">
      <w:pPr>
        <w:spacing w:before="39" w:line="366" w:lineRule="auto"/>
        <w:ind w:left="25" w:right="131" w:firstLine="457"/>
        <w:jc w:val="both"/>
        <w:rPr>
          <w:rFonts w:ascii="仿宋" w:hAnsi="仿宋" w:eastAsia="仿宋" w:cs="仿宋"/>
          <w:sz w:val="24"/>
          <w:szCs w:val="24"/>
        </w:rPr>
      </w:pPr>
      <w:r>
        <w:rPr>
          <w:rFonts w:ascii="仿宋" w:hAnsi="仿宋" w:eastAsia="仿宋" w:cs="仿宋"/>
          <w:spacing w:val="-1"/>
          <w:sz w:val="24"/>
          <w:szCs w:val="24"/>
          <w:u w:val="single" w:color="auto"/>
        </w:rPr>
        <w:t>采购代理机构</w:t>
      </w:r>
      <w:r>
        <w:rPr>
          <w:rFonts w:ascii="仿宋" w:hAnsi="仿宋" w:eastAsia="仿宋" w:cs="仿宋"/>
          <w:spacing w:val="-1"/>
          <w:sz w:val="24"/>
          <w:szCs w:val="24"/>
        </w:rPr>
        <w:t>逾期退还投标保证金的，除应当退还投标保证金本金外，还应</w:t>
      </w:r>
      <w:r>
        <w:rPr>
          <w:rFonts w:ascii="仿宋" w:hAnsi="仿宋" w:eastAsia="仿宋" w:cs="仿宋"/>
          <w:spacing w:val="14"/>
          <w:sz w:val="24"/>
          <w:szCs w:val="24"/>
        </w:rPr>
        <w:t xml:space="preserve"> </w:t>
      </w:r>
      <w:r>
        <w:rPr>
          <w:rFonts w:ascii="仿宋" w:hAnsi="仿宋" w:eastAsia="仿宋" w:cs="仿宋"/>
          <w:spacing w:val="-1"/>
          <w:sz w:val="24"/>
          <w:szCs w:val="24"/>
        </w:rPr>
        <w:t>当按中国人民银行同期贷款基准利率上浮20％后的利率支付超期资</w:t>
      </w:r>
      <w:r>
        <w:rPr>
          <w:rFonts w:ascii="仿宋" w:hAnsi="仿宋" w:eastAsia="仿宋" w:cs="仿宋"/>
          <w:spacing w:val="-2"/>
          <w:sz w:val="24"/>
          <w:szCs w:val="24"/>
        </w:rPr>
        <w:t>金占用费，但</w:t>
      </w:r>
      <w:r>
        <w:rPr>
          <w:rFonts w:ascii="仿宋" w:hAnsi="仿宋" w:eastAsia="仿宋" w:cs="仿宋"/>
          <w:sz w:val="24"/>
          <w:szCs w:val="24"/>
        </w:rPr>
        <w:t xml:space="preserve"> </w:t>
      </w:r>
      <w:r>
        <w:rPr>
          <w:rFonts w:ascii="仿宋" w:hAnsi="仿宋" w:eastAsia="仿宋" w:cs="仿宋"/>
          <w:spacing w:val="-3"/>
          <w:sz w:val="24"/>
          <w:szCs w:val="24"/>
        </w:rPr>
        <w:t>因投标人自身原因导致无法及时退还的除外。</w:t>
      </w:r>
    </w:p>
    <w:p w14:paraId="0936D87E">
      <w:pPr>
        <w:spacing w:before="100" w:line="223" w:lineRule="auto"/>
        <w:ind w:left="15"/>
        <w:outlineLvl w:val="0"/>
        <w:rPr>
          <w:rFonts w:ascii="仿宋" w:hAnsi="仿宋" w:eastAsia="仿宋" w:cs="仿宋"/>
          <w:sz w:val="28"/>
          <w:szCs w:val="28"/>
        </w:rPr>
      </w:pPr>
      <w:bookmarkStart w:id="90" w:name="bookmark29"/>
      <w:bookmarkEnd w:id="90"/>
      <w:bookmarkStart w:id="91" w:name="bookmark30"/>
      <w:bookmarkEnd w:id="91"/>
      <w:r>
        <w:rPr>
          <w:rFonts w:ascii="仿宋" w:hAnsi="仿宋" w:eastAsia="仿宋" w:cs="仿宋"/>
          <w:b/>
          <w:bCs/>
          <w:spacing w:val="-6"/>
          <w:sz w:val="28"/>
          <w:szCs w:val="28"/>
        </w:rPr>
        <w:t>10.投标有效期</w:t>
      </w:r>
    </w:p>
    <w:p w14:paraId="6990CB7B">
      <w:pPr>
        <w:spacing w:before="255" w:line="365" w:lineRule="auto"/>
        <w:ind w:left="2" w:right="131" w:firstLine="477"/>
        <w:rPr>
          <w:rFonts w:ascii="仿宋" w:hAnsi="仿宋" w:eastAsia="仿宋" w:cs="仿宋"/>
          <w:sz w:val="24"/>
          <w:szCs w:val="24"/>
        </w:rPr>
      </w:pPr>
      <w:r>
        <w:rPr>
          <w:rFonts w:ascii="仿宋" w:hAnsi="仿宋" w:eastAsia="仿宋" w:cs="仿宋"/>
          <w:spacing w:val="-1"/>
          <w:sz w:val="24"/>
          <w:szCs w:val="24"/>
        </w:rPr>
        <w:t>从提交投标文件的截止之日起</w:t>
      </w:r>
      <w:r>
        <w:rPr>
          <w:rFonts w:ascii="仿宋" w:hAnsi="仿宋" w:eastAsia="仿宋" w:cs="仿宋"/>
          <w:spacing w:val="-1"/>
          <w:sz w:val="24"/>
          <w:szCs w:val="24"/>
          <w:u w:val="single" w:color="auto"/>
        </w:rPr>
        <w:t>60个</w:t>
      </w:r>
      <w:r>
        <w:rPr>
          <w:rFonts w:ascii="仿宋" w:hAnsi="仿宋" w:eastAsia="仿宋" w:cs="仿宋"/>
          <w:spacing w:val="-1"/>
          <w:sz w:val="24"/>
          <w:szCs w:val="24"/>
        </w:rPr>
        <w:t>日历日。投标文件中承诺的投标有效期应</w:t>
      </w:r>
      <w:r>
        <w:rPr>
          <w:rFonts w:ascii="仿宋" w:hAnsi="仿宋" w:eastAsia="仿宋" w:cs="仿宋"/>
          <w:spacing w:val="17"/>
          <w:sz w:val="24"/>
          <w:szCs w:val="24"/>
        </w:rPr>
        <w:t xml:space="preserve"> </w:t>
      </w:r>
      <w:r>
        <w:rPr>
          <w:rFonts w:ascii="仿宋" w:hAnsi="仿宋" w:eastAsia="仿宋" w:cs="仿宋"/>
          <w:spacing w:val="-1"/>
          <w:sz w:val="24"/>
          <w:szCs w:val="24"/>
        </w:rPr>
        <w:t>当不少于招标文件中载明的投标有效期。投标有效期内投标人撤销投标文件的，</w:t>
      </w:r>
      <w:r>
        <w:rPr>
          <w:rFonts w:ascii="仿宋" w:hAnsi="仿宋" w:eastAsia="仿宋" w:cs="仿宋"/>
          <w:spacing w:val="16"/>
          <w:sz w:val="24"/>
          <w:szCs w:val="24"/>
        </w:rPr>
        <w:t xml:space="preserve"> </w:t>
      </w:r>
      <w:r>
        <w:rPr>
          <w:rFonts w:ascii="仿宋" w:hAnsi="仿宋" w:eastAsia="仿宋" w:cs="仿宋"/>
          <w:spacing w:val="-1"/>
          <w:sz w:val="24"/>
          <w:szCs w:val="24"/>
        </w:rPr>
        <w:t>采购人或者采购代理机构可以不退还投标保证金。</w:t>
      </w:r>
    </w:p>
    <w:p w14:paraId="7961FE85">
      <w:pPr>
        <w:spacing w:before="102" w:line="223" w:lineRule="auto"/>
        <w:ind w:left="15"/>
        <w:outlineLvl w:val="0"/>
        <w:rPr>
          <w:rFonts w:ascii="仿宋" w:hAnsi="仿宋" w:eastAsia="仿宋" w:cs="仿宋"/>
          <w:sz w:val="28"/>
          <w:szCs w:val="28"/>
        </w:rPr>
      </w:pPr>
      <w:bookmarkStart w:id="92" w:name="bookmark32"/>
      <w:bookmarkEnd w:id="92"/>
      <w:bookmarkStart w:id="93" w:name="bookmark31"/>
      <w:bookmarkEnd w:id="93"/>
      <w:r>
        <w:rPr>
          <w:rFonts w:ascii="仿宋" w:hAnsi="仿宋" w:eastAsia="仿宋" w:cs="仿宋"/>
          <w:b/>
          <w:bCs/>
          <w:spacing w:val="-6"/>
          <w:sz w:val="28"/>
          <w:szCs w:val="28"/>
        </w:rPr>
        <w:t>11.投标文件构成</w:t>
      </w:r>
    </w:p>
    <w:p w14:paraId="20FA959A">
      <w:pPr>
        <w:spacing w:before="251" w:line="362" w:lineRule="auto"/>
        <w:ind w:left="15" w:right="131" w:firstLine="464"/>
        <w:rPr>
          <w:rFonts w:ascii="仿宋" w:hAnsi="仿宋" w:eastAsia="仿宋" w:cs="仿宋"/>
          <w:sz w:val="24"/>
          <w:szCs w:val="24"/>
        </w:rPr>
      </w:pPr>
      <w:r>
        <w:rPr>
          <w:rFonts w:ascii="仿宋" w:hAnsi="仿宋" w:eastAsia="仿宋" w:cs="仿宋"/>
          <w:spacing w:val="-1"/>
          <w:sz w:val="24"/>
          <w:szCs w:val="24"/>
        </w:rPr>
        <w:t>投标人应提交相关证明材料，作为其参加投标和中标后有能力履行合同的证</w:t>
      </w:r>
      <w:r>
        <w:rPr>
          <w:rFonts w:ascii="仿宋" w:hAnsi="仿宋" w:eastAsia="仿宋" w:cs="仿宋"/>
          <w:spacing w:val="16"/>
          <w:sz w:val="24"/>
          <w:szCs w:val="24"/>
        </w:rPr>
        <w:t xml:space="preserve"> </w:t>
      </w:r>
      <w:r>
        <w:rPr>
          <w:rFonts w:ascii="仿宋" w:hAnsi="仿宋" w:eastAsia="仿宋" w:cs="仿宋"/>
          <w:spacing w:val="-1"/>
          <w:sz w:val="24"/>
          <w:szCs w:val="24"/>
        </w:rPr>
        <w:t>明。编写的投标文件须包括以下内容（格式见招标文件</w:t>
      </w:r>
      <w:r>
        <w:rPr>
          <w:rFonts w:ascii="仿宋" w:hAnsi="仿宋" w:eastAsia="仿宋" w:cs="仿宋"/>
          <w:spacing w:val="-2"/>
          <w:sz w:val="24"/>
          <w:szCs w:val="24"/>
        </w:rPr>
        <w:t>第四部分</w:t>
      </w:r>
      <w:r>
        <w:rPr>
          <w:rFonts w:ascii="仿宋" w:hAnsi="仿宋" w:eastAsia="仿宋" w:cs="仿宋"/>
          <w:sz w:val="24"/>
          <w:szCs w:val="24"/>
        </w:rPr>
        <w:t>）：</w:t>
      </w:r>
    </w:p>
    <w:p w14:paraId="6AB0062E">
      <w:pPr>
        <w:spacing w:line="360" w:lineRule="auto"/>
        <w:ind w:firstLine="482" w:firstLineChars="200"/>
        <w:rPr>
          <w:rFonts w:hint="eastAsia" w:ascii="仿宋" w:hAnsi="仿宋" w:eastAsia="仿宋" w:cs="仿宋"/>
          <w:b/>
          <w:bCs/>
          <w:sz w:val="24"/>
          <w:szCs w:val="24"/>
        </w:rPr>
      </w:pPr>
      <w:bookmarkStart w:id="94" w:name="bookmark34"/>
      <w:bookmarkEnd w:id="94"/>
      <w:bookmarkStart w:id="95" w:name="bookmark33"/>
      <w:bookmarkEnd w:id="95"/>
      <w:r>
        <w:rPr>
          <w:rFonts w:hint="eastAsia" w:ascii="仿宋" w:hAnsi="仿宋" w:eastAsia="仿宋" w:cs="仿宋"/>
          <w:b/>
          <w:bCs/>
          <w:sz w:val="24"/>
          <w:szCs w:val="24"/>
        </w:rPr>
        <w:t>1</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.1资格审查部分</w:t>
      </w:r>
    </w:p>
    <w:p w14:paraId="3B48B7F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w:t>
      </w:r>
      <w:r>
        <w:rPr>
          <w:rFonts w:hint="eastAsia" w:ascii="仿宋" w:hAnsi="仿宋" w:eastAsia="仿宋" w:cs="仿宋"/>
          <w:sz w:val="24"/>
          <w:szCs w:val="24"/>
        </w:rPr>
        <w:t>函</w:t>
      </w:r>
    </w:p>
    <w:p w14:paraId="4781409B">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（2）法定代表人证明书</w:t>
      </w:r>
    </w:p>
    <w:p w14:paraId="5648B0E4">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（3）法定代表人授权书</w:t>
      </w:r>
    </w:p>
    <w:p w14:paraId="26FC98D0">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（4）供应商承诺函</w:t>
      </w:r>
    </w:p>
    <w:p w14:paraId="35768C75">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（5）供应商诚信承诺书</w:t>
      </w:r>
    </w:p>
    <w:p w14:paraId="4D68DAA0">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（6）</w:t>
      </w:r>
      <w:r>
        <w:rPr>
          <w:rFonts w:hint="eastAsia" w:ascii="仿宋" w:hAnsi="仿宋" w:eastAsia="仿宋" w:cs="仿宋"/>
          <w:sz w:val="24"/>
          <w:szCs w:val="24"/>
          <w:lang w:val="en-US" w:eastAsia="zh-CN"/>
        </w:rPr>
        <w:t>资格审查资料</w:t>
      </w:r>
    </w:p>
    <w:p w14:paraId="28428889">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投标保证金</w:t>
      </w:r>
    </w:p>
    <w:p w14:paraId="4A5114A6">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（8）无重大违法记录声明</w:t>
      </w:r>
    </w:p>
    <w:p w14:paraId="37B43C40">
      <w:pPr>
        <w:spacing w:line="360" w:lineRule="auto"/>
        <w:ind w:firstLine="241" w:firstLineChars="100"/>
        <w:rPr>
          <w:rFonts w:hint="eastAsia" w:ascii="仿宋" w:hAnsi="仿宋" w:eastAsia="仿宋" w:cs="仿宋"/>
          <w:b/>
          <w:bCs/>
          <w:sz w:val="24"/>
          <w:szCs w:val="24"/>
        </w:rPr>
      </w:pPr>
      <w:r>
        <w:rPr>
          <w:rFonts w:hint="eastAsia" w:ascii="仿宋" w:hAnsi="仿宋" w:eastAsia="仿宋" w:cs="仿宋"/>
          <w:b/>
          <w:bCs/>
          <w:sz w:val="24"/>
          <w:szCs w:val="24"/>
          <w:lang w:val="en-US" w:eastAsia="zh-CN"/>
        </w:rPr>
        <w:t>11</w:t>
      </w:r>
      <w:r>
        <w:rPr>
          <w:rFonts w:hint="eastAsia" w:ascii="仿宋" w:hAnsi="仿宋" w:eastAsia="仿宋" w:cs="仿宋"/>
          <w:b/>
          <w:bCs/>
          <w:sz w:val="24"/>
          <w:szCs w:val="24"/>
        </w:rPr>
        <w:t>.2符合性审查</w:t>
      </w:r>
      <w:r>
        <w:rPr>
          <w:rFonts w:hint="eastAsia" w:ascii="仿宋" w:hAnsi="仿宋" w:eastAsia="仿宋" w:cs="仿宋"/>
          <w:b/>
          <w:bCs/>
          <w:sz w:val="24"/>
          <w:szCs w:val="24"/>
          <w:lang w:val="en-US" w:eastAsia="zh-CN"/>
        </w:rPr>
        <w:t>及商务、技术</w:t>
      </w:r>
      <w:r>
        <w:rPr>
          <w:rFonts w:hint="eastAsia" w:ascii="仿宋" w:hAnsi="仿宋" w:eastAsia="仿宋" w:cs="仿宋"/>
          <w:b/>
          <w:bCs/>
          <w:sz w:val="24"/>
          <w:szCs w:val="24"/>
        </w:rPr>
        <w:t>部分</w:t>
      </w:r>
    </w:p>
    <w:p w14:paraId="6490A3B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9</w:t>
      </w:r>
      <w:r>
        <w:rPr>
          <w:rFonts w:hint="eastAsia" w:ascii="仿宋" w:hAnsi="仿宋" w:eastAsia="仿宋" w:cs="仿宋"/>
          <w:sz w:val="24"/>
          <w:szCs w:val="24"/>
        </w:rPr>
        <w:t>）</w:t>
      </w:r>
      <w:r>
        <w:rPr>
          <w:rFonts w:hint="eastAsia" w:ascii="仿宋" w:hAnsi="仿宋" w:eastAsia="仿宋" w:cs="仿宋"/>
          <w:sz w:val="24"/>
          <w:szCs w:val="24"/>
          <w:lang w:val="en-US" w:eastAsia="zh-CN"/>
        </w:rPr>
        <w:t>开标一览表</w:t>
      </w:r>
    </w:p>
    <w:p w14:paraId="3E6D27B9">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（10）已标价工程量清单部分格式</w:t>
      </w:r>
    </w:p>
    <w:p w14:paraId="6B27AA07">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（11）施工组织设计</w:t>
      </w:r>
    </w:p>
    <w:p w14:paraId="2C167EDE">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（12）项目管理机构</w:t>
      </w:r>
    </w:p>
    <w:p w14:paraId="1D5752E5">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（13）近年的类似项目情况表</w:t>
      </w:r>
    </w:p>
    <w:p w14:paraId="7449C2E7">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（14）中小企业声明函（工程）</w:t>
      </w:r>
    </w:p>
    <w:p w14:paraId="12677DB4">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（15）残疾人福利性单位声明函</w:t>
      </w:r>
    </w:p>
    <w:p w14:paraId="0A4E8E33">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（16）监狱企业证明资料</w:t>
      </w:r>
    </w:p>
    <w:p w14:paraId="03A0AE7E">
      <w:pPr>
        <w:pStyle w:val="18"/>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（17）供应商认为在其他方面有必要说明的事项</w:t>
      </w:r>
    </w:p>
    <w:p w14:paraId="6488592E">
      <w:pPr>
        <w:spacing w:line="360" w:lineRule="auto"/>
        <w:rPr>
          <w:rFonts w:hint="eastAsia"/>
          <w:lang w:val="en-US" w:eastAsia="zh-CN"/>
        </w:rPr>
      </w:pPr>
      <w:r>
        <w:rPr>
          <w:rFonts w:hint="eastAsia" w:ascii="仿宋" w:hAnsi="仿宋" w:eastAsia="仿宋" w:cs="仿宋"/>
          <w:color w:val="auto"/>
          <w:sz w:val="24"/>
          <w:szCs w:val="24"/>
        </w:rPr>
        <w:t>注：供应商须按上述内容、顺序和第11项“</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响应文件格式及编制要求”格式编制</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响应文件</w:t>
      </w:r>
      <w:r>
        <w:rPr>
          <w:rFonts w:hint="eastAsia" w:ascii="仿宋" w:hAnsi="仿宋" w:eastAsia="仿宋" w:cs="仿宋"/>
          <w:color w:val="auto"/>
          <w:sz w:val="24"/>
          <w:szCs w:val="24"/>
          <w:lang w:val="zh-CN"/>
        </w:rPr>
        <w:t>并上传至政采云平台（https://www.zcygov.cn/）</w:t>
      </w:r>
      <w:r>
        <w:rPr>
          <w:rFonts w:hint="eastAsia" w:ascii="宋体" w:hAnsi="宋体" w:cs="宋体"/>
          <w:color w:val="auto"/>
          <w:sz w:val="24"/>
        </w:rPr>
        <w:t>。</w:t>
      </w:r>
    </w:p>
    <w:p w14:paraId="61DF1322">
      <w:pPr>
        <w:spacing w:before="100" w:line="222" w:lineRule="auto"/>
        <w:ind w:left="14"/>
        <w:outlineLvl w:val="0"/>
        <w:rPr>
          <w:rFonts w:ascii="仿宋" w:hAnsi="仿宋" w:eastAsia="仿宋" w:cs="仿宋"/>
          <w:sz w:val="28"/>
          <w:szCs w:val="28"/>
        </w:rPr>
      </w:pPr>
      <w:r>
        <w:rPr>
          <w:rFonts w:ascii="仿宋" w:hAnsi="仿宋" w:eastAsia="仿宋" w:cs="仿宋"/>
          <w:b/>
          <w:bCs/>
          <w:spacing w:val="-5"/>
          <w:sz w:val="28"/>
          <w:szCs w:val="28"/>
        </w:rPr>
        <w:t>12.投标文件的编制要求</w:t>
      </w:r>
    </w:p>
    <w:p w14:paraId="5D4DFB2C">
      <w:pPr>
        <w:spacing w:line="360" w:lineRule="auto"/>
        <w:rPr>
          <w:rFonts w:hint="eastAsia" w:ascii="仿宋" w:hAnsi="仿宋" w:eastAsia="仿宋" w:cs="仿宋"/>
          <w:sz w:val="24"/>
          <w:szCs w:val="24"/>
        </w:rPr>
      </w:pPr>
      <w:bookmarkStart w:id="96" w:name="bookmark35"/>
      <w:bookmarkEnd w:id="96"/>
      <w:bookmarkStart w:id="97" w:name="bookmark36"/>
      <w:bookmarkEnd w:id="97"/>
      <w:bookmarkStart w:id="98" w:name="bookmark38"/>
      <w:bookmarkEnd w:id="98"/>
      <w:r>
        <w:rPr>
          <w:rFonts w:hint="eastAsia" w:ascii="仿宋" w:hAnsi="仿宋" w:eastAsia="仿宋" w:cs="仿宋"/>
          <w:sz w:val="24"/>
          <w:szCs w:val="24"/>
        </w:rPr>
        <w:t>12.1</w:t>
      </w:r>
      <w:r>
        <w:rPr>
          <w:rFonts w:hint="eastAsia" w:ascii="仿宋" w:hAnsi="仿宋" w:eastAsia="仿宋" w:cs="仿宋"/>
          <w:sz w:val="24"/>
          <w:szCs w:val="24"/>
          <w:lang w:val="en-US" w:eastAsia="zh-CN"/>
        </w:rPr>
        <w:t>投标</w:t>
      </w:r>
      <w:r>
        <w:rPr>
          <w:rFonts w:hint="eastAsia" w:ascii="仿宋" w:hAnsi="仿宋" w:eastAsia="仿宋" w:cs="仿宋"/>
          <w:sz w:val="24"/>
          <w:szCs w:val="24"/>
        </w:rPr>
        <w:t>响应文件格式及编制要求：</w:t>
      </w:r>
    </w:p>
    <w:p w14:paraId="5AC88F95">
      <w:pPr>
        <w:spacing w:line="360" w:lineRule="auto"/>
        <w:rPr>
          <w:rFonts w:hint="eastAsia" w:ascii="仿宋" w:hAnsi="仿宋" w:eastAsia="仿宋" w:cs="仿宋"/>
          <w:sz w:val="24"/>
          <w:szCs w:val="24"/>
        </w:rPr>
      </w:pPr>
      <w:r>
        <w:rPr>
          <w:rFonts w:hint="eastAsia" w:ascii="仿宋" w:hAnsi="仿宋" w:eastAsia="仿宋" w:cs="仿宋"/>
          <w:sz w:val="24"/>
          <w:szCs w:val="24"/>
        </w:rPr>
        <w:t>12.1.1</w:t>
      </w:r>
      <w:r>
        <w:rPr>
          <w:rFonts w:hint="eastAsia" w:ascii="仿宋" w:hAnsi="仿宋" w:eastAsia="仿宋" w:cs="仿宋"/>
          <w:sz w:val="24"/>
          <w:szCs w:val="24"/>
          <w:lang w:eastAsia="zh-CN"/>
        </w:rPr>
        <w:t>投标</w:t>
      </w:r>
      <w:r>
        <w:rPr>
          <w:rFonts w:hint="eastAsia" w:ascii="仿宋" w:hAnsi="仿宋" w:eastAsia="仿宋" w:cs="仿宋"/>
          <w:sz w:val="24"/>
          <w:szCs w:val="24"/>
        </w:rPr>
        <w:t>响应文件编制格式为word系统签章保存后转换为pdf格式上传，格式须按</w:t>
      </w:r>
      <w:r>
        <w:rPr>
          <w:rFonts w:hint="eastAsia" w:ascii="仿宋" w:hAnsi="仿宋" w:eastAsia="仿宋" w:cs="仿宋"/>
          <w:sz w:val="24"/>
          <w:szCs w:val="24"/>
          <w:lang w:eastAsia="zh-CN"/>
        </w:rPr>
        <w:t>投标</w:t>
      </w:r>
      <w:r>
        <w:rPr>
          <w:rFonts w:hint="eastAsia" w:ascii="仿宋" w:hAnsi="仿宋" w:eastAsia="仿宋" w:cs="仿宋"/>
          <w:sz w:val="24"/>
          <w:szCs w:val="24"/>
        </w:rPr>
        <w:t>响应文件第</w:t>
      </w:r>
      <w:r>
        <w:rPr>
          <w:rFonts w:hint="eastAsia" w:ascii="仿宋" w:hAnsi="仿宋" w:eastAsia="仿宋" w:cs="仿宋"/>
          <w:sz w:val="24"/>
          <w:szCs w:val="24"/>
          <w:lang w:val="en-US" w:eastAsia="zh-CN"/>
        </w:rPr>
        <w:t>五</w:t>
      </w:r>
      <w:r>
        <w:rPr>
          <w:rFonts w:hint="eastAsia" w:ascii="仿宋" w:hAnsi="仿宋" w:eastAsia="仿宋" w:cs="仿宋"/>
          <w:sz w:val="24"/>
          <w:szCs w:val="24"/>
        </w:rPr>
        <w:t>部分“</w:t>
      </w:r>
      <w:r>
        <w:rPr>
          <w:rFonts w:hint="eastAsia" w:ascii="仿宋" w:hAnsi="仿宋" w:eastAsia="仿宋" w:cs="仿宋"/>
          <w:sz w:val="24"/>
          <w:szCs w:val="24"/>
          <w:lang w:eastAsia="zh-CN"/>
        </w:rPr>
        <w:t>投标</w:t>
      </w:r>
      <w:r>
        <w:rPr>
          <w:rFonts w:hint="eastAsia" w:ascii="仿宋" w:hAnsi="仿宋" w:eastAsia="仿宋" w:cs="仿宋"/>
          <w:sz w:val="24"/>
          <w:szCs w:val="24"/>
        </w:rPr>
        <w:t>响应文件格式”要求制作，且目录索引定位到内。</w:t>
      </w:r>
    </w:p>
    <w:p w14:paraId="6D1294F4">
      <w:pPr>
        <w:spacing w:line="360" w:lineRule="auto"/>
        <w:rPr>
          <w:rFonts w:hint="eastAsia" w:ascii="仿宋" w:hAnsi="仿宋" w:eastAsia="仿宋" w:cs="仿宋"/>
          <w:sz w:val="24"/>
          <w:szCs w:val="24"/>
        </w:rPr>
      </w:pPr>
      <w:r>
        <w:rPr>
          <w:rFonts w:hint="eastAsia" w:ascii="仿宋" w:hAnsi="仿宋" w:eastAsia="仿宋" w:cs="仿宋"/>
          <w:sz w:val="24"/>
          <w:szCs w:val="24"/>
        </w:rPr>
        <w:t>12.1.2</w:t>
      </w:r>
      <w:r>
        <w:rPr>
          <w:rFonts w:hint="eastAsia" w:ascii="仿宋" w:hAnsi="仿宋" w:eastAsia="仿宋" w:cs="仿宋"/>
          <w:sz w:val="24"/>
          <w:szCs w:val="24"/>
          <w:lang w:eastAsia="zh-CN"/>
        </w:rPr>
        <w:t>投标</w:t>
      </w:r>
      <w:r>
        <w:rPr>
          <w:rFonts w:hint="eastAsia" w:ascii="仿宋" w:hAnsi="仿宋" w:eastAsia="仿宋" w:cs="仿宋"/>
          <w:sz w:val="24"/>
          <w:szCs w:val="24"/>
        </w:rPr>
        <w:t>响应文件中的扫描或复印件内容应清晰可辨，且要求正向放置。</w:t>
      </w:r>
    </w:p>
    <w:p w14:paraId="778A81AB">
      <w:pPr>
        <w:spacing w:line="360" w:lineRule="auto"/>
        <w:rPr>
          <w:rFonts w:hint="eastAsia" w:ascii="仿宋" w:hAnsi="仿宋" w:eastAsia="仿宋" w:cs="仿宋"/>
          <w:sz w:val="24"/>
          <w:szCs w:val="24"/>
        </w:rPr>
      </w:pPr>
      <w:r>
        <w:rPr>
          <w:rFonts w:hint="eastAsia" w:ascii="仿宋" w:hAnsi="仿宋" w:eastAsia="仿宋" w:cs="仿宋"/>
          <w:sz w:val="24"/>
          <w:szCs w:val="24"/>
        </w:rPr>
        <w:t>12.1.3</w:t>
      </w:r>
      <w:r>
        <w:rPr>
          <w:rFonts w:hint="eastAsia" w:ascii="仿宋" w:hAnsi="仿宋" w:eastAsia="仿宋" w:cs="仿宋"/>
          <w:sz w:val="24"/>
          <w:szCs w:val="24"/>
          <w:lang w:eastAsia="zh-CN"/>
        </w:rPr>
        <w:t>投标</w:t>
      </w:r>
      <w:r>
        <w:rPr>
          <w:rFonts w:hint="eastAsia" w:ascii="仿宋" w:hAnsi="仿宋" w:eastAsia="仿宋" w:cs="仿宋"/>
          <w:sz w:val="24"/>
          <w:szCs w:val="24"/>
        </w:rPr>
        <w:t>响应文件要求签字、盖章的地方必须由供应商的法定代表人或委托代理人按要求签字、盖章。</w:t>
      </w:r>
    </w:p>
    <w:p w14:paraId="427FDF50">
      <w:pPr>
        <w:spacing w:line="360" w:lineRule="auto"/>
        <w:rPr>
          <w:rFonts w:hint="eastAsia" w:ascii="仿宋" w:hAnsi="仿宋" w:eastAsia="仿宋" w:cs="仿宋"/>
          <w:sz w:val="24"/>
          <w:szCs w:val="24"/>
        </w:rPr>
      </w:pPr>
      <w:r>
        <w:rPr>
          <w:rFonts w:hint="eastAsia" w:ascii="仿宋" w:hAnsi="仿宋" w:eastAsia="仿宋" w:cs="仿宋"/>
          <w:sz w:val="24"/>
          <w:szCs w:val="24"/>
        </w:rPr>
        <w:t>12.1.4上传的</w:t>
      </w:r>
      <w:r>
        <w:rPr>
          <w:rFonts w:hint="eastAsia" w:ascii="仿宋" w:hAnsi="仿宋" w:eastAsia="仿宋" w:cs="仿宋"/>
          <w:sz w:val="24"/>
          <w:szCs w:val="24"/>
          <w:lang w:eastAsia="zh-CN"/>
        </w:rPr>
        <w:t>投标</w:t>
      </w:r>
      <w:r>
        <w:rPr>
          <w:rFonts w:hint="eastAsia" w:ascii="仿宋" w:hAnsi="仿宋" w:eastAsia="仿宋" w:cs="仿宋"/>
          <w:sz w:val="24"/>
          <w:szCs w:val="24"/>
        </w:rPr>
        <w:t>响应文件不得超过</w:t>
      </w:r>
      <w:r>
        <w:rPr>
          <w:rFonts w:hint="eastAsia" w:ascii="仿宋" w:hAnsi="仿宋" w:eastAsia="仿宋" w:cs="仿宋"/>
          <w:sz w:val="24"/>
          <w:szCs w:val="24"/>
          <w:lang w:val="en-US" w:eastAsia="zh-CN"/>
        </w:rPr>
        <w:t>政采云系统要求的最大容量</w:t>
      </w:r>
      <w:r>
        <w:rPr>
          <w:rFonts w:hint="eastAsia" w:ascii="仿宋" w:hAnsi="仿宋" w:eastAsia="仿宋" w:cs="仿宋"/>
          <w:sz w:val="24"/>
          <w:szCs w:val="24"/>
        </w:rPr>
        <w:t>。</w:t>
      </w:r>
    </w:p>
    <w:p w14:paraId="2346FC38">
      <w:pPr>
        <w:spacing w:line="360" w:lineRule="auto"/>
        <w:rPr>
          <w:rFonts w:hint="eastAsia" w:ascii="仿宋" w:hAnsi="仿宋" w:eastAsia="仿宋" w:cs="仿宋"/>
          <w:sz w:val="24"/>
          <w:szCs w:val="24"/>
        </w:rPr>
      </w:pPr>
      <w:r>
        <w:rPr>
          <w:rFonts w:hint="eastAsia" w:ascii="仿宋" w:hAnsi="仿宋" w:eastAsia="仿宋" w:cs="仿宋"/>
          <w:sz w:val="24"/>
          <w:szCs w:val="24"/>
        </w:rPr>
        <w:t>12.1.5供应商应在提交</w:t>
      </w:r>
      <w:r>
        <w:rPr>
          <w:rFonts w:hint="eastAsia" w:ascii="仿宋" w:hAnsi="仿宋" w:eastAsia="仿宋" w:cs="仿宋"/>
          <w:sz w:val="24"/>
          <w:szCs w:val="24"/>
          <w:lang w:eastAsia="zh-CN"/>
        </w:rPr>
        <w:t>投标</w:t>
      </w:r>
      <w:r>
        <w:rPr>
          <w:rFonts w:hint="eastAsia" w:ascii="仿宋" w:hAnsi="仿宋" w:eastAsia="仿宋" w:cs="仿宋"/>
          <w:sz w:val="24"/>
          <w:szCs w:val="24"/>
        </w:rPr>
        <w:t>响应文件截止时间前上传</w:t>
      </w:r>
      <w:r>
        <w:rPr>
          <w:rFonts w:hint="eastAsia" w:ascii="仿宋" w:hAnsi="仿宋" w:eastAsia="仿宋" w:cs="仿宋"/>
          <w:sz w:val="24"/>
          <w:szCs w:val="24"/>
          <w:lang w:eastAsia="zh-CN"/>
        </w:rPr>
        <w:t>投标</w:t>
      </w:r>
      <w:r>
        <w:rPr>
          <w:rFonts w:hint="eastAsia" w:ascii="仿宋" w:hAnsi="仿宋" w:eastAsia="仿宋" w:cs="仿宋"/>
          <w:sz w:val="24"/>
          <w:szCs w:val="24"/>
        </w:rPr>
        <w:t>响应文件。因目录格式不准确、不能索引定位到内容、文件过大、未提交全部文件内容或文件内容错误、上传效果差等原因导致无法评审的，有可能判定为无效投标。</w:t>
      </w:r>
    </w:p>
    <w:p w14:paraId="12113AE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12.2</w:t>
      </w:r>
      <w:r>
        <w:rPr>
          <w:rFonts w:hint="eastAsia" w:ascii="仿宋" w:hAnsi="仿宋" w:eastAsia="仿宋" w:cs="仿宋"/>
          <w:sz w:val="24"/>
          <w:szCs w:val="24"/>
          <w:lang w:eastAsia="zh-CN"/>
        </w:rPr>
        <w:t>投标</w:t>
      </w:r>
      <w:r>
        <w:rPr>
          <w:rFonts w:hint="eastAsia" w:ascii="仿宋" w:hAnsi="仿宋" w:eastAsia="仿宋" w:cs="仿宋"/>
          <w:sz w:val="24"/>
          <w:szCs w:val="24"/>
        </w:rPr>
        <w:t>响应文件编制要求：按照投标人须知11.1项规定的</w:t>
      </w:r>
      <w:r>
        <w:rPr>
          <w:rFonts w:hint="eastAsia" w:ascii="仿宋" w:hAnsi="仿宋" w:eastAsia="仿宋" w:cs="仿宋"/>
          <w:sz w:val="24"/>
          <w:szCs w:val="24"/>
          <w:lang w:eastAsia="zh-CN"/>
        </w:rPr>
        <w:t>投标</w:t>
      </w:r>
      <w:r>
        <w:rPr>
          <w:rFonts w:hint="eastAsia" w:ascii="仿宋" w:hAnsi="仿宋" w:eastAsia="仿宋" w:cs="仿宋"/>
          <w:sz w:val="24"/>
          <w:szCs w:val="24"/>
        </w:rPr>
        <w:t>响应文件构成及格式</w:t>
      </w:r>
      <w:r>
        <w:rPr>
          <w:rFonts w:hint="eastAsia" w:ascii="仿宋" w:hAnsi="仿宋" w:eastAsia="仿宋" w:cs="仿宋"/>
          <w:sz w:val="24"/>
          <w:szCs w:val="24"/>
          <w:lang w:val="en-US" w:eastAsia="zh-CN"/>
        </w:rPr>
        <w:t>编制并</w:t>
      </w:r>
      <w:r>
        <w:rPr>
          <w:rFonts w:hint="eastAsia" w:ascii="仿宋" w:hAnsi="仿宋" w:eastAsia="仿宋" w:cs="仿宋"/>
          <w:sz w:val="24"/>
          <w:szCs w:val="24"/>
        </w:rPr>
        <w:t>上传至</w:t>
      </w:r>
      <w:r>
        <w:rPr>
          <w:rFonts w:hint="eastAsia" w:ascii="仿宋" w:hAnsi="仿宋" w:eastAsia="仿宋" w:cs="仿宋"/>
          <w:sz w:val="24"/>
          <w:szCs w:val="24"/>
          <w:lang w:eastAsia="zh-CN"/>
        </w:rPr>
        <w:t>政采云平台（https://www.zcygov.cn/）</w:t>
      </w:r>
      <w:r>
        <w:rPr>
          <w:rFonts w:hint="eastAsia" w:ascii="仿宋" w:hAnsi="仿宋" w:eastAsia="仿宋" w:cs="仿宋"/>
          <w:sz w:val="24"/>
          <w:szCs w:val="24"/>
        </w:rPr>
        <w:t>上。</w:t>
      </w:r>
    </w:p>
    <w:p w14:paraId="58BD8397">
      <w:pPr>
        <w:spacing w:line="360" w:lineRule="auto"/>
        <w:rPr>
          <w:rFonts w:hint="eastAsia" w:ascii="仿宋" w:hAnsi="仿宋" w:eastAsia="仿宋" w:cs="仿宋"/>
          <w:sz w:val="24"/>
          <w:szCs w:val="24"/>
        </w:rPr>
      </w:pPr>
      <w:r>
        <w:rPr>
          <w:rFonts w:hint="eastAsia" w:ascii="仿宋" w:hAnsi="仿宋" w:eastAsia="仿宋" w:cs="仿宋"/>
          <w:sz w:val="24"/>
          <w:szCs w:val="24"/>
        </w:rPr>
        <w:t>12.3供应商须在“法定代表人授权书”中提供被授权人（委托代理人）准确的联系方式</w:t>
      </w:r>
      <w:r>
        <w:rPr>
          <w:rFonts w:hint="eastAsia" w:ascii="仿宋" w:hAnsi="仿宋" w:eastAsia="仿宋" w:cs="仿宋"/>
          <w:sz w:val="24"/>
          <w:szCs w:val="24"/>
          <w:lang w:val="zh-CN"/>
        </w:rPr>
        <w:t>（手机或固定电话）</w:t>
      </w:r>
      <w:r>
        <w:rPr>
          <w:rFonts w:hint="eastAsia" w:ascii="仿宋" w:hAnsi="仿宋" w:eastAsia="仿宋" w:cs="仿宋"/>
          <w:sz w:val="24"/>
          <w:szCs w:val="24"/>
        </w:rPr>
        <w:t>。</w:t>
      </w:r>
    </w:p>
    <w:p w14:paraId="170926ED">
      <w:pPr>
        <w:spacing w:before="220" w:line="228" w:lineRule="auto"/>
        <w:ind w:left="2623"/>
        <w:outlineLvl w:val="0"/>
        <w:rPr>
          <w:rFonts w:hint="eastAsia" w:ascii="仿宋" w:hAnsi="仿宋" w:eastAsia="仿宋" w:cs="仿宋"/>
          <w:sz w:val="35"/>
          <w:szCs w:val="35"/>
          <w:lang w:eastAsia="zh-CN"/>
        </w:rPr>
      </w:pPr>
      <w:r>
        <w:rPr>
          <w:rFonts w:ascii="仿宋" w:hAnsi="仿宋" w:eastAsia="仿宋" w:cs="仿宋"/>
          <w:b/>
          <w:bCs/>
          <w:sz w:val="35"/>
          <w:szCs w:val="35"/>
        </w:rPr>
        <w:t>四、</w:t>
      </w:r>
      <w:r>
        <w:rPr>
          <w:rFonts w:hint="eastAsia" w:ascii="仿宋" w:hAnsi="仿宋" w:eastAsia="仿宋" w:cs="仿宋"/>
          <w:b/>
          <w:bCs/>
          <w:sz w:val="35"/>
          <w:szCs w:val="35"/>
          <w:lang w:val="en-US" w:eastAsia="zh-CN"/>
        </w:rPr>
        <w:t>网上投标</w:t>
      </w:r>
    </w:p>
    <w:p w14:paraId="0B84A2C8">
      <w:pPr>
        <w:spacing w:before="100" w:beforeAutospacing="1" w:after="100" w:afterAutospacing="1" w:line="400" w:lineRule="exact"/>
        <w:rPr>
          <w:rFonts w:hint="eastAsia" w:ascii="宋体" w:hAnsi="宋体" w:eastAsia="宋体" w:cs="宋体"/>
          <w:b/>
          <w:bCs/>
          <w:color w:val="auto"/>
          <w:sz w:val="27"/>
          <w:szCs w:val="27"/>
          <w:highlight w:val="none"/>
        </w:rPr>
      </w:pPr>
      <w:bookmarkStart w:id="99" w:name="bookmark37"/>
      <w:bookmarkEnd w:id="99"/>
      <w:bookmarkStart w:id="100" w:name="bookmark40"/>
      <w:bookmarkEnd w:id="100"/>
      <w:bookmarkStart w:id="101" w:name="bookmark39"/>
      <w:bookmarkEnd w:id="101"/>
      <w:bookmarkStart w:id="102" w:name="_Toc373392582"/>
      <w:bookmarkStart w:id="103" w:name="_Toc412617731"/>
      <w:bookmarkStart w:id="104" w:name="_Toc325726016"/>
      <w:bookmarkStart w:id="105" w:name="_Toc28078163"/>
      <w:bookmarkStart w:id="106" w:name="_Toc27211"/>
      <w:bookmarkStart w:id="107" w:name="_Toc325726017"/>
      <w:bookmarkStart w:id="108" w:name="_Toc412617732"/>
      <w:bookmarkStart w:id="109" w:name="_Toc373392583"/>
      <w:bookmarkStart w:id="110" w:name="_Toc371090030"/>
      <w:bookmarkStart w:id="111" w:name="_Toc376936749"/>
      <w:r>
        <w:rPr>
          <w:rFonts w:hint="eastAsia" w:ascii="宋体" w:hAnsi="宋体" w:eastAsia="宋体" w:cs="宋体"/>
          <w:b/>
          <w:bCs/>
          <w:color w:val="auto"/>
          <w:sz w:val="27"/>
          <w:szCs w:val="27"/>
          <w:highlight w:val="none"/>
        </w:rPr>
        <w:t>13.</w:t>
      </w:r>
      <w:bookmarkEnd w:id="102"/>
      <w:bookmarkEnd w:id="103"/>
      <w:bookmarkEnd w:id="104"/>
      <w:r>
        <w:rPr>
          <w:rFonts w:hint="eastAsia" w:ascii="宋体" w:hAnsi="宋体" w:eastAsia="宋体" w:cs="宋体"/>
          <w:b/>
          <w:bCs/>
          <w:color w:val="auto"/>
          <w:sz w:val="27"/>
          <w:szCs w:val="27"/>
          <w:highlight w:val="none"/>
        </w:rPr>
        <w:t>网上投标</w:t>
      </w:r>
      <w:bookmarkEnd w:id="105"/>
    </w:p>
    <w:p w14:paraId="2C95AC7A">
      <w:pPr>
        <w:spacing w:line="360" w:lineRule="auto"/>
        <w:rPr>
          <w:rFonts w:hint="eastAsia" w:ascii="仿宋" w:hAnsi="仿宋" w:eastAsia="仿宋" w:cs="仿宋"/>
          <w:sz w:val="24"/>
        </w:rPr>
      </w:pPr>
      <w:r>
        <w:rPr>
          <w:rFonts w:hint="eastAsia" w:ascii="仿宋" w:hAnsi="仿宋" w:eastAsia="仿宋" w:cs="仿宋"/>
          <w:sz w:val="24"/>
        </w:rPr>
        <w:t>13.1供应商应在</w:t>
      </w:r>
      <w:r>
        <w:rPr>
          <w:rFonts w:hint="eastAsia" w:ascii="仿宋" w:hAnsi="仿宋" w:eastAsia="仿宋" w:cs="仿宋"/>
          <w:sz w:val="24"/>
          <w:lang w:eastAsia="zh-CN"/>
        </w:rPr>
        <w:t>政采云平台（https://www.zcygov.cn/）</w:t>
      </w:r>
      <w:r>
        <w:rPr>
          <w:rFonts w:hint="eastAsia" w:ascii="仿宋" w:hAnsi="仿宋" w:eastAsia="仿宋" w:cs="仿宋"/>
          <w:sz w:val="24"/>
        </w:rPr>
        <w:t>上报价并上传电子</w:t>
      </w:r>
      <w:r>
        <w:rPr>
          <w:rFonts w:hint="eastAsia" w:ascii="仿宋" w:hAnsi="仿宋" w:eastAsia="仿宋" w:cs="仿宋"/>
          <w:sz w:val="24"/>
          <w:lang w:eastAsia="zh-CN"/>
        </w:rPr>
        <w:t>招标</w:t>
      </w:r>
      <w:r>
        <w:rPr>
          <w:rFonts w:hint="eastAsia" w:ascii="仿宋" w:hAnsi="仿宋" w:eastAsia="仿宋" w:cs="仿宋"/>
          <w:sz w:val="24"/>
        </w:rPr>
        <w:t>响应文件。</w:t>
      </w:r>
    </w:p>
    <w:p w14:paraId="4E618422">
      <w:pPr>
        <w:spacing w:line="360" w:lineRule="auto"/>
        <w:rPr>
          <w:rFonts w:hint="eastAsia" w:ascii="仿宋" w:hAnsi="仿宋" w:eastAsia="仿宋" w:cs="仿宋"/>
          <w:sz w:val="24"/>
        </w:rPr>
      </w:pPr>
      <w:r>
        <w:rPr>
          <w:rFonts w:hint="eastAsia" w:ascii="仿宋" w:hAnsi="仿宋" w:eastAsia="仿宋" w:cs="仿宋"/>
          <w:sz w:val="24"/>
        </w:rPr>
        <w:t>13.2供应商应按包报价。</w:t>
      </w:r>
    </w:p>
    <w:bookmarkEnd w:id="106"/>
    <w:bookmarkEnd w:id="107"/>
    <w:bookmarkEnd w:id="108"/>
    <w:bookmarkEnd w:id="109"/>
    <w:bookmarkEnd w:id="110"/>
    <w:bookmarkEnd w:id="111"/>
    <w:p w14:paraId="6AA5AE23">
      <w:pPr>
        <w:spacing w:before="258" w:line="223" w:lineRule="auto"/>
        <w:ind w:left="17"/>
        <w:outlineLvl w:val="0"/>
        <w:rPr>
          <w:rFonts w:ascii="仿宋" w:hAnsi="仿宋" w:eastAsia="仿宋" w:cs="仿宋"/>
          <w:sz w:val="28"/>
          <w:szCs w:val="28"/>
        </w:rPr>
      </w:pPr>
      <w:r>
        <w:rPr>
          <w:rFonts w:ascii="仿宋" w:hAnsi="仿宋" w:eastAsia="仿宋" w:cs="仿宋"/>
          <w:b/>
          <w:bCs/>
          <w:spacing w:val="-4"/>
          <w:sz w:val="28"/>
          <w:szCs w:val="28"/>
        </w:rPr>
        <w:t>14.提交投标文件的时间、地点、方式</w:t>
      </w:r>
    </w:p>
    <w:p w14:paraId="1F2B4EDF">
      <w:pPr>
        <w:spacing w:before="262" w:line="360" w:lineRule="auto"/>
        <w:ind w:left="17"/>
        <w:outlineLvl w:val="0"/>
        <w:rPr>
          <w:rFonts w:hint="eastAsia" w:ascii="仿宋" w:hAnsi="仿宋" w:eastAsia="仿宋" w:cs="仿宋"/>
          <w:b w:val="0"/>
          <w:bCs w:val="0"/>
          <w:spacing w:val="-4"/>
          <w:sz w:val="24"/>
          <w:szCs w:val="24"/>
        </w:rPr>
      </w:pPr>
      <w:bookmarkStart w:id="112" w:name="bookmark41"/>
      <w:bookmarkEnd w:id="112"/>
      <w:bookmarkStart w:id="113" w:name="bookmark42"/>
      <w:bookmarkEnd w:id="113"/>
      <w:r>
        <w:rPr>
          <w:rFonts w:hint="eastAsia" w:ascii="仿宋" w:hAnsi="仿宋" w:eastAsia="仿宋" w:cs="仿宋"/>
          <w:b w:val="0"/>
          <w:bCs w:val="0"/>
          <w:spacing w:val="-4"/>
          <w:sz w:val="24"/>
          <w:szCs w:val="24"/>
        </w:rPr>
        <w:t>14.1若采购代理机构推迟提交首次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响应文件截止时间，采购人、采购代理机构和供应商受提交首次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响应文件截止时间约束的所有权利和义务均延长至新的提交首次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w:t>
      </w:r>
    </w:p>
    <w:p w14:paraId="4AAB9204">
      <w:pPr>
        <w:spacing w:before="262" w:line="360" w:lineRule="auto"/>
        <w:ind w:left="17"/>
        <w:outlineLvl w:val="0"/>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14.2采购人、采购代理机构按照“供应商须知”第6条规定，通过修改</w:t>
      </w:r>
      <w:r>
        <w:rPr>
          <w:rFonts w:hint="eastAsia" w:ascii="仿宋" w:hAnsi="仿宋" w:eastAsia="仿宋" w:cs="仿宋"/>
          <w:b w:val="0"/>
          <w:bCs w:val="0"/>
          <w:spacing w:val="-4"/>
          <w:sz w:val="24"/>
          <w:szCs w:val="24"/>
          <w:lang w:val="en-US" w:eastAsia="zh-CN"/>
        </w:rPr>
        <w:t>招标</w:t>
      </w:r>
      <w:r>
        <w:rPr>
          <w:rFonts w:hint="eastAsia" w:ascii="仿宋" w:hAnsi="仿宋" w:eastAsia="仿宋" w:cs="仿宋"/>
          <w:b w:val="0"/>
          <w:bCs w:val="0"/>
          <w:spacing w:val="-4"/>
          <w:sz w:val="24"/>
          <w:szCs w:val="24"/>
        </w:rPr>
        <w:t>文件延长提交</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响应文件截止时间，在此情况下，采购人、采购代理机构、供应商受提交首次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响应文件截止时间制约的所有权利和义务均延长至新的截止日期。</w:t>
      </w:r>
    </w:p>
    <w:p w14:paraId="7C282BFC">
      <w:pPr>
        <w:spacing w:before="262" w:line="222" w:lineRule="auto"/>
        <w:ind w:left="17"/>
        <w:outlineLvl w:val="0"/>
        <w:rPr>
          <w:rFonts w:ascii="仿宋" w:hAnsi="仿宋" w:eastAsia="仿宋" w:cs="仿宋"/>
          <w:sz w:val="28"/>
          <w:szCs w:val="28"/>
        </w:rPr>
      </w:pPr>
      <w:r>
        <w:rPr>
          <w:rFonts w:ascii="仿宋" w:hAnsi="仿宋" w:eastAsia="仿宋" w:cs="仿宋"/>
          <w:b/>
          <w:bCs/>
          <w:spacing w:val="-4"/>
          <w:sz w:val="28"/>
          <w:szCs w:val="28"/>
        </w:rPr>
        <w:t>15.投标文件的补充、修改或者撤回</w:t>
      </w:r>
    </w:p>
    <w:p w14:paraId="772E3E6C">
      <w:pPr>
        <w:spacing w:before="253" w:line="366" w:lineRule="auto"/>
        <w:ind w:left="2" w:right="131" w:firstLine="490"/>
        <w:jc w:val="both"/>
        <w:rPr>
          <w:rFonts w:ascii="仿宋" w:hAnsi="仿宋" w:eastAsia="仿宋" w:cs="仿宋"/>
          <w:sz w:val="24"/>
          <w:szCs w:val="24"/>
        </w:rPr>
      </w:pPr>
      <w:r>
        <w:rPr>
          <w:rFonts w:ascii="仿宋" w:hAnsi="仿宋" w:eastAsia="仿宋" w:cs="仿宋"/>
          <w:spacing w:val="-4"/>
          <w:sz w:val="24"/>
          <w:szCs w:val="24"/>
        </w:rPr>
        <w:t>15.1 投标人在投标截止时间前，可以对所递交的投标文件进行补充</w:t>
      </w:r>
      <w:r>
        <w:rPr>
          <w:rFonts w:ascii="仿宋" w:hAnsi="仿宋" w:eastAsia="仿宋" w:cs="仿宋"/>
          <w:spacing w:val="-5"/>
          <w:sz w:val="24"/>
          <w:szCs w:val="24"/>
        </w:rPr>
        <w:t>、修改或</w:t>
      </w:r>
      <w:r>
        <w:rPr>
          <w:rFonts w:ascii="仿宋" w:hAnsi="仿宋" w:eastAsia="仿宋" w:cs="仿宋"/>
          <w:sz w:val="24"/>
          <w:szCs w:val="24"/>
        </w:rPr>
        <w:t xml:space="preserve"> </w:t>
      </w:r>
      <w:r>
        <w:rPr>
          <w:rFonts w:ascii="仿宋" w:hAnsi="仿宋" w:eastAsia="仿宋" w:cs="仿宋"/>
          <w:spacing w:val="-1"/>
          <w:sz w:val="24"/>
          <w:szCs w:val="24"/>
        </w:rPr>
        <w:t>者撤回，并书面通知采购人或者采购代理机构。补充、修改的内容应当按照招标</w:t>
      </w:r>
      <w:r>
        <w:rPr>
          <w:rFonts w:ascii="仿宋" w:hAnsi="仿宋" w:eastAsia="仿宋" w:cs="仿宋"/>
          <w:spacing w:val="18"/>
          <w:sz w:val="24"/>
          <w:szCs w:val="24"/>
        </w:rPr>
        <w:t xml:space="preserve"> </w:t>
      </w:r>
      <w:r>
        <w:rPr>
          <w:rFonts w:ascii="仿宋" w:hAnsi="仿宋" w:eastAsia="仿宋" w:cs="仿宋"/>
          <w:spacing w:val="-1"/>
          <w:sz w:val="24"/>
          <w:szCs w:val="24"/>
        </w:rPr>
        <w:t>文件要求签署、盖章、密封后，作为投标文件的组成部分。</w:t>
      </w:r>
    </w:p>
    <w:p w14:paraId="261EE4BB">
      <w:pPr>
        <w:spacing w:before="60" w:line="228" w:lineRule="auto"/>
        <w:ind w:left="3491"/>
        <w:outlineLvl w:val="0"/>
        <w:rPr>
          <w:rFonts w:ascii="仿宋" w:hAnsi="仿宋" w:eastAsia="仿宋" w:cs="仿宋"/>
          <w:sz w:val="35"/>
          <w:szCs w:val="35"/>
        </w:rPr>
      </w:pPr>
      <w:bookmarkStart w:id="114" w:name="bookmark44"/>
      <w:bookmarkEnd w:id="114"/>
      <w:bookmarkStart w:id="115" w:name="bookmark46"/>
      <w:bookmarkEnd w:id="115"/>
      <w:bookmarkStart w:id="116" w:name="bookmark43"/>
      <w:bookmarkEnd w:id="116"/>
      <w:r>
        <w:rPr>
          <w:rFonts w:ascii="仿宋" w:hAnsi="仿宋" w:eastAsia="仿宋" w:cs="仿宋"/>
          <w:b/>
          <w:bCs/>
          <w:sz w:val="35"/>
          <w:szCs w:val="35"/>
        </w:rPr>
        <w:t>五、开标</w:t>
      </w:r>
    </w:p>
    <w:p w14:paraId="20C9C2A1">
      <w:pPr>
        <w:spacing w:before="260" w:line="223" w:lineRule="auto"/>
        <w:ind w:left="17"/>
        <w:outlineLvl w:val="0"/>
        <w:rPr>
          <w:rFonts w:ascii="仿宋" w:hAnsi="仿宋" w:eastAsia="仿宋" w:cs="仿宋"/>
          <w:sz w:val="28"/>
          <w:szCs w:val="28"/>
        </w:rPr>
      </w:pPr>
      <w:bookmarkStart w:id="117" w:name="bookmark45"/>
      <w:bookmarkEnd w:id="117"/>
      <w:r>
        <w:rPr>
          <w:rFonts w:ascii="仿宋" w:hAnsi="仿宋" w:eastAsia="仿宋" w:cs="仿宋"/>
          <w:b/>
          <w:bCs/>
          <w:spacing w:val="-9"/>
          <w:sz w:val="28"/>
          <w:szCs w:val="28"/>
        </w:rPr>
        <w:t>16.开标</w:t>
      </w:r>
    </w:p>
    <w:p w14:paraId="0FD32233">
      <w:pPr>
        <w:spacing w:line="360" w:lineRule="auto"/>
        <w:ind w:firstLine="480"/>
        <w:rPr>
          <w:rFonts w:hint="eastAsia" w:ascii="仿宋" w:hAnsi="仿宋" w:eastAsia="仿宋" w:cs="仿宋"/>
          <w:sz w:val="24"/>
          <w:lang w:val="zh-CN"/>
        </w:rPr>
      </w:pPr>
      <w:bookmarkStart w:id="118" w:name="bookmark50"/>
      <w:bookmarkEnd w:id="118"/>
      <w:bookmarkStart w:id="119" w:name="bookmark47"/>
      <w:bookmarkEnd w:id="119"/>
      <w:bookmarkStart w:id="120" w:name="bookmark48"/>
      <w:bookmarkEnd w:id="120"/>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.1采购人、采购代理机构在政采云平台（https://www.zcygov.cn/）上组织</w:t>
      </w:r>
      <w:r>
        <w:rPr>
          <w:rFonts w:hint="eastAsia" w:ascii="仿宋" w:hAnsi="仿宋" w:eastAsia="仿宋" w:cs="仿宋"/>
          <w:sz w:val="24"/>
          <w:lang w:val="en-US" w:eastAsia="zh-CN"/>
        </w:rPr>
        <w:t>开标</w:t>
      </w:r>
      <w:r>
        <w:rPr>
          <w:rFonts w:hint="eastAsia" w:ascii="仿宋" w:hAnsi="仿宋" w:eastAsia="仿宋" w:cs="仿宋"/>
          <w:sz w:val="24"/>
          <w:lang w:val="zh-CN"/>
        </w:rPr>
        <w:t>活动，时间和地点以本</w:t>
      </w:r>
      <w:r>
        <w:rPr>
          <w:rFonts w:hint="eastAsia" w:ascii="仿宋" w:hAnsi="仿宋" w:eastAsia="仿宋" w:cs="仿宋"/>
          <w:sz w:val="24"/>
          <w:lang w:val="en-US" w:eastAsia="zh-CN"/>
        </w:rPr>
        <w:t>招标</w:t>
      </w:r>
      <w:r>
        <w:rPr>
          <w:rFonts w:hint="eastAsia" w:ascii="仿宋" w:hAnsi="仿宋" w:eastAsia="仿宋" w:cs="仿宋"/>
          <w:sz w:val="24"/>
          <w:lang w:val="zh-CN"/>
        </w:rPr>
        <w:t>文件中确定的为准。</w:t>
      </w:r>
    </w:p>
    <w:p w14:paraId="4583D43E">
      <w:pPr>
        <w:spacing w:line="360" w:lineRule="auto"/>
        <w:ind w:firstLine="48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.2开标后，供应商在政采云平台（https://www.zcygov.cn/）上报价与</w:t>
      </w:r>
      <w:r>
        <w:rPr>
          <w:rFonts w:hint="eastAsia" w:ascii="仿宋" w:hAnsi="仿宋" w:eastAsia="仿宋" w:cs="仿宋"/>
          <w:sz w:val="24"/>
          <w:lang w:val="en-US" w:eastAsia="zh-CN"/>
        </w:rPr>
        <w:t>投标</w:t>
      </w:r>
      <w:r>
        <w:rPr>
          <w:rFonts w:hint="eastAsia" w:ascii="仿宋" w:hAnsi="仿宋" w:eastAsia="仿宋" w:cs="仿宋"/>
          <w:sz w:val="24"/>
          <w:lang w:val="zh-CN"/>
        </w:rPr>
        <w:t>响应文件内容不一致的，以网上报价为准。若拒绝接受，其投标无效。</w:t>
      </w:r>
    </w:p>
    <w:p w14:paraId="39FED095">
      <w:pPr>
        <w:spacing w:line="360" w:lineRule="auto"/>
        <w:ind w:firstLine="48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.3</w:t>
      </w:r>
      <w:r>
        <w:rPr>
          <w:rFonts w:hint="eastAsia" w:ascii="仿宋" w:hAnsi="仿宋" w:eastAsia="仿宋" w:cs="仿宋"/>
          <w:sz w:val="24"/>
          <w:lang w:val="en-US" w:eastAsia="zh-CN"/>
        </w:rPr>
        <w:t>开标</w:t>
      </w:r>
      <w:r>
        <w:rPr>
          <w:rFonts w:hint="eastAsia" w:ascii="仿宋" w:hAnsi="仿宋" w:eastAsia="仿宋" w:cs="仿宋"/>
          <w:sz w:val="24"/>
          <w:lang w:val="zh-CN"/>
        </w:rPr>
        <w:t>工作由采购代理机构组织，采购人、采购管理、纪检监察等有关方面代表可根据采购项目的具体情况列席，并对开标过程签字确认。</w:t>
      </w:r>
    </w:p>
    <w:p w14:paraId="1FA042A8">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kern w:val="2"/>
          <w:sz w:val="24"/>
          <w:szCs w:val="24"/>
          <w:lang w:val="zh-CN" w:eastAsia="zh-CN" w:bidi="ar-SA"/>
        </w:rPr>
      </w:pPr>
      <w:r>
        <w:rPr>
          <w:rFonts w:hint="eastAsia" w:ascii="仿宋" w:hAnsi="仿宋" w:eastAsia="仿宋" w:cs="仿宋"/>
          <w:b w:val="0"/>
          <w:bCs w:val="0"/>
          <w:kern w:val="2"/>
          <w:sz w:val="24"/>
          <w:szCs w:val="24"/>
          <w:lang w:val="zh-CN" w:eastAsia="zh-CN" w:bidi="ar-SA"/>
        </w:rPr>
        <w:t>1</w:t>
      </w:r>
      <w:r>
        <w:rPr>
          <w:rFonts w:hint="eastAsia" w:ascii="仿宋" w:hAnsi="仿宋" w:eastAsia="仿宋" w:cs="仿宋"/>
          <w:b w:val="0"/>
          <w:bCs w:val="0"/>
          <w:kern w:val="2"/>
          <w:sz w:val="24"/>
          <w:szCs w:val="24"/>
          <w:lang w:val="en-US" w:eastAsia="zh-CN" w:bidi="ar-SA"/>
        </w:rPr>
        <w:t>6</w:t>
      </w:r>
      <w:r>
        <w:rPr>
          <w:rFonts w:hint="eastAsia" w:ascii="仿宋" w:hAnsi="仿宋" w:eastAsia="仿宋" w:cs="仿宋"/>
          <w:b w:val="0"/>
          <w:bCs w:val="0"/>
          <w:kern w:val="2"/>
          <w:sz w:val="24"/>
          <w:szCs w:val="24"/>
          <w:lang w:val="zh-CN" w:eastAsia="zh-CN" w:bidi="ar-SA"/>
        </w:rPr>
        <w:t>.4 开标后供应商必须在规定的时间内解密文件；因供应商输入密码错误（10次输入机会）、未及时更新系统、未能按时完成解密、</w:t>
      </w:r>
      <w:r>
        <w:rPr>
          <w:rFonts w:hint="eastAsia" w:ascii="仿宋" w:hAnsi="仿宋" w:eastAsia="仿宋" w:cs="仿宋"/>
          <w:b w:val="0"/>
          <w:bCs w:val="0"/>
          <w:kern w:val="2"/>
          <w:sz w:val="24"/>
          <w:szCs w:val="24"/>
          <w:lang w:val="en-US" w:eastAsia="zh-CN" w:bidi="ar-SA"/>
        </w:rPr>
        <w:t>因</w:t>
      </w:r>
      <w:r>
        <w:rPr>
          <w:rFonts w:hint="eastAsia" w:ascii="仿宋" w:hAnsi="仿宋" w:eastAsia="仿宋" w:cs="仿宋"/>
          <w:b w:val="0"/>
          <w:bCs w:val="0"/>
          <w:kern w:val="2"/>
          <w:sz w:val="24"/>
          <w:szCs w:val="24"/>
          <w:lang w:val="zh-CN" w:eastAsia="zh-CN" w:bidi="ar-SA"/>
        </w:rPr>
        <w:t>填写，盖章不规范、导致无法</w:t>
      </w:r>
      <w:r>
        <w:rPr>
          <w:rFonts w:hint="eastAsia" w:ascii="仿宋" w:hAnsi="仿宋" w:eastAsia="仿宋" w:cs="仿宋"/>
          <w:b w:val="0"/>
          <w:bCs w:val="0"/>
          <w:kern w:val="2"/>
          <w:sz w:val="24"/>
          <w:szCs w:val="24"/>
          <w:lang w:val="en-US" w:eastAsia="zh-CN" w:bidi="ar-SA"/>
        </w:rPr>
        <w:t>解密</w:t>
      </w:r>
      <w:r>
        <w:rPr>
          <w:rFonts w:hint="eastAsia" w:ascii="仿宋" w:hAnsi="仿宋" w:eastAsia="仿宋" w:cs="仿宋"/>
          <w:b w:val="0"/>
          <w:bCs w:val="0"/>
          <w:kern w:val="2"/>
          <w:sz w:val="24"/>
          <w:szCs w:val="24"/>
          <w:lang w:val="zh-CN" w:eastAsia="zh-CN" w:bidi="ar-SA"/>
        </w:rPr>
        <w:t>、或上传的</w:t>
      </w:r>
      <w:r>
        <w:rPr>
          <w:rFonts w:hint="eastAsia" w:ascii="仿宋" w:hAnsi="仿宋" w:eastAsia="仿宋" w:cs="仿宋"/>
          <w:b w:val="0"/>
          <w:bCs w:val="0"/>
          <w:kern w:val="2"/>
          <w:sz w:val="24"/>
          <w:szCs w:val="24"/>
          <w:lang w:val="en-US" w:eastAsia="zh-CN" w:bidi="ar-SA"/>
        </w:rPr>
        <w:t>投标</w:t>
      </w:r>
      <w:r>
        <w:rPr>
          <w:rFonts w:hint="eastAsia" w:ascii="仿宋" w:hAnsi="仿宋" w:eastAsia="仿宋" w:cs="仿宋"/>
          <w:b w:val="0"/>
          <w:bCs w:val="0"/>
          <w:kern w:val="2"/>
          <w:sz w:val="24"/>
          <w:szCs w:val="24"/>
          <w:lang w:val="zh-CN" w:eastAsia="zh-CN" w:bidi="ar-SA"/>
        </w:rPr>
        <w:t>响应文件损坏无法正常打开的，将会被视为无效投标。</w:t>
      </w:r>
    </w:p>
    <w:p w14:paraId="59A71BD1">
      <w:pPr>
        <w:spacing w:before="221" w:line="228" w:lineRule="auto"/>
        <w:ind w:left="2765"/>
        <w:outlineLvl w:val="0"/>
        <w:rPr>
          <w:rFonts w:ascii="仿宋" w:hAnsi="仿宋" w:eastAsia="仿宋" w:cs="仿宋"/>
          <w:sz w:val="35"/>
          <w:szCs w:val="35"/>
        </w:rPr>
      </w:pPr>
      <w:r>
        <w:rPr>
          <w:rFonts w:ascii="仿宋" w:hAnsi="仿宋" w:eastAsia="仿宋" w:cs="仿宋"/>
          <w:b/>
          <w:bCs/>
          <w:spacing w:val="4"/>
          <w:sz w:val="35"/>
          <w:szCs w:val="35"/>
        </w:rPr>
        <w:t>六、资格审查程序</w:t>
      </w:r>
    </w:p>
    <w:p w14:paraId="13558E18">
      <w:pPr>
        <w:spacing w:before="260" w:line="223" w:lineRule="auto"/>
        <w:ind w:left="14"/>
        <w:outlineLvl w:val="0"/>
        <w:rPr>
          <w:rFonts w:ascii="仿宋" w:hAnsi="仿宋" w:eastAsia="仿宋" w:cs="仿宋"/>
          <w:sz w:val="28"/>
          <w:szCs w:val="28"/>
        </w:rPr>
      </w:pPr>
      <w:bookmarkStart w:id="121" w:name="bookmark49"/>
      <w:bookmarkEnd w:id="121"/>
      <w:r>
        <w:rPr>
          <w:rFonts w:ascii="仿宋" w:hAnsi="仿宋" w:eastAsia="仿宋" w:cs="仿宋"/>
          <w:b/>
          <w:bCs/>
          <w:spacing w:val="-7"/>
          <w:sz w:val="28"/>
          <w:szCs w:val="28"/>
        </w:rPr>
        <w:t>17.资格审查</w:t>
      </w:r>
    </w:p>
    <w:p w14:paraId="78DDA56A">
      <w:pPr>
        <w:spacing w:before="251" w:line="299" w:lineRule="auto"/>
        <w:ind w:right="131" w:firstLine="490"/>
        <w:rPr>
          <w:rFonts w:ascii="仿宋" w:hAnsi="仿宋" w:eastAsia="仿宋" w:cs="仿宋"/>
          <w:sz w:val="24"/>
          <w:szCs w:val="24"/>
        </w:rPr>
      </w:pPr>
      <w:r>
        <w:rPr>
          <w:rFonts w:ascii="仿宋" w:hAnsi="仿宋" w:eastAsia="仿宋" w:cs="仿宋"/>
          <w:spacing w:val="-4"/>
          <w:sz w:val="24"/>
          <w:szCs w:val="24"/>
        </w:rPr>
        <w:t>17.1 开标结束后，采购人或者采购代理机构应当依法对投标人的资</w:t>
      </w:r>
      <w:r>
        <w:rPr>
          <w:rFonts w:ascii="仿宋" w:hAnsi="仿宋" w:eastAsia="仿宋" w:cs="仿宋"/>
          <w:spacing w:val="-5"/>
          <w:sz w:val="24"/>
          <w:szCs w:val="24"/>
        </w:rPr>
        <w:t>格性审查</w:t>
      </w:r>
      <w:r>
        <w:rPr>
          <w:rFonts w:ascii="仿宋" w:hAnsi="仿宋" w:eastAsia="仿宋" w:cs="仿宋"/>
          <w:sz w:val="24"/>
          <w:szCs w:val="24"/>
        </w:rPr>
        <w:t xml:space="preserve"> </w:t>
      </w:r>
      <w:r>
        <w:rPr>
          <w:rFonts w:ascii="仿宋" w:hAnsi="仿宋" w:eastAsia="仿宋" w:cs="仿宋"/>
          <w:spacing w:val="-2"/>
          <w:sz w:val="24"/>
          <w:szCs w:val="24"/>
        </w:rPr>
        <w:t>文件（上册）进行审查。</w:t>
      </w:r>
    </w:p>
    <w:p w14:paraId="138DF290">
      <w:pPr>
        <w:spacing w:before="203" w:line="222" w:lineRule="auto"/>
        <w:ind w:left="490"/>
        <w:rPr>
          <w:rFonts w:ascii="仿宋" w:hAnsi="仿宋" w:eastAsia="仿宋" w:cs="仿宋"/>
          <w:sz w:val="24"/>
          <w:szCs w:val="24"/>
        </w:rPr>
      </w:pPr>
      <w:r>
        <w:rPr>
          <w:rFonts w:ascii="仿宋" w:hAnsi="仿宋" w:eastAsia="仿宋" w:cs="仿宋"/>
          <w:spacing w:val="-2"/>
          <w:sz w:val="24"/>
          <w:szCs w:val="24"/>
        </w:rPr>
        <w:t>17.2 合格投标人不足3家的，不得评标。</w:t>
      </w:r>
    </w:p>
    <w:p w14:paraId="3694F16C">
      <w:pPr>
        <w:spacing w:before="201" w:line="219" w:lineRule="auto"/>
        <w:ind w:left="490"/>
        <w:rPr>
          <w:rFonts w:ascii="仿宋" w:hAnsi="仿宋" w:eastAsia="仿宋" w:cs="仿宋"/>
          <w:sz w:val="24"/>
          <w:szCs w:val="24"/>
        </w:rPr>
      </w:pPr>
      <w:r>
        <w:rPr>
          <w:rFonts w:ascii="仿宋" w:hAnsi="仿宋" w:eastAsia="仿宋" w:cs="仿宋"/>
          <w:spacing w:val="-1"/>
          <w:sz w:val="24"/>
          <w:szCs w:val="24"/>
        </w:rPr>
        <w:t>17.3 资格审查时，投标人存在下列情况之一的，按无效投标处理：</w:t>
      </w:r>
    </w:p>
    <w:p w14:paraId="42B138D3">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bookmarkStart w:id="122" w:name="bookmark54"/>
      <w:bookmarkEnd w:id="122"/>
      <w:bookmarkStart w:id="123" w:name="bookmark51"/>
      <w:bookmarkEnd w:id="123"/>
      <w:bookmarkStart w:id="124" w:name="bookmark52"/>
      <w:bookmarkEnd w:id="124"/>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w:t>
      </w:r>
      <w:r>
        <w:rPr>
          <w:rFonts w:hint="eastAsia" w:ascii="仿宋" w:hAnsi="仿宋" w:eastAsia="仿宋" w:cs="仿宋"/>
          <w:b w:val="0"/>
          <w:bCs w:val="0"/>
          <w:color w:val="auto"/>
          <w:kern w:val="2"/>
          <w:sz w:val="24"/>
          <w:szCs w:val="24"/>
          <w:lang w:val="zh-CN" w:eastAsia="zh-CN" w:bidi="ar-SA"/>
        </w:rPr>
        <w:t>.</w:t>
      </w:r>
      <w:r>
        <w:rPr>
          <w:rFonts w:hint="eastAsia" w:ascii="仿宋" w:hAnsi="仿宋" w:eastAsia="仿宋" w:cs="仿宋"/>
          <w:b w:val="0"/>
          <w:bCs w:val="0"/>
          <w:color w:val="auto"/>
          <w:kern w:val="2"/>
          <w:sz w:val="24"/>
          <w:szCs w:val="24"/>
          <w:lang w:val="en-US" w:eastAsia="zh-CN" w:bidi="ar-SA"/>
        </w:rPr>
        <w:t>4</w:t>
      </w:r>
      <w:r>
        <w:rPr>
          <w:rFonts w:hint="eastAsia" w:ascii="仿宋" w:hAnsi="仿宋" w:eastAsia="仿宋" w:cs="仿宋"/>
          <w:b w:val="0"/>
          <w:bCs w:val="0"/>
          <w:color w:val="auto"/>
          <w:kern w:val="2"/>
          <w:sz w:val="24"/>
          <w:szCs w:val="24"/>
          <w:lang w:val="zh-CN" w:eastAsia="zh-CN" w:bidi="ar-SA"/>
        </w:rPr>
        <w:t>符合</w:t>
      </w:r>
      <w:r>
        <w:rPr>
          <w:rFonts w:hint="eastAsia" w:ascii="仿宋" w:hAnsi="仿宋" w:eastAsia="仿宋" w:cs="仿宋"/>
          <w:b w:val="0"/>
          <w:bCs w:val="0"/>
          <w:color w:val="auto"/>
          <w:kern w:val="2"/>
          <w:sz w:val="24"/>
          <w:szCs w:val="24"/>
          <w:lang w:val="en-US" w:eastAsia="zh-CN" w:bidi="ar-SA"/>
        </w:rPr>
        <w:t>招标</w:t>
      </w:r>
      <w:r>
        <w:rPr>
          <w:rFonts w:hint="eastAsia" w:ascii="仿宋" w:hAnsi="仿宋" w:eastAsia="仿宋" w:cs="仿宋"/>
          <w:b w:val="0"/>
          <w:bCs w:val="0"/>
          <w:color w:val="auto"/>
          <w:kern w:val="2"/>
          <w:sz w:val="24"/>
          <w:szCs w:val="24"/>
          <w:lang w:val="zh-CN" w:eastAsia="zh-CN" w:bidi="ar-SA"/>
        </w:rPr>
        <w:t>文件第一部分投标人须知前附表“供应商资格条件”的；</w:t>
      </w:r>
    </w:p>
    <w:p w14:paraId="1BB3ABDD">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kern w:val="2"/>
          <w:sz w:val="24"/>
          <w:szCs w:val="24"/>
          <w:lang w:val="en-US" w:eastAsia="zh-CN" w:bidi="ar-SA"/>
        </w:rPr>
        <w:t>17</w:t>
      </w:r>
      <w:r>
        <w:rPr>
          <w:rFonts w:hint="eastAsia" w:ascii="仿宋" w:hAnsi="仿宋" w:eastAsia="仿宋" w:cs="仿宋"/>
          <w:b w:val="0"/>
          <w:bCs w:val="0"/>
          <w:color w:val="auto"/>
          <w:kern w:val="2"/>
          <w:sz w:val="24"/>
          <w:szCs w:val="24"/>
          <w:lang w:val="zh-CN" w:eastAsia="zh-CN" w:bidi="ar-SA"/>
        </w:rPr>
        <w:t>.</w:t>
      </w:r>
      <w:r>
        <w:rPr>
          <w:rFonts w:hint="eastAsia" w:ascii="仿宋" w:hAnsi="仿宋" w:eastAsia="仿宋" w:cs="仿宋"/>
          <w:b w:val="0"/>
          <w:bCs w:val="0"/>
          <w:color w:val="auto"/>
          <w:kern w:val="2"/>
          <w:sz w:val="24"/>
          <w:szCs w:val="24"/>
          <w:lang w:val="en-US" w:eastAsia="zh-CN" w:bidi="ar-SA"/>
        </w:rPr>
        <w:t>5未</w:t>
      </w:r>
      <w:r>
        <w:rPr>
          <w:rFonts w:hint="eastAsia" w:ascii="仿宋" w:hAnsi="仿宋" w:eastAsia="仿宋" w:cs="仿宋"/>
          <w:b w:val="0"/>
          <w:bCs w:val="0"/>
          <w:color w:val="auto"/>
          <w:kern w:val="2"/>
          <w:sz w:val="24"/>
          <w:szCs w:val="24"/>
          <w:lang w:val="zh-CN" w:eastAsia="zh-CN" w:bidi="ar-SA"/>
        </w:rPr>
        <w:t>按第1</w:t>
      </w: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kern w:val="2"/>
          <w:sz w:val="24"/>
          <w:szCs w:val="24"/>
          <w:lang w:val="zh-CN" w:eastAsia="zh-CN" w:bidi="ar-SA"/>
        </w:rPr>
        <w:t>.1款（1）-（</w:t>
      </w:r>
      <w:r>
        <w:rPr>
          <w:rFonts w:hint="eastAsia" w:ascii="仿宋" w:hAnsi="仿宋" w:eastAsia="仿宋" w:cs="仿宋"/>
          <w:b w:val="0"/>
          <w:bCs w:val="0"/>
          <w:color w:val="auto"/>
          <w:kern w:val="2"/>
          <w:sz w:val="24"/>
          <w:szCs w:val="24"/>
          <w:lang w:val="en-US" w:eastAsia="zh-CN" w:bidi="ar-SA"/>
        </w:rPr>
        <w:t>8</w:t>
      </w:r>
      <w:r>
        <w:rPr>
          <w:rFonts w:hint="eastAsia" w:ascii="仿宋" w:hAnsi="仿宋" w:eastAsia="仿宋" w:cs="仿宋"/>
          <w:b w:val="0"/>
          <w:bCs w:val="0"/>
          <w:color w:val="auto"/>
          <w:kern w:val="2"/>
          <w:sz w:val="24"/>
          <w:szCs w:val="24"/>
          <w:lang w:val="zh-CN" w:eastAsia="zh-CN" w:bidi="ar-SA"/>
        </w:rPr>
        <w:t>）要求提供相关资料的；</w:t>
      </w:r>
    </w:p>
    <w:p w14:paraId="69244F85">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7.6</w:t>
      </w:r>
      <w:r>
        <w:rPr>
          <w:rFonts w:hint="eastAsia" w:ascii="仿宋" w:hAnsi="仿宋" w:eastAsia="仿宋" w:cs="仿宋"/>
          <w:b w:val="0"/>
          <w:bCs w:val="0"/>
          <w:color w:val="auto"/>
          <w:kern w:val="2"/>
          <w:sz w:val="24"/>
          <w:szCs w:val="24"/>
          <w:lang w:val="zh-CN" w:eastAsia="zh-CN" w:bidi="ar-SA"/>
        </w:rPr>
        <w:t>资格审查部分按</w:t>
      </w:r>
      <w:r>
        <w:rPr>
          <w:rFonts w:hint="eastAsia" w:ascii="仿宋" w:hAnsi="仿宋" w:eastAsia="仿宋" w:cs="仿宋"/>
          <w:b w:val="0"/>
          <w:bCs w:val="0"/>
          <w:color w:val="auto"/>
          <w:kern w:val="2"/>
          <w:sz w:val="24"/>
          <w:szCs w:val="24"/>
          <w:lang w:val="en-US" w:eastAsia="zh-CN" w:bidi="ar-SA"/>
        </w:rPr>
        <w:t>招标</w:t>
      </w:r>
      <w:r>
        <w:rPr>
          <w:rFonts w:hint="eastAsia" w:ascii="仿宋" w:hAnsi="仿宋" w:eastAsia="仿宋" w:cs="仿宋"/>
          <w:b w:val="0"/>
          <w:bCs w:val="0"/>
          <w:color w:val="auto"/>
          <w:kern w:val="2"/>
          <w:sz w:val="24"/>
          <w:szCs w:val="24"/>
          <w:lang w:val="zh-CN" w:eastAsia="zh-CN" w:bidi="ar-SA"/>
        </w:rPr>
        <w:t>文件规定和要求签字、盖章的；</w:t>
      </w:r>
    </w:p>
    <w:p w14:paraId="0AC0BE23">
      <w:pPr>
        <w:pStyle w:val="18"/>
        <w:spacing w:line="360" w:lineRule="auto"/>
        <w:ind w:firstLine="480" w:firstLineChars="200"/>
        <w:rPr>
          <w:rFonts w:hint="eastAsia" w:ascii="仿宋" w:hAnsi="仿宋" w:eastAsia="仿宋" w:cs="仿宋"/>
          <w:b w:val="0"/>
          <w:bCs w:val="0"/>
          <w:color w:val="auto"/>
          <w:sz w:val="24"/>
          <w:lang w:val="zh-CN"/>
        </w:rPr>
      </w:pPr>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7.7</w:t>
      </w:r>
      <w:r>
        <w:rPr>
          <w:rFonts w:hint="eastAsia" w:ascii="仿宋" w:hAnsi="仿宋" w:eastAsia="仿宋" w:cs="仿宋"/>
          <w:b w:val="0"/>
          <w:bCs w:val="0"/>
          <w:color w:val="auto"/>
          <w:kern w:val="2"/>
          <w:sz w:val="24"/>
          <w:szCs w:val="24"/>
          <w:lang w:val="zh-CN" w:eastAsia="zh-CN" w:bidi="ar-SA"/>
        </w:rPr>
        <w:t>擅自修改招标文件规定的招标响应文件格式以及编制要求的</w:t>
      </w:r>
      <w:r>
        <w:rPr>
          <w:rFonts w:hint="eastAsia" w:ascii="仿宋" w:hAnsi="仿宋" w:eastAsia="仿宋" w:cs="仿宋"/>
          <w:b w:val="0"/>
          <w:bCs w:val="0"/>
          <w:color w:val="auto"/>
          <w:sz w:val="24"/>
          <w:lang w:val="zh-CN"/>
        </w:rPr>
        <w:t>。</w:t>
      </w:r>
    </w:p>
    <w:p w14:paraId="2DB37A90">
      <w:pPr>
        <w:spacing w:line="360" w:lineRule="auto"/>
        <w:ind w:firstLine="480"/>
        <w:rPr>
          <w:rFonts w:hint="eastAsia"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17.8报价超过招标文件中规定的预算金额或者最高限价的；</w:t>
      </w:r>
    </w:p>
    <w:p w14:paraId="7529CB70">
      <w:pPr>
        <w:spacing w:line="360" w:lineRule="auto"/>
        <w:ind w:firstLine="480"/>
        <w:rPr>
          <w:rFonts w:hint="eastAsia"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17.9投标有效期不能满足招标文件要求的。</w:t>
      </w:r>
    </w:p>
    <w:p w14:paraId="6626A6E1">
      <w:pPr>
        <w:spacing w:line="360" w:lineRule="auto"/>
        <w:ind w:firstLine="480"/>
        <w:rPr>
          <w:rFonts w:hint="default"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17.10未按招标文件要求交纳或未足额交纳投标保证金的；</w:t>
      </w:r>
    </w:p>
    <w:p w14:paraId="53358D44">
      <w:pPr>
        <w:spacing w:before="219" w:line="228" w:lineRule="auto"/>
        <w:ind w:left="2587"/>
        <w:outlineLvl w:val="0"/>
        <w:rPr>
          <w:rFonts w:ascii="仿宋" w:hAnsi="仿宋" w:eastAsia="仿宋" w:cs="仿宋"/>
          <w:sz w:val="35"/>
          <w:szCs w:val="35"/>
        </w:rPr>
      </w:pPr>
      <w:r>
        <w:rPr>
          <w:rFonts w:ascii="仿宋" w:hAnsi="仿宋" w:eastAsia="仿宋" w:cs="仿宋"/>
          <w:b/>
          <w:bCs/>
          <w:spacing w:val="4"/>
          <w:sz w:val="35"/>
          <w:szCs w:val="35"/>
        </w:rPr>
        <w:t>七、评审程序及方法</w:t>
      </w:r>
    </w:p>
    <w:p w14:paraId="68B6CBCC">
      <w:pPr>
        <w:spacing w:before="260" w:line="223" w:lineRule="auto"/>
        <w:ind w:left="14"/>
        <w:outlineLvl w:val="0"/>
        <w:rPr>
          <w:rFonts w:ascii="仿宋" w:hAnsi="仿宋" w:eastAsia="仿宋" w:cs="仿宋"/>
          <w:sz w:val="28"/>
          <w:szCs w:val="28"/>
        </w:rPr>
      </w:pPr>
      <w:bookmarkStart w:id="125" w:name="bookmark53"/>
      <w:bookmarkEnd w:id="125"/>
      <w:r>
        <w:rPr>
          <w:rFonts w:ascii="仿宋" w:hAnsi="仿宋" w:eastAsia="仿宋" w:cs="仿宋"/>
          <w:b/>
          <w:bCs/>
          <w:spacing w:val="-6"/>
          <w:sz w:val="28"/>
          <w:szCs w:val="28"/>
        </w:rPr>
        <w:t>18.评标委员会</w:t>
      </w:r>
    </w:p>
    <w:p w14:paraId="07436B45">
      <w:pPr>
        <w:spacing w:before="254" w:line="220" w:lineRule="auto"/>
        <w:ind w:left="490"/>
        <w:rPr>
          <w:rFonts w:ascii="仿宋" w:hAnsi="仿宋" w:eastAsia="仿宋" w:cs="仿宋"/>
          <w:sz w:val="24"/>
          <w:szCs w:val="24"/>
        </w:rPr>
      </w:pPr>
      <w:r>
        <w:rPr>
          <w:rFonts w:ascii="仿宋" w:hAnsi="仿宋" w:eastAsia="仿宋" w:cs="仿宋"/>
          <w:spacing w:val="-1"/>
          <w:sz w:val="24"/>
          <w:szCs w:val="24"/>
        </w:rPr>
        <w:t xml:space="preserve">18.1 </w:t>
      </w:r>
      <w:r>
        <w:rPr>
          <w:rFonts w:ascii="仿宋" w:hAnsi="仿宋" w:eastAsia="仿宋" w:cs="仿宋"/>
          <w:spacing w:val="-1"/>
          <w:sz w:val="24"/>
          <w:szCs w:val="24"/>
          <w:u w:val="single" w:color="auto"/>
        </w:rPr>
        <w:t>采购代理机构</w:t>
      </w:r>
      <w:r>
        <w:rPr>
          <w:rFonts w:ascii="仿宋" w:hAnsi="仿宋" w:eastAsia="仿宋" w:cs="仿宋"/>
          <w:spacing w:val="-1"/>
          <w:sz w:val="24"/>
          <w:szCs w:val="24"/>
        </w:rPr>
        <w:t>负责组织评标工作，并履行下列职责：</w:t>
      </w:r>
    </w:p>
    <w:p w14:paraId="0B9A65E7">
      <w:pPr>
        <w:spacing w:before="204" w:line="298" w:lineRule="auto"/>
        <w:ind w:left="14" w:right="131" w:firstLine="470"/>
        <w:rPr>
          <w:rFonts w:ascii="仿宋" w:hAnsi="仿宋" w:eastAsia="仿宋" w:cs="仿宋"/>
          <w:sz w:val="24"/>
          <w:szCs w:val="24"/>
        </w:rPr>
      </w:pPr>
      <w:r>
        <w:rPr>
          <w:rFonts w:ascii="仿宋" w:hAnsi="仿宋" w:eastAsia="仿宋" w:cs="仿宋"/>
          <w:spacing w:val="-4"/>
          <w:sz w:val="24"/>
          <w:szCs w:val="24"/>
        </w:rPr>
        <w:t>（1）核对评审专家身份和采购人代表授权函，对评审专家在政</w:t>
      </w:r>
      <w:r>
        <w:rPr>
          <w:rFonts w:ascii="仿宋" w:hAnsi="仿宋" w:eastAsia="仿宋" w:cs="仿宋"/>
          <w:spacing w:val="-5"/>
          <w:sz w:val="24"/>
          <w:szCs w:val="24"/>
        </w:rPr>
        <w:t>府采购活动中</w:t>
      </w:r>
      <w:r>
        <w:rPr>
          <w:rFonts w:ascii="仿宋" w:hAnsi="仿宋" w:eastAsia="仿宋" w:cs="仿宋"/>
          <w:sz w:val="24"/>
          <w:szCs w:val="24"/>
        </w:rPr>
        <w:t xml:space="preserve"> </w:t>
      </w:r>
      <w:r>
        <w:rPr>
          <w:rFonts w:ascii="仿宋" w:hAnsi="仿宋" w:eastAsia="仿宋" w:cs="仿宋"/>
          <w:spacing w:val="-1"/>
          <w:sz w:val="24"/>
          <w:szCs w:val="24"/>
        </w:rPr>
        <w:t>的职责履行情况予以记录，并及时将有关违法违规行为向财政部门报告；</w:t>
      </w:r>
    </w:p>
    <w:p w14:paraId="2EEFED2E">
      <w:pPr>
        <w:spacing w:before="202" w:line="220" w:lineRule="auto"/>
        <w:ind w:left="485"/>
        <w:rPr>
          <w:rFonts w:ascii="仿宋" w:hAnsi="仿宋" w:eastAsia="仿宋" w:cs="仿宋"/>
          <w:sz w:val="24"/>
          <w:szCs w:val="24"/>
        </w:rPr>
      </w:pPr>
      <w:r>
        <w:rPr>
          <w:rFonts w:ascii="仿宋" w:hAnsi="仿宋" w:eastAsia="仿宋" w:cs="仿宋"/>
          <w:spacing w:val="-3"/>
          <w:sz w:val="24"/>
          <w:szCs w:val="24"/>
        </w:rPr>
        <w:t>（2）宣布评标纪律；</w:t>
      </w:r>
    </w:p>
    <w:p w14:paraId="7E7560F0">
      <w:pPr>
        <w:spacing w:before="203" w:line="220" w:lineRule="auto"/>
        <w:ind w:left="485"/>
        <w:rPr>
          <w:rFonts w:ascii="仿宋" w:hAnsi="仿宋" w:eastAsia="仿宋" w:cs="仿宋"/>
          <w:sz w:val="24"/>
          <w:szCs w:val="24"/>
        </w:rPr>
      </w:pPr>
      <w:r>
        <w:rPr>
          <w:rFonts w:ascii="仿宋" w:hAnsi="仿宋" w:eastAsia="仿宋" w:cs="仿宋"/>
          <w:spacing w:val="-1"/>
          <w:sz w:val="24"/>
          <w:szCs w:val="24"/>
        </w:rPr>
        <w:t>（3）公布投标人名单，告知评审专家应当回避的情形；</w:t>
      </w:r>
    </w:p>
    <w:p w14:paraId="7DF359E9">
      <w:pPr>
        <w:spacing w:before="204" w:line="222" w:lineRule="auto"/>
        <w:ind w:left="485"/>
        <w:rPr>
          <w:rFonts w:ascii="仿宋" w:hAnsi="仿宋" w:eastAsia="仿宋" w:cs="仿宋"/>
          <w:sz w:val="24"/>
          <w:szCs w:val="24"/>
        </w:rPr>
      </w:pPr>
      <w:r>
        <w:rPr>
          <w:rFonts w:ascii="仿宋" w:hAnsi="仿宋" w:eastAsia="仿宋" w:cs="仿宋"/>
          <w:spacing w:val="-1"/>
          <w:sz w:val="24"/>
          <w:szCs w:val="24"/>
        </w:rPr>
        <w:t>（4）组织评标委员会推选评标组长，采购人代表不得担任组长；</w:t>
      </w:r>
    </w:p>
    <w:p w14:paraId="1F49311D">
      <w:pPr>
        <w:spacing w:before="201" w:line="219" w:lineRule="auto"/>
        <w:ind w:left="485"/>
        <w:rPr>
          <w:rFonts w:ascii="仿宋" w:hAnsi="仿宋" w:eastAsia="仿宋" w:cs="仿宋"/>
          <w:sz w:val="24"/>
          <w:szCs w:val="24"/>
        </w:rPr>
      </w:pPr>
      <w:r>
        <w:rPr>
          <w:rFonts w:ascii="仿宋" w:hAnsi="仿宋" w:eastAsia="仿宋" w:cs="仿宋"/>
          <w:spacing w:val="-1"/>
          <w:sz w:val="24"/>
          <w:szCs w:val="24"/>
        </w:rPr>
        <w:t>（5）在评标期间采取必要的通讯管理措施，保证评标活动不受外界干扰；</w:t>
      </w:r>
    </w:p>
    <w:p w14:paraId="47771C12">
      <w:pPr>
        <w:spacing w:line="219" w:lineRule="auto"/>
        <w:rPr>
          <w:rFonts w:ascii="仿宋" w:hAnsi="仿宋" w:eastAsia="仿宋" w:cs="仿宋"/>
          <w:sz w:val="24"/>
          <w:szCs w:val="24"/>
        </w:rPr>
        <w:sectPr>
          <w:footerReference r:id="rId14" w:type="default"/>
          <w:pgSz w:w="11906" w:h="16839"/>
          <w:pgMar w:top="1154" w:right="1785" w:bottom="1240" w:left="1604" w:header="0" w:footer="1023" w:gutter="0"/>
          <w:pgNumType w:fmt="decimal"/>
          <w:cols w:space="720" w:num="1"/>
        </w:sectPr>
      </w:pPr>
    </w:p>
    <w:p w14:paraId="73932BEB">
      <w:pPr>
        <w:spacing w:before="48" w:line="221" w:lineRule="auto"/>
        <w:ind w:left="486"/>
        <w:rPr>
          <w:rFonts w:ascii="仿宋" w:hAnsi="仿宋" w:eastAsia="仿宋" w:cs="仿宋"/>
          <w:sz w:val="24"/>
          <w:szCs w:val="24"/>
        </w:rPr>
      </w:pPr>
      <w:r>
        <w:rPr>
          <w:rFonts w:ascii="仿宋" w:hAnsi="仿宋" w:eastAsia="仿宋" w:cs="仿宋"/>
          <w:spacing w:val="-1"/>
          <w:sz w:val="24"/>
          <w:szCs w:val="24"/>
        </w:rPr>
        <w:t>（6）根据评标委员会的要求介绍政府采购相关政策法规、招标文件；</w:t>
      </w:r>
    </w:p>
    <w:p w14:paraId="043B160A">
      <w:pPr>
        <w:spacing w:before="198" w:line="325" w:lineRule="auto"/>
        <w:ind w:right="131" w:firstLine="485"/>
        <w:rPr>
          <w:rFonts w:ascii="仿宋" w:hAnsi="仿宋" w:eastAsia="仿宋" w:cs="仿宋"/>
          <w:sz w:val="24"/>
          <w:szCs w:val="24"/>
        </w:rPr>
      </w:pPr>
      <w:r>
        <w:rPr>
          <w:rFonts w:ascii="仿宋" w:hAnsi="仿宋" w:eastAsia="仿宋" w:cs="仿宋"/>
          <w:spacing w:val="-4"/>
          <w:sz w:val="24"/>
          <w:szCs w:val="24"/>
        </w:rPr>
        <w:t>（7）维护评标秩序，监督评标委员会依照招标文件规定的评标</w:t>
      </w:r>
      <w:r>
        <w:rPr>
          <w:rFonts w:ascii="仿宋" w:hAnsi="仿宋" w:eastAsia="仿宋" w:cs="仿宋"/>
          <w:spacing w:val="-5"/>
          <w:sz w:val="24"/>
          <w:szCs w:val="24"/>
        </w:rPr>
        <w:t>程序、方法和</w:t>
      </w:r>
      <w:r>
        <w:rPr>
          <w:rFonts w:ascii="仿宋" w:hAnsi="仿宋" w:eastAsia="仿宋" w:cs="仿宋"/>
          <w:sz w:val="24"/>
          <w:szCs w:val="24"/>
        </w:rPr>
        <w:t xml:space="preserve"> </w:t>
      </w:r>
      <w:r>
        <w:rPr>
          <w:rFonts w:ascii="仿宋" w:hAnsi="仿宋" w:eastAsia="仿宋" w:cs="仿宋"/>
          <w:spacing w:val="-1"/>
          <w:sz w:val="24"/>
          <w:szCs w:val="24"/>
        </w:rPr>
        <w:t>标准进行独立评审，及时制止和纠正采购人代表、评审专家的倾向性言论或者违</w:t>
      </w:r>
      <w:r>
        <w:rPr>
          <w:rFonts w:ascii="仿宋" w:hAnsi="仿宋" w:eastAsia="仿宋" w:cs="仿宋"/>
          <w:spacing w:val="18"/>
          <w:sz w:val="24"/>
          <w:szCs w:val="24"/>
        </w:rPr>
        <w:t xml:space="preserve"> </w:t>
      </w:r>
      <w:r>
        <w:rPr>
          <w:rFonts w:ascii="仿宋" w:hAnsi="仿宋" w:eastAsia="仿宋" w:cs="仿宋"/>
          <w:spacing w:val="-3"/>
          <w:sz w:val="24"/>
          <w:szCs w:val="24"/>
        </w:rPr>
        <w:t>法违规行为；</w:t>
      </w:r>
    </w:p>
    <w:p w14:paraId="524D1D48">
      <w:pPr>
        <w:spacing w:before="203" w:line="297" w:lineRule="auto"/>
        <w:ind w:left="3" w:right="131" w:firstLine="483"/>
        <w:rPr>
          <w:rFonts w:ascii="仿宋" w:hAnsi="仿宋" w:eastAsia="仿宋" w:cs="仿宋"/>
          <w:sz w:val="24"/>
          <w:szCs w:val="24"/>
        </w:rPr>
      </w:pPr>
      <w:r>
        <w:rPr>
          <w:rFonts w:ascii="仿宋" w:hAnsi="仿宋" w:eastAsia="仿宋" w:cs="仿宋"/>
          <w:spacing w:val="-4"/>
          <w:sz w:val="24"/>
          <w:szCs w:val="24"/>
        </w:rPr>
        <w:t>（8）核对评标结果，有20.4规定情形的，要求评标委员会复核或者书面说明</w:t>
      </w:r>
      <w:r>
        <w:rPr>
          <w:rFonts w:ascii="仿宋" w:hAnsi="仿宋" w:eastAsia="仿宋" w:cs="仿宋"/>
          <w:spacing w:val="2"/>
          <w:sz w:val="24"/>
          <w:szCs w:val="24"/>
        </w:rPr>
        <w:t xml:space="preserve"> </w:t>
      </w:r>
      <w:r>
        <w:rPr>
          <w:rFonts w:ascii="仿宋" w:hAnsi="仿宋" w:eastAsia="仿宋" w:cs="仿宋"/>
          <w:spacing w:val="-1"/>
          <w:sz w:val="24"/>
          <w:szCs w:val="24"/>
        </w:rPr>
        <w:t>理由，评标委员会拒绝的，应予记录并向本级财政部门报告；</w:t>
      </w:r>
    </w:p>
    <w:p w14:paraId="3FB6E657">
      <w:pPr>
        <w:spacing w:before="204" w:line="299" w:lineRule="auto"/>
        <w:ind w:left="20" w:right="131" w:firstLine="466"/>
        <w:rPr>
          <w:rFonts w:ascii="仿宋" w:hAnsi="仿宋" w:eastAsia="仿宋" w:cs="仿宋"/>
          <w:sz w:val="24"/>
          <w:szCs w:val="24"/>
        </w:rPr>
      </w:pPr>
      <w:r>
        <w:rPr>
          <w:rFonts w:ascii="仿宋" w:hAnsi="仿宋" w:eastAsia="仿宋" w:cs="仿宋"/>
          <w:spacing w:val="-4"/>
          <w:sz w:val="24"/>
          <w:szCs w:val="24"/>
        </w:rPr>
        <w:t>（9）评审工作完成后，按照规定由采购人向评审专家支付劳务</w:t>
      </w:r>
      <w:r>
        <w:rPr>
          <w:rFonts w:ascii="仿宋" w:hAnsi="仿宋" w:eastAsia="仿宋" w:cs="仿宋"/>
          <w:spacing w:val="-5"/>
          <w:sz w:val="24"/>
          <w:szCs w:val="24"/>
        </w:rPr>
        <w:t>报酬和异地评</w:t>
      </w:r>
      <w:r>
        <w:rPr>
          <w:rFonts w:ascii="仿宋" w:hAnsi="仿宋" w:eastAsia="仿宋" w:cs="仿宋"/>
          <w:sz w:val="24"/>
          <w:szCs w:val="24"/>
        </w:rPr>
        <w:t xml:space="preserve"> </w:t>
      </w:r>
      <w:r>
        <w:rPr>
          <w:rFonts w:ascii="仿宋" w:hAnsi="仿宋" w:eastAsia="仿宋" w:cs="仿宋"/>
          <w:spacing w:val="-1"/>
          <w:sz w:val="24"/>
          <w:szCs w:val="24"/>
        </w:rPr>
        <w:t>审差旅费，不得向评审专家以外的其他人员支</w:t>
      </w:r>
      <w:r>
        <w:rPr>
          <w:rFonts w:ascii="仿宋" w:hAnsi="仿宋" w:eastAsia="仿宋" w:cs="仿宋"/>
          <w:spacing w:val="-2"/>
          <w:sz w:val="24"/>
          <w:szCs w:val="24"/>
        </w:rPr>
        <w:t>付评审劳务报酬；</w:t>
      </w:r>
    </w:p>
    <w:p w14:paraId="6FE017AC">
      <w:pPr>
        <w:spacing w:before="201" w:line="222" w:lineRule="auto"/>
        <w:ind w:left="486"/>
        <w:rPr>
          <w:rFonts w:ascii="仿宋" w:hAnsi="仿宋" w:eastAsia="仿宋" w:cs="仿宋"/>
          <w:sz w:val="24"/>
          <w:szCs w:val="24"/>
        </w:rPr>
      </w:pPr>
      <w:r>
        <w:rPr>
          <w:rFonts w:ascii="仿宋" w:hAnsi="仿宋" w:eastAsia="仿宋" w:cs="仿宋"/>
          <w:spacing w:val="-2"/>
          <w:sz w:val="24"/>
          <w:szCs w:val="24"/>
        </w:rPr>
        <w:t>（10）处理与评标有关的其他事项。</w:t>
      </w:r>
    </w:p>
    <w:p w14:paraId="7744C37E">
      <w:pPr>
        <w:spacing w:before="198" w:line="366" w:lineRule="auto"/>
        <w:ind w:left="1" w:right="131" w:firstLine="481"/>
        <w:rPr>
          <w:rFonts w:ascii="仿宋" w:hAnsi="仿宋" w:eastAsia="仿宋" w:cs="仿宋"/>
          <w:sz w:val="24"/>
          <w:szCs w:val="24"/>
        </w:rPr>
      </w:pPr>
      <w:r>
        <w:rPr>
          <w:rFonts w:ascii="仿宋" w:hAnsi="仿宋" w:eastAsia="仿宋" w:cs="仿宋"/>
          <w:spacing w:val="-1"/>
          <w:sz w:val="24"/>
          <w:szCs w:val="24"/>
        </w:rPr>
        <w:t>采购人可以在评标前说明项目背景和采购需求，说明内容不得含有歧视性、</w:t>
      </w:r>
      <w:r>
        <w:rPr>
          <w:rFonts w:ascii="仿宋" w:hAnsi="仿宋" w:eastAsia="仿宋" w:cs="仿宋"/>
          <w:spacing w:val="14"/>
          <w:sz w:val="24"/>
          <w:szCs w:val="24"/>
        </w:rPr>
        <w:t xml:space="preserve"> </w:t>
      </w:r>
      <w:r>
        <w:rPr>
          <w:rFonts w:ascii="仿宋" w:hAnsi="仿宋" w:eastAsia="仿宋" w:cs="仿宋"/>
          <w:spacing w:val="-1"/>
          <w:sz w:val="24"/>
          <w:szCs w:val="24"/>
        </w:rPr>
        <w:t>倾向性意见，不得超出招标文件所述范围。说明应当提交书面材料，并随采购文</w:t>
      </w:r>
      <w:r>
        <w:rPr>
          <w:rFonts w:ascii="仿宋" w:hAnsi="仿宋" w:eastAsia="仿宋" w:cs="仿宋"/>
          <w:spacing w:val="18"/>
          <w:sz w:val="24"/>
          <w:szCs w:val="24"/>
        </w:rPr>
        <w:t xml:space="preserve"> </w:t>
      </w:r>
      <w:r>
        <w:rPr>
          <w:rFonts w:ascii="仿宋" w:hAnsi="仿宋" w:eastAsia="仿宋" w:cs="仿宋"/>
          <w:spacing w:val="-3"/>
          <w:sz w:val="24"/>
          <w:szCs w:val="24"/>
        </w:rPr>
        <w:t>件一并存档。</w:t>
      </w:r>
    </w:p>
    <w:p w14:paraId="6550EFB0">
      <w:pPr>
        <w:spacing w:before="42" w:line="220" w:lineRule="auto"/>
        <w:ind w:left="491"/>
        <w:rPr>
          <w:rFonts w:ascii="仿宋" w:hAnsi="仿宋" w:eastAsia="仿宋" w:cs="仿宋"/>
          <w:sz w:val="24"/>
          <w:szCs w:val="24"/>
        </w:rPr>
      </w:pPr>
      <w:r>
        <w:rPr>
          <w:rFonts w:ascii="仿宋" w:hAnsi="仿宋" w:eastAsia="仿宋" w:cs="仿宋"/>
          <w:spacing w:val="-1"/>
          <w:sz w:val="24"/>
          <w:szCs w:val="24"/>
        </w:rPr>
        <w:t>18.2 评标委员会负责具体评标事务，并独立履行下列职责：</w:t>
      </w:r>
    </w:p>
    <w:p w14:paraId="34EE845D">
      <w:pPr>
        <w:spacing w:before="201" w:line="299" w:lineRule="auto"/>
        <w:ind w:left="6" w:right="131" w:firstLine="480"/>
        <w:rPr>
          <w:rFonts w:ascii="仿宋" w:hAnsi="仿宋" w:eastAsia="仿宋" w:cs="仿宋"/>
          <w:sz w:val="24"/>
          <w:szCs w:val="24"/>
        </w:rPr>
      </w:pPr>
      <w:r>
        <w:rPr>
          <w:rFonts w:ascii="仿宋" w:hAnsi="仿宋" w:eastAsia="仿宋" w:cs="仿宋"/>
          <w:spacing w:val="-4"/>
          <w:sz w:val="24"/>
          <w:szCs w:val="24"/>
        </w:rPr>
        <w:t>（1）严格遵守评审工作纪律,按照客观、公正、审慎的原则,根据采购文</w:t>
      </w:r>
      <w:r>
        <w:rPr>
          <w:rFonts w:ascii="仿宋" w:hAnsi="仿宋" w:eastAsia="仿宋" w:cs="仿宋"/>
          <w:spacing w:val="-5"/>
          <w:sz w:val="24"/>
          <w:szCs w:val="24"/>
        </w:rPr>
        <w:t>件规</w:t>
      </w:r>
      <w:r>
        <w:rPr>
          <w:rFonts w:ascii="仿宋" w:hAnsi="仿宋" w:eastAsia="仿宋" w:cs="仿宋"/>
          <w:sz w:val="24"/>
          <w:szCs w:val="24"/>
        </w:rPr>
        <w:t xml:space="preserve"> </w:t>
      </w:r>
      <w:r>
        <w:rPr>
          <w:rFonts w:ascii="仿宋" w:hAnsi="仿宋" w:eastAsia="仿宋" w:cs="仿宋"/>
          <w:spacing w:val="-1"/>
          <w:sz w:val="24"/>
          <w:szCs w:val="24"/>
        </w:rPr>
        <w:t>定的评审程序、评审方法和评审标准进行独立评审；</w:t>
      </w:r>
    </w:p>
    <w:p w14:paraId="41077CE0">
      <w:pPr>
        <w:spacing w:before="201" w:line="325" w:lineRule="auto"/>
        <w:ind w:right="131" w:firstLine="486"/>
        <w:rPr>
          <w:rFonts w:ascii="仿宋" w:hAnsi="仿宋" w:eastAsia="仿宋" w:cs="仿宋"/>
          <w:sz w:val="24"/>
          <w:szCs w:val="24"/>
        </w:rPr>
      </w:pPr>
      <w:r>
        <w:rPr>
          <w:rFonts w:ascii="仿宋" w:hAnsi="仿宋" w:eastAsia="仿宋" w:cs="仿宋"/>
          <w:spacing w:val="-4"/>
          <w:sz w:val="24"/>
          <w:szCs w:val="24"/>
        </w:rPr>
        <w:t>（2）现采购文件内容违反国家有关强制性规定或者采购文件存</w:t>
      </w:r>
      <w:r>
        <w:rPr>
          <w:rFonts w:ascii="仿宋" w:hAnsi="仿宋" w:eastAsia="仿宋" w:cs="仿宋"/>
          <w:spacing w:val="-5"/>
          <w:sz w:val="24"/>
          <w:szCs w:val="24"/>
        </w:rPr>
        <w:t>在歧义、重大</w:t>
      </w:r>
      <w:r>
        <w:rPr>
          <w:rFonts w:ascii="仿宋" w:hAnsi="仿宋" w:eastAsia="仿宋" w:cs="仿宋"/>
          <w:sz w:val="24"/>
          <w:szCs w:val="24"/>
        </w:rPr>
        <w:t xml:space="preserve"> </w:t>
      </w:r>
      <w:r>
        <w:rPr>
          <w:rFonts w:ascii="仿宋" w:hAnsi="仿宋" w:eastAsia="仿宋" w:cs="仿宋"/>
          <w:spacing w:val="3"/>
          <w:sz w:val="24"/>
          <w:szCs w:val="24"/>
        </w:rPr>
        <w:t>缺陷导致评审工作无法进行时,应当停止评审并向采购人或者采购代理机构书面</w:t>
      </w:r>
      <w:r>
        <w:rPr>
          <w:rFonts w:ascii="仿宋" w:hAnsi="仿宋" w:eastAsia="仿宋" w:cs="仿宋"/>
          <w:sz w:val="24"/>
          <w:szCs w:val="24"/>
        </w:rPr>
        <w:t xml:space="preserve"> </w:t>
      </w:r>
      <w:r>
        <w:rPr>
          <w:rFonts w:ascii="仿宋" w:hAnsi="仿宋" w:eastAsia="仿宋" w:cs="仿宋"/>
          <w:spacing w:val="-3"/>
          <w:sz w:val="24"/>
          <w:szCs w:val="24"/>
        </w:rPr>
        <w:t>说明情况；</w:t>
      </w:r>
    </w:p>
    <w:p w14:paraId="4876BDBF">
      <w:pPr>
        <w:spacing w:before="200" w:line="220" w:lineRule="auto"/>
        <w:ind w:left="486"/>
        <w:rPr>
          <w:rFonts w:ascii="仿宋" w:hAnsi="仿宋" w:eastAsia="仿宋" w:cs="仿宋"/>
          <w:sz w:val="24"/>
          <w:szCs w:val="24"/>
        </w:rPr>
      </w:pPr>
      <w:r>
        <w:rPr>
          <w:rFonts w:ascii="仿宋" w:hAnsi="仿宋" w:eastAsia="仿宋" w:cs="仿宋"/>
          <w:spacing w:val="-1"/>
          <w:sz w:val="24"/>
          <w:szCs w:val="24"/>
        </w:rPr>
        <w:t>（3）审查、评价投标文件是否符合招标文件的商务、技术等实质性要求；</w:t>
      </w:r>
    </w:p>
    <w:p w14:paraId="5E953131">
      <w:pPr>
        <w:spacing w:before="204" w:line="220" w:lineRule="auto"/>
        <w:ind w:left="486"/>
        <w:rPr>
          <w:rFonts w:ascii="仿宋" w:hAnsi="仿宋" w:eastAsia="仿宋" w:cs="仿宋"/>
          <w:sz w:val="24"/>
          <w:szCs w:val="24"/>
        </w:rPr>
      </w:pPr>
      <w:r>
        <w:rPr>
          <w:rFonts w:ascii="仿宋" w:hAnsi="仿宋" w:eastAsia="仿宋" w:cs="仿宋"/>
          <w:spacing w:val="-1"/>
          <w:sz w:val="24"/>
          <w:szCs w:val="24"/>
        </w:rPr>
        <w:t>（4）要求投标人对投标文件有关事项作出澄清或者说明；</w:t>
      </w:r>
    </w:p>
    <w:p w14:paraId="3A572F3B">
      <w:pPr>
        <w:spacing w:before="203" w:line="221" w:lineRule="auto"/>
        <w:ind w:left="486"/>
        <w:rPr>
          <w:rFonts w:ascii="仿宋" w:hAnsi="仿宋" w:eastAsia="仿宋" w:cs="仿宋"/>
          <w:sz w:val="24"/>
          <w:szCs w:val="24"/>
        </w:rPr>
      </w:pPr>
      <w:r>
        <w:rPr>
          <w:rFonts w:ascii="仿宋" w:hAnsi="仿宋" w:eastAsia="仿宋" w:cs="仿宋"/>
          <w:spacing w:val="-2"/>
          <w:sz w:val="24"/>
          <w:szCs w:val="24"/>
        </w:rPr>
        <w:t>（5）对投标文件进行比较和评价；</w:t>
      </w:r>
    </w:p>
    <w:p w14:paraId="772E3E6D">
      <w:pPr>
        <w:spacing w:before="200" w:line="221" w:lineRule="auto"/>
        <w:ind w:left="486"/>
        <w:rPr>
          <w:rFonts w:ascii="仿宋" w:hAnsi="仿宋" w:eastAsia="仿宋" w:cs="仿宋"/>
          <w:sz w:val="24"/>
          <w:szCs w:val="24"/>
        </w:rPr>
      </w:pPr>
      <w:r>
        <w:rPr>
          <w:rFonts w:ascii="仿宋" w:hAnsi="仿宋" w:eastAsia="仿宋" w:cs="仿宋"/>
          <w:spacing w:val="-1"/>
          <w:sz w:val="24"/>
          <w:szCs w:val="24"/>
        </w:rPr>
        <w:t>（6）确定中标候选人名单，以及根据采购人委托直接确定中标人；</w:t>
      </w:r>
    </w:p>
    <w:p w14:paraId="46FC3570">
      <w:pPr>
        <w:spacing w:before="203" w:line="298" w:lineRule="auto"/>
        <w:ind w:left="7" w:right="131" w:firstLine="479"/>
        <w:rPr>
          <w:rFonts w:ascii="仿宋" w:hAnsi="仿宋" w:eastAsia="仿宋" w:cs="仿宋"/>
          <w:sz w:val="24"/>
          <w:szCs w:val="24"/>
        </w:rPr>
      </w:pPr>
      <w:r>
        <w:rPr>
          <w:rFonts w:ascii="仿宋" w:hAnsi="仿宋" w:eastAsia="仿宋" w:cs="仿宋"/>
          <w:spacing w:val="-1"/>
          <w:sz w:val="24"/>
          <w:szCs w:val="24"/>
        </w:rPr>
        <w:t>（7）配合答复供应商的询问、质疑和投诉等事项,不得泄露评审文件、评审</w:t>
      </w:r>
      <w:r>
        <w:rPr>
          <w:rFonts w:ascii="仿宋" w:hAnsi="仿宋" w:eastAsia="仿宋" w:cs="仿宋"/>
          <w:spacing w:val="12"/>
          <w:sz w:val="24"/>
          <w:szCs w:val="24"/>
        </w:rPr>
        <w:t xml:space="preserve"> </w:t>
      </w:r>
      <w:r>
        <w:rPr>
          <w:rFonts w:ascii="仿宋" w:hAnsi="仿宋" w:eastAsia="仿宋" w:cs="仿宋"/>
          <w:spacing w:val="-2"/>
          <w:sz w:val="24"/>
          <w:szCs w:val="24"/>
        </w:rPr>
        <w:t>情况和在评审过程中获悉的商业秘密；</w:t>
      </w:r>
    </w:p>
    <w:p w14:paraId="10FF4CCB">
      <w:pPr>
        <w:spacing w:before="204" w:line="221" w:lineRule="auto"/>
        <w:ind w:left="486"/>
        <w:rPr>
          <w:rFonts w:ascii="仿宋" w:hAnsi="仿宋" w:eastAsia="仿宋" w:cs="仿宋"/>
          <w:sz w:val="24"/>
          <w:szCs w:val="24"/>
        </w:rPr>
      </w:pPr>
      <w:r>
        <w:rPr>
          <w:rFonts w:ascii="仿宋" w:hAnsi="仿宋" w:eastAsia="仿宋" w:cs="仿宋"/>
          <w:spacing w:val="-1"/>
          <w:sz w:val="24"/>
          <w:szCs w:val="24"/>
        </w:rPr>
        <w:t>（8）向采购人、采购代理机构或者有关部门报告评标中发现的违法行为。</w:t>
      </w:r>
    </w:p>
    <w:p w14:paraId="45ACECD2">
      <w:pPr>
        <w:spacing w:before="199" w:line="362" w:lineRule="auto"/>
        <w:ind w:right="131" w:firstLine="491"/>
        <w:rPr>
          <w:rFonts w:ascii="仿宋" w:hAnsi="仿宋" w:eastAsia="仿宋" w:cs="仿宋"/>
          <w:sz w:val="24"/>
          <w:szCs w:val="24"/>
        </w:rPr>
      </w:pPr>
      <w:r>
        <w:rPr>
          <w:rFonts w:ascii="仿宋" w:hAnsi="仿宋" w:eastAsia="仿宋" w:cs="仿宋"/>
          <w:spacing w:val="-1"/>
          <w:sz w:val="24"/>
          <w:szCs w:val="24"/>
        </w:rPr>
        <w:t>18.3 评标委员会由采购人代表和评审专家组成，成员人数应当为5人以上单</w:t>
      </w:r>
      <w:r>
        <w:rPr>
          <w:rFonts w:ascii="仿宋" w:hAnsi="仿宋" w:eastAsia="仿宋" w:cs="仿宋"/>
          <w:spacing w:val="8"/>
          <w:sz w:val="24"/>
          <w:szCs w:val="24"/>
        </w:rPr>
        <w:t xml:space="preserve"> </w:t>
      </w:r>
      <w:r>
        <w:rPr>
          <w:rFonts w:ascii="仿宋" w:hAnsi="仿宋" w:eastAsia="仿宋" w:cs="仿宋"/>
          <w:spacing w:val="-1"/>
          <w:sz w:val="24"/>
          <w:szCs w:val="24"/>
        </w:rPr>
        <w:t>数，其中评审专家不得少于成员总数的三分之二。</w:t>
      </w:r>
    </w:p>
    <w:p w14:paraId="5FAD864E">
      <w:pPr>
        <w:spacing w:before="39" w:line="221" w:lineRule="auto"/>
        <w:ind w:left="483"/>
        <w:rPr>
          <w:rFonts w:ascii="仿宋" w:hAnsi="仿宋" w:eastAsia="仿宋" w:cs="仿宋"/>
          <w:sz w:val="24"/>
          <w:szCs w:val="24"/>
        </w:rPr>
      </w:pPr>
      <w:r>
        <w:rPr>
          <w:rFonts w:ascii="仿宋" w:hAnsi="仿宋" w:eastAsia="仿宋" w:cs="仿宋"/>
          <w:spacing w:val="-1"/>
          <w:sz w:val="24"/>
          <w:szCs w:val="24"/>
        </w:rPr>
        <w:t>采购项目符合下列情形之一的，评标委员会成员人数应当为7人以上单数：</w:t>
      </w:r>
    </w:p>
    <w:p w14:paraId="4F177BC3">
      <w:pPr>
        <w:spacing w:before="203" w:line="219" w:lineRule="auto"/>
        <w:ind w:left="486"/>
        <w:rPr>
          <w:rFonts w:ascii="仿宋" w:hAnsi="仿宋" w:eastAsia="仿宋" w:cs="仿宋"/>
          <w:sz w:val="24"/>
          <w:szCs w:val="24"/>
        </w:rPr>
      </w:pPr>
      <w:r>
        <w:rPr>
          <w:rFonts w:ascii="仿宋" w:hAnsi="仿宋" w:eastAsia="仿宋" w:cs="仿宋"/>
          <w:spacing w:val="-2"/>
          <w:sz w:val="24"/>
          <w:szCs w:val="24"/>
        </w:rPr>
        <w:t>（1）采购预算金额在1000万元以上；</w:t>
      </w:r>
    </w:p>
    <w:p w14:paraId="43353CE7">
      <w:pPr>
        <w:spacing w:line="219" w:lineRule="auto"/>
        <w:rPr>
          <w:rFonts w:ascii="仿宋" w:hAnsi="仿宋" w:eastAsia="仿宋" w:cs="仿宋"/>
          <w:sz w:val="24"/>
          <w:szCs w:val="24"/>
        </w:rPr>
        <w:sectPr>
          <w:footerReference r:id="rId15" w:type="default"/>
          <w:pgSz w:w="11906" w:h="16839"/>
          <w:pgMar w:top="1154" w:right="1785" w:bottom="1240" w:left="1602" w:header="0" w:footer="1023" w:gutter="0"/>
          <w:pgNumType w:fmt="decimal"/>
          <w:cols w:space="720" w:num="1"/>
        </w:sectPr>
      </w:pPr>
    </w:p>
    <w:p w14:paraId="1FDE425F">
      <w:pPr>
        <w:spacing w:before="49" w:line="222" w:lineRule="auto"/>
        <w:ind w:left="485"/>
        <w:rPr>
          <w:rFonts w:ascii="仿宋" w:hAnsi="仿宋" w:eastAsia="仿宋" w:cs="仿宋"/>
          <w:sz w:val="24"/>
          <w:szCs w:val="24"/>
        </w:rPr>
      </w:pPr>
      <w:r>
        <w:rPr>
          <w:rFonts w:ascii="仿宋" w:hAnsi="仿宋" w:eastAsia="仿宋" w:cs="仿宋"/>
          <w:spacing w:val="-3"/>
          <w:sz w:val="24"/>
          <w:szCs w:val="24"/>
        </w:rPr>
        <w:t>（2）技术复杂；</w:t>
      </w:r>
    </w:p>
    <w:p w14:paraId="436D81AC">
      <w:pPr>
        <w:spacing w:before="197" w:line="222" w:lineRule="auto"/>
        <w:ind w:left="485"/>
        <w:rPr>
          <w:rFonts w:ascii="仿宋" w:hAnsi="仿宋" w:eastAsia="仿宋" w:cs="仿宋"/>
          <w:sz w:val="24"/>
          <w:szCs w:val="24"/>
        </w:rPr>
      </w:pPr>
      <w:r>
        <w:rPr>
          <w:rFonts w:ascii="仿宋" w:hAnsi="仿宋" w:eastAsia="仿宋" w:cs="仿宋"/>
          <w:spacing w:val="-3"/>
          <w:sz w:val="24"/>
          <w:szCs w:val="24"/>
        </w:rPr>
        <w:t>（3）社会影响较大。</w:t>
      </w:r>
    </w:p>
    <w:p w14:paraId="18EE2A23">
      <w:pPr>
        <w:spacing w:before="200" w:line="361" w:lineRule="auto"/>
        <w:ind w:left="6" w:right="131" w:firstLine="475"/>
        <w:rPr>
          <w:rFonts w:ascii="仿宋" w:hAnsi="仿宋" w:eastAsia="仿宋" w:cs="仿宋"/>
          <w:sz w:val="24"/>
          <w:szCs w:val="24"/>
        </w:rPr>
      </w:pPr>
      <w:r>
        <w:rPr>
          <w:rFonts w:ascii="仿宋" w:hAnsi="仿宋" w:eastAsia="仿宋" w:cs="仿宋"/>
          <w:spacing w:val="-1"/>
          <w:sz w:val="24"/>
          <w:szCs w:val="24"/>
        </w:rPr>
        <w:t>评审专家对本单位的采购项目只能作为采购人代表参与评标。采购代理机构</w:t>
      </w:r>
      <w:r>
        <w:rPr>
          <w:rFonts w:ascii="仿宋" w:hAnsi="仿宋" w:eastAsia="仿宋" w:cs="仿宋"/>
          <w:spacing w:val="15"/>
          <w:sz w:val="24"/>
          <w:szCs w:val="24"/>
        </w:rPr>
        <w:t xml:space="preserve"> </w:t>
      </w:r>
      <w:r>
        <w:rPr>
          <w:rFonts w:ascii="仿宋" w:hAnsi="仿宋" w:eastAsia="仿宋" w:cs="仿宋"/>
          <w:spacing w:val="-1"/>
          <w:sz w:val="24"/>
          <w:szCs w:val="24"/>
        </w:rPr>
        <w:t>工作人员不得参加由本机构代理的政府采购项目的评标。</w:t>
      </w:r>
    </w:p>
    <w:p w14:paraId="3FD832E4">
      <w:pPr>
        <w:spacing w:before="41" w:line="219" w:lineRule="auto"/>
        <w:ind w:left="481"/>
        <w:rPr>
          <w:rFonts w:ascii="仿宋" w:hAnsi="仿宋" w:eastAsia="仿宋" w:cs="仿宋"/>
          <w:sz w:val="24"/>
          <w:szCs w:val="24"/>
        </w:rPr>
      </w:pPr>
      <w:r>
        <w:rPr>
          <w:rFonts w:ascii="仿宋" w:hAnsi="仿宋" w:eastAsia="仿宋" w:cs="仿宋"/>
          <w:spacing w:val="-1"/>
          <w:sz w:val="24"/>
          <w:szCs w:val="24"/>
        </w:rPr>
        <w:t>评标委员会成员名单在评标结果公告前应当保密。</w:t>
      </w:r>
    </w:p>
    <w:p w14:paraId="29FD6BD6">
      <w:pPr>
        <w:spacing w:before="200" w:line="338" w:lineRule="auto"/>
        <w:ind w:right="65" w:firstLine="490"/>
        <w:rPr>
          <w:rFonts w:ascii="仿宋" w:hAnsi="仿宋" w:eastAsia="仿宋" w:cs="仿宋"/>
          <w:sz w:val="24"/>
          <w:szCs w:val="24"/>
        </w:rPr>
      </w:pPr>
      <w:r>
        <w:rPr>
          <w:rFonts w:ascii="仿宋" w:hAnsi="仿宋" w:eastAsia="仿宋" w:cs="仿宋"/>
          <w:spacing w:val="-2"/>
          <w:sz w:val="24"/>
          <w:szCs w:val="24"/>
        </w:rPr>
        <w:t xml:space="preserve">18.4 </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应当从省级以上财政部门设立的政</w:t>
      </w:r>
      <w:r>
        <w:rPr>
          <w:rFonts w:ascii="仿宋" w:hAnsi="仿宋" w:eastAsia="仿宋" w:cs="仿宋"/>
          <w:spacing w:val="-3"/>
          <w:sz w:val="24"/>
          <w:szCs w:val="24"/>
        </w:rPr>
        <w:t>府采购评审专家库中，</w:t>
      </w:r>
      <w:r>
        <w:rPr>
          <w:rFonts w:ascii="仿宋" w:hAnsi="仿宋" w:eastAsia="仿宋" w:cs="仿宋"/>
          <w:sz w:val="24"/>
          <w:szCs w:val="24"/>
        </w:rPr>
        <w:t xml:space="preserve"> </w:t>
      </w:r>
      <w:r>
        <w:rPr>
          <w:rFonts w:ascii="仿宋" w:hAnsi="仿宋" w:eastAsia="仿宋" w:cs="仿宋"/>
          <w:spacing w:val="-1"/>
          <w:sz w:val="24"/>
          <w:szCs w:val="24"/>
        </w:rPr>
        <w:t>通过随机方式抽取评审专家。对技术复杂、专业性强的采购项目，通过随机方式</w:t>
      </w:r>
      <w:r>
        <w:rPr>
          <w:rFonts w:ascii="仿宋" w:hAnsi="仿宋" w:eastAsia="仿宋" w:cs="仿宋"/>
          <w:spacing w:val="18"/>
          <w:sz w:val="24"/>
          <w:szCs w:val="24"/>
        </w:rPr>
        <w:t xml:space="preserve"> </w:t>
      </w:r>
      <w:r>
        <w:rPr>
          <w:rFonts w:ascii="仿宋" w:hAnsi="仿宋" w:eastAsia="仿宋" w:cs="仿宋"/>
          <w:spacing w:val="-1"/>
          <w:sz w:val="24"/>
          <w:szCs w:val="24"/>
        </w:rPr>
        <w:t>难以确定合适评审专家的，经主管预算单位同意，采购人可以自行选定相应专业</w:t>
      </w:r>
      <w:r>
        <w:rPr>
          <w:rFonts w:ascii="仿宋" w:hAnsi="仿宋" w:eastAsia="仿宋" w:cs="仿宋"/>
          <w:spacing w:val="18"/>
          <w:sz w:val="24"/>
          <w:szCs w:val="24"/>
        </w:rPr>
        <w:t xml:space="preserve"> </w:t>
      </w:r>
      <w:r>
        <w:rPr>
          <w:rFonts w:ascii="仿宋" w:hAnsi="仿宋" w:eastAsia="仿宋" w:cs="仿宋"/>
          <w:spacing w:val="-2"/>
          <w:sz w:val="24"/>
          <w:szCs w:val="24"/>
        </w:rPr>
        <w:t>领域的评审专家。</w:t>
      </w:r>
      <w:r>
        <w:rPr>
          <w:rFonts w:ascii="仿宋" w:hAnsi="仿宋" w:eastAsia="仿宋" w:cs="仿宋"/>
          <w:spacing w:val="-59"/>
          <w:sz w:val="24"/>
          <w:szCs w:val="24"/>
        </w:rPr>
        <w:t xml:space="preserve"> </w:t>
      </w:r>
      <w:r>
        <w:rPr>
          <w:rFonts w:ascii="仿宋" w:hAnsi="仿宋" w:eastAsia="仿宋" w:cs="仿宋"/>
          <w:spacing w:val="-2"/>
          <w:sz w:val="24"/>
          <w:szCs w:val="24"/>
        </w:rPr>
        <w:t>自行选定评审专家的，应当优先选择本单位</w:t>
      </w:r>
      <w:r>
        <w:rPr>
          <w:rFonts w:ascii="仿宋" w:hAnsi="仿宋" w:eastAsia="仿宋" w:cs="仿宋"/>
          <w:spacing w:val="-3"/>
          <w:sz w:val="24"/>
          <w:szCs w:val="24"/>
        </w:rPr>
        <w:t>以外的评审专家。</w:t>
      </w:r>
    </w:p>
    <w:p w14:paraId="33FB6144">
      <w:pPr>
        <w:spacing w:before="200" w:line="345" w:lineRule="auto"/>
        <w:ind w:right="131" w:firstLine="491"/>
        <w:rPr>
          <w:rFonts w:ascii="仿宋" w:hAnsi="仿宋" w:eastAsia="仿宋" w:cs="仿宋"/>
          <w:sz w:val="24"/>
          <w:szCs w:val="24"/>
        </w:rPr>
      </w:pPr>
      <w:r>
        <w:rPr>
          <w:rFonts w:ascii="仿宋" w:hAnsi="仿宋" w:eastAsia="仿宋" w:cs="仿宋"/>
          <w:spacing w:val="-4"/>
          <w:sz w:val="24"/>
          <w:szCs w:val="24"/>
        </w:rPr>
        <w:t>18.5 评标中因评标委员会成员缺席、回避或者健康等特殊原因导致</w:t>
      </w:r>
      <w:r>
        <w:rPr>
          <w:rFonts w:ascii="仿宋" w:hAnsi="仿宋" w:eastAsia="仿宋" w:cs="仿宋"/>
          <w:spacing w:val="-5"/>
          <w:sz w:val="24"/>
          <w:szCs w:val="24"/>
        </w:rPr>
        <w:t>评标委员</w:t>
      </w:r>
      <w:r>
        <w:rPr>
          <w:rFonts w:ascii="仿宋" w:hAnsi="仿宋" w:eastAsia="仿宋" w:cs="仿宋"/>
          <w:sz w:val="24"/>
          <w:szCs w:val="24"/>
        </w:rPr>
        <w:t xml:space="preserve"> </w:t>
      </w:r>
      <w:r>
        <w:rPr>
          <w:rFonts w:ascii="仿宋" w:hAnsi="仿宋" w:eastAsia="仿宋" w:cs="仿宋"/>
          <w:spacing w:val="-1"/>
          <w:sz w:val="24"/>
          <w:szCs w:val="24"/>
        </w:rPr>
        <w:t>会组成不符合规定的，采购人或者采购代理机构应当依法补足后继续评标。被更</w:t>
      </w:r>
      <w:r>
        <w:rPr>
          <w:rFonts w:ascii="仿宋" w:hAnsi="仿宋" w:eastAsia="仿宋" w:cs="仿宋"/>
          <w:spacing w:val="18"/>
          <w:sz w:val="24"/>
          <w:szCs w:val="24"/>
        </w:rPr>
        <w:t xml:space="preserve"> </w:t>
      </w:r>
      <w:r>
        <w:rPr>
          <w:rFonts w:ascii="仿宋" w:hAnsi="仿宋" w:eastAsia="仿宋" w:cs="仿宋"/>
          <w:spacing w:val="-1"/>
          <w:sz w:val="24"/>
          <w:szCs w:val="24"/>
        </w:rPr>
        <w:t>换的评标委员会成员所作出的评标意见无效。无法及时补足评标委员会成员的，</w:t>
      </w:r>
      <w:r>
        <w:rPr>
          <w:rFonts w:ascii="仿宋" w:hAnsi="仿宋" w:eastAsia="仿宋" w:cs="仿宋"/>
          <w:spacing w:val="18"/>
          <w:sz w:val="24"/>
          <w:szCs w:val="24"/>
        </w:rPr>
        <w:t xml:space="preserve"> </w:t>
      </w:r>
      <w:r>
        <w:rPr>
          <w:rFonts w:ascii="仿宋" w:hAnsi="仿宋" w:eastAsia="仿宋" w:cs="仿宋"/>
          <w:spacing w:val="-1"/>
          <w:sz w:val="24"/>
          <w:szCs w:val="24"/>
        </w:rPr>
        <w:t>采购代理机构应当停止评标活动，封存所有投标文件和开标、评标资料，依法重</w:t>
      </w:r>
      <w:r>
        <w:rPr>
          <w:rFonts w:ascii="仿宋" w:hAnsi="仿宋" w:eastAsia="仿宋" w:cs="仿宋"/>
          <w:spacing w:val="18"/>
          <w:sz w:val="24"/>
          <w:szCs w:val="24"/>
        </w:rPr>
        <w:t xml:space="preserve"> </w:t>
      </w:r>
      <w:r>
        <w:rPr>
          <w:rFonts w:ascii="仿宋" w:hAnsi="仿宋" w:eastAsia="仿宋" w:cs="仿宋"/>
          <w:spacing w:val="-1"/>
          <w:sz w:val="24"/>
          <w:szCs w:val="24"/>
        </w:rPr>
        <w:t>新组建评标委员会进行评标。原评标委员会所作出的评标意见无效。</w:t>
      </w:r>
    </w:p>
    <w:p w14:paraId="036AD668">
      <w:pPr>
        <w:spacing w:before="205" w:line="360" w:lineRule="auto"/>
        <w:ind w:left="3" w:right="185" w:firstLine="479"/>
        <w:rPr>
          <w:rFonts w:ascii="仿宋" w:hAnsi="仿宋" w:eastAsia="仿宋" w:cs="仿宋"/>
          <w:sz w:val="24"/>
          <w:szCs w:val="24"/>
        </w:rPr>
      </w:pPr>
      <w:r>
        <w:rPr>
          <w:rFonts w:ascii="仿宋" w:hAnsi="仿宋" w:eastAsia="仿宋" w:cs="仿宋"/>
          <w:spacing w:val="-2"/>
          <w:sz w:val="24"/>
          <w:szCs w:val="24"/>
          <w:u w:val="single" w:color="auto"/>
        </w:rPr>
        <w:t>采购人或采购代理机构</w:t>
      </w:r>
      <w:r>
        <w:rPr>
          <w:rFonts w:ascii="仿宋" w:hAnsi="仿宋" w:eastAsia="仿宋" w:cs="仿宋"/>
          <w:spacing w:val="-2"/>
          <w:sz w:val="24"/>
          <w:szCs w:val="24"/>
        </w:rPr>
        <w:t>应当将变更、重新组建评标委员会</w:t>
      </w:r>
      <w:r>
        <w:rPr>
          <w:rFonts w:ascii="仿宋" w:hAnsi="仿宋" w:eastAsia="仿宋" w:cs="仿宋"/>
          <w:spacing w:val="-3"/>
          <w:sz w:val="24"/>
          <w:szCs w:val="24"/>
        </w:rPr>
        <w:t>的情况予以记录，</w:t>
      </w:r>
      <w:r>
        <w:rPr>
          <w:rFonts w:ascii="仿宋" w:hAnsi="仿宋" w:eastAsia="仿宋" w:cs="仿宋"/>
          <w:sz w:val="24"/>
          <w:szCs w:val="24"/>
        </w:rPr>
        <w:t xml:space="preserve"> </w:t>
      </w:r>
      <w:r>
        <w:rPr>
          <w:rFonts w:ascii="仿宋" w:hAnsi="仿宋" w:eastAsia="仿宋" w:cs="仿宋"/>
          <w:spacing w:val="-2"/>
          <w:sz w:val="24"/>
          <w:szCs w:val="24"/>
        </w:rPr>
        <w:t>并随采购文件一并存档。</w:t>
      </w:r>
    </w:p>
    <w:p w14:paraId="5967EC12">
      <w:pPr>
        <w:spacing w:before="43" w:line="365" w:lineRule="auto"/>
        <w:ind w:right="131" w:firstLine="491"/>
        <w:jc w:val="both"/>
        <w:rPr>
          <w:rFonts w:ascii="仿宋" w:hAnsi="仿宋" w:eastAsia="仿宋" w:cs="仿宋"/>
          <w:sz w:val="24"/>
          <w:szCs w:val="24"/>
        </w:rPr>
      </w:pPr>
      <w:r>
        <w:rPr>
          <w:rFonts w:ascii="仿宋" w:hAnsi="仿宋" w:eastAsia="仿宋" w:cs="仿宋"/>
          <w:spacing w:val="-4"/>
          <w:sz w:val="24"/>
          <w:szCs w:val="24"/>
        </w:rPr>
        <w:t>18.6 采购人、采购代理机构应当采取必要措施，保证评标在严格保</w:t>
      </w:r>
      <w:r>
        <w:rPr>
          <w:rFonts w:ascii="仿宋" w:hAnsi="仿宋" w:eastAsia="仿宋" w:cs="仿宋"/>
          <w:spacing w:val="-5"/>
          <w:sz w:val="24"/>
          <w:szCs w:val="24"/>
        </w:rPr>
        <w:t>密的情况</w:t>
      </w:r>
      <w:r>
        <w:rPr>
          <w:rFonts w:ascii="仿宋" w:hAnsi="仿宋" w:eastAsia="仿宋" w:cs="仿宋"/>
          <w:sz w:val="24"/>
          <w:szCs w:val="24"/>
        </w:rPr>
        <w:t xml:space="preserve"> </w:t>
      </w:r>
      <w:r>
        <w:rPr>
          <w:rFonts w:ascii="仿宋" w:hAnsi="仿宋" w:eastAsia="仿宋" w:cs="仿宋"/>
          <w:spacing w:val="-1"/>
          <w:sz w:val="24"/>
          <w:szCs w:val="24"/>
        </w:rPr>
        <w:t>下进行。除采购人代表、评标现场组织人员外，采购人的其他工作人员以及与评</w:t>
      </w:r>
      <w:r>
        <w:rPr>
          <w:rFonts w:ascii="仿宋" w:hAnsi="仿宋" w:eastAsia="仿宋" w:cs="仿宋"/>
          <w:spacing w:val="18"/>
          <w:sz w:val="24"/>
          <w:szCs w:val="24"/>
        </w:rPr>
        <w:t xml:space="preserve"> </w:t>
      </w:r>
      <w:r>
        <w:rPr>
          <w:rFonts w:ascii="仿宋" w:hAnsi="仿宋" w:eastAsia="仿宋" w:cs="仿宋"/>
          <w:spacing w:val="-1"/>
          <w:sz w:val="24"/>
          <w:szCs w:val="24"/>
        </w:rPr>
        <w:t>标工作无关的人员不得进入评标现场。</w:t>
      </w:r>
    </w:p>
    <w:p w14:paraId="0D808FD8">
      <w:pPr>
        <w:spacing w:before="43" w:line="362" w:lineRule="auto"/>
        <w:ind w:left="2" w:right="131" w:firstLine="475"/>
        <w:rPr>
          <w:rFonts w:ascii="仿宋" w:hAnsi="仿宋" w:eastAsia="仿宋" w:cs="仿宋"/>
          <w:sz w:val="24"/>
          <w:szCs w:val="24"/>
        </w:rPr>
      </w:pPr>
      <w:r>
        <w:rPr>
          <w:rFonts w:ascii="仿宋" w:hAnsi="仿宋" w:eastAsia="仿宋" w:cs="仿宋"/>
          <w:spacing w:val="-1"/>
          <w:sz w:val="24"/>
          <w:szCs w:val="24"/>
        </w:rPr>
        <w:t>有关人员对评标情况以及在评标过程中获悉的国家秘密、商业秘密负有保密</w:t>
      </w:r>
      <w:r>
        <w:rPr>
          <w:rFonts w:ascii="仿宋" w:hAnsi="仿宋" w:eastAsia="仿宋" w:cs="仿宋"/>
          <w:spacing w:val="18"/>
          <w:sz w:val="24"/>
          <w:szCs w:val="24"/>
        </w:rPr>
        <w:t xml:space="preserve"> </w:t>
      </w:r>
      <w:r>
        <w:rPr>
          <w:rFonts w:ascii="仿宋" w:hAnsi="仿宋" w:eastAsia="仿宋" w:cs="仿宋"/>
          <w:spacing w:val="-6"/>
          <w:sz w:val="24"/>
          <w:szCs w:val="24"/>
        </w:rPr>
        <w:t>责任。</w:t>
      </w:r>
    </w:p>
    <w:p w14:paraId="4FB8989B">
      <w:pPr>
        <w:spacing w:before="95" w:line="221" w:lineRule="auto"/>
        <w:ind w:left="15"/>
        <w:outlineLvl w:val="0"/>
        <w:rPr>
          <w:rFonts w:ascii="仿宋" w:hAnsi="仿宋" w:eastAsia="仿宋" w:cs="仿宋"/>
          <w:sz w:val="28"/>
          <w:szCs w:val="28"/>
        </w:rPr>
      </w:pPr>
      <w:bookmarkStart w:id="126" w:name="bookmark55"/>
      <w:bookmarkEnd w:id="126"/>
      <w:bookmarkStart w:id="127" w:name="bookmark56"/>
      <w:bookmarkEnd w:id="127"/>
      <w:r>
        <w:rPr>
          <w:rFonts w:ascii="仿宋" w:hAnsi="仿宋" w:eastAsia="仿宋" w:cs="仿宋"/>
          <w:b/>
          <w:bCs/>
          <w:spacing w:val="-6"/>
          <w:sz w:val="28"/>
          <w:szCs w:val="28"/>
        </w:rPr>
        <w:t>19.评审工作程序</w:t>
      </w:r>
    </w:p>
    <w:p w14:paraId="15E5E4A2">
      <w:pPr>
        <w:spacing w:before="258" w:line="298" w:lineRule="auto"/>
        <w:ind w:left="2" w:right="131" w:firstLine="488"/>
        <w:rPr>
          <w:rFonts w:ascii="仿宋" w:hAnsi="仿宋" w:eastAsia="仿宋" w:cs="仿宋"/>
          <w:sz w:val="24"/>
          <w:szCs w:val="24"/>
        </w:rPr>
      </w:pPr>
      <w:r>
        <w:rPr>
          <w:rFonts w:ascii="仿宋" w:hAnsi="仿宋" w:eastAsia="仿宋" w:cs="仿宋"/>
          <w:b/>
          <w:bCs/>
          <w:spacing w:val="2"/>
          <w:sz w:val="24"/>
          <w:szCs w:val="24"/>
        </w:rPr>
        <w:t>19.1</w:t>
      </w:r>
      <w:r>
        <w:rPr>
          <w:rFonts w:ascii="仿宋" w:hAnsi="仿宋" w:eastAsia="仿宋" w:cs="仿宋"/>
          <w:spacing w:val="2"/>
          <w:sz w:val="24"/>
          <w:szCs w:val="24"/>
        </w:rPr>
        <w:t xml:space="preserve"> 评标委员会应当对符合资格的投标人的符合性文件进行审查，以确定</w:t>
      </w:r>
      <w:r>
        <w:rPr>
          <w:rFonts w:ascii="仿宋" w:hAnsi="仿宋" w:eastAsia="仿宋" w:cs="仿宋"/>
          <w:spacing w:val="12"/>
          <w:sz w:val="24"/>
          <w:szCs w:val="24"/>
        </w:rPr>
        <w:t xml:space="preserve"> </w:t>
      </w:r>
      <w:r>
        <w:rPr>
          <w:rFonts w:ascii="仿宋" w:hAnsi="仿宋" w:eastAsia="仿宋" w:cs="仿宋"/>
          <w:spacing w:val="-2"/>
          <w:sz w:val="24"/>
          <w:szCs w:val="24"/>
        </w:rPr>
        <w:t>其是否满足招标文件的实质性要求。</w:t>
      </w:r>
    </w:p>
    <w:p w14:paraId="5F35F183">
      <w:pPr>
        <w:spacing w:before="205" w:line="324" w:lineRule="auto"/>
        <w:ind w:right="131" w:firstLine="490"/>
        <w:rPr>
          <w:rFonts w:ascii="仿宋" w:hAnsi="仿宋" w:eastAsia="仿宋" w:cs="仿宋"/>
          <w:sz w:val="24"/>
          <w:szCs w:val="24"/>
        </w:rPr>
      </w:pPr>
      <w:r>
        <w:rPr>
          <w:rFonts w:ascii="仿宋" w:hAnsi="仿宋" w:eastAsia="仿宋" w:cs="仿宋"/>
          <w:spacing w:val="-4"/>
          <w:sz w:val="24"/>
          <w:szCs w:val="24"/>
        </w:rPr>
        <w:t>19.1.1 投标文件中含义不明确、同类问题表述不一致或者有明显文字和计算</w:t>
      </w:r>
      <w:r>
        <w:rPr>
          <w:rFonts w:ascii="仿宋" w:hAnsi="仿宋" w:eastAsia="仿宋" w:cs="仿宋"/>
          <w:sz w:val="24"/>
          <w:szCs w:val="24"/>
        </w:rPr>
        <w:t xml:space="preserve"> </w:t>
      </w:r>
      <w:r>
        <w:rPr>
          <w:rFonts w:ascii="仿宋" w:hAnsi="仿宋" w:eastAsia="仿宋" w:cs="仿宋"/>
          <w:spacing w:val="-1"/>
          <w:sz w:val="24"/>
          <w:szCs w:val="24"/>
        </w:rPr>
        <w:t>错误的内容，评标委员会应当以书面形式要求投标人作出必要的澄清、说明或者</w:t>
      </w:r>
      <w:r>
        <w:rPr>
          <w:rFonts w:ascii="仿宋" w:hAnsi="仿宋" w:eastAsia="仿宋" w:cs="仿宋"/>
          <w:spacing w:val="18"/>
          <w:sz w:val="24"/>
          <w:szCs w:val="24"/>
        </w:rPr>
        <w:t xml:space="preserve"> </w:t>
      </w:r>
      <w:r>
        <w:rPr>
          <w:rFonts w:ascii="仿宋" w:hAnsi="仿宋" w:eastAsia="仿宋" w:cs="仿宋"/>
          <w:spacing w:val="-6"/>
          <w:sz w:val="24"/>
          <w:szCs w:val="24"/>
        </w:rPr>
        <w:t>补正。</w:t>
      </w:r>
    </w:p>
    <w:p w14:paraId="206CA312">
      <w:pPr>
        <w:spacing w:before="200" w:line="362" w:lineRule="auto"/>
        <w:ind w:left="5" w:right="131" w:firstLine="474"/>
        <w:rPr>
          <w:rFonts w:ascii="仿宋" w:hAnsi="仿宋" w:eastAsia="仿宋" w:cs="仿宋"/>
          <w:sz w:val="24"/>
          <w:szCs w:val="24"/>
        </w:rPr>
      </w:pPr>
      <w:r>
        <w:rPr>
          <w:rFonts w:ascii="仿宋" w:hAnsi="仿宋" w:eastAsia="仿宋" w:cs="仿宋"/>
          <w:spacing w:val="-1"/>
          <w:sz w:val="24"/>
          <w:szCs w:val="24"/>
        </w:rPr>
        <w:t>投标人的澄清、说明或者补正应当采用书面形式，并加盖公章，或者由法定</w:t>
      </w:r>
      <w:r>
        <w:rPr>
          <w:rFonts w:ascii="仿宋" w:hAnsi="仿宋" w:eastAsia="仿宋" w:cs="仿宋"/>
          <w:spacing w:val="16"/>
          <w:sz w:val="24"/>
          <w:szCs w:val="24"/>
        </w:rPr>
        <w:t xml:space="preserve"> </w:t>
      </w:r>
      <w:r>
        <w:rPr>
          <w:rFonts w:ascii="仿宋" w:hAnsi="仿宋" w:eastAsia="仿宋" w:cs="仿宋"/>
          <w:spacing w:val="-1"/>
          <w:sz w:val="24"/>
          <w:szCs w:val="24"/>
        </w:rPr>
        <w:t>代表人或其授权的代表签字。投标人的澄清、说明或者补正不得超出投标文件的</w:t>
      </w:r>
    </w:p>
    <w:p w14:paraId="49DAB2B5">
      <w:pPr>
        <w:spacing w:line="362" w:lineRule="auto"/>
        <w:rPr>
          <w:rFonts w:ascii="仿宋" w:hAnsi="仿宋" w:eastAsia="仿宋" w:cs="仿宋"/>
          <w:sz w:val="24"/>
          <w:szCs w:val="24"/>
        </w:rPr>
        <w:sectPr>
          <w:footerReference r:id="rId16" w:type="default"/>
          <w:pgSz w:w="11906" w:h="16839"/>
          <w:pgMar w:top="1154" w:right="1785" w:bottom="1240" w:left="1603" w:header="0" w:footer="1023" w:gutter="0"/>
          <w:pgNumType w:fmt="decimal"/>
          <w:cols w:space="720" w:num="1"/>
        </w:sectPr>
      </w:pPr>
    </w:p>
    <w:p w14:paraId="28384218">
      <w:pPr>
        <w:spacing w:before="49" w:line="220" w:lineRule="auto"/>
        <w:ind w:left="13"/>
        <w:rPr>
          <w:rFonts w:ascii="仿宋" w:hAnsi="仿宋" w:eastAsia="仿宋" w:cs="仿宋"/>
          <w:sz w:val="24"/>
          <w:szCs w:val="24"/>
        </w:rPr>
      </w:pPr>
      <w:r>
        <w:rPr>
          <w:rFonts w:ascii="仿宋" w:hAnsi="仿宋" w:eastAsia="仿宋" w:cs="仿宋"/>
          <w:spacing w:val="-2"/>
          <w:sz w:val="24"/>
          <w:szCs w:val="24"/>
        </w:rPr>
        <w:t>范围或者改变投标文件的实质性内容。</w:t>
      </w:r>
    </w:p>
    <w:p w14:paraId="3078AC8C">
      <w:pPr>
        <w:spacing w:before="201" w:line="219" w:lineRule="auto"/>
        <w:ind w:left="490"/>
        <w:rPr>
          <w:rFonts w:ascii="仿宋" w:hAnsi="仿宋" w:eastAsia="仿宋" w:cs="仿宋"/>
          <w:sz w:val="24"/>
          <w:szCs w:val="24"/>
        </w:rPr>
      </w:pPr>
      <w:r>
        <w:rPr>
          <w:rFonts w:ascii="仿宋" w:hAnsi="仿宋" w:eastAsia="仿宋" w:cs="仿宋"/>
          <w:spacing w:val="-1"/>
          <w:sz w:val="24"/>
          <w:szCs w:val="24"/>
        </w:rPr>
        <w:t>19.1.2投标人存在下列情况之一的，投</w:t>
      </w:r>
      <w:r>
        <w:rPr>
          <w:rFonts w:ascii="仿宋" w:hAnsi="仿宋" w:eastAsia="仿宋" w:cs="仿宋"/>
          <w:spacing w:val="-2"/>
          <w:sz w:val="24"/>
          <w:szCs w:val="24"/>
        </w:rPr>
        <w:t>标无效:</w:t>
      </w:r>
    </w:p>
    <w:p w14:paraId="06B88360">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（1）未按第1</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.2款（</w:t>
      </w: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0</w:t>
      </w:r>
      <w:r>
        <w:rPr>
          <w:rFonts w:hint="eastAsia" w:ascii="仿宋" w:hAnsi="仿宋" w:eastAsia="仿宋" w:cs="仿宋"/>
          <w:b w:val="0"/>
          <w:bCs w:val="0"/>
          <w:color w:val="auto"/>
          <w:sz w:val="24"/>
          <w:szCs w:val="24"/>
          <w:highlight w:val="none"/>
        </w:rPr>
        <w:t>）要求提供相关资料的；</w:t>
      </w:r>
    </w:p>
    <w:p w14:paraId="784261D2">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（2）符合性审查部分没有按</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文件规定和要求签字、盖章的；</w:t>
      </w:r>
    </w:p>
    <w:p w14:paraId="5F15AE0D">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（3）响应文件载明的项目完成时间超过</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文件规定的期限的；</w:t>
      </w:r>
    </w:p>
    <w:p w14:paraId="6CF2F247">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投标</w:t>
      </w:r>
      <w:r>
        <w:rPr>
          <w:rFonts w:hint="eastAsia" w:ascii="仿宋" w:hAnsi="仿宋" w:eastAsia="仿宋" w:cs="仿宋"/>
          <w:b w:val="0"/>
          <w:bCs w:val="0"/>
          <w:color w:val="auto"/>
          <w:sz w:val="24"/>
          <w:szCs w:val="24"/>
          <w:highlight w:val="none"/>
        </w:rPr>
        <w:t>报价超过</w:t>
      </w:r>
      <w:r>
        <w:rPr>
          <w:rFonts w:hint="eastAsia" w:ascii="仿宋" w:hAnsi="仿宋" w:eastAsia="仿宋" w:cs="仿宋"/>
          <w:b w:val="0"/>
          <w:bCs w:val="0"/>
          <w:color w:val="auto"/>
          <w:sz w:val="24"/>
          <w:szCs w:val="24"/>
          <w:highlight w:val="none"/>
          <w:lang w:val="en-US" w:eastAsia="zh-CN"/>
        </w:rPr>
        <w:t>预算控制额度或</w:t>
      </w:r>
      <w:r>
        <w:rPr>
          <w:rFonts w:hint="eastAsia" w:ascii="仿宋" w:hAnsi="仿宋" w:eastAsia="仿宋" w:cs="仿宋"/>
          <w:b w:val="0"/>
          <w:bCs w:val="0"/>
          <w:color w:val="auto"/>
          <w:sz w:val="24"/>
          <w:szCs w:val="24"/>
          <w:highlight w:val="none"/>
        </w:rPr>
        <w:t>最高投标限价的；</w:t>
      </w:r>
    </w:p>
    <w:p w14:paraId="57CEA594">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）擅自修改</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文件规定的格式内容的；</w:t>
      </w:r>
    </w:p>
    <w:p w14:paraId="3204BB8E">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工程量清单与</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lang w:eastAsia="zh-CN"/>
        </w:rPr>
        <w:t>文件不符或</w:t>
      </w:r>
      <w:r>
        <w:rPr>
          <w:rFonts w:hint="eastAsia" w:ascii="仿宋" w:hAnsi="仿宋" w:eastAsia="仿宋" w:cs="仿宋"/>
          <w:b w:val="0"/>
          <w:bCs w:val="0"/>
          <w:color w:val="auto"/>
          <w:sz w:val="24"/>
          <w:szCs w:val="24"/>
          <w:highlight w:val="none"/>
        </w:rPr>
        <w:t>不可竞争费用未按相关规定计取的；</w:t>
      </w:r>
    </w:p>
    <w:p w14:paraId="411EC81E">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投标</w:t>
      </w:r>
      <w:r>
        <w:rPr>
          <w:rFonts w:hint="eastAsia" w:ascii="仿宋" w:hAnsi="仿宋" w:eastAsia="仿宋" w:cs="仿宋"/>
          <w:b w:val="0"/>
          <w:bCs w:val="0"/>
          <w:color w:val="auto"/>
          <w:sz w:val="24"/>
          <w:szCs w:val="24"/>
          <w:highlight w:val="none"/>
        </w:rPr>
        <w:t>有效期不能满足</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文件规定期限的；</w:t>
      </w:r>
    </w:p>
    <w:p w14:paraId="14549F41">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）响应文件中附有采购人不能接受的条件的；</w:t>
      </w:r>
    </w:p>
    <w:p w14:paraId="5A312C64">
      <w:pPr>
        <w:pStyle w:val="15"/>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）法律、法规和</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小组认为应按无效</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处理的其他情况。</w:t>
      </w:r>
    </w:p>
    <w:p w14:paraId="1CAE7E00">
      <w:pPr>
        <w:spacing w:before="202" w:line="222" w:lineRule="auto"/>
        <w:ind w:left="482"/>
        <w:rPr>
          <w:rFonts w:ascii="仿宋" w:hAnsi="仿宋" w:eastAsia="仿宋" w:cs="仿宋"/>
          <w:sz w:val="24"/>
          <w:szCs w:val="24"/>
        </w:rPr>
      </w:pPr>
      <w:r>
        <w:rPr>
          <w:rFonts w:ascii="仿宋" w:hAnsi="仿宋" w:eastAsia="仿宋" w:cs="仿宋"/>
          <w:spacing w:val="-1"/>
          <w:sz w:val="24"/>
          <w:szCs w:val="24"/>
        </w:rPr>
        <w:t>对投标无效的投标人，采购人或采购代理机构应当告知其投标无效的原因。</w:t>
      </w:r>
    </w:p>
    <w:p w14:paraId="14FD742D">
      <w:pPr>
        <w:spacing w:before="197" w:line="222" w:lineRule="auto"/>
        <w:ind w:left="490"/>
        <w:rPr>
          <w:rFonts w:ascii="仿宋" w:hAnsi="仿宋" w:eastAsia="仿宋" w:cs="仿宋"/>
          <w:sz w:val="24"/>
          <w:szCs w:val="24"/>
        </w:rPr>
      </w:pPr>
      <w:r>
        <w:rPr>
          <w:rFonts w:ascii="仿宋" w:hAnsi="仿宋" w:eastAsia="仿宋" w:cs="仿宋"/>
          <w:spacing w:val="-1"/>
          <w:sz w:val="24"/>
          <w:szCs w:val="24"/>
        </w:rPr>
        <w:t>19.1.3 投标文件报价出现前后不一致的，按照下列规定修正：</w:t>
      </w:r>
    </w:p>
    <w:p w14:paraId="74641456">
      <w:pPr>
        <w:spacing w:before="203" w:line="299" w:lineRule="auto"/>
        <w:ind w:left="25" w:right="65" w:firstLine="460"/>
        <w:rPr>
          <w:rFonts w:ascii="仿宋" w:hAnsi="仿宋" w:eastAsia="仿宋" w:cs="仿宋"/>
          <w:sz w:val="24"/>
          <w:szCs w:val="24"/>
        </w:rPr>
      </w:pPr>
      <w:r>
        <w:rPr>
          <w:rFonts w:ascii="仿宋" w:hAnsi="仿宋" w:eastAsia="仿宋" w:cs="仿宋"/>
          <w:spacing w:val="-9"/>
          <w:sz w:val="24"/>
          <w:szCs w:val="24"/>
        </w:rPr>
        <w:t>（1）投标文件中开标一览表（报价表）内容与投标文件中相应内容不一致</w:t>
      </w:r>
      <w:r>
        <w:rPr>
          <w:rFonts w:ascii="仿宋" w:hAnsi="仿宋" w:eastAsia="仿宋" w:cs="仿宋"/>
          <w:spacing w:val="-10"/>
          <w:sz w:val="24"/>
          <w:szCs w:val="24"/>
        </w:rPr>
        <w:t>的，</w:t>
      </w:r>
      <w:r>
        <w:rPr>
          <w:rFonts w:ascii="仿宋" w:hAnsi="仿宋" w:eastAsia="仿宋" w:cs="仿宋"/>
          <w:sz w:val="24"/>
          <w:szCs w:val="24"/>
        </w:rPr>
        <w:t xml:space="preserve"> </w:t>
      </w:r>
      <w:r>
        <w:rPr>
          <w:rFonts w:ascii="仿宋" w:hAnsi="仿宋" w:eastAsia="仿宋" w:cs="仿宋"/>
          <w:spacing w:val="-3"/>
          <w:sz w:val="24"/>
          <w:szCs w:val="24"/>
        </w:rPr>
        <w:t>以开标一览表（报价表）为准；</w:t>
      </w:r>
    </w:p>
    <w:p w14:paraId="4A4C5479">
      <w:pPr>
        <w:spacing w:before="201" w:line="222" w:lineRule="auto"/>
        <w:ind w:left="485"/>
        <w:rPr>
          <w:rFonts w:ascii="仿宋" w:hAnsi="仿宋" w:eastAsia="仿宋" w:cs="仿宋"/>
          <w:sz w:val="24"/>
          <w:szCs w:val="24"/>
        </w:rPr>
      </w:pPr>
      <w:r>
        <w:rPr>
          <w:rFonts w:ascii="仿宋" w:hAnsi="仿宋" w:eastAsia="仿宋" w:cs="仿宋"/>
          <w:spacing w:val="-1"/>
          <w:sz w:val="24"/>
          <w:szCs w:val="24"/>
        </w:rPr>
        <w:t>（2）大写金额和小写金额不一致的，以大写金额为准；</w:t>
      </w:r>
    </w:p>
    <w:p w14:paraId="4DB3517D">
      <w:pPr>
        <w:spacing w:before="199" w:line="298" w:lineRule="auto"/>
        <w:ind w:left="3" w:right="65" w:firstLine="482"/>
        <w:rPr>
          <w:rFonts w:ascii="仿宋" w:hAnsi="仿宋" w:eastAsia="仿宋" w:cs="仿宋"/>
          <w:sz w:val="24"/>
          <w:szCs w:val="24"/>
        </w:rPr>
      </w:pPr>
      <w:r>
        <w:rPr>
          <w:rFonts w:ascii="仿宋" w:hAnsi="仿宋" w:eastAsia="仿宋" w:cs="仿宋"/>
          <w:spacing w:val="-2"/>
          <w:sz w:val="24"/>
          <w:szCs w:val="24"/>
        </w:rPr>
        <w:t>（3）单价金额小数点或者百分比有明显错位的，以开标</w:t>
      </w:r>
      <w:r>
        <w:rPr>
          <w:rFonts w:ascii="仿宋" w:hAnsi="仿宋" w:eastAsia="仿宋" w:cs="仿宋"/>
          <w:spacing w:val="-3"/>
          <w:sz w:val="24"/>
          <w:szCs w:val="24"/>
        </w:rPr>
        <w:t>一览表的总价为准，</w:t>
      </w:r>
      <w:r>
        <w:rPr>
          <w:rFonts w:ascii="仿宋" w:hAnsi="仿宋" w:eastAsia="仿宋" w:cs="仿宋"/>
          <w:sz w:val="24"/>
          <w:szCs w:val="24"/>
        </w:rPr>
        <w:t xml:space="preserve"> </w:t>
      </w:r>
      <w:r>
        <w:rPr>
          <w:rFonts w:ascii="仿宋" w:hAnsi="仿宋" w:eastAsia="仿宋" w:cs="仿宋"/>
          <w:spacing w:val="-4"/>
          <w:sz w:val="24"/>
          <w:szCs w:val="24"/>
        </w:rPr>
        <w:t>并修改单价；</w:t>
      </w:r>
    </w:p>
    <w:p w14:paraId="33688286">
      <w:pPr>
        <w:spacing w:before="204" w:line="221" w:lineRule="auto"/>
        <w:ind w:left="485"/>
        <w:rPr>
          <w:rFonts w:ascii="仿宋" w:hAnsi="仿宋" w:eastAsia="仿宋" w:cs="仿宋"/>
          <w:sz w:val="24"/>
          <w:szCs w:val="24"/>
        </w:rPr>
      </w:pPr>
      <w:r>
        <w:rPr>
          <w:rFonts w:ascii="仿宋" w:hAnsi="仿宋" w:eastAsia="仿宋" w:cs="仿宋"/>
          <w:spacing w:val="-1"/>
          <w:sz w:val="24"/>
          <w:szCs w:val="24"/>
        </w:rPr>
        <w:t>（4）总价金额与按单价汇总金额不一致的，以单价金额计算结果为准。</w:t>
      </w:r>
    </w:p>
    <w:p w14:paraId="06696311">
      <w:pPr>
        <w:spacing w:before="202" w:line="359" w:lineRule="auto"/>
        <w:ind w:left="10" w:right="48" w:firstLine="498"/>
        <w:rPr>
          <w:rFonts w:ascii="仿宋" w:hAnsi="仿宋" w:eastAsia="仿宋" w:cs="仿宋"/>
          <w:sz w:val="24"/>
          <w:szCs w:val="24"/>
        </w:rPr>
      </w:pPr>
      <w:r>
        <w:rPr>
          <w:rFonts w:ascii="仿宋" w:hAnsi="仿宋" w:eastAsia="仿宋" w:cs="仿宋"/>
          <w:spacing w:val="6"/>
          <w:sz w:val="24"/>
          <w:szCs w:val="24"/>
        </w:rPr>
        <w:t>同时出现两种以上不一致的，按照前款规定的顺序修正。修正后的报价按</w:t>
      </w:r>
      <w:r>
        <w:rPr>
          <w:rFonts w:ascii="仿宋" w:hAnsi="仿宋" w:eastAsia="仿宋" w:cs="仿宋"/>
          <w:spacing w:val="2"/>
          <w:sz w:val="24"/>
          <w:szCs w:val="24"/>
        </w:rPr>
        <w:t xml:space="preserve"> </w:t>
      </w:r>
      <w:r>
        <w:rPr>
          <w:rFonts w:ascii="仿宋" w:hAnsi="仿宋" w:eastAsia="仿宋" w:cs="仿宋"/>
          <w:spacing w:val="-5"/>
          <w:sz w:val="24"/>
          <w:szCs w:val="24"/>
        </w:rPr>
        <w:t>19.1.1第二款的规定经投标人确认后产生约束力，投标人不确认的，其投标无效。</w:t>
      </w:r>
    </w:p>
    <w:p w14:paraId="793F3E5D">
      <w:pPr>
        <w:spacing w:before="44" w:line="368" w:lineRule="auto"/>
        <w:ind w:left="7" w:right="131" w:firstLine="483"/>
        <w:rPr>
          <w:rFonts w:ascii="仿宋" w:hAnsi="仿宋" w:eastAsia="仿宋" w:cs="仿宋"/>
          <w:sz w:val="24"/>
          <w:szCs w:val="24"/>
        </w:rPr>
      </w:pPr>
      <w:r>
        <w:rPr>
          <w:rFonts w:ascii="仿宋" w:hAnsi="仿宋" w:eastAsia="仿宋" w:cs="仿宋"/>
          <w:spacing w:val="-4"/>
          <w:sz w:val="24"/>
          <w:szCs w:val="24"/>
        </w:rPr>
        <w:t>19.2 评审过程中，在同等条件下，优先采购具有环境标志、节能、</w:t>
      </w:r>
      <w:r>
        <w:rPr>
          <w:rFonts w:ascii="仿宋" w:hAnsi="仿宋" w:eastAsia="仿宋" w:cs="仿宋"/>
          <w:spacing w:val="-5"/>
          <w:sz w:val="24"/>
          <w:szCs w:val="24"/>
        </w:rPr>
        <w:t>自主创新</w:t>
      </w:r>
      <w:r>
        <w:rPr>
          <w:rFonts w:ascii="仿宋" w:hAnsi="仿宋" w:eastAsia="仿宋" w:cs="仿宋"/>
          <w:sz w:val="24"/>
          <w:szCs w:val="24"/>
        </w:rPr>
        <w:t xml:space="preserve"> </w:t>
      </w:r>
      <w:r>
        <w:rPr>
          <w:rFonts w:ascii="仿宋" w:hAnsi="仿宋" w:eastAsia="仿宋" w:cs="仿宋"/>
          <w:spacing w:val="-1"/>
          <w:sz w:val="24"/>
          <w:szCs w:val="24"/>
        </w:rPr>
        <w:t>的产品。（注：环境标志产品是指由财政部、国家环境保护总局颁布的“环境标</w:t>
      </w:r>
      <w:r>
        <w:rPr>
          <w:rFonts w:ascii="仿宋" w:hAnsi="仿宋" w:eastAsia="仿宋" w:cs="仿宋"/>
          <w:spacing w:val="11"/>
          <w:sz w:val="24"/>
          <w:szCs w:val="24"/>
        </w:rPr>
        <w:t xml:space="preserve"> </w:t>
      </w:r>
      <w:r>
        <w:rPr>
          <w:rFonts w:ascii="仿宋" w:hAnsi="仿宋" w:eastAsia="仿宋" w:cs="仿宋"/>
          <w:spacing w:val="-2"/>
          <w:sz w:val="24"/>
          <w:szCs w:val="24"/>
        </w:rPr>
        <w:t>志产品政府采购清单</w:t>
      </w:r>
      <w:r>
        <w:rPr>
          <w:rFonts w:ascii="仿宋" w:hAnsi="仿宋" w:eastAsia="仿宋" w:cs="仿宋"/>
          <w:spacing w:val="-74"/>
          <w:sz w:val="24"/>
          <w:szCs w:val="24"/>
        </w:rPr>
        <w:t xml:space="preserve"> </w:t>
      </w:r>
      <w:r>
        <w:rPr>
          <w:rFonts w:ascii="仿宋" w:hAnsi="仿宋" w:eastAsia="仿宋" w:cs="仿宋"/>
          <w:spacing w:val="-2"/>
          <w:sz w:val="24"/>
          <w:szCs w:val="24"/>
        </w:rPr>
        <w:t>”中的有效期内的产品；节能产品是指由财政部、国家发展</w:t>
      </w:r>
      <w:r>
        <w:rPr>
          <w:rFonts w:ascii="仿宋" w:hAnsi="仿宋" w:eastAsia="仿宋" w:cs="仿宋"/>
          <w:sz w:val="24"/>
          <w:szCs w:val="24"/>
        </w:rPr>
        <w:t xml:space="preserve"> </w:t>
      </w:r>
      <w:r>
        <w:rPr>
          <w:rFonts w:ascii="仿宋" w:hAnsi="仿宋" w:eastAsia="仿宋" w:cs="仿宋"/>
          <w:spacing w:val="-2"/>
          <w:sz w:val="24"/>
          <w:szCs w:val="24"/>
        </w:rPr>
        <w:t>改革委颁布的“节能产品政府采购清单</w:t>
      </w:r>
      <w:r>
        <w:rPr>
          <w:rFonts w:ascii="仿宋" w:hAnsi="仿宋" w:eastAsia="仿宋" w:cs="仿宋"/>
          <w:spacing w:val="-86"/>
          <w:sz w:val="24"/>
          <w:szCs w:val="24"/>
        </w:rPr>
        <w:t xml:space="preserve"> </w:t>
      </w:r>
      <w:r>
        <w:rPr>
          <w:rFonts w:ascii="仿宋" w:hAnsi="仿宋" w:eastAsia="仿宋" w:cs="仿宋"/>
          <w:spacing w:val="-2"/>
          <w:sz w:val="24"/>
          <w:szCs w:val="24"/>
        </w:rPr>
        <w:t>”中的有效期内的产品。）</w:t>
      </w:r>
    </w:p>
    <w:p w14:paraId="7FA4A5EE">
      <w:pPr>
        <w:spacing w:before="43" w:line="373" w:lineRule="auto"/>
        <w:ind w:right="54" w:firstLine="481"/>
        <w:rPr>
          <w:rFonts w:ascii="仿宋" w:hAnsi="仿宋" w:eastAsia="仿宋" w:cs="仿宋"/>
          <w:sz w:val="24"/>
          <w:szCs w:val="24"/>
        </w:rPr>
      </w:pPr>
      <w:r>
        <w:rPr>
          <w:rFonts w:ascii="仿宋" w:hAnsi="仿宋" w:eastAsia="仿宋" w:cs="仿宋"/>
          <w:spacing w:val="-1"/>
          <w:sz w:val="24"/>
          <w:szCs w:val="24"/>
        </w:rPr>
        <w:t>根据《政府采购促进中小企业发展暂行办法》，属小型、微型企业制造的货</w:t>
      </w:r>
      <w:r>
        <w:rPr>
          <w:rFonts w:ascii="仿宋" w:hAnsi="仿宋" w:eastAsia="仿宋" w:cs="仿宋"/>
          <w:spacing w:val="15"/>
          <w:sz w:val="24"/>
          <w:szCs w:val="24"/>
        </w:rPr>
        <w:t xml:space="preserve"> </w:t>
      </w:r>
      <w:r>
        <w:rPr>
          <w:rFonts w:ascii="仿宋" w:hAnsi="仿宋" w:eastAsia="仿宋" w:cs="仿宋"/>
          <w:spacing w:val="-11"/>
          <w:sz w:val="24"/>
          <w:szCs w:val="24"/>
        </w:rPr>
        <w:t>物（产品</w:t>
      </w:r>
      <w:r>
        <w:rPr>
          <w:rFonts w:ascii="仿宋" w:hAnsi="仿宋" w:eastAsia="仿宋" w:cs="仿宋"/>
          <w:spacing w:val="-18"/>
          <w:sz w:val="24"/>
          <w:szCs w:val="24"/>
        </w:rPr>
        <w:t>），</w:t>
      </w:r>
      <w:r>
        <w:rPr>
          <w:rFonts w:ascii="仿宋" w:hAnsi="仿宋" w:eastAsia="仿宋" w:cs="仿宋"/>
          <w:spacing w:val="-11"/>
          <w:sz w:val="24"/>
          <w:szCs w:val="24"/>
        </w:rPr>
        <w:t>投标人须提供该制造（生产）企业出具的《小型、微型企业声明函》、</w:t>
      </w:r>
      <w:r>
        <w:rPr>
          <w:rFonts w:ascii="仿宋" w:hAnsi="仿宋" w:eastAsia="仿宋" w:cs="仿宋"/>
          <w:spacing w:val="1"/>
          <w:sz w:val="24"/>
          <w:szCs w:val="24"/>
        </w:rPr>
        <w:t xml:space="preserve"> </w:t>
      </w:r>
      <w:r>
        <w:rPr>
          <w:rFonts w:ascii="仿宋" w:hAnsi="仿宋" w:eastAsia="仿宋" w:cs="仿宋"/>
          <w:spacing w:val="-1"/>
          <w:sz w:val="24"/>
          <w:szCs w:val="24"/>
        </w:rPr>
        <w:t>《从业人员声明函》，其划型标准严格按照国家工信部、国家统计局、国家发改</w:t>
      </w:r>
      <w:r>
        <w:rPr>
          <w:rFonts w:ascii="仿宋" w:hAnsi="仿宋" w:eastAsia="仿宋" w:cs="仿宋"/>
          <w:spacing w:val="18"/>
          <w:sz w:val="24"/>
          <w:szCs w:val="24"/>
        </w:rPr>
        <w:t xml:space="preserve"> </w:t>
      </w:r>
      <w:r>
        <w:rPr>
          <w:rFonts w:ascii="仿宋" w:hAnsi="仿宋" w:eastAsia="仿宋" w:cs="仿宋"/>
          <w:spacing w:val="-1"/>
          <w:sz w:val="24"/>
          <w:szCs w:val="24"/>
        </w:rPr>
        <w:t>委、财政部出台的《中小企业划型标准规定》执行。投标人提供的《小型、微型</w:t>
      </w:r>
      <w:r>
        <w:rPr>
          <w:rFonts w:ascii="仿宋" w:hAnsi="仿宋" w:eastAsia="仿宋" w:cs="仿宋"/>
          <w:spacing w:val="18"/>
          <w:sz w:val="24"/>
          <w:szCs w:val="24"/>
        </w:rPr>
        <w:t xml:space="preserve"> </w:t>
      </w:r>
      <w:r>
        <w:rPr>
          <w:rFonts w:ascii="仿宋" w:hAnsi="仿宋" w:eastAsia="仿宋" w:cs="仿宋"/>
          <w:spacing w:val="-1"/>
          <w:sz w:val="24"/>
          <w:szCs w:val="24"/>
        </w:rPr>
        <w:t>企业声明函》、《从业人员声明函》资料必须真实，否则，按照有关规定予以处</w:t>
      </w:r>
      <w:r>
        <w:rPr>
          <w:rFonts w:ascii="仿宋" w:hAnsi="仿宋" w:eastAsia="仿宋" w:cs="仿宋"/>
          <w:spacing w:val="18"/>
          <w:sz w:val="24"/>
          <w:szCs w:val="24"/>
        </w:rPr>
        <w:t xml:space="preserve"> </w:t>
      </w:r>
      <w:r>
        <w:rPr>
          <w:rFonts w:ascii="仿宋" w:hAnsi="仿宋" w:eastAsia="仿宋" w:cs="仿宋"/>
          <w:spacing w:val="-8"/>
          <w:sz w:val="24"/>
          <w:szCs w:val="24"/>
        </w:rPr>
        <w:t>理。</w:t>
      </w:r>
      <w:r>
        <w:rPr>
          <w:rFonts w:hint="eastAsia" w:ascii="仿宋" w:hAnsi="仿宋" w:eastAsia="仿宋" w:cs="仿宋"/>
          <w:spacing w:val="-8"/>
          <w:sz w:val="24"/>
          <w:szCs w:val="24"/>
        </w:rPr>
        <w:t>根据财政部、民政部、中国残疾人联合会出台的《关于促进残疾人就业政府</w:t>
      </w:r>
    </w:p>
    <w:p w14:paraId="31DEC943">
      <w:pPr>
        <w:spacing w:before="48" w:line="371" w:lineRule="auto"/>
        <w:ind w:left="1" w:right="185" w:firstLine="2"/>
        <w:rPr>
          <w:rFonts w:ascii="仿宋" w:hAnsi="仿宋" w:eastAsia="仿宋" w:cs="仿宋"/>
          <w:sz w:val="24"/>
          <w:szCs w:val="24"/>
        </w:rPr>
      </w:pPr>
      <w:r>
        <w:rPr>
          <w:rFonts w:ascii="仿宋" w:hAnsi="仿宋" w:eastAsia="仿宋" w:cs="仿宋"/>
          <w:spacing w:val="-3"/>
          <w:sz w:val="24"/>
          <w:szCs w:val="24"/>
        </w:rPr>
        <w:t>采购政策的通知》（财库[2017]141号</w:t>
      </w:r>
      <w:r>
        <w:rPr>
          <w:rFonts w:ascii="仿宋" w:hAnsi="仿宋" w:eastAsia="仿宋" w:cs="仿宋"/>
          <w:spacing w:val="-13"/>
          <w:sz w:val="24"/>
          <w:szCs w:val="24"/>
        </w:rPr>
        <w:t>），</w:t>
      </w:r>
      <w:r>
        <w:rPr>
          <w:rFonts w:ascii="仿宋" w:hAnsi="仿宋" w:eastAsia="仿宋" w:cs="仿宋"/>
          <w:spacing w:val="-3"/>
          <w:sz w:val="24"/>
          <w:szCs w:val="24"/>
        </w:rPr>
        <w:t>属残疾人福利性单位的，投标人须提供</w:t>
      </w:r>
      <w:r>
        <w:rPr>
          <w:rFonts w:ascii="仿宋" w:hAnsi="仿宋" w:eastAsia="仿宋" w:cs="仿宋"/>
          <w:spacing w:val="1"/>
          <w:sz w:val="24"/>
          <w:szCs w:val="24"/>
        </w:rPr>
        <w:t xml:space="preserve"> </w:t>
      </w:r>
      <w:r>
        <w:rPr>
          <w:rFonts w:ascii="仿宋" w:hAnsi="仿宋" w:eastAsia="仿宋" w:cs="仿宋"/>
          <w:spacing w:val="-1"/>
          <w:sz w:val="24"/>
          <w:szCs w:val="24"/>
        </w:rPr>
        <w:t>《残疾人福利性单位声明函》（详见附件18</w:t>
      </w:r>
      <w:r>
        <w:rPr>
          <w:rFonts w:ascii="仿宋" w:hAnsi="仿宋" w:eastAsia="仿宋" w:cs="仿宋"/>
          <w:spacing w:val="9"/>
          <w:sz w:val="24"/>
          <w:szCs w:val="24"/>
        </w:rPr>
        <w:t>），</w:t>
      </w:r>
      <w:r>
        <w:rPr>
          <w:rFonts w:ascii="仿宋" w:hAnsi="仿宋" w:eastAsia="仿宋" w:cs="仿宋"/>
          <w:spacing w:val="-1"/>
          <w:sz w:val="24"/>
          <w:szCs w:val="24"/>
        </w:rPr>
        <w:t>并由投标人加盖公章，残疾人福</w:t>
      </w:r>
      <w:r>
        <w:rPr>
          <w:rFonts w:ascii="仿宋" w:hAnsi="仿宋" w:eastAsia="仿宋" w:cs="仿宋"/>
          <w:sz w:val="24"/>
          <w:szCs w:val="24"/>
        </w:rPr>
        <w:t xml:space="preserve"> </w:t>
      </w:r>
      <w:r>
        <w:rPr>
          <w:rFonts w:ascii="仿宋" w:hAnsi="仿宋" w:eastAsia="仿宋" w:cs="仿宋"/>
          <w:spacing w:val="-1"/>
          <w:sz w:val="24"/>
          <w:szCs w:val="24"/>
        </w:rPr>
        <w:t>利性单位视同小型、微型企业，享受预留份额、评标中价格扣除等促进中小企业</w:t>
      </w:r>
      <w:r>
        <w:rPr>
          <w:rFonts w:ascii="仿宋" w:hAnsi="仿宋" w:eastAsia="仿宋" w:cs="仿宋"/>
          <w:spacing w:val="18"/>
          <w:sz w:val="24"/>
          <w:szCs w:val="24"/>
        </w:rPr>
        <w:t xml:space="preserve"> </w:t>
      </w:r>
      <w:r>
        <w:rPr>
          <w:rFonts w:ascii="仿宋" w:hAnsi="仿宋" w:eastAsia="仿宋" w:cs="仿宋"/>
          <w:spacing w:val="-1"/>
          <w:sz w:val="24"/>
          <w:szCs w:val="24"/>
        </w:rPr>
        <w:t>发展的政府采购政策。向残疾人福利性单位采购的金额，计入面向中小企业采购</w:t>
      </w:r>
      <w:r>
        <w:rPr>
          <w:rFonts w:ascii="仿宋" w:hAnsi="仿宋" w:eastAsia="仿宋" w:cs="仿宋"/>
          <w:spacing w:val="18"/>
          <w:sz w:val="24"/>
          <w:szCs w:val="24"/>
        </w:rPr>
        <w:t xml:space="preserve"> </w:t>
      </w:r>
      <w:r>
        <w:rPr>
          <w:rFonts w:ascii="仿宋" w:hAnsi="仿宋" w:eastAsia="仿宋" w:cs="仿宋"/>
          <w:spacing w:val="-1"/>
          <w:sz w:val="24"/>
          <w:szCs w:val="24"/>
        </w:rPr>
        <w:t>的统计数据。投标人提供的《残疾人福利性单位声明函》资料必须真实，否则，</w:t>
      </w:r>
      <w:r>
        <w:rPr>
          <w:rFonts w:ascii="仿宋" w:hAnsi="仿宋" w:eastAsia="仿宋" w:cs="仿宋"/>
          <w:spacing w:val="18"/>
          <w:sz w:val="24"/>
          <w:szCs w:val="24"/>
        </w:rPr>
        <w:t xml:space="preserve"> </w:t>
      </w:r>
      <w:r>
        <w:rPr>
          <w:rFonts w:ascii="仿宋" w:hAnsi="仿宋" w:eastAsia="仿宋" w:cs="仿宋"/>
          <w:spacing w:val="-2"/>
          <w:sz w:val="24"/>
          <w:szCs w:val="24"/>
        </w:rPr>
        <w:t>按照有关规定予以处理。</w:t>
      </w:r>
    </w:p>
    <w:p w14:paraId="3403161A">
      <w:pPr>
        <w:spacing w:before="40" w:line="325" w:lineRule="auto"/>
        <w:ind w:left="2" w:right="185" w:firstLine="490"/>
        <w:rPr>
          <w:rFonts w:ascii="仿宋" w:hAnsi="仿宋" w:eastAsia="仿宋" w:cs="仿宋"/>
          <w:sz w:val="24"/>
          <w:szCs w:val="24"/>
        </w:rPr>
      </w:pPr>
      <w:r>
        <w:rPr>
          <w:rFonts w:ascii="仿宋" w:hAnsi="仿宋" w:eastAsia="仿宋" w:cs="仿宋"/>
          <w:spacing w:val="-4"/>
          <w:sz w:val="24"/>
          <w:szCs w:val="24"/>
        </w:rPr>
        <w:t>19.3 在评审过程中，评标委员会成员对需要共同认定的事项存在争</w:t>
      </w:r>
      <w:r>
        <w:rPr>
          <w:rFonts w:ascii="仿宋" w:hAnsi="仿宋" w:eastAsia="仿宋" w:cs="仿宋"/>
          <w:spacing w:val="-5"/>
          <w:sz w:val="24"/>
          <w:szCs w:val="24"/>
        </w:rPr>
        <w:t>议的，应</w:t>
      </w:r>
      <w:r>
        <w:rPr>
          <w:rFonts w:ascii="仿宋" w:hAnsi="仿宋" w:eastAsia="仿宋" w:cs="仿宋"/>
          <w:sz w:val="24"/>
          <w:szCs w:val="24"/>
        </w:rPr>
        <w:t xml:space="preserve"> </w:t>
      </w:r>
      <w:r>
        <w:rPr>
          <w:rFonts w:ascii="仿宋" w:hAnsi="仿宋" w:eastAsia="仿宋" w:cs="仿宋"/>
          <w:spacing w:val="-1"/>
          <w:sz w:val="24"/>
          <w:szCs w:val="24"/>
        </w:rPr>
        <w:t>当按照少数服从多数的原则作出结论。持不同意见的评标委员会成员应当在评标</w:t>
      </w:r>
      <w:r>
        <w:rPr>
          <w:rFonts w:ascii="仿宋" w:hAnsi="仿宋" w:eastAsia="仿宋" w:cs="仿宋"/>
          <w:spacing w:val="18"/>
          <w:sz w:val="24"/>
          <w:szCs w:val="24"/>
        </w:rPr>
        <w:t xml:space="preserve"> </w:t>
      </w:r>
      <w:r>
        <w:rPr>
          <w:rFonts w:ascii="仿宋" w:hAnsi="仿宋" w:eastAsia="仿宋" w:cs="仿宋"/>
          <w:spacing w:val="-1"/>
          <w:sz w:val="24"/>
          <w:szCs w:val="24"/>
        </w:rPr>
        <w:t>报告上签署不同意见及理由，否则视为同意评标报告。</w:t>
      </w:r>
    </w:p>
    <w:p w14:paraId="388D3F1E">
      <w:pPr>
        <w:spacing w:before="199" w:line="298" w:lineRule="auto"/>
        <w:ind w:left="9" w:right="185" w:firstLine="483"/>
        <w:rPr>
          <w:rFonts w:ascii="仿宋" w:hAnsi="仿宋" w:eastAsia="仿宋" w:cs="仿宋"/>
          <w:sz w:val="24"/>
          <w:szCs w:val="24"/>
        </w:rPr>
      </w:pPr>
      <w:r>
        <w:rPr>
          <w:rFonts w:ascii="仿宋" w:hAnsi="仿宋" w:eastAsia="仿宋" w:cs="仿宋"/>
          <w:spacing w:val="-4"/>
          <w:sz w:val="24"/>
          <w:szCs w:val="24"/>
        </w:rPr>
        <w:t>19.4 评标委员会应当按照招标文件中规定的评标方法和标准，对符</w:t>
      </w:r>
      <w:r>
        <w:rPr>
          <w:rFonts w:ascii="仿宋" w:hAnsi="仿宋" w:eastAsia="仿宋" w:cs="仿宋"/>
          <w:spacing w:val="-5"/>
          <w:sz w:val="24"/>
          <w:szCs w:val="24"/>
        </w:rPr>
        <w:t>合性审查</w:t>
      </w:r>
      <w:r>
        <w:rPr>
          <w:rFonts w:ascii="仿宋" w:hAnsi="仿宋" w:eastAsia="仿宋" w:cs="仿宋"/>
          <w:sz w:val="24"/>
          <w:szCs w:val="24"/>
        </w:rPr>
        <w:t xml:space="preserve"> </w:t>
      </w:r>
      <w:r>
        <w:rPr>
          <w:rFonts w:ascii="仿宋" w:hAnsi="仿宋" w:eastAsia="仿宋" w:cs="仿宋"/>
          <w:spacing w:val="-1"/>
          <w:sz w:val="24"/>
          <w:szCs w:val="24"/>
        </w:rPr>
        <w:t>合格的投标文件进行商务和技术评估，综合比较与评价。</w:t>
      </w:r>
    </w:p>
    <w:p w14:paraId="7F1531DD">
      <w:pPr>
        <w:spacing w:before="203" w:line="337" w:lineRule="auto"/>
        <w:ind w:left="2" w:right="185" w:firstLine="490"/>
        <w:rPr>
          <w:rFonts w:ascii="仿宋" w:hAnsi="仿宋" w:eastAsia="仿宋" w:cs="仿宋"/>
          <w:sz w:val="24"/>
          <w:szCs w:val="24"/>
        </w:rPr>
      </w:pPr>
      <w:r>
        <w:rPr>
          <w:rFonts w:ascii="仿宋" w:hAnsi="仿宋" w:eastAsia="仿宋" w:cs="仿宋"/>
          <w:spacing w:val="3"/>
          <w:sz w:val="24"/>
          <w:szCs w:val="24"/>
        </w:rPr>
        <w:t>19.5 评标委员会认为投标人的报价明显低于</w:t>
      </w:r>
      <w:r>
        <w:rPr>
          <w:rFonts w:ascii="仿宋" w:hAnsi="仿宋" w:eastAsia="仿宋" w:cs="仿宋"/>
          <w:spacing w:val="2"/>
          <w:sz w:val="24"/>
          <w:szCs w:val="24"/>
        </w:rPr>
        <w:t>其他通过符合性审查投标人的</w:t>
      </w:r>
      <w:r>
        <w:rPr>
          <w:rFonts w:ascii="仿宋" w:hAnsi="仿宋" w:eastAsia="仿宋" w:cs="仿宋"/>
          <w:sz w:val="24"/>
          <w:szCs w:val="24"/>
        </w:rPr>
        <w:t xml:space="preserve"> </w:t>
      </w:r>
      <w:r>
        <w:rPr>
          <w:rFonts w:ascii="仿宋" w:hAnsi="仿宋" w:eastAsia="仿宋" w:cs="仿宋"/>
          <w:spacing w:val="-1"/>
          <w:sz w:val="24"/>
          <w:szCs w:val="24"/>
        </w:rPr>
        <w:t>报价，有可能影响产品质量或者不能诚信履约的，应当要求其在评标现场合理的</w:t>
      </w:r>
      <w:r>
        <w:rPr>
          <w:rFonts w:ascii="仿宋" w:hAnsi="仿宋" w:eastAsia="仿宋" w:cs="仿宋"/>
          <w:spacing w:val="18"/>
          <w:sz w:val="24"/>
          <w:szCs w:val="24"/>
        </w:rPr>
        <w:t xml:space="preserve"> </w:t>
      </w:r>
      <w:r>
        <w:rPr>
          <w:rFonts w:ascii="仿宋" w:hAnsi="仿宋" w:eastAsia="仿宋" w:cs="仿宋"/>
          <w:spacing w:val="-1"/>
          <w:sz w:val="24"/>
          <w:szCs w:val="24"/>
        </w:rPr>
        <w:t>时间内提供书面说明，必要时提交相关证明材料；投标人不能证明其报价合理性</w:t>
      </w:r>
      <w:r>
        <w:rPr>
          <w:rFonts w:ascii="仿宋" w:hAnsi="仿宋" w:eastAsia="仿宋" w:cs="仿宋"/>
          <w:spacing w:val="18"/>
          <w:sz w:val="24"/>
          <w:szCs w:val="24"/>
        </w:rPr>
        <w:t xml:space="preserve"> </w:t>
      </w:r>
      <w:r>
        <w:rPr>
          <w:rFonts w:ascii="仿宋" w:hAnsi="仿宋" w:eastAsia="仿宋" w:cs="仿宋"/>
          <w:spacing w:val="-1"/>
          <w:sz w:val="24"/>
          <w:szCs w:val="24"/>
        </w:rPr>
        <w:t>的，评标委员会应当将其作为无效投标处理。</w:t>
      </w:r>
    </w:p>
    <w:p w14:paraId="2D6DCAD1">
      <w:pPr>
        <w:spacing w:before="200" w:line="354" w:lineRule="auto"/>
        <w:ind w:left="1" w:firstLine="491"/>
        <w:rPr>
          <w:rFonts w:ascii="仿宋" w:hAnsi="仿宋" w:eastAsia="仿宋" w:cs="仿宋"/>
          <w:sz w:val="24"/>
          <w:szCs w:val="24"/>
        </w:rPr>
      </w:pPr>
      <w:r>
        <w:rPr>
          <w:rFonts w:ascii="仿宋" w:hAnsi="仿宋" w:eastAsia="仿宋" w:cs="仿宋"/>
          <w:spacing w:val="-4"/>
          <w:sz w:val="24"/>
          <w:szCs w:val="24"/>
        </w:rPr>
        <w:t>19.6 使用综合评分法的采购项目，提供相同品牌产品且通过资格审</w:t>
      </w:r>
      <w:r>
        <w:rPr>
          <w:rFonts w:ascii="仿宋" w:hAnsi="仿宋" w:eastAsia="仿宋" w:cs="仿宋"/>
          <w:spacing w:val="-5"/>
          <w:sz w:val="24"/>
          <w:szCs w:val="24"/>
        </w:rPr>
        <w:t>查、符合</w:t>
      </w:r>
      <w:r>
        <w:rPr>
          <w:rFonts w:ascii="仿宋" w:hAnsi="仿宋" w:eastAsia="仿宋" w:cs="仿宋"/>
          <w:sz w:val="24"/>
          <w:szCs w:val="24"/>
        </w:rPr>
        <w:t xml:space="preserve">  </w:t>
      </w:r>
      <w:r>
        <w:rPr>
          <w:rFonts w:ascii="仿宋" w:hAnsi="仿宋" w:eastAsia="仿宋" w:cs="仿宋"/>
          <w:spacing w:val="-1"/>
          <w:sz w:val="24"/>
          <w:szCs w:val="24"/>
        </w:rPr>
        <w:t>性审查的不同投标人参加同一合同项下投标的，按一家投标人计算，评审后得分</w:t>
      </w:r>
      <w:r>
        <w:rPr>
          <w:rFonts w:ascii="仿宋" w:hAnsi="仿宋" w:eastAsia="仿宋" w:cs="仿宋"/>
          <w:spacing w:val="9"/>
          <w:sz w:val="24"/>
          <w:szCs w:val="24"/>
        </w:rPr>
        <w:t xml:space="preserve">  </w:t>
      </w:r>
      <w:r>
        <w:rPr>
          <w:rFonts w:ascii="仿宋" w:hAnsi="仿宋" w:eastAsia="仿宋" w:cs="仿宋"/>
          <w:spacing w:val="-1"/>
          <w:sz w:val="24"/>
          <w:szCs w:val="24"/>
        </w:rPr>
        <w:t>最高的同品牌投标人获得中标人推荐资格；评审得分相同的，由采购人或者采购</w:t>
      </w:r>
      <w:r>
        <w:rPr>
          <w:rFonts w:ascii="仿宋" w:hAnsi="仿宋" w:eastAsia="仿宋" w:cs="仿宋"/>
          <w:spacing w:val="9"/>
          <w:sz w:val="24"/>
          <w:szCs w:val="24"/>
        </w:rPr>
        <w:t xml:space="preserve">  </w:t>
      </w:r>
      <w:r>
        <w:rPr>
          <w:rFonts w:ascii="仿宋" w:hAnsi="仿宋" w:eastAsia="仿宋" w:cs="仿宋"/>
          <w:spacing w:val="-2"/>
          <w:sz w:val="24"/>
          <w:szCs w:val="24"/>
        </w:rPr>
        <w:t>人委托评标委员会按照</w:t>
      </w:r>
      <w:r>
        <w:rPr>
          <w:rFonts w:ascii="仿宋" w:hAnsi="仿宋" w:eastAsia="仿宋" w:cs="仿宋"/>
          <w:spacing w:val="-2"/>
          <w:sz w:val="24"/>
          <w:szCs w:val="24"/>
          <w:u w:val="single" w:color="auto"/>
        </w:rPr>
        <w:t>招标文件规定的方式</w:t>
      </w:r>
      <w:r>
        <w:rPr>
          <w:rFonts w:ascii="仿宋" w:hAnsi="仿宋" w:eastAsia="仿宋" w:cs="仿宋"/>
          <w:spacing w:val="-2"/>
          <w:sz w:val="24"/>
          <w:szCs w:val="24"/>
        </w:rPr>
        <w:t>确定一个投标人获得中标人推荐资格，</w:t>
      </w:r>
      <w:r>
        <w:rPr>
          <w:rFonts w:ascii="仿宋" w:hAnsi="仿宋" w:eastAsia="仿宋" w:cs="仿宋"/>
          <w:spacing w:val="1"/>
          <w:sz w:val="24"/>
          <w:szCs w:val="24"/>
        </w:rPr>
        <w:t xml:space="preserve"> </w:t>
      </w:r>
      <w:r>
        <w:rPr>
          <w:rFonts w:ascii="仿宋" w:hAnsi="仿宋" w:eastAsia="仿宋" w:cs="仿宋"/>
          <w:spacing w:val="-3"/>
          <w:sz w:val="24"/>
          <w:szCs w:val="24"/>
        </w:rPr>
        <w:t>招标文件未规定的采取随机抽取方式确定，其他同品牌投标人不作为中标候选人。</w:t>
      </w:r>
      <w:r>
        <w:rPr>
          <w:rFonts w:ascii="仿宋" w:hAnsi="仿宋" w:eastAsia="仿宋" w:cs="仿宋"/>
          <w:spacing w:val="5"/>
          <w:sz w:val="24"/>
          <w:szCs w:val="24"/>
        </w:rPr>
        <w:t xml:space="preserve"> </w:t>
      </w:r>
      <w:r>
        <w:rPr>
          <w:rFonts w:ascii="仿宋" w:hAnsi="仿宋" w:eastAsia="仿宋" w:cs="仿宋"/>
          <w:spacing w:val="-1"/>
          <w:sz w:val="24"/>
          <w:szCs w:val="24"/>
        </w:rPr>
        <w:t>非单一产品采购项目，采购人应当根据采购项目技术构成、产品价格比重等合理</w:t>
      </w:r>
      <w:r>
        <w:rPr>
          <w:rFonts w:ascii="仿宋" w:hAnsi="仿宋" w:eastAsia="仿宋" w:cs="仿宋"/>
          <w:spacing w:val="9"/>
          <w:sz w:val="24"/>
          <w:szCs w:val="24"/>
        </w:rPr>
        <w:t xml:space="preserve">  </w:t>
      </w:r>
      <w:r>
        <w:rPr>
          <w:rFonts w:ascii="仿宋" w:hAnsi="仿宋" w:eastAsia="仿宋" w:cs="仿宋"/>
          <w:spacing w:val="-1"/>
          <w:sz w:val="24"/>
          <w:szCs w:val="24"/>
        </w:rPr>
        <w:t>确定核心产品，并在招标文件中载明。多家投标人提供的核心产品品牌相同的，</w:t>
      </w:r>
    </w:p>
    <w:p w14:paraId="40696A0F">
      <w:pPr>
        <w:spacing w:before="203" w:line="222" w:lineRule="auto"/>
        <w:ind w:left="2"/>
        <w:rPr>
          <w:rFonts w:ascii="仿宋" w:hAnsi="仿宋" w:eastAsia="仿宋" w:cs="仿宋"/>
          <w:sz w:val="24"/>
          <w:szCs w:val="24"/>
        </w:rPr>
      </w:pPr>
      <w:r>
        <w:rPr>
          <w:rFonts w:ascii="仿宋" w:hAnsi="仿宋" w:eastAsia="仿宋" w:cs="仿宋"/>
          <w:spacing w:val="-2"/>
          <w:sz w:val="24"/>
          <w:szCs w:val="24"/>
        </w:rPr>
        <w:t>按前两款规定处理。</w:t>
      </w:r>
    </w:p>
    <w:p w14:paraId="5AE6707D">
      <w:pPr>
        <w:spacing w:before="262" w:line="223" w:lineRule="auto"/>
        <w:outlineLvl w:val="0"/>
        <w:rPr>
          <w:rFonts w:ascii="仿宋" w:hAnsi="仿宋" w:eastAsia="仿宋" w:cs="仿宋"/>
          <w:sz w:val="28"/>
          <w:szCs w:val="28"/>
        </w:rPr>
      </w:pPr>
      <w:bookmarkStart w:id="128" w:name="bookmark57"/>
      <w:bookmarkEnd w:id="128"/>
      <w:bookmarkStart w:id="129" w:name="bookmark58"/>
      <w:bookmarkEnd w:id="129"/>
      <w:r>
        <w:rPr>
          <w:rFonts w:ascii="仿宋" w:hAnsi="仿宋" w:eastAsia="仿宋" w:cs="仿宋"/>
          <w:b/>
          <w:bCs/>
          <w:spacing w:val="-4"/>
          <w:sz w:val="28"/>
          <w:szCs w:val="28"/>
        </w:rPr>
        <w:t>20.评审方法和标准</w:t>
      </w:r>
    </w:p>
    <w:p w14:paraId="4B023770">
      <w:pPr>
        <w:spacing w:before="255" w:line="324" w:lineRule="auto"/>
        <w:ind w:left="1" w:right="185" w:firstLine="476"/>
        <w:rPr>
          <w:rFonts w:ascii="仿宋" w:hAnsi="仿宋" w:eastAsia="仿宋" w:cs="仿宋"/>
          <w:sz w:val="24"/>
          <w:szCs w:val="24"/>
        </w:rPr>
      </w:pPr>
      <w:r>
        <w:rPr>
          <w:rFonts w:ascii="仿宋" w:hAnsi="仿宋" w:eastAsia="仿宋" w:cs="仿宋"/>
          <w:spacing w:val="-4"/>
          <w:sz w:val="24"/>
          <w:szCs w:val="24"/>
        </w:rPr>
        <w:t>20.1 依照《中华人民共和国政府采购法》、《中华人民共和国政府采购法实</w:t>
      </w:r>
      <w:r>
        <w:rPr>
          <w:rFonts w:ascii="仿宋" w:hAnsi="仿宋" w:eastAsia="仿宋" w:cs="仿宋"/>
          <w:spacing w:val="11"/>
          <w:sz w:val="24"/>
          <w:szCs w:val="24"/>
        </w:rPr>
        <w:t xml:space="preserve"> </w:t>
      </w:r>
      <w:r>
        <w:rPr>
          <w:rFonts w:ascii="仿宋" w:hAnsi="仿宋" w:eastAsia="仿宋" w:cs="仿宋"/>
          <w:spacing w:val="-1"/>
          <w:sz w:val="24"/>
          <w:szCs w:val="24"/>
        </w:rPr>
        <w:t>施条例》、《政府采购货物和服务招投标管理办法》等法律法规的规定，结合该</w:t>
      </w:r>
      <w:r>
        <w:rPr>
          <w:rFonts w:ascii="仿宋" w:hAnsi="仿宋" w:eastAsia="仿宋" w:cs="仿宋"/>
          <w:spacing w:val="18"/>
          <w:sz w:val="24"/>
          <w:szCs w:val="24"/>
        </w:rPr>
        <w:t xml:space="preserve"> </w:t>
      </w:r>
      <w:r>
        <w:rPr>
          <w:rFonts w:ascii="仿宋" w:hAnsi="仿宋" w:eastAsia="仿宋" w:cs="仿宋"/>
          <w:spacing w:val="-2"/>
          <w:sz w:val="24"/>
          <w:szCs w:val="24"/>
        </w:rPr>
        <w:t>项目的特点制定本评审办法。</w:t>
      </w:r>
    </w:p>
    <w:p w14:paraId="56B56095">
      <w:pPr>
        <w:spacing w:before="202" w:line="222" w:lineRule="auto"/>
        <w:ind w:left="478"/>
        <w:rPr>
          <w:rFonts w:ascii="仿宋" w:hAnsi="仿宋" w:eastAsia="仿宋" w:cs="仿宋"/>
          <w:sz w:val="24"/>
          <w:szCs w:val="24"/>
        </w:rPr>
      </w:pPr>
      <w:r>
        <w:rPr>
          <w:rFonts w:ascii="仿宋" w:hAnsi="仿宋" w:eastAsia="仿宋" w:cs="仿宋"/>
          <w:spacing w:val="1"/>
          <w:sz w:val="24"/>
          <w:szCs w:val="24"/>
        </w:rPr>
        <w:t>20.2 本次评审方法采用</w:t>
      </w:r>
      <w:r>
        <w:rPr>
          <w:rFonts w:ascii="仿宋" w:hAnsi="仿宋" w:eastAsia="仿宋" w:cs="仿宋"/>
          <w:spacing w:val="1"/>
          <w:sz w:val="24"/>
          <w:szCs w:val="24"/>
          <w:u w:val="single" w:color="auto"/>
        </w:rPr>
        <w:t>综合评分法。</w:t>
      </w:r>
    </w:p>
    <w:p w14:paraId="2CAE62CB">
      <w:pPr>
        <w:spacing w:before="201" w:line="222" w:lineRule="auto"/>
        <w:ind w:left="483"/>
        <w:rPr>
          <w:rFonts w:ascii="仿宋" w:hAnsi="仿宋" w:eastAsia="仿宋" w:cs="仿宋"/>
          <w:sz w:val="24"/>
          <w:szCs w:val="24"/>
        </w:rPr>
      </w:pPr>
      <w:r>
        <w:rPr>
          <w:rFonts w:ascii="仿宋" w:hAnsi="仿宋" w:eastAsia="仿宋" w:cs="仿宋"/>
          <w:b/>
          <w:bCs/>
          <w:spacing w:val="-4"/>
          <w:sz w:val="24"/>
          <w:szCs w:val="24"/>
          <w:u w:val="single" w:color="auto"/>
        </w:rPr>
        <w:t>评审方法：采用综合评分法</w:t>
      </w:r>
    </w:p>
    <w:p w14:paraId="14618764">
      <w:pPr>
        <w:spacing w:line="222" w:lineRule="auto"/>
        <w:rPr>
          <w:rFonts w:ascii="仿宋" w:hAnsi="仿宋" w:eastAsia="仿宋" w:cs="仿宋"/>
          <w:sz w:val="24"/>
          <w:szCs w:val="24"/>
        </w:rPr>
        <w:sectPr>
          <w:footerReference r:id="rId17" w:type="default"/>
          <w:pgSz w:w="11906" w:h="16839"/>
          <w:pgMar w:top="1154" w:right="1731" w:bottom="1240" w:left="1602" w:header="0" w:footer="1023" w:gutter="0"/>
          <w:pgNumType w:fmt="decimal"/>
          <w:cols w:space="720" w:num="1"/>
        </w:sectPr>
      </w:pPr>
    </w:p>
    <w:p w14:paraId="1D30799F">
      <w:pPr>
        <w:spacing w:before="48" w:line="360" w:lineRule="auto"/>
        <w:ind w:left="645" w:right="1219" w:firstLine="468"/>
        <w:rPr>
          <w:rFonts w:ascii="仿宋" w:hAnsi="仿宋" w:eastAsia="仿宋" w:cs="仿宋"/>
          <w:sz w:val="24"/>
          <w:szCs w:val="24"/>
        </w:rPr>
      </w:pPr>
      <w:r>
        <w:rPr>
          <w:rFonts w:ascii="仿宋" w:hAnsi="仿宋" w:eastAsia="仿宋" w:cs="仿宋"/>
          <w:spacing w:val="-1"/>
          <w:sz w:val="24"/>
          <w:szCs w:val="24"/>
          <w:u w:val="single" w:color="auto"/>
        </w:rPr>
        <w:t>综合评分法，</w:t>
      </w:r>
      <w:r>
        <w:rPr>
          <w:rFonts w:ascii="仿宋" w:hAnsi="仿宋" w:eastAsia="仿宋" w:cs="仿宋"/>
          <w:spacing w:val="-1"/>
          <w:sz w:val="24"/>
          <w:szCs w:val="24"/>
        </w:rPr>
        <w:t>是指投标文件满足招标文件全部实质性要求，且按照评审因素</w:t>
      </w:r>
      <w:r>
        <w:rPr>
          <w:rFonts w:ascii="仿宋" w:hAnsi="仿宋" w:eastAsia="仿宋" w:cs="仿宋"/>
          <w:spacing w:val="13"/>
          <w:sz w:val="24"/>
          <w:szCs w:val="24"/>
        </w:rPr>
        <w:t xml:space="preserve"> </w:t>
      </w:r>
      <w:r>
        <w:rPr>
          <w:rFonts w:ascii="仿宋" w:hAnsi="仿宋" w:eastAsia="仿宋" w:cs="仿宋"/>
          <w:spacing w:val="-1"/>
          <w:sz w:val="24"/>
          <w:szCs w:val="24"/>
        </w:rPr>
        <w:t>的量化指标评审得分最高的投标人为中标候选人的</w:t>
      </w:r>
      <w:r>
        <w:rPr>
          <w:rFonts w:ascii="仿宋" w:hAnsi="仿宋" w:eastAsia="仿宋" w:cs="仿宋"/>
          <w:spacing w:val="-2"/>
          <w:sz w:val="24"/>
          <w:szCs w:val="24"/>
        </w:rPr>
        <w:t>评标方法。</w:t>
      </w:r>
    </w:p>
    <w:p w14:paraId="0E12262D">
      <w:pPr>
        <w:spacing w:before="41" w:line="361" w:lineRule="auto"/>
        <w:ind w:left="1123" w:right="2935" w:hanging="11"/>
        <w:rPr>
          <w:rFonts w:ascii="仿宋" w:hAnsi="仿宋" w:eastAsia="仿宋" w:cs="仿宋"/>
          <w:sz w:val="24"/>
          <w:szCs w:val="24"/>
        </w:rPr>
      </w:pPr>
      <w:r>
        <w:rPr>
          <w:rFonts w:ascii="仿宋" w:hAnsi="仿宋" w:eastAsia="仿宋" w:cs="仿宋"/>
          <w:spacing w:val="-2"/>
          <w:sz w:val="24"/>
          <w:szCs w:val="24"/>
        </w:rPr>
        <w:t>评审因素的设定应当与投标人所提供货物服务的质量</w:t>
      </w:r>
      <w:r>
        <w:rPr>
          <w:rFonts w:ascii="仿宋" w:hAnsi="仿宋" w:eastAsia="仿宋" w:cs="仿宋"/>
          <w:spacing w:val="-3"/>
          <w:sz w:val="24"/>
          <w:szCs w:val="24"/>
        </w:rPr>
        <w:t>相关。</w:t>
      </w:r>
      <w:r>
        <w:rPr>
          <w:rFonts w:ascii="仿宋" w:hAnsi="仿宋" w:eastAsia="仿宋" w:cs="仿宋"/>
          <w:sz w:val="24"/>
          <w:szCs w:val="24"/>
        </w:rPr>
        <w:t xml:space="preserve"> </w:t>
      </w:r>
      <w:r>
        <w:rPr>
          <w:rFonts w:ascii="仿宋" w:hAnsi="仿宋" w:eastAsia="仿宋" w:cs="仿宋"/>
          <w:spacing w:val="-3"/>
          <w:sz w:val="24"/>
          <w:szCs w:val="24"/>
        </w:rPr>
        <w:t>资格条件不得作为评审因素。</w:t>
      </w:r>
    </w:p>
    <w:p w14:paraId="26F140E3">
      <w:pPr>
        <w:spacing w:before="41" w:line="366" w:lineRule="auto"/>
        <w:ind w:left="631" w:right="1219" w:firstLine="480"/>
        <w:jc w:val="both"/>
        <w:rPr>
          <w:rFonts w:ascii="仿宋" w:hAnsi="仿宋" w:eastAsia="仿宋" w:cs="仿宋"/>
          <w:sz w:val="24"/>
          <w:szCs w:val="24"/>
        </w:rPr>
      </w:pPr>
      <w:r>
        <w:rPr>
          <w:rFonts w:ascii="仿宋" w:hAnsi="仿宋" w:eastAsia="仿宋" w:cs="仿宋"/>
          <w:spacing w:val="-1"/>
          <w:sz w:val="24"/>
          <w:szCs w:val="24"/>
        </w:rPr>
        <w:t>评审因素应当细化和量化，且与相应的商务条件和采购需求对应。商务条件</w:t>
      </w:r>
      <w:r>
        <w:rPr>
          <w:rFonts w:ascii="仿宋" w:hAnsi="仿宋" w:eastAsia="仿宋" w:cs="仿宋"/>
          <w:spacing w:val="15"/>
          <w:sz w:val="24"/>
          <w:szCs w:val="24"/>
        </w:rPr>
        <w:t xml:space="preserve"> </w:t>
      </w:r>
      <w:r>
        <w:rPr>
          <w:rFonts w:ascii="仿宋" w:hAnsi="仿宋" w:eastAsia="仿宋" w:cs="仿宋"/>
          <w:spacing w:val="-1"/>
          <w:sz w:val="24"/>
          <w:szCs w:val="24"/>
        </w:rPr>
        <w:t>和采购需求指标有区间规定的，评审因素应当量化到相应区间，并设置各区间对</w:t>
      </w:r>
      <w:r>
        <w:rPr>
          <w:rFonts w:ascii="仿宋" w:hAnsi="仿宋" w:eastAsia="仿宋" w:cs="仿宋"/>
          <w:spacing w:val="18"/>
          <w:sz w:val="24"/>
          <w:szCs w:val="24"/>
        </w:rPr>
        <w:t xml:space="preserve"> </w:t>
      </w:r>
      <w:r>
        <w:rPr>
          <w:rFonts w:ascii="仿宋" w:hAnsi="仿宋" w:eastAsia="仿宋" w:cs="仿宋"/>
          <w:spacing w:val="-3"/>
          <w:sz w:val="24"/>
          <w:szCs w:val="24"/>
        </w:rPr>
        <w:t>应的不同分值。</w:t>
      </w:r>
    </w:p>
    <w:p w14:paraId="4B5A3691">
      <w:pPr>
        <w:spacing w:before="38" w:line="361" w:lineRule="auto"/>
        <w:ind w:left="644" w:right="1219" w:hanging="18"/>
        <w:rPr>
          <w:rFonts w:ascii="仿宋" w:hAnsi="仿宋" w:eastAsia="仿宋" w:cs="仿宋"/>
          <w:sz w:val="24"/>
          <w:szCs w:val="24"/>
        </w:rPr>
      </w:pPr>
      <w:r>
        <w:rPr>
          <w:rFonts w:ascii="仿宋" w:hAnsi="仿宋" w:eastAsia="仿宋" w:cs="仿宋"/>
          <w:spacing w:val="2"/>
          <w:sz w:val="24"/>
          <w:szCs w:val="24"/>
        </w:rPr>
        <w:t xml:space="preserve">20.3 </w:t>
      </w:r>
      <w:r>
        <w:rPr>
          <w:rFonts w:ascii="仿宋" w:hAnsi="仿宋" w:eastAsia="仿宋" w:cs="仿宋"/>
          <w:b/>
          <w:bCs/>
          <w:spacing w:val="2"/>
          <w:sz w:val="24"/>
          <w:szCs w:val="24"/>
          <w:u w:val="single" w:color="auto"/>
        </w:rPr>
        <w:t>采用综合评分法的，</w:t>
      </w:r>
      <w:r>
        <w:rPr>
          <w:rFonts w:ascii="仿宋" w:hAnsi="仿宋" w:eastAsia="仿宋" w:cs="仿宋"/>
          <w:spacing w:val="2"/>
          <w:sz w:val="24"/>
          <w:szCs w:val="24"/>
        </w:rPr>
        <w:t>评标结果按评审后得分由高到低顺序排列。得分相同</w:t>
      </w:r>
      <w:r>
        <w:rPr>
          <w:rFonts w:ascii="仿宋" w:hAnsi="仿宋" w:eastAsia="仿宋" w:cs="仿宋"/>
          <w:spacing w:val="10"/>
          <w:sz w:val="24"/>
          <w:szCs w:val="24"/>
        </w:rPr>
        <w:t xml:space="preserve"> </w:t>
      </w:r>
      <w:r>
        <w:rPr>
          <w:rFonts w:ascii="仿宋" w:hAnsi="仿宋" w:eastAsia="仿宋" w:cs="仿宋"/>
          <w:spacing w:val="-1"/>
          <w:sz w:val="24"/>
          <w:szCs w:val="24"/>
        </w:rPr>
        <w:t>的，按投标报价由低到高顺序排列。得分且投标报价相同的</w:t>
      </w:r>
      <w:r>
        <w:rPr>
          <w:rFonts w:ascii="仿宋" w:hAnsi="仿宋" w:eastAsia="仿宋" w:cs="仿宋"/>
          <w:spacing w:val="-2"/>
          <w:sz w:val="24"/>
          <w:szCs w:val="24"/>
        </w:rPr>
        <w:t>并列。</w:t>
      </w:r>
    </w:p>
    <w:p w14:paraId="64415DB9">
      <w:pPr>
        <w:spacing w:before="99" w:line="223" w:lineRule="auto"/>
      </w:pPr>
      <w:r>
        <w:rPr>
          <w:rFonts w:ascii="仿宋" w:hAnsi="仿宋" w:eastAsia="仿宋" w:cs="仿宋"/>
          <w:spacing w:val="-12"/>
          <w:sz w:val="28"/>
          <w:szCs w:val="28"/>
        </w:rPr>
        <w:t>评分办法：</w:t>
      </w:r>
    </w:p>
    <w:p w14:paraId="4845CE23">
      <w:pPr>
        <w:pStyle w:val="6"/>
      </w:pPr>
    </w:p>
    <w:tbl>
      <w:tblPr>
        <w:tblStyle w:val="20"/>
        <w:tblW w:w="10458" w:type="dxa"/>
        <w:jc w:val="center"/>
        <w:tblLayout w:type="fixed"/>
        <w:tblCellMar>
          <w:top w:w="0" w:type="dxa"/>
          <w:left w:w="108" w:type="dxa"/>
          <w:bottom w:w="0" w:type="dxa"/>
          <w:right w:w="108" w:type="dxa"/>
        </w:tblCellMar>
      </w:tblPr>
      <w:tblGrid>
        <w:gridCol w:w="1229"/>
        <w:gridCol w:w="1760"/>
        <w:gridCol w:w="762"/>
        <w:gridCol w:w="6707"/>
      </w:tblGrid>
      <w:tr w14:paraId="7ECE4A7A">
        <w:tblPrEx>
          <w:tblCellMar>
            <w:top w:w="0" w:type="dxa"/>
            <w:left w:w="108" w:type="dxa"/>
            <w:bottom w:w="0" w:type="dxa"/>
            <w:right w:w="108" w:type="dxa"/>
          </w:tblCellMar>
        </w:tblPrEx>
        <w:trPr>
          <w:trHeight w:val="375" w:hRule="atLeast"/>
          <w:jc w:val="center"/>
        </w:trPr>
        <w:tc>
          <w:tcPr>
            <w:tcW w:w="1229" w:type="dxa"/>
            <w:tcBorders>
              <w:top w:val="single" w:color="000000" w:sz="4" w:space="0"/>
              <w:left w:val="single" w:color="000000" w:sz="4" w:space="0"/>
              <w:bottom w:val="single" w:color="000000" w:sz="4" w:space="0"/>
            </w:tcBorders>
            <w:noWrap w:val="0"/>
            <w:vAlign w:val="center"/>
          </w:tcPr>
          <w:p w14:paraId="7CC5C794">
            <w:pPr>
              <w:ind w:firstLine="0"/>
              <w:jc w:val="left"/>
              <w:rPr>
                <w:rFonts w:hint="eastAsia" w:ascii="仿宋" w:hAnsi="仿宋" w:eastAsia="仿宋" w:cs="仿宋"/>
                <w:sz w:val="24"/>
                <w:szCs w:val="24"/>
              </w:rPr>
            </w:pPr>
            <w:r>
              <w:rPr>
                <w:rFonts w:hint="eastAsia" w:ascii="仿宋" w:hAnsi="仿宋" w:eastAsia="仿宋" w:cs="仿宋"/>
                <w:sz w:val="24"/>
                <w:szCs w:val="24"/>
              </w:rPr>
              <w:t>评审项目</w:t>
            </w:r>
          </w:p>
        </w:tc>
        <w:tc>
          <w:tcPr>
            <w:tcW w:w="1760" w:type="dxa"/>
            <w:tcBorders>
              <w:top w:val="single" w:color="000000" w:sz="4" w:space="0"/>
              <w:left w:val="single" w:color="000000" w:sz="4" w:space="0"/>
              <w:bottom w:val="single" w:color="000000" w:sz="4" w:space="0"/>
            </w:tcBorders>
            <w:noWrap w:val="0"/>
            <w:vAlign w:val="center"/>
          </w:tcPr>
          <w:p w14:paraId="7B6F5290">
            <w:pPr>
              <w:ind w:firstLine="480"/>
              <w:jc w:val="left"/>
              <w:rPr>
                <w:rFonts w:hint="eastAsia" w:ascii="仿宋" w:hAnsi="仿宋" w:eastAsia="仿宋" w:cs="仿宋"/>
                <w:sz w:val="24"/>
                <w:szCs w:val="24"/>
              </w:rPr>
            </w:pPr>
            <w:r>
              <w:rPr>
                <w:rFonts w:hint="eastAsia" w:ascii="仿宋" w:hAnsi="仿宋" w:eastAsia="仿宋" w:cs="仿宋"/>
                <w:sz w:val="24"/>
                <w:szCs w:val="24"/>
              </w:rPr>
              <w:t>内容</w:t>
            </w:r>
          </w:p>
        </w:tc>
        <w:tc>
          <w:tcPr>
            <w:tcW w:w="762" w:type="dxa"/>
            <w:tcBorders>
              <w:top w:val="single" w:color="000000" w:sz="4" w:space="0"/>
              <w:left w:val="single" w:color="000000" w:sz="4" w:space="0"/>
              <w:bottom w:val="single" w:color="000000" w:sz="4" w:space="0"/>
            </w:tcBorders>
            <w:noWrap w:val="0"/>
            <w:vAlign w:val="center"/>
          </w:tcPr>
          <w:p w14:paraId="6FF7AEA9">
            <w:pPr>
              <w:ind w:firstLine="0"/>
              <w:jc w:val="left"/>
              <w:rPr>
                <w:rFonts w:hint="eastAsia" w:ascii="仿宋" w:hAnsi="仿宋" w:eastAsia="仿宋" w:cs="仿宋"/>
                <w:sz w:val="24"/>
                <w:szCs w:val="24"/>
              </w:rPr>
            </w:pPr>
            <w:r>
              <w:rPr>
                <w:rFonts w:hint="eastAsia" w:ascii="仿宋" w:hAnsi="仿宋" w:eastAsia="仿宋" w:cs="仿宋"/>
                <w:sz w:val="24"/>
                <w:szCs w:val="24"/>
              </w:rPr>
              <w:t>满分 分值</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5B829E9F">
            <w:pPr>
              <w:ind w:firstLine="480"/>
              <w:jc w:val="left"/>
              <w:rPr>
                <w:rFonts w:hint="eastAsia" w:ascii="仿宋" w:hAnsi="仿宋" w:eastAsia="仿宋" w:cs="仿宋"/>
                <w:sz w:val="24"/>
                <w:szCs w:val="24"/>
              </w:rPr>
            </w:pPr>
            <w:r>
              <w:rPr>
                <w:rFonts w:hint="eastAsia" w:ascii="仿宋" w:hAnsi="仿宋" w:eastAsia="仿宋" w:cs="仿宋"/>
                <w:sz w:val="24"/>
                <w:szCs w:val="24"/>
              </w:rPr>
              <w:t>评审标准</w:t>
            </w:r>
          </w:p>
        </w:tc>
      </w:tr>
      <w:tr w14:paraId="1BD71A1C">
        <w:tblPrEx>
          <w:tblCellMar>
            <w:top w:w="0" w:type="dxa"/>
            <w:left w:w="108" w:type="dxa"/>
            <w:bottom w:w="0" w:type="dxa"/>
            <w:right w:w="108" w:type="dxa"/>
          </w:tblCellMar>
        </w:tblPrEx>
        <w:trPr>
          <w:trHeight w:val="1394" w:hRule="atLeast"/>
          <w:jc w:val="center"/>
        </w:trPr>
        <w:tc>
          <w:tcPr>
            <w:tcW w:w="1229" w:type="dxa"/>
            <w:tcBorders>
              <w:top w:val="single" w:color="000000" w:sz="4" w:space="0"/>
              <w:left w:val="single" w:color="000000" w:sz="4" w:space="0"/>
              <w:bottom w:val="single" w:color="000000" w:sz="4" w:space="0"/>
            </w:tcBorders>
            <w:noWrap w:val="0"/>
            <w:vAlign w:val="center"/>
          </w:tcPr>
          <w:p w14:paraId="3A76A71B">
            <w:pPr>
              <w:ind w:firstLine="0"/>
              <w:jc w:val="center"/>
              <w:rPr>
                <w:rFonts w:hint="eastAsia" w:ascii="仿宋" w:hAnsi="仿宋" w:eastAsia="仿宋" w:cs="仿宋"/>
                <w:sz w:val="24"/>
                <w:szCs w:val="24"/>
              </w:rPr>
            </w:pPr>
            <w:r>
              <w:rPr>
                <w:rFonts w:hint="eastAsia" w:ascii="仿宋" w:hAnsi="仿宋" w:eastAsia="仿宋" w:cs="仿宋"/>
                <w:sz w:val="24"/>
                <w:szCs w:val="24"/>
              </w:rPr>
              <w:t>报价30分</w:t>
            </w:r>
          </w:p>
        </w:tc>
        <w:tc>
          <w:tcPr>
            <w:tcW w:w="1760" w:type="dxa"/>
            <w:tcBorders>
              <w:top w:val="single" w:color="000000" w:sz="4" w:space="0"/>
              <w:left w:val="single" w:color="000000" w:sz="4" w:space="0"/>
              <w:bottom w:val="single" w:color="000000" w:sz="4" w:space="0"/>
            </w:tcBorders>
            <w:noWrap w:val="0"/>
            <w:vAlign w:val="center"/>
          </w:tcPr>
          <w:p w14:paraId="4AA7527F">
            <w:pPr>
              <w:ind w:firstLine="480"/>
              <w:rPr>
                <w:rFonts w:hint="eastAsia" w:ascii="仿宋" w:hAnsi="仿宋" w:eastAsia="仿宋" w:cs="仿宋"/>
                <w:sz w:val="24"/>
                <w:szCs w:val="24"/>
              </w:rPr>
            </w:pPr>
            <w:r>
              <w:rPr>
                <w:rFonts w:hint="eastAsia" w:ascii="仿宋" w:hAnsi="仿宋" w:eastAsia="仿宋" w:cs="仿宋"/>
                <w:sz w:val="24"/>
                <w:szCs w:val="24"/>
              </w:rPr>
              <w:t>报价分</w:t>
            </w:r>
          </w:p>
        </w:tc>
        <w:tc>
          <w:tcPr>
            <w:tcW w:w="762" w:type="dxa"/>
            <w:tcBorders>
              <w:top w:val="single" w:color="000000" w:sz="4" w:space="0"/>
              <w:left w:val="single" w:color="000000" w:sz="4" w:space="0"/>
              <w:bottom w:val="single" w:color="000000" w:sz="4" w:space="0"/>
            </w:tcBorders>
            <w:noWrap w:val="0"/>
            <w:vAlign w:val="center"/>
          </w:tcPr>
          <w:p w14:paraId="79B866FC">
            <w:pPr>
              <w:jc w:val="left"/>
              <w:rPr>
                <w:rFonts w:hint="eastAsia" w:ascii="仿宋" w:hAnsi="仿宋" w:eastAsia="仿宋" w:cs="仿宋"/>
                <w:sz w:val="24"/>
                <w:szCs w:val="24"/>
              </w:rPr>
            </w:pPr>
            <w:r>
              <w:rPr>
                <w:rFonts w:hint="eastAsia" w:ascii="仿宋" w:hAnsi="仿宋" w:eastAsia="仿宋" w:cs="仿宋"/>
                <w:sz w:val="24"/>
                <w:szCs w:val="24"/>
              </w:rPr>
              <w:t>30</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73DD2F6B">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报价</w:t>
            </w:r>
            <w:r>
              <w:rPr>
                <w:rFonts w:hint="eastAsia" w:ascii="仿宋" w:hAnsi="仿宋" w:eastAsia="仿宋" w:cs="仿宋"/>
                <w:sz w:val="24"/>
                <w:szCs w:val="24"/>
              </w:rPr>
              <w:t>基准值=满足</w:t>
            </w:r>
            <w:r>
              <w:rPr>
                <w:rFonts w:hint="eastAsia" w:ascii="仿宋" w:hAnsi="仿宋" w:eastAsia="仿宋" w:cs="仿宋"/>
                <w:sz w:val="24"/>
                <w:szCs w:val="24"/>
                <w:lang w:val="en-US" w:eastAsia="zh-CN"/>
              </w:rPr>
              <w:t>招标</w:t>
            </w:r>
            <w:r>
              <w:rPr>
                <w:rFonts w:hint="eastAsia" w:ascii="仿宋" w:hAnsi="仿宋" w:eastAsia="仿宋" w:cs="仿宋"/>
                <w:sz w:val="24"/>
                <w:szCs w:val="24"/>
              </w:rPr>
              <w:t>文件要求且最后报价最低的供应商的价格为基准价。</w:t>
            </w:r>
          </w:p>
          <w:p w14:paraId="0C014EBB">
            <w:pPr>
              <w:ind w:firstLine="0"/>
              <w:jc w:val="left"/>
              <w:rPr>
                <w:rFonts w:hint="eastAsia" w:ascii="仿宋" w:hAnsi="仿宋" w:eastAsia="仿宋" w:cs="仿宋"/>
                <w:sz w:val="24"/>
                <w:szCs w:val="24"/>
              </w:rPr>
            </w:pPr>
            <w:r>
              <w:rPr>
                <w:rFonts w:hint="eastAsia" w:ascii="仿宋" w:hAnsi="仿宋" w:eastAsia="仿宋" w:cs="仿宋"/>
                <w:sz w:val="24"/>
                <w:szCs w:val="24"/>
              </w:rPr>
              <w:t>报价得分=（</w:t>
            </w:r>
            <w:r>
              <w:rPr>
                <w:rFonts w:hint="eastAsia" w:ascii="仿宋" w:hAnsi="仿宋" w:eastAsia="仿宋" w:cs="仿宋"/>
                <w:sz w:val="24"/>
                <w:szCs w:val="24"/>
                <w:lang w:val="en-US" w:eastAsia="zh-CN"/>
              </w:rPr>
              <w:t>投标</w:t>
            </w:r>
            <w:r>
              <w:rPr>
                <w:rFonts w:hint="eastAsia" w:ascii="仿宋" w:hAnsi="仿宋" w:eastAsia="仿宋" w:cs="仿宋"/>
                <w:sz w:val="24"/>
                <w:szCs w:val="24"/>
              </w:rPr>
              <w:t>基准价/</w:t>
            </w:r>
            <w:r>
              <w:rPr>
                <w:rFonts w:hint="eastAsia" w:ascii="仿宋" w:hAnsi="仿宋" w:eastAsia="仿宋" w:cs="仿宋"/>
                <w:sz w:val="24"/>
                <w:szCs w:val="24"/>
                <w:lang w:val="en-US" w:eastAsia="zh-CN"/>
              </w:rPr>
              <w:t>投标</w:t>
            </w:r>
            <w:r>
              <w:rPr>
                <w:rFonts w:hint="eastAsia" w:ascii="仿宋" w:hAnsi="仿宋" w:eastAsia="仿宋" w:cs="仿宋"/>
                <w:sz w:val="24"/>
                <w:szCs w:val="24"/>
              </w:rPr>
              <w:t>报价）×价格权值（</w:t>
            </w:r>
            <w:r>
              <w:rPr>
                <w:rFonts w:hint="eastAsia" w:ascii="仿宋" w:hAnsi="仿宋" w:eastAsia="仿宋" w:cs="仿宋"/>
                <w:sz w:val="24"/>
                <w:szCs w:val="24"/>
                <w:lang w:val="en-US" w:eastAsia="zh-CN"/>
              </w:rPr>
              <w:t>30</w:t>
            </w:r>
            <w:r>
              <w:rPr>
                <w:rFonts w:hint="eastAsia" w:ascii="仿宋" w:hAnsi="仿宋" w:eastAsia="仿宋" w:cs="仿宋"/>
                <w:sz w:val="24"/>
                <w:szCs w:val="24"/>
              </w:rPr>
              <w:t>%）×100（四舍五入后保留小数点后两位）。</w:t>
            </w:r>
          </w:p>
          <w:p w14:paraId="07D4340D">
            <w:pPr>
              <w:ind w:firstLine="0"/>
              <w:jc w:val="left"/>
              <w:rPr>
                <w:rFonts w:hint="eastAsia" w:ascii="仿宋" w:hAnsi="仿宋" w:eastAsia="仿宋" w:cs="仿宋"/>
                <w:sz w:val="24"/>
                <w:szCs w:val="24"/>
              </w:rPr>
            </w:pPr>
            <w:r>
              <w:rPr>
                <w:rFonts w:hint="eastAsia" w:ascii="仿宋" w:hAnsi="仿宋" w:eastAsia="仿宋" w:cs="仿宋"/>
                <w:sz w:val="24"/>
                <w:szCs w:val="24"/>
              </w:rPr>
              <w:t>注：根据《政府采购促进中小企业发展暂行办法》、《关于促进残疾人就业政府采购政策的通知》的相关规定，对残疾人福利性单位、小型和微型企业的价格给予</w:t>
            </w:r>
            <w:r>
              <w:rPr>
                <w:rFonts w:hint="eastAsia" w:ascii="仿宋" w:hAnsi="仿宋" w:eastAsia="仿宋" w:cs="仿宋"/>
                <w:sz w:val="24"/>
                <w:szCs w:val="24"/>
                <w:lang w:val="en-US" w:eastAsia="zh-CN"/>
              </w:rPr>
              <w:t>10</w:t>
            </w:r>
            <w:r>
              <w:rPr>
                <w:rFonts w:hint="eastAsia" w:ascii="仿宋" w:hAnsi="仿宋" w:eastAsia="仿宋" w:cs="仿宋"/>
                <w:sz w:val="24"/>
                <w:szCs w:val="24"/>
              </w:rPr>
              <w:t>%的扣除，用扣除后的价格参与评标。</w:t>
            </w:r>
          </w:p>
          <w:p w14:paraId="76ECF918">
            <w:pPr>
              <w:ind w:firstLine="0"/>
              <w:jc w:val="left"/>
              <w:rPr>
                <w:rFonts w:hint="eastAsia" w:ascii="仿宋" w:hAnsi="仿宋" w:eastAsia="仿宋" w:cs="仿宋"/>
                <w:sz w:val="24"/>
                <w:szCs w:val="24"/>
              </w:rPr>
            </w:pPr>
            <w:r>
              <w:rPr>
                <w:rFonts w:hint="eastAsia" w:ascii="仿宋" w:hAnsi="仿宋" w:eastAsia="仿宋" w:cs="仿宋"/>
                <w:sz w:val="24"/>
                <w:szCs w:val="24"/>
              </w:rPr>
              <w:t>残疾人福利性单位属于小型、微型企业的，不重复享受政策</w:t>
            </w:r>
          </w:p>
        </w:tc>
      </w:tr>
      <w:tr w14:paraId="3E55E39B">
        <w:tblPrEx>
          <w:tblCellMar>
            <w:top w:w="0" w:type="dxa"/>
            <w:left w:w="108" w:type="dxa"/>
            <w:bottom w:w="0" w:type="dxa"/>
            <w:right w:w="108" w:type="dxa"/>
          </w:tblCellMar>
        </w:tblPrEx>
        <w:trPr>
          <w:trHeight w:val="1085" w:hRule="atLeast"/>
          <w:jc w:val="center"/>
        </w:trPr>
        <w:tc>
          <w:tcPr>
            <w:tcW w:w="1229" w:type="dxa"/>
            <w:vMerge w:val="restart"/>
            <w:tcBorders>
              <w:top w:val="single" w:color="000000" w:sz="4" w:space="0"/>
              <w:left w:val="single" w:color="000000" w:sz="4" w:space="0"/>
            </w:tcBorders>
            <w:noWrap w:val="0"/>
            <w:vAlign w:val="center"/>
          </w:tcPr>
          <w:p w14:paraId="75FC05A6">
            <w:pPr>
              <w:ind w:firstLine="0"/>
              <w:jc w:val="center"/>
              <w:rPr>
                <w:rFonts w:hint="eastAsia" w:ascii="仿宋" w:hAnsi="仿宋" w:eastAsia="仿宋" w:cs="仿宋"/>
                <w:sz w:val="24"/>
                <w:szCs w:val="24"/>
              </w:rPr>
            </w:pPr>
            <w:r>
              <w:rPr>
                <w:rFonts w:hint="eastAsia" w:ascii="仿宋" w:hAnsi="仿宋" w:eastAsia="仿宋" w:cs="仿宋"/>
                <w:sz w:val="24"/>
                <w:szCs w:val="24"/>
              </w:rPr>
              <w:t>施工组织设计55分</w:t>
            </w:r>
          </w:p>
        </w:tc>
        <w:tc>
          <w:tcPr>
            <w:tcW w:w="1760" w:type="dxa"/>
            <w:tcBorders>
              <w:top w:val="single" w:color="000000" w:sz="4" w:space="0"/>
              <w:left w:val="single" w:color="000000" w:sz="4" w:space="0"/>
              <w:bottom w:val="single" w:color="000000" w:sz="4" w:space="0"/>
            </w:tcBorders>
            <w:noWrap w:val="0"/>
            <w:vAlign w:val="center"/>
          </w:tcPr>
          <w:p w14:paraId="4AE3F2FD">
            <w:pPr>
              <w:ind w:firstLine="0"/>
              <w:jc w:val="center"/>
              <w:rPr>
                <w:rFonts w:hint="eastAsia" w:ascii="仿宋" w:hAnsi="仿宋" w:eastAsia="仿宋" w:cs="仿宋"/>
                <w:sz w:val="24"/>
                <w:szCs w:val="24"/>
              </w:rPr>
            </w:pPr>
            <w:r>
              <w:rPr>
                <w:rFonts w:hint="eastAsia" w:ascii="仿宋" w:hAnsi="仿宋" w:eastAsia="仿宋" w:cs="仿宋"/>
                <w:sz w:val="24"/>
                <w:szCs w:val="24"/>
              </w:rPr>
              <w:t>质量管理体系与措施</w:t>
            </w:r>
          </w:p>
        </w:tc>
        <w:tc>
          <w:tcPr>
            <w:tcW w:w="762" w:type="dxa"/>
            <w:tcBorders>
              <w:top w:val="single" w:color="000000" w:sz="4" w:space="0"/>
              <w:left w:val="single" w:color="000000" w:sz="4" w:space="0"/>
              <w:bottom w:val="single" w:color="000000" w:sz="4" w:space="0"/>
            </w:tcBorders>
            <w:noWrap w:val="0"/>
            <w:vAlign w:val="center"/>
          </w:tcPr>
          <w:p w14:paraId="2B8F4A83">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DD37853">
            <w:pPr>
              <w:numPr>
                <w:ilvl w:val="0"/>
                <w:numId w:val="1"/>
              </w:numPr>
              <w:ind w:firstLine="0"/>
              <w:jc w:val="left"/>
              <w:rPr>
                <w:rFonts w:hint="eastAsia" w:ascii="仿宋" w:hAnsi="仿宋" w:eastAsia="仿宋" w:cs="仿宋"/>
                <w:sz w:val="24"/>
                <w:szCs w:val="24"/>
              </w:rPr>
            </w:pPr>
            <w:r>
              <w:rPr>
                <w:rFonts w:hint="eastAsia" w:ascii="仿宋" w:hAnsi="仿宋" w:eastAsia="仿宋" w:cs="仿宋"/>
                <w:sz w:val="24"/>
                <w:szCs w:val="24"/>
              </w:rPr>
              <w:t>质量管理体系完整健全 2.管理人员配备得当且责任明确3.管理制度健全有效 4.各项技术措施、主要分项工程、作业指导书符合现行国家质量验收标准要求。以上内容完全满足项目需求得7分；可行性一般，基本满足项目需求得4分； 内容简单，可行性较差得2分。未提供不得分。</w:t>
            </w:r>
          </w:p>
          <w:p w14:paraId="57BBAC54">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2DA966E">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6A99B0B3">
            <w:pPr>
              <w:ind w:firstLine="480"/>
              <w:jc w:val="center"/>
              <w:rPr>
                <w:rFonts w:hint="eastAsia" w:ascii="仿宋" w:hAnsi="仿宋" w:eastAsia="仿宋" w:cs="仿宋"/>
                <w:sz w:val="24"/>
                <w:szCs w:val="24"/>
              </w:rPr>
            </w:pPr>
          </w:p>
        </w:tc>
        <w:tc>
          <w:tcPr>
            <w:tcW w:w="1760" w:type="dxa"/>
            <w:tcBorders>
              <w:top w:val="single" w:color="000000" w:sz="4" w:space="0"/>
              <w:left w:val="single" w:color="000000" w:sz="4" w:space="0"/>
              <w:bottom w:val="single" w:color="auto" w:sz="4" w:space="0"/>
            </w:tcBorders>
            <w:noWrap w:val="0"/>
            <w:vAlign w:val="center"/>
          </w:tcPr>
          <w:p w14:paraId="119BDC44">
            <w:pPr>
              <w:ind w:firstLine="0"/>
              <w:jc w:val="center"/>
              <w:rPr>
                <w:rFonts w:hint="eastAsia" w:ascii="仿宋" w:hAnsi="仿宋" w:eastAsia="仿宋" w:cs="仿宋"/>
                <w:sz w:val="24"/>
                <w:szCs w:val="24"/>
              </w:rPr>
            </w:pPr>
            <w:r>
              <w:rPr>
                <w:rFonts w:hint="eastAsia" w:ascii="仿宋" w:hAnsi="仿宋" w:eastAsia="仿宋" w:cs="仿宋"/>
                <w:sz w:val="24"/>
                <w:szCs w:val="24"/>
              </w:rPr>
              <w:t>施工方案与技术措施</w:t>
            </w:r>
          </w:p>
        </w:tc>
        <w:tc>
          <w:tcPr>
            <w:tcW w:w="762" w:type="dxa"/>
            <w:tcBorders>
              <w:top w:val="single" w:color="000000" w:sz="4" w:space="0"/>
              <w:left w:val="single" w:color="000000" w:sz="4" w:space="0"/>
              <w:bottom w:val="single" w:color="000000" w:sz="4" w:space="0"/>
            </w:tcBorders>
            <w:noWrap w:val="0"/>
            <w:vAlign w:val="center"/>
          </w:tcPr>
          <w:p w14:paraId="3E7B3C85">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45B5F10E">
            <w:pPr>
              <w:numPr>
                <w:ilvl w:val="0"/>
                <w:numId w:val="2"/>
              </w:numPr>
              <w:ind w:firstLine="0"/>
              <w:jc w:val="left"/>
              <w:rPr>
                <w:rFonts w:hint="eastAsia" w:ascii="仿宋" w:hAnsi="仿宋" w:eastAsia="仿宋" w:cs="仿宋"/>
                <w:sz w:val="24"/>
                <w:szCs w:val="24"/>
              </w:rPr>
            </w:pPr>
            <w:r>
              <w:rPr>
                <w:rFonts w:hint="eastAsia" w:ascii="仿宋" w:hAnsi="仿宋" w:eastAsia="仿宋" w:cs="仿宋"/>
                <w:sz w:val="24"/>
                <w:szCs w:val="24"/>
              </w:rPr>
              <w:t>施工部署健全合理且符合实际 2.施工顺序及方案切实可行、针对性强3.各项管理目标明确4.技术措施满足工期、质量、安全生产及文明施工要求。以上内容完全满足项目需求得7分；可行性一般，基本满足项目需求得4分； 内容简单，可行性较差得2分。未提供不得分。</w:t>
            </w:r>
          </w:p>
          <w:p w14:paraId="6FB1756B">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230C0170">
        <w:tblPrEx>
          <w:tblCellMar>
            <w:top w:w="0" w:type="dxa"/>
            <w:left w:w="108" w:type="dxa"/>
            <w:bottom w:w="0" w:type="dxa"/>
            <w:right w:w="108" w:type="dxa"/>
          </w:tblCellMar>
        </w:tblPrEx>
        <w:trPr>
          <w:trHeight w:val="623" w:hRule="atLeast"/>
          <w:jc w:val="center"/>
        </w:trPr>
        <w:tc>
          <w:tcPr>
            <w:tcW w:w="1229" w:type="dxa"/>
            <w:vMerge w:val="continue"/>
            <w:tcBorders>
              <w:left w:val="single" w:color="000000" w:sz="4" w:space="0"/>
            </w:tcBorders>
            <w:noWrap w:val="0"/>
            <w:vAlign w:val="center"/>
          </w:tcPr>
          <w:p w14:paraId="6879C0F5">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AFCBDAA">
            <w:pPr>
              <w:ind w:firstLine="0"/>
              <w:jc w:val="center"/>
              <w:rPr>
                <w:rFonts w:hint="eastAsia" w:ascii="仿宋" w:hAnsi="仿宋" w:eastAsia="仿宋" w:cs="仿宋"/>
                <w:sz w:val="24"/>
                <w:szCs w:val="24"/>
              </w:rPr>
            </w:pPr>
            <w:r>
              <w:rPr>
                <w:rFonts w:hint="eastAsia" w:ascii="仿宋" w:hAnsi="仿宋" w:eastAsia="仿宋" w:cs="仿宋"/>
                <w:sz w:val="24"/>
                <w:szCs w:val="24"/>
              </w:rPr>
              <w:t>工程进度计划与措施</w:t>
            </w:r>
          </w:p>
        </w:tc>
        <w:tc>
          <w:tcPr>
            <w:tcW w:w="762" w:type="dxa"/>
            <w:tcBorders>
              <w:top w:val="single" w:color="000000" w:sz="4" w:space="0"/>
              <w:left w:val="single" w:color="000000" w:sz="4" w:space="0"/>
              <w:bottom w:val="single" w:color="000000" w:sz="4" w:space="0"/>
            </w:tcBorders>
            <w:noWrap w:val="0"/>
            <w:vAlign w:val="center"/>
          </w:tcPr>
          <w:p w14:paraId="115FD8D5">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3A3CA27">
            <w:pPr>
              <w:numPr>
                <w:ilvl w:val="0"/>
                <w:numId w:val="3"/>
              </w:numPr>
              <w:ind w:firstLine="0"/>
              <w:jc w:val="left"/>
              <w:rPr>
                <w:rFonts w:hint="eastAsia" w:ascii="仿宋" w:hAnsi="仿宋" w:eastAsia="仿宋" w:cs="仿宋"/>
                <w:sz w:val="24"/>
                <w:szCs w:val="24"/>
              </w:rPr>
            </w:pPr>
            <w:r>
              <w:rPr>
                <w:rFonts w:hint="eastAsia" w:ascii="仿宋" w:hAnsi="仿宋" w:eastAsia="仿宋" w:cs="仿宋"/>
                <w:sz w:val="24"/>
                <w:szCs w:val="24"/>
              </w:rPr>
              <w:t>施工流程能满足施工进度计划和保证工程质量要求，流水作业能保证施工连续、均衡、有节奏地进行2.管理措施能有效保证投标工期计划的顺利完成。以上内容完全满足项目需求得7分；可行性一般，基本满足项目需求得4分； 内容简单，可行性较差得2分。未提供不得分。</w:t>
            </w:r>
          </w:p>
          <w:p w14:paraId="40F7BCEE">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ADD7ACA">
        <w:tblPrEx>
          <w:tblCellMar>
            <w:top w:w="0" w:type="dxa"/>
            <w:left w:w="108" w:type="dxa"/>
            <w:bottom w:w="0" w:type="dxa"/>
            <w:right w:w="108" w:type="dxa"/>
          </w:tblCellMar>
        </w:tblPrEx>
        <w:trPr>
          <w:trHeight w:val="1394" w:hRule="atLeast"/>
          <w:jc w:val="center"/>
        </w:trPr>
        <w:tc>
          <w:tcPr>
            <w:tcW w:w="1229" w:type="dxa"/>
            <w:vMerge w:val="continue"/>
            <w:tcBorders>
              <w:left w:val="single" w:color="000000" w:sz="4" w:space="0"/>
            </w:tcBorders>
            <w:noWrap w:val="0"/>
            <w:vAlign w:val="center"/>
          </w:tcPr>
          <w:p w14:paraId="38E86EE9">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968C5CC">
            <w:pPr>
              <w:ind w:firstLine="0"/>
              <w:jc w:val="center"/>
              <w:rPr>
                <w:rFonts w:hint="eastAsia" w:ascii="仿宋" w:hAnsi="仿宋" w:eastAsia="仿宋" w:cs="仿宋"/>
                <w:sz w:val="24"/>
                <w:szCs w:val="24"/>
              </w:rPr>
            </w:pPr>
            <w:r>
              <w:rPr>
                <w:rFonts w:hint="eastAsia" w:ascii="仿宋" w:hAnsi="仿宋" w:eastAsia="仿宋" w:cs="仿宋"/>
                <w:sz w:val="24"/>
                <w:szCs w:val="24"/>
              </w:rPr>
              <w:t>施工总平面布置图</w:t>
            </w:r>
          </w:p>
        </w:tc>
        <w:tc>
          <w:tcPr>
            <w:tcW w:w="762" w:type="dxa"/>
            <w:tcBorders>
              <w:top w:val="single" w:color="000000" w:sz="4" w:space="0"/>
              <w:left w:val="single" w:color="000000" w:sz="4" w:space="0"/>
              <w:bottom w:val="single" w:color="000000" w:sz="4" w:space="0"/>
            </w:tcBorders>
            <w:noWrap w:val="0"/>
            <w:vAlign w:val="center"/>
          </w:tcPr>
          <w:p w14:paraId="772D4339">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7DB11A26">
            <w:pPr>
              <w:numPr>
                <w:ilvl w:val="0"/>
                <w:numId w:val="4"/>
              </w:numPr>
              <w:ind w:firstLine="0"/>
              <w:jc w:val="left"/>
              <w:rPr>
                <w:rFonts w:hint="eastAsia" w:ascii="仿宋" w:hAnsi="仿宋" w:eastAsia="仿宋" w:cs="仿宋"/>
                <w:sz w:val="24"/>
                <w:szCs w:val="24"/>
              </w:rPr>
            </w:pPr>
            <w:r>
              <w:rPr>
                <w:rFonts w:hint="eastAsia" w:ascii="仿宋" w:hAnsi="仿宋" w:eastAsia="仿宋" w:cs="仿宋"/>
                <w:sz w:val="24"/>
                <w:szCs w:val="24"/>
              </w:rPr>
              <w:t>施工场地利用符合现场实际，生产、生活用临时设施布置合理、紧凑，短运输、少搬运，利于生产、生活、安全、消防、环保、市容、卫生劳动保护等，符合安全文明工地要求；2.施工设备、机具配置齐全、合理，能满足施工进度和工程质量要求。以上内容完全满足项目需求得6分；可行性一般，基本满足项目需求得4分； 内容简单，可行性较差得2分。未提供不得分。</w:t>
            </w:r>
          </w:p>
          <w:p w14:paraId="00BD714A">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2ED7366A">
        <w:tblPrEx>
          <w:tblCellMar>
            <w:top w:w="0" w:type="dxa"/>
            <w:left w:w="108" w:type="dxa"/>
            <w:bottom w:w="0" w:type="dxa"/>
            <w:right w:w="108" w:type="dxa"/>
          </w:tblCellMar>
        </w:tblPrEx>
        <w:trPr>
          <w:trHeight w:val="931" w:hRule="atLeast"/>
          <w:jc w:val="center"/>
        </w:trPr>
        <w:tc>
          <w:tcPr>
            <w:tcW w:w="1229" w:type="dxa"/>
            <w:vMerge w:val="continue"/>
            <w:tcBorders>
              <w:left w:val="single" w:color="000000" w:sz="4" w:space="0"/>
            </w:tcBorders>
            <w:noWrap w:val="0"/>
            <w:vAlign w:val="center"/>
          </w:tcPr>
          <w:p w14:paraId="259C48A8">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16B6EDC6">
            <w:pPr>
              <w:ind w:firstLine="0"/>
              <w:jc w:val="center"/>
              <w:rPr>
                <w:rFonts w:hint="eastAsia" w:ascii="仿宋" w:hAnsi="仿宋" w:eastAsia="仿宋" w:cs="仿宋"/>
                <w:sz w:val="24"/>
                <w:szCs w:val="24"/>
              </w:rPr>
            </w:pPr>
            <w:r>
              <w:rPr>
                <w:rFonts w:hint="eastAsia" w:ascii="仿宋" w:hAnsi="仿宋" w:eastAsia="仿宋" w:cs="仿宋"/>
                <w:sz w:val="24"/>
                <w:szCs w:val="24"/>
              </w:rPr>
              <w:t>资源配备计划</w:t>
            </w:r>
          </w:p>
        </w:tc>
        <w:tc>
          <w:tcPr>
            <w:tcW w:w="762" w:type="dxa"/>
            <w:tcBorders>
              <w:top w:val="single" w:color="000000" w:sz="4" w:space="0"/>
              <w:left w:val="single" w:color="000000" w:sz="4" w:space="0"/>
              <w:bottom w:val="single" w:color="000000" w:sz="4" w:space="0"/>
            </w:tcBorders>
            <w:noWrap w:val="0"/>
            <w:vAlign w:val="center"/>
          </w:tcPr>
          <w:p w14:paraId="3DD3C6D4">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D606107">
            <w:pPr>
              <w:ind w:firstLine="0"/>
              <w:jc w:val="left"/>
              <w:rPr>
                <w:rFonts w:hint="eastAsia" w:ascii="仿宋" w:hAnsi="仿宋" w:eastAsia="仿宋" w:cs="仿宋"/>
                <w:sz w:val="24"/>
                <w:szCs w:val="24"/>
              </w:rPr>
            </w:pPr>
            <w:r>
              <w:rPr>
                <w:rFonts w:hint="eastAsia" w:ascii="仿宋" w:hAnsi="仿宋" w:eastAsia="仿宋" w:cs="仿宋"/>
                <w:sz w:val="24"/>
                <w:szCs w:val="24"/>
              </w:rPr>
              <w:t>施工设备、机具配置齐全、合理，能满足施工进度和工程质量要求。以上内容完全满足项目需求得6分；可行性一般，基本满足项目需求得4分； 内容简单，可行性较差得2分。未提供不得分。</w:t>
            </w:r>
          </w:p>
          <w:p w14:paraId="277A704D">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47E11394">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70304A5A">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56C215BE">
            <w:pPr>
              <w:ind w:firstLine="0"/>
              <w:rPr>
                <w:rFonts w:hint="eastAsia" w:ascii="仿宋" w:hAnsi="仿宋" w:eastAsia="仿宋" w:cs="仿宋"/>
                <w:sz w:val="24"/>
                <w:szCs w:val="24"/>
              </w:rPr>
            </w:pPr>
            <w:r>
              <w:rPr>
                <w:rFonts w:hint="eastAsia" w:ascii="仿宋" w:hAnsi="仿宋" w:eastAsia="仿宋" w:cs="仿宋"/>
                <w:sz w:val="24"/>
                <w:szCs w:val="24"/>
              </w:rPr>
              <w:t>安全管理体系与措施</w:t>
            </w:r>
          </w:p>
        </w:tc>
        <w:tc>
          <w:tcPr>
            <w:tcW w:w="762" w:type="dxa"/>
            <w:tcBorders>
              <w:top w:val="single" w:color="000000" w:sz="4" w:space="0"/>
              <w:left w:val="single" w:color="000000" w:sz="4" w:space="0"/>
              <w:bottom w:val="single" w:color="000000" w:sz="4" w:space="0"/>
            </w:tcBorders>
            <w:noWrap w:val="0"/>
            <w:vAlign w:val="center"/>
          </w:tcPr>
          <w:p w14:paraId="1937A48C">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7328DF7">
            <w:pPr>
              <w:numPr>
                <w:ilvl w:val="0"/>
                <w:numId w:val="5"/>
              </w:numPr>
              <w:ind w:firstLine="0"/>
              <w:jc w:val="left"/>
              <w:rPr>
                <w:rFonts w:hint="eastAsia" w:ascii="仿宋" w:hAnsi="仿宋" w:eastAsia="仿宋" w:cs="仿宋"/>
                <w:sz w:val="24"/>
                <w:szCs w:val="24"/>
              </w:rPr>
            </w:pPr>
            <w:r>
              <w:rPr>
                <w:rFonts w:hint="eastAsia" w:ascii="仿宋" w:hAnsi="仿宋" w:eastAsia="仿宋" w:cs="仿宋"/>
                <w:sz w:val="24"/>
                <w:szCs w:val="24"/>
              </w:rPr>
              <w:t>安全管理体系健全2.管理人员岗位责任明确3.各种安全教育制度健全有效4.施工现场安全技术管理及防护、防范措施得力，符合国家安全生产管理规定。以上内容完全满足项目需求得6分；可行性一般，基本满足项目需求得4分； 内容简单，可行性较差得2分。未提供不得分。</w:t>
            </w:r>
          </w:p>
          <w:p w14:paraId="61570BC7">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D8C2211">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60936E3E">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3A4B815">
            <w:pPr>
              <w:jc w:val="center"/>
              <w:rPr>
                <w:rFonts w:hint="eastAsia" w:ascii="仿宋" w:hAnsi="仿宋" w:eastAsia="仿宋" w:cs="仿宋"/>
                <w:sz w:val="24"/>
                <w:szCs w:val="24"/>
              </w:rPr>
            </w:pPr>
            <w:r>
              <w:rPr>
                <w:rFonts w:hint="eastAsia" w:ascii="仿宋" w:hAnsi="仿宋" w:eastAsia="仿宋" w:cs="仿宋"/>
                <w:sz w:val="24"/>
                <w:szCs w:val="24"/>
              </w:rPr>
              <w:t>环境保护管理体系与措施</w:t>
            </w:r>
          </w:p>
          <w:p w14:paraId="756760F4">
            <w:pPr>
              <w:ind w:firstLine="0"/>
              <w:rPr>
                <w:rFonts w:hint="eastAsia" w:ascii="仿宋" w:hAnsi="仿宋" w:eastAsia="仿宋" w:cs="仿宋"/>
                <w:sz w:val="24"/>
                <w:szCs w:val="24"/>
              </w:rPr>
            </w:pPr>
          </w:p>
        </w:tc>
        <w:tc>
          <w:tcPr>
            <w:tcW w:w="762" w:type="dxa"/>
            <w:tcBorders>
              <w:top w:val="single" w:color="000000" w:sz="4" w:space="0"/>
              <w:left w:val="single" w:color="000000" w:sz="4" w:space="0"/>
              <w:bottom w:val="single" w:color="000000" w:sz="4" w:space="0"/>
            </w:tcBorders>
            <w:noWrap w:val="0"/>
            <w:vAlign w:val="center"/>
          </w:tcPr>
          <w:p w14:paraId="1C375B46">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8D05E73">
            <w:pPr>
              <w:numPr>
                <w:ilvl w:val="0"/>
                <w:numId w:val="6"/>
              </w:numPr>
              <w:ind w:firstLine="0"/>
              <w:jc w:val="left"/>
              <w:rPr>
                <w:rFonts w:hint="eastAsia" w:ascii="仿宋" w:hAnsi="仿宋" w:eastAsia="仿宋" w:cs="仿宋"/>
                <w:sz w:val="24"/>
                <w:szCs w:val="24"/>
              </w:rPr>
            </w:pPr>
            <w:r>
              <w:rPr>
                <w:rFonts w:hint="eastAsia" w:ascii="仿宋" w:hAnsi="仿宋" w:eastAsia="仿宋" w:cs="仿宋"/>
                <w:sz w:val="24"/>
                <w:szCs w:val="24"/>
              </w:rPr>
              <w:t>环境保护管理体系健全2.管理人员岗位责任明确3.环境管理方案切实可行、使用绿色环保材料4.污物处理与排放符合国家及地方有关环境保护标准。以上内容完全满足项目需求得7分；可行性一般，基本满足项目需求得4分； 内容简单，可行性较差得2分。未提供不得分。</w:t>
            </w:r>
          </w:p>
          <w:p w14:paraId="1BF8930D">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7D312F63">
        <w:tblPrEx>
          <w:tblCellMar>
            <w:top w:w="0" w:type="dxa"/>
            <w:left w:w="108" w:type="dxa"/>
            <w:bottom w:w="0" w:type="dxa"/>
            <w:right w:w="108" w:type="dxa"/>
          </w:tblCellMar>
        </w:tblPrEx>
        <w:trPr>
          <w:trHeight w:val="1857" w:hRule="atLeast"/>
          <w:jc w:val="center"/>
        </w:trPr>
        <w:tc>
          <w:tcPr>
            <w:tcW w:w="1229" w:type="dxa"/>
            <w:vMerge w:val="continue"/>
            <w:tcBorders>
              <w:left w:val="single" w:color="000000" w:sz="4" w:space="0"/>
              <w:bottom w:val="single" w:color="000000" w:sz="4" w:space="0"/>
            </w:tcBorders>
            <w:noWrap w:val="0"/>
            <w:vAlign w:val="center"/>
          </w:tcPr>
          <w:p w14:paraId="5C33261B">
            <w:pPr>
              <w:ind w:firstLine="480"/>
              <w:jc w:val="center"/>
              <w:rPr>
                <w:rFonts w:hint="eastAsia" w:ascii="仿宋" w:hAnsi="仿宋" w:eastAsia="仿宋" w:cs="仿宋"/>
                <w:sz w:val="24"/>
                <w:szCs w:val="24"/>
              </w:rPr>
            </w:pPr>
          </w:p>
        </w:tc>
        <w:tc>
          <w:tcPr>
            <w:tcW w:w="1760" w:type="dxa"/>
            <w:tcBorders>
              <w:top w:val="single" w:color="000000" w:sz="4" w:space="0"/>
              <w:left w:val="single" w:color="000000" w:sz="4" w:space="0"/>
              <w:bottom w:val="single" w:color="000000" w:sz="4" w:space="0"/>
            </w:tcBorders>
            <w:noWrap w:val="0"/>
            <w:vAlign w:val="center"/>
          </w:tcPr>
          <w:p w14:paraId="26D9B1A7">
            <w:pPr>
              <w:ind w:firstLine="0"/>
              <w:jc w:val="center"/>
              <w:rPr>
                <w:rFonts w:hint="eastAsia" w:ascii="仿宋" w:hAnsi="仿宋" w:eastAsia="仿宋" w:cs="仿宋"/>
                <w:sz w:val="24"/>
                <w:szCs w:val="24"/>
              </w:rPr>
            </w:pPr>
            <w:r>
              <w:rPr>
                <w:rFonts w:hint="eastAsia" w:ascii="仿宋" w:hAnsi="仿宋" w:eastAsia="仿宋" w:cs="仿宋"/>
                <w:sz w:val="24"/>
                <w:szCs w:val="24"/>
              </w:rPr>
              <w:t>危险性较大的分部分项工程安全专项施工方案</w:t>
            </w:r>
          </w:p>
        </w:tc>
        <w:tc>
          <w:tcPr>
            <w:tcW w:w="762" w:type="dxa"/>
            <w:tcBorders>
              <w:top w:val="single" w:color="000000" w:sz="4" w:space="0"/>
              <w:left w:val="single" w:color="000000" w:sz="4" w:space="0"/>
              <w:bottom w:val="single" w:color="000000" w:sz="4" w:space="0"/>
            </w:tcBorders>
            <w:noWrap w:val="0"/>
            <w:vAlign w:val="center"/>
          </w:tcPr>
          <w:p w14:paraId="43E8CB49">
            <w:pPr>
              <w:ind w:firstLine="0"/>
              <w:jc w:val="left"/>
              <w:rPr>
                <w:rFonts w:hint="eastAsia" w:ascii="仿宋" w:hAnsi="仿宋" w:eastAsia="仿宋" w:cs="仿宋"/>
                <w:sz w:val="24"/>
                <w:szCs w:val="24"/>
              </w:rPr>
            </w:pPr>
            <w:r>
              <w:rPr>
                <w:rFonts w:hint="eastAsia" w:ascii="仿宋" w:hAnsi="仿宋" w:eastAsia="仿宋" w:cs="仿宋"/>
                <w:sz w:val="24"/>
                <w:szCs w:val="24"/>
              </w:rPr>
              <w:t>9分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BCAE9FC">
            <w:pPr>
              <w:ind w:firstLine="0"/>
              <w:jc w:val="left"/>
              <w:rPr>
                <w:rFonts w:hint="eastAsia" w:ascii="仿宋" w:hAnsi="仿宋" w:eastAsia="仿宋" w:cs="仿宋"/>
                <w:sz w:val="24"/>
                <w:szCs w:val="24"/>
              </w:rPr>
            </w:pPr>
            <w:r>
              <w:rPr>
                <w:rFonts w:hint="eastAsia" w:ascii="仿宋" w:hAnsi="仿宋" w:eastAsia="仿宋" w:cs="仿宋"/>
                <w:sz w:val="24"/>
                <w:szCs w:val="24"/>
              </w:rPr>
              <w:t>（1）专项方案内容完整、具有针对性，完全满足项目需求得3分；事故应急预案内容部分完整、方案基本满足项目需求得2分， 内容简单、可行性较差得1分，未提供不得分；</w:t>
            </w:r>
          </w:p>
          <w:p w14:paraId="445791F6">
            <w:pPr>
              <w:ind w:firstLine="0"/>
              <w:jc w:val="left"/>
              <w:rPr>
                <w:rFonts w:hint="eastAsia" w:ascii="仿宋" w:hAnsi="仿宋" w:eastAsia="仿宋" w:cs="仿宋"/>
                <w:sz w:val="24"/>
                <w:szCs w:val="24"/>
              </w:rPr>
            </w:pPr>
            <w:r>
              <w:rPr>
                <w:rFonts w:hint="eastAsia" w:ascii="仿宋" w:hAnsi="仿宋" w:eastAsia="仿宋" w:cs="仿宋"/>
                <w:sz w:val="24"/>
                <w:szCs w:val="24"/>
              </w:rPr>
              <w:t>（2）专项方案的编制符合有关标准规范，完全满足项目需求得3分；方案的编制能基本满足项目需求得2分；方案的编制内容简单、可行性较差得1分，未提供不得分；</w:t>
            </w:r>
          </w:p>
          <w:p w14:paraId="306FE047">
            <w:pPr>
              <w:ind w:firstLine="0"/>
              <w:jc w:val="left"/>
              <w:rPr>
                <w:rFonts w:hint="eastAsia" w:ascii="仿宋" w:hAnsi="仿宋" w:eastAsia="仿宋" w:cs="仿宋"/>
                <w:sz w:val="24"/>
                <w:szCs w:val="24"/>
              </w:rPr>
            </w:pPr>
            <w:r>
              <w:rPr>
                <w:rFonts w:hint="eastAsia" w:ascii="仿宋" w:hAnsi="仿宋" w:eastAsia="仿宋" w:cs="仿宋"/>
                <w:sz w:val="24"/>
                <w:szCs w:val="24"/>
              </w:rPr>
              <w:t>（3）安全施工的基本条件完全满足现场实际情况得3分；措施内容能基本满足项目需求得2分；措施内容的编制简单、可行性较差得1分，未提供不得分。</w:t>
            </w:r>
          </w:p>
          <w:p w14:paraId="790285D9">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每项中每有一处表述不清楚、逻辑不清晰、描述不完整、不合理、不能满足采购需求实施或存在缺陷的扣0.5分，扣完为止。</w:t>
            </w:r>
          </w:p>
        </w:tc>
      </w:tr>
      <w:tr w14:paraId="79E1FE7E">
        <w:tblPrEx>
          <w:tblCellMar>
            <w:top w:w="0" w:type="dxa"/>
            <w:left w:w="108" w:type="dxa"/>
            <w:bottom w:w="0" w:type="dxa"/>
            <w:right w:w="108" w:type="dxa"/>
          </w:tblCellMar>
        </w:tblPrEx>
        <w:trPr>
          <w:trHeight w:val="623" w:hRule="atLeast"/>
          <w:jc w:val="center"/>
        </w:trPr>
        <w:tc>
          <w:tcPr>
            <w:tcW w:w="1229" w:type="dxa"/>
            <w:tcBorders>
              <w:top w:val="single" w:color="000000" w:sz="4" w:space="0"/>
              <w:left w:val="single" w:color="000000" w:sz="4" w:space="0"/>
            </w:tcBorders>
            <w:noWrap w:val="0"/>
            <w:vAlign w:val="center"/>
          </w:tcPr>
          <w:p w14:paraId="5B0A60ED">
            <w:pPr>
              <w:ind w:firstLine="0"/>
              <w:jc w:val="left"/>
              <w:rPr>
                <w:rFonts w:hint="eastAsia" w:ascii="仿宋" w:hAnsi="仿宋" w:eastAsia="仿宋" w:cs="仿宋"/>
                <w:sz w:val="24"/>
                <w:szCs w:val="24"/>
              </w:rPr>
            </w:pPr>
          </w:p>
          <w:p w14:paraId="2FD8656A">
            <w:pPr>
              <w:ind w:firstLine="0"/>
              <w:jc w:val="left"/>
              <w:rPr>
                <w:rFonts w:hint="eastAsia" w:ascii="仿宋" w:hAnsi="仿宋" w:eastAsia="仿宋" w:cs="仿宋"/>
                <w:sz w:val="24"/>
                <w:szCs w:val="24"/>
              </w:rPr>
            </w:pPr>
            <w:r>
              <w:rPr>
                <w:rFonts w:hint="eastAsia" w:ascii="仿宋" w:hAnsi="仿宋" w:eastAsia="仿宋" w:cs="仿宋"/>
                <w:sz w:val="24"/>
                <w:szCs w:val="24"/>
              </w:rPr>
              <w:t>项目管理机构（5分）</w:t>
            </w:r>
          </w:p>
        </w:tc>
        <w:tc>
          <w:tcPr>
            <w:tcW w:w="1760" w:type="dxa"/>
            <w:tcBorders>
              <w:top w:val="single" w:color="000000" w:sz="4" w:space="0"/>
              <w:left w:val="single" w:color="000000" w:sz="4" w:space="0"/>
            </w:tcBorders>
            <w:noWrap w:val="0"/>
            <w:vAlign w:val="center"/>
          </w:tcPr>
          <w:p w14:paraId="303C6B99">
            <w:pPr>
              <w:ind w:firstLine="0"/>
              <w:jc w:val="left"/>
              <w:rPr>
                <w:rFonts w:hint="eastAsia" w:ascii="仿宋" w:hAnsi="仿宋" w:eastAsia="仿宋" w:cs="仿宋"/>
                <w:sz w:val="24"/>
                <w:szCs w:val="24"/>
              </w:rPr>
            </w:pPr>
            <w:r>
              <w:rPr>
                <w:rFonts w:hint="eastAsia" w:ascii="仿宋" w:hAnsi="仿宋" w:eastAsia="仿宋" w:cs="仿宋"/>
                <w:sz w:val="24"/>
                <w:szCs w:val="24"/>
              </w:rPr>
              <w:t>项目班子组成</w:t>
            </w:r>
          </w:p>
        </w:tc>
        <w:tc>
          <w:tcPr>
            <w:tcW w:w="762" w:type="dxa"/>
            <w:tcBorders>
              <w:top w:val="single" w:color="000000" w:sz="4" w:space="0"/>
              <w:left w:val="single" w:color="000000" w:sz="4" w:space="0"/>
            </w:tcBorders>
            <w:noWrap w:val="0"/>
            <w:vAlign w:val="center"/>
          </w:tcPr>
          <w:p w14:paraId="09B59D14">
            <w:pPr>
              <w:ind w:firstLine="0"/>
              <w:jc w:val="left"/>
              <w:rPr>
                <w:rFonts w:hint="eastAsia" w:ascii="仿宋" w:hAnsi="仿宋" w:eastAsia="仿宋" w:cs="仿宋"/>
                <w:sz w:val="24"/>
                <w:szCs w:val="24"/>
              </w:rPr>
            </w:pPr>
            <w:r>
              <w:rPr>
                <w:rFonts w:hint="eastAsia" w:ascii="仿宋" w:hAnsi="仿宋" w:eastAsia="仿宋" w:cs="仿宋"/>
                <w:sz w:val="24"/>
                <w:szCs w:val="24"/>
              </w:rPr>
              <w:t>5分</w:t>
            </w:r>
          </w:p>
        </w:tc>
        <w:tc>
          <w:tcPr>
            <w:tcW w:w="6707" w:type="dxa"/>
            <w:tcBorders>
              <w:top w:val="single" w:color="000000" w:sz="4" w:space="0"/>
              <w:left w:val="single" w:color="000000" w:sz="4" w:space="0"/>
              <w:right w:val="single" w:color="000000" w:sz="4" w:space="0"/>
            </w:tcBorders>
            <w:noWrap w:val="0"/>
            <w:vAlign w:val="center"/>
          </w:tcPr>
          <w:p w14:paraId="33DF433E">
            <w:pPr>
              <w:ind w:firstLine="0"/>
              <w:jc w:val="left"/>
              <w:rPr>
                <w:rFonts w:hint="default" w:ascii="仿宋" w:hAnsi="仿宋" w:eastAsia="仿宋" w:cs="仿宋"/>
                <w:sz w:val="24"/>
                <w:szCs w:val="24"/>
                <w:lang w:val="en-US"/>
              </w:rPr>
            </w:pPr>
            <w:r>
              <w:rPr>
                <w:rFonts w:hint="eastAsia" w:ascii="仿宋" w:hAnsi="仿宋" w:eastAsia="仿宋" w:cs="仿宋"/>
                <w:sz w:val="24"/>
                <w:szCs w:val="24"/>
                <w:lang w:val="en-US" w:eastAsia="zh-CN"/>
              </w:rPr>
              <w:t>技术负责人（中级及以上职称）1 名，质检员 1 名，安全员 1 名，施工员 1 名，材料员 1 名，满分 5 分（持证各岗 1 分，无证不得分）每缺少一人扣1分，扣完为止。</w:t>
            </w:r>
          </w:p>
        </w:tc>
      </w:tr>
      <w:tr w14:paraId="681CD065">
        <w:tblPrEx>
          <w:tblCellMar>
            <w:top w:w="0" w:type="dxa"/>
            <w:left w:w="108" w:type="dxa"/>
            <w:bottom w:w="0" w:type="dxa"/>
            <w:right w:w="108" w:type="dxa"/>
          </w:tblCellMar>
        </w:tblPrEx>
        <w:trPr>
          <w:trHeight w:val="646" w:hRule="atLeast"/>
          <w:jc w:val="center"/>
        </w:trPr>
        <w:tc>
          <w:tcPr>
            <w:tcW w:w="1229" w:type="dxa"/>
            <w:tcBorders>
              <w:top w:val="single" w:color="auto" w:sz="4" w:space="0"/>
              <w:left w:val="single" w:color="000000" w:sz="4" w:space="0"/>
              <w:bottom w:val="single" w:color="000000" w:sz="4" w:space="0"/>
            </w:tcBorders>
            <w:noWrap w:val="0"/>
            <w:vAlign w:val="center"/>
          </w:tcPr>
          <w:p w14:paraId="17855EF9">
            <w:pPr>
              <w:ind w:firstLine="0"/>
              <w:jc w:val="left"/>
              <w:rPr>
                <w:rFonts w:hint="eastAsia" w:ascii="仿宋" w:hAnsi="仿宋" w:eastAsia="仿宋" w:cs="仿宋"/>
                <w:sz w:val="24"/>
                <w:szCs w:val="24"/>
              </w:rPr>
            </w:pPr>
            <w:r>
              <w:rPr>
                <w:rFonts w:hint="eastAsia" w:ascii="仿宋" w:hAnsi="仿宋" w:eastAsia="仿宋" w:cs="仿宋"/>
                <w:sz w:val="24"/>
                <w:szCs w:val="24"/>
              </w:rPr>
              <w:t>类似业绩（10分）</w:t>
            </w:r>
          </w:p>
        </w:tc>
        <w:tc>
          <w:tcPr>
            <w:tcW w:w="1760" w:type="dxa"/>
            <w:tcBorders>
              <w:top w:val="single" w:color="auto" w:sz="4" w:space="0"/>
              <w:left w:val="single" w:color="000000" w:sz="4" w:space="0"/>
              <w:bottom w:val="single" w:color="000000" w:sz="4" w:space="0"/>
            </w:tcBorders>
            <w:noWrap w:val="0"/>
            <w:vAlign w:val="center"/>
          </w:tcPr>
          <w:p w14:paraId="13248FFE">
            <w:pPr>
              <w:ind w:firstLine="0"/>
              <w:jc w:val="left"/>
              <w:rPr>
                <w:rFonts w:hint="eastAsia" w:ascii="仿宋" w:hAnsi="仿宋" w:eastAsia="仿宋" w:cs="仿宋"/>
                <w:sz w:val="24"/>
                <w:szCs w:val="24"/>
              </w:rPr>
            </w:pPr>
            <w:r>
              <w:rPr>
                <w:rFonts w:hint="eastAsia" w:ascii="仿宋" w:hAnsi="仿宋" w:eastAsia="仿宋" w:cs="仿宋"/>
                <w:sz w:val="24"/>
                <w:szCs w:val="24"/>
              </w:rPr>
              <w:t>企业业绩</w:t>
            </w:r>
          </w:p>
        </w:tc>
        <w:tc>
          <w:tcPr>
            <w:tcW w:w="762" w:type="dxa"/>
            <w:tcBorders>
              <w:top w:val="single" w:color="000000" w:sz="4" w:space="0"/>
              <w:left w:val="single" w:color="000000" w:sz="4" w:space="0"/>
              <w:bottom w:val="single" w:color="000000" w:sz="4" w:space="0"/>
            </w:tcBorders>
            <w:noWrap w:val="0"/>
            <w:vAlign w:val="center"/>
          </w:tcPr>
          <w:p w14:paraId="6070A657">
            <w:pPr>
              <w:ind w:firstLine="0"/>
              <w:jc w:val="left"/>
              <w:rPr>
                <w:rFonts w:hint="eastAsia" w:ascii="仿宋" w:hAnsi="仿宋" w:eastAsia="仿宋" w:cs="仿宋"/>
                <w:sz w:val="24"/>
                <w:szCs w:val="24"/>
              </w:rPr>
            </w:pPr>
            <w:r>
              <w:rPr>
                <w:rFonts w:hint="eastAsia" w:ascii="仿宋" w:hAnsi="仿宋" w:eastAsia="仿宋" w:cs="仿宋"/>
                <w:sz w:val="24"/>
                <w:szCs w:val="24"/>
              </w:rPr>
              <w:t>10分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0DCFCED6">
            <w:pPr>
              <w:ind w:firstLine="0"/>
              <w:jc w:val="left"/>
              <w:rPr>
                <w:rFonts w:hint="eastAsia" w:ascii="仿宋" w:hAnsi="仿宋" w:eastAsia="仿宋" w:cs="仿宋"/>
                <w:sz w:val="24"/>
                <w:szCs w:val="24"/>
              </w:rPr>
            </w:pPr>
            <w:r>
              <w:rPr>
                <w:rFonts w:hint="eastAsia" w:ascii="仿宋" w:hAnsi="仿宋" w:eastAsia="仿宋" w:cs="仿宋"/>
                <w:sz w:val="24"/>
                <w:szCs w:val="24"/>
              </w:rPr>
              <w:t>提供202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月至今承建的类似工程每承建一个得</w:t>
            </w:r>
            <w:r>
              <w:rPr>
                <w:rFonts w:hint="eastAsia" w:ascii="仿宋" w:hAnsi="仿宋" w:eastAsia="仿宋" w:cs="仿宋"/>
                <w:sz w:val="24"/>
                <w:szCs w:val="24"/>
                <w:lang w:val="en-US" w:eastAsia="zh-CN"/>
              </w:rPr>
              <w:t>5</w:t>
            </w:r>
            <w:r>
              <w:rPr>
                <w:rFonts w:hint="eastAsia" w:ascii="仿宋" w:hAnsi="仿宋" w:eastAsia="仿宋" w:cs="仿宋"/>
                <w:sz w:val="24"/>
                <w:szCs w:val="24"/>
              </w:rPr>
              <w:t>分，最高10分，以合同（协议书）或中标通知书或工程质量竣工验收记录为准。</w:t>
            </w:r>
          </w:p>
        </w:tc>
      </w:tr>
    </w:tbl>
    <w:p w14:paraId="15ADB5D7">
      <w:pPr>
        <w:spacing w:before="78" w:line="361" w:lineRule="auto"/>
        <w:ind w:left="628" w:right="1204" w:firstLine="1"/>
        <w:rPr>
          <w:rFonts w:ascii="仿宋" w:hAnsi="仿宋" w:eastAsia="仿宋" w:cs="仿宋"/>
          <w:sz w:val="24"/>
          <w:szCs w:val="24"/>
        </w:rPr>
      </w:pPr>
      <w:r>
        <w:rPr>
          <w:rFonts w:ascii="仿宋" w:hAnsi="仿宋" w:eastAsia="仿宋" w:cs="仿宋"/>
          <w:spacing w:val="-1"/>
          <w:sz w:val="24"/>
          <w:szCs w:val="24"/>
        </w:rPr>
        <w:t>招标文件全部实质性要求，且按照评审因素的量化指标评审得分最高的投标人为</w:t>
      </w:r>
      <w:r>
        <w:rPr>
          <w:rFonts w:ascii="仿宋" w:hAnsi="仿宋" w:eastAsia="仿宋" w:cs="仿宋"/>
          <w:spacing w:val="18"/>
          <w:sz w:val="24"/>
          <w:szCs w:val="24"/>
        </w:rPr>
        <w:t xml:space="preserve"> </w:t>
      </w:r>
      <w:r>
        <w:rPr>
          <w:rFonts w:ascii="仿宋" w:hAnsi="仿宋" w:eastAsia="仿宋" w:cs="仿宋"/>
          <w:spacing w:val="-2"/>
          <w:sz w:val="24"/>
          <w:szCs w:val="24"/>
        </w:rPr>
        <w:t>排名第一的中标候选人。</w:t>
      </w:r>
    </w:p>
    <w:p w14:paraId="28D9FC2C">
      <w:pPr>
        <w:spacing w:before="39" w:line="222" w:lineRule="auto"/>
        <w:ind w:left="1106"/>
        <w:rPr>
          <w:rFonts w:ascii="仿宋" w:hAnsi="仿宋" w:eastAsia="仿宋" w:cs="仿宋"/>
          <w:sz w:val="24"/>
          <w:szCs w:val="24"/>
        </w:rPr>
      </w:pPr>
      <w:r>
        <w:rPr>
          <w:rFonts w:ascii="仿宋" w:hAnsi="仿宋" w:eastAsia="仿宋" w:cs="仿宋"/>
          <w:sz w:val="24"/>
          <w:szCs w:val="24"/>
        </w:rPr>
        <w:t>20.4 评标结果汇总完成后，除下列情形外</w:t>
      </w:r>
      <w:r>
        <w:rPr>
          <w:rFonts w:ascii="仿宋" w:hAnsi="仿宋" w:eastAsia="仿宋" w:cs="仿宋"/>
          <w:spacing w:val="-1"/>
          <w:sz w:val="24"/>
          <w:szCs w:val="24"/>
        </w:rPr>
        <w:t>，任何人不得修改评标结果：</w:t>
      </w:r>
    </w:p>
    <w:p w14:paraId="3F20E61F">
      <w:pPr>
        <w:spacing w:before="200" w:line="222" w:lineRule="auto"/>
        <w:ind w:left="1116"/>
        <w:rPr>
          <w:rFonts w:ascii="仿宋" w:hAnsi="仿宋" w:eastAsia="仿宋" w:cs="仿宋"/>
          <w:sz w:val="24"/>
          <w:szCs w:val="24"/>
        </w:rPr>
      </w:pPr>
      <w:r>
        <w:rPr>
          <w:rFonts w:ascii="仿宋" w:hAnsi="仿宋" w:eastAsia="仿宋" w:cs="仿宋"/>
          <w:spacing w:val="-2"/>
          <w:sz w:val="24"/>
          <w:szCs w:val="24"/>
        </w:rPr>
        <w:t>（1）分值汇总计算错误的；</w:t>
      </w:r>
    </w:p>
    <w:p w14:paraId="147C3D27">
      <w:pPr>
        <w:spacing w:before="199" w:line="222" w:lineRule="auto"/>
        <w:ind w:left="1116"/>
        <w:rPr>
          <w:rFonts w:ascii="仿宋" w:hAnsi="仿宋" w:eastAsia="仿宋" w:cs="仿宋"/>
          <w:sz w:val="24"/>
          <w:szCs w:val="24"/>
        </w:rPr>
      </w:pPr>
      <w:r>
        <w:rPr>
          <w:rFonts w:ascii="仿宋" w:hAnsi="仿宋" w:eastAsia="仿宋" w:cs="仿宋"/>
          <w:spacing w:val="-2"/>
          <w:sz w:val="24"/>
          <w:szCs w:val="24"/>
        </w:rPr>
        <w:t>（2）分项评分超出评分标准范围的；</w:t>
      </w:r>
    </w:p>
    <w:p w14:paraId="5D72227C">
      <w:pPr>
        <w:spacing w:before="200" w:line="222" w:lineRule="auto"/>
        <w:ind w:left="1116"/>
        <w:rPr>
          <w:rFonts w:ascii="仿宋" w:hAnsi="仿宋" w:eastAsia="仿宋" w:cs="仿宋"/>
          <w:sz w:val="24"/>
          <w:szCs w:val="24"/>
        </w:rPr>
      </w:pPr>
      <w:r>
        <w:rPr>
          <w:rFonts w:ascii="仿宋" w:hAnsi="仿宋" w:eastAsia="仿宋" w:cs="仿宋"/>
          <w:spacing w:val="-1"/>
          <w:sz w:val="24"/>
          <w:szCs w:val="24"/>
        </w:rPr>
        <w:t>（3）评标委员会成员对客观评审因素评分不一致的；</w:t>
      </w:r>
    </w:p>
    <w:p w14:paraId="0CC23BF1">
      <w:pPr>
        <w:spacing w:before="201" w:line="222" w:lineRule="auto"/>
        <w:ind w:left="1116"/>
        <w:rPr>
          <w:rFonts w:ascii="仿宋" w:hAnsi="仿宋" w:eastAsia="仿宋" w:cs="仿宋"/>
          <w:sz w:val="24"/>
          <w:szCs w:val="24"/>
        </w:rPr>
      </w:pPr>
      <w:r>
        <w:rPr>
          <w:rFonts w:ascii="仿宋" w:hAnsi="仿宋" w:eastAsia="仿宋" w:cs="仿宋"/>
          <w:spacing w:val="-2"/>
          <w:sz w:val="24"/>
          <w:szCs w:val="24"/>
        </w:rPr>
        <w:t>（4）经评标委员会认定评分畸高、畸低的。</w:t>
      </w:r>
    </w:p>
    <w:p w14:paraId="6ADE1959">
      <w:pPr>
        <w:spacing w:before="200" w:line="365" w:lineRule="auto"/>
        <w:ind w:left="638" w:right="1204" w:firstLine="474"/>
        <w:jc w:val="both"/>
        <w:rPr>
          <w:rFonts w:ascii="仿宋" w:hAnsi="仿宋" w:eastAsia="仿宋" w:cs="仿宋"/>
          <w:sz w:val="24"/>
          <w:szCs w:val="24"/>
        </w:rPr>
      </w:pPr>
      <w:r>
        <w:rPr>
          <w:rFonts w:ascii="仿宋" w:hAnsi="仿宋" w:eastAsia="仿宋" w:cs="仿宋"/>
          <w:spacing w:val="-1"/>
          <w:sz w:val="24"/>
          <w:szCs w:val="24"/>
        </w:rPr>
        <w:t>评标报告签署前，经复核发现存在以上情形之一的，评标委员会应当当场修</w:t>
      </w:r>
      <w:r>
        <w:rPr>
          <w:rFonts w:ascii="仿宋" w:hAnsi="仿宋" w:eastAsia="仿宋" w:cs="仿宋"/>
          <w:spacing w:val="15"/>
          <w:sz w:val="24"/>
          <w:szCs w:val="24"/>
        </w:rPr>
        <w:t xml:space="preserve"> </w:t>
      </w:r>
      <w:r>
        <w:rPr>
          <w:rFonts w:ascii="仿宋" w:hAnsi="仿宋" w:eastAsia="仿宋" w:cs="仿宋"/>
          <w:spacing w:val="-1"/>
          <w:sz w:val="24"/>
          <w:szCs w:val="24"/>
        </w:rPr>
        <w:t>改评标结果，并在评标报告中记载；评标报告签署后，采购人或者采购代理机构</w:t>
      </w:r>
      <w:r>
        <w:rPr>
          <w:rFonts w:ascii="仿宋" w:hAnsi="仿宋" w:eastAsia="仿宋" w:cs="仿宋"/>
          <w:spacing w:val="11"/>
          <w:sz w:val="24"/>
          <w:szCs w:val="24"/>
        </w:rPr>
        <w:t xml:space="preserve"> </w:t>
      </w:r>
      <w:r>
        <w:rPr>
          <w:rFonts w:ascii="仿宋" w:hAnsi="仿宋" w:eastAsia="仿宋" w:cs="仿宋"/>
          <w:spacing w:val="-1"/>
          <w:sz w:val="24"/>
          <w:szCs w:val="24"/>
        </w:rPr>
        <w:t>发现存在以上情形之一的，应当组织原评标委员会进行重新评审，重新评审改变</w:t>
      </w:r>
    </w:p>
    <w:p w14:paraId="1CBF85DD">
      <w:pPr>
        <w:spacing w:before="48" w:line="222" w:lineRule="auto"/>
        <w:ind w:left="3"/>
        <w:rPr>
          <w:rFonts w:ascii="仿宋" w:hAnsi="仿宋" w:eastAsia="仿宋" w:cs="仿宋"/>
          <w:sz w:val="24"/>
          <w:szCs w:val="24"/>
        </w:rPr>
      </w:pPr>
      <w:r>
        <w:rPr>
          <w:rFonts w:ascii="仿宋" w:hAnsi="仿宋" w:eastAsia="仿宋" w:cs="仿宋"/>
          <w:spacing w:val="-1"/>
          <w:sz w:val="24"/>
          <w:szCs w:val="24"/>
        </w:rPr>
        <w:t>评标结果的，书面报告本级财政部门。</w:t>
      </w:r>
    </w:p>
    <w:p w14:paraId="24EFD03F">
      <w:pPr>
        <w:spacing w:before="199" w:line="361" w:lineRule="auto"/>
        <w:ind w:left="21" w:right="131" w:firstLine="460"/>
        <w:rPr>
          <w:rFonts w:ascii="仿宋" w:hAnsi="仿宋" w:eastAsia="仿宋" w:cs="仿宋"/>
          <w:sz w:val="24"/>
          <w:szCs w:val="24"/>
        </w:rPr>
      </w:pPr>
      <w:r>
        <w:rPr>
          <w:rFonts w:ascii="仿宋" w:hAnsi="仿宋" w:eastAsia="仿宋" w:cs="仿宋"/>
          <w:spacing w:val="-1"/>
          <w:sz w:val="24"/>
          <w:szCs w:val="24"/>
        </w:rPr>
        <w:t>投标人对以上情形提出质疑的，采购人或者采购代理机构可以组织原评标委</w:t>
      </w:r>
      <w:r>
        <w:rPr>
          <w:rFonts w:ascii="仿宋" w:hAnsi="仿宋" w:eastAsia="仿宋" w:cs="仿宋"/>
          <w:spacing w:val="16"/>
          <w:sz w:val="24"/>
          <w:szCs w:val="24"/>
        </w:rPr>
        <w:t xml:space="preserve"> </w:t>
      </w:r>
      <w:r>
        <w:rPr>
          <w:rFonts w:ascii="仿宋" w:hAnsi="仿宋" w:eastAsia="仿宋" w:cs="仿宋"/>
          <w:spacing w:val="-1"/>
          <w:sz w:val="24"/>
          <w:szCs w:val="24"/>
        </w:rPr>
        <w:t>员会进行重新评审，重新评审改变评标结果的，应当书面报告本级财政部</w:t>
      </w:r>
      <w:r>
        <w:rPr>
          <w:rFonts w:ascii="仿宋" w:hAnsi="仿宋" w:eastAsia="仿宋" w:cs="仿宋"/>
          <w:spacing w:val="-2"/>
          <w:sz w:val="24"/>
          <w:szCs w:val="24"/>
        </w:rPr>
        <w:t>门。</w:t>
      </w:r>
    </w:p>
    <w:p w14:paraId="529CF421">
      <w:pPr>
        <w:spacing w:before="61" w:line="228" w:lineRule="auto"/>
        <w:ind w:left="3484"/>
        <w:outlineLvl w:val="0"/>
        <w:rPr>
          <w:rFonts w:ascii="仿宋" w:hAnsi="仿宋" w:eastAsia="仿宋" w:cs="仿宋"/>
          <w:sz w:val="35"/>
          <w:szCs w:val="35"/>
        </w:rPr>
      </w:pPr>
      <w:r>
        <w:rPr>
          <w:rFonts w:ascii="仿宋" w:hAnsi="仿宋" w:eastAsia="仿宋" w:cs="仿宋"/>
          <w:b/>
          <w:bCs/>
          <w:spacing w:val="-18"/>
          <w:sz w:val="35"/>
          <w:szCs w:val="35"/>
        </w:rPr>
        <w:t>八、</w:t>
      </w:r>
      <w:r>
        <w:rPr>
          <w:rFonts w:ascii="仿宋" w:hAnsi="仿宋" w:eastAsia="仿宋" w:cs="仿宋"/>
          <w:spacing w:val="-97"/>
          <w:sz w:val="35"/>
          <w:szCs w:val="35"/>
        </w:rPr>
        <w:t xml:space="preserve"> </w:t>
      </w:r>
      <w:r>
        <w:rPr>
          <w:rFonts w:ascii="仿宋" w:hAnsi="仿宋" w:eastAsia="仿宋" w:cs="仿宋"/>
          <w:b/>
          <w:bCs/>
          <w:spacing w:val="-18"/>
          <w:sz w:val="35"/>
          <w:szCs w:val="35"/>
        </w:rPr>
        <w:t>中标</w:t>
      </w:r>
    </w:p>
    <w:p w14:paraId="30311E6E">
      <w:pPr>
        <w:spacing w:before="259" w:line="221" w:lineRule="auto"/>
        <w:outlineLvl w:val="0"/>
        <w:rPr>
          <w:rFonts w:ascii="仿宋" w:hAnsi="仿宋" w:eastAsia="仿宋" w:cs="仿宋"/>
          <w:sz w:val="28"/>
          <w:szCs w:val="28"/>
        </w:rPr>
      </w:pPr>
      <w:r>
        <w:rPr>
          <w:rFonts w:ascii="仿宋" w:hAnsi="仿宋" w:eastAsia="仿宋" w:cs="仿宋"/>
          <w:b/>
          <w:bCs/>
          <w:spacing w:val="-4"/>
          <w:sz w:val="28"/>
          <w:szCs w:val="28"/>
        </w:rPr>
        <w:t>21.推荐并确定中标人</w:t>
      </w:r>
    </w:p>
    <w:p w14:paraId="6EFD5EF8">
      <w:pPr>
        <w:spacing w:before="252" w:line="346" w:lineRule="auto"/>
        <w:ind w:left="2" w:right="131" w:firstLine="475"/>
        <w:rPr>
          <w:rFonts w:ascii="仿宋" w:hAnsi="仿宋" w:eastAsia="仿宋" w:cs="仿宋"/>
          <w:sz w:val="24"/>
          <w:szCs w:val="24"/>
        </w:rPr>
      </w:pPr>
      <w:r>
        <w:rPr>
          <w:rFonts w:ascii="仿宋" w:hAnsi="仿宋" w:eastAsia="仿宋" w:cs="仿宋"/>
          <w:sz w:val="24"/>
          <w:szCs w:val="24"/>
        </w:rPr>
        <w:t>21.1 采购代理机构应当在评标结束后2个工作</w:t>
      </w:r>
      <w:r>
        <w:rPr>
          <w:rFonts w:ascii="仿宋" w:hAnsi="仿宋" w:eastAsia="仿宋" w:cs="仿宋"/>
          <w:spacing w:val="-1"/>
          <w:sz w:val="24"/>
          <w:szCs w:val="24"/>
        </w:rPr>
        <w:t>日内将评标报告送采购人。采</w:t>
      </w:r>
      <w:r>
        <w:rPr>
          <w:rFonts w:ascii="仿宋" w:hAnsi="仿宋" w:eastAsia="仿宋" w:cs="仿宋"/>
          <w:sz w:val="24"/>
          <w:szCs w:val="24"/>
        </w:rPr>
        <w:t xml:space="preserve"> </w:t>
      </w:r>
      <w:r>
        <w:rPr>
          <w:rFonts w:ascii="仿宋" w:hAnsi="仿宋" w:eastAsia="仿宋" w:cs="仿宋"/>
          <w:spacing w:val="3"/>
          <w:sz w:val="24"/>
          <w:szCs w:val="24"/>
        </w:rPr>
        <w:t>购人应当自收到评标报告之日起5个工作日内，在评标报告确定的中标候选</w:t>
      </w:r>
      <w:r>
        <w:rPr>
          <w:rFonts w:ascii="仿宋" w:hAnsi="仿宋" w:eastAsia="仿宋" w:cs="仿宋"/>
          <w:spacing w:val="2"/>
          <w:sz w:val="24"/>
          <w:szCs w:val="24"/>
        </w:rPr>
        <w:t>人名</w:t>
      </w:r>
      <w:r>
        <w:rPr>
          <w:rFonts w:ascii="仿宋" w:hAnsi="仿宋" w:eastAsia="仿宋" w:cs="仿宋"/>
          <w:sz w:val="24"/>
          <w:szCs w:val="24"/>
        </w:rPr>
        <w:t xml:space="preserve"> </w:t>
      </w:r>
      <w:r>
        <w:rPr>
          <w:rFonts w:ascii="仿宋" w:hAnsi="仿宋" w:eastAsia="仿宋" w:cs="仿宋"/>
          <w:spacing w:val="-1"/>
          <w:sz w:val="24"/>
          <w:szCs w:val="24"/>
        </w:rPr>
        <w:t>单中按顺序确定中标人。中标候选人并列的，由采购人或者采购人委托评标委员</w:t>
      </w:r>
      <w:r>
        <w:rPr>
          <w:rFonts w:ascii="仿宋" w:hAnsi="仿宋" w:eastAsia="仿宋" w:cs="仿宋"/>
          <w:spacing w:val="18"/>
          <w:sz w:val="24"/>
          <w:szCs w:val="24"/>
        </w:rPr>
        <w:t xml:space="preserve"> </w:t>
      </w:r>
      <w:r>
        <w:rPr>
          <w:rFonts w:ascii="仿宋" w:hAnsi="仿宋" w:eastAsia="仿宋" w:cs="仿宋"/>
          <w:spacing w:val="-1"/>
          <w:sz w:val="24"/>
          <w:szCs w:val="24"/>
        </w:rPr>
        <w:t>会按照</w:t>
      </w:r>
      <w:r>
        <w:rPr>
          <w:rFonts w:ascii="仿宋" w:hAnsi="仿宋" w:eastAsia="仿宋" w:cs="仿宋"/>
          <w:spacing w:val="-1"/>
          <w:sz w:val="24"/>
          <w:szCs w:val="24"/>
          <w:u w:val="single" w:color="auto"/>
        </w:rPr>
        <w:t>招标文件规定的方式</w:t>
      </w:r>
      <w:r>
        <w:rPr>
          <w:rFonts w:ascii="仿宋" w:hAnsi="仿宋" w:eastAsia="仿宋" w:cs="仿宋"/>
          <w:spacing w:val="-1"/>
          <w:sz w:val="24"/>
          <w:szCs w:val="24"/>
        </w:rPr>
        <w:t>确定中标人；招标文件未规定的，采取随机抽取的方</w:t>
      </w:r>
      <w:r>
        <w:rPr>
          <w:rFonts w:ascii="仿宋" w:hAnsi="仿宋" w:eastAsia="仿宋" w:cs="仿宋"/>
          <w:spacing w:val="18"/>
          <w:sz w:val="24"/>
          <w:szCs w:val="24"/>
        </w:rPr>
        <w:t xml:space="preserve"> </w:t>
      </w:r>
      <w:r>
        <w:rPr>
          <w:rFonts w:ascii="仿宋" w:hAnsi="仿宋" w:eastAsia="仿宋" w:cs="仿宋"/>
          <w:spacing w:val="-4"/>
          <w:sz w:val="24"/>
          <w:szCs w:val="24"/>
        </w:rPr>
        <w:t>式确定。</w:t>
      </w:r>
    </w:p>
    <w:p w14:paraId="10EECD29">
      <w:pPr>
        <w:spacing w:before="200" w:line="219" w:lineRule="auto"/>
        <w:ind w:left="478"/>
        <w:rPr>
          <w:rFonts w:ascii="仿宋" w:hAnsi="仿宋" w:eastAsia="仿宋" w:cs="仿宋"/>
          <w:sz w:val="24"/>
          <w:szCs w:val="24"/>
        </w:rPr>
      </w:pPr>
      <w:r>
        <w:rPr>
          <w:rFonts w:ascii="仿宋" w:hAnsi="仿宋" w:eastAsia="仿宋" w:cs="仿宋"/>
          <w:sz w:val="24"/>
          <w:szCs w:val="24"/>
        </w:rPr>
        <w:t>21.2 采购人自行组织招标的，应当在评标结束</w:t>
      </w:r>
      <w:r>
        <w:rPr>
          <w:rFonts w:ascii="仿宋" w:hAnsi="仿宋" w:eastAsia="仿宋" w:cs="仿宋"/>
          <w:spacing w:val="-1"/>
          <w:sz w:val="24"/>
          <w:szCs w:val="24"/>
        </w:rPr>
        <w:t>后5个工作日内确定中标人。</w:t>
      </w:r>
    </w:p>
    <w:p w14:paraId="53E64B0B">
      <w:pPr>
        <w:spacing w:before="205" w:line="324" w:lineRule="auto"/>
        <w:ind w:left="2" w:right="131" w:firstLine="475"/>
        <w:rPr>
          <w:rFonts w:ascii="仿宋" w:hAnsi="仿宋" w:eastAsia="仿宋" w:cs="仿宋"/>
          <w:sz w:val="24"/>
          <w:szCs w:val="24"/>
        </w:rPr>
      </w:pPr>
      <w:r>
        <w:rPr>
          <w:rFonts w:ascii="仿宋" w:hAnsi="仿宋" w:eastAsia="仿宋" w:cs="仿宋"/>
          <w:sz w:val="24"/>
          <w:szCs w:val="24"/>
        </w:rPr>
        <w:t>21.3 采购人在收到评标报告5个工作日内未按</w:t>
      </w:r>
      <w:r>
        <w:rPr>
          <w:rFonts w:ascii="仿宋" w:hAnsi="仿宋" w:eastAsia="仿宋" w:cs="仿宋"/>
          <w:spacing w:val="-1"/>
          <w:sz w:val="24"/>
          <w:szCs w:val="24"/>
        </w:rPr>
        <w:t>评标报告推荐的中标候选人顺</w:t>
      </w:r>
      <w:r>
        <w:rPr>
          <w:rFonts w:ascii="仿宋" w:hAnsi="仿宋" w:eastAsia="仿宋" w:cs="仿宋"/>
          <w:sz w:val="24"/>
          <w:szCs w:val="24"/>
        </w:rPr>
        <w:t xml:space="preserve"> </w:t>
      </w:r>
      <w:r>
        <w:rPr>
          <w:rFonts w:ascii="仿宋" w:hAnsi="仿宋" w:eastAsia="仿宋" w:cs="仿宋"/>
          <w:spacing w:val="-1"/>
          <w:sz w:val="24"/>
          <w:szCs w:val="24"/>
        </w:rPr>
        <w:t>序确定中标人，又不能说明合法理由的，视同按评标报告推荐的顺序确定排名第</w:t>
      </w:r>
      <w:r>
        <w:rPr>
          <w:rFonts w:ascii="仿宋" w:hAnsi="仿宋" w:eastAsia="仿宋" w:cs="仿宋"/>
          <w:spacing w:val="18"/>
          <w:sz w:val="24"/>
          <w:szCs w:val="24"/>
        </w:rPr>
        <w:t xml:space="preserve"> </w:t>
      </w:r>
      <w:r>
        <w:rPr>
          <w:rFonts w:ascii="仿宋" w:hAnsi="仿宋" w:eastAsia="仿宋" w:cs="仿宋"/>
          <w:spacing w:val="-2"/>
          <w:sz w:val="24"/>
          <w:szCs w:val="24"/>
        </w:rPr>
        <w:t>一的中标候选人为中标人。</w:t>
      </w:r>
    </w:p>
    <w:p w14:paraId="32E2E358">
      <w:pPr>
        <w:spacing w:before="263" w:line="223" w:lineRule="auto"/>
        <w:outlineLvl w:val="0"/>
        <w:rPr>
          <w:rFonts w:ascii="仿宋" w:hAnsi="仿宋" w:eastAsia="仿宋" w:cs="仿宋"/>
          <w:sz w:val="28"/>
          <w:szCs w:val="28"/>
        </w:rPr>
      </w:pPr>
      <w:bookmarkStart w:id="130" w:name="bookmark64"/>
      <w:bookmarkEnd w:id="130"/>
      <w:r>
        <w:rPr>
          <w:rFonts w:ascii="仿宋" w:hAnsi="仿宋" w:eastAsia="仿宋" w:cs="仿宋"/>
          <w:b/>
          <w:bCs/>
          <w:spacing w:val="-5"/>
          <w:sz w:val="28"/>
          <w:szCs w:val="28"/>
        </w:rPr>
        <w:t>22.中标通知</w:t>
      </w:r>
    </w:p>
    <w:p w14:paraId="0FA4DCAA">
      <w:pPr>
        <w:spacing w:before="253" w:line="298" w:lineRule="auto"/>
        <w:ind w:left="5" w:right="48" w:firstLine="472"/>
        <w:rPr>
          <w:rFonts w:ascii="仿宋" w:hAnsi="仿宋" w:eastAsia="仿宋" w:cs="仿宋"/>
          <w:sz w:val="24"/>
          <w:szCs w:val="24"/>
        </w:rPr>
      </w:pPr>
      <w:r>
        <w:rPr>
          <w:rFonts w:ascii="仿宋" w:hAnsi="仿宋" w:eastAsia="仿宋" w:cs="仿宋"/>
          <w:sz w:val="24"/>
          <w:szCs w:val="24"/>
        </w:rPr>
        <w:t>22.1 采购人或者采购代理机构应当自中标人确</w:t>
      </w:r>
      <w:r>
        <w:rPr>
          <w:rFonts w:ascii="仿宋" w:hAnsi="仿宋" w:eastAsia="仿宋" w:cs="仿宋"/>
          <w:spacing w:val="-1"/>
          <w:sz w:val="24"/>
          <w:szCs w:val="24"/>
        </w:rPr>
        <w:t>定之日起2个工作日内，在省</w:t>
      </w:r>
      <w:r>
        <w:rPr>
          <w:rFonts w:ascii="仿宋" w:hAnsi="仿宋" w:eastAsia="仿宋" w:cs="仿宋"/>
          <w:sz w:val="24"/>
          <w:szCs w:val="24"/>
        </w:rPr>
        <w:t xml:space="preserve"> </w:t>
      </w:r>
      <w:r>
        <w:rPr>
          <w:rFonts w:ascii="仿宋" w:hAnsi="仿宋" w:eastAsia="仿宋" w:cs="仿宋"/>
          <w:spacing w:val="-5"/>
          <w:sz w:val="24"/>
          <w:szCs w:val="24"/>
        </w:rPr>
        <w:t>级以上财政部门指定的媒体上公告中标结果，招标文件应当随中标结果同时公告。</w:t>
      </w:r>
    </w:p>
    <w:p w14:paraId="5548FA84">
      <w:pPr>
        <w:spacing w:before="204" w:line="337" w:lineRule="auto"/>
        <w:ind w:left="1" w:right="131" w:firstLine="476"/>
        <w:rPr>
          <w:rFonts w:ascii="仿宋" w:hAnsi="仿宋" w:eastAsia="仿宋" w:cs="仿宋"/>
          <w:sz w:val="24"/>
          <w:szCs w:val="24"/>
        </w:rPr>
      </w:pPr>
      <w:r>
        <w:rPr>
          <w:rFonts w:ascii="仿宋" w:hAnsi="仿宋" w:eastAsia="仿宋" w:cs="仿宋"/>
          <w:spacing w:val="-5"/>
          <w:sz w:val="24"/>
          <w:szCs w:val="24"/>
        </w:rPr>
        <w:t>22.2</w:t>
      </w:r>
      <w:r>
        <w:rPr>
          <w:rFonts w:ascii="仿宋" w:hAnsi="仿宋" w:eastAsia="仿宋" w:cs="仿宋"/>
          <w:spacing w:val="47"/>
          <w:sz w:val="24"/>
          <w:szCs w:val="24"/>
        </w:rPr>
        <w:t xml:space="preserve"> </w:t>
      </w:r>
      <w:r>
        <w:rPr>
          <w:rFonts w:ascii="仿宋" w:hAnsi="仿宋" w:eastAsia="仿宋" w:cs="仿宋"/>
          <w:spacing w:val="-5"/>
          <w:sz w:val="24"/>
          <w:szCs w:val="24"/>
        </w:rPr>
        <w:t>中标结果公告内容应当包括采购人及其委托的采购代理机构</w:t>
      </w:r>
      <w:r>
        <w:rPr>
          <w:rFonts w:ascii="仿宋" w:hAnsi="仿宋" w:eastAsia="仿宋" w:cs="仿宋"/>
          <w:spacing w:val="-6"/>
          <w:sz w:val="24"/>
          <w:szCs w:val="24"/>
        </w:rPr>
        <w:t>的名称、地</w:t>
      </w:r>
      <w:r>
        <w:rPr>
          <w:rFonts w:ascii="仿宋" w:hAnsi="仿宋" w:eastAsia="仿宋" w:cs="仿宋"/>
          <w:sz w:val="24"/>
          <w:szCs w:val="24"/>
        </w:rPr>
        <w:t xml:space="preserve"> </w:t>
      </w:r>
      <w:r>
        <w:rPr>
          <w:rFonts w:ascii="仿宋" w:hAnsi="仿宋" w:eastAsia="仿宋" w:cs="仿宋"/>
          <w:spacing w:val="-1"/>
          <w:sz w:val="24"/>
          <w:szCs w:val="24"/>
        </w:rPr>
        <w:t>址、联系方式，项目名称和项目编号，中标人名称、地址和中标金额，中标公告期限以及评审专家名</w:t>
      </w:r>
      <w:r>
        <w:rPr>
          <w:rFonts w:ascii="仿宋" w:hAnsi="仿宋" w:eastAsia="仿宋" w:cs="仿宋"/>
          <w:spacing w:val="-8"/>
          <w:sz w:val="24"/>
          <w:szCs w:val="24"/>
        </w:rPr>
        <w:t>单。</w:t>
      </w:r>
    </w:p>
    <w:p w14:paraId="33281BB9">
      <w:pPr>
        <w:spacing w:before="202" w:line="220" w:lineRule="auto"/>
        <w:ind w:left="478"/>
        <w:rPr>
          <w:rFonts w:ascii="仿宋" w:hAnsi="仿宋" w:eastAsia="仿宋" w:cs="仿宋"/>
          <w:sz w:val="24"/>
          <w:szCs w:val="24"/>
        </w:rPr>
      </w:pPr>
      <w:r>
        <w:rPr>
          <w:rFonts w:ascii="仿宋" w:hAnsi="仿宋" w:eastAsia="仿宋" w:cs="仿宋"/>
          <w:spacing w:val="-4"/>
          <w:sz w:val="24"/>
          <w:szCs w:val="24"/>
        </w:rPr>
        <w:t>22.3</w:t>
      </w:r>
      <w:r>
        <w:rPr>
          <w:rFonts w:ascii="仿宋" w:hAnsi="仿宋" w:eastAsia="仿宋" w:cs="仿宋"/>
          <w:spacing w:val="55"/>
          <w:sz w:val="24"/>
          <w:szCs w:val="24"/>
        </w:rPr>
        <w:t xml:space="preserve"> </w:t>
      </w:r>
      <w:r>
        <w:rPr>
          <w:rFonts w:ascii="仿宋" w:hAnsi="仿宋" w:eastAsia="仿宋" w:cs="仿宋"/>
          <w:spacing w:val="-4"/>
          <w:sz w:val="24"/>
          <w:szCs w:val="24"/>
        </w:rPr>
        <w:t>中标公告期限为1个工作日。</w:t>
      </w:r>
    </w:p>
    <w:p w14:paraId="751DB4CB">
      <w:pPr>
        <w:spacing w:before="205" w:line="299" w:lineRule="auto"/>
        <w:ind w:left="4" w:right="68" w:firstLine="473"/>
        <w:rPr>
          <w:rFonts w:ascii="仿宋" w:hAnsi="仿宋" w:eastAsia="仿宋" w:cs="仿宋"/>
          <w:sz w:val="24"/>
          <w:szCs w:val="24"/>
        </w:rPr>
      </w:pPr>
      <w:r>
        <w:rPr>
          <w:rFonts w:ascii="仿宋" w:hAnsi="仿宋" w:eastAsia="仿宋" w:cs="仿宋"/>
          <w:spacing w:val="-2"/>
          <w:sz w:val="24"/>
          <w:szCs w:val="24"/>
        </w:rPr>
        <w:t>22.4 在公告中标结果的同时，</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应当向中标人发出中标通知书；</w:t>
      </w:r>
      <w:r>
        <w:rPr>
          <w:rFonts w:ascii="仿宋" w:hAnsi="仿宋" w:eastAsia="仿宋" w:cs="仿宋"/>
          <w:spacing w:val="2"/>
          <w:sz w:val="24"/>
          <w:szCs w:val="24"/>
        </w:rPr>
        <w:t xml:space="preserve"> </w:t>
      </w:r>
      <w:r>
        <w:rPr>
          <w:rFonts w:ascii="仿宋" w:hAnsi="仿宋" w:eastAsia="仿宋" w:cs="仿宋"/>
          <w:spacing w:val="-1"/>
          <w:sz w:val="24"/>
          <w:szCs w:val="24"/>
        </w:rPr>
        <w:t>采用综合评分法评审的，还应当告知未中标人本人的评审得分与排序。</w:t>
      </w:r>
    </w:p>
    <w:p w14:paraId="4C1F3A85">
      <w:pPr>
        <w:spacing w:before="199" w:line="299" w:lineRule="auto"/>
        <w:ind w:left="8" w:right="131" w:firstLine="469"/>
        <w:rPr>
          <w:rFonts w:ascii="仿宋" w:hAnsi="仿宋" w:eastAsia="仿宋" w:cs="仿宋"/>
          <w:spacing w:val="-4"/>
          <w:sz w:val="24"/>
          <w:szCs w:val="24"/>
        </w:rPr>
      </w:pPr>
      <w:r>
        <w:rPr>
          <w:rFonts w:ascii="仿宋" w:hAnsi="仿宋" w:eastAsia="仿宋" w:cs="仿宋"/>
          <w:spacing w:val="-5"/>
          <w:sz w:val="24"/>
          <w:szCs w:val="24"/>
        </w:rPr>
        <w:t>22.5</w:t>
      </w:r>
      <w:r>
        <w:rPr>
          <w:rFonts w:ascii="仿宋" w:hAnsi="仿宋" w:eastAsia="仿宋" w:cs="仿宋"/>
          <w:spacing w:val="47"/>
          <w:sz w:val="24"/>
          <w:szCs w:val="24"/>
        </w:rPr>
        <w:t xml:space="preserve"> </w:t>
      </w:r>
      <w:r>
        <w:rPr>
          <w:rFonts w:ascii="仿宋" w:hAnsi="仿宋" w:eastAsia="仿宋" w:cs="仿宋"/>
          <w:spacing w:val="-5"/>
          <w:sz w:val="24"/>
          <w:szCs w:val="24"/>
        </w:rPr>
        <w:t>中标通知书发出后，采购人不得违法改变中标结果，中标人</w:t>
      </w:r>
      <w:r>
        <w:rPr>
          <w:rFonts w:ascii="仿宋" w:hAnsi="仿宋" w:eastAsia="仿宋" w:cs="仿宋"/>
          <w:spacing w:val="-6"/>
          <w:sz w:val="24"/>
          <w:szCs w:val="24"/>
        </w:rPr>
        <w:t>无正当理由</w:t>
      </w:r>
      <w:r>
        <w:rPr>
          <w:rFonts w:ascii="仿宋" w:hAnsi="仿宋" w:eastAsia="仿宋" w:cs="仿宋"/>
          <w:sz w:val="24"/>
          <w:szCs w:val="24"/>
        </w:rPr>
        <w:t xml:space="preserve"> </w:t>
      </w:r>
      <w:r>
        <w:rPr>
          <w:rFonts w:ascii="仿宋" w:hAnsi="仿宋" w:eastAsia="仿宋" w:cs="仿宋"/>
          <w:spacing w:val="-4"/>
          <w:sz w:val="24"/>
          <w:szCs w:val="24"/>
        </w:rPr>
        <w:t>不得放弃中标。</w:t>
      </w:r>
    </w:p>
    <w:p w14:paraId="4D4B8238">
      <w:pPr>
        <w:spacing w:before="223" w:line="228" w:lineRule="auto"/>
        <w:ind w:left="3138"/>
        <w:outlineLvl w:val="0"/>
        <w:rPr>
          <w:rFonts w:ascii="仿宋" w:hAnsi="仿宋" w:eastAsia="仿宋" w:cs="仿宋"/>
          <w:sz w:val="35"/>
          <w:szCs w:val="35"/>
        </w:rPr>
      </w:pPr>
      <w:r>
        <w:rPr>
          <w:rFonts w:ascii="仿宋" w:hAnsi="仿宋" w:eastAsia="仿宋" w:cs="仿宋"/>
          <w:b/>
          <w:bCs/>
          <w:spacing w:val="1"/>
          <w:sz w:val="35"/>
          <w:szCs w:val="35"/>
        </w:rPr>
        <w:t>九、授予合同</w:t>
      </w:r>
    </w:p>
    <w:p w14:paraId="4644E0E1">
      <w:pPr>
        <w:spacing w:before="58" w:line="224" w:lineRule="auto"/>
        <w:outlineLvl w:val="0"/>
        <w:rPr>
          <w:rFonts w:ascii="仿宋" w:hAnsi="仿宋" w:eastAsia="仿宋" w:cs="仿宋"/>
          <w:sz w:val="28"/>
          <w:szCs w:val="28"/>
        </w:rPr>
      </w:pPr>
      <w:r>
        <w:rPr>
          <w:rFonts w:ascii="仿宋" w:hAnsi="仿宋" w:eastAsia="仿宋" w:cs="仿宋"/>
          <w:b/>
          <w:bCs/>
          <w:spacing w:val="-5"/>
          <w:sz w:val="28"/>
          <w:szCs w:val="28"/>
        </w:rPr>
        <w:t>23.签订合同</w:t>
      </w:r>
    </w:p>
    <w:p w14:paraId="39131A6F">
      <w:pPr>
        <w:spacing w:before="249" w:line="366" w:lineRule="auto"/>
        <w:ind w:left="1" w:right="131" w:firstLine="476"/>
        <w:jc w:val="both"/>
        <w:rPr>
          <w:rFonts w:ascii="仿宋" w:hAnsi="仿宋" w:eastAsia="仿宋" w:cs="仿宋"/>
          <w:sz w:val="24"/>
          <w:szCs w:val="24"/>
        </w:rPr>
      </w:pPr>
      <w:r>
        <w:rPr>
          <w:rFonts w:ascii="仿宋" w:hAnsi="仿宋" w:eastAsia="仿宋" w:cs="仿宋"/>
          <w:spacing w:val="-4"/>
          <w:sz w:val="24"/>
          <w:szCs w:val="24"/>
        </w:rPr>
        <w:t>23.1 采购人应当自中标通知书发出之日起30日内，按照招标文件和中标人投</w:t>
      </w:r>
      <w:r>
        <w:rPr>
          <w:rFonts w:ascii="仿宋" w:hAnsi="仿宋" w:eastAsia="仿宋" w:cs="仿宋"/>
          <w:spacing w:val="15"/>
          <w:sz w:val="24"/>
          <w:szCs w:val="24"/>
        </w:rPr>
        <w:t xml:space="preserve"> </w:t>
      </w:r>
      <w:r>
        <w:rPr>
          <w:rFonts w:ascii="仿宋" w:hAnsi="仿宋" w:eastAsia="仿宋" w:cs="仿宋"/>
          <w:spacing w:val="-1"/>
          <w:sz w:val="24"/>
          <w:szCs w:val="24"/>
        </w:rPr>
        <w:t>标文件的规定，与中标人签订书面合同。所签订的合同不得对招标文件确定的事</w:t>
      </w:r>
      <w:r>
        <w:rPr>
          <w:rFonts w:ascii="仿宋" w:hAnsi="仿宋" w:eastAsia="仿宋" w:cs="仿宋"/>
          <w:spacing w:val="18"/>
          <w:sz w:val="24"/>
          <w:szCs w:val="24"/>
        </w:rPr>
        <w:t xml:space="preserve"> </w:t>
      </w:r>
      <w:r>
        <w:rPr>
          <w:rFonts w:ascii="仿宋" w:hAnsi="仿宋" w:eastAsia="仿宋" w:cs="仿宋"/>
          <w:spacing w:val="-1"/>
          <w:sz w:val="24"/>
          <w:szCs w:val="24"/>
        </w:rPr>
        <w:t>项和中标人投标文件作实质性修改。</w:t>
      </w:r>
    </w:p>
    <w:p w14:paraId="69D62B2B">
      <w:pPr>
        <w:spacing w:before="41" w:line="220" w:lineRule="auto"/>
        <w:ind w:left="484"/>
        <w:rPr>
          <w:rFonts w:ascii="仿宋" w:hAnsi="仿宋" w:eastAsia="仿宋" w:cs="仿宋"/>
          <w:sz w:val="24"/>
          <w:szCs w:val="24"/>
        </w:rPr>
      </w:pPr>
      <w:r>
        <w:rPr>
          <w:rFonts w:ascii="仿宋" w:hAnsi="仿宋" w:eastAsia="仿宋" w:cs="仿宋"/>
          <w:spacing w:val="-1"/>
          <w:sz w:val="24"/>
          <w:szCs w:val="24"/>
        </w:rPr>
        <w:t>采购人不得向中标人提出任何不合理的要求作为签订合同的条件。</w:t>
      </w:r>
    </w:p>
    <w:p w14:paraId="7B1D1E42">
      <w:pPr>
        <w:spacing w:before="199" w:line="325" w:lineRule="auto"/>
        <w:ind w:left="6" w:right="131" w:firstLine="471"/>
        <w:rPr>
          <w:rFonts w:ascii="仿宋" w:hAnsi="仿宋" w:eastAsia="仿宋" w:cs="仿宋"/>
          <w:sz w:val="24"/>
          <w:szCs w:val="24"/>
        </w:rPr>
      </w:pPr>
      <w:r>
        <w:rPr>
          <w:rFonts w:ascii="仿宋" w:hAnsi="仿宋" w:eastAsia="仿宋" w:cs="仿宋"/>
          <w:spacing w:val="-4"/>
          <w:sz w:val="24"/>
          <w:szCs w:val="24"/>
        </w:rPr>
        <w:t>23.2 签订合同时，可将中标人的投标保证金转为中标人的履约保证金或中标</w:t>
      </w:r>
      <w:r>
        <w:rPr>
          <w:rFonts w:ascii="仿宋" w:hAnsi="仿宋" w:eastAsia="仿宋" w:cs="仿宋"/>
          <w:spacing w:val="11"/>
          <w:sz w:val="24"/>
          <w:szCs w:val="24"/>
        </w:rPr>
        <w:t xml:space="preserve"> </w:t>
      </w:r>
      <w:r>
        <w:rPr>
          <w:rFonts w:ascii="仿宋" w:hAnsi="仿宋" w:eastAsia="仿宋" w:cs="仿宋"/>
          <w:spacing w:val="-1"/>
          <w:sz w:val="24"/>
          <w:szCs w:val="24"/>
        </w:rPr>
        <w:t>人应当以支票、汇票、本票等非现金形式向采购人指定的账户交纳履约保证金。</w:t>
      </w:r>
      <w:r>
        <w:rPr>
          <w:rFonts w:ascii="仿宋" w:hAnsi="仿宋" w:eastAsia="仿宋" w:cs="仿宋"/>
          <w:spacing w:val="14"/>
          <w:sz w:val="24"/>
          <w:szCs w:val="24"/>
        </w:rPr>
        <w:t xml:space="preserve"> </w:t>
      </w:r>
      <w:r>
        <w:rPr>
          <w:rFonts w:ascii="仿宋" w:hAnsi="仿宋" w:eastAsia="仿宋" w:cs="仿宋"/>
          <w:spacing w:val="-1"/>
          <w:sz w:val="24"/>
          <w:szCs w:val="24"/>
        </w:rPr>
        <w:t>履约保证金的数额由采购人确定，但不得超出采购合同总金额的10%。</w:t>
      </w:r>
    </w:p>
    <w:p w14:paraId="64CC2017">
      <w:pPr>
        <w:spacing w:before="201" w:line="298" w:lineRule="auto"/>
        <w:ind w:left="1" w:right="131" w:firstLine="476"/>
        <w:rPr>
          <w:rFonts w:ascii="仿宋" w:hAnsi="仿宋" w:eastAsia="仿宋" w:cs="仿宋"/>
          <w:sz w:val="24"/>
          <w:szCs w:val="24"/>
        </w:rPr>
      </w:pPr>
      <w:r>
        <w:rPr>
          <w:rFonts w:ascii="仿宋" w:hAnsi="仿宋" w:eastAsia="仿宋" w:cs="仿宋"/>
          <w:spacing w:val="-5"/>
          <w:sz w:val="24"/>
          <w:szCs w:val="24"/>
        </w:rPr>
        <w:t>23.3</w:t>
      </w:r>
      <w:r>
        <w:rPr>
          <w:rFonts w:ascii="仿宋" w:hAnsi="仿宋" w:eastAsia="仿宋" w:cs="仿宋"/>
          <w:spacing w:val="47"/>
          <w:sz w:val="24"/>
          <w:szCs w:val="24"/>
        </w:rPr>
        <w:t xml:space="preserve"> </w:t>
      </w:r>
      <w:r>
        <w:rPr>
          <w:rFonts w:ascii="仿宋" w:hAnsi="仿宋" w:eastAsia="仿宋" w:cs="仿宋"/>
          <w:spacing w:val="-5"/>
          <w:sz w:val="24"/>
          <w:szCs w:val="24"/>
        </w:rPr>
        <w:t>中标人拒绝与采购人签订合同的，采购人可以按照评标报告</w:t>
      </w:r>
      <w:r>
        <w:rPr>
          <w:rFonts w:ascii="仿宋" w:hAnsi="仿宋" w:eastAsia="仿宋" w:cs="仿宋"/>
          <w:spacing w:val="-6"/>
          <w:sz w:val="24"/>
          <w:szCs w:val="24"/>
        </w:rPr>
        <w:t>推荐的中标</w:t>
      </w:r>
      <w:r>
        <w:rPr>
          <w:rFonts w:ascii="仿宋" w:hAnsi="仿宋" w:eastAsia="仿宋" w:cs="仿宋"/>
          <w:sz w:val="24"/>
          <w:szCs w:val="24"/>
        </w:rPr>
        <w:t xml:space="preserve"> </w:t>
      </w:r>
      <w:r>
        <w:rPr>
          <w:rFonts w:ascii="仿宋" w:hAnsi="仿宋" w:eastAsia="仿宋" w:cs="仿宋"/>
          <w:spacing w:val="-1"/>
          <w:sz w:val="24"/>
          <w:szCs w:val="24"/>
        </w:rPr>
        <w:t>候选人名单排序，确定下一候选人为中标人，也可重新开展政府采购活动。</w:t>
      </w:r>
    </w:p>
    <w:p w14:paraId="3874DB41">
      <w:pPr>
        <w:spacing w:before="204" w:line="298" w:lineRule="auto"/>
        <w:ind w:left="2" w:right="54" w:firstLine="475"/>
        <w:rPr>
          <w:rFonts w:ascii="仿宋" w:hAnsi="仿宋" w:eastAsia="仿宋" w:cs="仿宋"/>
          <w:sz w:val="24"/>
          <w:szCs w:val="24"/>
        </w:rPr>
      </w:pPr>
      <w:r>
        <w:rPr>
          <w:rFonts w:ascii="仿宋" w:hAnsi="仿宋" w:eastAsia="仿宋" w:cs="仿宋"/>
          <w:spacing w:val="-2"/>
          <w:sz w:val="24"/>
          <w:szCs w:val="24"/>
        </w:rPr>
        <w:t>23.4 招标文件、中标人的投标文件、《中标通知书》及其澄清、说明文件、</w:t>
      </w:r>
      <w:r>
        <w:rPr>
          <w:rFonts w:ascii="仿宋" w:hAnsi="仿宋" w:eastAsia="仿宋" w:cs="仿宋"/>
          <w:spacing w:val="16"/>
          <w:sz w:val="24"/>
          <w:szCs w:val="24"/>
        </w:rPr>
        <w:t xml:space="preserve"> </w:t>
      </w:r>
      <w:r>
        <w:rPr>
          <w:rFonts w:ascii="仿宋" w:hAnsi="仿宋" w:eastAsia="仿宋" w:cs="仿宋"/>
          <w:spacing w:val="-1"/>
          <w:sz w:val="24"/>
          <w:szCs w:val="24"/>
        </w:rPr>
        <w:t>承诺等，均为签订采购合同的依据，作为采购合同的组成部分。</w:t>
      </w:r>
    </w:p>
    <w:p w14:paraId="41A69035">
      <w:pPr>
        <w:spacing w:before="204" w:line="298" w:lineRule="auto"/>
        <w:ind w:left="2" w:right="131" w:firstLine="475"/>
        <w:rPr>
          <w:rFonts w:ascii="仿宋" w:hAnsi="仿宋" w:eastAsia="仿宋" w:cs="仿宋"/>
          <w:sz w:val="24"/>
          <w:szCs w:val="24"/>
        </w:rPr>
      </w:pPr>
      <w:r>
        <w:rPr>
          <w:rFonts w:ascii="仿宋" w:hAnsi="仿宋" w:eastAsia="仿宋" w:cs="仿宋"/>
          <w:sz w:val="24"/>
          <w:szCs w:val="24"/>
        </w:rPr>
        <w:t>22.5 采购合同签订之日起2个工作日内，由采</w:t>
      </w:r>
      <w:r>
        <w:rPr>
          <w:rFonts w:ascii="仿宋" w:hAnsi="仿宋" w:eastAsia="仿宋" w:cs="仿宋"/>
          <w:spacing w:val="-1"/>
          <w:sz w:val="24"/>
          <w:szCs w:val="24"/>
        </w:rPr>
        <w:t>购人将采购合同在青海政府采</w:t>
      </w:r>
      <w:r>
        <w:rPr>
          <w:rFonts w:ascii="仿宋" w:hAnsi="仿宋" w:eastAsia="仿宋" w:cs="仿宋"/>
          <w:sz w:val="24"/>
          <w:szCs w:val="24"/>
        </w:rPr>
        <w:t xml:space="preserve"> </w:t>
      </w:r>
      <w:r>
        <w:rPr>
          <w:rFonts w:ascii="仿宋" w:hAnsi="仿宋" w:eastAsia="仿宋" w:cs="仿宋"/>
          <w:spacing w:val="-1"/>
          <w:sz w:val="24"/>
          <w:szCs w:val="24"/>
        </w:rPr>
        <w:t>购网上公告，但采购合同中涉及国家秘密、商业秘密的内容除外。</w:t>
      </w:r>
    </w:p>
    <w:p w14:paraId="0EDB0496">
      <w:pPr>
        <w:spacing w:before="201" w:line="299" w:lineRule="auto"/>
        <w:ind w:left="16" w:right="131" w:firstLine="461"/>
        <w:rPr>
          <w:rFonts w:ascii="仿宋" w:hAnsi="仿宋" w:eastAsia="仿宋" w:cs="仿宋"/>
          <w:sz w:val="24"/>
          <w:szCs w:val="24"/>
        </w:rPr>
      </w:pPr>
      <w:r>
        <w:rPr>
          <w:rFonts w:ascii="仿宋" w:hAnsi="仿宋" w:eastAsia="仿宋" w:cs="仿宋"/>
          <w:spacing w:val="-4"/>
          <w:sz w:val="24"/>
          <w:szCs w:val="24"/>
        </w:rPr>
        <w:t>23.6 采购人与中标人应当根据合同的约定依法履行合同义务。政府采购合同</w:t>
      </w:r>
      <w:r>
        <w:rPr>
          <w:rFonts w:ascii="仿宋" w:hAnsi="仿宋" w:eastAsia="仿宋" w:cs="仿宋"/>
          <w:spacing w:val="11"/>
          <w:sz w:val="24"/>
          <w:szCs w:val="24"/>
        </w:rPr>
        <w:t xml:space="preserve"> </w:t>
      </w:r>
      <w:r>
        <w:rPr>
          <w:rFonts w:ascii="仿宋" w:hAnsi="仿宋" w:eastAsia="仿宋" w:cs="仿宋"/>
          <w:spacing w:val="-1"/>
          <w:sz w:val="24"/>
          <w:szCs w:val="24"/>
        </w:rPr>
        <w:t>的履行、违约责任和解决争议的方法等适用《中华人民共和国合同法》。</w:t>
      </w:r>
    </w:p>
    <w:p w14:paraId="216AE898">
      <w:pPr>
        <w:spacing w:before="200" w:line="324" w:lineRule="auto"/>
        <w:ind w:left="3" w:right="131" w:firstLine="474"/>
        <w:rPr>
          <w:rFonts w:ascii="仿宋" w:hAnsi="仿宋" w:eastAsia="仿宋" w:cs="仿宋"/>
          <w:spacing w:val="-2"/>
          <w:sz w:val="24"/>
          <w:szCs w:val="24"/>
        </w:rPr>
      </w:pPr>
      <w:r>
        <w:rPr>
          <w:rFonts w:ascii="仿宋" w:hAnsi="仿宋" w:eastAsia="仿宋" w:cs="仿宋"/>
          <w:spacing w:val="-4"/>
          <w:sz w:val="24"/>
          <w:szCs w:val="24"/>
        </w:rPr>
        <w:t>23.7 采购人应当及时对采购项目进行验收。采购人可以邀请参加本项目的其</w:t>
      </w:r>
      <w:r>
        <w:rPr>
          <w:rFonts w:ascii="仿宋" w:hAnsi="仿宋" w:eastAsia="仿宋" w:cs="仿宋"/>
          <w:spacing w:val="11"/>
          <w:sz w:val="24"/>
          <w:szCs w:val="24"/>
        </w:rPr>
        <w:t xml:space="preserve"> </w:t>
      </w:r>
      <w:r>
        <w:rPr>
          <w:rFonts w:ascii="仿宋" w:hAnsi="仿宋" w:eastAsia="仿宋" w:cs="仿宋"/>
          <w:spacing w:val="-1"/>
          <w:sz w:val="24"/>
          <w:szCs w:val="24"/>
        </w:rPr>
        <w:t>他投标人或者第三方机构参与验收。参与验收的投标人或者第三方机构的意见作</w:t>
      </w:r>
      <w:r>
        <w:rPr>
          <w:rFonts w:ascii="仿宋" w:hAnsi="仿宋" w:eastAsia="仿宋" w:cs="仿宋"/>
          <w:spacing w:val="17"/>
          <w:sz w:val="24"/>
          <w:szCs w:val="24"/>
        </w:rPr>
        <w:t xml:space="preserve"> </w:t>
      </w:r>
      <w:r>
        <w:rPr>
          <w:rFonts w:ascii="仿宋" w:hAnsi="仿宋" w:eastAsia="仿宋" w:cs="仿宋"/>
          <w:spacing w:val="-2"/>
          <w:sz w:val="24"/>
          <w:szCs w:val="24"/>
        </w:rPr>
        <w:t>为验收书的参考资料一并存档。</w:t>
      </w:r>
    </w:p>
    <w:p w14:paraId="05975160">
      <w:pPr>
        <w:spacing w:before="204" w:line="325" w:lineRule="auto"/>
        <w:ind w:left="1" w:right="65" w:firstLine="476"/>
        <w:rPr>
          <w:rFonts w:ascii="仿宋" w:hAnsi="仿宋" w:eastAsia="仿宋" w:cs="仿宋"/>
          <w:sz w:val="24"/>
          <w:szCs w:val="24"/>
        </w:rPr>
      </w:pPr>
      <w:r>
        <w:rPr>
          <w:rFonts w:ascii="仿宋" w:hAnsi="仿宋" w:eastAsia="仿宋" w:cs="仿宋"/>
          <w:spacing w:val="-4"/>
          <w:sz w:val="24"/>
          <w:szCs w:val="24"/>
        </w:rPr>
        <w:t>23.8 采购人应当加强对中标人的履约管理，并按照采购合同约定，及时向中</w:t>
      </w:r>
      <w:r>
        <w:rPr>
          <w:rFonts w:ascii="仿宋" w:hAnsi="仿宋" w:eastAsia="仿宋" w:cs="仿宋"/>
          <w:spacing w:val="11"/>
          <w:sz w:val="24"/>
          <w:szCs w:val="24"/>
        </w:rPr>
        <w:t xml:space="preserve"> </w:t>
      </w:r>
      <w:r>
        <w:rPr>
          <w:rFonts w:ascii="仿宋" w:hAnsi="仿宋" w:eastAsia="仿宋" w:cs="仿宋"/>
          <w:spacing w:val="-5"/>
          <w:sz w:val="24"/>
          <w:szCs w:val="24"/>
        </w:rPr>
        <w:t>标人支付采购资金。对于中标人违反采购合同约定的行为</w:t>
      </w:r>
      <w:r>
        <w:rPr>
          <w:rFonts w:ascii="仿宋" w:hAnsi="仿宋" w:eastAsia="仿宋" w:cs="仿宋"/>
          <w:spacing w:val="-6"/>
          <w:sz w:val="24"/>
          <w:szCs w:val="24"/>
        </w:rPr>
        <w:t>，采购人应当及时处理，</w:t>
      </w:r>
      <w:r>
        <w:rPr>
          <w:rFonts w:ascii="仿宋" w:hAnsi="仿宋" w:eastAsia="仿宋" w:cs="仿宋"/>
          <w:sz w:val="24"/>
          <w:szCs w:val="24"/>
        </w:rPr>
        <w:t xml:space="preserve"> </w:t>
      </w:r>
      <w:r>
        <w:rPr>
          <w:rFonts w:ascii="仿宋" w:hAnsi="仿宋" w:eastAsia="仿宋" w:cs="仿宋"/>
          <w:spacing w:val="-2"/>
          <w:sz w:val="24"/>
          <w:szCs w:val="24"/>
        </w:rPr>
        <w:t>依法追究其违约责任。</w:t>
      </w:r>
    </w:p>
    <w:p w14:paraId="2B7EF790">
      <w:pPr>
        <w:spacing w:before="201" w:line="299" w:lineRule="auto"/>
        <w:ind w:left="3" w:right="131" w:firstLine="474"/>
        <w:rPr>
          <w:rFonts w:ascii="仿宋" w:hAnsi="仿宋" w:eastAsia="仿宋" w:cs="仿宋"/>
          <w:sz w:val="24"/>
          <w:szCs w:val="24"/>
        </w:rPr>
      </w:pPr>
      <w:r>
        <w:rPr>
          <w:rFonts w:ascii="仿宋" w:hAnsi="仿宋" w:eastAsia="仿宋" w:cs="仿宋"/>
          <w:spacing w:val="-4"/>
          <w:sz w:val="24"/>
          <w:szCs w:val="24"/>
        </w:rPr>
        <w:t>23.9 采购人、采购代理机构应当建立真实完整的招标采购档案，妥善保存每</w:t>
      </w:r>
      <w:r>
        <w:rPr>
          <w:rFonts w:ascii="仿宋" w:hAnsi="仿宋" w:eastAsia="仿宋" w:cs="仿宋"/>
          <w:spacing w:val="11"/>
          <w:sz w:val="24"/>
          <w:szCs w:val="24"/>
        </w:rPr>
        <w:t xml:space="preserve"> </w:t>
      </w:r>
      <w:r>
        <w:rPr>
          <w:rFonts w:ascii="仿宋" w:hAnsi="仿宋" w:eastAsia="仿宋" w:cs="仿宋"/>
          <w:spacing w:val="-2"/>
          <w:sz w:val="24"/>
          <w:szCs w:val="24"/>
        </w:rPr>
        <w:t>项采购活动的采购文件。</w:t>
      </w:r>
    </w:p>
    <w:p w14:paraId="026C85CE">
      <w:pPr>
        <w:spacing w:before="219" w:line="228" w:lineRule="auto"/>
        <w:ind w:left="2955"/>
        <w:outlineLvl w:val="0"/>
        <w:rPr>
          <w:rFonts w:ascii="仿宋" w:hAnsi="仿宋" w:eastAsia="仿宋" w:cs="仿宋"/>
          <w:sz w:val="35"/>
          <w:szCs w:val="35"/>
        </w:rPr>
      </w:pPr>
      <w:bookmarkStart w:id="131" w:name="bookmark70"/>
      <w:bookmarkEnd w:id="131"/>
      <w:r>
        <w:rPr>
          <w:rFonts w:ascii="仿宋" w:hAnsi="仿宋" w:eastAsia="仿宋" w:cs="仿宋"/>
          <w:b/>
          <w:bCs/>
          <w:spacing w:val="2"/>
          <w:sz w:val="35"/>
          <w:szCs w:val="35"/>
        </w:rPr>
        <w:t>十、招标代理费</w:t>
      </w:r>
    </w:p>
    <w:p w14:paraId="5B82316F">
      <w:pPr>
        <w:spacing w:before="190" w:line="221" w:lineRule="auto"/>
        <w:ind w:left="12"/>
        <w:rPr>
          <w:rFonts w:ascii="仿宋" w:hAnsi="仿宋" w:eastAsia="仿宋" w:cs="仿宋"/>
          <w:sz w:val="24"/>
          <w:szCs w:val="24"/>
        </w:rPr>
      </w:pPr>
      <w:r>
        <w:rPr>
          <w:rFonts w:ascii="仿宋" w:hAnsi="仿宋" w:eastAsia="仿宋" w:cs="仿宋"/>
          <w:spacing w:val="-3"/>
          <w:sz w:val="24"/>
          <w:szCs w:val="24"/>
        </w:rPr>
        <w:t>1、收取对象：中标单位</w:t>
      </w:r>
    </w:p>
    <w:p w14:paraId="3386C666">
      <w:pPr>
        <w:spacing w:before="124" w:line="222" w:lineRule="auto"/>
        <w:ind w:left="495"/>
        <w:rPr>
          <w:rFonts w:ascii="仿宋" w:hAnsi="仿宋" w:eastAsia="仿宋" w:cs="仿宋"/>
          <w:sz w:val="24"/>
          <w:szCs w:val="24"/>
        </w:rPr>
      </w:pPr>
      <w:r>
        <w:rPr>
          <w:rFonts w:ascii="仿宋" w:hAnsi="仿宋" w:eastAsia="仿宋" w:cs="仿宋"/>
          <w:spacing w:val="-1"/>
          <w:sz w:val="24"/>
          <w:szCs w:val="24"/>
        </w:rPr>
        <w:t>收费标准：按照发改价格【2015】299号文规定，收取招标代理服务费。</w:t>
      </w:r>
    </w:p>
    <w:p w14:paraId="0A62A378">
      <w:pPr>
        <w:spacing w:before="48" w:line="221" w:lineRule="auto"/>
        <w:rPr>
          <w:rFonts w:ascii="仿宋" w:hAnsi="仿宋" w:eastAsia="仿宋" w:cs="仿宋"/>
          <w:sz w:val="24"/>
          <w:szCs w:val="24"/>
        </w:rPr>
      </w:pPr>
      <w:r>
        <w:rPr>
          <w:rFonts w:ascii="仿宋" w:hAnsi="仿宋" w:eastAsia="仿宋" w:cs="仿宋"/>
          <w:spacing w:val="-1"/>
          <w:sz w:val="24"/>
          <w:szCs w:val="24"/>
        </w:rPr>
        <w:t>说明：根据《关于进一步放开建设项目专项业务服务价格的通知》（发改价</w:t>
      </w:r>
      <w:r>
        <w:rPr>
          <w:rFonts w:ascii="仿宋" w:hAnsi="仿宋" w:eastAsia="仿宋" w:cs="仿宋"/>
          <w:spacing w:val="-3"/>
          <w:sz w:val="24"/>
          <w:szCs w:val="24"/>
        </w:rPr>
        <w:t>格[2015]299号）规定，实行市场调节价，</w:t>
      </w:r>
      <w:r>
        <w:rPr>
          <w:rFonts w:ascii="仿宋" w:hAnsi="仿宋" w:eastAsia="仿宋" w:cs="仿宋"/>
          <w:spacing w:val="-4"/>
          <w:sz w:val="24"/>
          <w:szCs w:val="24"/>
        </w:rPr>
        <w:t>应严格遵守《价格法》、《关于商品和</w:t>
      </w:r>
    </w:p>
    <w:p w14:paraId="437F83A3">
      <w:pPr>
        <w:spacing w:before="199" w:line="221" w:lineRule="auto"/>
        <w:rPr>
          <w:rFonts w:ascii="仿宋" w:hAnsi="仿宋" w:eastAsia="仿宋" w:cs="仿宋"/>
          <w:sz w:val="24"/>
          <w:szCs w:val="24"/>
        </w:rPr>
      </w:pPr>
      <w:r>
        <w:rPr>
          <w:rFonts w:ascii="仿宋" w:hAnsi="仿宋" w:eastAsia="仿宋" w:cs="仿宋"/>
          <w:spacing w:val="-1"/>
          <w:sz w:val="24"/>
          <w:szCs w:val="24"/>
        </w:rPr>
        <w:t>服务实行明码标价的规定》等法律法规的规定。</w:t>
      </w:r>
    </w:p>
    <w:p w14:paraId="36DD854E">
      <w:pPr>
        <w:spacing w:before="224" w:line="227" w:lineRule="auto"/>
        <w:ind w:left="3313"/>
        <w:outlineLvl w:val="0"/>
        <w:rPr>
          <w:rFonts w:ascii="仿宋" w:hAnsi="仿宋" w:eastAsia="仿宋" w:cs="仿宋"/>
          <w:sz w:val="35"/>
          <w:szCs w:val="35"/>
        </w:rPr>
      </w:pPr>
      <w:bookmarkStart w:id="132" w:name="bookmark72"/>
      <w:bookmarkEnd w:id="132"/>
      <w:r>
        <w:rPr>
          <w:rFonts w:ascii="仿宋" w:hAnsi="仿宋" w:eastAsia="仿宋" w:cs="仿宋"/>
          <w:b/>
          <w:bCs/>
          <w:sz w:val="35"/>
          <w:szCs w:val="35"/>
        </w:rPr>
        <w:t>十一、其他</w:t>
      </w:r>
    </w:p>
    <w:p w14:paraId="188BE1D7">
      <w:pPr>
        <w:spacing w:before="201" w:line="361" w:lineRule="auto"/>
        <w:ind w:left="7" w:right="131" w:firstLine="483"/>
        <w:rPr>
          <w:rFonts w:ascii="仿宋" w:hAnsi="仿宋" w:eastAsia="仿宋" w:cs="仿宋"/>
          <w:sz w:val="24"/>
          <w:szCs w:val="24"/>
        </w:rPr>
      </w:pPr>
      <w:r>
        <w:rPr>
          <w:rFonts w:ascii="仿宋" w:hAnsi="仿宋" w:eastAsia="仿宋" w:cs="仿宋"/>
          <w:spacing w:val="-4"/>
          <w:sz w:val="24"/>
          <w:szCs w:val="24"/>
        </w:rPr>
        <w:t>1、投标人应当遵循公平竞争的原则，不得恶意串</w:t>
      </w:r>
      <w:r>
        <w:rPr>
          <w:rFonts w:ascii="仿宋" w:hAnsi="仿宋" w:eastAsia="仿宋" w:cs="仿宋"/>
          <w:spacing w:val="-5"/>
          <w:sz w:val="24"/>
          <w:szCs w:val="24"/>
        </w:rPr>
        <w:t>通，不得妨碍其他投标人的</w:t>
      </w:r>
      <w:r>
        <w:rPr>
          <w:rFonts w:ascii="仿宋" w:hAnsi="仿宋" w:eastAsia="仿宋" w:cs="仿宋"/>
          <w:sz w:val="24"/>
          <w:szCs w:val="24"/>
        </w:rPr>
        <w:t xml:space="preserve"> </w:t>
      </w:r>
      <w:r>
        <w:rPr>
          <w:rFonts w:ascii="仿宋" w:hAnsi="仿宋" w:eastAsia="仿宋" w:cs="仿宋"/>
          <w:spacing w:val="-1"/>
          <w:sz w:val="24"/>
          <w:szCs w:val="24"/>
        </w:rPr>
        <w:t>竞争行为，不得损害采购人或者其他投标人的合法权益。</w:t>
      </w:r>
    </w:p>
    <w:p w14:paraId="5C952D15">
      <w:pPr>
        <w:spacing w:before="37" w:line="361" w:lineRule="auto"/>
        <w:ind w:left="3" w:right="185" w:firstLine="479"/>
        <w:rPr>
          <w:rFonts w:ascii="仿宋" w:hAnsi="仿宋" w:eastAsia="仿宋" w:cs="仿宋"/>
          <w:sz w:val="24"/>
          <w:szCs w:val="24"/>
        </w:rPr>
      </w:pPr>
      <w:r>
        <w:rPr>
          <w:rFonts w:ascii="仿宋" w:hAnsi="仿宋" w:eastAsia="仿宋" w:cs="仿宋"/>
          <w:spacing w:val="-2"/>
          <w:sz w:val="24"/>
          <w:szCs w:val="24"/>
        </w:rPr>
        <w:t>在评标过程中发现投标人有上述情形的，评标委员会应当</w:t>
      </w:r>
      <w:r>
        <w:rPr>
          <w:rFonts w:ascii="仿宋" w:hAnsi="仿宋" w:eastAsia="仿宋" w:cs="仿宋"/>
          <w:spacing w:val="-3"/>
          <w:sz w:val="24"/>
          <w:szCs w:val="24"/>
        </w:rPr>
        <w:t>认定其投标无效，</w:t>
      </w:r>
      <w:r>
        <w:rPr>
          <w:rFonts w:ascii="仿宋" w:hAnsi="仿宋" w:eastAsia="仿宋" w:cs="仿宋"/>
          <w:sz w:val="24"/>
          <w:szCs w:val="24"/>
        </w:rPr>
        <w:t xml:space="preserve"> </w:t>
      </w:r>
      <w:r>
        <w:rPr>
          <w:rFonts w:ascii="仿宋" w:hAnsi="仿宋" w:eastAsia="仿宋" w:cs="仿宋"/>
          <w:spacing w:val="-2"/>
          <w:sz w:val="24"/>
          <w:szCs w:val="24"/>
        </w:rPr>
        <w:t>并书面报告本级财政部门。</w:t>
      </w:r>
    </w:p>
    <w:p w14:paraId="2D53B81A">
      <w:pPr>
        <w:spacing w:before="42" w:line="219" w:lineRule="auto"/>
        <w:ind w:left="476"/>
        <w:rPr>
          <w:rFonts w:ascii="仿宋" w:hAnsi="仿宋" w:eastAsia="仿宋" w:cs="仿宋"/>
          <w:sz w:val="24"/>
          <w:szCs w:val="24"/>
        </w:rPr>
      </w:pPr>
      <w:r>
        <w:rPr>
          <w:rFonts w:ascii="仿宋" w:hAnsi="仿宋" w:eastAsia="仿宋" w:cs="仿宋"/>
          <w:spacing w:val="-1"/>
          <w:sz w:val="24"/>
          <w:szCs w:val="24"/>
        </w:rPr>
        <w:t>2、有下列情形之一的，视为投标人串通投标，其投标无效：</w:t>
      </w:r>
    </w:p>
    <w:p w14:paraId="7537C1B1">
      <w:pPr>
        <w:spacing w:before="204" w:line="221" w:lineRule="auto"/>
        <w:ind w:left="485"/>
        <w:rPr>
          <w:rFonts w:ascii="仿宋" w:hAnsi="仿宋" w:eastAsia="仿宋" w:cs="仿宋"/>
          <w:sz w:val="24"/>
          <w:szCs w:val="24"/>
        </w:rPr>
      </w:pPr>
      <w:r>
        <w:rPr>
          <w:rFonts w:ascii="仿宋" w:hAnsi="仿宋" w:eastAsia="仿宋" w:cs="仿宋"/>
          <w:spacing w:val="-1"/>
          <w:sz w:val="24"/>
          <w:szCs w:val="24"/>
        </w:rPr>
        <w:t>（1）不同投标人的投标文件由同一单位或者个人编制；</w:t>
      </w:r>
    </w:p>
    <w:p w14:paraId="48C4B6D8">
      <w:pPr>
        <w:spacing w:before="200" w:line="221" w:lineRule="auto"/>
        <w:ind w:left="485"/>
        <w:rPr>
          <w:rFonts w:ascii="仿宋" w:hAnsi="仿宋" w:eastAsia="仿宋" w:cs="仿宋"/>
          <w:sz w:val="24"/>
          <w:szCs w:val="24"/>
        </w:rPr>
      </w:pPr>
      <w:r>
        <w:rPr>
          <w:rFonts w:ascii="仿宋" w:hAnsi="仿宋" w:eastAsia="仿宋" w:cs="仿宋"/>
          <w:spacing w:val="-1"/>
          <w:sz w:val="24"/>
          <w:szCs w:val="24"/>
        </w:rPr>
        <w:t>（2）不同投标人委托同一单位或者个人办理投标事宜；</w:t>
      </w:r>
    </w:p>
    <w:p w14:paraId="710AC394">
      <w:pPr>
        <w:spacing w:before="203" w:line="222" w:lineRule="auto"/>
        <w:ind w:left="485"/>
        <w:rPr>
          <w:rFonts w:ascii="仿宋" w:hAnsi="仿宋" w:eastAsia="仿宋" w:cs="仿宋"/>
          <w:sz w:val="24"/>
          <w:szCs w:val="24"/>
        </w:rPr>
      </w:pPr>
      <w:r>
        <w:rPr>
          <w:rFonts w:ascii="仿宋" w:hAnsi="仿宋" w:eastAsia="仿宋" w:cs="仿宋"/>
          <w:spacing w:val="-1"/>
          <w:sz w:val="24"/>
          <w:szCs w:val="24"/>
        </w:rPr>
        <w:t>（3）不同投标人的投标文件载明的项目管理成员或者联系人员为同一人；</w:t>
      </w:r>
    </w:p>
    <w:p w14:paraId="1D79E4D4">
      <w:pPr>
        <w:spacing w:before="200" w:line="220" w:lineRule="auto"/>
        <w:ind w:left="485"/>
        <w:rPr>
          <w:rFonts w:ascii="仿宋" w:hAnsi="仿宋" w:eastAsia="仿宋" w:cs="仿宋"/>
          <w:sz w:val="24"/>
          <w:szCs w:val="24"/>
        </w:rPr>
      </w:pPr>
      <w:r>
        <w:rPr>
          <w:rFonts w:ascii="仿宋" w:hAnsi="仿宋" w:eastAsia="仿宋" w:cs="仿宋"/>
          <w:spacing w:val="-1"/>
          <w:sz w:val="24"/>
          <w:szCs w:val="24"/>
        </w:rPr>
        <w:t>（4）不同投标人的投标文件异常一致或者投标报价呈规律性差异；</w:t>
      </w:r>
    </w:p>
    <w:p w14:paraId="43B3E9EE">
      <w:pPr>
        <w:spacing w:before="203" w:line="222" w:lineRule="auto"/>
        <w:ind w:left="485"/>
        <w:rPr>
          <w:rFonts w:ascii="仿宋" w:hAnsi="仿宋" w:eastAsia="仿宋" w:cs="仿宋"/>
          <w:sz w:val="24"/>
          <w:szCs w:val="24"/>
        </w:rPr>
      </w:pPr>
      <w:r>
        <w:rPr>
          <w:rFonts w:ascii="仿宋" w:hAnsi="仿宋" w:eastAsia="仿宋" w:cs="仿宋"/>
          <w:spacing w:val="-2"/>
          <w:sz w:val="24"/>
          <w:szCs w:val="24"/>
        </w:rPr>
        <w:t>（5）不同投标人的投标文件相互混装；</w:t>
      </w:r>
    </w:p>
    <w:p w14:paraId="06CA6167">
      <w:pPr>
        <w:spacing w:before="199" w:line="219" w:lineRule="auto"/>
        <w:ind w:left="485"/>
        <w:rPr>
          <w:rFonts w:ascii="仿宋" w:hAnsi="仿宋" w:eastAsia="仿宋" w:cs="仿宋"/>
          <w:sz w:val="24"/>
          <w:szCs w:val="24"/>
        </w:rPr>
      </w:pPr>
      <w:r>
        <w:rPr>
          <w:rFonts w:ascii="仿宋" w:hAnsi="仿宋" w:eastAsia="仿宋" w:cs="仿宋"/>
          <w:spacing w:val="-1"/>
          <w:sz w:val="24"/>
          <w:szCs w:val="24"/>
        </w:rPr>
        <w:t>（6）不同投标人的投标保证金从同一单位或者个人的账户转出。</w:t>
      </w:r>
    </w:p>
    <w:p w14:paraId="61882698">
      <w:pPr>
        <w:spacing w:before="207" w:line="325" w:lineRule="auto"/>
        <w:ind w:left="6" w:right="131" w:firstLine="471"/>
        <w:rPr>
          <w:rFonts w:ascii="仿宋" w:hAnsi="仿宋" w:eastAsia="仿宋" w:cs="仿宋"/>
          <w:sz w:val="24"/>
          <w:szCs w:val="24"/>
        </w:rPr>
      </w:pPr>
      <w:r>
        <w:rPr>
          <w:rFonts w:ascii="仿宋" w:hAnsi="仿宋" w:eastAsia="仿宋" w:cs="仿宋"/>
          <w:sz w:val="24"/>
          <w:szCs w:val="24"/>
        </w:rPr>
        <w:t>3、公开招标数额标准以上的采购项目，投</w:t>
      </w:r>
      <w:r>
        <w:rPr>
          <w:rFonts w:ascii="仿宋" w:hAnsi="仿宋" w:eastAsia="仿宋" w:cs="仿宋"/>
          <w:spacing w:val="-1"/>
          <w:sz w:val="24"/>
          <w:szCs w:val="24"/>
        </w:rPr>
        <w:t>标截止后投标人不足3家或者通过</w:t>
      </w:r>
      <w:r>
        <w:rPr>
          <w:rFonts w:ascii="仿宋" w:hAnsi="仿宋" w:eastAsia="仿宋" w:cs="仿宋"/>
          <w:sz w:val="24"/>
          <w:szCs w:val="24"/>
        </w:rPr>
        <w:t xml:space="preserve"> </w:t>
      </w:r>
      <w:r>
        <w:rPr>
          <w:rFonts w:ascii="仿宋" w:hAnsi="仿宋" w:eastAsia="仿宋" w:cs="仿宋"/>
          <w:spacing w:val="-4"/>
          <w:sz w:val="24"/>
          <w:szCs w:val="24"/>
        </w:rPr>
        <w:t>资格审查或符合性审查的投标人不足3家的，除采购任务取消情形外，按照以下方</w:t>
      </w:r>
      <w:r>
        <w:rPr>
          <w:rFonts w:ascii="仿宋" w:hAnsi="仿宋" w:eastAsia="仿宋" w:cs="仿宋"/>
          <w:spacing w:val="1"/>
          <w:sz w:val="24"/>
          <w:szCs w:val="24"/>
        </w:rPr>
        <w:t xml:space="preserve"> </w:t>
      </w:r>
      <w:r>
        <w:rPr>
          <w:rFonts w:ascii="仿宋" w:hAnsi="仿宋" w:eastAsia="仿宋" w:cs="仿宋"/>
          <w:spacing w:val="-6"/>
          <w:sz w:val="24"/>
          <w:szCs w:val="24"/>
        </w:rPr>
        <w:t>式处理：</w:t>
      </w:r>
    </w:p>
    <w:p w14:paraId="753A3222">
      <w:pPr>
        <w:spacing w:before="198" w:line="299" w:lineRule="auto"/>
        <w:ind w:left="2" w:right="131" w:firstLine="483"/>
        <w:rPr>
          <w:rFonts w:ascii="仿宋" w:hAnsi="仿宋" w:eastAsia="仿宋" w:cs="仿宋"/>
          <w:sz w:val="24"/>
          <w:szCs w:val="24"/>
        </w:rPr>
      </w:pPr>
      <w:r>
        <w:rPr>
          <w:rFonts w:ascii="仿宋" w:hAnsi="仿宋" w:eastAsia="仿宋" w:cs="仿宋"/>
          <w:spacing w:val="-4"/>
          <w:sz w:val="24"/>
          <w:szCs w:val="24"/>
        </w:rPr>
        <w:t>（1）招标文件存在不合理条款或者招标程序不符合规定的，采</w:t>
      </w:r>
      <w:r>
        <w:rPr>
          <w:rFonts w:ascii="仿宋" w:hAnsi="仿宋" w:eastAsia="仿宋" w:cs="仿宋"/>
          <w:spacing w:val="-5"/>
          <w:sz w:val="24"/>
          <w:szCs w:val="24"/>
        </w:rPr>
        <w:t>购人、采购代</w:t>
      </w:r>
      <w:r>
        <w:rPr>
          <w:rFonts w:ascii="仿宋" w:hAnsi="仿宋" w:eastAsia="仿宋" w:cs="仿宋"/>
          <w:sz w:val="24"/>
          <w:szCs w:val="24"/>
        </w:rPr>
        <w:t xml:space="preserve"> </w:t>
      </w:r>
      <w:r>
        <w:rPr>
          <w:rFonts w:ascii="仿宋" w:hAnsi="仿宋" w:eastAsia="仿宋" w:cs="仿宋"/>
          <w:spacing w:val="-2"/>
          <w:sz w:val="24"/>
          <w:szCs w:val="24"/>
        </w:rPr>
        <w:t>理机构改正后依法重新招标；</w:t>
      </w:r>
    </w:p>
    <w:p w14:paraId="71EA31E9">
      <w:pPr>
        <w:spacing w:before="201" w:line="299" w:lineRule="auto"/>
        <w:ind w:left="2" w:right="131" w:firstLine="483"/>
        <w:rPr>
          <w:rFonts w:ascii="仿宋" w:hAnsi="仿宋" w:eastAsia="仿宋" w:cs="仿宋"/>
          <w:sz w:val="24"/>
          <w:szCs w:val="24"/>
        </w:rPr>
      </w:pPr>
      <w:r>
        <w:rPr>
          <w:rFonts w:ascii="仿宋" w:hAnsi="仿宋" w:eastAsia="仿宋" w:cs="仿宋"/>
          <w:spacing w:val="-4"/>
          <w:sz w:val="24"/>
          <w:szCs w:val="24"/>
        </w:rPr>
        <w:t>（2）招标文件没有不合理条款、招标程序符合规定，需要采用</w:t>
      </w:r>
      <w:r>
        <w:rPr>
          <w:rFonts w:ascii="仿宋" w:hAnsi="仿宋" w:eastAsia="仿宋" w:cs="仿宋"/>
          <w:spacing w:val="-5"/>
          <w:sz w:val="24"/>
          <w:szCs w:val="24"/>
        </w:rPr>
        <w:t>其他采购方式</w:t>
      </w:r>
      <w:r>
        <w:rPr>
          <w:rFonts w:ascii="仿宋" w:hAnsi="仿宋" w:eastAsia="仿宋" w:cs="仿宋"/>
          <w:sz w:val="24"/>
          <w:szCs w:val="24"/>
        </w:rPr>
        <w:t xml:space="preserve"> </w:t>
      </w:r>
      <w:r>
        <w:rPr>
          <w:rFonts w:ascii="仿宋" w:hAnsi="仿宋" w:eastAsia="仿宋" w:cs="仿宋"/>
          <w:spacing w:val="-1"/>
          <w:sz w:val="24"/>
          <w:szCs w:val="24"/>
        </w:rPr>
        <w:t>采购的，采购人应当依法报财政部门批准。</w:t>
      </w:r>
    </w:p>
    <w:p w14:paraId="35D4A3D7">
      <w:pPr>
        <w:spacing w:before="295" w:line="196" w:lineRule="auto"/>
        <w:ind w:left="552"/>
        <w:rPr>
          <w:rFonts w:ascii="仿宋" w:hAnsi="仿宋" w:eastAsia="仿宋" w:cs="仿宋"/>
          <w:sz w:val="24"/>
          <w:szCs w:val="24"/>
        </w:rPr>
      </w:pPr>
      <w:r>
        <w:rPr>
          <w:rFonts w:ascii="仿宋" w:hAnsi="仿宋" w:eastAsia="仿宋" w:cs="仿宋"/>
          <w:spacing w:val="-1"/>
          <w:sz w:val="28"/>
          <w:szCs w:val="28"/>
        </w:rPr>
        <w:t>4、</w:t>
      </w:r>
      <w:r>
        <w:rPr>
          <w:rFonts w:ascii="仿宋" w:hAnsi="仿宋" w:eastAsia="仿宋" w:cs="仿宋"/>
          <w:spacing w:val="-1"/>
          <w:sz w:val="24"/>
          <w:szCs w:val="24"/>
        </w:rPr>
        <w:t>在招标采购中，出现下列情形之一的，应予废标：</w:t>
      </w:r>
    </w:p>
    <w:p w14:paraId="7AA604FF">
      <w:pPr>
        <w:spacing w:before="259" w:line="302" w:lineRule="auto"/>
        <w:ind w:left="14" w:right="131" w:firstLine="470"/>
        <w:rPr>
          <w:rFonts w:ascii="仿宋" w:hAnsi="仿宋" w:eastAsia="仿宋" w:cs="仿宋"/>
          <w:sz w:val="24"/>
          <w:szCs w:val="24"/>
        </w:rPr>
      </w:pPr>
      <w:r>
        <w:rPr>
          <w:rFonts w:ascii="仿宋" w:hAnsi="仿宋" w:eastAsia="仿宋" w:cs="仿宋"/>
          <w:spacing w:val="-4"/>
          <w:sz w:val="24"/>
          <w:szCs w:val="24"/>
        </w:rPr>
        <w:t>（1）符合专业条件的投标人或者对招标文件作实质性响应的投</w:t>
      </w:r>
      <w:r>
        <w:rPr>
          <w:rFonts w:ascii="仿宋" w:hAnsi="仿宋" w:eastAsia="仿宋" w:cs="仿宋"/>
          <w:spacing w:val="-5"/>
          <w:sz w:val="24"/>
          <w:szCs w:val="24"/>
        </w:rPr>
        <w:t>标人不足三家</w:t>
      </w:r>
      <w:r>
        <w:rPr>
          <w:rFonts w:ascii="仿宋" w:hAnsi="仿宋" w:eastAsia="仿宋" w:cs="仿宋"/>
          <w:sz w:val="24"/>
          <w:szCs w:val="24"/>
        </w:rPr>
        <w:t xml:space="preserve"> </w:t>
      </w:r>
      <w:r>
        <w:rPr>
          <w:rFonts w:ascii="仿宋" w:hAnsi="仿宋" w:eastAsia="仿宋" w:cs="仿宋"/>
          <w:spacing w:val="-15"/>
          <w:sz w:val="24"/>
          <w:szCs w:val="24"/>
        </w:rPr>
        <w:t>的。</w:t>
      </w:r>
    </w:p>
    <w:p w14:paraId="444FEF62">
      <w:pPr>
        <w:spacing w:before="192" w:line="221" w:lineRule="auto"/>
        <w:ind w:left="485"/>
        <w:rPr>
          <w:rFonts w:ascii="仿宋" w:hAnsi="仿宋" w:eastAsia="仿宋" w:cs="仿宋"/>
          <w:sz w:val="24"/>
          <w:szCs w:val="24"/>
        </w:rPr>
      </w:pPr>
      <w:r>
        <w:rPr>
          <w:rFonts w:ascii="仿宋" w:hAnsi="仿宋" w:eastAsia="仿宋" w:cs="仿宋"/>
          <w:spacing w:val="-1"/>
          <w:sz w:val="24"/>
          <w:szCs w:val="24"/>
        </w:rPr>
        <w:t>（2）出现影响采购公正的违法、违规行为的。</w:t>
      </w:r>
    </w:p>
    <w:p w14:paraId="250471FB">
      <w:pPr>
        <w:spacing w:before="202" w:line="222" w:lineRule="auto"/>
        <w:ind w:left="485"/>
        <w:rPr>
          <w:rFonts w:ascii="仿宋" w:hAnsi="仿宋" w:eastAsia="仿宋" w:cs="仿宋"/>
          <w:sz w:val="24"/>
          <w:szCs w:val="24"/>
        </w:rPr>
      </w:pPr>
      <w:r>
        <w:rPr>
          <w:rFonts w:ascii="仿宋" w:hAnsi="仿宋" w:eastAsia="仿宋" w:cs="仿宋"/>
          <w:spacing w:val="-1"/>
          <w:sz w:val="24"/>
          <w:szCs w:val="24"/>
        </w:rPr>
        <w:t>（3）投标人的报价均超出采购预算，采购人不能支付的。</w:t>
      </w:r>
    </w:p>
    <w:p w14:paraId="387BB450">
      <w:pPr>
        <w:spacing w:before="201" w:line="222" w:lineRule="auto"/>
        <w:ind w:left="485"/>
        <w:rPr>
          <w:rFonts w:ascii="仿宋" w:hAnsi="仿宋" w:eastAsia="仿宋" w:cs="仿宋"/>
          <w:sz w:val="24"/>
          <w:szCs w:val="24"/>
        </w:rPr>
      </w:pPr>
      <w:r>
        <w:rPr>
          <w:rFonts w:ascii="仿宋" w:hAnsi="仿宋" w:eastAsia="仿宋" w:cs="仿宋"/>
          <w:spacing w:val="-2"/>
          <w:sz w:val="24"/>
          <w:szCs w:val="24"/>
        </w:rPr>
        <w:t>（4）因重大变故，采购任务取消的。</w:t>
      </w:r>
    </w:p>
    <w:p w14:paraId="48C0D297">
      <w:pPr>
        <w:spacing w:before="202" w:line="220" w:lineRule="auto"/>
        <w:ind w:left="483"/>
        <w:rPr>
          <w:rFonts w:ascii="仿宋" w:hAnsi="仿宋" w:eastAsia="仿宋" w:cs="仿宋"/>
          <w:spacing w:val="-2"/>
          <w:sz w:val="24"/>
          <w:szCs w:val="24"/>
        </w:rPr>
      </w:pPr>
      <w:r>
        <w:rPr>
          <w:rFonts w:ascii="仿宋" w:hAnsi="仿宋" w:eastAsia="仿宋" w:cs="仿宋"/>
          <w:spacing w:val="-2"/>
          <w:sz w:val="24"/>
          <w:szCs w:val="24"/>
        </w:rPr>
        <w:t>废标后，由</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发布废标公告。</w:t>
      </w:r>
    </w:p>
    <w:p w14:paraId="378C4FF7">
      <w:pPr>
        <w:spacing w:before="49" w:line="359" w:lineRule="auto"/>
        <w:ind w:right="48" w:firstLine="476"/>
        <w:rPr>
          <w:rFonts w:ascii="仿宋" w:hAnsi="仿宋" w:eastAsia="仿宋" w:cs="仿宋"/>
          <w:sz w:val="24"/>
          <w:szCs w:val="24"/>
        </w:rPr>
      </w:pPr>
      <w:r>
        <w:rPr>
          <w:rFonts w:ascii="仿宋" w:hAnsi="仿宋" w:eastAsia="仿宋" w:cs="仿宋"/>
          <w:spacing w:val="-4"/>
          <w:sz w:val="24"/>
          <w:szCs w:val="24"/>
        </w:rPr>
        <w:t>5、其他未尽事宜，按照《中华人民共和国政府采购法》、《中华人民共和国</w:t>
      </w:r>
      <w:r>
        <w:rPr>
          <w:rFonts w:ascii="仿宋" w:hAnsi="仿宋" w:eastAsia="仿宋" w:cs="仿宋"/>
          <w:spacing w:val="1"/>
          <w:sz w:val="24"/>
          <w:szCs w:val="24"/>
        </w:rPr>
        <w:t xml:space="preserve"> </w:t>
      </w:r>
      <w:r>
        <w:rPr>
          <w:rFonts w:ascii="仿宋" w:hAnsi="仿宋" w:eastAsia="仿宋" w:cs="仿宋"/>
          <w:spacing w:val="-5"/>
          <w:sz w:val="24"/>
          <w:szCs w:val="24"/>
        </w:rPr>
        <w:t>政府采购法实施条例》、《中华人民共和国合同法》等法律法规的有关条款执行。</w:t>
      </w:r>
    </w:p>
    <w:p w14:paraId="40148C84">
      <w:pPr>
        <w:sectPr>
          <w:footerReference r:id="rId18" w:type="default"/>
          <w:pgSz w:w="11906" w:h="16839"/>
          <w:pgMar w:top="1154" w:right="698" w:bottom="1240" w:left="973" w:header="0" w:footer="1023" w:gutter="0"/>
          <w:pgNumType w:fmt="decimal"/>
          <w:cols w:space="720" w:num="1"/>
        </w:sectPr>
      </w:pPr>
    </w:p>
    <w:p w14:paraId="7DE0D3CC">
      <w:pPr>
        <w:spacing w:before="223" w:line="228" w:lineRule="auto"/>
        <w:outlineLvl w:val="0"/>
        <w:rPr>
          <w:rFonts w:ascii="仿宋" w:hAnsi="仿宋" w:eastAsia="仿宋" w:cs="仿宋"/>
          <w:b/>
          <w:bCs/>
          <w:spacing w:val="1"/>
          <w:sz w:val="35"/>
          <w:szCs w:val="35"/>
        </w:rPr>
      </w:pPr>
      <w:bookmarkStart w:id="133" w:name="bookmark60"/>
      <w:bookmarkEnd w:id="133"/>
      <w:bookmarkStart w:id="134" w:name="bookmark66"/>
      <w:bookmarkEnd w:id="134"/>
      <w:bookmarkStart w:id="135" w:name="bookmark68"/>
      <w:bookmarkEnd w:id="135"/>
      <w:bookmarkStart w:id="136" w:name="bookmark62"/>
      <w:bookmarkEnd w:id="136"/>
    </w:p>
    <w:p w14:paraId="0FF23271">
      <w:pPr>
        <w:spacing w:before="73" w:line="228" w:lineRule="auto"/>
        <w:ind w:left="782"/>
        <w:outlineLvl w:val="0"/>
        <w:rPr>
          <w:rFonts w:ascii="仿宋" w:hAnsi="仿宋" w:eastAsia="仿宋" w:cs="仿宋"/>
          <w:sz w:val="35"/>
          <w:szCs w:val="35"/>
        </w:rPr>
      </w:pPr>
      <w:bookmarkStart w:id="137" w:name="bookmark73"/>
      <w:bookmarkEnd w:id="137"/>
      <w:r>
        <w:rPr>
          <w:rFonts w:ascii="仿宋" w:hAnsi="仿宋" w:eastAsia="仿宋" w:cs="仿宋"/>
          <w:b/>
          <w:bCs/>
          <w:spacing w:val="5"/>
          <w:sz w:val="35"/>
          <w:szCs w:val="35"/>
        </w:rPr>
        <w:t>第三部分</w:t>
      </w:r>
      <w:r>
        <w:rPr>
          <w:rFonts w:ascii="仿宋" w:hAnsi="仿宋" w:eastAsia="仿宋" w:cs="仿宋"/>
          <w:spacing w:val="5"/>
          <w:sz w:val="35"/>
          <w:szCs w:val="35"/>
        </w:rPr>
        <w:t xml:space="preserve">  </w:t>
      </w:r>
      <w:r>
        <w:rPr>
          <w:rFonts w:ascii="仿宋" w:hAnsi="仿宋" w:eastAsia="仿宋" w:cs="仿宋"/>
          <w:b/>
          <w:bCs/>
          <w:spacing w:val="5"/>
          <w:sz w:val="35"/>
          <w:szCs w:val="35"/>
        </w:rPr>
        <w:t>青海省政府采购项目合同书范本</w:t>
      </w:r>
    </w:p>
    <w:p w14:paraId="25DFFA20">
      <w:pPr>
        <w:spacing w:before="221" w:line="226" w:lineRule="auto"/>
        <w:ind w:left="3409"/>
        <w:rPr>
          <w:rFonts w:ascii="仿宋" w:hAnsi="仿宋" w:eastAsia="仿宋" w:cs="仿宋"/>
          <w:sz w:val="35"/>
          <w:szCs w:val="35"/>
        </w:rPr>
      </w:pPr>
      <w:r>
        <w:rPr>
          <w:rFonts w:ascii="仿宋" w:hAnsi="仿宋" w:eastAsia="仿宋" w:cs="仿宋"/>
          <w:b/>
          <w:bCs/>
          <w:spacing w:val="-1"/>
          <w:sz w:val="35"/>
          <w:szCs w:val="35"/>
        </w:rPr>
        <w:t>（</w:t>
      </w:r>
      <w:r>
        <w:rPr>
          <w:rFonts w:hint="eastAsia" w:ascii="仿宋" w:hAnsi="仿宋" w:eastAsia="仿宋" w:cs="仿宋"/>
          <w:b/>
          <w:bCs/>
          <w:spacing w:val="-1"/>
          <w:sz w:val="35"/>
          <w:szCs w:val="35"/>
          <w:lang w:val="en-US" w:eastAsia="zh-CN"/>
        </w:rPr>
        <w:t>工程</w:t>
      </w:r>
      <w:r>
        <w:rPr>
          <w:rFonts w:ascii="仿宋" w:hAnsi="仿宋" w:eastAsia="仿宋" w:cs="仿宋"/>
          <w:b/>
          <w:bCs/>
          <w:spacing w:val="-1"/>
          <w:sz w:val="35"/>
          <w:szCs w:val="35"/>
        </w:rPr>
        <w:t>类）</w:t>
      </w:r>
    </w:p>
    <w:p w14:paraId="4C5A95BC">
      <w:pPr>
        <w:pStyle w:val="6"/>
        <w:spacing w:line="260" w:lineRule="auto"/>
      </w:pPr>
    </w:p>
    <w:p w14:paraId="77905B04">
      <w:pPr>
        <w:pStyle w:val="6"/>
        <w:spacing w:line="260" w:lineRule="auto"/>
      </w:pPr>
    </w:p>
    <w:p w14:paraId="7632FBFD">
      <w:pPr>
        <w:pStyle w:val="6"/>
        <w:spacing w:line="260" w:lineRule="auto"/>
      </w:pPr>
    </w:p>
    <w:p w14:paraId="1AFDB700">
      <w:pPr>
        <w:pStyle w:val="6"/>
        <w:spacing w:line="260" w:lineRule="auto"/>
      </w:pPr>
    </w:p>
    <w:p w14:paraId="35233D0A">
      <w:pPr>
        <w:pStyle w:val="6"/>
        <w:spacing w:line="260" w:lineRule="auto"/>
      </w:pPr>
    </w:p>
    <w:p w14:paraId="0209CC72">
      <w:pPr>
        <w:pStyle w:val="6"/>
        <w:spacing w:line="260" w:lineRule="auto"/>
      </w:pPr>
    </w:p>
    <w:p w14:paraId="56E53AC5">
      <w:pPr>
        <w:pStyle w:val="6"/>
        <w:spacing w:line="260" w:lineRule="auto"/>
      </w:pPr>
    </w:p>
    <w:p w14:paraId="3BA05EA7">
      <w:pPr>
        <w:pStyle w:val="6"/>
        <w:spacing w:line="260" w:lineRule="auto"/>
      </w:pPr>
    </w:p>
    <w:p w14:paraId="63DF261B">
      <w:pPr>
        <w:pStyle w:val="6"/>
        <w:spacing w:line="261" w:lineRule="auto"/>
      </w:pPr>
    </w:p>
    <w:p w14:paraId="27F6F015">
      <w:pPr>
        <w:pStyle w:val="6"/>
        <w:spacing w:line="261" w:lineRule="auto"/>
      </w:pPr>
    </w:p>
    <w:p w14:paraId="372A5C29">
      <w:pPr>
        <w:spacing w:before="153" w:line="226" w:lineRule="auto"/>
        <w:ind w:left="1438"/>
        <w:rPr>
          <w:rFonts w:ascii="仿宋" w:hAnsi="仿宋" w:eastAsia="仿宋" w:cs="仿宋"/>
          <w:sz w:val="47"/>
          <w:szCs w:val="47"/>
        </w:rPr>
      </w:pPr>
      <w:bookmarkStart w:id="138" w:name="bookmark74"/>
      <w:bookmarkEnd w:id="138"/>
      <w:r>
        <w:rPr>
          <w:rFonts w:ascii="仿宋" w:hAnsi="仿宋" w:eastAsia="仿宋" w:cs="仿宋"/>
          <w:b/>
          <w:bCs/>
          <w:spacing w:val="3"/>
          <w:sz w:val="47"/>
          <w:szCs w:val="47"/>
        </w:rPr>
        <w:t>青海省政府采购项目合同书</w:t>
      </w:r>
    </w:p>
    <w:p w14:paraId="42E0363F">
      <w:pPr>
        <w:pStyle w:val="6"/>
        <w:spacing w:line="242" w:lineRule="auto"/>
      </w:pPr>
    </w:p>
    <w:p w14:paraId="3BDDBF37">
      <w:pPr>
        <w:pStyle w:val="6"/>
        <w:spacing w:line="242" w:lineRule="auto"/>
      </w:pPr>
    </w:p>
    <w:p w14:paraId="11F2D1DF">
      <w:pPr>
        <w:pStyle w:val="6"/>
        <w:spacing w:line="242" w:lineRule="auto"/>
      </w:pPr>
    </w:p>
    <w:p w14:paraId="24AC679D">
      <w:pPr>
        <w:pStyle w:val="6"/>
        <w:spacing w:line="242" w:lineRule="auto"/>
      </w:pPr>
    </w:p>
    <w:p w14:paraId="4129C1E7">
      <w:pPr>
        <w:pStyle w:val="6"/>
        <w:spacing w:line="242" w:lineRule="auto"/>
      </w:pPr>
    </w:p>
    <w:p w14:paraId="62E8E19E">
      <w:pPr>
        <w:pStyle w:val="6"/>
        <w:spacing w:line="242" w:lineRule="auto"/>
      </w:pPr>
    </w:p>
    <w:p w14:paraId="75D5B242">
      <w:pPr>
        <w:pStyle w:val="6"/>
        <w:spacing w:line="242" w:lineRule="auto"/>
      </w:pPr>
    </w:p>
    <w:p w14:paraId="49D79F14">
      <w:pPr>
        <w:pStyle w:val="6"/>
        <w:spacing w:line="242" w:lineRule="auto"/>
      </w:pPr>
    </w:p>
    <w:p w14:paraId="463CAE4D">
      <w:pPr>
        <w:pStyle w:val="6"/>
        <w:spacing w:line="242" w:lineRule="auto"/>
      </w:pPr>
    </w:p>
    <w:p w14:paraId="6A3DC148">
      <w:pPr>
        <w:pStyle w:val="6"/>
        <w:spacing w:line="242" w:lineRule="auto"/>
      </w:pPr>
    </w:p>
    <w:p w14:paraId="1FDC35F1">
      <w:pPr>
        <w:pStyle w:val="6"/>
        <w:spacing w:line="242" w:lineRule="auto"/>
      </w:pPr>
    </w:p>
    <w:p w14:paraId="79BDFDF3">
      <w:pPr>
        <w:spacing w:before="97" w:line="391" w:lineRule="auto"/>
        <w:ind w:right="6496"/>
        <w:jc w:val="both"/>
        <w:rPr>
          <w:rFonts w:ascii="仿宋" w:hAnsi="仿宋" w:eastAsia="仿宋" w:cs="仿宋"/>
          <w:sz w:val="30"/>
          <w:szCs w:val="30"/>
        </w:rPr>
      </w:pPr>
      <w:r>
        <w:rPr>
          <w:rFonts w:ascii="仿宋" w:hAnsi="仿宋" w:eastAsia="仿宋" w:cs="仿宋"/>
          <w:b/>
          <w:bCs/>
          <w:spacing w:val="-16"/>
          <w:sz w:val="30"/>
          <w:szCs w:val="30"/>
        </w:rPr>
        <w:t>采购项目编号：</w:t>
      </w:r>
      <w:r>
        <w:rPr>
          <w:rFonts w:ascii="仿宋" w:hAnsi="仿宋" w:eastAsia="仿宋" w:cs="仿宋"/>
          <w:spacing w:val="2"/>
          <w:sz w:val="30"/>
          <w:szCs w:val="30"/>
        </w:rPr>
        <w:t xml:space="preserve"> </w:t>
      </w:r>
      <w:r>
        <w:rPr>
          <w:rFonts w:ascii="仿宋" w:hAnsi="仿宋" w:eastAsia="仿宋" w:cs="仿宋"/>
          <w:b/>
          <w:bCs/>
          <w:spacing w:val="-16"/>
          <w:sz w:val="30"/>
          <w:szCs w:val="30"/>
        </w:rPr>
        <w:t>采购项目名称：</w:t>
      </w:r>
      <w:r>
        <w:rPr>
          <w:rFonts w:ascii="仿宋" w:hAnsi="仿宋" w:eastAsia="仿宋" w:cs="仿宋"/>
          <w:spacing w:val="2"/>
          <w:sz w:val="30"/>
          <w:szCs w:val="30"/>
        </w:rPr>
        <w:t xml:space="preserve"> </w:t>
      </w:r>
    </w:p>
    <w:p w14:paraId="5CED8479">
      <w:pPr>
        <w:spacing w:before="49" w:line="222" w:lineRule="auto"/>
        <w:ind w:left="6"/>
        <w:rPr>
          <w:rFonts w:ascii="仿宋" w:hAnsi="仿宋" w:eastAsia="仿宋" w:cs="仿宋"/>
          <w:sz w:val="30"/>
          <w:szCs w:val="30"/>
        </w:rPr>
      </w:pPr>
      <w:r>
        <w:rPr>
          <w:rFonts w:ascii="仿宋" w:hAnsi="仿宋" w:eastAsia="仿宋" w:cs="仿宋"/>
          <w:b/>
          <w:bCs/>
          <w:spacing w:val="-6"/>
          <w:sz w:val="30"/>
          <w:szCs w:val="30"/>
        </w:rPr>
        <w:t>合同金额（人民币</w:t>
      </w:r>
      <w:r>
        <w:rPr>
          <w:rFonts w:ascii="仿宋" w:hAnsi="仿宋" w:eastAsia="仿宋" w:cs="仿宋"/>
          <w:b/>
          <w:bCs/>
          <w:spacing w:val="-3"/>
          <w:sz w:val="30"/>
          <w:szCs w:val="30"/>
        </w:rPr>
        <w:t>）：</w:t>
      </w:r>
    </w:p>
    <w:p w14:paraId="206415C8">
      <w:pPr>
        <w:tabs>
          <w:tab w:val="left" w:pos="7052"/>
        </w:tabs>
        <w:spacing w:before="292" w:line="391" w:lineRule="auto"/>
        <w:ind w:right="1456"/>
        <w:jc w:val="both"/>
        <w:rPr>
          <w:rFonts w:ascii="仿宋" w:hAnsi="仿宋" w:eastAsia="仿宋" w:cs="仿宋"/>
          <w:sz w:val="30"/>
          <w:szCs w:val="30"/>
        </w:rPr>
      </w:pPr>
      <w:r>
        <w:rPr>
          <w:rFonts w:ascii="仿宋" w:hAnsi="仿宋" w:eastAsia="仿宋" w:cs="仿宋"/>
          <w:b/>
          <w:bCs/>
          <w:spacing w:val="-19"/>
          <w:sz w:val="30"/>
          <w:szCs w:val="30"/>
        </w:rPr>
        <w:t>采购人（甲方</w:t>
      </w:r>
      <w:r>
        <w:rPr>
          <w:rFonts w:ascii="仿宋" w:hAnsi="仿宋" w:eastAsia="仿宋" w:cs="仿宋"/>
          <w:b/>
          <w:bCs/>
          <w:spacing w:val="-17"/>
          <w:sz w:val="30"/>
          <w:szCs w:val="30"/>
        </w:rPr>
        <w:t>）：</w:t>
      </w:r>
      <w:r>
        <w:rPr>
          <w:rFonts w:ascii="仿宋" w:hAnsi="仿宋" w:eastAsia="仿宋" w:cs="仿宋"/>
          <w:sz w:val="30"/>
          <w:szCs w:val="30"/>
          <w:u w:val="single" w:color="auto"/>
        </w:rPr>
        <w:t xml:space="preserve">                       </w:t>
      </w:r>
      <w:r>
        <w:rPr>
          <w:rFonts w:ascii="仿宋" w:hAnsi="仿宋" w:eastAsia="仿宋" w:cs="仿宋"/>
          <w:b/>
          <w:bCs/>
          <w:spacing w:val="-17"/>
          <w:sz w:val="30"/>
          <w:szCs w:val="30"/>
          <w:u w:val="single" w:color="auto"/>
        </w:rPr>
        <w:t>（</w:t>
      </w:r>
      <w:r>
        <w:rPr>
          <w:rFonts w:ascii="仿宋" w:hAnsi="仿宋" w:eastAsia="仿宋" w:cs="仿宋"/>
          <w:b/>
          <w:bCs/>
          <w:spacing w:val="-19"/>
          <w:sz w:val="30"/>
          <w:szCs w:val="30"/>
          <w:u w:val="single" w:color="auto"/>
        </w:rPr>
        <w:t>盖章）</w:t>
      </w:r>
      <w:r>
        <w:rPr>
          <w:rFonts w:ascii="仿宋" w:hAnsi="仿宋" w:eastAsia="仿宋" w:cs="仿宋"/>
          <w:sz w:val="30"/>
          <w:szCs w:val="30"/>
          <w:u w:val="single" w:color="auto"/>
        </w:rPr>
        <w:tab/>
      </w:r>
      <w:r>
        <w:rPr>
          <w:rFonts w:ascii="仿宋" w:hAnsi="仿宋" w:eastAsia="仿宋" w:cs="仿宋"/>
          <w:sz w:val="30"/>
          <w:szCs w:val="30"/>
        </w:rPr>
        <w:t xml:space="preserve"> </w:t>
      </w:r>
      <w:r>
        <w:rPr>
          <w:rFonts w:ascii="仿宋" w:hAnsi="仿宋" w:eastAsia="仿宋" w:cs="仿宋"/>
          <w:b/>
          <w:bCs/>
          <w:spacing w:val="-19"/>
          <w:sz w:val="30"/>
          <w:szCs w:val="30"/>
        </w:rPr>
        <w:t>中标人（乙方</w:t>
      </w:r>
      <w:r>
        <w:rPr>
          <w:rFonts w:ascii="仿宋" w:hAnsi="仿宋" w:eastAsia="仿宋" w:cs="仿宋"/>
          <w:b/>
          <w:bCs/>
          <w:spacing w:val="-17"/>
          <w:sz w:val="30"/>
          <w:szCs w:val="30"/>
        </w:rPr>
        <w:t>）：</w:t>
      </w:r>
      <w:r>
        <w:rPr>
          <w:rFonts w:ascii="仿宋" w:hAnsi="仿宋" w:eastAsia="仿宋" w:cs="仿宋"/>
          <w:sz w:val="30"/>
          <w:szCs w:val="30"/>
          <w:u w:val="single" w:color="auto"/>
        </w:rPr>
        <w:t xml:space="preserve">                       </w:t>
      </w:r>
      <w:r>
        <w:rPr>
          <w:rFonts w:ascii="仿宋" w:hAnsi="仿宋" w:eastAsia="仿宋" w:cs="仿宋"/>
          <w:b/>
          <w:bCs/>
          <w:spacing w:val="-17"/>
          <w:sz w:val="30"/>
          <w:szCs w:val="30"/>
          <w:u w:val="single" w:color="auto"/>
        </w:rPr>
        <w:t>（</w:t>
      </w:r>
      <w:r>
        <w:rPr>
          <w:rFonts w:ascii="仿宋" w:hAnsi="仿宋" w:eastAsia="仿宋" w:cs="仿宋"/>
          <w:b/>
          <w:bCs/>
          <w:spacing w:val="-19"/>
          <w:sz w:val="30"/>
          <w:szCs w:val="30"/>
          <w:u w:val="single" w:color="auto"/>
        </w:rPr>
        <w:t>盖章）</w:t>
      </w:r>
      <w:r>
        <w:rPr>
          <w:rFonts w:ascii="仿宋" w:hAnsi="仿宋" w:eastAsia="仿宋" w:cs="仿宋"/>
          <w:sz w:val="30"/>
          <w:szCs w:val="30"/>
          <w:u w:val="single" w:color="auto"/>
        </w:rPr>
        <w:tab/>
      </w:r>
      <w:r>
        <w:rPr>
          <w:rFonts w:ascii="仿宋" w:hAnsi="仿宋" w:eastAsia="仿宋" w:cs="仿宋"/>
          <w:sz w:val="30"/>
          <w:szCs w:val="30"/>
        </w:rPr>
        <w:t xml:space="preserve"> </w:t>
      </w:r>
      <w:r>
        <w:rPr>
          <w:rFonts w:ascii="仿宋" w:hAnsi="仿宋" w:eastAsia="仿宋" w:cs="仿宋"/>
          <w:b/>
          <w:bCs/>
          <w:spacing w:val="-8"/>
          <w:sz w:val="30"/>
          <w:szCs w:val="30"/>
        </w:rPr>
        <w:t>采购日期：</w:t>
      </w:r>
    </w:p>
    <w:p w14:paraId="5A6FEDAE">
      <w:pPr>
        <w:pStyle w:val="6"/>
        <w:spacing w:line="258" w:lineRule="auto"/>
      </w:pPr>
    </w:p>
    <w:p w14:paraId="21DC5EDD">
      <w:pPr>
        <w:pStyle w:val="6"/>
        <w:spacing w:line="258" w:lineRule="auto"/>
      </w:pPr>
    </w:p>
    <w:p w14:paraId="47D2FF53">
      <w:pPr>
        <w:pStyle w:val="6"/>
        <w:spacing w:line="258" w:lineRule="auto"/>
      </w:pPr>
    </w:p>
    <w:p w14:paraId="258FACEE">
      <w:pPr>
        <w:pStyle w:val="6"/>
        <w:spacing w:line="258" w:lineRule="auto"/>
      </w:pPr>
    </w:p>
    <w:p w14:paraId="5713C022">
      <w:pPr>
        <w:pStyle w:val="6"/>
        <w:spacing w:line="258" w:lineRule="auto"/>
      </w:pPr>
    </w:p>
    <w:p w14:paraId="495B8A73">
      <w:pPr>
        <w:pStyle w:val="6"/>
        <w:spacing w:line="258" w:lineRule="auto"/>
      </w:pPr>
    </w:p>
    <w:p w14:paraId="7D7E01A9">
      <w:pPr>
        <w:pStyle w:val="6"/>
        <w:spacing w:line="258" w:lineRule="auto"/>
      </w:pPr>
    </w:p>
    <w:p w14:paraId="4F38112E">
      <w:pPr>
        <w:pStyle w:val="6"/>
        <w:spacing w:line="258" w:lineRule="auto"/>
      </w:pPr>
    </w:p>
    <w:p w14:paraId="45FAE1A8">
      <w:pPr>
        <w:pStyle w:val="6"/>
        <w:spacing w:line="258" w:lineRule="auto"/>
      </w:pPr>
    </w:p>
    <w:p w14:paraId="3ED5B01E">
      <w:pPr>
        <w:spacing w:line="222" w:lineRule="auto"/>
        <w:rPr>
          <w:rFonts w:ascii="仿宋" w:hAnsi="仿宋" w:eastAsia="仿宋" w:cs="仿宋"/>
          <w:sz w:val="18"/>
          <w:szCs w:val="18"/>
        </w:rPr>
        <w:sectPr>
          <w:footerReference r:id="rId19" w:type="default"/>
          <w:pgSz w:w="11906" w:h="16839"/>
          <w:pgMar w:top="1149" w:right="1785" w:bottom="400" w:left="1611" w:header="0" w:footer="0" w:gutter="0"/>
          <w:pgNumType w:fmt="decimal"/>
          <w:cols w:space="720" w:num="1"/>
        </w:sectPr>
      </w:pPr>
    </w:p>
    <w:p w14:paraId="5538B835">
      <w:pPr>
        <w:pStyle w:val="30"/>
        <w:spacing w:line="360" w:lineRule="auto"/>
        <w:rPr>
          <w:rFonts w:ascii="宋体" w:hAnsi="宋体"/>
          <w:b/>
          <w:color w:val="000000"/>
          <w:sz w:val="21"/>
          <w:szCs w:val="21"/>
          <w:u w:val="none"/>
        </w:rPr>
      </w:pPr>
      <w:bookmarkStart w:id="139" w:name="_Toc25329_WPSOffice_Level3"/>
      <w:r>
        <w:rPr>
          <w:rFonts w:ascii="宋体" w:hAnsi="宋体"/>
          <w:b/>
          <w:color w:val="000000"/>
          <w:sz w:val="21"/>
          <w:szCs w:val="21"/>
          <w:u w:val="none"/>
        </w:rPr>
        <w:t>发包人（全称）：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b/>
          <w:color w:val="000000"/>
          <w:sz w:val="21"/>
          <w:szCs w:val="21"/>
          <w:u w:val="none"/>
        </w:rPr>
        <w:t xml:space="preserve">    </w:t>
      </w:r>
      <w:bookmarkEnd w:id="139"/>
    </w:p>
    <w:p w14:paraId="2412EB22">
      <w:pPr>
        <w:pStyle w:val="30"/>
        <w:spacing w:line="360" w:lineRule="auto"/>
        <w:rPr>
          <w:rFonts w:ascii="宋体" w:hAnsi="宋体"/>
          <w:b/>
          <w:color w:val="000000"/>
          <w:sz w:val="21"/>
          <w:szCs w:val="21"/>
          <w:u w:val="none"/>
        </w:rPr>
      </w:pPr>
      <w:bookmarkStart w:id="140" w:name="_Toc11681_WPSOffice_Level3"/>
      <w:r>
        <w:rPr>
          <w:rFonts w:ascii="宋体" w:hAnsi="宋体"/>
          <w:b/>
          <w:color w:val="000000"/>
          <w:sz w:val="21"/>
          <w:szCs w:val="21"/>
          <w:u w:val="none"/>
        </w:rPr>
        <w:t>承包人（全称）：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b/>
          <w:color w:val="000000"/>
          <w:sz w:val="21"/>
          <w:szCs w:val="21"/>
          <w:u w:val="none"/>
        </w:rPr>
        <w:t xml:space="preserve">  </w:t>
      </w:r>
      <w:r>
        <w:rPr>
          <w:rFonts w:ascii="宋体" w:hAnsi="宋体"/>
          <w:b/>
          <w:color w:val="000000"/>
          <w:sz w:val="21"/>
          <w:szCs w:val="21"/>
          <w:u w:val="none"/>
        </w:rPr>
        <w:t xml:space="preserve"> </w:t>
      </w:r>
      <w:r>
        <w:rPr>
          <w:rFonts w:hint="eastAsia" w:ascii="宋体" w:hAnsi="宋体"/>
          <w:b/>
          <w:color w:val="000000"/>
          <w:sz w:val="21"/>
          <w:szCs w:val="21"/>
          <w:u w:val="none"/>
        </w:rPr>
        <w:t xml:space="preserve">  </w:t>
      </w:r>
      <w:bookmarkEnd w:id="140"/>
    </w:p>
    <w:p w14:paraId="1C075005">
      <w:pPr>
        <w:pStyle w:val="30"/>
        <w:spacing w:line="360" w:lineRule="auto"/>
        <w:ind w:firstLine="420" w:firstLineChars="200"/>
        <w:rPr>
          <w:rFonts w:ascii="宋体" w:hAnsi="宋体"/>
          <w:color w:val="000000"/>
          <w:sz w:val="21"/>
          <w:szCs w:val="21"/>
          <w:u w:val="none"/>
        </w:rPr>
      </w:pPr>
      <w:r>
        <w:rPr>
          <w:rFonts w:ascii="宋体" w:hAnsi="宋体"/>
          <w:color w:val="000000"/>
          <w:sz w:val="21"/>
          <w:szCs w:val="21"/>
          <w:u w:val="none"/>
        </w:rPr>
        <w:t>根据《中华人民共和国</w:t>
      </w:r>
      <w:r>
        <w:rPr>
          <w:rFonts w:hint="eastAsia" w:ascii="宋体" w:hAnsi="宋体"/>
          <w:color w:val="000000"/>
          <w:sz w:val="21"/>
          <w:szCs w:val="21"/>
          <w:u w:val="none"/>
          <w:lang w:val="en-US" w:eastAsia="zh-CN"/>
        </w:rPr>
        <w:t>民法典</w:t>
      </w:r>
      <w:r>
        <w:rPr>
          <w:rFonts w:ascii="宋体" w:hAnsi="宋体"/>
          <w:color w:val="000000"/>
          <w:sz w:val="21"/>
          <w:szCs w:val="21"/>
          <w:u w:val="none"/>
        </w:rPr>
        <w:t>》、《中华人民共和国建筑法》及有关法律规定，遵循平等、自愿、公平和诚实信用的原则，双方</w:t>
      </w:r>
      <w:r>
        <w:rPr>
          <w:rFonts w:hint="eastAsia" w:ascii="宋体" w:hAnsi="宋体"/>
          <w:color w:val="000000"/>
          <w:sz w:val="21"/>
          <w:szCs w:val="21"/>
          <w:u w:val="single"/>
          <w:lang w:val="en-US" w:eastAsia="zh-CN"/>
        </w:rPr>
        <w:t xml:space="preserve">       </w:t>
      </w:r>
      <w:r>
        <w:rPr>
          <w:rFonts w:hint="eastAsia" w:ascii="宋体" w:hAnsi="宋体"/>
          <w:color w:val="000000"/>
          <w:sz w:val="21"/>
          <w:szCs w:val="21"/>
          <w:u w:val="none"/>
          <w:lang w:val="en-US" w:eastAsia="zh-CN"/>
        </w:rPr>
        <w:t xml:space="preserve"> </w:t>
      </w:r>
      <w:r>
        <w:rPr>
          <w:rFonts w:ascii="宋体" w:hAnsi="宋体"/>
          <w:color w:val="000000"/>
          <w:sz w:val="21"/>
          <w:szCs w:val="21"/>
          <w:u w:val="none"/>
        </w:rPr>
        <w:t>工程施工及有关事项协商一致</w:t>
      </w:r>
      <w:r>
        <w:rPr>
          <w:rFonts w:hint="eastAsia" w:ascii="宋体" w:hAnsi="宋体"/>
          <w:color w:val="000000"/>
          <w:sz w:val="21"/>
          <w:szCs w:val="21"/>
          <w:u w:val="none"/>
        </w:rPr>
        <w:t>，</w:t>
      </w:r>
      <w:r>
        <w:rPr>
          <w:rFonts w:ascii="宋体" w:hAnsi="宋体"/>
          <w:color w:val="000000"/>
          <w:sz w:val="21"/>
          <w:szCs w:val="21"/>
          <w:u w:val="none"/>
        </w:rPr>
        <w:t>共同达成如下协议：</w:t>
      </w:r>
    </w:p>
    <w:p w14:paraId="131B9640">
      <w:pPr>
        <w:pStyle w:val="31"/>
        <w:spacing w:line="360" w:lineRule="auto"/>
        <w:rPr>
          <w:rFonts w:ascii="宋体" w:hAnsi="宋体"/>
          <w:u w:val="none"/>
        </w:rPr>
      </w:pPr>
      <w:bookmarkStart w:id="141" w:name="_Toc256000081"/>
      <w:bookmarkStart w:id="142" w:name="_Toc11790_WPSOffice_Level2"/>
      <w:bookmarkStart w:id="143" w:name="_Toc23768"/>
      <w:bookmarkStart w:id="144" w:name="_Toc505871366"/>
      <w:r>
        <w:rPr>
          <w:rFonts w:ascii="宋体" w:hAnsi="宋体"/>
          <w:u w:val="none"/>
        </w:rPr>
        <w:t>一、工程概况</w:t>
      </w:r>
      <w:bookmarkEnd w:id="141"/>
      <w:bookmarkEnd w:id="142"/>
      <w:bookmarkEnd w:id="143"/>
      <w:bookmarkEnd w:id="144"/>
    </w:p>
    <w:p w14:paraId="1F92820F">
      <w:pPr>
        <w:pStyle w:val="30"/>
        <w:spacing w:line="360" w:lineRule="auto"/>
        <w:ind w:firstLine="411" w:firstLineChars="196"/>
        <w:rPr>
          <w:rFonts w:ascii="宋体" w:hAnsi="宋体"/>
          <w:color w:val="000000"/>
          <w:sz w:val="21"/>
          <w:szCs w:val="21"/>
          <w:u w:val="none"/>
        </w:rPr>
      </w:pPr>
      <w:bookmarkStart w:id="145" w:name="_Toc2173_WPSOffice_Level3"/>
      <w:r>
        <w:rPr>
          <w:rFonts w:ascii="宋体" w:hAnsi="宋体"/>
          <w:bCs/>
          <w:color w:val="000000"/>
          <w:sz w:val="21"/>
          <w:szCs w:val="21"/>
          <w:u w:val="none"/>
        </w:rPr>
        <w:t>1.工程名称</w:t>
      </w:r>
      <w:r>
        <w:rPr>
          <w:rFonts w:ascii="宋体" w:hAnsi="宋体"/>
          <w:color w:val="000000"/>
          <w:sz w:val="21"/>
          <w:szCs w:val="21"/>
          <w:u w:val="none"/>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u w:val="none"/>
        </w:rPr>
        <w:t>。</w:t>
      </w:r>
      <w:bookmarkEnd w:id="145"/>
    </w:p>
    <w:p w14:paraId="6CF38135">
      <w:pPr>
        <w:pStyle w:val="30"/>
        <w:spacing w:line="360" w:lineRule="auto"/>
        <w:ind w:firstLine="411" w:firstLineChars="196"/>
        <w:rPr>
          <w:rFonts w:ascii="宋体" w:hAnsi="宋体"/>
          <w:bCs/>
          <w:color w:val="000000"/>
          <w:sz w:val="21"/>
          <w:szCs w:val="21"/>
          <w:u w:val="none"/>
        </w:rPr>
      </w:pPr>
      <w:bookmarkStart w:id="146" w:name="_Toc11898_WPSOffice_Level3"/>
      <w:r>
        <w:rPr>
          <w:rFonts w:ascii="宋体" w:hAnsi="宋体"/>
          <w:bCs/>
          <w:color w:val="000000"/>
          <w:sz w:val="21"/>
          <w:szCs w:val="21"/>
          <w:u w:val="none"/>
        </w:rPr>
        <w:t>2.工程地点：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none"/>
        </w:rPr>
        <w:t>。</w:t>
      </w:r>
      <w:bookmarkEnd w:id="146"/>
    </w:p>
    <w:p w14:paraId="7215321F">
      <w:pPr>
        <w:pStyle w:val="30"/>
        <w:spacing w:line="360" w:lineRule="auto"/>
        <w:ind w:firstLine="411" w:firstLineChars="196"/>
        <w:rPr>
          <w:rFonts w:ascii="宋体" w:hAnsi="宋体"/>
          <w:bCs/>
          <w:color w:val="000000"/>
          <w:sz w:val="21"/>
          <w:szCs w:val="21"/>
          <w:u w:val="none"/>
        </w:rPr>
      </w:pPr>
      <w:bookmarkStart w:id="147" w:name="_Toc854_WPSOffice_Level3"/>
      <w:r>
        <w:rPr>
          <w:rFonts w:ascii="宋体" w:hAnsi="宋体"/>
          <w:bCs/>
          <w:color w:val="000000"/>
          <w:sz w:val="21"/>
          <w:szCs w:val="21"/>
          <w:u w:val="none"/>
        </w:rPr>
        <w:t>3.工程立项批准文号：</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7"/>
    </w:p>
    <w:p w14:paraId="538084D3">
      <w:pPr>
        <w:pStyle w:val="30"/>
        <w:spacing w:line="360" w:lineRule="auto"/>
        <w:ind w:firstLine="411" w:firstLineChars="196"/>
        <w:rPr>
          <w:rFonts w:hint="eastAsia" w:ascii="宋体" w:hAnsi="宋体"/>
          <w:bCs/>
          <w:color w:val="000000"/>
          <w:sz w:val="21"/>
          <w:szCs w:val="21"/>
          <w:u w:val="none"/>
        </w:rPr>
      </w:pPr>
      <w:bookmarkStart w:id="148" w:name="_Toc15419_WPSOffice_Level3"/>
      <w:r>
        <w:rPr>
          <w:rFonts w:ascii="宋体" w:hAnsi="宋体"/>
          <w:bCs/>
          <w:color w:val="000000"/>
          <w:sz w:val="21"/>
          <w:szCs w:val="21"/>
          <w:u w:val="none"/>
        </w:rPr>
        <w:t>4.资金来源：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8"/>
    </w:p>
    <w:p w14:paraId="4C9A0DD7">
      <w:pPr>
        <w:pStyle w:val="30"/>
        <w:spacing w:line="360" w:lineRule="auto"/>
        <w:ind w:firstLine="411" w:firstLineChars="196"/>
        <w:rPr>
          <w:rFonts w:hint="eastAsia" w:ascii="宋体" w:hAnsi="宋体"/>
          <w:bCs/>
          <w:color w:val="000000"/>
          <w:sz w:val="21"/>
          <w:szCs w:val="21"/>
          <w:u w:val="none"/>
        </w:rPr>
      </w:pPr>
      <w:bookmarkStart w:id="149" w:name="_Toc1872_WPSOffice_Level3"/>
      <w:r>
        <w:rPr>
          <w:rFonts w:hint="eastAsia" w:ascii="宋体" w:hAnsi="宋体"/>
          <w:bCs/>
          <w:color w:val="000000"/>
          <w:sz w:val="21"/>
          <w:szCs w:val="21"/>
          <w:u w:val="none"/>
        </w:rPr>
        <w:t>5.工程内容：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9"/>
    </w:p>
    <w:p w14:paraId="66016E85">
      <w:pPr>
        <w:pStyle w:val="30"/>
        <w:spacing w:line="360" w:lineRule="auto"/>
        <w:ind w:firstLine="411" w:firstLineChars="196"/>
        <w:rPr>
          <w:rFonts w:ascii="宋体" w:hAnsi="宋体"/>
          <w:bCs/>
          <w:color w:val="000000"/>
          <w:sz w:val="21"/>
          <w:szCs w:val="21"/>
          <w:u w:val="none"/>
        </w:rPr>
      </w:pPr>
      <w:r>
        <w:rPr>
          <w:rFonts w:hint="eastAsia" w:ascii="宋体" w:hAnsi="宋体"/>
          <w:color w:val="000000"/>
          <w:sz w:val="21"/>
          <w:szCs w:val="21"/>
          <w:u w:val="none"/>
        </w:rPr>
        <w:t>群体工程应附《</w:t>
      </w:r>
      <w:r>
        <w:rPr>
          <w:rFonts w:ascii="宋体" w:hAnsi="宋体"/>
          <w:color w:val="000000"/>
          <w:sz w:val="21"/>
          <w:szCs w:val="21"/>
          <w:u w:val="none"/>
        </w:rPr>
        <w:t>承包人承揽工程项目一览表</w:t>
      </w:r>
      <w:r>
        <w:rPr>
          <w:rFonts w:hint="eastAsia" w:ascii="宋体" w:hAnsi="宋体"/>
          <w:color w:val="000000"/>
          <w:sz w:val="21"/>
          <w:szCs w:val="21"/>
          <w:u w:val="none"/>
        </w:rPr>
        <w:t>》（附件1）。</w:t>
      </w:r>
    </w:p>
    <w:p w14:paraId="31DB61EE">
      <w:pPr>
        <w:pStyle w:val="30"/>
        <w:spacing w:line="360" w:lineRule="auto"/>
        <w:ind w:firstLine="411" w:firstLineChars="196"/>
        <w:rPr>
          <w:rFonts w:ascii="宋体" w:hAnsi="宋体"/>
          <w:color w:val="000000"/>
          <w:sz w:val="21"/>
          <w:szCs w:val="21"/>
          <w:u w:val="none"/>
        </w:rPr>
      </w:pPr>
      <w:bookmarkStart w:id="150" w:name="_Toc12341_WPSOffice_Level3"/>
      <w:r>
        <w:rPr>
          <w:rFonts w:hint="eastAsia" w:ascii="宋体" w:hAnsi="宋体"/>
          <w:bCs/>
          <w:color w:val="000000"/>
          <w:sz w:val="21"/>
          <w:szCs w:val="21"/>
          <w:u w:val="none"/>
        </w:rPr>
        <w:t>6</w:t>
      </w:r>
      <w:r>
        <w:rPr>
          <w:rFonts w:ascii="宋体" w:hAnsi="宋体"/>
          <w:bCs/>
          <w:color w:val="000000"/>
          <w:sz w:val="21"/>
          <w:szCs w:val="21"/>
          <w:u w:val="none"/>
        </w:rPr>
        <w:t>.工程承包范围：</w:t>
      </w:r>
      <w:bookmarkEnd w:id="150"/>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u w:val="none"/>
        </w:rPr>
        <w:t>。</w:t>
      </w:r>
    </w:p>
    <w:p w14:paraId="4F082A52">
      <w:pPr>
        <w:pStyle w:val="31"/>
        <w:spacing w:line="360" w:lineRule="auto"/>
        <w:rPr>
          <w:rFonts w:ascii="宋体" w:hAnsi="宋体"/>
          <w:u w:val="none"/>
        </w:rPr>
      </w:pPr>
      <w:bookmarkStart w:id="151" w:name="_Toc256000082"/>
      <w:bookmarkStart w:id="152" w:name="_Toc505871367"/>
      <w:bookmarkStart w:id="153" w:name="_Toc20263"/>
      <w:bookmarkStart w:id="154" w:name="_Toc5324_WPSOffice_Level2"/>
      <w:r>
        <w:rPr>
          <w:rFonts w:ascii="宋体" w:hAnsi="宋体"/>
          <w:u w:val="none"/>
        </w:rPr>
        <w:t>二、合同工期</w:t>
      </w:r>
      <w:bookmarkEnd w:id="151"/>
      <w:bookmarkEnd w:id="152"/>
      <w:bookmarkEnd w:id="153"/>
      <w:bookmarkEnd w:id="154"/>
    </w:p>
    <w:p w14:paraId="3906AE3F">
      <w:pPr>
        <w:pStyle w:val="30"/>
        <w:spacing w:line="360" w:lineRule="auto"/>
        <w:ind w:firstLine="459"/>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计划开工日期：</w:t>
      </w:r>
      <w:r>
        <w:rPr>
          <w:rFonts w:hint="eastAsia" w:ascii="宋体" w:hAnsi="宋体" w:eastAsia="宋体" w:cs="宋体"/>
          <w:color w:val="000000"/>
          <w:kern w:val="2"/>
          <w:sz w:val="24"/>
          <w:szCs w:val="24"/>
          <w:highlight w:val="none"/>
          <w:u w:val="single"/>
          <w:lang w:val="en-US" w:eastAsia="zh-CN" w:bidi="ar-SA"/>
        </w:rPr>
        <w:t>年月日</w:t>
      </w:r>
    </w:p>
    <w:p w14:paraId="45C02552">
      <w:pPr>
        <w:spacing w:line="360" w:lineRule="auto"/>
        <w:ind w:firstLine="472" w:firstLineChars="197"/>
        <w:jc w:val="left"/>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color w:val="000000"/>
          <w:kern w:val="2"/>
          <w:sz w:val="24"/>
          <w:szCs w:val="24"/>
          <w:highlight w:val="none"/>
          <w:lang w:val="en-US" w:eastAsia="zh-CN" w:bidi="ar-SA"/>
        </w:rPr>
        <w:t>计划竣工日期：</w:t>
      </w:r>
      <w:r>
        <w:rPr>
          <w:rFonts w:hint="eastAsia" w:ascii="宋体" w:hAnsi="宋体" w:eastAsia="宋体" w:cs="宋体"/>
          <w:color w:val="000000"/>
          <w:kern w:val="2"/>
          <w:sz w:val="24"/>
          <w:szCs w:val="24"/>
          <w:highlight w:val="none"/>
          <w:u w:val="single"/>
          <w:lang w:val="en-US" w:eastAsia="zh-CN" w:bidi="ar-SA"/>
        </w:rPr>
        <w:t>年月日</w:t>
      </w:r>
    </w:p>
    <w:p w14:paraId="7D0A4E53">
      <w:pPr>
        <w:spacing w:line="360" w:lineRule="auto"/>
        <w:ind w:firstLine="472" w:firstLineChars="197"/>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开工日期、竣工日期：签订合同时约定</w:t>
      </w:r>
    </w:p>
    <w:p w14:paraId="6A0E6EDA">
      <w:pPr>
        <w:pStyle w:val="30"/>
        <w:spacing w:line="360" w:lineRule="auto"/>
        <w:ind w:firstLine="459"/>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工期总日历天数：</w:t>
      </w:r>
      <w:r>
        <w:rPr>
          <w:rFonts w:hint="eastAsia" w:ascii="宋体" w:hAnsi="宋体" w:eastAsia="宋体" w:cs="宋体"/>
          <w:color w:val="000000"/>
          <w:kern w:val="2"/>
          <w:sz w:val="24"/>
          <w:szCs w:val="24"/>
          <w:highlight w:val="none"/>
          <w:u w:val="single"/>
          <w:lang w:val="en-US" w:eastAsia="zh-CN" w:bidi="ar-SA"/>
        </w:rPr>
        <w:t xml:space="preserve">  天。</w:t>
      </w:r>
      <w:r>
        <w:rPr>
          <w:rFonts w:hint="eastAsia" w:ascii="宋体" w:hAnsi="宋体" w:eastAsia="宋体" w:cs="宋体"/>
          <w:color w:val="000000"/>
          <w:kern w:val="2"/>
          <w:sz w:val="24"/>
          <w:szCs w:val="24"/>
          <w:highlight w:val="none"/>
          <w:lang w:val="en-US" w:eastAsia="zh-CN" w:bidi="ar-SA"/>
        </w:rPr>
        <w:t>工期总日历天数与根据前述计划开竣工日期计算的工期天数不一致的，以工期总日历天数为准。</w:t>
      </w:r>
    </w:p>
    <w:p w14:paraId="0E07EADF">
      <w:pPr>
        <w:pStyle w:val="31"/>
        <w:spacing w:line="360" w:lineRule="auto"/>
        <w:rPr>
          <w:rFonts w:ascii="宋体" w:hAnsi="宋体"/>
          <w:u w:val="none"/>
        </w:rPr>
      </w:pPr>
      <w:bookmarkStart w:id="155" w:name="_Toc505871368"/>
      <w:bookmarkStart w:id="156" w:name="_Toc20391"/>
      <w:bookmarkStart w:id="157" w:name="_Toc4136_WPSOffice_Level2"/>
      <w:bookmarkStart w:id="158" w:name="_Toc256000083"/>
      <w:r>
        <w:rPr>
          <w:rFonts w:ascii="宋体" w:hAnsi="宋体"/>
          <w:u w:val="none"/>
        </w:rPr>
        <w:t>三、质量标准</w:t>
      </w:r>
      <w:bookmarkEnd w:id="155"/>
      <w:bookmarkEnd w:id="156"/>
      <w:bookmarkEnd w:id="157"/>
      <w:bookmarkEnd w:id="158"/>
    </w:p>
    <w:p w14:paraId="2D0BF516">
      <w:pPr>
        <w:pStyle w:val="30"/>
        <w:spacing w:line="360" w:lineRule="auto"/>
        <w:ind w:firstLine="459"/>
        <w:rPr>
          <w:rFonts w:ascii="宋体" w:hAnsi="宋体"/>
          <w:color w:val="000000"/>
          <w:sz w:val="21"/>
          <w:szCs w:val="21"/>
          <w:u w:val="none"/>
        </w:rPr>
      </w:pPr>
      <w:r>
        <w:rPr>
          <w:rFonts w:ascii="宋体" w:hAnsi="宋体"/>
          <w:color w:val="000000"/>
          <w:sz w:val="21"/>
          <w:szCs w:val="21"/>
          <w:u w:val="none"/>
        </w:rPr>
        <w:t>工程质量符合</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lang w:val="en-US" w:eastAsia="zh-CN"/>
        </w:rPr>
        <w:t xml:space="preserve">      </w:t>
      </w:r>
      <w:r>
        <w:rPr>
          <w:rFonts w:ascii="宋体" w:hAnsi="宋体"/>
          <w:color w:val="000000"/>
          <w:sz w:val="21"/>
          <w:szCs w:val="21"/>
          <w:u w:val="none"/>
        </w:rPr>
        <w:t>标准。</w:t>
      </w:r>
    </w:p>
    <w:p w14:paraId="46BF7484">
      <w:pPr>
        <w:pStyle w:val="31"/>
        <w:spacing w:line="360" w:lineRule="auto"/>
        <w:rPr>
          <w:rFonts w:ascii="宋体" w:hAnsi="宋体"/>
          <w:u w:val="none"/>
        </w:rPr>
      </w:pPr>
      <w:bookmarkStart w:id="159" w:name="_Toc256000084"/>
      <w:bookmarkStart w:id="160" w:name="_Toc3551_WPSOffice_Level2"/>
      <w:bookmarkStart w:id="161" w:name="_Toc30088"/>
      <w:bookmarkStart w:id="162" w:name="_Toc505871369"/>
      <w:r>
        <w:rPr>
          <w:rFonts w:ascii="宋体" w:hAnsi="宋体"/>
          <w:u w:val="none"/>
        </w:rPr>
        <w:t>四、签约合同价与合同价格形式</w:t>
      </w:r>
      <w:bookmarkEnd w:id="159"/>
      <w:bookmarkEnd w:id="160"/>
      <w:bookmarkEnd w:id="161"/>
      <w:bookmarkEnd w:id="162"/>
      <w:r>
        <w:rPr>
          <w:rFonts w:ascii="宋体" w:hAnsi="宋体"/>
          <w:u w:val="none"/>
        </w:rPr>
        <w:tab/>
      </w:r>
    </w:p>
    <w:p w14:paraId="78CB8926">
      <w:pPr>
        <w:pStyle w:val="30"/>
        <w:spacing w:line="360" w:lineRule="auto"/>
        <w:ind w:firstLine="480" w:firstLineChars="200"/>
        <w:rPr>
          <w:rFonts w:hint="eastAsia" w:ascii="宋体" w:hAnsi="宋体" w:eastAsia="宋体" w:cs="宋体"/>
          <w:color w:val="000000"/>
          <w:sz w:val="24"/>
          <w:szCs w:val="24"/>
        </w:rPr>
      </w:pPr>
      <w:bookmarkStart w:id="163" w:name="_Toc17346_WPSOffice_Level3"/>
      <w:r>
        <w:rPr>
          <w:rFonts w:hint="eastAsia" w:ascii="宋体" w:hAnsi="宋体" w:eastAsia="宋体" w:cs="宋体"/>
          <w:color w:val="000000"/>
          <w:sz w:val="24"/>
          <w:szCs w:val="24"/>
        </w:rPr>
        <w:t>1.签约合同价为：</w:t>
      </w:r>
      <w:bookmarkEnd w:id="163"/>
    </w:p>
    <w:p w14:paraId="0E03C8AF">
      <w:pPr>
        <w:pStyle w:val="30"/>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6896F390">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09560CF9">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544244D6">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673765DF">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164E3E43">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773C315">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21666F30">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1F5A9836">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4064FE29">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6DDD0E0">
      <w:pPr>
        <w:pStyle w:val="30"/>
        <w:spacing w:line="360" w:lineRule="auto"/>
        <w:ind w:firstLine="720" w:firstLineChars="300"/>
        <w:rPr>
          <w:rFonts w:hint="eastAsia" w:ascii="宋体" w:hAnsi="宋体" w:eastAsia="宋体" w:cs="宋体"/>
          <w:color w:val="000000"/>
          <w:sz w:val="24"/>
          <w:szCs w:val="24"/>
        </w:rPr>
      </w:pPr>
      <w:bookmarkStart w:id="164" w:name="_Toc22957_WPSOffice_Level3"/>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bookmarkEnd w:id="164"/>
    </w:p>
    <w:p w14:paraId="663B1273">
      <w:pPr>
        <w:pStyle w:val="31"/>
        <w:spacing w:line="360" w:lineRule="auto"/>
        <w:rPr>
          <w:rFonts w:hint="eastAsia" w:ascii="宋体" w:hAnsi="宋体"/>
          <w:lang w:eastAsia="zh-CN"/>
        </w:rPr>
      </w:pPr>
      <w:bookmarkStart w:id="165" w:name="_Toc25378_WPSOffice_Level2"/>
      <w:bookmarkStart w:id="166" w:name="_Toc505871370"/>
      <w:bookmarkStart w:id="167" w:name="_Toc17587"/>
      <w:bookmarkStart w:id="168" w:name="_Toc256000085"/>
      <w:r>
        <w:rPr>
          <w:rFonts w:ascii="宋体" w:hAnsi="宋体"/>
        </w:rPr>
        <w:t>五、</w:t>
      </w:r>
      <w:r>
        <w:rPr>
          <w:rFonts w:hint="eastAsia" w:ascii="宋体" w:hAnsi="宋体"/>
          <w:lang w:eastAsia="zh-CN"/>
        </w:rPr>
        <w:t>付款方式</w:t>
      </w:r>
    </w:p>
    <w:p w14:paraId="22764116">
      <w:pPr>
        <w:spacing w:line="360" w:lineRule="auto"/>
        <w:ind w:firstLine="480"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w:t>
      </w:r>
      <w:r>
        <w:rPr>
          <w:rFonts w:hint="eastAsia" w:ascii="宋体" w:hAnsi="宋体" w:eastAsia="宋体" w:cs="Times New Roman"/>
          <w:color w:val="000000"/>
          <w:kern w:val="2"/>
          <w:sz w:val="21"/>
          <w:szCs w:val="21"/>
          <w:highlight w:val="none"/>
          <w:lang w:val="en-US" w:eastAsia="zh-CN" w:bidi="ar-SA"/>
        </w:rPr>
        <w:t>合同</w:t>
      </w:r>
      <w:r>
        <w:rPr>
          <w:rFonts w:hint="eastAsia" w:ascii="宋体" w:hAnsi="宋体" w:eastAsia="宋体" w:cs="宋体"/>
          <w:color w:val="000000"/>
          <w:kern w:val="2"/>
          <w:sz w:val="24"/>
          <w:szCs w:val="24"/>
          <w:highlight w:val="none"/>
          <w:lang w:val="en-US" w:eastAsia="zh-CN" w:bidi="ar-SA"/>
        </w:rPr>
        <w:t>价款（大写）：_________________________￥：_____________</w:t>
      </w:r>
    </w:p>
    <w:p w14:paraId="0B94A17A">
      <w:pPr>
        <w:spacing w:line="360" w:lineRule="auto"/>
        <w:ind w:firstLine="480" w:firstLineChars="200"/>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2、支付方式：</w:t>
      </w:r>
      <w:r>
        <w:rPr>
          <w:rFonts w:hint="eastAsia" w:ascii="宋体" w:hAnsi="宋体" w:eastAsia="宋体" w:cs="宋体"/>
          <w:b w:val="0"/>
          <w:bCs w:val="0"/>
          <w:color w:val="000000"/>
          <w:kern w:val="2"/>
          <w:sz w:val="24"/>
          <w:szCs w:val="24"/>
          <w:highlight w:val="none"/>
          <w:lang w:val="en-US" w:eastAsia="zh-CN" w:bidi="ar-SA"/>
        </w:rPr>
        <w:t>本工程按进度付款，</w:t>
      </w:r>
      <w:r>
        <w:rPr>
          <w:rFonts w:hint="eastAsia" w:ascii="宋体" w:hAnsi="宋体" w:eastAsia="宋体" w:cs="宋体"/>
          <w:b w:val="0"/>
          <w:bCs w:val="0"/>
          <w:color w:val="000000"/>
          <w:kern w:val="2"/>
          <w:sz w:val="24"/>
          <w:szCs w:val="24"/>
          <w:highlight w:val="none"/>
          <w:lang w:val="zh-CN" w:eastAsia="zh-CN" w:bidi="ar-SA"/>
        </w:rPr>
        <w:t>签订合同后由甲方向乙方支付合同金额的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项目完成</w:t>
      </w:r>
      <w:r>
        <w:rPr>
          <w:rFonts w:hint="eastAsia" w:ascii="宋体" w:hAnsi="宋体" w:eastAsia="宋体" w:cs="宋体"/>
          <w:b w:val="0"/>
          <w:bCs w:val="0"/>
          <w:color w:val="000000"/>
          <w:kern w:val="2"/>
          <w:sz w:val="24"/>
          <w:szCs w:val="24"/>
          <w:highlight w:val="none"/>
          <w:lang w:val="zh-CN" w:eastAsia="zh-CN" w:bidi="ar-SA"/>
        </w:rPr>
        <w:t>后甲方向乙方支付合同金额的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项目完成</w:t>
      </w:r>
      <w:r>
        <w:rPr>
          <w:rFonts w:hint="eastAsia" w:ascii="宋体" w:hAnsi="宋体" w:eastAsia="宋体" w:cs="宋体"/>
          <w:b w:val="0"/>
          <w:bCs w:val="0"/>
          <w:color w:val="000000"/>
          <w:kern w:val="2"/>
          <w:sz w:val="24"/>
          <w:szCs w:val="24"/>
          <w:highlight w:val="none"/>
          <w:lang w:val="zh-CN" w:eastAsia="zh-CN" w:bidi="ar-SA"/>
        </w:rPr>
        <w:t>验收合格后甲方向乙方支付合同</w:t>
      </w:r>
      <w:r>
        <w:rPr>
          <w:rFonts w:hint="eastAsia" w:ascii="宋体" w:hAnsi="宋体" w:eastAsia="宋体" w:cs="宋体"/>
          <w:b w:val="0"/>
          <w:bCs w:val="0"/>
          <w:color w:val="000000"/>
          <w:kern w:val="2"/>
          <w:sz w:val="24"/>
          <w:szCs w:val="24"/>
          <w:highlight w:val="none"/>
          <w:u w:val="single"/>
          <w:lang w:val="zh-CN" w:eastAsia="zh-CN" w:bidi="ar-SA"/>
        </w:rPr>
        <w:t>金额的</w:t>
      </w:r>
      <w:r>
        <w:rPr>
          <w:rFonts w:hint="eastAsia" w:eastAsia="宋体" w:cs="宋体"/>
          <w:b w:val="0"/>
          <w:bCs w:val="0"/>
          <w:color w:val="000000"/>
          <w:kern w:val="2"/>
          <w:sz w:val="24"/>
          <w:szCs w:val="24"/>
          <w:highlight w:val="none"/>
          <w:u w:val="singl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en-US" w:eastAsia="zh-CN" w:bidi="ar-SA"/>
        </w:rPr>
        <w:t xml:space="preserve">  </w:t>
      </w:r>
    </w:p>
    <w:p w14:paraId="42CBDC83">
      <w:pPr>
        <w:spacing w:line="360" w:lineRule="auto"/>
        <w:ind w:firstLine="480" w:firstLineChars="200"/>
        <w:rPr>
          <w:rFonts w:hint="eastAsia" w:ascii="宋体" w:hAnsi="宋体" w:eastAsia="宋体" w:cs="宋体"/>
          <w:b w:val="0"/>
          <w:bCs w:val="0"/>
          <w:color w:val="000000"/>
          <w:kern w:val="2"/>
          <w:sz w:val="24"/>
          <w:szCs w:val="24"/>
          <w:highlight w:val="none"/>
          <w:lang w:val="zh-CN" w:eastAsia="zh-CN" w:bidi="ar-SA"/>
        </w:rPr>
      </w:pPr>
      <w:r>
        <w:rPr>
          <w:rFonts w:hint="eastAsia" w:ascii="宋体" w:hAnsi="宋体" w:eastAsia="宋体" w:cs="宋体"/>
          <w:b w:val="0"/>
          <w:bCs w:val="0"/>
          <w:color w:val="000000"/>
          <w:kern w:val="2"/>
          <w:sz w:val="24"/>
          <w:szCs w:val="24"/>
          <w:highlight w:val="none"/>
          <w:lang w:val="zh-CN" w:eastAsia="zh-CN" w:bidi="ar-SA"/>
        </w:rPr>
        <w:t>合同价款的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en-US" w:eastAsia="zh-CN" w:bidi="ar-SA"/>
        </w:rPr>
        <w:t>%</w:t>
      </w:r>
      <w:r>
        <w:rPr>
          <w:rFonts w:hint="eastAsia" w:ascii="宋体" w:hAnsi="宋体" w:eastAsia="宋体" w:cs="宋体"/>
          <w:b w:val="0"/>
          <w:bCs w:val="0"/>
          <w:color w:val="000000"/>
          <w:kern w:val="2"/>
          <w:sz w:val="24"/>
          <w:szCs w:val="24"/>
          <w:highlight w:val="none"/>
          <w:lang w:val="en-US" w:eastAsia="zh-CN" w:bidi="ar-SA"/>
        </w:rPr>
        <w:t>为履约质保金，待质量保修期满</w:t>
      </w:r>
      <w:r>
        <w:rPr>
          <w:rFonts w:hint="eastAsia" w:eastAsia="宋体" w:cs="宋体"/>
          <w:b w:val="0"/>
          <w:bCs w:val="0"/>
          <w:color w:val="000000"/>
          <w:kern w:val="2"/>
          <w:sz w:val="24"/>
          <w:szCs w:val="24"/>
          <w:highlight w:val="none"/>
          <w:u w:val="single"/>
          <w:lang w:val="en-US" w:eastAsia="zh-CN" w:bidi="ar-SA"/>
        </w:rPr>
        <w:t xml:space="preserve">  </w:t>
      </w:r>
      <w:r>
        <w:rPr>
          <w:rFonts w:hint="eastAsia" w:ascii="宋体" w:hAnsi="宋体" w:eastAsia="宋体" w:cs="宋体"/>
          <w:b w:val="0"/>
          <w:bCs w:val="0"/>
          <w:color w:val="000000"/>
          <w:kern w:val="2"/>
          <w:sz w:val="24"/>
          <w:szCs w:val="24"/>
          <w:highlight w:val="none"/>
          <w:lang w:val="en-US" w:eastAsia="zh-CN" w:bidi="ar-SA"/>
        </w:rPr>
        <w:t>年后且</w:t>
      </w:r>
      <w:r>
        <w:rPr>
          <w:rFonts w:hint="eastAsia" w:ascii="宋体" w:hAnsi="宋体" w:eastAsia="宋体" w:cs="宋体"/>
          <w:b w:val="0"/>
          <w:bCs w:val="0"/>
          <w:color w:val="000000"/>
          <w:kern w:val="2"/>
          <w:sz w:val="24"/>
          <w:szCs w:val="24"/>
          <w:highlight w:val="none"/>
          <w:lang w:val="zh-CN" w:eastAsia="zh-CN" w:bidi="ar-SA"/>
        </w:rPr>
        <w:t>无质量问题后，全部退款至乙方账户</w:t>
      </w:r>
    </w:p>
    <w:p w14:paraId="6026FB57">
      <w:pPr>
        <w:spacing w:line="360" w:lineRule="auto"/>
        <w:ind w:firstLine="480" w:firstLineChars="200"/>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具体付款签订合同时约定</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 xml:space="preserve">   </w:t>
      </w:r>
    </w:p>
    <w:p w14:paraId="2FED8C8D">
      <w:pPr>
        <w:pStyle w:val="31"/>
        <w:spacing w:line="360" w:lineRule="auto"/>
        <w:rPr>
          <w:rFonts w:ascii="宋体" w:hAnsi="宋体"/>
        </w:rPr>
      </w:pPr>
      <w:r>
        <w:rPr>
          <w:rFonts w:hint="eastAsia" w:ascii="宋体" w:hAnsi="宋体"/>
          <w:lang w:eastAsia="zh-CN"/>
        </w:rPr>
        <w:t>六、</w:t>
      </w:r>
      <w:r>
        <w:rPr>
          <w:rFonts w:ascii="宋体" w:hAnsi="宋体"/>
        </w:rPr>
        <w:t>项目经理</w:t>
      </w:r>
      <w:bookmarkEnd w:id="165"/>
      <w:bookmarkEnd w:id="166"/>
      <w:bookmarkEnd w:id="167"/>
      <w:bookmarkEnd w:id="168"/>
    </w:p>
    <w:p w14:paraId="64B19770">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承包人项目经理：</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44474406">
      <w:pPr>
        <w:pStyle w:val="31"/>
        <w:spacing w:line="360" w:lineRule="auto"/>
        <w:rPr>
          <w:rFonts w:ascii="宋体" w:hAnsi="宋体"/>
        </w:rPr>
      </w:pPr>
      <w:bookmarkStart w:id="169" w:name="_Toc20310_WPSOffice_Level2"/>
      <w:bookmarkStart w:id="170" w:name="_Toc505871371"/>
      <w:bookmarkStart w:id="171" w:name="_Toc256000086"/>
      <w:bookmarkStart w:id="172" w:name="_Toc12284"/>
      <w:r>
        <w:rPr>
          <w:rFonts w:hint="eastAsia" w:ascii="宋体" w:hAnsi="宋体"/>
          <w:lang w:eastAsia="zh-CN"/>
        </w:rPr>
        <w:t>七</w:t>
      </w:r>
      <w:r>
        <w:rPr>
          <w:rFonts w:ascii="宋体" w:hAnsi="宋体"/>
        </w:rPr>
        <w:t>、合同文件构成</w:t>
      </w:r>
      <w:bookmarkEnd w:id="169"/>
      <w:bookmarkEnd w:id="170"/>
      <w:bookmarkEnd w:id="171"/>
      <w:bookmarkEnd w:id="172"/>
    </w:p>
    <w:p w14:paraId="55BE30A3">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本协议书与下列文件一起构成合同文件：</w:t>
      </w:r>
    </w:p>
    <w:p w14:paraId="4CB8A192">
      <w:pPr>
        <w:pStyle w:val="30"/>
        <w:autoSpaceDE w:val="0"/>
        <w:autoSpaceDN w:val="0"/>
        <w:adjustRightInd w:val="0"/>
        <w:spacing w:line="360" w:lineRule="auto"/>
        <w:ind w:firstLine="420" w:firstLineChars="200"/>
        <w:jc w:val="left"/>
        <w:rPr>
          <w:rFonts w:ascii="宋体" w:hAnsi="宋体"/>
          <w:color w:val="000000"/>
          <w:sz w:val="21"/>
          <w:szCs w:val="21"/>
        </w:rPr>
      </w:pPr>
      <w:bookmarkStart w:id="173" w:name="_Toc29300_WPSOffice_Level3"/>
      <w:r>
        <w:rPr>
          <w:rFonts w:ascii="宋体" w:hAnsi="宋体"/>
          <w:color w:val="000000"/>
          <w:sz w:val="21"/>
          <w:szCs w:val="21"/>
        </w:rPr>
        <w:t>（1）中标通知书（如果有）；</w:t>
      </w:r>
      <w:bookmarkEnd w:id="173"/>
    </w:p>
    <w:p w14:paraId="5D139271">
      <w:pPr>
        <w:pStyle w:val="30"/>
        <w:autoSpaceDE w:val="0"/>
        <w:autoSpaceDN w:val="0"/>
        <w:adjustRightInd w:val="0"/>
        <w:spacing w:line="360" w:lineRule="auto"/>
        <w:ind w:firstLine="420" w:firstLineChars="200"/>
        <w:jc w:val="left"/>
        <w:rPr>
          <w:rFonts w:ascii="宋体" w:hAnsi="宋体"/>
          <w:color w:val="000000"/>
          <w:sz w:val="21"/>
          <w:szCs w:val="21"/>
        </w:rPr>
      </w:pPr>
      <w:bookmarkStart w:id="174" w:name="_Toc3481_WPSOffice_Level3"/>
      <w:r>
        <w:rPr>
          <w:rFonts w:ascii="宋体" w:hAnsi="宋体"/>
          <w:color w:val="000000"/>
          <w:sz w:val="21"/>
          <w:szCs w:val="21"/>
        </w:rPr>
        <w:t>（2）</w:t>
      </w:r>
      <w:r>
        <w:rPr>
          <w:rFonts w:hint="eastAsia" w:ascii="宋体" w:hAnsi="宋体"/>
          <w:color w:val="000000"/>
          <w:sz w:val="21"/>
          <w:szCs w:val="21"/>
          <w:lang w:eastAsia="zh-CN"/>
        </w:rPr>
        <w:t>招标</w:t>
      </w:r>
      <w:r>
        <w:rPr>
          <w:rFonts w:hint="eastAsia" w:ascii="宋体" w:hAnsi="宋体"/>
          <w:color w:val="000000"/>
          <w:sz w:val="21"/>
          <w:szCs w:val="21"/>
        </w:rPr>
        <w:t>函</w:t>
      </w:r>
      <w:r>
        <w:rPr>
          <w:rFonts w:ascii="宋体" w:hAnsi="宋体"/>
          <w:color w:val="000000"/>
          <w:sz w:val="21"/>
          <w:szCs w:val="21"/>
        </w:rPr>
        <w:t>及其附录（如果有）；</w:t>
      </w:r>
      <w:bookmarkEnd w:id="174"/>
      <w:r>
        <w:rPr>
          <w:rFonts w:ascii="宋体" w:hAnsi="宋体"/>
          <w:color w:val="000000"/>
          <w:sz w:val="21"/>
          <w:szCs w:val="21"/>
        </w:rPr>
        <w:t xml:space="preserve"> </w:t>
      </w:r>
    </w:p>
    <w:p w14:paraId="3B8460AA">
      <w:pPr>
        <w:pStyle w:val="30"/>
        <w:autoSpaceDE w:val="0"/>
        <w:autoSpaceDN w:val="0"/>
        <w:adjustRightInd w:val="0"/>
        <w:spacing w:line="360" w:lineRule="auto"/>
        <w:ind w:firstLine="420" w:firstLineChars="200"/>
        <w:jc w:val="left"/>
        <w:rPr>
          <w:rFonts w:ascii="宋体" w:hAnsi="宋体"/>
          <w:color w:val="000000"/>
          <w:sz w:val="21"/>
          <w:szCs w:val="21"/>
        </w:rPr>
      </w:pPr>
      <w:bookmarkStart w:id="175" w:name="_Toc15262_WPSOffice_Level3"/>
      <w:r>
        <w:rPr>
          <w:rFonts w:ascii="宋体" w:hAnsi="宋体"/>
          <w:color w:val="000000"/>
          <w:sz w:val="21"/>
          <w:szCs w:val="21"/>
        </w:rPr>
        <w:t>（3）专用合同条款及其附件；</w:t>
      </w:r>
      <w:bookmarkEnd w:id="175"/>
    </w:p>
    <w:p w14:paraId="27287783">
      <w:pPr>
        <w:pStyle w:val="30"/>
        <w:autoSpaceDE w:val="0"/>
        <w:autoSpaceDN w:val="0"/>
        <w:adjustRightInd w:val="0"/>
        <w:spacing w:line="360" w:lineRule="auto"/>
        <w:ind w:firstLine="420" w:firstLineChars="200"/>
        <w:jc w:val="left"/>
        <w:rPr>
          <w:rFonts w:ascii="宋体" w:hAnsi="宋体"/>
          <w:color w:val="000000"/>
          <w:sz w:val="21"/>
          <w:szCs w:val="21"/>
        </w:rPr>
      </w:pPr>
      <w:bookmarkStart w:id="176" w:name="_Toc19555_WPSOffice_Level3"/>
      <w:r>
        <w:rPr>
          <w:rFonts w:ascii="宋体" w:hAnsi="宋体"/>
          <w:color w:val="000000"/>
          <w:sz w:val="21"/>
          <w:szCs w:val="21"/>
        </w:rPr>
        <w:t>（4）通用合同条款；</w:t>
      </w:r>
      <w:bookmarkEnd w:id="176"/>
    </w:p>
    <w:p w14:paraId="41418B10">
      <w:pPr>
        <w:pStyle w:val="30"/>
        <w:autoSpaceDE w:val="0"/>
        <w:autoSpaceDN w:val="0"/>
        <w:adjustRightInd w:val="0"/>
        <w:spacing w:line="360" w:lineRule="auto"/>
        <w:ind w:firstLine="420" w:firstLineChars="200"/>
        <w:jc w:val="left"/>
        <w:rPr>
          <w:rFonts w:ascii="宋体" w:hAnsi="宋体"/>
          <w:color w:val="000000"/>
          <w:sz w:val="21"/>
          <w:szCs w:val="21"/>
        </w:rPr>
      </w:pPr>
      <w:bookmarkStart w:id="177" w:name="_Toc15885_WPSOffice_Level3"/>
      <w:r>
        <w:rPr>
          <w:rFonts w:ascii="宋体" w:hAnsi="宋体"/>
          <w:color w:val="000000"/>
          <w:sz w:val="21"/>
          <w:szCs w:val="21"/>
        </w:rPr>
        <w:t>（5）技术标准和要求；</w:t>
      </w:r>
      <w:bookmarkEnd w:id="177"/>
    </w:p>
    <w:p w14:paraId="0FB7AF37">
      <w:pPr>
        <w:pStyle w:val="30"/>
        <w:autoSpaceDE w:val="0"/>
        <w:autoSpaceDN w:val="0"/>
        <w:adjustRightInd w:val="0"/>
        <w:spacing w:line="360" w:lineRule="auto"/>
        <w:ind w:firstLine="420" w:firstLineChars="200"/>
        <w:jc w:val="left"/>
        <w:rPr>
          <w:rFonts w:ascii="宋体" w:hAnsi="宋体"/>
          <w:color w:val="000000"/>
          <w:sz w:val="21"/>
          <w:szCs w:val="21"/>
        </w:rPr>
      </w:pPr>
      <w:bookmarkStart w:id="178" w:name="_Toc24532_WPSOffice_Level3"/>
      <w:r>
        <w:rPr>
          <w:rFonts w:ascii="宋体" w:hAnsi="宋体"/>
          <w:color w:val="000000"/>
          <w:sz w:val="21"/>
          <w:szCs w:val="21"/>
        </w:rPr>
        <w:t>（6）图纸；</w:t>
      </w:r>
      <w:bookmarkEnd w:id="178"/>
    </w:p>
    <w:p w14:paraId="6F35FF92">
      <w:pPr>
        <w:pStyle w:val="30"/>
        <w:autoSpaceDE w:val="0"/>
        <w:autoSpaceDN w:val="0"/>
        <w:adjustRightInd w:val="0"/>
        <w:spacing w:line="360" w:lineRule="auto"/>
        <w:ind w:firstLine="420" w:firstLineChars="200"/>
        <w:jc w:val="left"/>
        <w:rPr>
          <w:rFonts w:ascii="宋体" w:hAnsi="宋体"/>
          <w:color w:val="000000"/>
          <w:sz w:val="21"/>
          <w:szCs w:val="21"/>
        </w:rPr>
      </w:pPr>
      <w:bookmarkStart w:id="179" w:name="_Toc11807_WPSOffice_Level3"/>
      <w:r>
        <w:rPr>
          <w:rFonts w:ascii="宋体" w:hAnsi="宋体"/>
          <w:color w:val="000000"/>
          <w:sz w:val="21"/>
          <w:szCs w:val="21"/>
        </w:rPr>
        <w:t>（7）已标价工程量清单或预算书；</w:t>
      </w:r>
      <w:bookmarkEnd w:id="179"/>
    </w:p>
    <w:p w14:paraId="463C5489">
      <w:pPr>
        <w:pStyle w:val="30"/>
        <w:autoSpaceDE w:val="0"/>
        <w:autoSpaceDN w:val="0"/>
        <w:adjustRightInd w:val="0"/>
        <w:spacing w:line="360" w:lineRule="auto"/>
        <w:ind w:firstLine="420" w:firstLineChars="200"/>
        <w:jc w:val="left"/>
        <w:rPr>
          <w:rFonts w:ascii="宋体" w:hAnsi="宋体"/>
          <w:color w:val="000000"/>
          <w:sz w:val="21"/>
          <w:szCs w:val="21"/>
        </w:rPr>
      </w:pPr>
      <w:bookmarkStart w:id="180" w:name="_Toc8332_WPSOffice_Level3"/>
      <w:r>
        <w:rPr>
          <w:rFonts w:ascii="宋体" w:hAnsi="宋体"/>
          <w:color w:val="000000"/>
          <w:sz w:val="21"/>
          <w:szCs w:val="21"/>
        </w:rPr>
        <w:t>（8）其他合同文件。</w:t>
      </w:r>
      <w:bookmarkEnd w:id="180"/>
    </w:p>
    <w:p w14:paraId="23F54AD9">
      <w:pPr>
        <w:pStyle w:val="30"/>
        <w:autoSpaceDE w:val="0"/>
        <w:autoSpaceDN w:val="0"/>
        <w:adjustRightInd w:val="0"/>
        <w:spacing w:line="360" w:lineRule="auto"/>
        <w:ind w:firstLine="420" w:firstLineChars="200"/>
        <w:jc w:val="left"/>
        <w:rPr>
          <w:rFonts w:ascii="宋体" w:hAnsi="宋体"/>
          <w:color w:val="000000"/>
          <w:sz w:val="21"/>
          <w:szCs w:val="21"/>
        </w:rPr>
      </w:pPr>
      <w:r>
        <w:rPr>
          <w:rFonts w:ascii="宋体" w:hAnsi="宋体"/>
          <w:color w:val="000000"/>
          <w:sz w:val="21"/>
          <w:szCs w:val="21"/>
        </w:rPr>
        <w:t>在合同订立及履行过程中形成的与合同有关的文件均构成合同文件组成部分。</w:t>
      </w:r>
    </w:p>
    <w:p w14:paraId="2A194DB0">
      <w:pPr>
        <w:pStyle w:val="30"/>
        <w:autoSpaceDE w:val="0"/>
        <w:autoSpaceDN w:val="0"/>
        <w:adjustRightInd w:val="0"/>
        <w:spacing w:line="360" w:lineRule="auto"/>
        <w:ind w:firstLine="420" w:firstLineChars="200"/>
        <w:jc w:val="left"/>
        <w:rPr>
          <w:rFonts w:ascii="宋体" w:hAnsi="宋体"/>
          <w:color w:val="000000"/>
          <w:sz w:val="21"/>
          <w:szCs w:val="21"/>
        </w:rPr>
      </w:pPr>
      <w:r>
        <w:rPr>
          <w:rFonts w:ascii="宋体" w:hAnsi="宋体"/>
          <w:color w:val="000000"/>
          <w:sz w:val="21"/>
          <w:szCs w:val="21"/>
        </w:rPr>
        <w:t>上述各项合同文件包括合同当事人就该项合同文件所作出的补充和修改，属于同一类内容的文件，应以最新签署的为准。</w:t>
      </w:r>
      <w:r>
        <w:rPr>
          <w:rFonts w:hint="eastAsia" w:ascii="宋体" w:hAnsi="宋体"/>
          <w:color w:val="000000"/>
          <w:sz w:val="21"/>
          <w:szCs w:val="21"/>
        </w:rPr>
        <w:t>专用合同条款及其附件须经合同当事人签字或盖章。</w:t>
      </w:r>
    </w:p>
    <w:p w14:paraId="7FE5BD58">
      <w:pPr>
        <w:pStyle w:val="31"/>
        <w:spacing w:line="360" w:lineRule="auto"/>
        <w:rPr>
          <w:rFonts w:ascii="宋体" w:hAnsi="宋体"/>
        </w:rPr>
      </w:pPr>
      <w:bookmarkStart w:id="181" w:name="_Toc256000087"/>
      <w:bookmarkStart w:id="182" w:name="_Toc505871372"/>
      <w:bookmarkStart w:id="183" w:name="_Toc21046"/>
      <w:bookmarkStart w:id="184" w:name="_Toc2248_WPSOffice_Level2"/>
      <w:r>
        <w:rPr>
          <w:rFonts w:hint="eastAsia" w:ascii="宋体" w:hAnsi="宋体"/>
          <w:lang w:eastAsia="zh-CN"/>
        </w:rPr>
        <w:t>八</w:t>
      </w:r>
      <w:r>
        <w:rPr>
          <w:rFonts w:ascii="宋体" w:hAnsi="宋体"/>
        </w:rPr>
        <w:t>、承诺</w:t>
      </w:r>
      <w:bookmarkEnd w:id="181"/>
      <w:bookmarkEnd w:id="182"/>
      <w:bookmarkEnd w:id="183"/>
      <w:bookmarkEnd w:id="184"/>
    </w:p>
    <w:p w14:paraId="3FAF2061">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1.发包人承诺按照法律规定履行项目审批手续、筹集工程建设资金并按照合同约定的期限和方式支付合同价款。</w:t>
      </w:r>
    </w:p>
    <w:p w14:paraId="7E656FFD">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1E9030D7">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3.发包人和承包人通过招投标形式签订合同的，双方理解并</w:t>
      </w:r>
      <w:r>
        <w:rPr>
          <w:rFonts w:hint="eastAsia" w:ascii="宋体" w:hAnsi="宋体"/>
          <w:bCs/>
          <w:color w:val="000000"/>
          <w:sz w:val="21"/>
          <w:szCs w:val="21"/>
        </w:rPr>
        <w:t>承诺</w:t>
      </w:r>
      <w:r>
        <w:rPr>
          <w:rFonts w:ascii="宋体" w:hAnsi="宋体"/>
          <w:bCs/>
          <w:color w:val="000000"/>
          <w:sz w:val="21"/>
          <w:szCs w:val="21"/>
        </w:rPr>
        <w:t>不再就同一工程另行签订与合同实质性内容相背离的协议。</w:t>
      </w:r>
    </w:p>
    <w:p w14:paraId="5BF5EFA6">
      <w:pPr>
        <w:pStyle w:val="31"/>
        <w:spacing w:line="360" w:lineRule="auto"/>
        <w:rPr>
          <w:rFonts w:ascii="宋体" w:hAnsi="宋体"/>
        </w:rPr>
      </w:pPr>
      <w:bookmarkStart w:id="185" w:name="_Toc19259_WPSOffice_Level2"/>
      <w:bookmarkStart w:id="186" w:name="_Toc13305"/>
      <w:bookmarkStart w:id="187" w:name="_Toc256000088"/>
      <w:bookmarkStart w:id="188" w:name="_Toc505871373"/>
      <w:r>
        <w:rPr>
          <w:rFonts w:hint="eastAsia" w:ascii="宋体" w:hAnsi="宋体"/>
          <w:lang w:eastAsia="zh-CN"/>
        </w:rPr>
        <w:t>九</w:t>
      </w:r>
      <w:r>
        <w:rPr>
          <w:rFonts w:ascii="宋体" w:hAnsi="宋体"/>
        </w:rPr>
        <w:t>、词语含义</w:t>
      </w:r>
      <w:bookmarkEnd w:id="185"/>
      <w:bookmarkEnd w:id="186"/>
      <w:bookmarkEnd w:id="187"/>
      <w:bookmarkEnd w:id="188"/>
    </w:p>
    <w:p w14:paraId="3BED2737">
      <w:pPr>
        <w:pStyle w:val="30"/>
        <w:spacing w:line="360" w:lineRule="auto"/>
        <w:rPr>
          <w:rFonts w:ascii="宋体" w:hAnsi="宋体"/>
          <w:bCs/>
          <w:color w:val="000000"/>
          <w:sz w:val="21"/>
          <w:szCs w:val="21"/>
        </w:rPr>
      </w:pPr>
      <w:r>
        <w:rPr>
          <w:rFonts w:ascii="宋体" w:hAnsi="宋体"/>
          <w:bCs/>
          <w:color w:val="000000"/>
          <w:sz w:val="21"/>
          <w:szCs w:val="21"/>
        </w:rPr>
        <w:t>本协议书中词语含义与第二部分通用合同条款中赋予的含义相同。</w:t>
      </w:r>
    </w:p>
    <w:p w14:paraId="32A9B118">
      <w:pPr>
        <w:pStyle w:val="31"/>
        <w:spacing w:line="360" w:lineRule="auto"/>
        <w:rPr>
          <w:rFonts w:ascii="宋体" w:hAnsi="宋体"/>
        </w:rPr>
      </w:pPr>
      <w:bookmarkStart w:id="189" w:name="_Toc505871374"/>
      <w:bookmarkStart w:id="190" w:name="_Toc5968"/>
      <w:bookmarkStart w:id="191" w:name="_Toc9562_WPSOffice_Level2"/>
      <w:bookmarkStart w:id="192" w:name="_Toc256000089"/>
      <w:r>
        <w:rPr>
          <w:rFonts w:hint="eastAsia" w:ascii="宋体" w:hAnsi="宋体"/>
          <w:lang w:eastAsia="zh-CN"/>
        </w:rPr>
        <w:t>十</w:t>
      </w:r>
      <w:r>
        <w:rPr>
          <w:rFonts w:ascii="宋体" w:hAnsi="宋体"/>
        </w:rPr>
        <w:t>、签订时间</w:t>
      </w:r>
      <w:bookmarkEnd w:id="189"/>
      <w:bookmarkEnd w:id="190"/>
      <w:bookmarkEnd w:id="191"/>
      <w:bookmarkEnd w:id="192"/>
    </w:p>
    <w:p w14:paraId="6AB2C4EB">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本合同于</w:t>
      </w:r>
      <w:r>
        <w:rPr>
          <w:rFonts w:ascii="宋体" w:hAnsi="宋体"/>
          <w:bCs/>
          <w:color w:val="000000"/>
          <w:sz w:val="21"/>
          <w:szCs w:val="21"/>
          <w:u w:val="single"/>
        </w:rPr>
        <w:t xml:space="preserve">         </w:t>
      </w:r>
      <w:r>
        <w:rPr>
          <w:rFonts w:ascii="宋体" w:hAnsi="宋体"/>
          <w:bCs/>
          <w:color w:val="000000"/>
          <w:sz w:val="21"/>
          <w:szCs w:val="21"/>
        </w:rPr>
        <w:t>年</w:t>
      </w:r>
      <w:r>
        <w:rPr>
          <w:rFonts w:ascii="宋体" w:hAnsi="宋体"/>
          <w:bCs/>
          <w:color w:val="000000"/>
          <w:sz w:val="21"/>
          <w:szCs w:val="21"/>
          <w:u w:val="single"/>
        </w:rPr>
        <w:t xml:space="preserve">    </w:t>
      </w:r>
      <w:r>
        <w:rPr>
          <w:rFonts w:ascii="宋体" w:hAnsi="宋体"/>
          <w:bCs/>
          <w:color w:val="000000"/>
          <w:sz w:val="21"/>
          <w:szCs w:val="21"/>
        </w:rPr>
        <w:t>月</w:t>
      </w:r>
      <w:r>
        <w:rPr>
          <w:rFonts w:ascii="宋体" w:hAnsi="宋体"/>
          <w:bCs/>
          <w:color w:val="000000"/>
          <w:sz w:val="21"/>
          <w:szCs w:val="21"/>
          <w:u w:val="single"/>
        </w:rPr>
        <w:t xml:space="preserve">    </w:t>
      </w:r>
      <w:r>
        <w:rPr>
          <w:rFonts w:ascii="宋体" w:hAnsi="宋体"/>
          <w:bCs/>
          <w:color w:val="000000"/>
          <w:sz w:val="21"/>
          <w:szCs w:val="21"/>
        </w:rPr>
        <w:t>日签订。</w:t>
      </w:r>
    </w:p>
    <w:p w14:paraId="656E2152">
      <w:pPr>
        <w:pStyle w:val="31"/>
        <w:spacing w:line="360" w:lineRule="auto"/>
        <w:rPr>
          <w:rFonts w:ascii="宋体" w:hAnsi="宋体"/>
        </w:rPr>
      </w:pPr>
      <w:bookmarkStart w:id="193" w:name="_Toc505871375"/>
      <w:bookmarkStart w:id="194" w:name="_Toc14789_WPSOffice_Level2"/>
      <w:bookmarkStart w:id="195" w:name="_Toc28056"/>
      <w:bookmarkStart w:id="196" w:name="_Toc256000090"/>
      <w:r>
        <w:rPr>
          <w:rFonts w:hint="eastAsia" w:ascii="宋体" w:hAnsi="宋体"/>
          <w:lang w:eastAsia="zh-CN"/>
        </w:rPr>
        <w:t>十一</w:t>
      </w:r>
      <w:r>
        <w:rPr>
          <w:rFonts w:ascii="宋体" w:hAnsi="宋体"/>
        </w:rPr>
        <w:t>、签订地点</w:t>
      </w:r>
      <w:bookmarkEnd w:id="193"/>
      <w:bookmarkEnd w:id="194"/>
      <w:bookmarkEnd w:id="195"/>
      <w:bookmarkEnd w:id="196"/>
    </w:p>
    <w:p w14:paraId="00AC49D1">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本合同在</w:t>
      </w:r>
      <w:r>
        <w:rPr>
          <w:rFonts w:ascii="宋体" w:hAnsi="宋体"/>
          <w:bCs/>
          <w:color w:val="000000"/>
          <w:sz w:val="21"/>
          <w:szCs w:val="21"/>
          <w:u w:val="single"/>
        </w:rPr>
        <w:t xml:space="preserve">                                    </w:t>
      </w:r>
      <w:r>
        <w:rPr>
          <w:rFonts w:ascii="宋体" w:hAnsi="宋体"/>
          <w:bCs/>
          <w:color w:val="000000"/>
          <w:sz w:val="21"/>
          <w:szCs w:val="21"/>
        </w:rPr>
        <w:t>签订。</w:t>
      </w:r>
    </w:p>
    <w:p w14:paraId="2C9D343D">
      <w:pPr>
        <w:pStyle w:val="31"/>
        <w:spacing w:line="360" w:lineRule="auto"/>
        <w:rPr>
          <w:rFonts w:ascii="宋体" w:hAnsi="宋体"/>
        </w:rPr>
      </w:pPr>
      <w:bookmarkStart w:id="197" w:name="_Toc256000091"/>
      <w:bookmarkStart w:id="198" w:name="_Toc505871376"/>
      <w:bookmarkStart w:id="199" w:name="_Toc23367"/>
      <w:bookmarkStart w:id="200" w:name="_Toc16029_WPSOffice_Level2"/>
      <w:r>
        <w:rPr>
          <w:rFonts w:ascii="宋体" w:hAnsi="宋体"/>
        </w:rPr>
        <w:t>十</w:t>
      </w:r>
      <w:r>
        <w:rPr>
          <w:rFonts w:hint="eastAsia" w:ascii="宋体" w:hAnsi="宋体"/>
          <w:lang w:eastAsia="zh-CN"/>
        </w:rPr>
        <w:t>二</w:t>
      </w:r>
      <w:r>
        <w:rPr>
          <w:rFonts w:ascii="宋体" w:hAnsi="宋体"/>
        </w:rPr>
        <w:t>、补充协议</w:t>
      </w:r>
      <w:bookmarkEnd w:id="197"/>
      <w:bookmarkEnd w:id="198"/>
      <w:bookmarkEnd w:id="199"/>
      <w:bookmarkEnd w:id="200"/>
    </w:p>
    <w:p w14:paraId="19513BA4">
      <w:pPr>
        <w:pStyle w:val="30"/>
        <w:spacing w:line="360" w:lineRule="auto"/>
        <w:ind w:firstLine="420" w:firstLineChars="200"/>
        <w:rPr>
          <w:rFonts w:ascii="宋体" w:hAnsi="宋体"/>
          <w:b/>
          <w:bCs/>
          <w:color w:val="000000"/>
          <w:sz w:val="21"/>
          <w:szCs w:val="21"/>
        </w:rPr>
      </w:pPr>
      <w:r>
        <w:rPr>
          <w:rFonts w:ascii="宋体" w:hAnsi="宋体"/>
          <w:bCs/>
          <w:color w:val="000000"/>
          <w:sz w:val="21"/>
          <w:szCs w:val="21"/>
        </w:rPr>
        <w:t>合同未尽事宜，合同当事人另行签订补充协议</w:t>
      </w:r>
      <w:r>
        <w:rPr>
          <w:rFonts w:hint="eastAsia" w:ascii="宋体" w:hAnsi="宋体"/>
          <w:bCs/>
          <w:color w:val="000000"/>
          <w:sz w:val="21"/>
          <w:szCs w:val="21"/>
        </w:rPr>
        <w:t>，</w:t>
      </w:r>
      <w:r>
        <w:rPr>
          <w:rFonts w:ascii="宋体" w:hAnsi="宋体"/>
          <w:bCs/>
          <w:color w:val="000000"/>
          <w:sz w:val="21"/>
          <w:szCs w:val="21"/>
        </w:rPr>
        <w:t>补充协议是合同的组成部分。</w:t>
      </w:r>
    </w:p>
    <w:p w14:paraId="5C4619EC">
      <w:pPr>
        <w:pStyle w:val="31"/>
        <w:spacing w:line="360" w:lineRule="auto"/>
        <w:rPr>
          <w:rFonts w:ascii="宋体" w:hAnsi="宋体"/>
        </w:rPr>
      </w:pPr>
      <w:bookmarkStart w:id="201" w:name="_Toc11350"/>
      <w:bookmarkStart w:id="202" w:name="_Toc505871377"/>
      <w:bookmarkStart w:id="203" w:name="_Toc256000092"/>
      <w:bookmarkStart w:id="204" w:name="_Toc10877_WPSOffice_Level2"/>
      <w:r>
        <w:rPr>
          <w:rFonts w:ascii="宋体" w:hAnsi="宋体"/>
        </w:rPr>
        <w:t>十</w:t>
      </w:r>
      <w:r>
        <w:rPr>
          <w:rFonts w:hint="eastAsia" w:ascii="宋体" w:hAnsi="宋体"/>
          <w:lang w:eastAsia="zh-CN"/>
        </w:rPr>
        <w:t>三</w:t>
      </w:r>
      <w:r>
        <w:rPr>
          <w:rFonts w:ascii="宋体" w:hAnsi="宋体"/>
        </w:rPr>
        <w:t>、合同生效</w:t>
      </w:r>
      <w:bookmarkEnd w:id="201"/>
      <w:bookmarkEnd w:id="202"/>
      <w:bookmarkEnd w:id="203"/>
      <w:bookmarkEnd w:id="204"/>
    </w:p>
    <w:p w14:paraId="4D4B1E26">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本合同自</w:t>
      </w:r>
      <w:r>
        <w:rPr>
          <w:rFonts w:ascii="宋体" w:hAnsi="宋体"/>
          <w:bCs/>
          <w:color w:val="000000"/>
          <w:sz w:val="21"/>
          <w:szCs w:val="21"/>
          <w:u w:val="single"/>
        </w:rPr>
        <w:t xml:space="preserve">                                   </w:t>
      </w:r>
      <w:r>
        <w:rPr>
          <w:rFonts w:ascii="宋体" w:hAnsi="宋体"/>
          <w:bCs/>
          <w:color w:val="000000"/>
          <w:sz w:val="21"/>
          <w:szCs w:val="21"/>
        </w:rPr>
        <w:t>生效。</w:t>
      </w:r>
    </w:p>
    <w:p w14:paraId="53E24A0C">
      <w:pPr>
        <w:pStyle w:val="31"/>
        <w:spacing w:line="360" w:lineRule="auto"/>
        <w:rPr>
          <w:rFonts w:ascii="宋体" w:hAnsi="宋体"/>
        </w:rPr>
      </w:pPr>
      <w:bookmarkStart w:id="205" w:name="_Toc256000093"/>
      <w:bookmarkStart w:id="206" w:name="_Toc30104_WPSOffice_Level2"/>
      <w:bookmarkStart w:id="207" w:name="_Toc505871378"/>
      <w:bookmarkStart w:id="208" w:name="_Toc26569"/>
      <w:r>
        <w:rPr>
          <w:rFonts w:ascii="宋体" w:hAnsi="宋体"/>
        </w:rPr>
        <w:t>十</w:t>
      </w:r>
      <w:r>
        <w:rPr>
          <w:rFonts w:hint="eastAsia" w:ascii="宋体" w:hAnsi="宋体"/>
          <w:lang w:eastAsia="zh-CN"/>
        </w:rPr>
        <w:t>四</w:t>
      </w:r>
      <w:r>
        <w:rPr>
          <w:rFonts w:ascii="宋体" w:hAnsi="宋体"/>
        </w:rPr>
        <w:t>、合同份数</w:t>
      </w:r>
      <w:bookmarkEnd w:id="205"/>
      <w:bookmarkEnd w:id="206"/>
      <w:bookmarkEnd w:id="207"/>
      <w:bookmarkEnd w:id="208"/>
    </w:p>
    <w:p w14:paraId="77B0CBB5">
      <w:pPr>
        <w:pStyle w:val="8"/>
        <w:spacing w:line="360" w:lineRule="auto"/>
        <w:ind w:firstLine="480" w:firstLineChars="200"/>
        <w:rPr>
          <w:rFonts w:hint="eastAsia" w:hAnsi="宋体"/>
          <w:lang w:val="zh-CN"/>
        </w:rPr>
      </w:pPr>
      <w:r>
        <w:rPr>
          <w:rFonts w:hint="eastAsia" w:hAnsi="宋体"/>
          <w:sz w:val="24"/>
          <w:szCs w:val="24"/>
        </w:rPr>
        <w:t>本合同一式</w:t>
      </w:r>
      <w:r>
        <w:rPr>
          <w:rFonts w:hint="eastAsia" w:hAnsi="宋体"/>
          <w:sz w:val="24"/>
          <w:szCs w:val="24"/>
          <w:u w:val="single"/>
        </w:rPr>
        <w:t xml:space="preserve">  </w:t>
      </w:r>
      <w:r>
        <w:rPr>
          <w:rFonts w:hint="eastAsia" w:hAnsi="宋体"/>
          <w:sz w:val="24"/>
          <w:szCs w:val="24"/>
        </w:rPr>
        <w:t xml:space="preserve"> 份，双方各执</w:t>
      </w:r>
      <w:r>
        <w:rPr>
          <w:rFonts w:hint="eastAsia" w:hAnsi="宋体"/>
          <w:sz w:val="24"/>
          <w:szCs w:val="24"/>
          <w:u w:val="single"/>
        </w:rPr>
        <w:t xml:space="preserve">   </w:t>
      </w:r>
      <w:r>
        <w:rPr>
          <w:rFonts w:hint="eastAsia" w:hAnsi="宋体"/>
          <w:sz w:val="24"/>
          <w:szCs w:val="24"/>
        </w:rPr>
        <w:t>份，采购代理机构</w:t>
      </w:r>
      <w:r>
        <w:rPr>
          <w:rFonts w:hint="eastAsia" w:hAnsi="宋体"/>
          <w:sz w:val="24"/>
          <w:szCs w:val="24"/>
          <w:lang w:val="en-US" w:eastAsia="zh-CN"/>
        </w:rPr>
        <w:t>二</w:t>
      </w:r>
      <w:r>
        <w:rPr>
          <w:rFonts w:hint="eastAsia" w:hAnsi="宋体"/>
          <w:sz w:val="24"/>
          <w:szCs w:val="24"/>
        </w:rPr>
        <w:t>份。</w:t>
      </w:r>
    </w:p>
    <w:p w14:paraId="1F4965F1">
      <w:pPr>
        <w:autoSpaceDE w:val="0"/>
        <w:autoSpaceDN w:val="0"/>
        <w:spacing w:line="360" w:lineRule="auto"/>
        <w:rPr>
          <w:rFonts w:hint="eastAsia"/>
          <w:lang w:val="zh-CN"/>
        </w:rPr>
      </w:pPr>
      <w:r>
        <w:rPr>
          <w:rFonts w:hint="eastAsia"/>
          <w:lang w:val="zh-CN"/>
        </w:rPr>
        <w:t>发包人（全称）：（签章）          承包人（全称）：（签章）</w:t>
      </w:r>
    </w:p>
    <w:p w14:paraId="40A9EDFD">
      <w:pPr>
        <w:autoSpaceDE w:val="0"/>
        <w:autoSpaceDN w:val="0"/>
        <w:spacing w:line="360" w:lineRule="auto"/>
        <w:rPr>
          <w:rFonts w:hint="eastAsia"/>
          <w:lang w:val="zh-CN"/>
        </w:rPr>
      </w:pPr>
      <w:r>
        <w:rPr>
          <w:rFonts w:hint="eastAsia"/>
          <w:lang w:val="zh-CN"/>
        </w:rPr>
        <w:t>地址：                            地址：</w:t>
      </w:r>
    </w:p>
    <w:p w14:paraId="7595A63B">
      <w:pPr>
        <w:autoSpaceDE w:val="0"/>
        <w:autoSpaceDN w:val="0"/>
        <w:spacing w:line="360" w:lineRule="auto"/>
        <w:rPr>
          <w:rFonts w:hint="eastAsia"/>
          <w:lang w:val="zh-CN"/>
        </w:rPr>
      </w:pPr>
      <w:r>
        <w:rPr>
          <w:rFonts w:hint="eastAsia"/>
          <w:lang w:val="zh-CN"/>
        </w:rPr>
        <w:t>法定代表人</w:t>
      </w:r>
      <w:r>
        <w:rPr>
          <w:rFonts w:hint="eastAsia"/>
        </w:rPr>
        <w:t xml:space="preserve"> ：                     </w:t>
      </w:r>
      <w:r>
        <w:rPr>
          <w:rFonts w:hint="eastAsia"/>
          <w:lang w:val="zh-CN"/>
        </w:rPr>
        <w:t>法定代表人：</w:t>
      </w:r>
    </w:p>
    <w:p w14:paraId="25A6B900">
      <w:pPr>
        <w:autoSpaceDE w:val="0"/>
        <w:autoSpaceDN w:val="0"/>
        <w:spacing w:line="360" w:lineRule="auto"/>
        <w:rPr>
          <w:rFonts w:hint="eastAsia"/>
          <w:color w:val="0000FF"/>
          <w:lang w:val="zh-CN"/>
        </w:rPr>
      </w:pPr>
      <w:r>
        <w:rPr>
          <w:rFonts w:hint="eastAsia"/>
          <w:lang w:val="zh-CN"/>
        </w:rPr>
        <w:t xml:space="preserve">委托代理人：          </w:t>
      </w:r>
      <w:r>
        <w:rPr>
          <w:rFonts w:hint="eastAsia"/>
        </w:rPr>
        <w:t xml:space="preserve">            </w:t>
      </w:r>
      <w:r>
        <w:rPr>
          <w:rFonts w:hint="eastAsia"/>
          <w:lang w:val="zh-CN"/>
        </w:rPr>
        <w:t>委托代理人：</w:t>
      </w:r>
    </w:p>
    <w:p w14:paraId="2D68A8FB">
      <w:pPr>
        <w:autoSpaceDE w:val="0"/>
        <w:autoSpaceDN w:val="0"/>
        <w:spacing w:line="360" w:lineRule="auto"/>
        <w:rPr>
          <w:rFonts w:hint="eastAsia"/>
          <w:lang w:val="zh-CN"/>
        </w:rPr>
      </w:pPr>
      <w:r>
        <w:rPr>
          <w:rFonts w:hint="eastAsia"/>
          <w:lang w:val="zh-CN"/>
        </w:rPr>
        <w:t>电话：                            电话：</w:t>
      </w:r>
    </w:p>
    <w:p w14:paraId="26A46C60">
      <w:pPr>
        <w:autoSpaceDE w:val="0"/>
        <w:autoSpaceDN w:val="0"/>
        <w:spacing w:line="360" w:lineRule="auto"/>
        <w:rPr>
          <w:rFonts w:hint="eastAsia"/>
          <w:lang w:val="zh-CN"/>
        </w:rPr>
      </w:pPr>
      <w:r>
        <w:rPr>
          <w:rFonts w:hint="eastAsia"/>
          <w:lang w:val="zh-CN"/>
        </w:rPr>
        <w:t>电传：                            电传：</w:t>
      </w:r>
    </w:p>
    <w:p w14:paraId="56C40DC1">
      <w:pPr>
        <w:autoSpaceDE w:val="0"/>
        <w:autoSpaceDN w:val="0"/>
        <w:spacing w:line="360" w:lineRule="auto"/>
        <w:rPr>
          <w:rFonts w:hint="eastAsia"/>
          <w:lang w:val="zh-CN"/>
        </w:rPr>
      </w:pPr>
      <w:r>
        <w:rPr>
          <w:rFonts w:hint="eastAsia"/>
          <w:lang w:val="zh-CN"/>
        </w:rPr>
        <w:t xml:space="preserve">开户银行：                    </w:t>
      </w:r>
    </w:p>
    <w:p w14:paraId="68C20D3B">
      <w:pPr>
        <w:autoSpaceDE w:val="0"/>
        <w:autoSpaceDN w:val="0"/>
        <w:spacing w:line="360" w:lineRule="auto"/>
        <w:rPr>
          <w:rFonts w:hint="eastAsia"/>
          <w:lang w:val="zh-CN"/>
        </w:rPr>
      </w:pPr>
      <w:r>
        <w:rPr>
          <w:rFonts w:hint="eastAsia"/>
          <w:lang w:val="zh-CN"/>
        </w:rPr>
        <w:t xml:space="preserve">账号：    </w:t>
      </w:r>
    </w:p>
    <w:p w14:paraId="0AEE5678">
      <w:pPr>
        <w:autoSpaceDE w:val="0"/>
        <w:autoSpaceDN w:val="0"/>
        <w:spacing w:line="360" w:lineRule="auto"/>
        <w:rPr>
          <w:rFonts w:hint="eastAsia"/>
          <w:lang w:val="zh-CN"/>
        </w:rPr>
      </w:pPr>
    </w:p>
    <w:p w14:paraId="7E2A58C7">
      <w:pPr>
        <w:autoSpaceDE w:val="0"/>
        <w:autoSpaceDN w:val="0"/>
        <w:spacing w:line="360" w:lineRule="auto"/>
        <w:rPr>
          <w:lang w:val="zh-CN"/>
        </w:rPr>
      </w:pPr>
      <w:r>
        <w:rPr>
          <w:rFonts w:hint="eastAsia"/>
          <w:lang w:val="zh-CN"/>
        </w:rPr>
        <w:t>采购代理机构（盖章）：</w:t>
      </w:r>
    </w:p>
    <w:p w14:paraId="2F52C933">
      <w:pPr>
        <w:autoSpaceDE w:val="0"/>
        <w:autoSpaceDN w:val="0"/>
        <w:spacing w:line="360" w:lineRule="auto"/>
        <w:rPr>
          <w:rFonts w:hint="eastAsia"/>
        </w:rPr>
      </w:pPr>
    </w:p>
    <w:p w14:paraId="535D8989">
      <w:pPr>
        <w:autoSpaceDE w:val="0"/>
        <w:autoSpaceDN w:val="0"/>
        <w:spacing w:line="360" w:lineRule="auto"/>
        <w:rPr>
          <w:lang w:val="zh-CN"/>
        </w:rPr>
      </w:pPr>
      <w:r>
        <w:rPr>
          <w:rFonts w:hint="eastAsia"/>
          <w:lang w:val="zh-CN"/>
        </w:rPr>
        <w:t>负责人或经办人：</w:t>
      </w:r>
    </w:p>
    <w:p w14:paraId="6B257BA0">
      <w:pPr>
        <w:autoSpaceDE w:val="0"/>
        <w:autoSpaceDN w:val="0"/>
        <w:spacing w:line="360" w:lineRule="auto"/>
        <w:rPr>
          <w:rFonts w:hint="eastAsia"/>
        </w:rPr>
      </w:pPr>
    </w:p>
    <w:p w14:paraId="23C83C29">
      <w:pPr>
        <w:autoSpaceDE w:val="0"/>
        <w:autoSpaceDN w:val="0"/>
        <w:spacing w:line="360" w:lineRule="auto"/>
        <w:rPr>
          <w:rFonts w:hint="eastAsia"/>
          <w:sz w:val="28"/>
          <w:szCs w:val="28"/>
        </w:rPr>
      </w:pPr>
      <w:r>
        <w:rPr>
          <w:rFonts w:hint="eastAsia"/>
          <w:lang w:val="zh-CN"/>
        </w:rPr>
        <w:t>时间：</w:t>
      </w:r>
      <w:r>
        <w:rPr>
          <w:rFonts w:hint="eastAsia"/>
        </w:rPr>
        <w:t xml:space="preserve">    </w:t>
      </w:r>
      <w:r>
        <w:rPr>
          <w:rFonts w:hint="eastAsia"/>
          <w:lang w:val="zh-CN"/>
        </w:rPr>
        <w:t>年</w:t>
      </w:r>
      <w:r>
        <w:rPr>
          <w:rFonts w:hint="eastAsia"/>
        </w:rPr>
        <w:t xml:space="preserve">    </w:t>
      </w:r>
      <w:r>
        <w:rPr>
          <w:rFonts w:hint="eastAsia"/>
          <w:lang w:val="zh-CN"/>
        </w:rPr>
        <w:t>月</w:t>
      </w:r>
      <w:r>
        <w:rPr>
          <w:rFonts w:hint="eastAsia"/>
        </w:rPr>
        <w:t xml:space="preserve">    </w:t>
      </w:r>
      <w:r>
        <w:rPr>
          <w:rFonts w:hint="eastAsia"/>
          <w:lang w:val="zh-CN"/>
        </w:rPr>
        <w:t>日</w:t>
      </w:r>
    </w:p>
    <w:p w14:paraId="68E8439A">
      <w:pPr>
        <w:pStyle w:val="32"/>
        <w:spacing w:line="360" w:lineRule="auto"/>
        <w:rPr>
          <w:rFonts w:hint="eastAsia" w:ascii="宋体" w:hAnsi="宋体" w:eastAsia="宋体"/>
        </w:rPr>
      </w:pPr>
      <w:r>
        <w:rPr>
          <w:rFonts w:hint="eastAsia" w:ascii="宋体" w:hAnsi="宋体" w:cs="宋体"/>
          <w:b w:val="0"/>
          <w:bCs w:val="0"/>
          <w:color w:val="000000"/>
          <w:kern w:val="0"/>
          <w:sz w:val="28"/>
          <w:szCs w:val="28"/>
          <w:lang w:val="zh-CN"/>
        </w:rPr>
        <w:br w:type="page"/>
      </w:r>
      <w:bookmarkStart w:id="209" w:name="_Toc29374"/>
      <w:bookmarkStart w:id="210" w:name="_Toc256000094"/>
      <w:bookmarkStart w:id="211" w:name="_Toc505871379"/>
      <w:bookmarkStart w:id="212" w:name="_Toc11842_WPSOffice_Level1"/>
      <w:r>
        <w:rPr>
          <w:rFonts w:ascii="宋体" w:hAnsi="宋体" w:eastAsia="宋体"/>
        </w:rPr>
        <w:t>第二部分 通用合同条款</w:t>
      </w:r>
      <w:bookmarkEnd w:id="209"/>
      <w:bookmarkEnd w:id="210"/>
      <w:bookmarkEnd w:id="211"/>
      <w:bookmarkEnd w:id="212"/>
    </w:p>
    <w:p w14:paraId="26998B16">
      <w:pPr>
        <w:pStyle w:val="33"/>
        <w:spacing w:line="360" w:lineRule="auto"/>
        <w:jc w:val="center"/>
        <w:rPr>
          <w:rFonts w:ascii="宋体" w:hAnsi="宋体"/>
        </w:rPr>
      </w:pPr>
      <w:bookmarkStart w:id="213" w:name="_Toc32354"/>
      <w:bookmarkStart w:id="214" w:name="_Toc9152_WPSOffice_Level2"/>
      <w:r>
        <w:rPr>
          <w:rFonts w:hint="eastAsia" w:ascii="宋体" w:hAnsi="宋体"/>
        </w:rPr>
        <w:t>（略）</w:t>
      </w:r>
      <w:bookmarkEnd w:id="213"/>
      <w:bookmarkEnd w:id="214"/>
    </w:p>
    <w:p w14:paraId="7346077F">
      <w:pPr>
        <w:pStyle w:val="33"/>
        <w:spacing w:line="360" w:lineRule="auto"/>
        <w:rPr>
          <w:rFonts w:hint="eastAsia" w:ascii="宋体" w:hAnsi="宋体"/>
        </w:rPr>
      </w:pPr>
    </w:p>
    <w:p w14:paraId="076C80C6">
      <w:pPr>
        <w:pStyle w:val="33"/>
        <w:spacing w:line="360" w:lineRule="auto"/>
        <w:rPr>
          <w:rFonts w:ascii="宋体" w:hAnsi="宋体"/>
        </w:rPr>
      </w:pPr>
      <w:bookmarkStart w:id="215" w:name="_Toc23687_WPSOffice_Level1"/>
      <w:bookmarkStart w:id="216" w:name="_Toc256000095"/>
      <w:bookmarkStart w:id="217" w:name="_Toc505871380"/>
    </w:p>
    <w:p w14:paraId="4D15DD2A">
      <w:pPr>
        <w:pStyle w:val="33"/>
        <w:spacing w:line="360" w:lineRule="auto"/>
        <w:rPr>
          <w:rFonts w:ascii="宋体" w:hAnsi="宋体"/>
        </w:rPr>
      </w:pPr>
    </w:p>
    <w:p w14:paraId="1EC23A29">
      <w:pPr>
        <w:spacing w:line="360" w:lineRule="auto"/>
      </w:pPr>
    </w:p>
    <w:p w14:paraId="219B85A8">
      <w:pPr>
        <w:spacing w:line="360" w:lineRule="auto"/>
      </w:pPr>
    </w:p>
    <w:p w14:paraId="062FF543">
      <w:pPr>
        <w:spacing w:line="360" w:lineRule="auto"/>
      </w:pPr>
    </w:p>
    <w:p w14:paraId="19248203">
      <w:pPr>
        <w:spacing w:line="360" w:lineRule="auto"/>
      </w:pPr>
    </w:p>
    <w:p w14:paraId="61B3F650">
      <w:pPr>
        <w:spacing w:line="360" w:lineRule="auto"/>
      </w:pPr>
    </w:p>
    <w:p w14:paraId="72628E5B">
      <w:pPr>
        <w:spacing w:line="360" w:lineRule="auto"/>
      </w:pPr>
    </w:p>
    <w:p w14:paraId="6DF66DD5">
      <w:pPr>
        <w:spacing w:line="360" w:lineRule="auto"/>
      </w:pPr>
    </w:p>
    <w:p w14:paraId="27AF1AB1">
      <w:pPr>
        <w:spacing w:line="360" w:lineRule="auto"/>
      </w:pPr>
    </w:p>
    <w:p w14:paraId="0F7228BB">
      <w:pPr>
        <w:spacing w:line="360" w:lineRule="auto"/>
      </w:pPr>
    </w:p>
    <w:p w14:paraId="041B9CD5">
      <w:pPr>
        <w:spacing w:line="360" w:lineRule="auto"/>
      </w:pPr>
    </w:p>
    <w:p w14:paraId="78BE89FC">
      <w:pPr>
        <w:spacing w:line="360" w:lineRule="auto"/>
      </w:pPr>
    </w:p>
    <w:p w14:paraId="3F73A17F">
      <w:pPr>
        <w:spacing w:line="360" w:lineRule="auto"/>
      </w:pPr>
    </w:p>
    <w:p w14:paraId="211F6F73">
      <w:pPr>
        <w:spacing w:line="360" w:lineRule="auto"/>
      </w:pPr>
    </w:p>
    <w:p w14:paraId="2FA6439F">
      <w:pPr>
        <w:spacing w:line="360" w:lineRule="auto"/>
        <w:rPr>
          <w:rFonts w:hint="eastAsia"/>
        </w:rPr>
      </w:pPr>
    </w:p>
    <w:p w14:paraId="679CBAF5">
      <w:pPr>
        <w:spacing w:line="360" w:lineRule="auto"/>
      </w:pPr>
    </w:p>
    <w:p w14:paraId="15C564A4">
      <w:pPr>
        <w:spacing w:line="360" w:lineRule="auto"/>
      </w:pPr>
    </w:p>
    <w:p w14:paraId="18799DA3">
      <w:pPr>
        <w:spacing w:line="360" w:lineRule="auto"/>
      </w:pPr>
    </w:p>
    <w:p w14:paraId="2A001F5D">
      <w:pPr>
        <w:pStyle w:val="32"/>
        <w:spacing w:line="360" w:lineRule="auto"/>
        <w:jc w:val="center"/>
        <w:rPr>
          <w:rFonts w:ascii="宋体" w:hAnsi="宋体" w:eastAsia="宋体"/>
        </w:rPr>
      </w:pPr>
      <w:bookmarkStart w:id="218" w:name="_Toc26776"/>
      <w:r>
        <w:rPr>
          <w:rFonts w:ascii="宋体" w:hAnsi="宋体" w:eastAsia="宋体"/>
        </w:rPr>
        <w:t xml:space="preserve">第三部分 </w:t>
      </w:r>
      <w:r>
        <w:rPr>
          <w:rFonts w:hint="eastAsia" w:ascii="宋体" w:hAnsi="宋体" w:eastAsia="宋体"/>
        </w:rPr>
        <w:t>专用合同条款</w:t>
      </w:r>
      <w:bookmarkEnd w:id="215"/>
      <w:bookmarkEnd w:id="216"/>
      <w:bookmarkEnd w:id="217"/>
      <w:bookmarkEnd w:id="218"/>
    </w:p>
    <w:p w14:paraId="702436E6">
      <w:pPr>
        <w:pStyle w:val="31"/>
        <w:spacing w:line="360" w:lineRule="auto"/>
      </w:pPr>
      <w:bookmarkStart w:id="219" w:name="_Toc505871381"/>
      <w:bookmarkStart w:id="220" w:name="_Toc16221_WPSOffice_Level2"/>
      <w:bookmarkStart w:id="221" w:name="_Toc256000096"/>
      <w:bookmarkStart w:id="222" w:name="_Toc2692"/>
      <w:r>
        <w:t>1. 一般约定</w:t>
      </w:r>
      <w:bookmarkEnd w:id="219"/>
      <w:bookmarkEnd w:id="220"/>
      <w:bookmarkEnd w:id="221"/>
      <w:bookmarkEnd w:id="222"/>
    </w:p>
    <w:p w14:paraId="571FAD11">
      <w:pPr>
        <w:pStyle w:val="35"/>
        <w:spacing w:line="360" w:lineRule="auto"/>
        <w:rPr>
          <w:rFonts w:ascii="宋体" w:hAnsi="宋体" w:eastAsia="宋体"/>
        </w:rPr>
      </w:pPr>
      <w:bookmarkStart w:id="223" w:name="_Toc9354_WPSOffice_Level3"/>
      <w:r>
        <w:rPr>
          <w:rFonts w:ascii="宋体" w:hAnsi="宋体" w:eastAsia="宋体"/>
        </w:rPr>
        <w:t>1.1 词语定义</w:t>
      </w:r>
      <w:bookmarkEnd w:id="223"/>
    </w:p>
    <w:p w14:paraId="18F7EF14">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1.1.1合同</w:t>
      </w:r>
    </w:p>
    <w:p w14:paraId="086C3FC4">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1.1.1.10其他合同文件包括：</w:t>
      </w:r>
      <w:r>
        <w:rPr>
          <w:rFonts w:ascii="宋体" w:hAnsi="宋体"/>
          <w:color w:val="000000"/>
          <w:sz w:val="21"/>
          <w:szCs w:val="21"/>
          <w:u w:val="single"/>
        </w:rPr>
        <w:t xml:space="preserve">                                       </w:t>
      </w:r>
    </w:p>
    <w:p w14:paraId="0E4315E4">
      <w:pPr>
        <w:pStyle w:val="30"/>
        <w:spacing w:line="360" w:lineRule="auto"/>
        <w:ind w:left="1155" w:hanging="1155" w:hangingChars="550"/>
        <w:rPr>
          <w:rFonts w:hint="eastAsia" w:ascii="宋体" w:hAnsi="宋体"/>
          <w:color w:val="000000"/>
          <w:sz w:val="21"/>
          <w:szCs w:val="21"/>
          <w:u w:val="single"/>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1E62DAE">
      <w:pPr>
        <w:pStyle w:val="30"/>
        <w:spacing w:line="360" w:lineRule="auto"/>
        <w:ind w:left="1155" w:hanging="1155" w:hangingChars="550"/>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6E3EE4C3">
      <w:pPr>
        <w:pStyle w:val="30"/>
        <w:spacing w:line="360" w:lineRule="auto"/>
        <w:ind w:firstLine="420" w:firstLineChars="200"/>
        <w:rPr>
          <w:rFonts w:ascii="宋体" w:hAnsi="宋体"/>
          <w:color w:val="000000"/>
          <w:sz w:val="21"/>
          <w:szCs w:val="21"/>
        </w:rPr>
      </w:pPr>
      <w:r>
        <w:rPr>
          <w:rFonts w:ascii="宋体" w:hAnsi="宋体"/>
          <w:color w:val="000000"/>
          <w:sz w:val="21"/>
          <w:szCs w:val="21"/>
        </w:rPr>
        <w:t>1.1.2 合同当事人及其他相关方</w:t>
      </w:r>
    </w:p>
    <w:p w14:paraId="1D2C9469">
      <w:pPr>
        <w:pStyle w:val="30"/>
        <w:spacing w:line="360" w:lineRule="auto"/>
        <w:ind w:firstLine="420" w:firstLineChars="200"/>
        <w:rPr>
          <w:rFonts w:ascii="宋体" w:hAnsi="宋体"/>
          <w:color w:val="000000"/>
          <w:sz w:val="21"/>
          <w:szCs w:val="21"/>
        </w:rPr>
      </w:pPr>
      <w:r>
        <w:rPr>
          <w:rFonts w:ascii="宋体" w:hAnsi="宋体"/>
          <w:color w:val="000000"/>
          <w:sz w:val="21"/>
          <w:szCs w:val="21"/>
        </w:rPr>
        <w:t>1.1.2.4监理人：</w:t>
      </w:r>
    </w:p>
    <w:p w14:paraId="74179731">
      <w:pPr>
        <w:pStyle w:val="30"/>
        <w:spacing w:line="360" w:lineRule="auto"/>
        <w:ind w:firstLine="420" w:firstLineChars="200"/>
        <w:rPr>
          <w:rFonts w:ascii="宋体" w:hAnsi="宋体"/>
          <w:color w:val="000000"/>
          <w:sz w:val="21"/>
          <w:szCs w:val="21"/>
        </w:rPr>
      </w:pPr>
      <w:r>
        <w:rPr>
          <w:rFonts w:ascii="宋体" w:hAnsi="宋体"/>
          <w:color w:val="000000"/>
          <w:sz w:val="21"/>
          <w:szCs w:val="21"/>
        </w:rPr>
        <w:t>名    称：</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2F959766">
      <w:pPr>
        <w:pStyle w:val="30"/>
        <w:spacing w:line="360" w:lineRule="auto"/>
        <w:ind w:firstLine="420" w:firstLineChars="200"/>
        <w:rPr>
          <w:rFonts w:ascii="宋体" w:hAnsi="宋体"/>
          <w:color w:val="000000"/>
          <w:sz w:val="21"/>
          <w:szCs w:val="21"/>
        </w:rPr>
      </w:pPr>
      <w:r>
        <w:rPr>
          <w:rFonts w:ascii="宋体" w:hAnsi="宋体"/>
          <w:color w:val="000000"/>
          <w:sz w:val="21"/>
          <w:szCs w:val="21"/>
        </w:rPr>
        <w:t>资质类别和等级：</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183E1751">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1B4F1DC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E8BFDCA">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25C08188">
      <w:pPr>
        <w:pStyle w:val="30"/>
        <w:spacing w:line="360" w:lineRule="auto"/>
        <w:ind w:firstLine="420" w:firstLineChars="200"/>
        <w:rPr>
          <w:rFonts w:ascii="宋体" w:hAnsi="宋体"/>
          <w:color w:val="000000"/>
          <w:sz w:val="21"/>
          <w:szCs w:val="21"/>
        </w:rPr>
      </w:pPr>
      <w:r>
        <w:rPr>
          <w:rFonts w:ascii="宋体" w:hAnsi="宋体"/>
          <w:color w:val="000000"/>
          <w:sz w:val="21"/>
          <w:szCs w:val="21"/>
        </w:rPr>
        <w:t>1.1.2.5 设计人：</w:t>
      </w:r>
    </w:p>
    <w:p w14:paraId="60590CF2">
      <w:pPr>
        <w:pStyle w:val="30"/>
        <w:spacing w:line="360" w:lineRule="auto"/>
        <w:ind w:firstLine="420" w:firstLineChars="200"/>
        <w:rPr>
          <w:rFonts w:ascii="宋体" w:hAnsi="宋体"/>
          <w:color w:val="000000"/>
          <w:sz w:val="21"/>
          <w:szCs w:val="21"/>
        </w:rPr>
      </w:pPr>
      <w:r>
        <w:rPr>
          <w:rFonts w:ascii="宋体" w:hAnsi="宋体"/>
          <w:color w:val="000000"/>
          <w:sz w:val="21"/>
          <w:szCs w:val="21"/>
        </w:rPr>
        <w:t>名    称：</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586BCB6">
      <w:pPr>
        <w:pStyle w:val="30"/>
        <w:spacing w:line="360" w:lineRule="auto"/>
        <w:ind w:firstLine="420" w:firstLineChars="200"/>
        <w:rPr>
          <w:rFonts w:ascii="宋体" w:hAnsi="宋体"/>
          <w:color w:val="000000"/>
          <w:sz w:val="21"/>
          <w:szCs w:val="21"/>
        </w:rPr>
      </w:pPr>
      <w:r>
        <w:rPr>
          <w:rFonts w:ascii="宋体" w:hAnsi="宋体"/>
          <w:color w:val="000000"/>
          <w:sz w:val="21"/>
          <w:szCs w:val="21"/>
        </w:rPr>
        <w:t>资质类别和等级：</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4E96588">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477B750">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rPr>
        <w:t>；</w:t>
      </w:r>
    </w:p>
    <w:p w14:paraId="1D529252">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76CD7BD8">
      <w:pPr>
        <w:pStyle w:val="30"/>
        <w:spacing w:line="360" w:lineRule="auto"/>
        <w:ind w:firstLine="420" w:firstLineChars="200"/>
        <w:rPr>
          <w:rFonts w:ascii="宋体" w:hAnsi="宋体"/>
          <w:color w:val="000000"/>
          <w:sz w:val="21"/>
          <w:szCs w:val="21"/>
        </w:rPr>
      </w:pPr>
      <w:r>
        <w:rPr>
          <w:rFonts w:ascii="宋体" w:hAnsi="宋体"/>
          <w:color w:val="000000"/>
          <w:sz w:val="21"/>
          <w:szCs w:val="21"/>
        </w:rPr>
        <w:t>1.1.3 工程和设备</w:t>
      </w:r>
    </w:p>
    <w:p w14:paraId="49929CD7">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1.1.3.7 作为施工现场组成部分的其他场所包括：</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40BB6393">
      <w:pPr>
        <w:pStyle w:val="30"/>
        <w:spacing w:line="360" w:lineRule="auto"/>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513AAE">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1.1.3.9 永久占地包括：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0125F91A">
      <w:pPr>
        <w:pStyle w:val="30"/>
        <w:spacing w:line="360" w:lineRule="auto"/>
        <w:ind w:firstLine="420" w:firstLineChars="200"/>
        <w:jc w:val="left"/>
        <w:rPr>
          <w:rFonts w:ascii="宋体" w:hAnsi="宋体"/>
          <w:color w:val="000000"/>
          <w:sz w:val="21"/>
          <w:szCs w:val="21"/>
        </w:rPr>
      </w:pPr>
      <w:r>
        <w:rPr>
          <w:rFonts w:ascii="宋体" w:hAnsi="宋体"/>
          <w:color w:val="000000"/>
          <w:kern w:val="0"/>
          <w:sz w:val="21"/>
          <w:szCs w:val="21"/>
        </w:rPr>
        <w:t>1.1.3.10 临时占地包括：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7723AAEB">
      <w:pPr>
        <w:pStyle w:val="35"/>
        <w:spacing w:line="360" w:lineRule="auto"/>
        <w:rPr>
          <w:rFonts w:ascii="宋体" w:hAnsi="宋体" w:eastAsia="宋体"/>
        </w:rPr>
      </w:pPr>
      <w:r>
        <w:rPr>
          <w:rFonts w:ascii="宋体" w:hAnsi="宋体" w:eastAsia="宋体"/>
        </w:rPr>
        <w:t xml:space="preserve">1.3法律 </w:t>
      </w:r>
    </w:p>
    <w:p w14:paraId="2A8B13EE">
      <w:pPr>
        <w:pStyle w:val="30"/>
        <w:autoSpaceDE w:val="0"/>
        <w:autoSpaceDN w:val="0"/>
        <w:adjustRightInd w:val="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适用于合同的其他规范性文件：</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080F47F8">
      <w:pPr>
        <w:pStyle w:val="30"/>
        <w:autoSpaceDE w:val="0"/>
        <w:autoSpaceDN w:val="0"/>
        <w:adjustRightInd w:val="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183C8E3">
      <w:pPr>
        <w:pStyle w:val="35"/>
        <w:spacing w:line="360" w:lineRule="auto"/>
        <w:rPr>
          <w:rFonts w:ascii="宋体" w:hAnsi="宋体" w:eastAsia="宋体"/>
        </w:rPr>
      </w:pPr>
      <w:r>
        <w:rPr>
          <w:rFonts w:ascii="宋体" w:hAnsi="宋体" w:eastAsia="宋体"/>
        </w:rPr>
        <w:t>1.4 标准和规范</w:t>
      </w:r>
    </w:p>
    <w:p w14:paraId="2E67DF8A">
      <w:pPr>
        <w:pStyle w:val="30"/>
        <w:spacing w:line="360" w:lineRule="auto"/>
        <w:ind w:firstLine="420"/>
        <w:rPr>
          <w:rFonts w:hint="eastAsia" w:ascii="宋体" w:hAnsi="宋体"/>
          <w:color w:val="000000"/>
          <w:sz w:val="21"/>
          <w:szCs w:val="21"/>
        </w:rPr>
      </w:pPr>
      <w:r>
        <w:rPr>
          <w:rFonts w:ascii="宋体" w:hAnsi="宋体"/>
          <w:color w:val="000000"/>
          <w:sz w:val="21"/>
          <w:szCs w:val="21"/>
        </w:rPr>
        <w:t>1.4.1适用于工程的标准规范包括：</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5FCE176C">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D637DCD">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1.4.2 发包人提供国外标准、规范的名称：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p>
    <w:p w14:paraId="295A8A12">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发包人提供国外标准、规范的份数：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FAFC1BA">
      <w:pPr>
        <w:pStyle w:val="30"/>
        <w:spacing w:line="360" w:lineRule="auto"/>
        <w:ind w:firstLine="420" w:firstLineChars="200"/>
        <w:rPr>
          <w:rFonts w:ascii="宋体" w:hAnsi="宋体"/>
          <w:color w:val="000000"/>
          <w:sz w:val="21"/>
          <w:szCs w:val="21"/>
        </w:rPr>
      </w:pPr>
      <w:r>
        <w:rPr>
          <w:rFonts w:ascii="宋体" w:hAnsi="宋体"/>
          <w:color w:val="000000"/>
          <w:kern w:val="0"/>
          <w:sz w:val="21"/>
          <w:szCs w:val="21"/>
        </w:rPr>
        <w:t>发包人提供国外标准、规范的名称：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6AD6E0F">
      <w:pPr>
        <w:pStyle w:val="30"/>
        <w:spacing w:line="360" w:lineRule="auto"/>
        <w:ind w:firstLine="420"/>
        <w:rPr>
          <w:rFonts w:hint="eastAsia" w:ascii="宋体" w:hAnsi="宋体"/>
          <w:color w:val="000000"/>
          <w:sz w:val="21"/>
          <w:szCs w:val="21"/>
        </w:rPr>
      </w:pPr>
      <w:r>
        <w:rPr>
          <w:rFonts w:ascii="宋体" w:hAnsi="宋体"/>
          <w:color w:val="000000"/>
          <w:sz w:val="21"/>
          <w:szCs w:val="21"/>
        </w:rPr>
        <w:t>1.4.3发包人对工程的技术标准和功能要求的特殊要求：</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6355076">
      <w:pPr>
        <w:pStyle w:val="30"/>
        <w:spacing w:line="360" w:lineRule="auto"/>
        <w:ind w:firstLine="420"/>
        <w:rPr>
          <w:rFonts w:ascii="宋体" w:hAnsi="宋体"/>
          <w:color w:val="000000"/>
          <w:sz w:val="21"/>
          <w:szCs w:val="21"/>
        </w:rPr>
      </w:pPr>
      <w:r>
        <w:rPr>
          <w:rFonts w:hint="eastAsia" w:ascii="宋体" w:hAnsi="宋体"/>
          <w:color w:val="000000"/>
          <w:sz w:val="21"/>
          <w:szCs w:val="21"/>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47E44232">
      <w:pPr>
        <w:pStyle w:val="35"/>
        <w:spacing w:line="360" w:lineRule="auto"/>
        <w:rPr>
          <w:rFonts w:ascii="宋体" w:hAnsi="宋体" w:eastAsia="宋体"/>
        </w:rPr>
      </w:pPr>
      <w:r>
        <w:rPr>
          <w:rFonts w:ascii="宋体" w:hAnsi="宋体" w:eastAsia="宋体"/>
        </w:rPr>
        <w:t>1.5 合同文件的优先顺序</w:t>
      </w:r>
    </w:p>
    <w:p w14:paraId="1F3236A2">
      <w:pPr>
        <w:pStyle w:val="30"/>
        <w:spacing w:line="360" w:lineRule="auto"/>
        <w:ind w:firstLine="420"/>
        <w:rPr>
          <w:rFonts w:hint="eastAsia" w:ascii="宋体" w:hAnsi="宋体"/>
          <w:color w:val="000000"/>
          <w:sz w:val="21"/>
          <w:szCs w:val="21"/>
        </w:rPr>
      </w:pPr>
      <w:r>
        <w:rPr>
          <w:rFonts w:ascii="宋体" w:hAnsi="宋体"/>
          <w:color w:val="000000"/>
          <w:sz w:val="21"/>
          <w:szCs w:val="21"/>
        </w:rPr>
        <w:t>合同文件组成及优先顺序为：</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264ACD0E">
      <w:pPr>
        <w:pStyle w:val="30"/>
        <w:spacing w:line="360" w:lineRule="auto"/>
        <w:ind w:firstLine="420" w:firstLineChars="200"/>
        <w:rPr>
          <w:rFonts w:hint="eastAsia" w:ascii="宋体" w:hAnsi="宋体"/>
          <w:color w:val="000000"/>
          <w:sz w:val="21"/>
          <w:szCs w:val="21"/>
        </w:rPr>
      </w:pPr>
      <w:r>
        <w:rPr>
          <w:rFonts w:hint="eastAsia" w:ascii="宋体" w:hAnsi="宋体"/>
          <w:color w:val="000000"/>
          <w:sz w:val="21"/>
          <w:szCs w:val="21"/>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hint="eastAsia" w:ascii="宋体" w:hAnsi="宋体"/>
          <w:color w:val="000000"/>
          <w:sz w:val="21"/>
          <w:szCs w:val="21"/>
        </w:rPr>
        <w:t>。</w:t>
      </w:r>
    </w:p>
    <w:p w14:paraId="6796F308">
      <w:pPr>
        <w:pStyle w:val="35"/>
        <w:spacing w:line="360" w:lineRule="auto"/>
        <w:rPr>
          <w:rFonts w:ascii="宋体" w:hAnsi="宋体" w:eastAsia="宋体"/>
        </w:rPr>
      </w:pPr>
      <w:r>
        <w:rPr>
          <w:rFonts w:ascii="宋体" w:hAnsi="宋体" w:eastAsia="宋体"/>
        </w:rPr>
        <w:t>1.6 图纸和承包人文件</w:t>
      </w:r>
      <w:r>
        <w:rPr>
          <w:rFonts w:ascii="宋体" w:hAnsi="宋体" w:eastAsia="宋体"/>
        </w:rPr>
        <w:tab/>
      </w:r>
    </w:p>
    <w:p w14:paraId="731F3C35">
      <w:pPr>
        <w:pStyle w:val="30"/>
        <w:spacing w:line="360" w:lineRule="auto"/>
        <w:ind w:firstLine="420" w:firstLineChars="200"/>
        <w:rPr>
          <w:rFonts w:ascii="宋体" w:hAnsi="宋体"/>
          <w:color w:val="000000"/>
          <w:sz w:val="21"/>
          <w:szCs w:val="21"/>
        </w:rPr>
      </w:pPr>
      <w:r>
        <w:rPr>
          <w:rFonts w:ascii="宋体" w:hAnsi="宋体"/>
          <w:color w:val="000000"/>
          <w:sz w:val="21"/>
          <w:szCs w:val="21"/>
        </w:rPr>
        <w:t>1.6.1 图纸的提供</w:t>
      </w:r>
    </w:p>
    <w:p w14:paraId="2A8B72C0">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发包人向承包人提供图纸的期限：</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759DAE2D">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发包人向承包人提供图纸的数量：</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34478AC">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发包人向承包人提供图纸的内容：</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69A8D70E">
      <w:pPr>
        <w:pStyle w:val="30"/>
        <w:spacing w:line="360" w:lineRule="auto"/>
        <w:ind w:firstLine="420" w:firstLineChars="200"/>
        <w:rPr>
          <w:rFonts w:ascii="宋体" w:hAnsi="宋体"/>
          <w:color w:val="000000"/>
          <w:sz w:val="21"/>
          <w:szCs w:val="21"/>
        </w:rPr>
      </w:pPr>
      <w:r>
        <w:rPr>
          <w:rFonts w:ascii="宋体" w:hAnsi="宋体"/>
          <w:color w:val="000000"/>
          <w:sz w:val="21"/>
          <w:szCs w:val="21"/>
        </w:rPr>
        <w:t>1.6.4 承包人文件</w:t>
      </w:r>
    </w:p>
    <w:p w14:paraId="64F6827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需要由承包人提供的文件，包括：</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p>
    <w:p w14:paraId="5A1D364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rPr>
        <w:t>；</w:t>
      </w:r>
    </w:p>
    <w:p w14:paraId="25DEDE0C">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承包人提供的文件的期限为：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B0515A4">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承包人提供的文件的数量为：</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E12E15F">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承包人提供的文件的形式为：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1481DCF4">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w:t>
      </w:r>
      <w:r>
        <w:rPr>
          <w:rFonts w:hint="eastAsia" w:ascii="宋体" w:hAnsi="宋体"/>
          <w:color w:val="000000"/>
          <w:sz w:val="21"/>
          <w:szCs w:val="21"/>
        </w:rPr>
        <w:t>审批</w:t>
      </w:r>
      <w:r>
        <w:rPr>
          <w:rFonts w:ascii="宋体" w:hAnsi="宋体"/>
          <w:color w:val="000000"/>
          <w:sz w:val="21"/>
          <w:szCs w:val="21"/>
        </w:rPr>
        <w:t>承包人文件的期限：</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EC4A689">
      <w:pPr>
        <w:pStyle w:val="30"/>
        <w:spacing w:line="360" w:lineRule="auto"/>
        <w:ind w:firstLine="420" w:firstLineChars="200"/>
        <w:rPr>
          <w:rFonts w:ascii="宋体" w:hAnsi="宋体"/>
          <w:color w:val="000000"/>
          <w:sz w:val="21"/>
          <w:szCs w:val="21"/>
        </w:rPr>
      </w:pPr>
      <w:r>
        <w:rPr>
          <w:rFonts w:ascii="宋体" w:hAnsi="宋体"/>
          <w:color w:val="000000"/>
          <w:sz w:val="21"/>
          <w:szCs w:val="21"/>
        </w:rPr>
        <w:t>1.6.5 现场图纸准备</w:t>
      </w:r>
    </w:p>
    <w:p w14:paraId="78F4732F">
      <w:pPr>
        <w:pStyle w:val="30"/>
        <w:spacing w:line="360" w:lineRule="auto"/>
        <w:ind w:firstLine="420" w:firstLineChars="200"/>
        <w:rPr>
          <w:rFonts w:ascii="宋体" w:hAnsi="宋体"/>
          <w:color w:val="000000"/>
          <w:sz w:val="21"/>
          <w:szCs w:val="21"/>
        </w:rPr>
      </w:pPr>
      <w:r>
        <w:rPr>
          <w:rFonts w:ascii="宋体" w:hAnsi="宋体"/>
          <w:color w:val="000000"/>
          <w:sz w:val="21"/>
          <w:szCs w:val="21"/>
        </w:rPr>
        <w:t>关于现场图纸准备的约定：</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E08EED1">
      <w:pPr>
        <w:pStyle w:val="35"/>
        <w:spacing w:line="360" w:lineRule="auto"/>
        <w:rPr>
          <w:rFonts w:ascii="宋体" w:hAnsi="宋体" w:eastAsia="宋体"/>
        </w:rPr>
      </w:pPr>
      <w:r>
        <w:rPr>
          <w:rFonts w:ascii="宋体" w:hAnsi="宋体" w:eastAsia="宋体"/>
        </w:rPr>
        <w:t>1.7 联络</w:t>
      </w:r>
    </w:p>
    <w:p w14:paraId="00AFFD1C">
      <w:pPr>
        <w:pStyle w:val="30"/>
        <w:spacing w:line="360" w:lineRule="auto"/>
        <w:ind w:firstLine="420" w:firstLineChars="200"/>
        <w:rPr>
          <w:rFonts w:hint="eastAsia" w:ascii="宋体" w:hAnsi="宋体"/>
          <w:color w:val="000000"/>
          <w:kern w:val="0"/>
          <w:sz w:val="21"/>
          <w:szCs w:val="21"/>
        </w:rPr>
      </w:pPr>
      <w:r>
        <w:rPr>
          <w:rFonts w:ascii="宋体" w:hAnsi="宋体"/>
          <w:color w:val="000000"/>
          <w:kern w:val="0"/>
          <w:sz w:val="21"/>
          <w:szCs w:val="21"/>
        </w:rPr>
        <w:t>1.7.1发包人和承包人应当在</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天内将与合同有关的通知、批准、证明、证书、指示、指令、要求、请求、同意、意见、确定和决定等书面函件送达对方当事人</w:t>
      </w:r>
      <w:r>
        <w:rPr>
          <w:rFonts w:hint="eastAsia" w:ascii="宋体" w:hAnsi="宋体"/>
          <w:color w:val="000000"/>
          <w:kern w:val="0"/>
          <w:sz w:val="21"/>
          <w:szCs w:val="21"/>
        </w:rPr>
        <w:t>。</w:t>
      </w:r>
    </w:p>
    <w:p w14:paraId="4196C0C7">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1.7.2 发包人接收文件的地点：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1E530270">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发包人指定的接收人为：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6206E892">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承包人接收文件的地点：</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5E7ACE28">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承包人指定的接收人为：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3316743C">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监理人接收文件的地点：</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37C03867">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监理人指定的接收人为：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0A2D8775">
      <w:pPr>
        <w:pStyle w:val="35"/>
        <w:spacing w:line="360" w:lineRule="auto"/>
        <w:rPr>
          <w:rFonts w:ascii="宋体" w:hAnsi="宋体" w:eastAsia="宋体"/>
        </w:rPr>
      </w:pPr>
      <w:r>
        <w:rPr>
          <w:rFonts w:ascii="宋体" w:hAnsi="宋体" w:eastAsia="宋体"/>
        </w:rPr>
        <w:t>1.10 交通运输</w:t>
      </w:r>
    </w:p>
    <w:p w14:paraId="20B2ED9E">
      <w:pPr>
        <w:pStyle w:val="30"/>
        <w:spacing w:line="360" w:lineRule="auto"/>
        <w:ind w:firstLine="420" w:firstLineChars="200"/>
        <w:rPr>
          <w:rFonts w:ascii="宋体" w:hAnsi="宋体"/>
          <w:sz w:val="21"/>
          <w:szCs w:val="21"/>
        </w:rPr>
      </w:pPr>
      <w:r>
        <w:rPr>
          <w:rFonts w:ascii="宋体" w:hAnsi="宋体"/>
          <w:sz w:val="21"/>
          <w:szCs w:val="21"/>
        </w:rPr>
        <w:t>1.10.1 出入现场的权利</w:t>
      </w:r>
    </w:p>
    <w:p w14:paraId="0258BA9C">
      <w:pPr>
        <w:pStyle w:val="30"/>
        <w:spacing w:line="360" w:lineRule="auto"/>
        <w:ind w:firstLine="420" w:firstLineChars="200"/>
        <w:rPr>
          <w:rFonts w:hint="eastAsia" w:ascii="宋体" w:hAnsi="宋体"/>
          <w:color w:val="000000"/>
          <w:sz w:val="21"/>
          <w:szCs w:val="21"/>
          <w:u w:val="single"/>
        </w:rPr>
      </w:pPr>
      <w:r>
        <w:rPr>
          <w:rFonts w:ascii="宋体" w:hAnsi="宋体"/>
          <w:sz w:val="21"/>
          <w:szCs w:val="21"/>
        </w:rPr>
        <w:t>关于出入现场的权利的约定：</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w:t>
      </w:r>
    </w:p>
    <w:p w14:paraId="403F51F0">
      <w:pPr>
        <w:pStyle w:val="30"/>
        <w:spacing w:line="360" w:lineRule="auto"/>
        <w:rPr>
          <w:rFonts w:ascii="宋体" w:hAnsi="宋体"/>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w:t>
      </w:r>
    </w:p>
    <w:p w14:paraId="642D8F82">
      <w:pPr>
        <w:pStyle w:val="30"/>
        <w:spacing w:line="360" w:lineRule="auto"/>
        <w:ind w:firstLine="420" w:firstLineChars="200"/>
        <w:jc w:val="left"/>
        <w:rPr>
          <w:rFonts w:ascii="宋体" w:hAnsi="宋体"/>
          <w:sz w:val="21"/>
          <w:szCs w:val="21"/>
        </w:rPr>
      </w:pPr>
      <w:r>
        <w:rPr>
          <w:rFonts w:ascii="宋体" w:hAnsi="宋体"/>
          <w:sz w:val="21"/>
          <w:szCs w:val="21"/>
        </w:rPr>
        <w:t>1.10.3 场内交通</w:t>
      </w:r>
    </w:p>
    <w:p w14:paraId="6E52D837">
      <w:pPr>
        <w:pStyle w:val="30"/>
        <w:spacing w:line="360" w:lineRule="auto"/>
        <w:ind w:firstLine="420" w:firstLineChars="200"/>
        <w:rPr>
          <w:rFonts w:hint="eastAsia" w:ascii="宋体" w:hAnsi="宋体"/>
          <w:color w:val="000000"/>
          <w:sz w:val="21"/>
          <w:szCs w:val="21"/>
          <w:u w:val="single"/>
        </w:rPr>
      </w:pPr>
      <w:r>
        <w:rPr>
          <w:rFonts w:ascii="宋体" w:hAnsi="宋体"/>
          <w:color w:val="000000"/>
          <w:kern w:val="0"/>
          <w:sz w:val="21"/>
          <w:szCs w:val="21"/>
        </w:rPr>
        <w:t>关于场外交通和场内交通的边界的约定：</w:t>
      </w:r>
      <w:r>
        <w:rPr>
          <w:rFonts w:ascii="宋体" w:hAnsi="宋体"/>
          <w:color w:val="000000"/>
          <w:sz w:val="21"/>
          <w:szCs w:val="21"/>
          <w:u w:val="single"/>
        </w:rPr>
        <w:t>            </w:t>
      </w:r>
    </w:p>
    <w:p w14:paraId="50EA2322">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w:t>
      </w:r>
    </w:p>
    <w:p w14:paraId="5FC1E276">
      <w:pPr>
        <w:pStyle w:val="30"/>
        <w:spacing w:line="360" w:lineRule="auto"/>
        <w:ind w:firstLine="420" w:firstLineChars="200"/>
        <w:rPr>
          <w:rFonts w:hint="eastAsia" w:ascii="宋体" w:hAnsi="宋体"/>
          <w:color w:val="000000"/>
          <w:sz w:val="21"/>
          <w:szCs w:val="21"/>
          <w:u w:val="single"/>
        </w:rPr>
      </w:pPr>
      <w:r>
        <w:rPr>
          <w:rFonts w:ascii="宋体" w:hAnsi="宋体"/>
          <w:sz w:val="21"/>
          <w:szCs w:val="21"/>
        </w:rPr>
        <w:t>关于发包人向承包人免费提供满足工程施工需要的场内道路和交通设施的约定：</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p>
    <w:p w14:paraId="6F2E5AB1">
      <w:pPr>
        <w:pStyle w:val="30"/>
        <w:spacing w:line="360" w:lineRule="auto"/>
        <w:ind w:firstLine="420" w:firstLineChars="200"/>
        <w:jc w:val="left"/>
        <w:rPr>
          <w:rFonts w:ascii="宋体" w:hAnsi="宋体"/>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 xml:space="preserve">。  </w:t>
      </w:r>
    </w:p>
    <w:p w14:paraId="557839F8">
      <w:pPr>
        <w:pStyle w:val="30"/>
        <w:spacing w:line="360" w:lineRule="auto"/>
        <w:ind w:firstLine="420" w:firstLineChars="200"/>
        <w:jc w:val="left"/>
        <w:rPr>
          <w:rFonts w:ascii="宋体" w:hAnsi="宋体"/>
          <w:sz w:val="21"/>
          <w:szCs w:val="21"/>
        </w:rPr>
      </w:pPr>
      <w:r>
        <w:rPr>
          <w:rFonts w:ascii="宋体" w:hAnsi="宋体"/>
          <w:sz w:val="21"/>
          <w:szCs w:val="21"/>
        </w:rPr>
        <w:t>1.10.4超大件和超重件的运输</w:t>
      </w:r>
    </w:p>
    <w:p w14:paraId="5AF05232">
      <w:pPr>
        <w:pStyle w:val="30"/>
        <w:spacing w:line="360" w:lineRule="auto"/>
        <w:ind w:firstLine="420" w:firstLineChars="200"/>
        <w:jc w:val="left"/>
        <w:rPr>
          <w:rFonts w:ascii="宋体" w:hAnsi="宋体"/>
          <w:sz w:val="21"/>
          <w:szCs w:val="21"/>
        </w:rPr>
      </w:pPr>
      <w:r>
        <w:rPr>
          <w:rFonts w:ascii="宋体" w:hAnsi="宋体"/>
          <w:sz w:val="21"/>
          <w:szCs w:val="21"/>
        </w:rPr>
        <w:t>运输超大件或超重件所需的道路和桥梁临时加固改造费用和其他有关费用由</w:t>
      </w:r>
      <w:r>
        <w:rPr>
          <w:rFonts w:ascii="宋体" w:hAnsi="宋体"/>
          <w:sz w:val="21"/>
          <w:szCs w:val="21"/>
          <w:u w:val="single"/>
        </w:rPr>
        <w:t xml:space="preserve">           </w:t>
      </w:r>
      <w:r>
        <w:rPr>
          <w:rFonts w:ascii="宋体" w:hAnsi="宋体"/>
          <w:sz w:val="21"/>
          <w:szCs w:val="21"/>
        </w:rPr>
        <w:t>承担。</w:t>
      </w:r>
    </w:p>
    <w:p w14:paraId="4309D3AE">
      <w:pPr>
        <w:pStyle w:val="35"/>
        <w:spacing w:line="360" w:lineRule="auto"/>
        <w:rPr>
          <w:rFonts w:ascii="宋体" w:hAnsi="宋体" w:eastAsia="宋体"/>
        </w:rPr>
      </w:pPr>
      <w:r>
        <w:rPr>
          <w:rFonts w:ascii="宋体" w:hAnsi="宋体" w:eastAsia="宋体"/>
        </w:rPr>
        <w:t>1.11 知识产权</w:t>
      </w:r>
    </w:p>
    <w:p w14:paraId="08E14C63">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ascii="宋体" w:hAnsi="宋体"/>
          <w:color w:val="000000"/>
          <w:sz w:val="21"/>
          <w:szCs w:val="21"/>
          <w:u w:val="single"/>
        </w:rPr>
        <w:t xml:space="preserve">              </w:t>
      </w:r>
    </w:p>
    <w:p w14:paraId="50AC2920">
      <w:pPr>
        <w:pStyle w:val="30"/>
        <w:spacing w:line="360" w:lineRule="auto"/>
        <w:rPr>
          <w:rFonts w:ascii="宋体" w:hAnsi="宋体"/>
          <w:color w:val="000000"/>
          <w:sz w:val="21"/>
          <w:szCs w:val="21"/>
        </w:rPr>
      </w:pP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C304303">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关于发包人提供的上述文件的使用限制的要求：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FB34DAC">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86107DE">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1.11.2 关于承包人为实施工程所编制文件的著作权的归属：</w:t>
      </w:r>
      <w:r>
        <w:rPr>
          <w:rFonts w:ascii="宋体" w:hAnsi="宋体"/>
          <w:color w:val="000000"/>
          <w:sz w:val="21"/>
          <w:szCs w:val="21"/>
          <w:u w:val="single"/>
        </w:rPr>
        <w:t xml:space="preserve">                 </w:t>
      </w:r>
    </w:p>
    <w:p w14:paraId="0FFA09CA">
      <w:pPr>
        <w:pStyle w:val="30"/>
        <w:spacing w:line="360" w:lineRule="auto"/>
        <w:rPr>
          <w:rFonts w:ascii="宋体" w:hAnsi="宋体"/>
          <w:color w:val="000000"/>
          <w:sz w:val="21"/>
          <w:szCs w:val="21"/>
        </w:rPr>
      </w:pP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5AE6B08">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关于承包人提供的上述文件的使用限制的要求：</w:t>
      </w:r>
      <w:r>
        <w:rPr>
          <w:rFonts w:ascii="宋体" w:hAnsi="宋体"/>
          <w:color w:val="000000"/>
          <w:sz w:val="21"/>
          <w:szCs w:val="21"/>
          <w:u w:val="single"/>
        </w:rPr>
        <w:t xml:space="preserve">                           </w:t>
      </w:r>
    </w:p>
    <w:p w14:paraId="5BE77DC4">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295D290">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1.11.4 承包人在施工过程中所采用的专利、专有技术、技术秘密的使用费的承担方式：</w:t>
      </w:r>
      <w:r>
        <w:rPr>
          <w:rFonts w:ascii="宋体" w:hAnsi="宋体"/>
          <w:color w:val="000000"/>
          <w:sz w:val="21"/>
          <w:szCs w:val="21"/>
          <w:u w:val="single"/>
        </w:rPr>
        <w:t xml:space="preserve">  </w:t>
      </w:r>
    </w:p>
    <w:p w14:paraId="5FC2B467">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w:t>
      </w:r>
    </w:p>
    <w:p w14:paraId="40F0C66F">
      <w:pPr>
        <w:pStyle w:val="30"/>
        <w:spacing w:after="120" w:line="360" w:lineRule="auto"/>
        <w:ind w:firstLine="420" w:firstLineChars="200"/>
        <w:rPr>
          <w:rFonts w:ascii="宋体" w:hAnsi="宋体"/>
          <w:color w:val="000000"/>
          <w:sz w:val="21"/>
          <w:szCs w:val="21"/>
        </w:rPr>
      </w:pPr>
      <w:bookmarkStart w:id="224" w:name="_Toc27755_WPSOffice_Level3"/>
      <w:r>
        <w:rPr>
          <w:rFonts w:ascii="宋体" w:hAnsi="宋体"/>
          <w:color w:val="000000"/>
          <w:sz w:val="21"/>
          <w:szCs w:val="21"/>
        </w:rPr>
        <w:t>1.13工程量清单错误的修正</w:t>
      </w:r>
      <w:bookmarkEnd w:id="224"/>
    </w:p>
    <w:p w14:paraId="3D63C6A0">
      <w:pPr>
        <w:pStyle w:val="30"/>
        <w:spacing w:line="360" w:lineRule="auto"/>
        <w:ind w:firstLine="420" w:firstLineChars="200"/>
        <w:rPr>
          <w:rFonts w:ascii="宋体" w:hAnsi="宋体"/>
          <w:color w:val="000000"/>
          <w:sz w:val="21"/>
          <w:szCs w:val="21"/>
        </w:rPr>
      </w:pPr>
      <w:r>
        <w:rPr>
          <w:rFonts w:hint="eastAsia" w:ascii="宋体" w:hAnsi="宋体"/>
          <w:color w:val="000000"/>
          <w:sz w:val="21"/>
          <w:szCs w:val="21"/>
        </w:rPr>
        <w:t>出现工程量清单错误时，是否调整合同价格：</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672025F4">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允许调整合同价格的工程量偏差范围：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00874A7">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35E5E522">
      <w:pPr>
        <w:pStyle w:val="31"/>
        <w:spacing w:line="360" w:lineRule="auto"/>
      </w:pPr>
      <w:bookmarkStart w:id="225" w:name="_Toc505871382"/>
      <w:bookmarkStart w:id="226" w:name="_Toc256000097"/>
      <w:bookmarkStart w:id="227" w:name="_Toc3392_WPSOffice_Level2"/>
      <w:r>
        <w:t>2. 发包人</w:t>
      </w:r>
      <w:bookmarkEnd w:id="225"/>
      <w:bookmarkEnd w:id="226"/>
      <w:bookmarkEnd w:id="227"/>
    </w:p>
    <w:p w14:paraId="30B5A800">
      <w:pPr>
        <w:pStyle w:val="35"/>
        <w:spacing w:line="360" w:lineRule="auto"/>
        <w:rPr>
          <w:rFonts w:ascii="宋体" w:hAnsi="宋体" w:eastAsia="宋体"/>
        </w:rPr>
      </w:pPr>
      <w:bookmarkStart w:id="228" w:name="_Toc25927_WPSOffice_Level3"/>
      <w:r>
        <w:rPr>
          <w:rFonts w:ascii="宋体" w:hAnsi="宋体" w:eastAsia="宋体"/>
        </w:rPr>
        <w:t>2.2 发包人代表</w:t>
      </w:r>
      <w:bookmarkEnd w:id="228"/>
    </w:p>
    <w:p w14:paraId="4E9FBA4E">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发包人代表：</w:t>
      </w:r>
    </w:p>
    <w:p w14:paraId="2C5B3ACB">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30FAC36F">
      <w:pPr>
        <w:pStyle w:val="30"/>
        <w:spacing w:line="360" w:lineRule="auto"/>
        <w:ind w:firstLine="420" w:firstLineChars="200"/>
        <w:rPr>
          <w:rFonts w:ascii="宋体" w:hAnsi="宋体"/>
          <w:color w:val="000000"/>
          <w:sz w:val="21"/>
          <w:szCs w:val="21"/>
        </w:rPr>
      </w:pPr>
      <w:r>
        <w:rPr>
          <w:rFonts w:ascii="宋体" w:hAnsi="宋体"/>
          <w:color w:val="000000"/>
          <w:sz w:val="21"/>
          <w:szCs w:val="21"/>
        </w:rPr>
        <w:t>身份证号：</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4531173">
      <w:pPr>
        <w:pStyle w:val="30"/>
        <w:spacing w:line="360" w:lineRule="auto"/>
        <w:ind w:firstLine="420" w:firstLineChars="200"/>
        <w:rPr>
          <w:rFonts w:ascii="宋体" w:hAnsi="宋体"/>
          <w:color w:val="000000"/>
          <w:sz w:val="21"/>
          <w:szCs w:val="21"/>
        </w:rPr>
      </w:pPr>
      <w:r>
        <w:rPr>
          <w:rFonts w:ascii="宋体" w:hAnsi="宋体"/>
          <w:color w:val="000000"/>
          <w:sz w:val="21"/>
          <w:szCs w:val="21"/>
        </w:rPr>
        <w:t>职    务：</w:t>
      </w:r>
      <w:r>
        <w:rPr>
          <w:rFonts w:ascii="宋体" w:hAnsi="宋体"/>
          <w:color w:val="000000"/>
          <w:sz w:val="21"/>
          <w:szCs w:val="21"/>
          <w:u w:val="single"/>
        </w:rPr>
        <w:t>    </w:t>
      </w:r>
      <w:r>
        <w:rPr>
          <w:rFonts w:ascii="宋体" w:hAnsi="宋体"/>
          <w:color w:val="000000"/>
          <w:sz w:val="21"/>
          <w:szCs w:val="21"/>
        </w:rPr>
        <w:t>；</w:t>
      </w:r>
    </w:p>
    <w:p w14:paraId="44EC55AB">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2178C7C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58C9C908">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8119E4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发包人对发包人代表的授权范围如下：</w:t>
      </w:r>
      <w:r>
        <w:rPr>
          <w:rFonts w:ascii="宋体" w:hAnsi="宋体"/>
          <w:color w:val="000000"/>
          <w:sz w:val="21"/>
          <w:szCs w:val="21"/>
          <w:u w:val="single"/>
        </w:rPr>
        <w:t>                       </w:t>
      </w:r>
    </w:p>
    <w:p w14:paraId="64B726E3">
      <w:pPr>
        <w:pStyle w:val="30"/>
        <w:spacing w:line="360" w:lineRule="auto"/>
        <w:rPr>
          <w:rFonts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18FF9F2E">
      <w:pPr>
        <w:pStyle w:val="35"/>
        <w:spacing w:line="360" w:lineRule="auto"/>
        <w:rPr>
          <w:rFonts w:ascii="宋体" w:hAnsi="宋体" w:eastAsia="宋体"/>
        </w:rPr>
      </w:pPr>
      <w:r>
        <w:rPr>
          <w:rFonts w:ascii="宋体" w:hAnsi="宋体" w:eastAsia="宋体"/>
        </w:rPr>
        <w:t>2.4 施工现场、施工条件和基础资料的提供</w:t>
      </w:r>
    </w:p>
    <w:p w14:paraId="365A9166">
      <w:pPr>
        <w:pStyle w:val="30"/>
        <w:spacing w:line="360" w:lineRule="auto"/>
        <w:ind w:firstLine="420" w:firstLineChars="200"/>
        <w:rPr>
          <w:rFonts w:ascii="宋体" w:hAnsi="宋体"/>
          <w:color w:val="000000"/>
          <w:sz w:val="21"/>
          <w:szCs w:val="21"/>
        </w:rPr>
      </w:pPr>
      <w:r>
        <w:rPr>
          <w:rFonts w:ascii="宋体" w:hAnsi="宋体"/>
          <w:color w:val="000000"/>
          <w:sz w:val="21"/>
          <w:szCs w:val="21"/>
        </w:rPr>
        <w:t>2.4.1 提供施工现场</w:t>
      </w:r>
    </w:p>
    <w:p w14:paraId="63993A7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关于发包人移交施工现场的期限要求：</w:t>
      </w:r>
      <w:r>
        <w:rPr>
          <w:rFonts w:ascii="宋体" w:hAnsi="宋体"/>
          <w:color w:val="000000"/>
          <w:sz w:val="21"/>
          <w:szCs w:val="21"/>
          <w:u w:val="single"/>
        </w:rPr>
        <w:t>                       </w:t>
      </w:r>
    </w:p>
    <w:p w14:paraId="40EB7BA5">
      <w:pPr>
        <w:pStyle w:val="30"/>
        <w:spacing w:line="360" w:lineRule="auto"/>
        <w:rPr>
          <w:rFonts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49859ED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2.4.2 提供施工条件</w:t>
      </w:r>
    </w:p>
    <w:p w14:paraId="5DB4D2A5">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关于发包人应负责提供施工</w:t>
      </w:r>
      <w:r>
        <w:rPr>
          <w:rFonts w:hint="eastAsia" w:ascii="宋体" w:hAnsi="宋体"/>
          <w:color w:val="000000"/>
          <w:sz w:val="21"/>
          <w:szCs w:val="21"/>
        </w:rPr>
        <w:t>所需要的条件，</w:t>
      </w:r>
      <w:r>
        <w:rPr>
          <w:rFonts w:ascii="宋体" w:hAnsi="宋体"/>
          <w:color w:val="000000"/>
          <w:sz w:val="21"/>
          <w:szCs w:val="21"/>
        </w:rPr>
        <w:t>包括</w:t>
      </w:r>
      <w:r>
        <w:rPr>
          <w:rFonts w:ascii="宋体" w:hAnsi="宋体"/>
          <w:color w:val="000000"/>
          <w:sz w:val="21"/>
          <w:szCs w:val="21"/>
          <w:u w:val="single"/>
        </w:rPr>
        <w:t>                       </w:t>
      </w:r>
    </w:p>
    <w:p w14:paraId="73A4FF0B">
      <w:pPr>
        <w:pStyle w:val="30"/>
        <w:spacing w:line="360" w:lineRule="auto"/>
        <w:rPr>
          <w:rFonts w:hint="eastAsia"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29674BA3">
      <w:pPr>
        <w:pStyle w:val="35"/>
        <w:spacing w:line="360" w:lineRule="auto"/>
        <w:rPr>
          <w:rFonts w:ascii="宋体" w:hAnsi="宋体" w:eastAsia="宋体"/>
        </w:rPr>
      </w:pPr>
      <w:r>
        <w:rPr>
          <w:rFonts w:ascii="宋体" w:hAnsi="宋体" w:eastAsia="宋体"/>
        </w:rPr>
        <w:t>2.5 资金来源证明及支付担保</w:t>
      </w:r>
    </w:p>
    <w:p w14:paraId="3AED0D1A">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发包人提供资金来源证明的期限要求：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14035D3">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发包人是否提供支付担保：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968938D">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发包人提供支付担保的形式：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E259A03">
      <w:pPr>
        <w:pStyle w:val="31"/>
        <w:spacing w:line="360" w:lineRule="auto"/>
      </w:pPr>
      <w:bookmarkStart w:id="229" w:name="_Toc505871383"/>
      <w:bookmarkStart w:id="230" w:name="_Toc256000098"/>
      <w:bookmarkStart w:id="231" w:name="_Toc461_WPSOffice_Level2"/>
      <w:bookmarkStart w:id="232" w:name="_Toc31944"/>
      <w:r>
        <w:t>3. 承包人</w:t>
      </w:r>
      <w:bookmarkEnd w:id="229"/>
      <w:bookmarkEnd w:id="230"/>
      <w:bookmarkEnd w:id="231"/>
      <w:bookmarkEnd w:id="232"/>
    </w:p>
    <w:p w14:paraId="178E7BA4">
      <w:pPr>
        <w:pStyle w:val="35"/>
        <w:spacing w:line="360" w:lineRule="auto"/>
        <w:rPr>
          <w:rFonts w:ascii="宋体" w:hAnsi="宋体" w:eastAsia="宋体"/>
        </w:rPr>
      </w:pPr>
      <w:bookmarkStart w:id="233" w:name="_Toc477_WPSOffice_Level3"/>
      <w:r>
        <w:rPr>
          <w:rFonts w:ascii="宋体" w:hAnsi="宋体" w:eastAsia="宋体"/>
        </w:rPr>
        <w:t>3.1 承包人的一般义务</w:t>
      </w:r>
      <w:bookmarkEnd w:id="233"/>
    </w:p>
    <w:p w14:paraId="3A5DB60C">
      <w:pPr>
        <w:pStyle w:val="30"/>
        <w:spacing w:line="360" w:lineRule="auto"/>
        <w:ind w:firstLine="315" w:firstLineChars="150"/>
        <w:jc w:val="left"/>
        <w:rPr>
          <w:rFonts w:ascii="宋体" w:hAnsi="宋体"/>
          <w:color w:val="000000"/>
          <w:sz w:val="21"/>
          <w:szCs w:val="21"/>
          <w:u w:val="single"/>
        </w:rPr>
      </w:pPr>
      <w:r>
        <w:rPr>
          <w:rFonts w:ascii="宋体" w:hAnsi="宋体"/>
          <w:color w:val="000000"/>
          <w:kern w:val="0"/>
          <w:sz w:val="21"/>
          <w:szCs w:val="21"/>
        </w:rPr>
        <w:t>（</w:t>
      </w:r>
      <w:r>
        <w:rPr>
          <w:rFonts w:hint="eastAsia" w:ascii="宋体" w:hAnsi="宋体"/>
          <w:color w:val="000000"/>
          <w:kern w:val="0"/>
          <w:sz w:val="21"/>
          <w:szCs w:val="21"/>
        </w:rPr>
        <w:t>9</w:t>
      </w:r>
      <w:r>
        <w:rPr>
          <w:rFonts w:ascii="宋体" w:hAnsi="宋体"/>
          <w:color w:val="000000"/>
          <w:kern w:val="0"/>
          <w:sz w:val="21"/>
          <w:szCs w:val="21"/>
        </w:rPr>
        <w:t>）</w:t>
      </w:r>
      <w:r>
        <w:rPr>
          <w:rFonts w:ascii="宋体" w:hAnsi="宋体"/>
          <w:color w:val="000000"/>
          <w:sz w:val="21"/>
          <w:szCs w:val="21"/>
        </w:rPr>
        <w:t>承包人提交的竣工资料的内容：</w:t>
      </w:r>
      <w:r>
        <w:rPr>
          <w:rFonts w:ascii="宋体" w:hAnsi="宋体"/>
          <w:color w:val="000000"/>
          <w:sz w:val="21"/>
          <w:szCs w:val="21"/>
          <w:u w:val="single"/>
        </w:rPr>
        <w:t xml:space="preserve">                                             </w:t>
      </w:r>
      <w:r>
        <w:rPr>
          <w:rFonts w:ascii="宋体" w:hAnsi="宋体"/>
          <w:color w:val="000000"/>
          <w:sz w:val="21"/>
          <w:szCs w:val="21"/>
        </w:rPr>
        <w:t xml:space="preserve"> </w:t>
      </w:r>
    </w:p>
    <w:p w14:paraId="312D78AF">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8695ED1">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承包人需要提交的竣工资料套数：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AF0ED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承包人提交的竣工资料的费用承担：</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E05A08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承包人提交的竣工资料移交时间：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08566E0">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承包人提交的竣工资料形式要求：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E9636C3">
      <w:pPr>
        <w:pStyle w:val="30"/>
        <w:spacing w:line="360" w:lineRule="auto"/>
        <w:ind w:firstLine="315" w:firstLineChars="150"/>
        <w:jc w:val="left"/>
        <w:rPr>
          <w:rFonts w:ascii="宋体" w:hAnsi="宋体"/>
          <w:color w:val="000000"/>
          <w:sz w:val="21"/>
          <w:szCs w:val="21"/>
          <w:u w:val="single"/>
        </w:rPr>
      </w:pPr>
      <w:r>
        <w:rPr>
          <w:rFonts w:hint="eastAsia" w:ascii="宋体" w:hAnsi="宋体"/>
          <w:color w:val="000000"/>
          <w:kern w:val="0"/>
          <w:sz w:val="21"/>
          <w:szCs w:val="21"/>
        </w:rPr>
        <w:t>（10）</w:t>
      </w:r>
      <w:r>
        <w:rPr>
          <w:rFonts w:ascii="宋体" w:hAnsi="宋体"/>
          <w:color w:val="000000"/>
          <w:kern w:val="0"/>
          <w:sz w:val="21"/>
          <w:szCs w:val="21"/>
        </w:rPr>
        <w:t>承包人应履行的其他义务：</w:t>
      </w:r>
      <w:r>
        <w:rPr>
          <w:rFonts w:ascii="宋体" w:hAnsi="宋体"/>
          <w:color w:val="000000"/>
          <w:sz w:val="21"/>
          <w:szCs w:val="21"/>
          <w:u w:val="single"/>
        </w:rPr>
        <w:t xml:space="preserve">                                              </w:t>
      </w:r>
      <w:r>
        <w:rPr>
          <w:rFonts w:ascii="宋体" w:hAnsi="宋体"/>
          <w:color w:val="000000"/>
          <w:sz w:val="21"/>
          <w:szCs w:val="21"/>
        </w:rPr>
        <w:t xml:space="preserve"> </w:t>
      </w:r>
    </w:p>
    <w:p w14:paraId="65BB3F80">
      <w:pPr>
        <w:pStyle w:val="30"/>
        <w:spacing w:line="360" w:lineRule="auto"/>
        <w:jc w:val="left"/>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kern w:val="0"/>
          <w:sz w:val="21"/>
          <w:szCs w:val="21"/>
        </w:rPr>
        <w:t xml:space="preserve">                                        </w:t>
      </w:r>
      <w:r>
        <w:rPr>
          <w:rFonts w:ascii="宋体" w:hAnsi="宋体"/>
          <w:color w:val="000000"/>
          <w:kern w:val="0"/>
          <w:sz w:val="21"/>
          <w:szCs w:val="21"/>
        </w:rPr>
        <w:t xml:space="preserve">      </w:t>
      </w:r>
    </w:p>
    <w:p w14:paraId="1AD05EFC">
      <w:pPr>
        <w:pStyle w:val="35"/>
        <w:spacing w:line="360" w:lineRule="auto"/>
        <w:rPr>
          <w:rFonts w:ascii="宋体" w:hAnsi="宋体" w:eastAsia="宋体"/>
        </w:rPr>
      </w:pPr>
      <w:bookmarkStart w:id="234" w:name="_Toc30327_WPSOffice_Level3"/>
      <w:r>
        <w:rPr>
          <w:rFonts w:ascii="宋体" w:hAnsi="宋体" w:eastAsia="宋体"/>
        </w:rPr>
        <w:t>3.2 项目经理</w:t>
      </w:r>
      <w:bookmarkEnd w:id="234"/>
    </w:p>
    <w:p w14:paraId="26CB512A">
      <w:pPr>
        <w:pStyle w:val="30"/>
        <w:spacing w:line="360" w:lineRule="auto"/>
        <w:ind w:firstLine="420" w:firstLineChars="200"/>
        <w:rPr>
          <w:rFonts w:ascii="宋体" w:hAnsi="宋体"/>
          <w:color w:val="000000"/>
          <w:sz w:val="21"/>
          <w:szCs w:val="21"/>
        </w:rPr>
      </w:pPr>
      <w:r>
        <w:rPr>
          <w:rFonts w:ascii="宋体" w:hAnsi="宋体"/>
          <w:color w:val="000000"/>
          <w:kern w:val="0"/>
          <w:sz w:val="21"/>
          <w:szCs w:val="21"/>
        </w:rPr>
        <w:t xml:space="preserve">3.2.1 </w:t>
      </w:r>
      <w:r>
        <w:rPr>
          <w:rFonts w:ascii="宋体" w:hAnsi="宋体"/>
          <w:color w:val="000000"/>
          <w:sz w:val="21"/>
          <w:szCs w:val="21"/>
        </w:rPr>
        <w:t>项目经理：</w:t>
      </w:r>
    </w:p>
    <w:p w14:paraId="700B0E87">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16E59B72">
      <w:pPr>
        <w:pStyle w:val="30"/>
        <w:spacing w:line="360" w:lineRule="auto"/>
        <w:ind w:firstLine="420" w:firstLineChars="200"/>
        <w:rPr>
          <w:rFonts w:ascii="宋体" w:hAnsi="宋体"/>
          <w:color w:val="000000"/>
          <w:sz w:val="21"/>
          <w:szCs w:val="21"/>
        </w:rPr>
      </w:pPr>
      <w:r>
        <w:rPr>
          <w:rFonts w:ascii="宋体" w:hAnsi="宋体"/>
          <w:color w:val="000000"/>
          <w:sz w:val="21"/>
          <w:szCs w:val="21"/>
        </w:rPr>
        <w:t>身份证号：</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74482247">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建造师执业资格等级：</w:t>
      </w:r>
      <w:r>
        <w:rPr>
          <w:rFonts w:ascii="宋体" w:hAnsi="宋体"/>
          <w:color w:val="000000"/>
          <w:sz w:val="21"/>
          <w:szCs w:val="21"/>
          <w:u w:val="single"/>
        </w:rPr>
        <w:t>   </w:t>
      </w:r>
      <w:r>
        <w:rPr>
          <w:rFonts w:ascii="宋体" w:hAnsi="宋体"/>
          <w:color w:val="000000"/>
          <w:sz w:val="21"/>
          <w:szCs w:val="21"/>
        </w:rPr>
        <w:t>；</w:t>
      </w:r>
    </w:p>
    <w:p w14:paraId="23084AE5">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建造师注册证书号：</w:t>
      </w:r>
      <w:r>
        <w:rPr>
          <w:rFonts w:ascii="宋体" w:hAnsi="宋体"/>
          <w:color w:val="000000"/>
          <w:sz w:val="21"/>
          <w:szCs w:val="21"/>
          <w:u w:val="single"/>
        </w:rPr>
        <w:t> </w:t>
      </w:r>
      <w:r>
        <w:rPr>
          <w:rFonts w:ascii="宋体" w:hAnsi="宋体"/>
          <w:color w:val="000000"/>
          <w:sz w:val="21"/>
          <w:szCs w:val="21"/>
        </w:rPr>
        <w:t>；</w:t>
      </w:r>
    </w:p>
    <w:p w14:paraId="3D9F2E43">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建造师执业印章号：</w:t>
      </w:r>
      <w:r>
        <w:rPr>
          <w:rFonts w:ascii="宋体" w:hAnsi="宋体"/>
          <w:color w:val="000000"/>
          <w:sz w:val="21"/>
          <w:szCs w:val="21"/>
          <w:u w:val="single"/>
        </w:rPr>
        <w:t> </w:t>
      </w:r>
      <w:r>
        <w:rPr>
          <w:rFonts w:ascii="宋体" w:hAnsi="宋体"/>
          <w:color w:val="000000"/>
          <w:sz w:val="21"/>
          <w:szCs w:val="21"/>
        </w:rPr>
        <w:t>；</w:t>
      </w:r>
    </w:p>
    <w:p w14:paraId="52F42765">
      <w:pPr>
        <w:pStyle w:val="30"/>
        <w:spacing w:line="360" w:lineRule="auto"/>
        <w:ind w:firstLine="420" w:firstLineChars="200"/>
        <w:rPr>
          <w:rFonts w:ascii="宋体" w:hAnsi="宋体"/>
          <w:color w:val="000000"/>
          <w:sz w:val="21"/>
          <w:szCs w:val="21"/>
        </w:rPr>
      </w:pPr>
      <w:r>
        <w:rPr>
          <w:rFonts w:ascii="宋体" w:hAnsi="宋体"/>
          <w:color w:val="000000"/>
          <w:sz w:val="21"/>
          <w:szCs w:val="21"/>
        </w:rPr>
        <w:t>安全生产考核合格证书号：</w:t>
      </w:r>
      <w:r>
        <w:rPr>
          <w:rFonts w:ascii="宋体" w:hAnsi="宋体"/>
          <w:color w:val="000000"/>
          <w:sz w:val="21"/>
          <w:szCs w:val="21"/>
          <w:u w:val="single"/>
        </w:rPr>
        <w:t> </w:t>
      </w:r>
      <w:r>
        <w:rPr>
          <w:rFonts w:ascii="宋体" w:hAnsi="宋体"/>
          <w:color w:val="000000"/>
          <w:sz w:val="21"/>
          <w:szCs w:val="21"/>
        </w:rPr>
        <w:t>；</w:t>
      </w:r>
    </w:p>
    <w:p w14:paraId="67804A6F">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274F15C6">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60991D55">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04CE133D">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承包人对项目经理的授权范围如下：</w:t>
      </w:r>
      <w:r>
        <w:rPr>
          <w:rFonts w:ascii="宋体" w:hAnsi="宋体"/>
          <w:color w:val="000000"/>
          <w:sz w:val="21"/>
          <w:szCs w:val="21"/>
          <w:u w:val="single"/>
        </w:rPr>
        <w:t xml:space="preserve">                                              </w:t>
      </w:r>
      <w:r>
        <w:rPr>
          <w:rFonts w:ascii="宋体" w:hAnsi="宋体"/>
          <w:color w:val="000000"/>
          <w:sz w:val="21"/>
          <w:szCs w:val="21"/>
        </w:rPr>
        <w:t xml:space="preserve"> </w:t>
      </w:r>
    </w:p>
    <w:p w14:paraId="629E7180">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18220DE">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关于项目经理每月在施工现场的时间要求：</w:t>
      </w:r>
      <w:r>
        <w:rPr>
          <w:rFonts w:ascii="宋体" w:hAnsi="宋体"/>
          <w:color w:val="000000"/>
          <w:sz w:val="21"/>
          <w:szCs w:val="21"/>
          <w:u w:val="single"/>
        </w:rPr>
        <w:t xml:space="preserve">                                          </w:t>
      </w:r>
    </w:p>
    <w:p w14:paraId="6232C19F">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27F07CD">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承包人未提交劳动合同，以及没有为项目经理缴纳社会保险证明的违约责任：</w:t>
      </w:r>
      <w:r>
        <w:rPr>
          <w:rFonts w:ascii="宋体" w:hAnsi="宋体"/>
          <w:color w:val="000000"/>
          <w:sz w:val="21"/>
          <w:szCs w:val="21"/>
          <w:u w:val="single"/>
        </w:rPr>
        <w:t xml:space="preserve">            </w:t>
      </w:r>
    </w:p>
    <w:p w14:paraId="488743C7">
      <w:pPr>
        <w:pStyle w:val="30"/>
        <w:spacing w:line="360" w:lineRule="auto"/>
        <w:ind w:firstLine="420" w:firstLineChars="200"/>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rPr>
        <w:t>。</w:t>
      </w:r>
    </w:p>
    <w:p w14:paraId="14F8AEC8">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项目经理未经批准，擅自离开施工现场的违约责任：</w:t>
      </w:r>
      <w:r>
        <w:rPr>
          <w:rFonts w:ascii="宋体" w:hAnsi="宋体"/>
          <w:color w:val="000000"/>
          <w:sz w:val="21"/>
          <w:szCs w:val="21"/>
          <w:u w:val="single"/>
        </w:rPr>
        <w:t xml:space="preserve">                                  </w:t>
      </w:r>
    </w:p>
    <w:p w14:paraId="63C1C96E">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0A4D94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3.2.3 承包人擅自更换项目经理的违约责任：</w:t>
      </w:r>
      <w:r>
        <w:rPr>
          <w:rFonts w:ascii="宋体" w:hAnsi="宋体"/>
          <w:color w:val="000000"/>
          <w:sz w:val="21"/>
          <w:szCs w:val="21"/>
          <w:u w:val="single"/>
        </w:rPr>
        <w:t xml:space="preserve">                                        </w:t>
      </w:r>
    </w:p>
    <w:p w14:paraId="384D2153">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3BD13B4">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3.2.4 承包人无正当理由拒绝更换项目经理的违约责任：</w:t>
      </w:r>
      <w:r>
        <w:rPr>
          <w:rFonts w:ascii="宋体" w:hAnsi="宋体"/>
          <w:color w:val="000000"/>
          <w:sz w:val="21"/>
          <w:szCs w:val="21"/>
          <w:u w:val="single"/>
        </w:rPr>
        <w:t xml:space="preserve">                              </w:t>
      </w:r>
    </w:p>
    <w:p w14:paraId="56FE7B63">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3EAEAC6">
      <w:pPr>
        <w:pStyle w:val="35"/>
        <w:spacing w:line="360" w:lineRule="auto"/>
        <w:rPr>
          <w:rFonts w:ascii="宋体" w:hAnsi="宋体" w:eastAsia="宋体"/>
        </w:rPr>
      </w:pPr>
      <w:bookmarkStart w:id="235" w:name="_Toc6456_WPSOffice_Level3"/>
      <w:r>
        <w:rPr>
          <w:rFonts w:ascii="宋体" w:hAnsi="宋体" w:eastAsia="宋体"/>
        </w:rPr>
        <w:t>3.3 承包人人员</w:t>
      </w:r>
      <w:bookmarkEnd w:id="235"/>
    </w:p>
    <w:p w14:paraId="1F179FA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3.3.1 承包人提交项目管理机构及施工现场管理人员安排报告的期限：</w:t>
      </w:r>
      <w:r>
        <w:rPr>
          <w:rFonts w:ascii="宋体" w:hAnsi="宋体"/>
          <w:color w:val="000000"/>
          <w:sz w:val="21"/>
          <w:szCs w:val="21"/>
          <w:u w:val="single"/>
        </w:rPr>
        <w:t xml:space="preserve">                </w:t>
      </w:r>
    </w:p>
    <w:p w14:paraId="2D24968B">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1051A4C6">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3.3.3 承包人无正当理由拒绝撤换主要施工管理人员的违约责任：</w:t>
      </w:r>
      <w:r>
        <w:rPr>
          <w:rFonts w:ascii="宋体" w:hAnsi="宋体"/>
          <w:color w:val="000000"/>
          <w:sz w:val="21"/>
          <w:szCs w:val="21"/>
          <w:u w:val="single"/>
        </w:rPr>
        <w:t xml:space="preserve">                    </w:t>
      </w:r>
    </w:p>
    <w:p w14:paraId="4E6541E0">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3E106964">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3.3.4 承包人主要施工管理人员离开施工现场的批准要求：</w:t>
      </w:r>
      <w:r>
        <w:rPr>
          <w:rFonts w:ascii="宋体" w:hAnsi="宋体"/>
          <w:color w:val="000000"/>
          <w:sz w:val="21"/>
          <w:szCs w:val="21"/>
          <w:u w:val="single"/>
        </w:rPr>
        <w:t xml:space="preserve">                       </w:t>
      </w:r>
    </w:p>
    <w:p w14:paraId="1A8B38E6">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13E305CF">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3.3.5承包人擅自更换主要施工管理人员的违约责任</w:t>
      </w:r>
      <w:r>
        <w:rPr>
          <w:rFonts w:ascii="宋体" w:hAnsi="宋体"/>
          <w:color w:val="000000"/>
          <w:sz w:val="21"/>
          <w:szCs w:val="21"/>
          <w:u w:val="single"/>
        </w:rPr>
        <w:t xml:space="preserve">                             </w:t>
      </w:r>
    </w:p>
    <w:p w14:paraId="2D285A0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777A864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承包人主要施工管理人员擅自离开施工现场的违约责任：</w:t>
      </w:r>
      <w:r>
        <w:rPr>
          <w:rFonts w:ascii="宋体" w:hAnsi="宋体"/>
          <w:color w:val="000000"/>
          <w:sz w:val="21"/>
          <w:szCs w:val="21"/>
          <w:u w:val="single"/>
        </w:rPr>
        <w:t xml:space="preserve">                         </w:t>
      </w:r>
    </w:p>
    <w:p w14:paraId="354B773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32CCD340">
      <w:pPr>
        <w:pStyle w:val="35"/>
        <w:spacing w:line="360" w:lineRule="auto"/>
        <w:rPr>
          <w:rFonts w:ascii="宋体" w:hAnsi="宋体" w:eastAsia="宋体"/>
        </w:rPr>
      </w:pPr>
      <w:r>
        <w:rPr>
          <w:rFonts w:ascii="宋体" w:hAnsi="宋体" w:eastAsia="宋体"/>
        </w:rPr>
        <w:t>3.5 分包</w:t>
      </w:r>
    </w:p>
    <w:p w14:paraId="26216234">
      <w:pPr>
        <w:pStyle w:val="30"/>
        <w:spacing w:line="360" w:lineRule="auto"/>
        <w:ind w:firstLine="420" w:firstLineChars="200"/>
        <w:rPr>
          <w:rFonts w:ascii="宋体" w:hAnsi="宋体"/>
          <w:sz w:val="21"/>
          <w:szCs w:val="21"/>
        </w:rPr>
      </w:pPr>
      <w:r>
        <w:rPr>
          <w:rFonts w:ascii="宋体" w:hAnsi="宋体"/>
          <w:sz w:val="21"/>
          <w:szCs w:val="21"/>
        </w:rPr>
        <w:t>3.5.1 分包的一般约定</w:t>
      </w:r>
    </w:p>
    <w:p w14:paraId="35FC6934">
      <w:pPr>
        <w:pStyle w:val="30"/>
        <w:spacing w:line="360" w:lineRule="auto"/>
        <w:ind w:firstLine="420" w:firstLineChars="200"/>
        <w:jc w:val="left"/>
        <w:rPr>
          <w:rFonts w:ascii="宋体" w:hAnsi="宋体"/>
          <w:sz w:val="21"/>
          <w:szCs w:val="21"/>
        </w:rPr>
      </w:pPr>
      <w:r>
        <w:rPr>
          <w:rFonts w:ascii="宋体" w:hAnsi="宋体"/>
          <w:sz w:val="21"/>
          <w:szCs w:val="21"/>
        </w:rPr>
        <w:t>禁止分包的工程包括：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44EF5A0">
      <w:pPr>
        <w:pStyle w:val="30"/>
        <w:spacing w:line="360" w:lineRule="auto"/>
        <w:ind w:firstLine="420" w:firstLineChars="200"/>
        <w:jc w:val="left"/>
        <w:rPr>
          <w:rFonts w:hint="eastAsia" w:ascii="宋体" w:hAnsi="宋体"/>
          <w:color w:val="000000"/>
          <w:sz w:val="21"/>
          <w:szCs w:val="21"/>
          <w:u w:val="single"/>
        </w:rPr>
      </w:pPr>
      <w:r>
        <w:rPr>
          <w:rFonts w:ascii="宋体" w:hAnsi="宋体"/>
          <w:sz w:val="21"/>
          <w:szCs w:val="21"/>
        </w:rPr>
        <w:t>主体结构、关键性工作的范围：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12939AE9">
      <w:pPr>
        <w:pStyle w:val="30"/>
        <w:spacing w:line="360" w:lineRule="auto"/>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387C4B">
      <w:pPr>
        <w:pStyle w:val="30"/>
        <w:spacing w:line="360" w:lineRule="auto"/>
        <w:rPr>
          <w:rFonts w:ascii="宋体" w:hAnsi="宋体"/>
          <w:sz w:val="21"/>
          <w:szCs w:val="21"/>
        </w:rPr>
      </w:pPr>
      <w:r>
        <w:rPr>
          <w:rFonts w:ascii="宋体" w:hAnsi="宋体"/>
          <w:sz w:val="21"/>
          <w:szCs w:val="21"/>
        </w:rPr>
        <w:t xml:space="preserve">    3.5.2分包的确定</w:t>
      </w:r>
    </w:p>
    <w:p w14:paraId="711484AC">
      <w:pPr>
        <w:pStyle w:val="30"/>
        <w:spacing w:line="360" w:lineRule="auto"/>
        <w:ind w:firstLine="420" w:firstLineChars="200"/>
        <w:rPr>
          <w:rFonts w:ascii="宋体" w:hAnsi="宋体"/>
          <w:color w:val="000000"/>
          <w:sz w:val="21"/>
          <w:szCs w:val="21"/>
          <w:u w:val="single"/>
        </w:rPr>
      </w:pPr>
      <w:r>
        <w:rPr>
          <w:rFonts w:ascii="宋体" w:hAnsi="宋体"/>
          <w:sz w:val="21"/>
          <w:szCs w:val="21"/>
        </w:rPr>
        <w:t>允许分包的专业工程包括：</w:t>
      </w:r>
      <w:r>
        <w:rPr>
          <w:rFonts w:ascii="宋体" w:hAnsi="宋体"/>
          <w:color w:val="000000"/>
          <w:sz w:val="21"/>
          <w:szCs w:val="21"/>
          <w:u w:val="single"/>
        </w:rPr>
        <w:t xml:space="preserve">                         </w:t>
      </w:r>
      <w:r>
        <w:rPr>
          <w:rFonts w:ascii="宋体" w:hAnsi="宋体"/>
          <w:color w:val="000000"/>
          <w:sz w:val="21"/>
          <w:szCs w:val="21"/>
        </w:rPr>
        <w:t>。</w:t>
      </w:r>
    </w:p>
    <w:p w14:paraId="3876A46D">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其他关于分包的约定：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71F8DBD">
      <w:pPr>
        <w:pStyle w:val="30"/>
        <w:spacing w:line="360" w:lineRule="auto"/>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62687D">
      <w:pPr>
        <w:pStyle w:val="30"/>
        <w:spacing w:line="360" w:lineRule="auto"/>
        <w:ind w:firstLine="420" w:firstLineChars="200"/>
        <w:rPr>
          <w:rFonts w:ascii="宋体" w:hAnsi="宋体"/>
          <w:sz w:val="21"/>
          <w:szCs w:val="21"/>
        </w:rPr>
      </w:pPr>
      <w:r>
        <w:rPr>
          <w:rFonts w:ascii="宋体" w:hAnsi="宋体"/>
          <w:sz w:val="21"/>
          <w:szCs w:val="21"/>
        </w:rPr>
        <w:t>3.5.4 分包合同价款</w:t>
      </w:r>
    </w:p>
    <w:p w14:paraId="2153E2CF">
      <w:pPr>
        <w:pStyle w:val="30"/>
        <w:spacing w:line="360" w:lineRule="auto"/>
        <w:ind w:firstLine="420" w:firstLineChars="200"/>
        <w:rPr>
          <w:rFonts w:ascii="宋体" w:hAnsi="宋体"/>
          <w:sz w:val="21"/>
          <w:szCs w:val="21"/>
        </w:rPr>
      </w:pPr>
      <w:r>
        <w:rPr>
          <w:rFonts w:ascii="宋体" w:hAnsi="宋体"/>
          <w:sz w:val="21"/>
          <w:szCs w:val="21"/>
        </w:rPr>
        <w:t>关于分包合同价款支付的约定：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AEEAD15">
      <w:pPr>
        <w:pStyle w:val="35"/>
        <w:spacing w:line="360" w:lineRule="auto"/>
        <w:rPr>
          <w:rFonts w:ascii="宋体" w:hAnsi="宋体" w:eastAsia="宋体"/>
        </w:rPr>
      </w:pPr>
      <w:r>
        <w:rPr>
          <w:rFonts w:ascii="宋体" w:hAnsi="宋体" w:eastAsia="宋体"/>
        </w:rPr>
        <w:t>3.6 工程照管与成品、半成品保护</w:t>
      </w:r>
    </w:p>
    <w:p w14:paraId="37D14BA7">
      <w:pPr>
        <w:pStyle w:val="30"/>
        <w:spacing w:line="360" w:lineRule="auto"/>
        <w:ind w:firstLine="420" w:firstLineChars="200"/>
        <w:rPr>
          <w:rFonts w:hint="eastAsia" w:ascii="宋体" w:hAnsi="宋体"/>
          <w:sz w:val="21"/>
          <w:szCs w:val="21"/>
        </w:rPr>
      </w:pPr>
      <w:r>
        <w:rPr>
          <w:rFonts w:ascii="宋体" w:hAnsi="宋体"/>
          <w:sz w:val="21"/>
          <w:szCs w:val="21"/>
        </w:rPr>
        <w:t>承包人负责照管工程及工程相关的材料</w:t>
      </w:r>
      <w:r>
        <w:rPr>
          <w:rFonts w:hint="eastAsia" w:ascii="宋体" w:hAnsi="宋体"/>
          <w:sz w:val="21"/>
          <w:szCs w:val="21"/>
        </w:rPr>
        <w:t>、</w:t>
      </w:r>
      <w:r>
        <w:rPr>
          <w:rFonts w:ascii="宋体" w:hAnsi="宋体"/>
          <w:sz w:val="21"/>
          <w:szCs w:val="21"/>
        </w:rPr>
        <w:t>工程设备的起始时间</w:t>
      </w:r>
      <w:r>
        <w:rPr>
          <w:rFonts w:hint="eastAsia" w:ascii="宋体" w:hAnsi="宋体"/>
          <w:sz w:val="21"/>
          <w:szCs w:val="21"/>
        </w:rPr>
        <w:t>：</w:t>
      </w:r>
      <w:r>
        <w:rPr>
          <w:rFonts w:ascii="宋体" w:hAnsi="宋体"/>
          <w:color w:val="000000"/>
          <w:sz w:val="21"/>
          <w:szCs w:val="21"/>
          <w:u w:val="single"/>
        </w:rPr>
        <w:t xml:space="preserve">                    </w:t>
      </w:r>
    </w:p>
    <w:p w14:paraId="41460632">
      <w:pPr>
        <w:pStyle w:val="30"/>
        <w:spacing w:line="360" w:lineRule="auto"/>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sz w:val="21"/>
          <w:szCs w:val="21"/>
        </w:rPr>
        <w:t xml:space="preserve"> 。</w:t>
      </w:r>
    </w:p>
    <w:p w14:paraId="24042ED6">
      <w:pPr>
        <w:pStyle w:val="35"/>
        <w:spacing w:line="360" w:lineRule="auto"/>
        <w:rPr>
          <w:rFonts w:ascii="宋体" w:hAnsi="宋体" w:eastAsia="宋体"/>
        </w:rPr>
      </w:pPr>
      <w:r>
        <w:rPr>
          <w:rFonts w:ascii="宋体" w:hAnsi="宋体" w:eastAsia="宋体"/>
        </w:rPr>
        <w:t>3.7 履约担保</w:t>
      </w:r>
    </w:p>
    <w:p w14:paraId="4FC8F592">
      <w:pPr>
        <w:pStyle w:val="30"/>
        <w:spacing w:line="360" w:lineRule="auto"/>
        <w:ind w:firstLine="420" w:firstLineChars="200"/>
        <w:jc w:val="left"/>
        <w:rPr>
          <w:rFonts w:hint="eastAsia" w:ascii="宋体" w:hAnsi="宋体"/>
          <w:color w:val="000000"/>
          <w:sz w:val="21"/>
          <w:szCs w:val="21"/>
        </w:rPr>
      </w:pPr>
      <w:r>
        <w:rPr>
          <w:rFonts w:hint="eastAsia" w:ascii="宋体" w:hAnsi="宋体"/>
          <w:color w:val="000000"/>
          <w:sz w:val="21"/>
          <w:szCs w:val="21"/>
        </w:rPr>
        <w:t>承包人是否提供履约担保：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5CADA16">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承包人提供履约担保的形式</w:t>
      </w:r>
      <w:r>
        <w:rPr>
          <w:rFonts w:hint="eastAsia" w:ascii="宋体" w:hAnsi="宋体"/>
          <w:color w:val="000000"/>
          <w:sz w:val="21"/>
          <w:szCs w:val="21"/>
        </w:rPr>
        <w:t>、金额及期限的</w:t>
      </w:r>
      <w:r>
        <w:rPr>
          <w:rFonts w:ascii="宋体" w:hAnsi="宋体"/>
          <w:color w:val="000000"/>
          <w:sz w:val="21"/>
          <w:szCs w:val="21"/>
        </w:rPr>
        <w:t>：</w:t>
      </w:r>
      <w:r>
        <w:rPr>
          <w:rFonts w:ascii="宋体" w:hAnsi="宋体"/>
          <w:color w:val="000000"/>
          <w:sz w:val="21"/>
          <w:szCs w:val="21"/>
          <w:u w:val="single"/>
        </w:rPr>
        <w:t xml:space="preserve">                                      </w:t>
      </w:r>
    </w:p>
    <w:p w14:paraId="706AEF5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9A0CE6">
      <w:pPr>
        <w:pStyle w:val="31"/>
        <w:spacing w:line="360" w:lineRule="auto"/>
      </w:pPr>
      <w:bookmarkStart w:id="236" w:name="_Toc505871384"/>
      <w:bookmarkStart w:id="237" w:name="_Toc21111_WPSOffice_Level2"/>
      <w:bookmarkStart w:id="238" w:name="_Toc256000099"/>
      <w:bookmarkStart w:id="239" w:name="_Toc22161"/>
      <w:r>
        <w:t>4. 监理人</w:t>
      </w:r>
      <w:bookmarkEnd w:id="236"/>
      <w:bookmarkEnd w:id="237"/>
      <w:bookmarkEnd w:id="238"/>
      <w:bookmarkEnd w:id="239"/>
    </w:p>
    <w:p w14:paraId="49C3837A">
      <w:pPr>
        <w:pStyle w:val="35"/>
        <w:spacing w:line="360" w:lineRule="auto"/>
        <w:rPr>
          <w:rFonts w:ascii="宋体" w:hAnsi="宋体" w:eastAsia="宋体"/>
        </w:rPr>
      </w:pPr>
      <w:bookmarkStart w:id="240" w:name="_Toc6307_WPSOffice_Level3"/>
      <w:r>
        <w:rPr>
          <w:rFonts w:ascii="宋体" w:hAnsi="宋体" w:eastAsia="宋体"/>
        </w:rPr>
        <w:t>4.1监理人的一般规定</w:t>
      </w:r>
      <w:bookmarkEnd w:id="240"/>
    </w:p>
    <w:p w14:paraId="2F2F28E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关于监理人的监理内容：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2EE540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关于监理人的监理权限：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0A6E185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关于监理人在施工现场的办公场所、生活场所的提供和费用承担的约定：</w:t>
      </w:r>
      <w:r>
        <w:rPr>
          <w:rFonts w:ascii="宋体" w:hAnsi="宋体"/>
          <w:color w:val="000000"/>
          <w:sz w:val="21"/>
          <w:szCs w:val="21"/>
          <w:u w:val="single"/>
        </w:rPr>
        <w:t xml:space="preserve">                </w:t>
      </w:r>
    </w:p>
    <w:p w14:paraId="26F2E5FE">
      <w:pPr>
        <w:pStyle w:val="30"/>
        <w:spacing w:line="360" w:lineRule="auto"/>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72F5737">
      <w:pPr>
        <w:pStyle w:val="35"/>
        <w:spacing w:line="360" w:lineRule="auto"/>
        <w:rPr>
          <w:rFonts w:ascii="宋体" w:hAnsi="宋体" w:eastAsia="宋体"/>
        </w:rPr>
      </w:pPr>
      <w:bookmarkStart w:id="241" w:name="_Toc11545_WPSOffice_Level3"/>
      <w:r>
        <w:rPr>
          <w:rFonts w:ascii="宋体" w:hAnsi="宋体" w:eastAsia="宋体"/>
        </w:rPr>
        <w:t>4.2 监理人员</w:t>
      </w:r>
      <w:bookmarkEnd w:id="241"/>
    </w:p>
    <w:p w14:paraId="1C670B61">
      <w:pPr>
        <w:pStyle w:val="30"/>
        <w:spacing w:line="360" w:lineRule="auto"/>
        <w:ind w:firstLine="420" w:firstLineChars="200"/>
        <w:rPr>
          <w:rFonts w:ascii="宋体" w:hAnsi="宋体"/>
          <w:color w:val="000000"/>
          <w:sz w:val="21"/>
          <w:szCs w:val="21"/>
        </w:rPr>
      </w:pPr>
      <w:r>
        <w:rPr>
          <w:rFonts w:ascii="宋体" w:hAnsi="宋体"/>
          <w:color w:val="000000"/>
          <w:sz w:val="21"/>
          <w:szCs w:val="21"/>
        </w:rPr>
        <w:t>总监理工程师：</w:t>
      </w:r>
    </w:p>
    <w:p w14:paraId="2F3EC2DF">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 </w:t>
      </w:r>
      <w:r>
        <w:rPr>
          <w:rFonts w:ascii="宋体" w:hAnsi="宋体"/>
          <w:color w:val="000000"/>
          <w:sz w:val="21"/>
          <w:szCs w:val="21"/>
        </w:rPr>
        <w:t>；</w:t>
      </w:r>
    </w:p>
    <w:p w14:paraId="429798D0">
      <w:pPr>
        <w:pStyle w:val="30"/>
        <w:spacing w:line="360" w:lineRule="auto"/>
        <w:ind w:firstLine="420" w:firstLineChars="200"/>
        <w:rPr>
          <w:rFonts w:ascii="宋体" w:hAnsi="宋体"/>
          <w:color w:val="000000"/>
          <w:sz w:val="21"/>
          <w:szCs w:val="21"/>
        </w:rPr>
      </w:pPr>
      <w:r>
        <w:rPr>
          <w:rFonts w:ascii="宋体" w:hAnsi="宋体"/>
          <w:color w:val="000000"/>
          <w:sz w:val="21"/>
          <w:szCs w:val="21"/>
        </w:rPr>
        <w:t>职    务：</w:t>
      </w:r>
      <w:r>
        <w:rPr>
          <w:rFonts w:ascii="宋体" w:hAnsi="宋体"/>
          <w:color w:val="000000"/>
          <w:sz w:val="21"/>
          <w:szCs w:val="21"/>
          <w:u w:val="single"/>
        </w:rPr>
        <w:t>   </w:t>
      </w:r>
      <w:r>
        <w:rPr>
          <w:rFonts w:ascii="宋体" w:hAnsi="宋体"/>
          <w:color w:val="000000"/>
          <w:sz w:val="21"/>
          <w:szCs w:val="21"/>
        </w:rPr>
        <w:t>；</w:t>
      </w:r>
    </w:p>
    <w:p w14:paraId="260D7098">
      <w:pPr>
        <w:pStyle w:val="30"/>
        <w:spacing w:line="360" w:lineRule="auto"/>
        <w:ind w:firstLine="420" w:firstLineChars="200"/>
        <w:rPr>
          <w:rFonts w:ascii="宋体" w:hAnsi="宋体"/>
          <w:color w:val="000000"/>
          <w:sz w:val="21"/>
          <w:szCs w:val="21"/>
        </w:rPr>
      </w:pPr>
      <w:r>
        <w:rPr>
          <w:rFonts w:ascii="宋体" w:hAnsi="宋体"/>
          <w:color w:val="000000"/>
          <w:sz w:val="21"/>
          <w:szCs w:val="21"/>
        </w:rPr>
        <w:t>监理工程师执业资格证书号：</w:t>
      </w:r>
      <w:r>
        <w:rPr>
          <w:rFonts w:ascii="宋体" w:hAnsi="宋体"/>
          <w:color w:val="000000"/>
          <w:sz w:val="21"/>
          <w:szCs w:val="21"/>
          <w:u w:val="single"/>
        </w:rPr>
        <w:t> </w:t>
      </w:r>
      <w:r>
        <w:rPr>
          <w:rFonts w:ascii="宋体" w:hAnsi="宋体"/>
          <w:color w:val="000000"/>
          <w:sz w:val="21"/>
          <w:szCs w:val="21"/>
        </w:rPr>
        <w:t>；</w:t>
      </w:r>
    </w:p>
    <w:p w14:paraId="2D30B0AC">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 </w:t>
      </w:r>
      <w:r>
        <w:rPr>
          <w:rFonts w:ascii="宋体" w:hAnsi="宋体"/>
          <w:color w:val="000000"/>
          <w:sz w:val="21"/>
          <w:szCs w:val="21"/>
        </w:rPr>
        <w:t>；</w:t>
      </w:r>
    </w:p>
    <w:p w14:paraId="76CC546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 </w:t>
      </w:r>
      <w:r>
        <w:rPr>
          <w:rFonts w:ascii="宋体" w:hAnsi="宋体"/>
          <w:color w:val="000000"/>
          <w:sz w:val="21"/>
          <w:szCs w:val="21"/>
        </w:rPr>
        <w:t>；</w:t>
      </w:r>
    </w:p>
    <w:p w14:paraId="1BFAAD9E">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 </w:t>
      </w:r>
      <w:r>
        <w:rPr>
          <w:rFonts w:ascii="宋体" w:hAnsi="宋体"/>
          <w:color w:val="000000"/>
          <w:sz w:val="21"/>
          <w:szCs w:val="21"/>
        </w:rPr>
        <w:t>；</w:t>
      </w:r>
    </w:p>
    <w:p w14:paraId="15CB4A44">
      <w:pPr>
        <w:pStyle w:val="30"/>
        <w:spacing w:line="360" w:lineRule="auto"/>
        <w:ind w:firstLine="420" w:firstLineChars="200"/>
        <w:rPr>
          <w:rFonts w:ascii="宋体" w:hAnsi="宋体"/>
          <w:color w:val="000000"/>
          <w:sz w:val="21"/>
          <w:szCs w:val="21"/>
        </w:rPr>
      </w:pPr>
      <w:r>
        <w:rPr>
          <w:rFonts w:ascii="宋体" w:hAnsi="宋体"/>
          <w:color w:val="000000"/>
          <w:sz w:val="21"/>
          <w:szCs w:val="21"/>
        </w:rPr>
        <w:t>关于监理人的其他约定：</w:t>
      </w:r>
      <w:r>
        <w:rPr>
          <w:rFonts w:ascii="宋体" w:hAnsi="宋体"/>
          <w:color w:val="000000"/>
          <w:sz w:val="21"/>
          <w:szCs w:val="21"/>
          <w:u w:val="single"/>
        </w:rPr>
        <w:t>   </w:t>
      </w:r>
      <w:r>
        <w:rPr>
          <w:rFonts w:ascii="宋体" w:hAnsi="宋体"/>
          <w:color w:val="000000"/>
          <w:sz w:val="21"/>
          <w:szCs w:val="21"/>
        </w:rPr>
        <w:t>。</w:t>
      </w:r>
    </w:p>
    <w:p w14:paraId="243F4B78">
      <w:pPr>
        <w:pStyle w:val="35"/>
        <w:spacing w:line="360" w:lineRule="auto"/>
        <w:rPr>
          <w:rFonts w:ascii="宋体" w:hAnsi="宋体" w:eastAsia="宋体"/>
        </w:rPr>
      </w:pPr>
      <w:r>
        <w:rPr>
          <w:rFonts w:ascii="宋体" w:hAnsi="宋体" w:eastAsia="宋体"/>
        </w:rPr>
        <w:t>4.4 商定或确定</w:t>
      </w:r>
    </w:p>
    <w:p w14:paraId="28C27A52">
      <w:pPr>
        <w:pStyle w:val="30"/>
        <w:spacing w:line="360" w:lineRule="auto"/>
        <w:ind w:firstLine="420" w:firstLineChars="200"/>
        <w:rPr>
          <w:rFonts w:ascii="宋体" w:hAnsi="宋体"/>
          <w:color w:val="000000"/>
          <w:sz w:val="21"/>
          <w:szCs w:val="21"/>
        </w:rPr>
      </w:pPr>
      <w:r>
        <w:rPr>
          <w:rFonts w:ascii="宋体" w:hAnsi="宋体"/>
          <w:color w:val="000000"/>
          <w:sz w:val="21"/>
          <w:szCs w:val="21"/>
        </w:rPr>
        <w:t>在发包人和承包人不能通过协商达成一致意见时，发包人授权监理人对以下事项进行确定：</w:t>
      </w:r>
    </w:p>
    <w:p w14:paraId="666F0E9A">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312C824">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0116EEF">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（3）</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A5CA1B7">
      <w:pPr>
        <w:pStyle w:val="31"/>
        <w:spacing w:line="360" w:lineRule="auto"/>
      </w:pPr>
      <w:bookmarkStart w:id="242" w:name="_Toc256000100"/>
      <w:bookmarkStart w:id="243" w:name="_Toc17592_WPSOffice_Level2"/>
      <w:bookmarkStart w:id="244" w:name="_Toc505871385"/>
      <w:bookmarkStart w:id="245" w:name="_Toc24923"/>
      <w:r>
        <w:t>5. 工程质量</w:t>
      </w:r>
      <w:bookmarkEnd w:id="242"/>
      <w:bookmarkEnd w:id="243"/>
      <w:bookmarkEnd w:id="244"/>
      <w:bookmarkEnd w:id="245"/>
    </w:p>
    <w:p w14:paraId="52E4DA08">
      <w:pPr>
        <w:pStyle w:val="35"/>
        <w:spacing w:line="360" w:lineRule="auto"/>
        <w:rPr>
          <w:rFonts w:ascii="宋体" w:hAnsi="宋体" w:eastAsia="宋体"/>
        </w:rPr>
      </w:pPr>
      <w:bookmarkStart w:id="246" w:name="_Toc8453_WPSOffice_Level3"/>
      <w:r>
        <w:rPr>
          <w:rFonts w:ascii="宋体" w:hAnsi="宋体" w:eastAsia="宋体"/>
        </w:rPr>
        <w:t>5.1 质量要求</w:t>
      </w:r>
      <w:bookmarkEnd w:id="246"/>
    </w:p>
    <w:p w14:paraId="527343D8">
      <w:pPr>
        <w:pStyle w:val="30"/>
        <w:spacing w:line="360" w:lineRule="auto"/>
        <w:ind w:firstLine="420" w:firstLineChars="200"/>
        <w:jc w:val="left"/>
        <w:rPr>
          <w:rFonts w:hint="eastAsia" w:ascii="宋体" w:hAnsi="宋体"/>
          <w:sz w:val="21"/>
          <w:szCs w:val="21"/>
          <w:u w:val="single"/>
        </w:rPr>
      </w:pPr>
      <w:r>
        <w:rPr>
          <w:rFonts w:ascii="宋体" w:hAnsi="宋体"/>
          <w:sz w:val="21"/>
          <w:szCs w:val="21"/>
        </w:rPr>
        <w:t>5.1.1 特殊质量标准和要求：</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1D1A7C16">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DC42AEB">
      <w:pPr>
        <w:pStyle w:val="30"/>
        <w:spacing w:line="360" w:lineRule="auto"/>
        <w:ind w:firstLine="420" w:firstLineChars="200"/>
        <w:jc w:val="left"/>
        <w:rPr>
          <w:rFonts w:hint="eastAsia" w:ascii="宋体" w:hAnsi="宋体"/>
          <w:sz w:val="21"/>
          <w:szCs w:val="21"/>
          <w:u w:val="single"/>
        </w:rPr>
      </w:pPr>
      <w:r>
        <w:rPr>
          <w:rFonts w:ascii="宋体" w:hAnsi="宋体"/>
          <w:sz w:val="21"/>
          <w:szCs w:val="21"/>
        </w:rPr>
        <w:t>关于工程奖项的约定：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79D1D4D1">
      <w:pPr>
        <w:pStyle w:val="30"/>
        <w:spacing w:line="360" w:lineRule="auto"/>
        <w:jc w:val="left"/>
        <w:rPr>
          <w:rFonts w:hint="eastAsia" w:ascii="宋体" w:hAnsi="宋体"/>
          <w:color w:val="000000"/>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A4F763B">
      <w:pPr>
        <w:pStyle w:val="35"/>
        <w:spacing w:line="360" w:lineRule="auto"/>
        <w:rPr>
          <w:rFonts w:ascii="宋体" w:hAnsi="宋体" w:eastAsia="宋体"/>
        </w:rPr>
      </w:pPr>
      <w:r>
        <w:rPr>
          <w:rFonts w:ascii="宋体" w:hAnsi="宋体" w:eastAsia="宋体"/>
        </w:rPr>
        <w:t>5.3 隐蔽工程检查</w:t>
      </w:r>
    </w:p>
    <w:p w14:paraId="25A4753A">
      <w:pPr>
        <w:pStyle w:val="30"/>
        <w:spacing w:line="360" w:lineRule="auto"/>
        <w:ind w:firstLine="420" w:firstLineChars="200"/>
        <w:jc w:val="left"/>
        <w:rPr>
          <w:rFonts w:ascii="宋体" w:hAnsi="宋体"/>
          <w:sz w:val="21"/>
          <w:szCs w:val="21"/>
          <w:u w:val="single"/>
        </w:rPr>
      </w:pPr>
      <w:r>
        <w:rPr>
          <w:rFonts w:ascii="宋体" w:hAnsi="宋体"/>
          <w:sz w:val="21"/>
          <w:szCs w:val="21"/>
        </w:rPr>
        <w:t>5.3.2承包人提前通知监理人隐蔽工程检查的期限的约定：</w:t>
      </w:r>
      <w:r>
        <w:rPr>
          <w:rFonts w:ascii="宋体" w:hAnsi="宋体"/>
          <w:sz w:val="21"/>
          <w:szCs w:val="21"/>
          <w:u w:val="single"/>
        </w:rPr>
        <w:t xml:space="preserve">                        </w:t>
      </w:r>
    </w:p>
    <w:p w14:paraId="03CEEFC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B63182A">
      <w:pPr>
        <w:pStyle w:val="30"/>
        <w:spacing w:line="360" w:lineRule="auto"/>
        <w:ind w:firstLine="420" w:firstLineChars="200"/>
        <w:jc w:val="left"/>
        <w:rPr>
          <w:rFonts w:ascii="宋体" w:hAnsi="宋体"/>
          <w:sz w:val="21"/>
          <w:szCs w:val="21"/>
        </w:rPr>
      </w:pPr>
      <w:r>
        <w:rPr>
          <w:rFonts w:ascii="宋体" w:hAnsi="宋体"/>
          <w:sz w:val="21"/>
          <w:szCs w:val="21"/>
        </w:rPr>
        <w:t>监理人不能按时进行检查时，应提前</w:t>
      </w:r>
      <w:r>
        <w:rPr>
          <w:rFonts w:ascii="宋体" w:hAnsi="宋体"/>
          <w:sz w:val="21"/>
          <w:szCs w:val="21"/>
          <w:u w:val="single"/>
        </w:rPr>
        <w:t xml:space="preserve">       </w:t>
      </w:r>
      <w:r>
        <w:rPr>
          <w:rFonts w:ascii="宋体" w:hAnsi="宋体"/>
          <w:sz w:val="21"/>
          <w:szCs w:val="21"/>
        </w:rPr>
        <w:t>小时提交书面延期要求。</w:t>
      </w:r>
    </w:p>
    <w:p w14:paraId="31E0E45E">
      <w:pPr>
        <w:pStyle w:val="30"/>
        <w:spacing w:line="360" w:lineRule="auto"/>
        <w:ind w:firstLine="420" w:firstLineChars="200"/>
        <w:jc w:val="left"/>
        <w:rPr>
          <w:rFonts w:ascii="宋体" w:hAnsi="宋体"/>
          <w:sz w:val="21"/>
          <w:szCs w:val="21"/>
        </w:rPr>
      </w:pPr>
      <w:r>
        <w:rPr>
          <w:rFonts w:ascii="宋体" w:hAnsi="宋体"/>
          <w:sz w:val="21"/>
          <w:szCs w:val="21"/>
        </w:rPr>
        <w:t>关于延期最长不得超过：</w:t>
      </w:r>
      <w:r>
        <w:rPr>
          <w:rFonts w:ascii="宋体" w:hAnsi="宋体"/>
          <w:sz w:val="21"/>
          <w:szCs w:val="21"/>
          <w:u w:val="single"/>
        </w:rPr>
        <w:t xml:space="preserve">         </w:t>
      </w:r>
      <w:r>
        <w:rPr>
          <w:rFonts w:ascii="宋体" w:hAnsi="宋体"/>
          <w:sz w:val="21"/>
          <w:szCs w:val="21"/>
        </w:rPr>
        <w:t>小时。</w:t>
      </w:r>
    </w:p>
    <w:p w14:paraId="2529D1C6">
      <w:pPr>
        <w:pStyle w:val="35"/>
        <w:spacing w:line="360" w:lineRule="auto"/>
        <w:rPr>
          <w:rFonts w:ascii="宋体" w:hAnsi="宋体" w:eastAsia="宋体"/>
        </w:rPr>
      </w:pPr>
      <w:bookmarkStart w:id="247" w:name="_Toc31766_WPSOffice_Level2"/>
      <w:r>
        <w:rPr>
          <w:rFonts w:ascii="宋体" w:hAnsi="宋体" w:eastAsia="宋体"/>
        </w:rPr>
        <w:t>6. 安全文明施工与环境保护</w:t>
      </w:r>
      <w:bookmarkEnd w:id="247"/>
    </w:p>
    <w:p w14:paraId="010330B9">
      <w:pPr>
        <w:pStyle w:val="30"/>
        <w:spacing w:after="120" w:line="360" w:lineRule="auto"/>
        <w:ind w:firstLine="420" w:firstLineChars="200"/>
        <w:rPr>
          <w:rFonts w:ascii="宋体" w:hAnsi="宋体"/>
          <w:color w:val="000000"/>
          <w:sz w:val="21"/>
          <w:szCs w:val="21"/>
        </w:rPr>
      </w:pPr>
      <w:bookmarkStart w:id="248" w:name="_Toc20136_WPSOffice_Level3"/>
      <w:r>
        <w:rPr>
          <w:rFonts w:ascii="宋体" w:hAnsi="宋体"/>
          <w:color w:val="000000"/>
          <w:sz w:val="21"/>
          <w:szCs w:val="21"/>
        </w:rPr>
        <w:t>6.1安全文明施工</w:t>
      </w:r>
      <w:bookmarkEnd w:id="248"/>
    </w:p>
    <w:p w14:paraId="08C5FFB6">
      <w:pPr>
        <w:pStyle w:val="30"/>
        <w:spacing w:line="360" w:lineRule="auto"/>
        <w:ind w:firstLine="420" w:firstLineChars="200"/>
        <w:jc w:val="left"/>
        <w:rPr>
          <w:rFonts w:ascii="宋体" w:hAnsi="宋体"/>
          <w:sz w:val="21"/>
          <w:szCs w:val="21"/>
          <w:u w:val="single"/>
        </w:rPr>
      </w:pPr>
      <w:r>
        <w:rPr>
          <w:rFonts w:ascii="宋体" w:hAnsi="宋体"/>
          <w:sz w:val="21"/>
          <w:szCs w:val="21"/>
        </w:rPr>
        <w:t>6.1.1</w:t>
      </w:r>
      <w:r>
        <w:rPr>
          <w:rFonts w:ascii="宋体" w:hAnsi="宋体"/>
          <w:color w:val="000000"/>
          <w:sz w:val="21"/>
          <w:szCs w:val="21"/>
        </w:rPr>
        <w:t xml:space="preserve"> 项目安全生产的达标目标及相应事项的约定：</w:t>
      </w:r>
      <w:r>
        <w:rPr>
          <w:rFonts w:ascii="宋体" w:hAnsi="宋体"/>
          <w:sz w:val="21"/>
          <w:szCs w:val="21"/>
          <w:u w:val="single"/>
        </w:rPr>
        <w:t xml:space="preserve">                             </w:t>
      </w:r>
    </w:p>
    <w:p w14:paraId="3BECFB5A">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BD06D42">
      <w:pPr>
        <w:pStyle w:val="30"/>
        <w:spacing w:line="360" w:lineRule="auto"/>
        <w:ind w:firstLine="420" w:firstLineChars="200"/>
        <w:jc w:val="left"/>
        <w:rPr>
          <w:rFonts w:ascii="宋体" w:hAnsi="宋体"/>
          <w:sz w:val="21"/>
          <w:szCs w:val="21"/>
          <w:u w:val="single"/>
        </w:rPr>
      </w:pPr>
      <w:r>
        <w:rPr>
          <w:rFonts w:ascii="宋体" w:hAnsi="宋体"/>
          <w:sz w:val="21"/>
          <w:szCs w:val="21"/>
        </w:rPr>
        <w:t>6.1.4 关于治安保卫的特别约定：</w:t>
      </w:r>
      <w:r>
        <w:rPr>
          <w:rFonts w:ascii="宋体" w:hAnsi="宋体"/>
          <w:sz w:val="21"/>
          <w:szCs w:val="21"/>
          <w:u w:val="single"/>
        </w:rPr>
        <w:t xml:space="preserve">                                             </w:t>
      </w:r>
    </w:p>
    <w:p w14:paraId="0667A7FF">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E3A54A3">
      <w:pPr>
        <w:pStyle w:val="30"/>
        <w:spacing w:line="360" w:lineRule="auto"/>
        <w:jc w:val="left"/>
        <w:rPr>
          <w:rFonts w:ascii="宋体" w:hAnsi="宋体"/>
          <w:sz w:val="21"/>
          <w:szCs w:val="21"/>
        </w:rPr>
      </w:pPr>
      <w:r>
        <w:rPr>
          <w:rFonts w:ascii="宋体" w:hAnsi="宋体"/>
          <w:sz w:val="21"/>
          <w:szCs w:val="21"/>
        </w:rPr>
        <w:t>关于编制施工场地治安管理计划的约定：</w:t>
      </w:r>
      <w:r>
        <w:rPr>
          <w:rFonts w:ascii="宋体" w:hAnsi="宋体"/>
          <w:sz w:val="21"/>
          <w:szCs w:val="21"/>
          <w:u w:val="single"/>
        </w:rPr>
        <w:t xml:space="preserve">                                           </w:t>
      </w:r>
    </w:p>
    <w:p w14:paraId="055E6857">
      <w:pPr>
        <w:pStyle w:val="30"/>
        <w:spacing w:line="360" w:lineRule="auto"/>
        <w:jc w:val="left"/>
        <w:rPr>
          <w:rFonts w:hint="eastAsia"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9ADDCD6">
      <w:pPr>
        <w:pStyle w:val="30"/>
        <w:spacing w:line="360" w:lineRule="auto"/>
        <w:ind w:firstLine="420" w:firstLineChars="200"/>
        <w:jc w:val="left"/>
        <w:rPr>
          <w:rFonts w:hint="eastAsia" w:ascii="宋体" w:hAnsi="宋体"/>
          <w:sz w:val="21"/>
          <w:szCs w:val="21"/>
        </w:rPr>
      </w:pPr>
      <w:r>
        <w:rPr>
          <w:rFonts w:hint="eastAsia" w:ascii="宋体" w:hAnsi="宋体"/>
          <w:sz w:val="21"/>
          <w:szCs w:val="21"/>
        </w:rPr>
        <w:t>6.1.5 文明施工</w:t>
      </w:r>
    </w:p>
    <w:p w14:paraId="10E56AAA">
      <w:pPr>
        <w:pStyle w:val="30"/>
        <w:spacing w:line="360" w:lineRule="auto"/>
        <w:ind w:firstLine="420" w:firstLineChars="200"/>
        <w:jc w:val="left"/>
        <w:rPr>
          <w:rFonts w:hint="eastAsia" w:ascii="宋体" w:hAnsi="宋体"/>
          <w:sz w:val="21"/>
          <w:szCs w:val="21"/>
          <w:u w:val="single"/>
        </w:rPr>
      </w:pPr>
      <w:r>
        <w:rPr>
          <w:rFonts w:hint="eastAsia" w:ascii="宋体" w:hAnsi="宋体"/>
          <w:sz w:val="21"/>
          <w:szCs w:val="21"/>
        </w:rPr>
        <w:t>合同当事人对文明施工的要求：</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18850272">
      <w:pPr>
        <w:pStyle w:val="30"/>
        <w:spacing w:line="360" w:lineRule="auto"/>
        <w:jc w:val="left"/>
        <w:rPr>
          <w:rFonts w:ascii="宋体" w:hAnsi="宋体"/>
          <w:sz w:val="21"/>
          <w:szCs w:val="21"/>
        </w:rPr>
      </w:pPr>
      <w:r>
        <w:rPr>
          <w:rFonts w:hint="eastAsia" w:ascii="宋体" w:hAnsi="宋体"/>
          <w:sz w:val="21"/>
          <w:szCs w:val="21"/>
          <w:u w:val="single"/>
        </w:rPr>
        <w:t xml:space="preserve">                                                         </w:t>
      </w:r>
      <w:r>
        <w:rPr>
          <w:rFonts w:hint="eastAsia" w:ascii="宋体" w:hAnsi="宋体"/>
          <w:sz w:val="21"/>
          <w:szCs w:val="21"/>
        </w:rPr>
        <w:t>。</w:t>
      </w:r>
    </w:p>
    <w:p w14:paraId="559A4CAB">
      <w:pPr>
        <w:pStyle w:val="30"/>
        <w:spacing w:line="360" w:lineRule="auto"/>
        <w:ind w:firstLine="420" w:firstLineChars="200"/>
        <w:jc w:val="left"/>
        <w:rPr>
          <w:rFonts w:hint="eastAsia" w:ascii="宋体" w:hAnsi="宋体"/>
          <w:sz w:val="21"/>
          <w:szCs w:val="21"/>
        </w:rPr>
      </w:pPr>
      <w:r>
        <w:rPr>
          <w:rFonts w:ascii="宋体" w:hAnsi="宋体"/>
          <w:sz w:val="21"/>
          <w:szCs w:val="21"/>
        </w:rPr>
        <w:t>6.1.6 关于安全文明施工费支付比例和支付期限的约定：</w:t>
      </w:r>
      <w:r>
        <w:rPr>
          <w:rFonts w:ascii="宋体" w:hAnsi="宋体"/>
          <w:sz w:val="21"/>
          <w:szCs w:val="21"/>
          <w:u w:val="single"/>
        </w:rPr>
        <w:t xml:space="preserve">                         </w:t>
      </w:r>
    </w:p>
    <w:p w14:paraId="7A09BE3E">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1DD9E85">
      <w:pPr>
        <w:pStyle w:val="31"/>
        <w:spacing w:line="360" w:lineRule="auto"/>
      </w:pPr>
      <w:bookmarkStart w:id="249" w:name="_Toc505871386"/>
      <w:bookmarkStart w:id="250" w:name="_Toc20628_WPSOffice_Level2"/>
      <w:bookmarkStart w:id="251" w:name="_Toc256000101"/>
      <w:bookmarkStart w:id="252" w:name="_Toc12225"/>
      <w:r>
        <w:t>7. 工期和进度</w:t>
      </w:r>
      <w:bookmarkEnd w:id="249"/>
      <w:bookmarkEnd w:id="250"/>
      <w:bookmarkEnd w:id="251"/>
      <w:bookmarkEnd w:id="252"/>
    </w:p>
    <w:p w14:paraId="70C4AEB7">
      <w:pPr>
        <w:pStyle w:val="35"/>
        <w:spacing w:line="360" w:lineRule="auto"/>
        <w:rPr>
          <w:rFonts w:ascii="宋体" w:hAnsi="宋体" w:eastAsia="宋体"/>
        </w:rPr>
      </w:pPr>
      <w:bookmarkStart w:id="253" w:name="_Toc12055_WPSOffice_Level3"/>
      <w:r>
        <w:rPr>
          <w:rFonts w:ascii="宋体" w:hAnsi="宋体" w:eastAsia="宋体"/>
        </w:rPr>
        <w:t>7.1 施工组织设计</w:t>
      </w:r>
      <w:bookmarkEnd w:id="253"/>
    </w:p>
    <w:p w14:paraId="40555054">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sz w:val="21"/>
          <w:szCs w:val="21"/>
        </w:rPr>
        <w:t>7.1.</w:t>
      </w:r>
      <w:r>
        <w:rPr>
          <w:rFonts w:hint="eastAsia" w:ascii="宋体" w:hAnsi="宋体"/>
          <w:sz w:val="21"/>
          <w:szCs w:val="21"/>
        </w:rPr>
        <w:t xml:space="preserve">1 </w:t>
      </w:r>
      <w:r>
        <w:rPr>
          <w:rFonts w:hint="eastAsia" w:ascii="宋体" w:hAnsi="宋体"/>
          <w:color w:val="000000"/>
          <w:sz w:val="21"/>
          <w:szCs w:val="21"/>
        </w:rPr>
        <w:t>合</w:t>
      </w:r>
      <w:r>
        <w:rPr>
          <w:rFonts w:hint="eastAsia" w:ascii="宋体" w:hAnsi="宋体"/>
          <w:color w:val="000000"/>
          <w:kern w:val="0"/>
          <w:sz w:val="21"/>
          <w:szCs w:val="21"/>
        </w:rPr>
        <w:t>同当事人约定的</w:t>
      </w:r>
      <w:r>
        <w:rPr>
          <w:rFonts w:ascii="宋体" w:hAnsi="宋体"/>
          <w:color w:val="000000"/>
          <w:kern w:val="0"/>
          <w:sz w:val="21"/>
          <w:szCs w:val="21"/>
        </w:rPr>
        <w:t>施工组织设计</w:t>
      </w:r>
      <w:r>
        <w:rPr>
          <w:rFonts w:hint="eastAsia" w:ascii="宋体" w:hAnsi="宋体"/>
          <w:color w:val="000000"/>
          <w:kern w:val="0"/>
          <w:sz w:val="21"/>
          <w:szCs w:val="21"/>
        </w:rPr>
        <w:t>应包括的其他内容</w:t>
      </w:r>
      <w:r>
        <w:rPr>
          <w:rFonts w:ascii="宋体" w:hAnsi="宋体"/>
          <w:color w:val="000000"/>
          <w:kern w:val="0"/>
          <w:sz w:val="21"/>
          <w:szCs w:val="21"/>
        </w:rPr>
        <w:t>：</w:t>
      </w:r>
      <w:r>
        <w:rPr>
          <w:rFonts w:ascii="宋体" w:hAnsi="宋体"/>
          <w:sz w:val="21"/>
          <w:szCs w:val="21"/>
          <w:u w:val="single"/>
        </w:rPr>
        <w:t xml:space="preserve">                     </w:t>
      </w:r>
      <w:r>
        <w:rPr>
          <w:rFonts w:hint="eastAsia" w:ascii="宋体" w:hAnsi="宋体"/>
          <w:sz w:val="21"/>
          <w:szCs w:val="21"/>
          <w:u w:val="single"/>
        </w:rPr>
        <w:t xml:space="preserve"> </w:t>
      </w:r>
    </w:p>
    <w:p w14:paraId="5664A780">
      <w:pPr>
        <w:pStyle w:val="30"/>
        <w:autoSpaceDE w:val="0"/>
        <w:autoSpaceDN w:val="0"/>
        <w:adjustRightInd w:val="0"/>
        <w:spacing w:line="360" w:lineRule="auto"/>
        <w:jc w:val="left"/>
        <w:rPr>
          <w:rFonts w:ascii="宋体" w:hAnsi="宋体"/>
          <w:color w:val="000000"/>
          <w:kern w:val="0"/>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3059B39">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sz w:val="21"/>
          <w:szCs w:val="21"/>
        </w:rPr>
        <w:t>7.1.2</w:t>
      </w:r>
      <w:r>
        <w:rPr>
          <w:rFonts w:ascii="宋体" w:hAnsi="宋体"/>
          <w:color w:val="000000"/>
          <w:sz w:val="21"/>
          <w:szCs w:val="21"/>
        </w:rPr>
        <w:t xml:space="preserve"> </w:t>
      </w:r>
      <w:r>
        <w:rPr>
          <w:rFonts w:ascii="宋体" w:hAnsi="宋体"/>
          <w:color w:val="000000"/>
          <w:kern w:val="0"/>
          <w:sz w:val="21"/>
          <w:szCs w:val="21"/>
        </w:rPr>
        <w:t>施工组织设计的提交和修改</w:t>
      </w:r>
    </w:p>
    <w:p w14:paraId="624B3031">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color w:val="000000"/>
          <w:kern w:val="0"/>
          <w:sz w:val="21"/>
          <w:szCs w:val="21"/>
        </w:rPr>
        <w:t>承包人提交详细施工组织设计的期限的约定：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7B154EDC">
      <w:pPr>
        <w:pStyle w:val="30"/>
        <w:autoSpaceDE w:val="0"/>
        <w:autoSpaceDN w:val="0"/>
        <w:adjustRightInd w:val="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2D68B11C">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发包人和监理人在收到</w:t>
      </w:r>
      <w:r>
        <w:rPr>
          <w:rFonts w:hint="eastAsia" w:ascii="宋体" w:hAnsi="宋体"/>
          <w:color w:val="000000"/>
          <w:sz w:val="21"/>
          <w:szCs w:val="21"/>
        </w:rPr>
        <w:t>详细的施工组织设计</w:t>
      </w:r>
      <w:r>
        <w:rPr>
          <w:rFonts w:ascii="宋体" w:hAnsi="宋体"/>
          <w:color w:val="000000"/>
          <w:sz w:val="21"/>
          <w:szCs w:val="21"/>
        </w:rPr>
        <w:t>后确认或提出修改意见的期限：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D3C1239">
      <w:pPr>
        <w:pStyle w:val="35"/>
        <w:spacing w:line="360" w:lineRule="auto"/>
        <w:rPr>
          <w:rFonts w:ascii="宋体" w:hAnsi="宋体" w:eastAsia="宋体"/>
        </w:rPr>
      </w:pPr>
      <w:bookmarkStart w:id="254" w:name="_Toc13093_WPSOffice_Level3"/>
      <w:r>
        <w:rPr>
          <w:rFonts w:ascii="宋体" w:hAnsi="宋体" w:eastAsia="宋体"/>
        </w:rPr>
        <w:t>7.2 施工进度计划</w:t>
      </w:r>
      <w:bookmarkEnd w:id="254"/>
    </w:p>
    <w:p w14:paraId="6DADF69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7.2.2 施工进度计划的修订</w:t>
      </w:r>
    </w:p>
    <w:p w14:paraId="6B568F8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发包人和监理人在收到修订的施工进度计划后确认或提出修改意见的期限：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A9768AB">
      <w:pPr>
        <w:pStyle w:val="35"/>
        <w:spacing w:line="360" w:lineRule="auto"/>
        <w:rPr>
          <w:rFonts w:ascii="宋体" w:hAnsi="宋体" w:eastAsia="宋体"/>
        </w:rPr>
      </w:pPr>
      <w:bookmarkStart w:id="255" w:name="_Toc8936_WPSOffice_Level3"/>
      <w:r>
        <w:rPr>
          <w:rFonts w:ascii="宋体" w:hAnsi="宋体" w:eastAsia="宋体"/>
        </w:rPr>
        <w:t>7.3 开工</w:t>
      </w:r>
      <w:bookmarkEnd w:id="255"/>
    </w:p>
    <w:p w14:paraId="3BEC07D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7.3.1 开工准备</w:t>
      </w:r>
    </w:p>
    <w:p w14:paraId="53A8BFBB">
      <w:pPr>
        <w:pStyle w:val="30"/>
        <w:spacing w:line="360" w:lineRule="auto"/>
        <w:ind w:firstLine="420" w:firstLineChars="200"/>
        <w:jc w:val="left"/>
        <w:rPr>
          <w:rFonts w:ascii="宋体" w:hAnsi="宋体"/>
          <w:sz w:val="21"/>
          <w:szCs w:val="21"/>
          <w:u w:val="single"/>
        </w:rPr>
      </w:pPr>
      <w:r>
        <w:rPr>
          <w:rFonts w:ascii="宋体" w:hAnsi="宋体"/>
          <w:color w:val="000000"/>
          <w:sz w:val="21"/>
          <w:szCs w:val="21"/>
        </w:rPr>
        <w:t>关于承包人提交</w:t>
      </w:r>
      <w:r>
        <w:rPr>
          <w:rFonts w:ascii="宋体" w:hAnsi="宋体"/>
          <w:color w:val="000000"/>
          <w:kern w:val="0"/>
          <w:sz w:val="21"/>
          <w:szCs w:val="21"/>
        </w:rPr>
        <w:t>工程开工报审表的期限：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911BEB4">
      <w:pPr>
        <w:pStyle w:val="30"/>
        <w:spacing w:line="360" w:lineRule="auto"/>
        <w:ind w:firstLine="420" w:firstLineChars="200"/>
        <w:jc w:val="left"/>
        <w:rPr>
          <w:rFonts w:ascii="宋体" w:hAnsi="宋体"/>
          <w:sz w:val="21"/>
          <w:szCs w:val="21"/>
          <w:u w:val="single"/>
        </w:rPr>
      </w:pPr>
      <w:r>
        <w:rPr>
          <w:rFonts w:ascii="宋体" w:hAnsi="宋体"/>
          <w:color w:val="000000"/>
          <w:sz w:val="21"/>
          <w:szCs w:val="21"/>
        </w:rPr>
        <w:t>关于发包人应完成的其他开工准备工作及期限：</w:t>
      </w:r>
      <w:r>
        <w:rPr>
          <w:rFonts w:ascii="宋体" w:hAnsi="宋体"/>
          <w:sz w:val="21"/>
          <w:szCs w:val="21"/>
          <w:u w:val="single"/>
        </w:rPr>
        <w:t xml:space="preserve">                                </w:t>
      </w:r>
    </w:p>
    <w:p w14:paraId="676EAA47">
      <w:pPr>
        <w:pStyle w:val="30"/>
        <w:spacing w:line="360" w:lineRule="auto"/>
        <w:jc w:val="left"/>
        <w:rPr>
          <w:rFonts w:ascii="宋体" w:hAnsi="宋体"/>
          <w:color w:val="000000"/>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FA4859B">
      <w:pPr>
        <w:pStyle w:val="30"/>
        <w:spacing w:line="360" w:lineRule="auto"/>
        <w:ind w:firstLine="420" w:firstLineChars="200"/>
        <w:jc w:val="left"/>
        <w:rPr>
          <w:rFonts w:hint="eastAsia" w:ascii="宋体" w:hAnsi="宋体"/>
          <w:sz w:val="21"/>
          <w:szCs w:val="21"/>
          <w:u w:val="single"/>
        </w:rPr>
      </w:pPr>
      <w:r>
        <w:rPr>
          <w:rFonts w:ascii="宋体" w:hAnsi="宋体"/>
          <w:color w:val="000000"/>
          <w:sz w:val="21"/>
          <w:szCs w:val="21"/>
        </w:rPr>
        <w:t>关于承包人应完成的其他开工准备工作及期限：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36EDC1E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rPr>
        <w:t>。</w:t>
      </w:r>
    </w:p>
    <w:p w14:paraId="232B65D3">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7.3.2开工通知</w:t>
      </w:r>
    </w:p>
    <w:p w14:paraId="4D1C9A9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因发包人原因造成监理人未能在计划开工日期之日起</w:t>
      </w:r>
      <w:r>
        <w:rPr>
          <w:rFonts w:ascii="宋体" w:hAnsi="宋体"/>
          <w:sz w:val="21"/>
          <w:szCs w:val="21"/>
          <w:u w:val="single"/>
        </w:rPr>
        <w:t xml:space="preserve">     </w:t>
      </w:r>
      <w:r>
        <w:rPr>
          <w:rFonts w:ascii="宋体" w:hAnsi="宋体"/>
          <w:color w:val="000000"/>
          <w:sz w:val="21"/>
          <w:szCs w:val="21"/>
        </w:rPr>
        <w:t>天内发出开工通知的，承包人有权提出价格调整要求，或者解除合同。</w:t>
      </w:r>
    </w:p>
    <w:p w14:paraId="613F11D1">
      <w:pPr>
        <w:pStyle w:val="35"/>
        <w:spacing w:line="360" w:lineRule="auto"/>
        <w:rPr>
          <w:rFonts w:ascii="宋体" w:hAnsi="宋体" w:eastAsia="宋体"/>
        </w:rPr>
      </w:pPr>
      <w:bookmarkStart w:id="256" w:name="_Toc4043_WPSOffice_Level3"/>
      <w:r>
        <w:rPr>
          <w:rFonts w:ascii="宋体" w:hAnsi="宋体" w:eastAsia="宋体"/>
        </w:rPr>
        <w:t>7.4 测量放线</w:t>
      </w:r>
      <w:bookmarkEnd w:id="256"/>
    </w:p>
    <w:p w14:paraId="0124C18D">
      <w:pPr>
        <w:pStyle w:val="30"/>
        <w:spacing w:line="360" w:lineRule="auto"/>
        <w:ind w:firstLine="420" w:firstLineChars="200"/>
        <w:jc w:val="left"/>
        <w:rPr>
          <w:rFonts w:hint="eastAsia" w:ascii="宋体" w:hAnsi="宋体"/>
          <w:sz w:val="21"/>
          <w:szCs w:val="21"/>
          <w:u w:val="single"/>
        </w:rPr>
      </w:pPr>
      <w:r>
        <w:rPr>
          <w:rFonts w:ascii="宋体" w:hAnsi="宋体"/>
          <w:sz w:val="21"/>
          <w:szCs w:val="21"/>
        </w:rPr>
        <w:t>7.4.1发包人通过监理人向承包人提供测量基准点、基准线和水准点及其书面资料的期限：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rPr>
        <w:t>。</w:t>
      </w:r>
    </w:p>
    <w:p w14:paraId="5B6CFEFA">
      <w:pPr>
        <w:pStyle w:val="35"/>
        <w:spacing w:line="360" w:lineRule="auto"/>
        <w:rPr>
          <w:rFonts w:ascii="宋体" w:hAnsi="宋体" w:eastAsia="宋体"/>
        </w:rPr>
      </w:pPr>
      <w:bookmarkStart w:id="257" w:name="_Toc17607_WPSOffice_Level3"/>
      <w:r>
        <w:rPr>
          <w:rFonts w:ascii="宋体" w:hAnsi="宋体" w:eastAsia="宋体"/>
        </w:rPr>
        <w:t>7.5 工期延误</w:t>
      </w:r>
      <w:bookmarkEnd w:id="257"/>
    </w:p>
    <w:p w14:paraId="18AB25D4">
      <w:pPr>
        <w:pStyle w:val="30"/>
        <w:spacing w:line="360" w:lineRule="auto"/>
        <w:ind w:firstLine="420" w:firstLineChars="200"/>
        <w:jc w:val="left"/>
        <w:rPr>
          <w:rFonts w:ascii="宋体" w:hAnsi="宋体"/>
          <w:sz w:val="21"/>
          <w:szCs w:val="21"/>
        </w:rPr>
      </w:pPr>
      <w:r>
        <w:rPr>
          <w:rFonts w:ascii="宋体" w:hAnsi="宋体"/>
          <w:sz w:val="21"/>
          <w:szCs w:val="21"/>
        </w:rPr>
        <w:t>7.5.1 因发包人原因导致工期延误</w:t>
      </w:r>
    </w:p>
    <w:p w14:paraId="7384F044">
      <w:pPr>
        <w:pStyle w:val="30"/>
        <w:spacing w:line="360" w:lineRule="auto"/>
        <w:ind w:firstLine="315" w:firstLineChars="150"/>
        <w:jc w:val="left"/>
        <w:rPr>
          <w:rFonts w:ascii="宋体" w:hAnsi="宋体"/>
          <w:sz w:val="21"/>
          <w:szCs w:val="21"/>
          <w:u w:val="single"/>
        </w:rPr>
      </w:pPr>
      <w:r>
        <w:rPr>
          <w:rFonts w:ascii="宋体" w:hAnsi="宋体"/>
          <w:sz w:val="21"/>
          <w:szCs w:val="21"/>
        </w:rPr>
        <w:t>（7）因发包人原因导致工期延误的其他情形：</w:t>
      </w:r>
      <w:r>
        <w:rPr>
          <w:rFonts w:ascii="宋体" w:hAnsi="宋体"/>
          <w:sz w:val="21"/>
          <w:szCs w:val="21"/>
          <w:u w:val="single"/>
        </w:rPr>
        <w:t xml:space="preserve">                                 </w:t>
      </w:r>
    </w:p>
    <w:p w14:paraId="56FC9688">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A1DF2D3">
      <w:pPr>
        <w:pStyle w:val="30"/>
        <w:spacing w:line="360" w:lineRule="auto"/>
        <w:ind w:firstLine="420" w:firstLineChars="200"/>
        <w:jc w:val="left"/>
        <w:rPr>
          <w:rFonts w:ascii="宋体" w:hAnsi="宋体"/>
          <w:sz w:val="21"/>
          <w:szCs w:val="21"/>
        </w:rPr>
      </w:pPr>
      <w:r>
        <w:rPr>
          <w:rFonts w:ascii="宋体" w:hAnsi="宋体"/>
          <w:sz w:val="21"/>
          <w:szCs w:val="21"/>
        </w:rPr>
        <w:t>7.5.2 因承包人原因导致工期延误</w:t>
      </w:r>
    </w:p>
    <w:p w14:paraId="55E80CE5">
      <w:pPr>
        <w:pStyle w:val="30"/>
        <w:spacing w:line="360" w:lineRule="auto"/>
        <w:ind w:firstLine="420" w:firstLineChars="200"/>
        <w:jc w:val="left"/>
        <w:rPr>
          <w:rFonts w:hint="eastAsia" w:ascii="宋体" w:hAnsi="宋体"/>
          <w:sz w:val="21"/>
          <w:szCs w:val="21"/>
          <w:u w:val="single"/>
        </w:rPr>
      </w:pPr>
      <w:r>
        <w:rPr>
          <w:rFonts w:ascii="宋体" w:hAnsi="宋体"/>
          <w:sz w:val="21"/>
          <w:szCs w:val="21"/>
        </w:rPr>
        <w:t>因承包人原因造成工期延误，逾期竣工违约金的计算方法为：</w:t>
      </w:r>
      <w:r>
        <w:rPr>
          <w:rFonts w:ascii="宋体" w:hAnsi="宋体"/>
          <w:sz w:val="21"/>
          <w:szCs w:val="21"/>
          <w:u w:val="single"/>
        </w:rPr>
        <w:t xml:space="preserve">                     </w:t>
      </w:r>
    </w:p>
    <w:p w14:paraId="10FF53B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2935DF5B">
      <w:pPr>
        <w:pStyle w:val="30"/>
        <w:spacing w:line="360" w:lineRule="auto"/>
        <w:ind w:firstLine="420" w:firstLineChars="200"/>
        <w:jc w:val="left"/>
        <w:rPr>
          <w:rFonts w:ascii="宋体" w:hAnsi="宋体"/>
          <w:sz w:val="21"/>
          <w:szCs w:val="21"/>
        </w:rPr>
      </w:pPr>
      <w:r>
        <w:rPr>
          <w:rFonts w:ascii="宋体" w:hAnsi="宋体"/>
          <w:sz w:val="21"/>
          <w:szCs w:val="21"/>
        </w:rPr>
        <w:t>因承包人原因造成工期延误，逾期竣工违约金的上限：</w:t>
      </w:r>
      <w:r>
        <w:rPr>
          <w:rFonts w:ascii="宋体" w:hAnsi="宋体"/>
          <w:sz w:val="21"/>
          <w:szCs w:val="21"/>
          <w:u w:val="single"/>
        </w:rPr>
        <w:t xml:space="preserve">                           </w:t>
      </w:r>
    </w:p>
    <w:p w14:paraId="47BAB7B1">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664FC90">
      <w:pPr>
        <w:pStyle w:val="35"/>
        <w:spacing w:line="360" w:lineRule="auto"/>
        <w:rPr>
          <w:rFonts w:ascii="宋体" w:hAnsi="宋体" w:eastAsia="宋体"/>
        </w:rPr>
      </w:pPr>
      <w:bookmarkStart w:id="258" w:name="_Toc25172_WPSOffice_Level3"/>
      <w:r>
        <w:rPr>
          <w:rFonts w:ascii="宋体" w:hAnsi="宋体" w:eastAsia="宋体"/>
        </w:rPr>
        <w:t>7.6 不利物质条件</w:t>
      </w:r>
      <w:bookmarkEnd w:id="258"/>
    </w:p>
    <w:p w14:paraId="3033DA6F">
      <w:pPr>
        <w:pStyle w:val="30"/>
        <w:spacing w:line="360" w:lineRule="auto"/>
        <w:ind w:firstLine="420" w:firstLineChars="200"/>
        <w:jc w:val="left"/>
        <w:rPr>
          <w:rFonts w:ascii="宋体" w:hAnsi="宋体"/>
          <w:sz w:val="21"/>
          <w:szCs w:val="21"/>
          <w:u w:val="single"/>
        </w:rPr>
      </w:pPr>
      <w:r>
        <w:rPr>
          <w:rFonts w:ascii="宋体" w:hAnsi="宋体"/>
          <w:sz w:val="21"/>
          <w:szCs w:val="21"/>
        </w:rPr>
        <w:t>不利物质条件的其他情形和有关约定：</w:t>
      </w:r>
      <w:r>
        <w:rPr>
          <w:rFonts w:ascii="宋体" w:hAnsi="宋体"/>
          <w:sz w:val="21"/>
          <w:szCs w:val="21"/>
          <w:u w:val="single"/>
        </w:rPr>
        <w:t xml:space="preserve">                                         </w:t>
      </w:r>
    </w:p>
    <w:p w14:paraId="5C6A897E">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87BBE36">
      <w:pPr>
        <w:pStyle w:val="35"/>
        <w:spacing w:line="360" w:lineRule="auto"/>
        <w:rPr>
          <w:rFonts w:ascii="宋体" w:hAnsi="宋体" w:eastAsia="宋体"/>
        </w:rPr>
      </w:pPr>
      <w:bookmarkStart w:id="259" w:name="_Toc1500_WPSOffice_Level3"/>
      <w:r>
        <w:rPr>
          <w:rFonts w:ascii="宋体" w:hAnsi="宋体" w:eastAsia="宋体"/>
        </w:rPr>
        <w:t>7.7异常恶劣的气候条件</w:t>
      </w:r>
      <w:bookmarkEnd w:id="259"/>
    </w:p>
    <w:p w14:paraId="6F14D03F">
      <w:pPr>
        <w:pStyle w:val="30"/>
        <w:spacing w:line="360" w:lineRule="auto"/>
        <w:ind w:firstLine="420" w:firstLineChars="200"/>
        <w:jc w:val="left"/>
        <w:rPr>
          <w:rFonts w:ascii="宋体" w:hAnsi="宋体"/>
          <w:sz w:val="21"/>
          <w:szCs w:val="21"/>
        </w:rPr>
      </w:pPr>
      <w:r>
        <w:rPr>
          <w:rFonts w:ascii="宋体" w:hAnsi="宋体"/>
          <w:sz w:val="21"/>
          <w:szCs w:val="21"/>
        </w:rPr>
        <w:t>发包人和承包人同意以下情形视为异常恶劣的气候条件：</w:t>
      </w:r>
    </w:p>
    <w:p w14:paraId="33CDD7F3">
      <w:pPr>
        <w:pStyle w:val="30"/>
        <w:spacing w:line="360" w:lineRule="auto"/>
        <w:ind w:firstLine="420" w:firstLineChars="200"/>
        <w:jc w:val="left"/>
        <w:rPr>
          <w:rFonts w:ascii="宋体" w:hAnsi="宋体"/>
          <w:sz w:val="21"/>
          <w:szCs w:val="21"/>
        </w:rPr>
      </w:pPr>
      <w:r>
        <w:rPr>
          <w:rFonts w:ascii="宋体" w:hAnsi="宋体"/>
          <w:sz w:val="21"/>
          <w:szCs w:val="21"/>
        </w:rPr>
        <w:t>（1）</w:t>
      </w:r>
      <w:r>
        <w:rPr>
          <w:rFonts w:ascii="宋体" w:hAnsi="宋体"/>
          <w:sz w:val="21"/>
          <w:szCs w:val="21"/>
          <w:u w:val="single"/>
        </w:rPr>
        <w:t xml:space="preserve">                                           </w:t>
      </w:r>
      <w:r>
        <w:rPr>
          <w:rFonts w:ascii="宋体" w:hAnsi="宋体"/>
          <w:sz w:val="21"/>
          <w:szCs w:val="21"/>
        </w:rPr>
        <w:t>；</w:t>
      </w:r>
    </w:p>
    <w:p w14:paraId="28B2AD95">
      <w:pPr>
        <w:pStyle w:val="30"/>
        <w:spacing w:line="360" w:lineRule="auto"/>
        <w:ind w:firstLine="420" w:firstLineChars="200"/>
        <w:jc w:val="left"/>
        <w:rPr>
          <w:rFonts w:ascii="宋体" w:hAnsi="宋体"/>
          <w:sz w:val="21"/>
          <w:szCs w:val="21"/>
        </w:rPr>
      </w:pPr>
      <w:r>
        <w:rPr>
          <w:rFonts w:ascii="宋体" w:hAnsi="宋体"/>
          <w:sz w:val="21"/>
          <w:szCs w:val="21"/>
        </w:rPr>
        <w:t>（2）</w:t>
      </w:r>
      <w:r>
        <w:rPr>
          <w:rFonts w:ascii="宋体" w:hAnsi="宋体"/>
          <w:sz w:val="21"/>
          <w:szCs w:val="21"/>
          <w:u w:val="single"/>
        </w:rPr>
        <w:t xml:space="preserve">                                           </w:t>
      </w:r>
      <w:r>
        <w:rPr>
          <w:rFonts w:ascii="宋体" w:hAnsi="宋体"/>
          <w:sz w:val="21"/>
          <w:szCs w:val="21"/>
        </w:rPr>
        <w:t>；</w:t>
      </w:r>
    </w:p>
    <w:p w14:paraId="44E3D1DD">
      <w:pPr>
        <w:pStyle w:val="30"/>
        <w:spacing w:line="360" w:lineRule="auto"/>
        <w:ind w:firstLine="420" w:firstLineChars="200"/>
        <w:jc w:val="left"/>
        <w:rPr>
          <w:rFonts w:ascii="宋体" w:hAnsi="宋体"/>
          <w:sz w:val="21"/>
          <w:szCs w:val="21"/>
        </w:rPr>
      </w:pPr>
      <w:r>
        <w:rPr>
          <w:rFonts w:ascii="宋体" w:hAnsi="宋体"/>
          <w:sz w:val="21"/>
          <w:szCs w:val="21"/>
        </w:rPr>
        <w:t>（3）</w:t>
      </w:r>
      <w:r>
        <w:rPr>
          <w:rFonts w:ascii="宋体" w:hAnsi="宋体"/>
          <w:sz w:val="21"/>
          <w:szCs w:val="21"/>
          <w:u w:val="single"/>
        </w:rPr>
        <w:t xml:space="preserve">                                           </w:t>
      </w:r>
      <w:r>
        <w:rPr>
          <w:rFonts w:ascii="宋体" w:hAnsi="宋体"/>
          <w:sz w:val="21"/>
          <w:szCs w:val="21"/>
        </w:rPr>
        <w:t>。</w:t>
      </w:r>
    </w:p>
    <w:p w14:paraId="21A95707">
      <w:pPr>
        <w:pStyle w:val="35"/>
        <w:spacing w:line="360" w:lineRule="auto"/>
        <w:rPr>
          <w:rFonts w:ascii="宋体" w:hAnsi="宋体" w:eastAsia="宋体"/>
        </w:rPr>
      </w:pPr>
      <w:r>
        <w:rPr>
          <w:rFonts w:ascii="宋体" w:hAnsi="宋体" w:eastAsia="宋体"/>
        </w:rPr>
        <w:t>7.9 提前竣工的奖励</w:t>
      </w:r>
    </w:p>
    <w:p w14:paraId="1391E9A5">
      <w:pPr>
        <w:pStyle w:val="30"/>
        <w:spacing w:line="360" w:lineRule="auto"/>
        <w:ind w:firstLine="420" w:firstLineChars="200"/>
        <w:jc w:val="left"/>
        <w:rPr>
          <w:rFonts w:hint="eastAsia" w:ascii="宋体" w:hAnsi="宋体"/>
          <w:sz w:val="21"/>
          <w:szCs w:val="21"/>
        </w:rPr>
      </w:pPr>
      <w:r>
        <w:rPr>
          <w:rFonts w:ascii="宋体" w:hAnsi="宋体"/>
          <w:sz w:val="21"/>
          <w:szCs w:val="21"/>
        </w:rPr>
        <w:t>7.9.2提前竣工的奖励：</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4D2CB16">
      <w:pPr>
        <w:pStyle w:val="31"/>
        <w:spacing w:line="360" w:lineRule="auto"/>
      </w:pPr>
      <w:bookmarkStart w:id="260" w:name="_Toc505871387"/>
      <w:bookmarkStart w:id="261" w:name="_Toc20907_WPSOffice_Level2"/>
      <w:bookmarkStart w:id="262" w:name="_Toc256000102"/>
      <w:bookmarkStart w:id="263" w:name="_Toc4786"/>
      <w:r>
        <w:t>8. 材料与设备</w:t>
      </w:r>
      <w:bookmarkEnd w:id="260"/>
      <w:bookmarkEnd w:id="261"/>
      <w:bookmarkEnd w:id="262"/>
      <w:bookmarkEnd w:id="263"/>
    </w:p>
    <w:p w14:paraId="4C696A0D">
      <w:pPr>
        <w:pStyle w:val="35"/>
        <w:spacing w:line="360" w:lineRule="auto"/>
        <w:rPr>
          <w:rFonts w:ascii="宋体" w:hAnsi="宋体" w:eastAsia="宋体"/>
        </w:rPr>
      </w:pPr>
      <w:bookmarkStart w:id="264" w:name="_Toc2618_WPSOffice_Level3"/>
      <w:r>
        <w:rPr>
          <w:rFonts w:ascii="宋体" w:hAnsi="宋体" w:eastAsia="宋体"/>
        </w:rPr>
        <w:t>8.4材料与工程设备的保管与使用</w:t>
      </w:r>
      <w:bookmarkEnd w:id="264"/>
    </w:p>
    <w:p w14:paraId="7ED4B1EB">
      <w:pPr>
        <w:pStyle w:val="30"/>
        <w:spacing w:line="360" w:lineRule="auto"/>
        <w:ind w:firstLine="420" w:firstLineChars="200"/>
        <w:jc w:val="left"/>
        <w:rPr>
          <w:rFonts w:ascii="宋体" w:hAnsi="宋体"/>
          <w:sz w:val="21"/>
          <w:szCs w:val="21"/>
          <w:u w:val="single"/>
        </w:rPr>
      </w:pPr>
      <w:r>
        <w:rPr>
          <w:rFonts w:ascii="宋体" w:hAnsi="宋体"/>
          <w:sz w:val="21"/>
          <w:szCs w:val="21"/>
        </w:rPr>
        <w:t>8.4.1发包人供应的材料设备的保管费用的承担：</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435FBD5D">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722736C">
      <w:pPr>
        <w:pStyle w:val="35"/>
        <w:spacing w:line="360" w:lineRule="auto"/>
        <w:rPr>
          <w:rFonts w:ascii="宋体" w:hAnsi="宋体" w:eastAsia="宋体"/>
        </w:rPr>
      </w:pPr>
      <w:r>
        <w:rPr>
          <w:rFonts w:ascii="宋体" w:hAnsi="宋体" w:eastAsia="宋体"/>
        </w:rPr>
        <w:t>8.6 样品</w:t>
      </w:r>
    </w:p>
    <w:p w14:paraId="1D6A1AB6">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8.6.1 样品的报送</w:t>
      </w:r>
      <w:r>
        <w:rPr>
          <w:rFonts w:hint="eastAsia" w:ascii="宋体" w:hAnsi="宋体"/>
          <w:color w:val="000000"/>
          <w:kern w:val="0"/>
          <w:sz w:val="21"/>
          <w:szCs w:val="21"/>
        </w:rPr>
        <w:t>与封存</w:t>
      </w:r>
    </w:p>
    <w:p w14:paraId="3E2015D9">
      <w:pPr>
        <w:pStyle w:val="30"/>
        <w:autoSpaceDE w:val="0"/>
        <w:autoSpaceDN w:val="0"/>
        <w:adjustRightInd w:val="0"/>
        <w:spacing w:line="360" w:lineRule="auto"/>
        <w:ind w:firstLine="420" w:firstLineChars="200"/>
        <w:jc w:val="left"/>
        <w:rPr>
          <w:rFonts w:ascii="宋体" w:hAnsi="宋体"/>
          <w:sz w:val="21"/>
          <w:szCs w:val="21"/>
          <w:u w:val="single"/>
        </w:rPr>
      </w:pPr>
      <w:r>
        <w:rPr>
          <w:rFonts w:ascii="宋体" w:hAnsi="宋体"/>
          <w:color w:val="000000"/>
          <w:kern w:val="0"/>
          <w:sz w:val="21"/>
          <w:szCs w:val="21"/>
        </w:rPr>
        <w:t>需要承包人报送样品的材料或工程设备，样品的种类、名称、规格、数量要求：</w:t>
      </w:r>
      <w:r>
        <w:rPr>
          <w:rFonts w:ascii="宋体" w:hAnsi="宋体"/>
          <w:sz w:val="21"/>
          <w:szCs w:val="21"/>
          <w:u w:val="single"/>
        </w:rPr>
        <w:t xml:space="preserve">         </w:t>
      </w:r>
    </w:p>
    <w:p w14:paraId="1B9E3C82">
      <w:pPr>
        <w:pStyle w:val="30"/>
        <w:autoSpaceDE w:val="0"/>
        <w:autoSpaceDN w:val="0"/>
        <w:adjustRightInd w:val="0"/>
        <w:spacing w:line="360" w:lineRule="auto"/>
        <w:ind w:firstLine="420" w:firstLineChars="200"/>
        <w:jc w:val="left"/>
        <w:rPr>
          <w:rFonts w:ascii="宋体" w:hAnsi="宋体"/>
          <w:sz w:val="21"/>
          <w:szCs w:val="21"/>
          <w:u w:val="single"/>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A489482">
      <w:pPr>
        <w:pStyle w:val="35"/>
        <w:spacing w:line="360" w:lineRule="auto"/>
        <w:rPr>
          <w:rFonts w:ascii="宋体" w:hAnsi="宋体" w:eastAsia="宋体"/>
        </w:rPr>
      </w:pPr>
      <w:r>
        <w:rPr>
          <w:rFonts w:ascii="宋体" w:hAnsi="宋体" w:eastAsia="宋体"/>
        </w:rPr>
        <w:t>8.8 施工设备和临时设施</w:t>
      </w:r>
    </w:p>
    <w:p w14:paraId="3815C718">
      <w:pPr>
        <w:pStyle w:val="30"/>
        <w:autoSpaceDE w:val="0"/>
        <w:autoSpaceDN w:val="0"/>
        <w:adjustRightInd w:val="0"/>
        <w:spacing w:line="360" w:lineRule="auto"/>
        <w:ind w:firstLine="420" w:firstLineChars="200"/>
        <w:jc w:val="left"/>
        <w:rPr>
          <w:rFonts w:ascii="宋体" w:hAnsi="宋体"/>
          <w:sz w:val="21"/>
          <w:szCs w:val="21"/>
        </w:rPr>
      </w:pPr>
      <w:r>
        <w:rPr>
          <w:rFonts w:ascii="宋体" w:hAnsi="宋体"/>
          <w:sz w:val="21"/>
          <w:szCs w:val="21"/>
        </w:rPr>
        <w:t>8.8.1 承包人提供的施工设备和临时设施</w:t>
      </w:r>
    </w:p>
    <w:p w14:paraId="185ED652">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sz w:val="21"/>
          <w:szCs w:val="21"/>
        </w:rPr>
        <w:t>关于修建临时设施费用承担的约定：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614F8350">
      <w:pPr>
        <w:pStyle w:val="30"/>
        <w:autoSpaceDE w:val="0"/>
        <w:autoSpaceDN w:val="0"/>
        <w:adjustRightInd w:val="0"/>
        <w:spacing w:line="360" w:lineRule="auto"/>
        <w:jc w:val="left"/>
        <w:rPr>
          <w:rFonts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FAAA980">
      <w:pPr>
        <w:pStyle w:val="31"/>
        <w:spacing w:line="360" w:lineRule="auto"/>
      </w:pPr>
      <w:bookmarkStart w:id="265" w:name="_Toc3845_WPSOffice_Level2"/>
      <w:bookmarkStart w:id="266" w:name="_Toc256000103"/>
      <w:bookmarkStart w:id="267" w:name="_Toc505871388"/>
      <w:bookmarkStart w:id="268" w:name="_Toc28706"/>
      <w:r>
        <w:t>9. 试验与检验</w:t>
      </w:r>
      <w:bookmarkEnd w:id="265"/>
      <w:bookmarkEnd w:id="266"/>
      <w:bookmarkEnd w:id="267"/>
      <w:bookmarkEnd w:id="268"/>
    </w:p>
    <w:p w14:paraId="10B9137B">
      <w:pPr>
        <w:pStyle w:val="35"/>
        <w:spacing w:line="360" w:lineRule="auto"/>
        <w:rPr>
          <w:rFonts w:ascii="宋体" w:hAnsi="宋体" w:eastAsia="宋体"/>
        </w:rPr>
      </w:pPr>
      <w:bookmarkStart w:id="269" w:name="_Toc11760_WPSOffice_Level3"/>
      <w:r>
        <w:rPr>
          <w:rFonts w:ascii="宋体" w:hAnsi="宋体" w:eastAsia="宋体"/>
        </w:rPr>
        <w:t>9.1试验设备与试验人员</w:t>
      </w:r>
      <w:bookmarkEnd w:id="269"/>
    </w:p>
    <w:p w14:paraId="795B0530">
      <w:pPr>
        <w:pStyle w:val="30"/>
        <w:spacing w:line="360" w:lineRule="auto"/>
        <w:ind w:firstLine="420" w:firstLineChars="200"/>
        <w:jc w:val="left"/>
        <w:rPr>
          <w:rFonts w:ascii="宋体" w:hAnsi="宋体"/>
          <w:sz w:val="21"/>
          <w:szCs w:val="21"/>
        </w:rPr>
      </w:pPr>
      <w:r>
        <w:rPr>
          <w:rFonts w:ascii="宋体" w:hAnsi="宋体"/>
          <w:sz w:val="21"/>
          <w:szCs w:val="21"/>
        </w:rPr>
        <w:t>9.1.2 试验设备</w:t>
      </w:r>
    </w:p>
    <w:p w14:paraId="2795CC7B">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施工现场需要配置的试验场所：</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4F8EC055">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D41C692">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施工现场需要配备的试验设备：</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6B041507">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EBFA910">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施工现场需要具备的其他试验条件：</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22419C82">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38DAA31">
      <w:pPr>
        <w:pStyle w:val="35"/>
        <w:spacing w:line="360" w:lineRule="auto"/>
        <w:rPr>
          <w:rFonts w:ascii="宋体" w:hAnsi="宋体" w:eastAsia="宋体"/>
        </w:rPr>
      </w:pPr>
      <w:r>
        <w:rPr>
          <w:rFonts w:ascii="宋体" w:hAnsi="宋体" w:eastAsia="宋体"/>
        </w:rPr>
        <w:t>9.4 现场工艺试验</w:t>
      </w:r>
      <w:r>
        <w:rPr>
          <w:rFonts w:hint="eastAsia" w:ascii="宋体" w:hAnsi="宋体" w:eastAsia="宋体"/>
        </w:rPr>
        <w:t xml:space="preserve"> </w:t>
      </w:r>
    </w:p>
    <w:p w14:paraId="7FD1E1E8">
      <w:pPr>
        <w:pStyle w:val="30"/>
        <w:spacing w:line="360" w:lineRule="auto"/>
        <w:ind w:firstLine="420" w:firstLineChars="200"/>
        <w:jc w:val="left"/>
        <w:rPr>
          <w:rFonts w:hint="eastAsia" w:ascii="宋体" w:hAnsi="宋体"/>
          <w:sz w:val="21"/>
          <w:szCs w:val="21"/>
          <w:u w:val="single"/>
        </w:rPr>
      </w:pPr>
      <w:r>
        <w:rPr>
          <w:rFonts w:ascii="宋体" w:hAnsi="宋体"/>
          <w:sz w:val="21"/>
          <w:szCs w:val="21"/>
        </w:rPr>
        <w:t>现场工艺试验的有关约定：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7678A7B6">
      <w:pPr>
        <w:pStyle w:val="3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131053D">
      <w:pPr>
        <w:pStyle w:val="31"/>
        <w:spacing w:line="360" w:lineRule="auto"/>
      </w:pPr>
      <w:bookmarkStart w:id="270" w:name="_Toc256000104"/>
      <w:bookmarkStart w:id="271" w:name="_Toc505871389"/>
      <w:bookmarkStart w:id="272" w:name="_Toc24376_WPSOffice_Level2"/>
      <w:bookmarkStart w:id="273" w:name="_Toc13049"/>
      <w:r>
        <w:t>10. 变更</w:t>
      </w:r>
      <w:bookmarkEnd w:id="270"/>
      <w:bookmarkEnd w:id="271"/>
      <w:bookmarkEnd w:id="272"/>
      <w:bookmarkEnd w:id="273"/>
    </w:p>
    <w:p w14:paraId="26B0BE10">
      <w:pPr>
        <w:pStyle w:val="35"/>
        <w:spacing w:line="360" w:lineRule="auto"/>
        <w:rPr>
          <w:rFonts w:ascii="宋体" w:hAnsi="宋体" w:eastAsia="宋体"/>
        </w:rPr>
      </w:pPr>
      <w:bookmarkStart w:id="274" w:name="_Toc8052_WPSOffice_Level3"/>
      <w:r>
        <w:rPr>
          <w:rFonts w:ascii="宋体" w:hAnsi="宋体" w:eastAsia="宋体"/>
        </w:rPr>
        <w:t>10.1变更的范围</w:t>
      </w:r>
      <w:bookmarkEnd w:id="274"/>
    </w:p>
    <w:p w14:paraId="4F254EE1">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关于变更的范围的约定：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894277F">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rPr>
        <w:t>。</w:t>
      </w:r>
    </w:p>
    <w:p w14:paraId="0D3E5DB9">
      <w:pPr>
        <w:pStyle w:val="35"/>
        <w:spacing w:line="360" w:lineRule="auto"/>
        <w:rPr>
          <w:rFonts w:ascii="宋体" w:hAnsi="宋体" w:eastAsia="宋体"/>
        </w:rPr>
      </w:pPr>
      <w:r>
        <w:rPr>
          <w:rFonts w:ascii="宋体" w:hAnsi="宋体" w:eastAsia="宋体"/>
        </w:rPr>
        <w:t>10.4 变更估价</w:t>
      </w:r>
    </w:p>
    <w:p w14:paraId="2BC0066B">
      <w:pPr>
        <w:pStyle w:val="30"/>
        <w:spacing w:line="360" w:lineRule="auto"/>
        <w:ind w:firstLine="420" w:firstLineChars="200"/>
        <w:jc w:val="left"/>
        <w:rPr>
          <w:rFonts w:hint="eastAsia" w:ascii="宋体" w:hAnsi="宋体"/>
          <w:sz w:val="21"/>
          <w:szCs w:val="21"/>
        </w:rPr>
      </w:pPr>
      <w:r>
        <w:rPr>
          <w:rFonts w:hint="eastAsia" w:ascii="宋体" w:hAnsi="宋体"/>
          <w:sz w:val="21"/>
          <w:szCs w:val="21"/>
        </w:rPr>
        <w:t>10.4.1 变更估价原则</w:t>
      </w:r>
    </w:p>
    <w:p w14:paraId="5811135D">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 xml:space="preserve">关于变更估价的约定: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5FF4C630">
      <w:pPr>
        <w:pStyle w:val="30"/>
        <w:spacing w:line="360" w:lineRule="auto"/>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5CDEAFA">
      <w:pPr>
        <w:pStyle w:val="35"/>
        <w:spacing w:line="360" w:lineRule="auto"/>
        <w:rPr>
          <w:rFonts w:ascii="宋体" w:hAnsi="宋体" w:eastAsia="宋体"/>
        </w:rPr>
      </w:pPr>
      <w:r>
        <w:rPr>
          <w:rFonts w:ascii="宋体" w:hAnsi="宋体" w:eastAsia="宋体"/>
        </w:rPr>
        <w:t>10.5承包人的合理化建议</w:t>
      </w:r>
    </w:p>
    <w:p w14:paraId="437BE53D">
      <w:pPr>
        <w:pStyle w:val="30"/>
        <w:spacing w:line="360" w:lineRule="auto"/>
        <w:ind w:firstLine="420" w:firstLineChars="200"/>
        <w:jc w:val="left"/>
        <w:rPr>
          <w:rFonts w:ascii="宋体" w:hAnsi="宋体"/>
          <w:sz w:val="21"/>
          <w:szCs w:val="21"/>
        </w:rPr>
      </w:pPr>
      <w:r>
        <w:rPr>
          <w:rFonts w:ascii="宋体" w:hAnsi="宋体"/>
          <w:sz w:val="21"/>
          <w:szCs w:val="21"/>
        </w:rPr>
        <w:t>监理人审查承包人合理化建议的期限：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E57834E">
      <w:pPr>
        <w:pStyle w:val="30"/>
        <w:spacing w:line="360" w:lineRule="auto"/>
        <w:ind w:firstLine="420" w:firstLineChars="200"/>
        <w:jc w:val="left"/>
        <w:rPr>
          <w:rFonts w:ascii="宋体" w:hAnsi="宋体"/>
          <w:sz w:val="21"/>
          <w:szCs w:val="21"/>
        </w:rPr>
      </w:pPr>
      <w:r>
        <w:rPr>
          <w:rFonts w:ascii="宋体" w:hAnsi="宋体"/>
          <w:sz w:val="21"/>
          <w:szCs w:val="21"/>
        </w:rPr>
        <w:t>发包人审批承包人合理化建议的期限：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7518E5C">
      <w:pPr>
        <w:pStyle w:val="30"/>
        <w:spacing w:line="360" w:lineRule="auto"/>
        <w:ind w:firstLine="420" w:firstLineChars="200"/>
        <w:jc w:val="left"/>
        <w:rPr>
          <w:rFonts w:hint="eastAsia" w:ascii="宋体" w:hAnsi="宋体"/>
          <w:sz w:val="21"/>
          <w:szCs w:val="21"/>
          <w:u w:val="single"/>
        </w:rPr>
      </w:pPr>
      <w:r>
        <w:rPr>
          <w:rFonts w:ascii="宋体" w:hAnsi="宋体"/>
          <w:sz w:val="21"/>
          <w:szCs w:val="21"/>
        </w:rPr>
        <w:t>承包人提出的合理化建议降低了合同价格或者提高了工程经济效益的奖励的方法和金额为：</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5A21504A">
      <w:pPr>
        <w:pStyle w:val="30"/>
        <w:spacing w:line="360" w:lineRule="auto"/>
        <w:jc w:val="left"/>
        <w:rPr>
          <w:rFonts w:ascii="宋体" w:hAnsi="宋体"/>
          <w:sz w:val="21"/>
          <w:szCs w:val="21"/>
          <w:u w:val="single"/>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1F8C087">
      <w:pPr>
        <w:pStyle w:val="35"/>
        <w:spacing w:line="360" w:lineRule="auto"/>
        <w:rPr>
          <w:rFonts w:ascii="宋体" w:hAnsi="宋体" w:eastAsia="宋体"/>
        </w:rPr>
      </w:pPr>
      <w:r>
        <w:rPr>
          <w:rFonts w:ascii="宋体" w:hAnsi="宋体" w:eastAsia="宋体"/>
        </w:rPr>
        <w:t>10.7 暂估价</w:t>
      </w:r>
    </w:p>
    <w:p w14:paraId="2B2E6C21">
      <w:pPr>
        <w:pStyle w:val="30"/>
        <w:spacing w:line="360" w:lineRule="auto"/>
        <w:ind w:firstLine="420" w:firstLineChars="200"/>
        <w:jc w:val="left"/>
        <w:rPr>
          <w:rFonts w:ascii="宋体" w:hAnsi="宋体"/>
          <w:sz w:val="21"/>
          <w:szCs w:val="21"/>
        </w:rPr>
      </w:pPr>
      <w:r>
        <w:rPr>
          <w:rFonts w:ascii="宋体" w:hAnsi="宋体"/>
          <w:kern w:val="0"/>
          <w:sz w:val="21"/>
          <w:szCs w:val="21"/>
        </w:rPr>
        <w:t>暂估价材料和工程设备的明细详见附件</w:t>
      </w:r>
      <w:r>
        <w:rPr>
          <w:rFonts w:hint="eastAsia" w:ascii="宋体" w:hAnsi="宋体"/>
          <w:kern w:val="0"/>
          <w:sz w:val="21"/>
          <w:szCs w:val="21"/>
        </w:rPr>
        <w:t>11：《</w:t>
      </w:r>
      <w:r>
        <w:rPr>
          <w:rFonts w:ascii="宋体" w:hAnsi="宋体"/>
          <w:color w:val="000000"/>
          <w:sz w:val="21"/>
          <w:szCs w:val="21"/>
        </w:rPr>
        <w:t>暂估价一览表</w:t>
      </w:r>
      <w:r>
        <w:rPr>
          <w:rFonts w:hint="eastAsia" w:ascii="宋体" w:hAnsi="宋体"/>
          <w:color w:val="000000"/>
          <w:sz w:val="21"/>
          <w:szCs w:val="21"/>
        </w:rPr>
        <w:t>》</w:t>
      </w:r>
      <w:r>
        <w:rPr>
          <w:rFonts w:hint="eastAsia" w:ascii="宋体" w:hAnsi="宋体"/>
          <w:kern w:val="0"/>
          <w:sz w:val="21"/>
          <w:szCs w:val="21"/>
        </w:rPr>
        <w:t>。</w:t>
      </w:r>
    </w:p>
    <w:p w14:paraId="70612B05">
      <w:pPr>
        <w:pStyle w:val="30"/>
        <w:spacing w:line="360" w:lineRule="auto"/>
        <w:ind w:firstLine="420" w:firstLineChars="200"/>
        <w:jc w:val="left"/>
        <w:rPr>
          <w:rFonts w:ascii="宋体" w:hAnsi="宋体"/>
          <w:sz w:val="21"/>
          <w:szCs w:val="21"/>
        </w:rPr>
      </w:pPr>
      <w:r>
        <w:rPr>
          <w:rFonts w:ascii="宋体" w:hAnsi="宋体"/>
          <w:sz w:val="21"/>
          <w:szCs w:val="21"/>
        </w:rPr>
        <w:t>10.7.1 依法必须招标的暂估价项目</w:t>
      </w:r>
    </w:p>
    <w:p w14:paraId="71465FCB">
      <w:pPr>
        <w:pStyle w:val="30"/>
        <w:spacing w:line="360" w:lineRule="auto"/>
        <w:ind w:firstLine="420" w:firstLineChars="200"/>
        <w:jc w:val="left"/>
        <w:rPr>
          <w:rFonts w:ascii="宋体" w:hAnsi="宋体"/>
          <w:sz w:val="21"/>
          <w:szCs w:val="21"/>
        </w:rPr>
      </w:pPr>
      <w:r>
        <w:rPr>
          <w:rFonts w:ascii="宋体" w:hAnsi="宋体"/>
          <w:sz w:val="21"/>
          <w:szCs w:val="21"/>
        </w:rPr>
        <w:t>对于依法必须招标的暂估价项目的确认和批准采取第</w:t>
      </w:r>
      <w:r>
        <w:rPr>
          <w:rFonts w:ascii="宋体" w:hAnsi="宋体"/>
          <w:sz w:val="21"/>
          <w:szCs w:val="21"/>
          <w:u w:val="single"/>
        </w:rPr>
        <w:t xml:space="preserve">    </w:t>
      </w:r>
      <w:r>
        <w:rPr>
          <w:rFonts w:ascii="宋体" w:hAnsi="宋体"/>
          <w:sz w:val="21"/>
          <w:szCs w:val="21"/>
        </w:rPr>
        <w:t>种方式确定。</w:t>
      </w:r>
    </w:p>
    <w:p w14:paraId="035A6C70">
      <w:pPr>
        <w:pStyle w:val="30"/>
        <w:spacing w:line="360" w:lineRule="auto"/>
        <w:ind w:firstLine="420" w:firstLineChars="200"/>
        <w:jc w:val="left"/>
        <w:rPr>
          <w:rFonts w:ascii="宋体" w:hAnsi="宋体"/>
          <w:sz w:val="21"/>
          <w:szCs w:val="21"/>
        </w:rPr>
      </w:pPr>
      <w:r>
        <w:rPr>
          <w:rFonts w:ascii="宋体" w:hAnsi="宋体"/>
          <w:sz w:val="21"/>
          <w:szCs w:val="21"/>
        </w:rPr>
        <w:t>10.7.2 不属于依法必须招标的暂估价项目</w:t>
      </w:r>
    </w:p>
    <w:p w14:paraId="1095065F">
      <w:pPr>
        <w:pStyle w:val="30"/>
        <w:spacing w:line="360" w:lineRule="auto"/>
        <w:ind w:firstLine="420" w:firstLineChars="200"/>
        <w:jc w:val="left"/>
        <w:rPr>
          <w:rFonts w:hint="eastAsia" w:ascii="宋体" w:hAnsi="宋体"/>
          <w:sz w:val="21"/>
          <w:szCs w:val="21"/>
        </w:rPr>
      </w:pPr>
      <w:r>
        <w:rPr>
          <w:rFonts w:ascii="宋体" w:hAnsi="宋体"/>
          <w:sz w:val="21"/>
          <w:szCs w:val="21"/>
        </w:rPr>
        <w:t>对于不属于依法必须招标的暂估价项目的确认和批准采取第</w:t>
      </w:r>
      <w:r>
        <w:rPr>
          <w:rFonts w:ascii="宋体" w:hAnsi="宋体"/>
          <w:sz w:val="21"/>
          <w:szCs w:val="21"/>
          <w:u w:val="single"/>
        </w:rPr>
        <w:t xml:space="preserve">   </w:t>
      </w:r>
      <w:r>
        <w:rPr>
          <w:rFonts w:ascii="宋体" w:hAnsi="宋体"/>
          <w:sz w:val="21"/>
          <w:szCs w:val="21"/>
        </w:rPr>
        <w:t xml:space="preserve"> 种方式确定。</w:t>
      </w:r>
    </w:p>
    <w:p w14:paraId="40281FDE">
      <w:pPr>
        <w:pStyle w:val="30"/>
        <w:spacing w:line="360" w:lineRule="auto"/>
        <w:ind w:firstLine="420" w:firstLineChars="200"/>
        <w:jc w:val="left"/>
        <w:rPr>
          <w:rFonts w:ascii="宋体" w:hAnsi="宋体"/>
          <w:color w:val="000000"/>
          <w:kern w:val="0"/>
          <w:sz w:val="21"/>
          <w:szCs w:val="21"/>
        </w:rPr>
      </w:pPr>
      <w:bookmarkStart w:id="275" w:name="_Toc10230_WPSOffice_Level3"/>
      <w:r>
        <w:rPr>
          <w:rFonts w:ascii="宋体" w:hAnsi="宋体"/>
          <w:color w:val="000000"/>
          <w:sz w:val="21"/>
          <w:szCs w:val="21"/>
        </w:rPr>
        <w:t>第3种方式：</w:t>
      </w:r>
      <w:r>
        <w:rPr>
          <w:rFonts w:ascii="宋体" w:hAnsi="宋体"/>
          <w:color w:val="000000"/>
          <w:kern w:val="0"/>
          <w:sz w:val="21"/>
          <w:szCs w:val="21"/>
        </w:rPr>
        <w:t>承包人直接实施的暂估价项目</w:t>
      </w:r>
      <w:bookmarkEnd w:id="275"/>
    </w:p>
    <w:p w14:paraId="3061E6B4">
      <w:pPr>
        <w:pStyle w:val="30"/>
        <w:spacing w:line="360" w:lineRule="auto"/>
        <w:ind w:firstLine="420" w:firstLineChars="200"/>
        <w:jc w:val="left"/>
        <w:rPr>
          <w:rFonts w:ascii="宋体" w:hAnsi="宋体"/>
          <w:sz w:val="21"/>
          <w:szCs w:val="21"/>
        </w:rPr>
      </w:pPr>
      <w:r>
        <w:rPr>
          <w:rFonts w:ascii="宋体" w:hAnsi="宋体"/>
          <w:sz w:val="21"/>
          <w:szCs w:val="21"/>
        </w:rPr>
        <w:t>承包人直接实施的暂估价项目的约定：</w:t>
      </w:r>
      <w:r>
        <w:rPr>
          <w:rFonts w:ascii="宋体" w:hAnsi="宋体"/>
          <w:sz w:val="21"/>
          <w:szCs w:val="21"/>
          <w:u w:val="single"/>
        </w:rPr>
        <w:t xml:space="preserve">                                          </w:t>
      </w:r>
    </w:p>
    <w:p w14:paraId="4507A5E0">
      <w:pPr>
        <w:pStyle w:val="3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747576A">
      <w:pPr>
        <w:pStyle w:val="35"/>
        <w:spacing w:line="360" w:lineRule="auto"/>
        <w:rPr>
          <w:rFonts w:ascii="宋体" w:hAnsi="宋体" w:eastAsia="宋体"/>
        </w:rPr>
      </w:pPr>
      <w:r>
        <w:rPr>
          <w:rFonts w:ascii="宋体" w:hAnsi="宋体" w:eastAsia="宋体"/>
        </w:rPr>
        <w:t>10.8 暂列金额</w:t>
      </w:r>
    </w:p>
    <w:p w14:paraId="64F5F74E">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hint="eastAsia" w:ascii="宋体" w:hAnsi="宋体"/>
          <w:color w:val="000000"/>
          <w:kern w:val="0"/>
          <w:sz w:val="21"/>
          <w:szCs w:val="21"/>
        </w:rPr>
        <w:t>合同当事人关于暂列金额使用的约定：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0C800B3B">
      <w:pPr>
        <w:pStyle w:val="30"/>
        <w:autoSpaceDE w:val="0"/>
        <w:autoSpaceDN w:val="0"/>
        <w:adjustRightInd w:val="0"/>
        <w:spacing w:line="360" w:lineRule="auto"/>
        <w:jc w:val="left"/>
        <w:rPr>
          <w:rFonts w:ascii="宋体" w:hAnsi="宋体"/>
          <w:color w:val="000000"/>
          <w:kern w:val="0"/>
          <w:sz w:val="21"/>
          <w:szCs w:val="21"/>
        </w:rPr>
      </w:pPr>
      <w:r>
        <w:rPr>
          <w:rFonts w:hint="eastAsia" w:ascii="宋体" w:hAnsi="宋体"/>
          <w:sz w:val="21"/>
          <w:szCs w:val="21"/>
          <w:u w:val="single"/>
        </w:rPr>
        <w:t xml:space="preserve">                                                         </w:t>
      </w:r>
      <w:r>
        <w:rPr>
          <w:rFonts w:hint="eastAsia" w:ascii="宋体" w:hAnsi="宋体"/>
          <w:color w:val="000000"/>
          <w:kern w:val="0"/>
          <w:sz w:val="21"/>
          <w:szCs w:val="21"/>
        </w:rPr>
        <w:t>。</w:t>
      </w:r>
    </w:p>
    <w:p w14:paraId="01FF9D4E">
      <w:pPr>
        <w:pStyle w:val="31"/>
        <w:spacing w:line="360" w:lineRule="auto"/>
      </w:pPr>
      <w:bookmarkStart w:id="276" w:name="_Toc256000105"/>
      <w:bookmarkStart w:id="277" w:name="_Toc505871390"/>
      <w:bookmarkStart w:id="278" w:name="_Toc20268"/>
      <w:bookmarkStart w:id="279" w:name="_Toc8824_WPSOffice_Level2"/>
      <w:r>
        <w:t>11. 价格调整</w:t>
      </w:r>
      <w:bookmarkEnd w:id="276"/>
      <w:bookmarkEnd w:id="277"/>
      <w:bookmarkEnd w:id="278"/>
      <w:bookmarkEnd w:id="279"/>
    </w:p>
    <w:p w14:paraId="28907097">
      <w:pPr>
        <w:pStyle w:val="35"/>
        <w:spacing w:line="360" w:lineRule="auto"/>
        <w:rPr>
          <w:rFonts w:ascii="宋体" w:hAnsi="宋体" w:eastAsia="宋体"/>
        </w:rPr>
      </w:pPr>
      <w:bookmarkStart w:id="280" w:name="_Toc26573_WPSOffice_Level3"/>
      <w:r>
        <w:rPr>
          <w:rFonts w:ascii="宋体" w:hAnsi="宋体" w:eastAsia="宋体"/>
        </w:rPr>
        <w:t>11.1 市场价格波动引起的调整</w:t>
      </w:r>
      <w:bookmarkEnd w:id="280"/>
    </w:p>
    <w:p w14:paraId="4862F3A7">
      <w:pPr>
        <w:pStyle w:val="30"/>
        <w:spacing w:line="360" w:lineRule="auto"/>
        <w:ind w:firstLine="420" w:firstLineChars="200"/>
        <w:jc w:val="left"/>
        <w:rPr>
          <w:rFonts w:ascii="宋体" w:hAnsi="宋体"/>
          <w:color w:val="000000"/>
          <w:sz w:val="21"/>
          <w:szCs w:val="21"/>
        </w:rPr>
      </w:pPr>
      <w:r>
        <w:rPr>
          <w:rFonts w:hint="eastAsia" w:ascii="宋体" w:hAnsi="宋体"/>
          <w:color w:val="000000"/>
          <w:kern w:val="0"/>
          <w:sz w:val="21"/>
          <w:szCs w:val="21"/>
        </w:rPr>
        <w:t>（1）</w:t>
      </w:r>
      <w:r>
        <w:rPr>
          <w:rFonts w:ascii="宋体" w:hAnsi="宋体"/>
          <w:color w:val="000000"/>
          <w:kern w:val="0"/>
          <w:sz w:val="21"/>
          <w:szCs w:val="21"/>
        </w:rPr>
        <w:t>市场价格波动是否调整合同价格的约定：</w:t>
      </w:r>
      <w:r>
        <w:rPr>
          <w:rFonts w:ascii="宋体" w:hAnsi="宋体"/>
          <w:sz w:val="21"/>
          <w:szCs w:val="21"/>
          <w:u w:val="single"/>
        </w:rPr>
        <w:t xml:space="preserve">                 </w:t>
      </w:r>
      <w:r>
        <w:rPr>
          <w:rFonts w:ascii="宋体" w:hAnsi="宋体"/>
          <w:sz w:val="21"/>
          <w:szCs w:val="21"/>
        </w:rPr>
        <w:t>。</w:t>
      </w:r>
    </w:p>
    <w:p w14:paraId="1DB1C4C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因市场价格波动调整合同价格，采用以下</w:t>
      </w:r>
      <w:r>
        <w:rPr>
          <w:rFonts w:ascii="宋体" w:hAnsi="宋体"/>
          <w:sz w:val="21"/>
          <w:szCs w:val="21"/>
        </w:rPr>
        <w:t>第</w:t>
      </w:r>
      <w:r>
        <w:rPr>
          <w:rFonts w:ascii="宋体" w:hAnsi="宋体"/>
          <w:sz w:val="21"/>
          <w:szCs w:val="21"/>
          <w:u w:val="single"/>
        </w:rPr>
        <w:t xml:space="preserve">    </w:t>
      </w:r>
      <w:r>
        <w:rPr>
          <w:rFonts w:ascii="宋体" w:hAnsi="宋体"/>
          <w:color w:val="000000"/>
          <w:sz w:val="21"/>
          <w:szCs w:val="21"/>
        </w:rPr>
        <w:t>种方式对合同价格进行调整：</w:t>
      </w:r>
    </w:p>
    <w:p w14:paraId="257BE7F6">
      <w:pPr>
        <w:pStyle w:val="30"/>
        <w:spacing w:line="360" w:lineRule="auto"/>
        <w:ind w:firstLine="420" w:firstLineChars="200"/>
        <w:jc w:val="left"/>
        <w:rPr>
          <w:rFonts w:ascii="宋体" w:hAnsi="宋体"/>
          <w:color w:val="000000"/>
          <w:sz w:val="21"/>
          <w:szCs w:val="21"/>
        </w:rPr>
      </w:pPr>
      <w:bookmarkStart w:id="281" w:name="_Toc26225_WPSOffice_Level3"/>
      <w:r>
        <w:rPr>
          <w:rFonts w:ascii="宋体" w:hAnsi="宋体"/>
          <w:color w:val="000000"/>
          <w:sz w:val="21"/>
          <w:szCs w:val="21"/>
        </w:rPr>
        <w:t>第1种方式：采用价格指数</w:t>
      </w:r>
      <w:r>
        <w:rPr>
          <w:rFonts w:hint="eastAsia" w:ascii="宋体" w:hAnsi="宋体"/>
          <w:color w:val="000000"/>
          <w:sz w:val="21"/>
          <w:szCs w:val="21"/>
        </w:rPr>
        <w:t>进行价格</w:t>
      </w:r>
      <w:r>
        <w:rPr>
          <w:rFonts w:ascii="宋体" w:hAnsi="宋体"/>
          <w:color w:val="000000"/>
          <w:sz w:val="21"/>
          <w:szCs w:val="21"/>
        </w:rPr>
        <w:t>调整。</w:t>
      </w:r>
      <w:bookmarkEnd w:id="281"/>
    </w:p>
    <w:p w14:paraId="6BCC1F1E">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关于各可调因子、定值和变值权重，以及基本价格指数及其来源的约定：</w:t>
      </w:r>
      <w:r>
        <w:rPr>
          <w:rFonts w:ascii="宋体" w:hAnsi="宋体"/>
          <w:color w:val="000000"/>
          <w:sz w:val="21"/>
          <w:szCs w:val="21"/>
          <w:u w:val="single"/>
        </w:rPr>
        <w:t xml:space="preserve">                                                </w:t>
      </w:r>
      <w:r>
        <w:rPr>
          <w:rFonts w:ascii="宋体" w:hAnsi="宋体"/>
          <w:color w:val="000000"/>
          <w:sz w:val="21"/>
          <w:szCs w:val="21"/>
        </w:rPr>
        <w:t xml:space="preserve">；  </w:t>
      </w:r>
    </w:p>
    <w:p w14:paraId="627750F8">
      <w:pPr>
        <w:pStyle w:val="30"/>
        <w:spacing w:line="360" w:lineRule="auto"/>
        <w:ind w:firstLine="420" w:firstLineChars="200"/>
        <w:jc w:val="left"/>
        <w:rPr>
          <w:rFonts w:ascii="宋体" w:hAnsi="宋体"/>
          <w:color w:val="000000"/>
          <w:sz w:val="21"/>
          <w:szCs w:val="21"/>
        </w:rPr>
      </w:pPr>
      <w:bookmarkStart w:id="282" w:name="_Toc30476_WPSOffice_Level3"/>
      <w:r>
        <w:rPr>
          <w:rFonts w:ascii="宋体" w:hAnsi="宋体"/>
          <w:color w:val="000000"/>
          <w:sz w:val="21"/>
          <w:szCs w:val="21"/>
        </w:rPr>
        <w:t>第2种方式：采用造价信息</w:t>
      </w:r>
      <w:r>
        <w:rPr>
          <w:rFonts w:hint="eastAsia" w:ascii="宋体" w:hAnsi="宋体"/>
          <w:color w:val="000000"/>
          <w:sz w:val="21"/>
          <w:szCs w:val="21"/>
        </w:rPr>
        <w:t>进行价格</w:t>
      </w:r>
      <w:r>
        <w:rPr>
          <w:rFonts w:ascii="宋体" w:hAnsi="宋体"/>
          <w:color w:val="000000"/>
          <w:sz w:val="21"/>
          <w:szCs w:val="21"/>
        </w:rPr>
        <w:t>调整。</w:t>
      </w:r>
      <w:bookmarkEnd w:id="282"/>
    </w:p>
    <w:p w14:paraId="4989C75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（2）关于基准价格的约定：</w:t>
      </w:r>
      <w:r>
        <w:rPr>
          <w:rFonts w:ascii="宋体" w:hAnsi="宋体"/>
          <w:sz w:val="21"/>
          <w:szCs w:val="21"/>
          <w:u w:val="single"/>
        </w:rPr>
        <w:t xml:space="preserve">                         </w:t>
      </w:r>
      <w:r>
        <w:rPr>
          <w:rFonts w:ascii="宋体" w:hAnsi="宋体"/>
          <w:sz w:val="21"/>
          <w:szCs w:val="21"/>
        </w:rPr>
        <w:t>。</w:t>
      </w:r>
    </w:p>
    <w:p w14:paraId="7F50877C">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专用合同条款</w:t>
      </w:r>
      <w:r>
        <w:rPr>
          <w:rFonts w:hint="eastAsia" w:ascii="宋体" w:hAnsi="宋体" w:cs="宋体"/>
          <w:color w:val="000000"/>
          <w:sz w:val="21"/>
          <w:szCs w:val="21"/>
        </w:rPr>
        <w:t>①</w:t>
      </w:r>
      <w:r>
        <w:rPr>
          <w:rFonts w:ascii="宋体" w:hAnsi="宋体"/>
          <w:color w:val="000000"/>
          <w:sz w:val="21"/>
          <w:szCs w:val="21"/>
        </w:rPr>
        <w:t>承包人在已标价工程量清单或预算书中载明的材料单价低于基准价格的：专用合同条款合同履行期间材料单价涨幅以基准价格为基础超过</w:t>
      </w:r>
      <w:r>
        <w:rPr>
          <w:rFonts w:ascii="宋体" w:hAnsi="宋体"/>
          <w:color w:val="000000"/>
          <w:sz w:val="21"/>
          <w:szCs w:val="21"/>
          <w:u w:val="single"/>
        </w:rPr>
        <w:t xml:space="preserve">   </w:t>
      </w:r>
      <w:r>
        <w:rPr>
          <w:rFonts w:ascii="宋体" w:hAnsi="宋体"/>
          <w:color w:val="000000"/>
          <w:sz w:val="21"/>
          <w:szCs w:val="21"/>
        </w:rPr>
        <w:t>%时，或材料单价跌幅以已标价工程量清单或预算书中载明材料单价为基础超过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255ED632">
      <w:pPr>
        <w:pStyle w:val="30"/>
        <w:spacing w:line="360" w:lineRule="auto"/>
        <w:ind w:firstLine="420" w:firstLineChars="200"/>
        <w:jc w:val="left"/>
        <w:rPr>
          <w:rFonts w:ascii="宋体" w:hAnsi="宋体"/>
          <w:color w:val="000000"/>
          <w:sz w:val="21"/>
          <w:szCs w:val="21"/>
        </w:rPr>
      </w:pPr>
      <w:r>
        <w:rPr>
          <w:rFonts w:hint="eastAsia" w:ascii="宋体" w:hAnsi="宋体" w:cs="宋体"/>
          <w:color w:val="000000"/>
          <w:sz w:val="21"/>
          <w:szCs w:val="21"/>
        </w:rPr>
        <w:t>②</w:t>
      </w:r>
      <w:r>
        <w:rPr>
          <w:rFonts w:ascii="宋体" w:hAnsi="宋体"/>
          <w:color w:val="000000"/>
          <w:sz w:val="21"/>
          <w:szCs w:val="21"/>
        </w:rPr>
        <w:t>承包人在已标价工程量清单或预算书中载明的材料单价高于基准价格的：专用合同条款合同履行期间材料单价跌幅以基准价格为基础超过</w:t>
      </w:r>
      <w:r>
        <w:rPr>
          <w:rFonts w:ascii="宋体" w:hAnsi="宋体"/>
          <w:color w:val="000000"/>
          <w:sz w:val="21"/>
          <w:szCs w:val="21"/>
          <w:u w:val="single"/>
        </w:rPr>
        <w:t xml:space="preserve">   </w:t>
      </w:r>
      <w:r>
        <w:rPr>
          <w:rFonts w:ascii="宋体" w:hAnsi="宋体"/>
          <w:color w:val="000000"/>
          <w:sz w:val="21"/>
          <w:szCs w:val="21"/>
        </w:rPr>
        <w:t>%时，材料单价涨幅以已标价工程量清单或预算书中载明材料单价为基础超过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221FF4DA">
      <w:pPr>
        <w:pStyle w:val="30"/>
        <w:spacing w:line="360" w:lineRule="auto"/>
        <w:ind w:firstLine="420" w:firstLineChars="200"/>
        <w:jc w:val="left"/>
        <w:rPr>
          <w:rFonts w:ascii="宋体" w:hAnsi="宋体"/>
          <w:color w:val="000000"/>
          <w:sz w:val="21"/>
          <w:szCs w:val="21"/>
        </w:rPr>
      </w:pPr>
      <w:r>
        <w:rPr>
          <w:rFonts w:hint="eastAsia" w:ascii="宋体" w:hAnsi="宋体" w:cs="宋体"/>
          <w:color w:val="000000"/>
          <w:sz w:val="21"/>
          <w:szCs w:val="21"/>
        </w:rPr>
        <w:t>③</w:t>
      </w:r>
      <w:r>
        <w:rPr>
          <w:rFonts w:ascii="宋体" w:hAnsi="宋体"/>
          <w:color w:val="000000"/>
          <w:sz w:val="21"/>
          <w:szCs w:val="21"/>
        </w:rPr>
        <w:t>承包人在已标价工程量清单或预算书中载明的材料单价等于基准单价的：专用合同条款合同履行期间材料单价涨跌幅以基准单价为基础超过±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53C09C3B">
      <w:pPr>
        <w:pStyle w:val="30"/>
        <w:spacing w:line="360" w:lineRule="auto"/>
        <w:ind w:firstLine="420" w:firstLineChars="200"/>
        <w:jc w:val="left"/>
        <w:rPr>
          <w:rFonts w:ascii="宋体" w:hAnsi="宋体"/>
          <w:color w:val="000000"/>
          <w:sz w:val="21"/>
          <w:szCs w:val="21"/>
          <w:u w:val="single"/>
        </w:rPr>
      </w:pPr>
      <w:bookmarkStart w:id="283" w:name="_Toc30297_WPSOffice_Level3"/>
      <w:r>
        <w:rPr>
          <w:rFonts w:ascii="宋体" w:hAnsi="宋体"/>
          <w:color w:val="000000"/>
          <w:sz w:val="21"/>
          <w:szCs w:val="21"/>
        </w:rPr>
        <w:t>第3种方式：其他价格调整方式：</w:t>
      </w:r>
      <w:bookmarkEnd w:id="283"/>
      <w:r>
        <w:rPr>
          <w:rFonts w:ascii="宋体" w:hAnsi="宋体"/>
          <w:color w:val="000000"/>
          <w:sz w:val="21"/>
          <w:szCs w:val="21"/>
          <w:u w:val="single"/>
        </w:rPr>
        <w:t xml:space="preserve">                                        </w:t>
      </w:r>
    </w:p>
    <w:p w14:paraId="11D53348">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FE1827D">
      <w:pPr>
        <w:pStyle w:val="31"/>
        <w:spacing w:line="360" w:lineRule="auto"/>
      </w:pPr>
      <w:bookmarkStart w:id="284" w:name="_Toc505871391"/>
      <w:bookmarkStart w:id="285" w:name="_Toc8454_WPSOffice_Level2"/>
      <w:bookmarkStart w:id="286" w:name="_Toc10714"/>
      <w:bookmarkStart w:id="287" w:name="_Toc256000106"/>
      <w:r>
        <w:t>12. 合同价格、计量与支付</w:t>
      </w:r>
      <w:bookmarkEnd w:id="284"/>
      <w:bookmarkEnd w:id="285"/>
      <w:bookmarkEnd w:id="286"/>
      <w:bookmarkEnd w:id="287"/>
    </w:p>
    <w:p w14:paraId="1AE3439B">
      <w:pPr>
        <w:pStyle w:val="35"/>
        <w:spacing w:line="360" w:lineRule="auto"/>
        <w:rPr>
          <w:rFonts w:ascii="宋体" w:hAnsi="宋体" w:eastAsia="宋体"/>
        </w:rPr>
      </w:pPr>
      <w:bookmarkStart w:id="288" w:name="_Toc13169_WPSOffice_Level3"/>
      <w:r>
        <w:rPr>
          <w:rFonts w:ascii="宋体" w:hAnsi="宋体" w:eastAsia="宋体"/>
        </w:rPr>
        <w:t>12.1 合同价格形式</w:t>
      </w:r>
      <w:bookmarkEnd w:id="288"/>
    </w:p>
    <w:p w14:paraId="461E7EC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1、单价合同。</w:t>
      </w:r>
    </w:p>
    <w:p w14:paraId="49BD44AE">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综合单价包含的风险范围：</w:t>
      </w:r>
      <w:r>
        <w:rPr>
          <w:rFonts w:ascii="宋体" w:hAnsi="宋体"/>
          <w:color w:val="000000"/>
          <w:sz w:val="21"/>
          <w:szCs w:val="21"/>
          <w:u w:val="single"/>
        </w:rPr>
        <w:t xml:space="preserve">                                              </w:t>
      </w:r>
    </w:p>
    <w:p w14:paraId="12D9201E">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32A901F">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风险费用的计算方法：</w:t>
      </w:r>
      <w:r>
        <w:rPr>
          <w:rFonts w:ascii="宋体" w:hAnsi="宋体"/>
          <w:color w:val="000000"/>
          <w:sz w:val="21"/>
          <w:szCs w:val="21"/>
          <w:u w:val="single"/>
        </w:rPr>
        <w:t xml:space="preserve">                                                  </w:t>
      </w:r>
    </w:p>
    <w:p w14:paraId="20C714DB">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C5A032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风险范围以外合同价格的调整方法：</w:t>
      </w:r>
      <w:r>
        <w:rPr>
          <w:rFonts w:ascii="宋体" w:hAnsi="宋体"/>
          <w:color w:val="000000"/>
          <w:sz w:val="21"/>
          <w:szCs w:val="21"/>
          <w:u w:val="single"/>
        </w:rPr>
        <w:t xml:space="preserve">                                      </w:t>
      </w:r>
    </w:p>
    <w:p w14:paraId="5924035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E47F48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2、总价合同。</w:t>
      </w:r>
    </w:p>
    <w:p w14:paraId="6A3421A7">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总价包含的风险范围：</w:t>
      </w:r>
      <w:r>
        <w:rPr>
          <w:rFonts w:ascii="宋体" w:hAnsi="宋体"/>
          <w:color w:val="000000"/>
          <w:sz w:val="21"/>
          <w:szCs w:val="21"/>
          <w:u w:val="single"/>
        </w:rPr>
        <w:t xml:space="preserve">                                                  </w:t>
      </w:r>
    </w:p>
    <w:p w14:paraId="26F08A79">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0F1880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风险费用的计算方法：</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9BF9811">
      <w:pPr>
        <w:pStyle w:val="30"/>
        <w:spacing w:line="360" w:lineRule="auto"/>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C5B695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风险范围以外合同价格的调整方法：</w:t>
      </w:r>
      <w:r>
        <w:rPr>
          <w:rFonts w:ascii="宋体" w:hAnsi="宋体"/>
          <w:color w:val="000000"/>
          <w:sz w:val="21"/>
          <w:szCs w:val="21"/>
          <w:u w:val="single"/>
        </w:rPr>
        <w:t xml:space="preserve">                                      </w:t>
      </w:r>
    </w:p>
    <w:p w14:paraId="3E2E13C1">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25072F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3、其他价格方式：</w:t>
      </w:r>
      <w:r>
        <w:rPr>
          <w:rFonts w:ascii="宋体" w:hAnsi="宋体"/>
          <w:color w:val="000000"/>
          <w:sz w:val="21"/>
          <w:szCs w:val="21"/>
          <w:u w:val="single"/>
        </w:rPr>
        <w:t xml:space="preserve">                                                     </w:t>
      </w:r>
    </w:p>
    <w:p w14:paraId="791B1ED9">
      <w:pPr>
        <w:pStyle w:val="30"/>
        <w:spacing w:line="360" w:lineRule="auto"/>
        <w:jc w:val="left"/>
        <w:rPr>
          <w:rFonts w:hint="eastAsia"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19B32886">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46461F">
      <w:pPr>
        <w:pStyle w:val="35"/>
        <w:spacing w:line="360" w:lineRule="auto"/>
        <w:rPr>
          <w:rFonts w:ascii="宋体" w:hAnsi="宋体" w:eastAsia="宋体"/>
        </w:rPr>
      </w:pPr>
      <w:bookmarkStart w:id="289" w:name="_Toc24655_WPSOffice_Level3"/>
      <w:r>
        <w:rPr>
          <w:rFonts w:ascii="宋体" w:hAnsi="宋体" w:eastAsia="宋体"/>
        </w:rPr>
        <w:t>12.2 预付款</w:t>
      </w:r>
      <w:bookmarkEnd w:id="289"/>
    </w:p>
    <w:p w14:paraId="41BE439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12.2.1 预付款的支付</w:t>
      </w:r>
    </w:p>
    <w:p w14:paraId="46A8F5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预付款支付比例或金额：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BD0FE20">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预付款支付期限：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91CADD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预付款扣回的方式：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4C08E9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12.2.2 预付款担保</w:t>
      </w:r>
    </w:p>
    <w:p w14:paraId="1AC317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承包人提交预付款担保的期限：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323E26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预付款担保的形式为：</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CC6B14">
      <w:pPr>
        <w:pStyle w:val="35"/>
        <w:spacing w:line="360" w:lineRule="auto"/>
        <w:rPr>
          <w:rFonts w:ascii="宋体" w:hAnsi="宋体" w:eastAsia="宋体"/>
        </w:rPr>
      </w:pPr>
      <w:bookmarkStart w:id="290" w:name="_Toc6918_WPSOffice_Level3"/>
      <w:r>
        <w:rPr>
          <w:rFonts w:ascii="宋体" w:hAnsi="宋体" w:eastAsia="宋体"/>
        </w:rPr>
        <w:t>12.3 计量</w:t>
      </w:r>
      <w:bookmarkEnd w:id="290"/>
    </w:p>
    <w:p w14:paraId="77F794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12.3.1 计量原则</w:t>
      </w:r>
    </w:p>
    <w:p w14:paraId="2188C98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工程量计算规则：</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8EC712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12.3.2 计量周期</w:t>
      </w:r>
    </w:p>
    <w:p w14:paraId="1C833D6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关于计量周期的约定：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9CDA6D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12.3.3 单价合同的计量</w:t>
      </w:r>
    </w:p>
    <w:p w14:paraId="246D46F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关于单价合同计量的约定：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499D56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12.3.4 总价合同的计量</w:t>
      </w:r>
    </w:p>
    <w:p w14:paraId="643C0145">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关于总价合同计量的约定：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E9DD4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12.3.5总价合同采用支付分解表计量支付的，是否适用第</w:t>
      </w:r>
      <w:r>
        <w:rPr>
          <w:rFonts w:ascii="宋体" w:hAnsi="宋体"/>
          <w:color w:val="000000"/>
          <w:kern w:val="0"/>
          <w:sz w:val="21"/>
          <w:szCs w:val="21"/>
        </w:rPr>
        <w:t xml:space="preserve">12.3.4 </w:t>
      </w:r>
      <w:r>
        <w:rPr>
          <w:rFonts w:ascii="宋体" w:hAnsi="宋体"/>
          <w:color w:val="000000"/>
          <w:sz w:val="21"/>
          <w:szCs w:val="21"/>
        </w:rPr>
        <w:t>项</w:t>
      </w:r>
      <w:r>
        <w:rPr>
          <w:rFonts w:hint="eastAsia" w:ascii="宋体" w:hAnsi="宋体"/>
          <w:color w:val="000000"/>
          <w:kern w:val="0"/>
          <w:sz w:val="21"/>
          <w:szCs w:val="21"/>
        </w:rPr>
        <w:t>〔</w:t>
      </w:r>
      <w:r>
        <w:rPr>
          <w:rFonts w:ascii="宋体" w:hAnsi="宋体"/>
          <w:color w:val="000000"/>
          <w:kern w:val="0"/>
          <w:sz w:val="21"/>
          <w:szCs w:val="21"/>
        </w:rPr>
        <w:t>总价合同的计量</w:t>
      </w:r>
      <w:r>
        <w:rPr>
          <w:rFonts w:hint="eastAsia" w:ascii="宋体" w:hAnsi="宋体"/>
          <w:color w:val="000000"/>
          <w:kern w:val="0"/>
          <w:sz w:val="21"/>
          <w:szCs w:val="21"/>
        </w:rPr>
        <w:t>〕</w:t>
      </w:r>
      <w:r>
        <w:rPr>
          <w:rFonts w:ascii="宋体" w:hAnsi="宋体"/>
          <w:color w:val="000000"/>
          <w:sz w:val="21"/>
          <w:szCs w:val="21"/>
        </w:rPr>
        <w:t>约定</w:t>
      </w:r>
      <w:r>
        <w:rPr>
          <w:rFonts w:hint="eastAsia" w:ascii="宋体" w:hAnsi="宋体"/>
          <w:color w:val="000000"/>
          <w:sz w:val="21"/>
          <w:szCs w:val="21"/>
        </w:rPr>
        <w:t>进行计量：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1B679C6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12.3.6 其他价格形式合同的计量</w:t>
      </w:r>
    </w:p>
    <w:p w14:paraId="5AD8BCAF">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其他价格形式的计量方式和程序：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3B3AA9E5">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6B74D05">
      <w:pPr>
        <w:pStyle w:val="35"/>
        <w:spacing w:line="360" w:lineRule="auto"/>
        <w:rPr>
          <w:rFonts w:ascii="宋体" w:hAnsi="宋体" w:eastAsia="宋体"/>
        </w:rPr>
      </w:pPr>
      <w:bookmarkStart w:id="291" w:name="_Toc7644_WPSOffice_Level3"/>
      <w:r>
        <w:rPr>
          <w:rFonts w:ascii="宋体" w:hAnsi="宋体" w:eastAsia="宋体"/>
        </w:rPr>
        <w:t>12.4 工程进度款支付</w:t>
      </w:r>
      <w:bookmarkEnd w:id="291"/>
    </w:p>
    <w:p w14:paraId="4AA899C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12.4.1 付款周期</w:t>
      </w:r>
    </w:p>
    <w:p w14:paraId="02EC8A8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关于付款周期的约定：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91D340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12.4.2 进度付款申请单的编制</w:t>
      </w:r>
    </w:p>
    <w:p w14:paraId="365E083B">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关于进度付款申请单编制的约定：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6A4BA82">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D8D069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12.4.3 进度付款申请单的提交</w:t>
      </w:r>
    </w:p>
    <w:p w14:paraId="576F429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（1）单价合同进度付款申请单提交的约定</w:t>
      </w:r>
      <w:r>
        <w:rPr>
          <w:rFonts w:hint="eastAsia" w:ascii="宋体" w:hAnsi="宋体"/>
          <w:color w:val="000000"/>
          <w:sz w:val="21"/>
          <w:szCs w:val="21"/>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9BCF1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（2）总价合同进度付款申请单提交的约定</w:t>
      </w:r>
      <w:r>
        <w:rPr>
          <w:rFonts w:hint="eastAsia" w:ascii="宋体" w:hAnsi="宋体"/>
          <w:color w:val="000000"/>
          <w:sz w:val="21"/>
          <w:szCs w:val="21"/>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5BF8B75">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（3）其他价格形式合同进度付款申请单提交的约定：</w:t>
      </w:r>
      <w:r>
        <w:rPr>
          <w:rFonts w:ascii="宋体" w:hAnsi="宋体"/>
          <w:color w:val="000000"/>
          <w:sz w:val="21"/>
          <w:szCs w:val="21"/>
          <w:u w:val="single"/>
        </w:rPr>
        <w:t xml:space="preserve">                              </w:t>
      </w:r>
    </w:p>
    <w:p w14:paraId="45B1BDAD">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F5828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12.4.4 进度款审核和支付</w:t>
      </w:r>
    </w:p>
    <w:p w14:paraId="77E3C18C">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（1）监理人审查并报送发包人的期限：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7C701B4E">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发包人完成审批并签发进度款支付证书的期限：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55D9BD5">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5C070E5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（2）发包人支付进度款的期限：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BC645DF">
      <w:pPr>
        <w:pStyle w:val="30"/>
        <w:spacing w:line="360" w:lineRule="auto"/>
        <w:ind w:firstLine="525" w:firstLineChars="250"/>
        <w:jc w:val="left"/>
        <w:rPr>
          <w:rFonts w:hint="eastAsia" w:ascii="宋体" w:hAnsi="宋体"/>
          <w:color w:val="000000"/>
          <w:sz w:val="21"/>
          <w:szCs w:val="21"/>
          <w:u w:val="single"/>
        </w:rPr>
      </w:pPr>
      <w:r>
        <w:rPr>
          <w:rFonts w:ascii="宋体" w:hAnsi="宋体"/>
          <w:color w:val="000000"/>
          <w:sz w:val="21"/>
          <w:szCs w:val="21"/>
        </w:rPr>
        <w:t>发包人逾期支付进度款的违约金的计算方式：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330377F3">
      <w:pPr>
        <w:pStyle w:val="30"/>
        <w:spacing w:line="360" w:lineRule="auto"/>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4B2177A">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12.4.6 支付分解表的编制</w:t>
      </w:r>
    </w:p>
    <w:p w14:paraId="29A9BAE7">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2、总价合同支付分解表的编制与审批：</w:t>
      </w:r>
      <w:r>
        <w:rPr>
          <w:rFonts w:ascii="宋体" w:hAnsi="宋体"/>
          <w:color w:val="000000"/>
          <w:sz w:val="21"/>
          <w:szCs w:val="21"/>
          <w:u w:val="single"/>
        </w:rPr>
        <w:t xml:space="preserve">                                         </w:t>
      </w:r>
    </w:p>
    <w:p w14:paraId="5168CC06">
      <w:pPr>
        <w:pStyle w:val="30"/>
        <w:spacing w:line="360" w:lineRule="auto"/>
        <w:ind w:left="4200" w:hanging="4200" w:hangingChars="20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2D80E6D">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3、单价合同的总价项目支付分解表的编制与审批：</w:t>
      </w:r>
      <w:r>
        <w:rPr>
          <w:rFonts w:ascii="宋体" w:hAnsi="宋体"/>
          <w:color w:val="000000"/>
          <w:sz w:val="21"/>
          <w:szCs w:val="21"/>
          <w:u w:val="single"/>
        </w:rPr>
        <w:t xml:space="preserve">                                </w:t>
      </w:r>
    </w:p>
    <w:p w14:paraId="631723E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444E3AB">
      <w:pPr>
        <w:pStyle w:val="31"/>
        <w:spacing w:line="360" w:lineRule="auto"/>
      </w:pPr>
      <w:bookmarkStart w:id="292" w:name="_Toc256000107"/>
      <w:bookmarkStart w:id="293" w:name="_Toc22419_WPSOffice_Level2"/>
      <w:bookmarkStart w:id="294" w:name="_Toc13231"/>
      <w:bookmarkStart w:id="295" w:name="_Toc505871392"/>
      <w:r>
        <w:t>13.</w:t>
      </w:r>
      <w:r>
        <w:rPr>
          <w:rFonts w:hint="eastAsia"/>
        </w:rPr>
        <w:t xml:space="preserve"> </w:t>
      </w:r>
      <w:r>
        <w:t>验收和工程试车</w:t>
      </w:r>
      <w:bookmarkEnd w:id="292"/>
      <w:bookmarkEnd w:id="293"/>
      <w:bookmarkEnd w:id="294"/>
      <w:bookmarkEnd w:id="295"/>
    </w:p>
    <w:p w14:paraId="331E8202">
      <w:pPr>
        <w:pStyle w:val="35"/>
        <w:spacing w:line="360" w:lineRule="auto"/>
        <w:rPr>
          <w:rFonts w:ascii="宋体" w:hAnsi="宋体" w:eastAsia="宋体"/>
        </w:rPr>
      </w:pPr>
      <w:bookmarkStart w:id="296" w:name="_Toc4661_WPSOffice_Level3"/>
      <w:r>
        <w:rPr>
          <w:rFonts w:ascii="宋体" w:hAnsi="宋体" w:eastAsia="宋体"/>
        </w:rPr>
        <w:t>13.1 分部分项工程验收</w:t>
      </w:r>
      <w:bookmarkEnd w:id="296"/>
    </w:p>
    <w:p w14:paraId="784F4E44">
      <w:pPr>
        <w:pStyle w:val="30"/>
        <w:spacing w:line="360" w:lineRule="auto"/>
        <w:ind w:firstLine="420" w:firstLineChars="200"/>
        <w:jc w:val="left"/>
        <w:rPr>
          <w:rFonts w:ascii="宋体" w:hAnsi="宋体"/>
          <w:sz w:val="21"/>
          <w:szCs w:val="21"/>
        </w:rPr>
      </w:pPr>
      <w:r>
        <w:rPr>
          <w:rFonts w:ascii="宋体" w:hAnsi="宋体"/>
          <w:sz w:val="21"/>
          <w:szCs w:val="21"/>
        </w:rPr>
        <w:t>13.1.2监理人不能按时进行验收时，应提前</w:t>
      </w:r>
      <w:r>
        <w:rPr>
          <w:rFonts w:ascii="宋体" w:hAnsi="宋体"/>
          <w:sz w:val="21"/>
          <w:szCs w:val="21"/>
          <w:u w:val="single"/>
        </w:rPr>
        <w:t xml:space="preserve">       </w:t>
      </w:r>
      <w:r>
        <w:rPr>
          <w:rFonts w:ascii="宋体" w:hAnsi="宋体"/>
          <w:sz w:val="21"/>
          <w:szCs w:val="21"/>
        </w:rPr>
        <w:t>小时提交书面延期要求。</w:t>
      </w:r>
    </w:p>
    <w:p w14:paraId="041BA5CA">
      <w:pPr>
        <w:pStyle w:val="30"/>
        <w:spacing w:line="360" w:lineRule="auto"/>
        <w:ind w:firstLine="420" w:firstLineChars="200"/>
        <w:jc w:val="left"/>
        <w:rPr>
          <w:rFonts w:ascii="宋体" w:hAnsi="宋体"/>
          <w:b/>
          <w:color w:val="000000"/>
          <w:sz w:val="21"/>
          <w:szCs w:val="21"/>
        </w:rPr>
      </w:pPr>
      <w:r>
        <w:rPr>
          <w:rFonts w:ascii="宋体" w:hAnsi="宋体"/>
          <w:sz w:val="21"/>
          <w:szCs w:val="21"/>
        </w:rPr>
        <w:t>关于延期最长不得超过：</w:t>
      </w:r>
      <w:r>
        <w:rPr>
          <w:rFonts w:ascii="宋体" w:hAnsi="宋体"/>
          <w:sz w:val="21"/>
          <w:szCs w:val="21"/>
          <w:u w:val="single"/>
        </w:rPr>
        <w:t xml:space="preserve">         </w:t>
      </w:r>
      <w:r>
        <w:rPr>
          <w:rFonts w:ascii="宋体" w:hAnsi="宋体"/>
          <w:sz w:val="21"/>
          <w:szCs w:val="21"/>
        </w:rPr>
        <w:t>小时。</w:t>
      </w:r>
    </w:p>
    <w:p w14:paraId="79F5CBA0">
      <w:pPr>
        <w:pStyle w:val="35"/>
        <w:spacing w:line="360" w:lineRule="auto"/>
        <w:rPr>
          <w:rFonts w:ascii="宋体" w:hAnsi="宋体" w:eastAsia="宋体"/>
        </w:rPr>
      </w:pPr>
      <w:bookmarkStart w:id="297" w:name="_Toc24495_WPSOffice_Level3"/>
      <w:r>
        <w:rPr>
          <w:rFonts w:ascii="宋体" w:hAnsi="宋体" w:eastAsia="宋体"/>
        </w:rPr>
        <w:t>13.2 竣工验收</w:t>
      </w:r>
      <w:bookmarkEnd w:id="297"/>
    </w:p>
    <w:p w14:paraId="1FC00D8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13.2.2竣工验收程序</w:t>
      </w:r>
    </w:p>
    <w:p w14:paraId="73BD61A6">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关于竣工验收程序的约定：</w:t>
      </w:r>
      <w:r>
        <w:rPr>
          <w:rFonts w:ascii="宋体" w:hAnsi="宋体"/>
          <w:color w:val="000000"/>
          <w:sz w:val="21"/>
          <w:szCs w:val="21"/>
          <w:u w:val="single"/>
        </w:rPr>
        <w:t xml:space="preserve">                                                      </w:t>
      </w:r>
    </w:p>
    <w:p w14:paraId="72695FDA">
      <w:pPr>
        <w:pStyle w:val="30"/>
        <w:spacing w:line="360" w:lineRule="auto"/>
        <w:ind w:left="4200" w:hanging="4200" w:hangingChars="20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DC40E7">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发包人不按照本项约定组织竣工验收、颁发工程接收证书的违约金的计算方法：</w:t>
      </w:r>
      <w:r>
        <w:rPr>
          <w:rFonts w:ascii="宋体" w:hAnsi="宋体"/>
          <w:color w:val="000000"/>
          <w:sz w:val="21"/>
          <w:szCs w:val="21"/>
          <w:u w:val="single"/>
        </w:rPr>
        <w:t xml:space="preserve">        </w:t>
      </w:r>
    </w:p>
    <w:p w14:paraId="673C5291">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8FAF2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13.2.5移交、接收全部与部分工程</w:t>
      </w:r>
    </w:p>
    <w:p w14:paraId="28E8F1BF">
      <w:pPr>
        <w:pStyle w:val="30"/>
        <w:spacing w:line="360" w:lineRule="auto"/>
        <w:ind w:firstLine="420" w:firstLineChars="200"/>
        <w:jc w:val="left"/>
        <w:rPr>
          <w:rFonts w:hint="eastAsia" w:ascii="宋体" w:hAnsi="宋体"/>
          <w:color w:val="000000"/>
          <w:kern w:val="0"/>
          <w:sz w:val="21"/>
          <w:szCs w:val="21"/>
        </w:rPr>
      </w:pPr>
      <w:r>
        <w:rPr>
          <w:rFonts w:hint="eastAsia" w:ascii="宋体" w:hAnsi="宋体"/>
          <w:color w:val="000000"/>
          <w:kern w:val="0"/>
          <w:sz w:val="21"/>
          <w:szCs w:val="21"/>
        </w:rPr>
        <w:t>承包人向发包人移交工程的期限：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hint="eastAsia" w:ascii="宋体" w:hAnsi="宋体"/>
          <w:color w:val="000000"/>
          <w:sz w:val="21"/>
          <w:szCs w:val="21"/>
        </w:rPr>
        <w:t>。</w:t>
      </w:r>
    </w:p>
    <w:p w14:paraId="198DE73F">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发包人未按本合同约定接收全部或部分工程的，违约金的计算方法为：</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BD5A5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承包人未按时移交工程的，违约金的计算方法为：</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EE48D50">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81C6F42">
      <w:pPr>
        <w:pStyle w:val="35"/>
        <w:spacing w:line="360" w:lineRule="auto"/>
        <w:rPr>
          <w:rFonts w:ascii="宋体" w:hAnsi="宋体" w:eastAsia="宋体"/>
        </w:rPr>
      </w:pPr>
      <w:bookmarkStart w:id="298" w:name="_Toc8466_WPSOffice_Level3"/>
      <w:r>
        <w:rPr>
          <w:rFonts w:ascii="宋体" w:hAnsi="宋体" w:eastAsia="宋体"/>
        </w:rPr>
        <w:t>13.3 工程试车</w:t>
      </w:r>
      <w:bookmarkEnd w:id="298"/>
    </w:p>
    <w:p w14:paraId="560758DE">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13.3.1 试车程序</w:t>
      </w:r>
    </w:p>
    <w:p w14:paraId="6DF86BEA">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kern w:val="0"/>
          <w:sz w:val="21"/>
          <w:szCs w:val="21"/>
        </w:rPr>
        <w:t>工程试车内容：</w:t>
      </w:r>
      <w:r>
        <w:rPr>
          <w:rFonts w:hint="eastAsia" w:ascii="宋体" w:hAnsi="宋体"/>
          <w:color w:val="000000"/>
          <w:sz w:val="21"/>
          <w:szCs w:val="21"/>
          <w:u w:val="single"/>
        </w:rPr>
        <w:t xml:space="preserve">                                   </w:t>
      </w:r>
    </w:p>
    <w:p w14:paraId="6F929CE6">
      <w:pPr>
        <w:pStyle w:val="30"/>
        <w:spacing w:line="360" w:lineRule="auto"/>
        <w:jc w:val="left"/>
        <w:rPr>
          <w:rFonts w:ascii="宋体" w:hAnsi="宋体"/>
          <w:color w:val="000000"/>
          <w:kern w:val="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83C84C">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（1）单机无负荷试车费用由</w:t>
      </w:r>
      <w:r>
        <w:rPr>
          <w:rFonts w:ascii="宋体" w:hAnsi="宋体"/>
          <w:color w:val="000000"/>
          <w:sz w:val="21"/>
          <w:szCs w:val="21"/>
          <w:u w:val="single"/>
        </w:rPr>
        <w:t xml:space="preserve">                     </w:t>
      </w:r>
      <w:r>
        <w:rPr>
          <w:rFonts w:ascii="宋体" w:hAnsi="宋体"/>
          <w:color w:val="000000"/>
          <w:kern w:val="0"/>
          <w:sz w:val="21"/>
          <w:szCs w:val="21"/>
        </w:rPr>
        <w:t>承担；</w:t>
      </w:r>
    </w:p>
    <w:p w14:paraId="64DE7424">
      <w:pPr>
        <w:pStyle w:val="3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（2）无负荷联动试车费用由</w:t>
      </w:r>
      <w:r>
        <w:rPr>
          <w:rFonts w:ascii="宋体" w:hAnsi="宋体"/>
          <w:color w:val="000000"/>
          <w:sz w:val="21"/>
          <w:szCs w:val="21"/>
          <w:u w:val="single"/>
        </w:rPr>
        <w:t xml:space="preserve">                     </w:t>
      </w:r>
      <w:r>
        <w:rPr>
          <w:rFonts w:ascii="宋体" w:hAnsi="宋体"/>
          <w:color w:val="000000"/>
          <w:kern w:val="0"/>
          <w:sz w:val="21"/>
          <w:szCs w:val="21"/>
        </w:rPr>
        <w:t>承担。</w:t>
      </w:r>
    </w:p>
    <w:p w14:paraId="2AA97AB6">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13.3.3 投料试车</w:t>
      </w:r>
    </w:p>
    <w:p w14:paraId="22F8ED22">
      <w:pPr>
        <w:pStyle w:val="30"/>
        <w:spacing w:line="360" w:lineRule="auto"/>
        <w:ind w:firstLine="420" w:firstLineChars="200"/>
        <w:jc w:val="left"/>
        <w:rPr>
          <w:rFonts w:hint="eastAsia" w:ascii="宋体" w:hAnsi="宋体"/>
          <w:color w:val="000000"/>
          <w:sz w:val="21"/>
          <w:szCs w:val="21"/>
          <w:u w:val="single"/>
        </w:rPr>
      </w:pPr>
      <w:r>
        <w:rPr>
          <w:rFonts w:hint="eastAsia" w:ascii="宋体" w:hAnsi="宋体"/>
          <w:color w:val="000000"/>
          <w:kern w:val="0"/>
          <w:sz w:val="21"/>
          <w:szCs w:val="21"/>
        </w:rPr>
        <w:t>关于投料试车相关事项的约定：</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2954363E">
      <w:pPr>
        <w:pStyle w:val="30"/>
        <w:spacing w:line="360" w:lineRule="auto"/>
        <w:jc w:val="left"/>
        <w:rPr>
          <w:rFonts w:ascii="宋体" w:hAnsi="宋体"/>
          <w:color w:val="000000"/>
          <w:kern w:val="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19E45AF">
      <w:pPr>
        <w:pStyle w:val="35"/>
        <w:spacing w:line="360" w:lineRule="auto"/>
        <w:rPr>
          <w:rFonts w:ascii="宋体" w:hAnsi="宋体" w:eastAsia="宋体"/>
        </w:rPr>
      </w:pPr>
      <w:r>
        <w:rPr>
          <w:rFonts w:ascii="宋体" w:hAnsi="宋体" w:eastAsia="宋体"/>
        </w:rPr>
        <w:t>13.6 竣工退场</w:t>
      </w:r>
    </w:p>
    <w:p w14:paraId="5DD17390">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13.6.1 竣工退场</w:t>
      </w:r>
    </w:p>
    <w:p w14:paraId="26CE2253">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承包人完成竣工退场的期限：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w:t>
      </w:r>
    </w:p>
    <w:p w14:paraId="4A70ABAD">
      <w:pPr>
        <w:pStyle w:val="31"/>
        <w:spacing w:line="360" w:lineRule="auto"/>
      </w:pPr>
      <w:bookmarkStart w:id="299" w:name="_Toc4487"/>
      <w:bookmarkStart w:id="300" w:name="_Toc505871393"/>
      <w:bookmarkStart w:id="301" w:name="_Toc256000108"/>
      <w:bookmarkStart w:id="302" w:name="_Toc14757_WPSOffice_Level2"/>
      <w:r>
        <w:t>14. 竣工结算</w:t>
      </w:r>
      <w:bookmarkEnd w:id="299"/>
      <w:bookmarkEnd w:id="300"/>
      <w:bookmarkEnd w:id="301"/>
      <w:bookmarkEnd w:id="302"/>
    </w:p>
    <w:p w14:paraId="08E46018">
      <w:pPr>
        <w:pStyle w:val="35"/>
        <w:spacing w:line="360" w:lineRule="auto"/>
        <w:rPr>
          <w:rFonts w:ascii="宋体" w:hAnsi="宋体" w:eastAsia="宋体"/>
        </w:rPr>
      </w:pPr>
      <w:bookmarkStart w:id="303" w:name="_Toc2851_WPSOffice_Level3"/>
      <w:r>
        <w:rPr>
          <w:rFonts w:ascii="宋体" w:hAnsi="宋体" w:eastAsia="宋体"/>
        </w:rPr>
        <w:t>14.1 竣工</w:t>
      </w:r>
      <w:r>
        <w:rPr>
          <w:rFonts w:hint="eastAsia" w:ascii="宋体" w:hAnsi="宋体" w:eastAsia="宋体"/>
        </w:rPr>
        <w:t>结算</w:t>
      </w:r>
      <w:r>
        <w:rPr>
          <w:rFonts w:ascii="宋体" w:hAnsi="宋体" w:eastAsia="宋体"/>
        </w:rPr>
        <w:t>申请</w:t>
      </w:r>
      <w:bookmarkEnd w:id="303"/>
    </w:p>
    <w:p w14:paraId="73BB4842">
      <w:pPr>
        <w:pStyle w:val="30"/>
        <w:spacing w:line="360" w:lineRule="auto"/>
        <w:ind w:firstLine="420" w:firstLineChars="200"/>
        <w:jc w:val="left"/>
        <w:rPr>
          <w:rFonts w:ascii="宋体" w:hAnsi="宋体"/>
          <w:color w:val="000000"/>
          <w:sz w:val="21"/>
          <w:szCs w:val="21"/>
        </w:rPr>
      </w:pPr>
      <w:r>
        <w:rPr>
          <w:rFonts w:ascii="宋体" w:hAnsi="宋体"/>
          <w:sz w:val="21"/>
          <w:szCs w:val="21"/>
        </w:rPr>
        <w:t>承包人提交竣工</w:t>
      </w:r>
      <w:r>
        <w:rPr>
          <w:rFonts w:hint="eastAsia" w:ascii="宋体" w:hAnsi="宋体"/>
          <w:sz w:val="21"/>
          <w:szCs w:val="21"/>
        </w:rPr>
        <w:t>结算</w:t>
      </w:r>
      <w:r>
        <w:rPr>
          <w:rFonts w:ascii="宋体" w:hAnsi="宋体"/>
          <w:sz w:val="21"/>
          <w:szCs w:val="21"/>
        </w:rPr>
        <w:t>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085E64C">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竣工</w:t>
      </w:r>
      <w:r>
        <w:rPr>
          <w:rFonts w:hint="eastAsia" w:ascii="宋体" w:hAnsi="宋体"/>
          <w:color w:val="000000"/>
          <w:sz w:val="21"/>
          <w:szCs w:val="21"/>
        </w:rPr>
        <w:t>结算</w:t>
      </w:r>
      <w:r>
        <w:rPr>
          <w:rFonts w:ascii="宋体" w:hAnsi="宋体"/>
          <w:color w:val="000000"/>
          <w:sz w:val="21"/>
          <w:szCs w:val="21"/>
        </w:rPr>
        <w:t>申请单应包括的内容：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B75237C">
      <w:pPr>
        <w:pStyle w:val="30"/>
        <w:spacing w:line="360" w:lineRule="auto"/>
        <w:jc w:val="left"/>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BA6C557">
      <w:pPr>
        <w:pStyle w:val="35"/>
        <w:spacing w:line="360" w:lineRule="auto"/>
        <w:rPr>
          <w:rFonts w:ascii="宋体" w:hAnsi="宋体" w:eastAsia="宋体"/>
        </w:rPr>
      </w:pPr>
      <w:bookmarkStart w:id="304" w:name="_Toc28853_WPSOffice_Level3"/>
      <w:r>
        <w:rPr>
          <w:rFonts w:ascii="宋体" w:hAnsi="宋体" w:eastAsia="宋体"/>
        </w:rPr>
        <w:t>14.2 竣工结算审核</w:t>
      </w:r>
      <w:bookmarkEnd w:id="304"/>
    </w:p>
    <w:p w14:paraId="52F2A3E8">
      <w:pPr>
        <w:pStyle w:val="30"/>
        <w:spacing w:line="360" w:lineRule="auto"/>
        <w:ind w:firstLine="420" w:firstLineChars="200"/>
        <w:jc w:val="left"/>
        <w:rPr>
          <w:rFonts w:ascii="宋体" w:hAnsi="宋体"/>
          <w:sz w:val="21"/>
          <w:szCs w:val="21"/>
        </w:rPr>
      </w:pPr>
      <w:r>
        <w:rPr>
          <w:rFonts w:ascii="宋体" w:hAnsi="宋体"/>
          <w:sz w:val="21"/>
          <w:szCs w:val="21"/>
        </w:rPr>
        <w:t>发包人</w:t>
      </w:r>
      <w:r>
        <w:rPr>
          <w:rFonts w:hint="eastAsia" w:ascii="宋体" w:hAnsi="宋体"/>
          <w:sz w:val="21"/>
          <w:szCs w:val="21"/>
        </w:rPr>
        <w:t>审批</w:t>
      </w:r>
      <w:r>
        <w:rPr>
          <w:rFonts w:ascii="宋体" w:hAnsi="宋体"/>
          <w:sz w:val="21"/>
          <w:szCs w:val="21"/>
        </w:rPr>
        <w:t>竣工付款申请单的期限：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20523C2">
      <w:pPr>
        <w:pStyle w:val="30"/>
        <w:spacing w:line="360" w:lineRule="auto"/>
        <w:ind w:firstLine="420" w:firstLineChars="200"/>
        <w:jc w:val="left"/>
        <w:rPr>
          <w:rFonts w:hint="eastAsia" w:ascii="宋体" w:hAnsi="宋体"/>
          <w:color w:val="000000"/>
          <w:sz w:val="21"/>
          <w:szCs w:val="21"/>
        </w:rPr>
      </w:pPr>
      <w:r>
        <w:rPr>
          <w:rFonts w:ascii="宋体" w:hAnsi="宋体"/>
          <w:sz w:val="21"/>
          <w:szCs w:val="21"/>
        </w:rPr>
        <w:t>发包人完成竣工付款的期限：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3BF21E2">
      <w:pPr>
        <w:pStyle w:val="30"/>
        <w:spacing w:line="360" w:lineRule="auto"/>
        <w:ind w:firstLine="420" w:firstLineChars="200"/>
        <w:jc w:val="left"/>
        <w:rPr>
          <w:rFonts w:hint="eastAsia" w:ascii="宋体" w:hAnsi="宋体"/>
          <w:color w:val="000000"/>
          <w:sz w:val="21"/>
          <w:szCs w:val="21"/>
          <w:u w:val="single"/>
        </w:rPr>
      </w:pPr>
      <w:r>
        <w:rPr>
          <w:rFonts w:hint="eastAsia" w:ascii="宋体" w:hAnsi="宋体"/>
          <w:color w:val="000000"/>
          <w:sz w:val="21"/>
          <w:szCs w:val="21"/>
        </w:rPr>
        <w:t>关于竣工付款证书异议部分复核的方式和程序：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808FAAB">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64348EA">
      <w:pPr>
        <w:pStyle w:val="35"/>
        <w:spacing w:line="360" w:lineRule="auto"/>
        <w:rPr>
          <w:rFonts w:ascii="宋体" w:hAnsi="宋体" w:eastAsia="宋体"/>
        </w:rPr>
      </w:pPr>
      <w:r>
        <w:rPr>
          <w:rFonts w:ascii="宋体" w:hAnsi="宋体" w:eastAsia="宋体"/>
        </w:rPr>
        <w:t>14.4 最终结清</w:t>
      </w:r>
    </w:p>
    <w:p w14:paraId="510F34ED">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14.4.1 最终结清申请单</w:t>
      </w:r>
    </w:p>
    <w:p w14:paraId="34F25381">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承包人提交最终结清申请单的份数：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0A00877">
      <w:pPr>
        <w:pStyle w:val="30"/>
        <w:spacing w:line="360" w:lineRule="auto"/>
        <w:ind w:firstLine="420" w:firstLineChars="200"/>
        <w:jc w:val="left"/>
        <w:rPr>
          <w:rFonts w:ascii="宋体" w:hAnsi="宋体"/>
          <w:sz w:val="21"/>
          <w:szCs w:val="21"/>
        </w:rPr>
      </w:pPr>
      <w:r>
        <w:rPr>
          <w:rFonts w:ascii="宋体" w:hAnsi="宋体"/>
          <w:color w:val="000000"/>
          <w:kern w:val="0"/>
          <w:sz w:val="21"/>
          <w:szCs w:val="21"/>
        </w:rPr>
        <w:t>承包人提交最终结算申请单的期限：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B2C69B7">
      <w:pPr>
        <w:pStyle w:val="30"/>
        <w:spacing w:line="360" w:lineRule="auto"/>
        <w:ind w:firstLine="420" w:firstLineChars="200"/>
        <w:jc w:val="left"/>
        <w:rPr>
          <w:rFonts w:ascii="宋体" w:hAnsi="宋体"/>
          <w:sz w:val="21"/>
          <w:szCs w:val="21"/>
        </w:rPr>
      </w:pPr>
      <w:r>
        <w:rPr>
          <w:rFonts w:ascii="宋体" w:hAnsi="宋体"/>
          <w:sz w:val="21"/>
          <w:szCs w:val="21"/>
        </w:rPr>
        <w:t>14.4.2 最终结清证书和支付</w:t>
      </w:r>
    </w:p>
    <w:p w14:paraId="77FA54F2">
      <w:pPr>
        <w:pStyle w:val="30"/>
        <w:spacing w:line="360" w:lineRule="auto"/>
        <w:ind w:firstLine="420" w:firstLineChars="200"/>
        <w:jc w:val="left"/>
        <w:rPr>
          <w:rFonts w:ascii="宋体" w:hAnsi="宋体"/>
          <w:sz w:val="21"/>
          <w:szCs w:val="21"/>
        </w:rPr>
      </w:pPr>
      <w:r>
        <w:rPr>
          <w:rFonts w:ascii="宋体" w:hAnsi="宋体"/>
          <w:sz w:val="21"/>
          <w:szCs w:val="21"/>
        </w:rPr>
        <w:t>（1）发包人完成最终结清申请单的</w:t>
      </w:r>
      <w:r>
        <w:rPr>
          <w:rFonts w:hint="eastAsia" w:ascii="宋体" w:hAnsi="宋体"/>
          <w:sz w:val="21"/>
          <w:szCs w:val="21"/>
        </w:rPr>
        <w:t>审批</w:t>
      </w:r>
      <w:r>
        <w:rPr>
          <w:rFonts w:ascii="宋体" w:hAnsi="宋体"/>
          <w:sz w:val="21"/>
          <w:szCs w:val="21"/>
        </w:rPr>
        <w:t>并颁发最终结清证书的期限：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9D882D">
      <w:pPr>
        <w:pStyle w:val="30"/>
        <w:spacing w:line="360" w:lineRule="auto"/>
        <w:ind w:firstLine="420" w:firstLineChars="200"/>
        <w:jc w:val="left"/>
        <w:rPr>
          <w:rFonts w:ascii="宋体" w:hAnsi="宋体"/>
          <w:sz w:val="21"/>
          <w:szCs w:val="21"/>
        </w:rPr>
      </w:pPr>
      <w:r>
        <w:rPr>
          <w:rFonts w:ascii="宋体" w:hAnsi="宋体"/>
          <w:sz w:val="21"/>
          <w:szCs w:val="21"/>
        </w:rPr>
        <w:t>（2）发包人完成支付的期限：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9F34918">
      <w:pPr>
        <w:pStyle w:val="31"/>
        <w:spacing w:line="360" w:lineRule="auto"/>
      </w:pPr>
      <w:bookmarkStart w:id="305" w:name="_Toc505871394"/>
      <w:bookmarkStart w:id="306" w:name="_Toc256000109"/>
      <w:bookmarkStart w:id="307" w:name="_Toc27431"/>
      <w:bookmarkStart w:id="308" w:name="_Toc28369_WPSOffice_Level2"/>
      <w:r>
        <w:t>15. 缺陷责任期与保修</w:t>
      </w:r>
      <w:bookmarkEnd w:id="305"/>
      <w:bookmarkEnd w:id="306"/>
      <w:bookmarkEnd w:id="307"/>
      <w:bookmarkEnd w:id="308"/>
    </w:p>
    <w:p w14:paraId="206D778E">
      <w:pPr>
        <w:pStyle w:val="35"/>
        <w:spacing w:line="360" w:lineRule="auto"/>
        <w:rPr>
          <w:rFonts w:ascii="宋体" w:hAnsi="宋体" w:eastAsia="宋体"/>
        </w:rPr>
      </w:pPr>
      <w:bookmarkStart w:id="309" w:name="_Toc28987_WPSOffice_Level3"/>
      <w:r>
        <w:rPr>
          <w:rFonts w:ascii="宋体" w:hAnsi="宋体" w:eastAsia="宋体"/>
        </w:rPr>
        <w:t>15.2缺陷责任期</w:t>
      </w:r>
      <w:bookmarkEnd w:id="309"/>
    </w:p>
    <w:p w14:paraId="7BB9BE1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缺陷责任期的具体期限：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A9785AC">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F21EE30">
      <w:pPr>
        <w:pStyle w:val="35"/>
        <w:spacing w:line="360" w:lineRule="auto"/>
        <w:rPr>
          <w:rFonts w:ascii="宋体" w:hAnsi="宋体" w:eastAsia="宋体"/>
        </w:rPr>
      </w:pPr>
      <w:bookmarkStart w:id="310" w:name="_Toc6193_WPSOffice_Level3"/>
      <w:r>
        <w:rPr>
          <w:rFonts w:ascii="宋体" w:hAnsi="宋体" w:eastAsia="宋体"/>
        </w:rPr>
        <w:t>15.3 质量保证金</w:t>
      </w:r>
      <w:bookmarkEnd w:id="310"/>
    </w:p>
    <w:p w14:paraId="4C3F0472">
      <w:pPr>
        <w:pStyle w:val="30"/>
        <w:spacing w:line="360" w:lineRule="auto"/>
        <w:ind w:firstLine="420" w:firstLineChars="200"/>
        <w:jc w:val="left"/>
        <w:rPr>
          <w:rFonts w:ascii="宋体" w:hAnsi="宋体"/>
          <w:color w:val="000000"/>
          <w:sz w:val="21"/>
          <w:szCs w:val="21"/>
        </w:rPr>
      </w:pPr>
      <w:r>
        <w:rPr>
          <w:rFonts w:hint="eastAsia" w:ascii="宋体" w:hAnsi="宋体"/>
          <w:color w:val="000000"/>
          <w:sz w:val="21"/>
          <w:szCs w:val="21"/>
        </w:rPr>
        <w:t>关于是否扣留质量保证金的约定：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sz w:val="21"/>
          <w:szCs w:val="21"/>
        </w:rPr>
        <w:t>在工程项目竣工前，承包人按专用合同条款第3.7条提供履约担保的，发包人不得同时预留工程质量保证金。</w:t>
      </w:r>
    </w:p>
    <w:p w14:paraId="1B533EA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 xml:space="preserve">15.3.1 </w:t>
      </w:r>
      <w:r>
        <w:rPr>
          <w:rFonts w:hint="eastAsia" w:ascii="宋体" w:hAnsi="宋体"/>
          <w:color w:val="000000"/>
          <w:sz w:val="21"/>
          <w:szCs w:val="21"/>
        </w:rPr>
        <w:t>承包人提供</w:t>
      </w:r>
      <w:r>
        <w:rPr>
          <w:rFonts w:ascii="宋体" w:hAnsi="宋体"/>
          <w:color w:val="000000"/>
          <w:sz w:val="21"/>
          <w:szCs w:val="21"/>
        </w:rPr>
        <w:t>质量保证金的</w:t>
      </w:r>
      <w:r>
        <w:rPr>
          <w:rFonts w:hint="eastAsia" w:ascii="宋体" w:hAnsi="宋体"/>
          <w:color w:val="000000"/>
          <w:sz w:val="21"/>
          <w:szCs w:val="21"/>
        </w:rPr>
        <w:t>方</w:t>
      </w:r>
      <w:r>
        <w:rPr>
          <w:rFonts w:ascii="宋体" w:hAnsi="宋体"/>
          <w:color w:val="000000"/>
          <w:sz w:val="21"/>
          <w:szCs w:val="21"/>
        </w:rPr>
        <w:t>式</w:t>
      </w:r>
    </w:p>
    <w:p w14:paraId="371D878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质量保证金采用以下第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种方式：</w:t>
      </w:r>
    </w:p>
    <w:p w14:paraId="5BF3B259">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（1）质量保证金保函，保证金额为：</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63D59720">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w:t>
      </w:r>
      <w:r>
        <w:rPr>
          <w:rFonts w:ascii="宋体" w:hAnsi="宋体"/>
          <w:color w:val="000000"/>
          <w:kern w:val="0"/>
          <w:sz w:val="21"/>
          <w:szCs w:val="21"/>
          <w:u w:val="single"/>
        </w:rPr>
        <w:t xml:space="preserve">      </w:t>
      </w:r>
      <w:r>
        <w:rPr>
          <w:rFonts w:ascii="宋体" w:hAnsi="宋体"/>
          <w:color w:val="000000"/>
          <w:kern w:val="0"/>
          <w:sz w:val="21"/>
          <w:szCs w:val="21"/>
        </w:rPr>
        <w:t>%的工程款；</w:t>
      </w:r>
    </w:p>
    <w:p w14:paraId="252775BA">
      <w:pPr>
        <w:pStyle w:val="30"/>
        <w:autoSpaceDE w:val="0"/>
        <w:autoSpaceDN w:val="0"/>
        <w:adjustRightInd w:val="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（3）其他</w:t>
      </w:r>
      <w:r>
        <w:rPr>
          <w:rFonts w:hint="eastAsia" w:ascii="宋体" w:hAnsi="宋体"/>
          <w:color w:val="000000"/>
          <w:kern w:val="0"/>
          <w:sz w:val="21"/>
          <w:szCs w:val="21"/>
        </w:rPr>
        <w:t>方</w:t>
      </w:r>
      <w:r>
        <w:rPr>
          <w:rFonts w:ascii="宋体" w:hAnsi="宋体"/>
          <w:color w:val="000000"/>
          <w:kern w:val="0"/>
          <w:sz w:val="21"/>
          <w:szCs w:val="21"/>
        </w:rPr>
        <w:t>式:</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C67782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 xml:space="preserve">15.3.2 质量保证金的扣留 </w:t>
      </w:r>
    </w:p>
    <w:p w14:paraId="68A6A61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质量保证金的扣留采取以下第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种方式：</w:t>
      </w:r>
    </w:p>
    <w:p w14:paraId="6EA46BED">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（1）在支付工程进度款时逐次扣留，在此情形下，质量保证金的计算基数不包括预付款的支付、扣回以及价格调整的金额；</w:t>
      </w:r>
    </w:p>
    <w:p w14:paraId="64175F46">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（2）工程竣工结算时一次性扣留质量保证金；</w:t>
      </w:r>
    </w:p>
    <w:p w14:paraId="2DC327FA">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（3）其他扣留方式:</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6409BA1B">
      <w:pPr>
        <w:pStyle w:val="30"/>
        <w:spacing w:line="360" w:lineRule="auto"/>
        <w:ind w:firstLine="420" w:firstLineChars="200"/>
        <w:jc w:val="left"/>
        <w:rPr>
          <w:rFonts w:hint="eastAsia" w:ascii="宋体" w:hAnsi="宋体"/>
          <w:color w:val="000000"/>
          <w:kern w:val="0"/>
          <w:sz w:val="21"/>
          <w:szCs w:val="21"/>
          <w:u w:val="single"/>
        </w:rPr>
      </w:pPr>
      <w:r>
        <w:rPr>
          <w:rFonts w:ascii="宋体" w:hAnsi="宋体"/>
          <w:color w:val="000000"/>
          <w:sz w:val="21"/>
          <w:szCs w:val="21"/>
        </w:rPr>
        <w:t>关于质量保证金的补充约定：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p>
    <w:p w14:paraId="4ADA67EE">
      <w:pPr>
        <w:pStyle w:val="30"/>
        <w:spacing w:line="360" w:lineRule="auto"/>
        <w:jc w:val="left"/>
        <w:rPr>
          <w:rFonts w:ascii="宋体" w:hAnsi="宋体"/>
          <w:color w:val="000000"/>
          <w:sz w:val="21"/>
          <w:szCs w:val="21"/>
        </w:rPr>
      </w:pP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206DE29C">
      <w:pPr>
        <w:pStyle w:val="35"/>
        <w:spacing w:line="360" w:lineRule="auto"/>
        <w:rPr>
          <w:rFonts w:ascii="宋体" w:hAnsi="宋体" w:eastAsia="宋体"/>
        </w:rPr>
      </w:pPr>
      <w:bookmarkStart w:id="311" w:name="_Toc27488_WPSOffice_Level3"/>
      <w:r>
        <w:rPr>
          <w:rFonts w:ascii="宋体" w:hAnsi="宋体" w:eastAsia="宋体"/>
        </w:rPr>
        <w:t>15.4保修</w:t>
      </w:r>
      <w:bookmarkEnd w:id="311"/>
    </w:p>
    <w:p w14:paraId="2E009E91">
      <w:pPr>
        <w:pStyle w:val="30"/>
        <w:spacing w:line="360" w:lineRule="auto"/>
        <w:ind w:firstLine="409" w:firstLineChars="195"/>
        <w:jc w:val="left"/>
        <w:rPr>
          <w:rFonts w:ascii="宋体" w:hAnsi="宋体"/>
          <w:color w:val="000000"/>
          <w:sz w:val="21"/>
          <w:szCs w:val="21"/>
        </w:rPr>
      </w:pPr>
      <w:r>
        <w:rPr>
          <w:rFonts w:ascii="宋体" w:hAnsi="宋体"/>
          <w:color w:val="000000"/>
          <w:sz w:val="21"/>
          <w:szCs w:val="21"/>
        </w:rPr>
        <w:t>15.4.1 保修责任</w:t>
      </w:r>
    </w:p>
    <w:p w14:paraId="58B7782D">
      <w:pPr>
        <w:pStyle w:val="30"/>
        <w:spacing w:line="360" w:lineRule="auto"/>
        <w:ind w:firstLine="409" w:firstLineChars="195"/>
        <w:jc w:val="left"/>
        <w:rPr>
          <w:rFonts w:ascii="宋体" w:hAnsi="宋体"/>
          <w:color w:val="000000"/>
          <w:kern w:val="0"/>
          <w:sz w:val="21"/>
          <w:szCs w:val="21"/>
          <w:u w:val="single"/>
        </w:rPr>
      </w:pPr>
      <w:r>
        <w:rPr>
          <w:rFonts w:ascii="宋体" w:hAnsi="宋体"/>
          <w:color w:val="000000"/>
          <w:sz w:val="21"/>
          <w:szCs w:val="21"/>
        </w:rPr>
        <w:t>工程保修期为：</w:t>
      </w:r>
      <w:r>
        <w:rPr>
          <w:rFonts w:ascii="宋体" w:hAnsi="宋体"/>
          <w:color w:val="000000"/>
          <w:kern w:val="0"/>
          <w:sz w:val="21"/>
          <w:szCs w:val="21"/>
          <w:u w:val="single"/>
        </w:rPr>
        <w:t xml:space="preserve">                                                            </w:t>
      </w:r>
    </w:p>
    <w:p w14:paraId="0EA65A71">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02C434A7">
      <w:pPr>
        <w:pStyle w:val="30"/>
        <w:spacing w:line="360" w:lineRule="auto"/>
        <w:ind w:firstLine="409" w:firstLineChars="195"/>
        <w:jc w:val="left"/>
        <w:rPr>
          <w:rFonts w:ascii="宋体" w:hAnsi="宋体"/>
          <w:color w:val="000000"/>
          <w:sz w:val="21"/>
          <w:szCs w:val="21"/>
        </w:rPr>
      </w:pPr>
      <w:r>
        <w:rPr>
          <w:rFonts w:ascii="宋体" w:hAnsi="宋体"/>
          <w:color w:val="000000"/>
          <w:sz w:val="21"/>
          <w:szCs w:val="21"/>
        </w:rPr>
        <w:t>15.4.3 修复通知</w:t>
      </w:r>
    </w:p>
    <w:p w14:paraId="4AE1E345">
      <w:pPr>
        <w:pStyle w:val="30"/>
        <w:spacing w:line="360" w:lineRule="auto"/>
        <w:ind w:firstLine="409" w:firstLineChars="195"/>
        <w:jc w:val="left"/>
        <w:rPr>
          <w:rFonts w:ascii="宋体" w:hAnsi="宋体"/>
          <w:color w:val="000000"/>
          <w:kern w:val="0"/>
          <w:sz w:val="21"/>
          <w:szCs w:val="21"/>
          <w:u w:val="single"/>
        </w:rPr>
      </w:pPr>
      <w:r>
        <w:rPr>
          <w:rFonts w:ascii="宋体" w:hAnsi="宋体"/>
          <w:color w:val="000000"/>
          <w:kern w:val="0"/>
          <w:sz w:val="21"/>
          <w:szCs w:val="21"/>
        </w:rPr>
        <w:t>承包人收到保修通知并到达工程现场的合理时间：</w:t>
      </w:r>
      <w:r>
        <w:rPr>
          <w:rFonts w:ascii="宋体" w:hAnsi="宋体"/>
          <w:color w:val="000000"/>
          <w:kern w:val="0"/>
          <w:sz w:val="21"/>
          <w:szCs w:val="21"/>
          <w:u w:val="single"/>
        </w:rPr>
        <w:t xml:space="preserve">                               </w:t>
      </w:r>
    </w:p>
    <w:p w14:paraId="68054BC4">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6A8FAB6">
      <w:pPr>
        <w:pStyle w:val="31"/>
        <w:spacing w:line="360" w:lineRule="auto"/>
      </w:pPr>
      <w:bookmarkStart w:id="312" w:name="_Toc505871395"/>
      <w:bookmarkStart w:id="313" w:name="_Toc5436"/>
      <w:bookmarkStart w:id="314" w:name="_Toc256000110"/>
      <w:bookmarkStart w:id="315" w:name="_Toc24975_WPSOffice_Level2"/>
      <w:r>
        <w:t>16. 违约</w:t>
      </w:r>
      <w:bookmarkEnd w:id="312"/>
      <w:bookmarkEnd w:id="313"/>
      <w:bookmarkEnd w:id="314"/>
      <w:bookmarkEnd w:id="315"/>
    </w:p>
    <w:p w14:paraId="44AFF832">
      <w:pPr>
        <w:pStyle w:val="35"/>
        <w:spacing w:line="360" w:lineRule="auto"/>
        <w:rPr>
          <w:rFonts w:ascii="宋体" w:hAnsi="宋体" w:eastAsia="宋体"/>
        </w:rPr>
      </w:pPr>
      <w:bookmarkStart w:id="316" w:name="_Toc6142_WPSOffice_Level3"/>
      <w:r>
        <w:rPr>
          <w:rFonts w:ascii="宋体" w:hAnsi="宋体" w:eastAsia="宋体"/>
        </w:rPr>
        <w:t>16.1 发包人违约</w:t>
      </w:r>
      <w:bookmarkEnd w:id="316"/>
    </w:p>
    <w:p w14:paraId="52C79B8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16.1.1发包人违约的情形</w:t>
      </w:r>
    </w:p>
    <w:p w14:paraId="3E0F9215">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发包人违约的其他情形：</w:t>
      </w:r>
      <w:r>
        <w:rPr>
          <w:rFonts w:ascii="宋体" w:hAnsi="宋体"/>
          <w:color w:val="000000"/>
          <w:kern w:val="0"/>
          <w:sz w:val="21"/>
          <w:szCs w:val="21"/>
          <w:u w:val="single"/>
        </w:rPr>
        <w:t xml:space="preserve">                                                    </w:t>
      </w:r>
    </w:p>
    <w:p w14:paraId="7EE1C5B5">
      <w:pPr>
        <w:pStyle w:val="30"/>
        <w:spacing w:line="360" w:lineRule="auto"/>
        <w:ind w:left="1050" w:hanging="1050" w:hangingChars="500"/>
        <w:jc w:val="left"/>
        <w:rPr>
          <w:rFonts w:hint="eastAsia"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C7DA919">
      <w:pPr>
        <w:pStyle w:val="30"/>
        <w:spacing w:line="360" w:lineRule="auto"/>
        <w:ind w:left="1050" w:hanging="1050" w:hangingChars="500"/>
        <w:jc w:val="left"/>
        <w:rPr>
          <w:rFonts w:ascii="宋体" w:hAnsi="宋体"/>
          <w:color w:val="000000"/>
          <w:kern w:val="0"/>
          <w:sz w:val="21"/>
          <w:szCs w:val="21"/>
        </w:rPr>
      </w:pPr>
      <w:r>
        <w:rPr>
          <w:rFonts w:ascii="宋体" w:hAnsi="宋体"/>
          <w:color w:val="000000"/>
          <w:kern w:val="0"/>
          <w:sz w:val="21"/>
          <w:szCs w:val="21"/>
        </w:rPr>
        <w:t xml:space="preserve">    16.1.2 发包人违约的责任</w:t>
      </w:r>
    </w:p>
    <w:p w14:paraId="70E762B0">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发包人违约责任的承担方式和计算方法：</w:t>
      </w:r>
    </w:p>
    <w:p w14:paraId="552B30DF">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（1）因发包人原因未能在计划开工日期前7天内下达开工通知的违约责任：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795B0EF8">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（2）因发包人原因未能按合同约定支付合同价款的违约责任：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C9DE27B">
      <w:pPr>
        <w:pStyle w:val="30"/>
        <w:spacing w:line="360" w:lineRule="auto"/>
        <w:ind w:firstLine="420" w:firstLineChars="200"/>
        <w:jc w:val="left"/>
        <w:rPr>
          <w:rFonts w:hint="eastAsia" w:ascii="宋体" w:hAnsi="宋体"/>
          <w:color w:val="000000"/>
          <w:kern w:val="0"/>
          <w:sz w:val="21"/>
          <w:szCs w:val="21"/>
          <w:u w:val="single"/>
        </w:rPr>
      </w:pPr>
      <w:r>
        <w:rPr>
          <w:rFonts w:ascii="宋体" w:hAnsi="宋体"/>
          <w:color w:val="000000"/>
          <w:kern w:val="0"/>
          <w:sz w:val="21"/>
          <w:szCs w:val="21"/>
        </w:rPr>
        <w:t>（3）发包人违反第10.1款</w:t>
      </w:r>
      <w:r>
        <w:rPr>
          <w:rFonts w:hint="eastAsia" w:ascii="宋体" w:hAnsi="宋体"/>
          <w:color w:val="000000"/>
          <w:kern w:val="0"/>
          <w:sz w:val="21"/>
          <w:szCs w:val="21"/>
        </w:rPr>
        <w:t>〔</w:t>
      </w:r>
      <w:r>
        <w:rPr>
          <w:rFonts w:ascii="宋体" w:hAnsi="宋体"/>
          <w:color w:val="000000"/>
          <w:kern w:val="0"/>
          <w:sz w:val="21"/>
          <w:szCs w:val="21"/>
        </w:rPr>
        <w:t>变更的范围</w:t>
      </w:r>
      <w:r>
        <w:rPr>
          <w:rFonts w:hint="eastAsia" w:ascii="宋体" w:hAnsi="宋体"/>
          <w:color w:val="000000"/>
          <w:kern w:val="0"/>
          <w:sz w:val="21"/>
          <w:szCs w:val="21"/>
        </w:rPr>
        <w:t>〕</w:t>
      </w:r>
      <w:r>
        <w:rPr>
          <w:rFonts w:ascii="宋体" w:hAnsi="宋体"/>
          <w:color w:val="000000"/>
          <w:kern w:val="0"/>
          <w:sz w:val="21"/>
          <w:szCs w:val="21"/>
        </w:rPr>
        <w:t>第（2）项约定，自行实施被取消的工作或转由他人实施的违约责任：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p>
    <w:p w14:paraId="5BD65EE5">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F196189">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（4）发包人提供的材料、工程设备的规格、数量或质量不符合合同约定，或因发包人原因导致交货日期延误或交货地点变更等情况的违约责任：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0D86079">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（5）因发包人违反合同约定造成暂停施工的违约责任：</w:t>
      </w:r>
      <w:r>
        <w:rPr>
          <w:rFonts w:ascii="宋体" w:hAnsi="宋体"/>
          <w:color w:val="000000"/>
          <w:kern w:val="0"/>
          <w:sz w:val="21"/>
          <w:szCs w:val="21"/>
          <w:u w:val="single"/>
        </w:rPr>
        <w:t xml:space="preserve">                            </w:t>
      </w:r>
    </w:p>
    <w:p w14:paraId="5F3DD706">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E3AD1BA">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（6）发包人无正当理由没有在约定期限内发出复工指示，导致承包人无法复工的违约责任：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353B16FF">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（7）</w:t>
      </w:r>
      <w:r>
        <w:rPr>
          <w:rFonts w:hint="eastAsia" w:ascii="宋体" w:hAnsi="宋体"/>
          <w:color w:val="000000"/>
          <w:kern w:val="0"/>
          <w:sz w:val="21"/>
          <w:szCs w:val="21"/>
        </w:rPr>
        <w:t>其他：</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25E72BD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16.1.3 因发包人违约解除合同</w:t>
      </w:r>
    </w:p>
    <w:p w14:paraId="1D9251BD">
      <w:pPr>
        <w:pStyle w:val="30"/>
        <w:autoSpaceDE w:val="0"/>
        <w:autoSpaceDN w:val="0"/>
        <w:adjustRightInd w:val="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承包人按16.1.1项</w:t>
      </w:r>
      <w:r>
        <w:rPr>
          <w:rFonts w:hint="eastAsia" w:ascii="宋体" w:hAnsi="宋体"/>
          <w:color w:val="000000"/>
          <w:kern w:val="0"/>
          <w:sz w:val="21"/>
          <w:szCs w:val="21"/>
        </w:rPr>
        <w:t>〔</w:t>
      </w:r>
      <w:r>
        <w:rPr>
          <w:rFonts w:ascii="宋体" w:hAnsi="宋体"/>
          <w:color w:val="000000"/>
          <w:kern w:val="0"/>
          <w:sz w:val="21"/>
          <w:szCs w:val="21"/>
        </w:rPr>
        <w:t>发包人违约的情形</w:t>
      </w:r>
      <w:r>
        <w:rPr>
          <w:rFonts w:hint="eastAsia" w:ascii="宋体" w:hAnsi="宋体"/>
          <w:color w:val="000000"/>
          <w:kern w:val="0"/>
          <w:sz w:val="21"/>
          <w:szCs w:val="21"/>
        </w:rPr>
        <w:t>〕</w:t>
      </w:r>
      <w:r>
        <w:rPr>
          <w:rFonts w:ascii="宋体" w:hAnsi="宋体"/>
          <w:color w:val="000000"/>
          <w:kern w:val="0"/>
          <w:sz w:val="21"/>
          <w:szCs w:val="21"/>
        </w:rPr>
        <w:t>约定暂停施工满</w:t>
      </w:r>
      <w:r>
        <w:rPr>
          <w:rFonts w:ascii="宋体" w:hAnsi="宋体"/>
          <w:color w:val="000000"/>
          <w:kern w:val="0"/>
          <w:sz w:val="21"/>
          <w:szCs w:val="21"/>
          <w:u w:val="single"/>
        </w:rPr>
        <w:t xml:space="preserve">    </w:t>
      </w:r>
      <w:r>
        <w:rPr>
          <w:rFonts w:ascii="宋体" w:hAnsi="宋体"/>
          <w:color w:val="000000"/>
          <w:kern w:val="0"/>
          <w:sz w:val="21"/>
          <w:szCs w:val="21"/>
        </w:rPr>
        <w:t>天后发包人仍不纠正其违约行为并致使合同目的不能实现的，承包人有权解除合同。</w:t>
      </w:r>
    </w:p>
    <w:p w14:paraId="752A6F2F">
      <w:pPr>
        <w:pStyle w:val="35"/>
        <w:spacing w:line="360" w:lineRule="auto"/>
        <w:rPr>
          <w:rFonts w:ascii="宋体" w:hAnsi="宋体" w:eastAsia="宋体"/>
        </w:rPr>
      </w:pPr>
      <w:bookmarkStart w:id="317" w:name="_Toc12590_WPSOffice_Level3"/>
      <w:r>
        <w:rPr>
          <w:rFonts w:ascii="宋体" w:hAnsi="宋体" w:eastAsia="宋体"/>
        </w:rPr>
        <w:t>16.2 承包人违约</w:t>
      </w:r>
      <w:bookmarkEnd w:id="317"/>
    </w:p>
    <w:p w14:paraId="37832553">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16.2.1 承包人违约的情形</w:t>
      </w:r>
    </w:p>
    <w:p w14:paraId="2ED0F198">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承包人违约的其他情形：</w:t>
      </w:r>
      <w:r>
        <w:rPr>
          <w:rFonts w:ascii="宋体" w:hAnsi="宋体"/>
          <w:color w:val="000000"/>
          <w:kern w:val="0"/>
          <w:sz w:val="21"/>
          <w:szCs w:val="21"/>
          <w:u w:val="single"/>
        </w:rPr>
        <w:t xml:space="preserve">                                                         </w:t>
      </w:r>
    </w:p>
    <w:p w14:paraId="76BE0B9E">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47DDF15">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16.2.2承包人违约的责任</w:t>
      </w:r>
    </w:p>
    <w:p w14:paraId="7C6851D3">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承包人违约责任的承担方式和计算方法：</w:t>
      </w:r>
      <w:r>
        <w:rPr>
          <w:rFonts w:ascii="宋体" w:hAnsi="宋体"/>
          <w:color w:val="000000"/>
          <w:kern w:val="0"/>
          <w:sz w:val="21"/>
          <w:szCs w:val="21"/>
          <w:u w:val="single"/>
        </w:rPr>
        <w:t xml:space="preserve">                                           </w:t>
      </w:r>
    </w:p>
    <w:p w14:paraId="638437A3">
      <w:pPr>
        <w:pStyle w:val="30"/>
        <w:spacing w:line="360" w:lineRule="auto"/>
        <w:ind w:left="1050" w:hanging="1050" w:hangingChars="500"/>
        <w:jc w:val="left"/>
        <w:rPr>
          <w:rFonts w:ascii="宋体" w:hAnsi="宋体"/>
          <w:color w:val="000000"/>
          <w:kern w:val="0"/>
          <w:sz w:val="21"/>
          <w:szCs w:val="21"/>
          <w:u w:val="single"/>
        </w:rPr>
      </w:pPr>
      <w:r>
        <w:rPr>
          <w:rFonts w:ascii="宋体" w:hAnsi="宋体"/>
          <w:color w:val="000000"/>
          <w:kern w:val="0"/>
          <w:sz w:val="21"/>
          <w:szCs w:val="21"/>
          <w:u w:val="single"/>
        </w:rPr>
        <w:t xml:space="preserve">                                                         </w:t>
      </w:r>
      <w:r>
        <w:rPr>
          <w:rFonts w:ascii="宋体" w:hAnsi="宋体"/>
          <w:color w:val="000000"/>
          <w:kern w:val="0"/>
          <w:sz w:val="21"/>
          <w:szCs w:val="21"/>
        </w:rPr>
        <w:t>。</w:t>
      </w:r>
      <w:r>
        <w:rPr>
          <w:rFonts w:ascii="宋体" w:hAnsi="宋体"/>
          <w:color w:val="000000"/>
          <w:sz w:val="21"/>
          <w:szCs w:val="21"/>
        </w:rPr>
        <w:t xml:space="preserve">    </w:t>
      </w:r>
    </w:p>
    <w:p w14:paraId="7DA9853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16.2.3 因承包人违约解除合同</w:t>
      </w:r>
    </w:p>
    <w:p w14:paraId="1E8301E8">
      <w:pPr>
        <w:pStyle w:val="30"/>
        <w:spacing w:before="120" w:after="120" w:line="360" w:lineRule="auto"/>
        <w:ind w:firstLine="420" w:firstLineChars="200"/>
        <w:rPr>
          <w:rFonts w:hint="eastAsia" w:ascii="宋体" w:hAnsi="宋体"/>
          <w:color w:val="000000"/>
          <w:kern w:val="0"/>
          <w:sz w:val="21"/>
          <w:szCs w:val="21"/>
          <w:u w:val="single"/>
        </w:rPr>
      </w:pPr>
      <w:r>
        <w:rPr>
          <w:rFonts w:ascii="宋体" w:hAnsi="宋体"/>
          <w:color w:val="000000"/>
          <w:kern w:val="0"/>
          <w:sz w:val="21"/>
          <w:szCs w:val="21"/>
        </w:rPr>
        <w:t>关于承包人违约解除合同的特别约定：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p>
    <w:p w14:paraId="7D7AD5C9">
      <w:pPr>
        <w:pStyle w:val="30"/>
        <w:spacing w:before="120" w:after="120" w:line="360" w:lineRule="auto"/>
        <w:rPr>
          <w:rFonts w:hint="eastAsia"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9188155">
      <w:pPr>
        <w:pStyle w:val="30"/>
        <w:spacing w:before="120" w:after="120" w:line="360" w:lineRule="auto"/>
        <w:ind w:firstLine="420" w:firstLineChars="200"/>
        <w:rPr>
          <w:rFonts w:ascii="宋体" w:hAnsi="宋体"/>
          <w:color w:val="000000"/>
          <w:kern w:val="0"/>
          <w:sz w:val="21"/>
          <w:szCs w:val="21"/>
        </w:rPr>
      </w:pPr>
      <w:r>
        <w:rPr>
          <w:rFonts w:ascii="宋体" w:hAnsi="宋体"/>
          <w:color w:val="000000"/>
          <w:kern w:val="0"/>
          <w:sz w:val="21"/>
          <w:szCs w:val="21"/>
        </w:rPr>
        <w:t>发包人</w:t>
      </w:r>
      <w:r>
        <w:rPr>
          <w:rFonts w:hint="eastAsia" w:ascii="宋体" w:hAnsi="宋体"/>
          <w:color w:val="000000"/>
          <w:kern w:val="0"/>
          <w:sz w:val="21"/>
          <w:szCs w:val="21"/>
        </w:rPr>
        <w:t>继续</w:t>
      </w:r>
      <w:r>
        <w:rPr>
          <w:rFonts w:ascii="宋体" w:hAnsi="宋体"/>
          <w:color w:val="000000"/>
          <w:kern w:val="0"/>
          <w:sz w:val="21"/>
          <w:szCs w:val="21"/>
        </w:rPr>
        <w:t>使用承包人在施工现场的材料、设备、临时工程、承包人文件和由承包人或以其名义编制的其他文件</w:t>
      </w:r>
      <w:r>
        <w:rPr>
          <w:rFonts w:hint="eastAsia" w:ascii="宋体" w:hAnsi="宋体"/>
          <w:color w:val="000000"/>
          <w:kern w:val="0"/>
          <w:sz w:val="21"/>
          <w:szCs w:val="21"/>
        </w:rPr>
        <w:t>的费用承担方式</w:t>
      </w:r>
      <w:r>
        <w:rPr>
          <w:rFonts w:ascii="宋体" w:hAnsi="宋体"/>
          <w:color w:val="000000"/>
          <w:kern w:val="0"/>
          <w:sz w:val="21"/>
          <w:szCs w:val="21"/>
        </w:rPr>
        <w:t>：</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rPr>
        <w:t>。</w:t>
      </w:r>
    </w:p>
    <w:p w14:paraId="01C9C301">
      <w:pPr>
        <w:pStyle w:val="31"/>
        <w:spacing w:line="360" w:lineRule="auto"/>
      </w:pPr>
      <w:bookmarkStart w:id="318" w:name="_Toc208"/>
      <w:bookmarkStart w:id="319" w:name="_Toc505871396"/>
      <w:bookmarkStart w:id="320" w:name="_Toc22996_WPSOffice_Level2"/>
      <w:bookmarkStart w:id="321" w:name="_Toc256000111"/>
      <w:r>
        <w:t>17. 不可抗力</w:t>
      </w:r>
      <w:bookmarkEnd w:id="318"/>
      <w:bookmarkEnd w:id="319"/>
      <w:bookmarkEnd w:id="320"/>
      <w:bookmarkEnd w:id="321"/>
      <w:r>
        <w:t xml:space="preserve"> </w:t>
      </w:r>
    </w:p>
    <w:p w14:paraId="08373F50">
      <w:pPr>
        <w:pStyle w:val="35"/>
        <w:spacing w:line="360" w:lineRule="auto"/>
        <w:rPr>
          <w:rFonts w:ascii="宋体" w:hAnsi="宋体" w:eastAsia="宋体"/>
        </w:rPr>
      </w:pPr>
      <w:bookmarkStart w:id="322" w:name="_Toc17973_WPSOffice_Level3"/>
      <w:r>
        <w:rPr>
          <w:rFonts w:ascii="宋体" w:hAnsi="宋体" w:eastAsia="宋体"/>
        </w:rPr>
        <w:t>17.1 不可抗力的确认</w:t>
      </w:r>
      <w:bookmarkEnd w:id="322"/>
    </w:p>
    <w:p w14:paraId="737EAED9">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sz w:val="21"/>
          <w:szCs w:val="21"/>
        </w:rPr>
        <w:t xml:space="preserve">除通用合同条款约定的不可抗力事件之外，视为不可抗力的其他情形：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BFB14D4">
      <w:pPr>
        <w:pStyle w:val="35"/>
        <w:spacing w:line="360" w:lineRule="auto"/>
        <w:rPr>
          <w:rFonts w:ascii="宋体" w:hAnsi="宋体" w:eastAsia="宋体"/>
        </w:rPr>
      </w:pPr>
      <w:r>
        <w:rPr>
          <w:rFonts w:ascii="宋体" w:hAnsi="宋体" w:eastAsia="宋体"/>
        </w:rPr>
        <w:t>17.4 因不可抗力解除合同</w:t>
      </w:r>
    </w:p>
    <w:p w14:paraId="10E2CF27">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合同解除后，发包人应在商定或确定发包人应支付款项后</w:t>
      </w:r>
      <w:r>
        <w:rPr>
          <w:rFonts w:ascii="宋体" w:hAnsi="宋体"/>
          <w:color w:val="000000"/>
          <w:sz w:val="21"/>
          <w:szCs w:val="21"/>
          <w:u w:val="single"/>
        </w:rPr>
        <w:t xml:space="preserve">    </w:t>
      </w:r>
      <w:r>
        <w:rPr>
          <w:rFonts w:ascii="宋体" w:hAnsi="宋体"/>
          <w:color w:val="000000"/>
          <w:sz w:val="21"/>
          <w:szCs w:val="21"/>
        </w:rPr>
        <w:t>天内完成款项的支付。</w:t>
      </w:r>
    </w:p>
    <w:p w14:paraId="3C3A8FD7">
      <w:pPr>
        <w:pStyle w:val="31"/>
        <w:spacing w:line="360" w:lineRule="auto"/>
      </w:pPr>
      <w:bookmarkStart w:id="323" w:name="_Toc5257"/>
      <w:bookmarkStart w:id="324" w:name="_Toc256000112"/>
      <w:bookmarkStart w:id="325" w:name="_Toc17735_WPSOffice_Level2"/>
      <w:bookmarkStart w:id="326" w:name="_Toc505871397"/>
      <w:r>
        <w:t>18. 保险</w:t>
      </w:r>
      <w:bookmarkEnd w:id="323"/>
      <w:bookmarkEnd w:id="324"/>
      <w:bookmarkEnd w:id="325"/>
      <w:bookmarkEnd w:id="326"/>
    </w:p>
    <w:p w14:paraId="49A92E7B">
      <w:pPr>
        <w:pStyle w:val="35"/>
        <w:spacing w:line="360" w:lineRule="auto"/>
        <w:rPr>
          <w:rFonts w:ascii="宋体" w:hAnsi="宋体" w:eastAsia="宋体"/>
        </w:rPr>
      </w:pPr>
      <w:bookmarkStart w:id="327" w:name="_Toc21988_WPSOffice_Level3"/>
      <w:r>
        <w:rPr>
          <w:rFonts w:ascii="宋体" w:hAnsi="宋体" w:eastAsia="宋体"/>
        </w:rPr>
        <w:t>18.1 工程保险</w:t>
      </w:r>
      <w:bookmarkEnd w:id="327"/>
    </w:p>
    <w:p w14:paraId="6F4A16A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关于工程保险的特别约定：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E2CFF65">
      <w:pPr>
        <w:pStyle w:val="35"/>
        <w:spacing w:line="360" w:lineRule="auto"/>
        <w:rPr>
          <w:rFonts w:ascii="宋体" w:hAnsi="宋体" w:eastAsia="宋体"/>
        </w:rPr>
      </w:pPr>
      <w:r>
        <w:rPr>
          <w:rFonts w:ascii="宋体" w:hAnsi="宋体" w:eastAsia="宋体"/>
        </w:rPr>
        <w:t>18.3 其他保险</w:t>
      </w:r>
    </w:p>
    <w:p w14:paraId="605BE21B">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rPr>
        <w:t>关于其他保险的约定：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25928FA">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承包人是否应为其施工设备等办理财产保险：</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5706F70">
      <w:pPr>
        <w:pStyle w:val="30"/>
        <w:spacing w:line="360" w:lineRule="auto"/>
        <w:jc w:val="left"/>
        <w:rPr>
          <w:rFonts w:ascii="宋体" w:hAnsi="宋体"/>
          <w:color w:val="000000"/>
          <w:kern w:val="0"/>
          <w:sz w:val="21"/>
          <w:szCs w:val="21"/>
        </w:rPr>
      </w:pPr>
      <w:r>
        <w:rPr>
          <w:rFonts w:ascii="宋体" w:hAnsi="宋体"/>
          <w:color w:val="000000"/>
          <w:sz w:val="21"/>
          <w:szCs w:val="21"/>
          <w:u w:val="single"/>
        </w:rPr>
        <w:t xml:space="preserve">                                                         </w:t>
      </w:r>
      <w:r>
        <w:rPr>
          <w:rFonts w:ascii="宋体" w:hAnsi="宋体"/>
          <w:color w:val="000000"/>
          <w:sz w:val="21"/>
          <w:szCs w:val="21"/>
        </w:rPr>
        <w:t>。</w:t>
      </w:r>
    </w:p>
    <w:p w14:paraId="4491CE32">
      <w:pPr>
        <w:pStyle w:val="35"/>
        <w:spacing w:line="360" w:lineRule="auto"/>
        <w:rPr>
          <w:rFonts w:ascii="宋体" w:hAnsi="宋体" w:eastAsia="宋体"/>
        </w:rPr>
      </w:pPr>
      <w:r>
        <w:rPr>
          <w:rFonts w:ascii="宋体" w:hAnsi="宋体" w:eastAsia="宋体"/>
        </w:rPr>
        <w:t>18.7 通知义务</w:t>
      </w:r>
    </w:p>
    <w:p w14:paraId="4E43E603">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kern w:val="0"/>
          <w:sz w:val="21"/>
          <w:szCs w:val="21"/>
        </w:rPr>
        <w:t>关于变更保险合同时的通知义务的约定：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0ECC532C">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B188A4E">
      <w:pPr>
        <w:pStyle w:val="31"/>
        <w:spacing w:line="360" w:lineRule="auto"/>
      </w:pPr>
      <w:bookmarkStart w:id="328" w:name="_Toc23093"/>
      <w:bookmarkStart w:id="329" w:name="_Toc505871398"/>
      <w:bookmarkStart w:id="330" w:name="_Toc256000113"/>
      <w:r>
        <w:t>20. 争议解决</w:t>
      </w:r>
      <w:bookmarkEnd w:id="328"/>
      <w:bookmarkEnd w:id="329"/>
      <w:bookmarkEnd w:id="330"/>
    </w:p>
    <w:p w14:paraId="3392C60E">
      <w:pPr>
        <w:pStyle w:val="35"/>
        <w:spacing w:line="360" w:lineRule="auto"/>
        <w:rPr>
          <w:rFonts w:ascii="宋体" w:hAnsi="宋体" w:eastAsia="宋体"/>
        </w:rPr>
      </w:pPr>
      <w:r>
        <w:rPr>
          <w:rFonts w:ascii="宋体" w:hAnsi="宋体" w:eastAsia="宋体"/>
        </w:rPr>
        <w:t>20.3 争议评审</w:t>
      </w:r>
    </w:p>
    <w:p w14:paraId="503F443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合同当事人是否同意将工程争议提交争议评审小组决</w:t>
      </w:r>
      <w:r>
        <w:rPr>
          <w:rFonts w:hint="eastAsia" w:ascii="宋体" w:hAnsi="宋体"/>
          <w:color w:val="000000"/>
          <w:sz w:val="21"/>
          <w:szCs w:val="21"/>
        </w:rPr>
        <w:t>定：</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3297C0B1">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hint="eastAsia" w:ascii="宋体" w:hAnsi="宋体"/>
          <w:color w:val="000000"/>
          <w:sz w:val="21"/>
          <w:szCs w:val="21"/>
        </w:rPr>
        <w:t xml:space="preserve">。  </w:t>
      </w:r>
    </w:p>
    <w:p w14:paraId="00D2622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20.3.1 争议评审小组的确定</w:t>
      </w:r>
    </w:p>
    <w:p w14:paraId="391E4759">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争议评审小组成员的确定：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86962E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选定争议评审员的期限：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5BCEAA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争议评审小组成员的报酬承担方式：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B73EB3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其他事项的约定：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C929175">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20.3.2 争议评审小组的决定</w:t>
      </w:r>
    </w:p>
    <w:p w14:paraId="4A5BC6D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合同当事人关于本项的约定：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C9D8AE7">
      <w:pPr>
        <w:pStyle w:val="35"/>
        <w:spacing w:line="360" w:lineRule="auto"/>
        <w:rPr>
          <w:rFonts w:hint="eastAsia" w:ascii="宋体" w:hAnsi="宋体" w:eastAsia="宋体"/>
        </w:rPr>
      </w:pPr>
      <w:r>
        <w:rPr>
          <w:rFonts w:ascii="宋体" w:hAnsi="宋体" w:eastAsia="宋体"/>
        </w:rPr>
        <w:t>20.4仲裁或诉讼</w:t>
      </w:r>
    </w:p>
    <w:p w14:paraId="5969EC00">
      <w:pPr>
        <w:pStyle w:val="30"/>
        <w:spacing w:after="120" w:line="360" w:lineRule="auto"/>
        <w:ind w:firstLine="420" w:firstLineChars="200"/>
        <w:rPr>
          <w:rFonts w:ascii="宋体" w:hAnsi="宋体"/>
          <w:color w:val="000000"/>
          <w:sz w:val="21"/>
          <w:szCs w:val="21"/>
        </w:rPr>
      </w:pPr>
      <w:r>
        <w:rPr>
          <w:rFonts w:ascii="宋体" w:hAnsi="宋体"/>
          <w:color w:val="000000"/>
          <w:sz w:val="21"/>
          <w:szCs w:val="21"/>
        </w:rPr>
        <w:t>因合同及合同有关事项发生的争议，按下列第</w:t>
      </w:r>
      <w:r>
        <w:rPr>
          <w:rFonts w:ascii="宋体" w:hAnsi="宋体"/>
          <w:color w:val="000000"/>
          <w:sz w:val="21"/>
          <w:szCs w:val="21"/>
          <w:u w:val="single"/>
        </w:rPr>
        <w:t xml:space="preserve">     </w:t>
      </w:r>
      <w:r>
        <w:rPr>
          <w:rFonts w:ascii="宋体" w:hAnsi="宋体"/>
          <w:color w:val="000000"/>
          <w:sz w:val="21"/>
          <w:szCs w:val="21"/>
        </w:rPr>
        <w:t>种方式</w:t>
      </w:r>
      <w:r>
        <w:rPr>
          <w:rFonts w:hint="eastAsia" w:ascii="宋体" w:hAnsi="宋体"/>
          <w:color w:val="000000"/>
          <w:sz w:val="21"/>
          <w:szCs w:val="21"/>
        </w:rPr>
        <w:t>解</w:t>
      </w:r>
      <w:r>
        <w:rPr>
          <w:rFonts w:ascii="宋体" w:hAnsi="宋体"/>
          <w:color w:val="000000"/>
          <w:sz w:val="21"/>
          <w:szCs w:val="21"/>
        </w:rPr>
        <w:t>决：</w:t>
      </w:r>
    </w:p>
    <w:p w14:paraId="34F19E3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（1）向</w:t>
      </w:r>
      <w:r>
        <w:rPr>
          <w:rFonts w:ascii="宋体" w:hAnsi="宋体"/>
          <w:color w:val="000000"/>
          <w:sz w:val="21"/>
          <w:szCs w:val="21"/>
          <w:u w:val="single"/>
        </w:rPr>
        <w:t xml:space="preserve">                     </w:t>
      </w:r>
      <w:r>
        <w:rPr>
          <w:rFonts w:ascii="宋体" w:hAnsi="宋体"/>
          <w:color w:val="000000"/>
          <w:sz w:val="21"/>
          <w:szCs w:val="21"/>
        </w:rPr>
        <w:t>仲裁委员会申请仲裁；</w:t>
      </w:r>
    </w:p>
    <w:p w14:paraId="3C0614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（2）向</w:t>
      </w:r>
      <w:r>
        <w:rPr>
          <w:rFonts w:ascii="宋体" w:hAnsi="宋体"/>
          <w:color w:val="000000"/>
          <w:sz w:val="21"/>
          <w:szCs w:val="21"/>
          <w:u w:val="single"/>
        </w:rPr>
        <w:t xml:space="preserve">                     </w:t>
      </w:r>
      <w:r>
        <w:rPr>
          <w:rFonts w:ascii="宋体" w:hAnsi="宋体"/>
          <w:color w:val="000000"/>
          <w:sz w:val="21"/>
          <w:szCs w:val="21"/>
        </w:rPr>
        <w:t>人民法院起诉。</w:t>
      </w:r>
    </w:p>
    <w:p w14:paraId="3796FFB3">
      <w:pPr>
        <w:spacing w:line="360" w:lineRule="auto"/>
        <w:rPr>
          <w:rFonts w:hint="eastAsia"/>
          <w:lang w:val="zh-CN"/>
        </w:rPr>
      </w:pPr>
    </w:p>
    <w:p w14:paraId="15CD9472">
      <w:pPr>
        <w:ind w:right="-334" w:rightChars="-159"/>
        <w:rPr>
          <w:rFonts w:hint="eastAsia" w:ascii="仿宋_GB2312" w:hAnsi="仿宋_GB2312" w:eastAsia="仿宋_GB2312" w:cs="仿宋_GB2312"/>
          <w:sz w:val="30"/>
          <w:szCs w:val="30"/>
        </w:rPr>
      </w:pPr>
    </w:p>
    <w:p w14:paraId="570A2726">
      <w:pPr>
        <w:rPr>
          <w:rFonts w:hint="eastAsia" w:ascii="仿宋_GB2312" w:hAnsi="仿宋_GB2312" w:eastAsia="仿宋_GB2312" w:cs="仿宋_GB2312"/>
          <w:sz w:val="30"/>
          <w:szCs w:val="30"/>
        </w:rPr>
      </w:pPr>
    </w:p>
    <w:p w14:paraId="7569BF71">
      <w:pPr>
        <w:spacing w:line="360" w:lineRule="auto"/>
        <w:rPr>
          <w:lang w:val="zh-CN"/>
        </w:rPr>
      </w:pPr>
    </w:p>
    <w:p w14:paraId="076C5D1D">
      <w:pPr>
        <w:spacing w:line="360" w:lineRule="auto"/>
        <w:rPr>
          <w:lang w:val="zh-CN"/>
        </w:rPr>
      </w:pPr>
    </w:p>
    <w:p w14:paraId="4B7DB56A">
      <w:pPr>
        <w:spacing w:line="360" w:lineRule="auto"/>
        <w:rPr>
          <w:lang w:val="zh-CN"/>
        </w:rPr>
      </w:pPr>
    </w:p>
    <w:p w14:paraId="63E68502">
      <w:pPr>
        <w:pStyle w:val="2"/>
        <w:spacing w:line="400" w:lineRule="exact"/>
        <w:jc w:val="both"/>
        <w:rPr>
          <w:rFonts w:hint="eastAsia"/>
          <w:b w:val="0"/>
          <w:color w:val="auto"/>
          <w:highlight w:val="none"/>
        </w:rPr>
      </w:pPr>
      <w:r>
        <w:rPr>
          <w:rFonts w:hint="eastAsia"/>
          <w:lang w:val="zh-CN"/>
        </w:rPr>
        <w:br w:type="page"/>
      </w:r>
      <w:r>
        <w:rPr>
          <w:rFonts w:hint="eastAsia"/>
          <w:bCs/>
          <w:color w:val="auto"/>
          <w:highlight w:val="none"/>
        </w:rPr>
        <w:t>第</w:t>
      </w:r>
      <w:r>
        <w:rPr>
          <w:rFonts w:hint="eastAsia" w:eastAsia="宋体"/>
          <w:bCs/>
          <w:color w:val="auto"/>
          <w:highlight w:val="none"/>
          <w:lang w:val="en-US" w:eastAsia="zh-CN"/>
        </w:rPr>
        <w:t>四</w:t>
      </w:r>
      <w:r>
        <w:rPr>
          <w:rFonts w:hint="eastAsia"/>
          <w:bCs/>
          <w:color w:val="auto"/>
          <w:highlight w:val="none"/>
        </w:rPr>
        <w:t>部分  工程量清单</w:t>
      </w:r>
    </w:p>
    <w:p w14:paraId="40E46EDA">
      <w:pPr>
        <w:pStyle w:val="3"/>
        <w:spacing w:line="400" w:lineRule="exact"/>
        <w:ind w:firstLine="132" w:firstLineChars="47"/>
        <w:jc w:val="both"/>
        <w:rPr>
          <w:rFonts w:hint="eastAsia"/>
          <w:color w:val="auto"/>
          <w:kern w:val="0"/>
          <w:szCs w:val="28"/>
          <w:highlight w:val="none"/>
        </w:rPr>
      </w:pPr>
      <w:bookmarkStart w:id="331" w:name="_Toc201287621"/>
      <w:bookmarkStart w:id="332" w:name="_Toc1073"/>
      <w:bookmarkStart w:id="333" w:name="_Toc459031208"/>
      <w:bookmarkStart w:id="334" w:name="_Toc18928"/>
      <w:bookmarkStart w:id="335" w:name="_Toc11424"/>
      <w:bookmarkStart w:id="336" w:name="_Toc24305"/>
      <w:r>
        <w:rPr>
          <w:rFonts w:hint="eastAsia"/>
          <w:color w:val="auto"/>
          <w:kern w:val="0"/>
          <w:szCs w:val="28"/>
          <w:highlight w:val="none"/>
        </w:rPr>
        <w:t>1.</w:t>
      </w:r>
      <w:bookmarkEnd w:id="331"/>
      <w:r>
        <w:rPr>
          <w:rFonts w:hint="eastAsia"/>
          <w:color w:val="auto"/>
          <w:kern w:val="0"/>
          <w:szCs w:val="28"/>
          <w:highlight w:val="none"/>
        </w:rPr>
        <w:t>工程量清单说明</w:t>
      </w:r>
      <w:bookmarkEnd w:id="332"/>
      <w:bookmarkEnd w:id="333"/>
      <w:bookmarkEnd w:id="334"/>
      <w:bookmarkEnd w:id="335"/>
      <w:bookmarkEnd w:id="336"/>
    </w:p>
    <w:p w14:paraId="3E97A79F">
      <w:pPr>
        <w:spacing w:line="221" w:lineRule="auto"/>
        <w:rPr>
          <w:rFonts w:ascii="仿宋" w:hAnsi="仿宋" w:eastAsia="仿宋" w:cs="仿宋"/>
          <w:sz w:val="24"/>
          <w:szCs w:val="24"/>
        </w:rPr>
        <w:sectPr>
          <w:footerReference r:id="rId20" w:type="default"/>
          <w:pgSz w:w="11906" w:h="16839"/>
          <w:pgMar w:top="1154" w:right="1785" w:bottom="1240" w:left="1600" w:header="0" w:footer="1023" w:gutter="0"/>
          <w:pgNumType w:fmt="decimal"/>
          <w:cols w:space="720" w:num="1"/>
        </w:sectPr>
      </w:pPr>
      <w:r>
        <w:rPr>
          <w:rFonts w:hint="eastAsia"/>
          <w:b w:val="0"/>
          <w:color w:val="auto"/>
          <w:highlight w:val="none"/>
        </w:rPr>
        <w:br w:type="page"/>
      </w:r>
    </w:p>
    <w:p w14:paraId="11E5BE5A">
      <w:pPr>
        <w:pStyle w:val="2"/>
        <w:spacing w:line="400" w:lineRule="exact"/>
        <w:jc w:val="center"/>
        <w:rPr>
          <w:rFonts w:hint="eastAsia"/>
          <w:b w:val="0"/>
          <w:color w:val="auto"/>
          <w:highlight w:val="none"/>
        </w:rPr>
      </w:pPr>
      <w:bookmarkStart w:id="337" w:name="bookmark75"/>
      <w:bookmarkEnd w:id="337"/>
      <w:bookmarkStart w:id="338" w:name="_Toc20703"/>
      <w:r>
        <w:rPr>
          <w:rFonts w:hint="eastAsia"/>
          <w:bCs/>
          <w:color w:val="auto"/>
          <w:highlight w:val="none"/>
        </w:rPr>
        <w:t>第</w:t>
      </w:r>
      <w:r>
        <w:rPr>
          <w:rFonts w:hint="eastAsia" w:eastAsia="宋体"/>
          <w:bCs/>
          <w:color w:val="auto"/>
          <w:highlight w:val="none"/>
          <w:lang w:val="en-US" w:eastAsia="zh-CN"/>
        </w:rPr>
        <w:t>五</w:t>
      </w:r>
      <w:r>
        <w:rPr>
          <w:rFonts w:hint="eastAsia"/>
          <w:bCs/>
          <w:color w:val="auto"/>
          <w:highlight w:val="none"/>
        </w:rPr>
        <w:t>部分  项目要求</w:t>
      </w:r>
      <w:bookmarkEnd w:id="338"/>
    </w:p>
    <w:p w14:paraId="1F2C30EE">
      <w:pPr>
        <w:pStyle w:val="4"/>
        <w:keepNext/>
        <w:keepLines/>
        <w:widowControl w:val="0"/>
        <w:spacing w:before="260" w:after="260" w:line="400" w:lineRule="exact"/>
        <w:jc w:val="both"/>
        <w:rPr>
          <w:rFonts w:hint="eastAsia"/>
          <w:bCs/>
          <w:color w:val="auto"/>
          <w:sz w:val="28"/>
          <w:szCs w:val="28"/>
          <w:highlight w:val="none"/>
        </w:rPr>
      </w:pPr>
      <w:bookmarkStart w:id="339" w:name="_Toc376936784"/>
      <w:bookmarkStart w:id="340" w:name="_Toc325726053"/>
      <w:bookmarkStart w:id="341" w:name="_Toc24054"/>
      <w:bookmarkStart w:id="342" w:name="_Toc29002"/>
      <w:bookmarkStart w:id="343" w:name="_Toc24069"/>
      <w:bookmarkStart w:id="344" w:name="_Toc22586"/>
      <w:bookmarkStart w:id="345" w:name="_Toc458079961"/>
      <w:bookmarkStart w:id="346" w:name="_Toc1384"/>
      <w:r>
        <w:rPr>
          <w:rFonts w:hint="eastAsia"/>
          <w:bCs/>
          <w:color w:val="auto"/>
          <w:sz w:val="28"/>
          <w:szCs w:val="28"/>
          <w:highlight w:val="none"/>
        </w:rPr>
        <w:t>一、</w:t>
      </w:r>
      <w:bookmarkEnd w:id="339"/>
      <w:bookmarkEnd w:id="340"/>
      <w:r>
        <w:rPr>
          <w:rFonts w:hint="eastAsia" w:eastAsia="宋体"/>
          <w:bCs/>
          <w:color w:val="auto"/>
          <w:sz w:val="28"/>
          <w:szCs w:val="28"/>
          <w:highlight w:val="none"/>
          <w:lang w:val="en-US" w:eastAsia="zh-CN"/>
        </w:rPr>
        <w:t>招标</w:t>
      </w:r>
      <w:r>
        <w:rPr>
          <w:rFonts w:hint="eastAsia"/>
          <w:bCs/>
          <w:color w:val="auto"/>
          <w:sz w:val="28"/>
          <w:szCs w:val="28"/>
          <w:highlight w:val="none"/>
        </w:rPr>
        <w:t>内容</w:t>
      </w:r>
      <w:bookmarkEnd w:id="341"/>
      <w:bookmarkEnd w:id="342"/>
      <w:bookmarkEnd w:id="343"/>
      <w:bookmarkEnd w:id="344"/>
      <w:bookmarkEnd w:id="345"/>
      <w:bookmarkEnd w:id="346"/>
    </w:p>
    <w:p w14:paraId="3B3B7EDD">
      <w:pPr>
        <w:ind w:firstLine="420" w:firstLineChars="200"/>
        <w:rPr>
          <w:rFonts w:hint="default"/>
          <w:lang w:val="en-US" w:eastAsia="zh-CN"/>
        </w:rPr>
      </w:pPr>
      <w:bookmarkStart w:id="347" w:name="_Toc416875920"/>
      <w:bookmarkStart w:id="348" w:name="_Toc323717386"/>
      <w:bookmarkStart w:id="349" w:name="_Toc4287"/>
      <w:bookmarkStart w:id="350" w:name="_Toc458079962"/>
      <w:bookmarkStart w:id="351" w:name="_Toc20524"/>
      <w:bookmarkStart w:id="352" w:name="_Toc4729"/>
      <w:bookmarkStart w:id="353" w:name="_Toc4549"/>
      <w:r>
        <w:rPr>
          <w:rFonts w:hint="eastAsia" w:hAnsi="宋体" w:eastAsia="宋体" w:cs="宋体"/>
          <w:b w:val="0"/>
          <w:bCs/>
          <w:color w:val="auto"/>
          <w:highlight w:val="none"/>
          <w:lang w:val="en-US" w:eastAsia="zh-CN"/>
        </w:rPr>
        <w:t>德令哈市2023年国有林管护补充设施建设项目标段十：对德令哈市林业局下属8个管护站进行维修。</w:t>
      </w:r>
    </w:p>
    <w:p w14:paraId="2AADFA8F">
      <w:pPr>
        <w:pStyle w:val="4"/>
        <w:keepNext/>
        <w:keepLines/>
        <w:widowControl w:val="0"/>
        <w:spacing w:before="260" w:after="260" w:line="400" w:lineRule="exact"/>
        <w:jc w:val="both"/>
        <w:rPr>
          <w:rFonts w:hint="eastAsia"/>
          <w:bCs/>
          <w:color w:val="auto"/>
          <w:sz w:val="28"/>
          <w:szCs w:val="28"/>
          <w:highlight w:val="none"/>
        </w:rPr>
      </w:pPr>
      <w:bookmarkStart w:id="354" w:name="_Toc12998"/>
      <w:r>
        <w:rPr>
          <w:rFonts w:hint="eastAsia"/>
          <w:bCs/>
          <w:color w:val="auto"/>
          <w:sz w:val="28"/>
          <w:szCs w:val="28"/>
          <w:highlight w:val="none"/>
        </w:rPr>
        <w:t>二</w:t>
      </w:r>
      <w:bookmarkEnd w:id="347"/>
      <w:bookmarkEnd w:id="348"/>
      <w:bookmarkEnd w:id="349"/>
      <w:bookmarkEnd w:id="350"/>
      <w:bookmarkStart w:id="355" w:name="_Toc3561"/>
      <w:bookmarkStart w:id="356" w:name="_Toc458079963"/>
      <w:bookmarkStart w:id="357" w:name="_Toc416875921"/>
      <w:r>
        <w:rPr>
          <w:rFonts w:hint="eastAsia"/>
          <w:bCs/>
          <w:color w:val="auto"/>
          <w:sz w:val="28"/>
          <w:szCs w:val="28"/>
          <w:highlight w:val="none"/>
        </w:rPr>
        <w:t>、报价说明</w:t>
      </w:r>
      <w:bookmarkEnd w:id="351"/>
      <w:bookmarkEnd w:id="352"/>
      <w:bookmarkEnd w:id="353"/>
      <w:bookmarkEnd w:id="354"/>
      <w:bookmarkEnd w:id="355"/>
      <w:bookmarkEnd w:id="356"/>
      <w:bookmarkEnd w:id="357"/>
    </w:p>
    <w:p w14:paraId="0EBA836B">
      <w:pPr>
        <w:spacing w:line="400" w:lineRule="exact"/>
        <w:ind w:firstLine="480"/>
        <w:rPr>
          <w:rFonts w:hint="eastAsia"/>
          <w:color w:val="auto"/>
          <w:highlight w:val="none"/>
        </w:rPr>
      </w:pPr>
      <w:r>
        <w:rPr>
          <w:rFonts w:hint="eastAsia" w:eastAsia="宋体"/>
          <w:color w:val="auto"/>
          <w:highlight w:val="none"/>
          <w:lang w:val="en-US" w:eastAsia="zh-CN"/>
        </w:rPr>
        <w:t>投标</w:t>
      </w:r>
      <w:r>
        <w:rPr>
          <w:rFonts w:hint="eastAsia"/>
          <w:color w:val="auto"/>
          <w:highlight w:val="none"/>
        </w:rPr>
        <w:t>报价应根据</w:t>
      </w:r>
      <w:r>
        <w:rPr>
          <w:rFonts w:hint="eastAsia" w:eastAsia="宋体"/>
          <w:color w:val="auto"/>
          <w:highlight w:val="none"/>
          <w:lang w:eastAsia="zh-CN"/>
        </w:rPr>
        <w:t>招标</w:t>
      </w:r>
      <w:r>
        <w:rPr>
          <w:rFonts w:hint="eastAsia"/>
          <w:color w:val="auto"/>
          <w:highlight w:val="none"/>
        </w:rPr>
        <w:t>文件中的有关计价要求，并按照下列依据自主报价。</w:t>
      </w:r>
    </w:p>
    <w:p w14:paraId="1707FF28">
      <w:pPr>
        <w:spacing w:line="400" w:lineRule="exact"/>
        <w:ind w:firstLine="480"/>
        <w:rPr>
          <w:rFonts w:hint="eastAsia"/>
          <w:color w:val="auto"/>
          <w:highlight w:val="none"/>
        </w:rPr>
      </w:pPr>
      <w:r>
        <w:rPr>
          <w:rFonts w:hint="eastAsia"/>
          <w:color w:val="auto"/>
          <w:highlight w:val="none"/>
        </w:rPr>
        <w:t>1.工程量清单中的每一子目须填入单价或价格，且只允许有一个报价。</w:t>
      </w:r>
    </w:p>
    <w:p w14:paraId="52DE1058">
      <w:pPr>
        <w:spacing w:line="400" w:lineRule="exact"/>
        <w:ind w:firstLine="480"/>
        <w:rPr>
          <w:rFonts w:hint="eastAsia"/>
          <w:color w:val="auto"/>
          <w:highlight w:val="none"/>
        </w:rPr>
      </w:pPr>
      <w:r>
        <w:rPr>
          <w:rFonts w:hint="eastAsia"/>
          <w:color w:val="auto"/>
          <w:highlight w:val="none"/>
        </w:rPr>
        <w:t>2.工程量清单中标价的单价或金额，应包括所需的人工费、材料和施工机具使用费和企业管理费、利润以及一定范围内的风险费用等。</w:t>
      </w:r>
    </w:p>
    <w:p w14:paraId="1DA3B25D">
      <w:pPr>
        <w:spacing w:line="400" w:lineRule="exact"/>
        <w:ind w:firstLine="480"/>
        <w:rPr>
          <w:rFonts w:hint="eastAsia"/>
          <w:color w:val="auto"/>
          <w:highlight w:val="none"/>
        </w:rPr>
      </w:pPr>
      <w:r>
        <w:rPr>
          <w:rFonts w:hint="eastAsia"/>
          <w:color w:val="auto"/>
          <w:highlight w:val="none"/>
        </w:rPr>
        <w:t>3. 工程量清单中供应商没有填入单价或价格的子目，其费用视为已分摊在工程量清单中其他相关子目的单价或价格之中。</w:t>
      </w:r>
    </w:p>
    <w:p w14:paraId="13FC0D8B">
      <w:pPr>
        <w:spacing w:line="400" w:lineRule="exact"/>
        <w:ind w:firstLine="480"/>
        <w:rPr>
          <w:rFonts w:hint="eastAsia"/>
          <w:color w:val="auto"/>
          <w:highlight w:val="none"/>
        </w:rPr>
      </w:pPr>
      <w:r>
        <w:rPr>
          <w:rFonts w:hint="eastAsia"/>
          <w:color w:val="auto"/>
          <w:highlight w:val="none"/>
        </w:rPr>
        <w:t>4.参加</w:t>
      </w:r>
      <w:r>
        <w:rPr>
          <w:rFonts w:hint="eastAsia" w:eastAsia="宋体"/>
          <w:color w:val="auto"/>
          <w:highlight w:val="none"/>
          <w:lang w:val="en-US" w:eastAsia="zh-CN"/>
        </w:rPr>
        <w:t>投标</w:t>
      </w:r>
      <w:r>
        <w:rPr>
          <w:rFonts w:hint="eastAsia"/>
          <w:color w:val="auto"/>
          <w:highlight w:val="none"/>
        </w:rPr>
        <w:t>的供应商必须对</w:t>
      </w:r>
      <w:r>
        <w:rPr>
          <w:rFonts w:hint="eastAsia" w:eastAsia="宋体"/>
          <w:color w:val="auto"/>
          <w:highlight w:val="none"/>
          <w:lang w:eastAsia="zh-CN"/>
        </w:rPr>
        <w:t>招标</w:t>
      </w:r>
      <w:r>
        <w:rPr>
          <w:rFonts w:hint="eastAsia"/>
          <w:color w:val="auto"/>
          <w:highlight w:val="none"/>
        </w:rPr>
        <w:t>文件工程量清单内容全部</w:t>
      </w:r>
      <w:r>
        <w:rPr>
          <w:rFonts w:hint="eastAsia" w:eastAsia="宋体"/>
          <w:color w:val="auto"/>
          <w:highlight w:val="none"/>
          <w:lang w:eastAsia="zh-CN"/>
        </w:rPr>
        <w:t>招标</w:t>
      </w:r>
      <w:r>
        <w:rPr>
          <w:rFonts w:hint="eastAsia"/>
          <w:color w:val="auto"/>
          <w:highlight w:val="none"/>
        </w:rPr>
        <w:t>，不能拆分、少报或改变工程量清单编码、名称和数量。暂估价严格按工程量清单编制说明列入，否则，视为无效</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w:t>
      </w:r>
    </w:p>
    <w:p w14:paraId="2B8D1FAB">
      <w:pPr>
        <w:spacing w:line="400" w:lineRule="exact"/>
        <w:ind w:firstLine="480"/>
        <w:rPr>
          <w:rFonts w:hint="eastAsia"/>
          <w:color w:val="auto"/>
          <w:highlight w:val="none"/>
        </w:rPr>
      </w:pPr>
      <w:r>
        <w:rPr>
          <w:rFonts w:hint="eastAsia"/>
          <w:color w:val="auto"/>
          <w:highlight w:val="none"/>
        </w:rPr>
        <w:t>5.</w:t>
      </w:r>
      <w:r>
        <w:rPr>
          <w:rFonts w:hint="eastAsia" w:eastAsia="宋体"/>
          <w:color w:val="auto"/>
          <w:highlight w:val="none"/>
          <w:lang w:eastAsia="zh-CN"/>
        </w:rPr>
        <w:t>招标</w:t>
      </w:r>
      <w:r>
        <w:rPr>
          <w:rFonts w:hint="eastAsia"/>
          <w:color w:val="auto"/>
          <w:highlight w:val="none"/>
        </w:rPr>
        <w:t>文件规定的采购预算额度为采购控制价，参加</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的供应商报价不得超出此价格，否则</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无效。</w:t>
      </w:r>
    </w:p>
    <w:p w14:paraId="6AEFEBBB">
      <w:pPr>
        <w:pStyle w:val="4"/>
        <w:keepNext/>
        <w:keepLines/>
        <w:widowControl w:val="0"/>
        <w:spacing w:before="260" w:after="260" w:line="400" w:lineRule="exact"/>
        <w:jc w:val="both"/>
        <w:rPr>
          <w:rFonts w:hint="eastAsia"/>
          <w:bCs/>
          <w:color w:val="auto"/>
          <w:sz w:val="28"/>
          <w:szCs w:val="28"/>
          <w:highlight w:val="none"/>
        </w:rPr>
      </w:pPr>
      <w:bookmarkStart w:id="358" w:name="_Toc7785"/>
      <w:bookmarkStart w:id="359" w:name="_Toc416875922"/>
      <w:bookmarkStart w:id="360" w:name="_Toc458079964"/>
      <w:bookmarkStart w:id="361" w:name="_Toc11082"/>
      <w:bookmarkStart w:id="362" w:name="_Toc6433"/>
      <w:bookmarkStart w:id="363" w:name="_Toc5063"/>
      <w:bookmarkStart w:id="364" w:name="_Toc4873"/>
      <w:r>
        <w:rPr>
          <w:rFonts w:hint="eastAsia"/>
          <w:bCs/>
          <w:color w:val="auto"/>
          <w:sz w:val="28"/>
          <w:szCs w:val="28"/>
          <w:highlight w:val="none"/>
        </w:rPr>
        <w:t>三、技术标准和要求</w:t>
      </w:r>
      <w:bookmarkEnd w:id="358"/>
      <w:bookmarkEnd w:id="359"/>
      <w:bookmarkEnd w:id="360"/>
      <w:bookmarkEnd w:id="361"/>
      <w:bookmarkEnd w:id="362"/>
      <w:bookmarkEnd w:id="363"/>
      <w:bookmarkEnd w:id="364"/>
    </w:p>
    <w:p w14:paraId="31DB1F4F">
      <w:pPr>
        <w:pStyle w:val="9"/>
        <w:spacing w:line="400" w:lineRule="exact"/>
        <w:ind w:left="0" w:leftChars="0"/>
        <w:rPr>
          <w:rFonts w:hint="eastAsia" w:ascii="宋体" w:hAnsi="宋体" w:cs="宋体"/>
          <w:iCs/>
          <w:color w:val="auto"/>
          <w:sz w:val="24"/>
          <w:szCs w:val="24"/>
          <w:highlight w:val="none"/>
        </w:rPr>
      </w:pPr>
      <w:r>
        <w:rPr>
          <w:rFonts w:hint="eastAsia" w:ascii="宋体" w:hAnsi="宋体" w:cs="宋体"/>
          <w:iCs/>
          <w:color w:val="auto"/>
          <w:sz w:val="24"/>
          <w:szCs w:val="24"/>
          <w:highlight w:val="none"/>
        </w:rPr>
        <w:t>1、现场施工条件：现场已具备施工条件。</w:t>
      </w:r>
      <w:bookmarkStart w:id="365" w:name="_Toc49912620"/>
      <w:bookmarkStart w:id="366" w:name="_Toc30386154"/>
    </w:p>
    <w:bookmarkEnd w:id="365"/>
    <w:bookmarkEnd w:id="366"/>
    <w:p w14:paraId="708743A2">
      <w:pPr>
        <w:spacing w:line="400" w:lineRule="exact"/>
        <w:rPr>
          <w:rFonts w:hint="eastAsia"/>
          <w:color w:val="auto"/>
          <w:highlight w:val="none"/>
        </w:rPr>
      </w:pPr>
      <w:r>
        <w:rPr>
          <w:rFonts w:hint="eastAsia"/>
          <w:color w:val="auto"/>
          <w:highlight w:val="none"/>
        </w:rPr>
        <w:t>2、基本要求</w:t>
      </w:r>
    </w:p>
    <w:p w14:paraId="3DBEC6E0">
      <w:pPr>
        <w:spacing w:line="400" w:lineRule="exact"/>
        <w:rPr>
          <w:rFonts w:hint="eastAsia"/>
          <w:color w:val="auto"/>
          <w:highlight w:val="none"/>
        </w:rPr>
      </w:pPr>
      <w:r>
        <w:rPr>
          <w:rFonts w:hint="eastAsia"/>
          <w:color w:val="auto"/>
          <w:highlight w:val="none"/>
        </w:rPr>
        <w:t>2.1本工程项目管理目标：</w:t>
      </w:r>
    </w:p>
    <w:p w14:paraId="2F01C885">
      <w:pPr>
        <w:spacing w:line="400" w:lineRule="exact"/>
        <w:rPr>
          <w:rFonts w:hint="eastAsia" w:ascii="宋体" w:hAnsi="宋体" w:eastAsia="宋体" w:cs="宋体"/>
          <w:b w:val="0"/>
          <w:bCs w:val="0"/>
          <w:color w:val="auto"/>
          <w:highlight w:val="none"/>
          <w:u w:val="none"/>
          <w:lang w:val="en-US" w:eastAsia="zh-CN"/>
        </w:rPr>
      </w:pPr>
      <w:r>
        <w:rPr>
          <w:rFonts w:hint="eastAsia" w:ascii="宋体" w:hAnsi="宋体" w:eastAsia="宋体" w:cs="宋体"/>
          <w:b w:val="0"/>
          <w:bCs w:val="0"/>
          <w:color w:val="auto"/>
          <w:highlight w:val="none"/>
          <w:u w:val="none"/>
          <w:lang w:val="en-US" w:eastAsia="zh-CN"/>
        </w:rPr>
        <w:t>2.1.1质量：合格</w:t>
      </w:r>
    </w:p>
    <w:p w14:paraId="73667B61">
      <w:pPr>
        <w:spacing w:line="400" w:lineRule="exact"/>
        <w:rPr>
          <w:rFonts w:hint="eastAsia" w:ascii="宋体" w:hAnsi="宋体" w:eastAsia="宋体" w:cs="宋体"/>
          <w:b/>
          <w:bCs/>
          <w:color w:val="auto"/>
          <w:highlight w:val="none"/>
          <w:u w:val="none"/>
          <w:lang w:val="en-US" w:eastAsia="zh-CN"/>
        </w:rPr>
      </w:pPr>
      <w:r>
        <w:rPr>
          <w:rFonts w:hint="eastAsia" w:ascii="宋体" w:hAnsi="宋体" w:eastAsia="宋体" w:cs="宋体"/>
          <w:b w:val="0"/>
          <w:bCs w:val="0"/>
          <w:color w:val="auto"/>
          <w:highlight w:val="none"/>
          <w:u w:val="none"/>
          <w:lang w:val="en-US" w:eastAsia="zh-CN"/>
        </w:rPr>
        <w:t>2.1.2计划工期：</w:t>
      </w:r>
      <w:r>
        <w:rPr>
          <w:rFonts w:hint="eastAsia" w:ascii="宋体" w:hAnsi="宋体" w:eastAsia="宋体" w:cs="宋体"/>
          <w:b/>
          <w:bCs/>
          <w:color w:val="FF0000"/>
          <w:highlight w:val="none"/>
          <w:lang w:val="en-US" w:eastAsia="zh-CN"/>
        </w:rPr>
        <w:t>2025年8月15日至2024年10月30日</w:t>
      </w:r>
      <w:r>
        <w:rPr>
          <w:rFonts w:hint="eastAsia" w:ascii="宋体" w:hAnsi="宋体" w:eastAsia="宋体" w:cs="宋体"/>
          <w:b/>
          <w:bCs/>
          <w:color w:val="FF0000"/>
          <w:highlight w:val="none"/>
          <w:u w:val="none"/>
          <w:lang w:val="en-US" w:eastAsia="zh-CN"/>
        </w:rPr>
        <w:t>；</w:t>
      </w:r>
    </w:p>
    <w:p w14:paraId="7B33D084">
      <w:pPr>
        <w:spacing w:line="400" w:lineRule="exact"/>
        <w:rPr>
          <w:rFonts w:hint="eastAsia"/>
          <w:color w:val="auto"/>
          <w:highlight w:val="none"/>
        </w:rPr>
      </w:pPr>
      <w:r>
        <w:rPr>
          <w:rFonts w:hint="eastAsia"/>
          <w:color w:val="auto"/>
          <w:highlight w:val="none"/>
        </w:rPr>
        <w:t>2.1.</w:t>
      </w:r>
      <w:r>
        <w:rPr>
          <w:rFonts w:hint="eastAsia"/>
          <w:color w:val="auto"/>
          <w:highlight w:val="none"/>
          <w:lang w:val="en-US" w:eastAsia="zh-CN"/>
        </w:rPr>
        <w:t>3</w:t>
      </w:r>
      <w:r>
        <w:rPr>
          <w:rFonts w:hint="eastAsia"/>
          <w:color w:val="auto"/>
          <w:highlight w:val="none"/>
        </w:rPr>
        <w:t>施工现场应做好安全生产及文明施工。</w:t>
      </w:r>
    </w:p>
    <w:p w14:paraId="67EE84DE">
      <w:pPr>
        <w:spacing w:line="400" w:lineRule="exact"/>
        <w:rPr>
          <w:rFonts w:hint="eastAsia"/>
          <w:color w:val="auto"/>
          <w:highlight w:val="none"/>
        </w:rPr>
      </w:pPr>
    </w:p>
    <w:p w14:paraId="20BB504B">
      <w:pPr>
        <w:spacing w:line="400" w:lineRule="exact"/>
        <w:rPr>
          <w:rFonts w:hint="eastAsia"/>
          <w:color w:val="auto"/>
          <w:highlight w:val="none"/>
        </w:rPr>
      </w:pPr>
    </w:p>
    <w:p w14:paraId="4426FD9A">
      <w:pPr>
        <w:spacing w:line="400" w:lineRule="exact"/>
        <w:rPr>
          <w:rFonts w:hint="eastAsia"/>
          <w:color w:val="auto"/>
          <w:highlight w:val="none"/>
        </w:rPr>
      </w:pPr>
    </w:p>
    <w:p w14:paraId="0F42E28F">
      <w:pPr>
        <w:spacing w:line="400" w:lineRule="exact"/>
        <w:rPr>
          <w:rFonts w:hint="eastAsia"/>
          <w:color w:val="auto"/>
          <w:highlight w:val="none"/>
        </w:rPr>
      </w:pPr>
    </w:p>
    <w:p w14:paraId="5FFDAE77">
      <w:pPr>
        <w:spacing w:line="400" w:lineRule="exact"/>
        <w:rPr>
          <w:rFonts w:hint="eastAsia"/>
          <w:color w:val="auto"/>
          <w:highlight w:val="none"/>
        </w:rPr>
      </w:pPr>
    </w:p>
    <w:p w14:paraId="572281AC">
      <w:pPr>
        <w:spacing w:line="400" w:lineRule="exact"/>
        <w:rPr>
          <w:rFonts w:hint="eastAsia"/>
          <w:color w:val="auto"/>
          <w:highlight w:val="none"/>
        </w:rPr>
      </w:pPr>
    </w:p>
    <w:p w14:paraId="19014FD4">
      <w:pPr>
        <w:spacing w:line="400" w:lineRule="exact"/>
        <w:rPr>
          <w:rFonts w:hint="eastAsia"/>
          <w:color w:val="auto"/>
          <w:highlight w:val="none"/>
        </w:rPr>
      </w:pPr>
    </w:p>
    <w:p w14:paraId="18B189DD">
      <w:pPr>
        <w:spacing w:line="400" w:lineRule="exact"/>
        <w:rPr>
          <w:rFonts w:hint="eastAsia"/>
          <w:color w:val="auto"/>
          <w:highlight w:val="none"/>
        </w:rPr>
      </w:pPr>
    </w:p>
    <w:p w14:paraId="7612CF6A">
      <w:pPr>
        <w:spacing w:line="400" w:lineRule="exact"/>
        <w:rPr>
          <w:rFonts w:hint="eastAsia"/>
          <w:color w:val="auto"/>
          <w:highlight w:val="none"/>
        </w:rPr>
      </w:pPr>
    </w:p>
    <w:p w14:paraId="4FE6AC30">
      <w:pPr>
        <w:numPr>
          <w:ilvl w:val="0"/>
          <w:numId w:val="7"/>
        </w:numPr>
        <w:spacing w:before="73" w:line="228" w:lineRule="auto"/>
        <w:ind w:left="2229"/>
        <w:outlineLvl w:val="0"/>
        <w:rPr>
          <w:rFonts w:hint="eastAsia" w:ascii="仿宋" w:hAnsi="仿宋" w:eastAsia="仿宋" w:cs="仿宋"/>
          <w:b/>
          <w:bCs/>
          <w:spacing w:val="4"/>
          <w:sz w:val="35"/>
          <w:szCs w:val="35"/>
          <w:lang w:val="en-US" w:eastAsia="zh-CN"/>
        </w:rPr>
      </w:pPr>
      <w:r>
        <w:rPr>
          <w:rFonts w:ascii="仿宋" w:hAnsi="仿宋" w:eastAsia="仿宋" w:cs="仿宋"/>
          <w:spacing w:val="4"/>
          <w:sz w:val="35"/>
          <w:szCs w:val="35"/>
        </w:rPr>
        <w:t xml:space="preserve"> </w:t>
      </w:r>
      <w:r>
        <w:rPr>
          <w:rFonts w:ascii="仿宋" w:hAnsi="仿宋" w:eastAsia="仿宋" w:cs="仿宋"/>
          <w:b/>
          <w:bCs/>
          <w:spacing w:val="4"/>
          <w:sz w:val="35"/>
          <w:szCs w:val="35"/>
        </w:rPr>
        <w:t>投标文件格式</w:t>
      </w:r>
      <w:r>
        <w:rPr>
          <w:rFonts w:hint="eastAsia" w:ascii="仿宋" w:hAnsi="仿宋" w:eastAsia="仿宋" w:cs="仿宋"/>
          <w:b/>
          <w:bCs/>
          <w:spacing w:val="4"/>
          <w:sz w:val="35"/>
          <w:szCs w:val="35"/>
          <w:lang w:val="en-US" w:eastAsia="zh-CN"/>
        </w:rPr>
        <w:t xml:space="preserve">      </w:t>
      </w:r>
    </w:p>
    <w:p w14:paraId="56802C39">
      <w:pPr>
        <w:numPr>
          <w:ilvl w:val="0"/>
          <w:numId w:val="0"/>
        </w:numPr>
        <w:spacing w:before="73" w:line="228" w:lineRule="auto"/>
        <w:outlineLvl w:val="0"/>
        <w:rPr>
          <w:rFonts w:hint="eastAsia" w:ascii="仿宋" w:hAnsi="仿宋" w:eastAsia="仿宋" w:cs="仿宋"/>
          <w:b/>
          <w:bCs/>
          <w:spacing w:val="4"/>
          <w:sz w:val="35"/>
          <w:szCs w:val="35"/>
          <w:lang w:val="en-US" w:eastAsia="zh-CN"/>
        </w:rPr>
      </w:pPr>
    </w:p>
    <w:p w14:paraId="35089468">
      <w:pPr>
        <w:spacing w:before="250" w:line="224" w:lineRule="auto"/>
        <w:outlineLvl w:val="0"/>
        <w:rPr>
          <w:rFonts w:ascii="仿宋" w:hAnsi="仿宋" w:eastAsia="仿宋" w:cs="仿宋"/>
          <w:b/>
          <w:bCs/>
          <w:spacing w:val="-7"/>
          <w:sz w:val="30"/>
          <w:szCs w:val="30"/>
        </w:rPr>
      </w:pPr>
      <w:bookmarkStart w:id="367" w:name="bookmark77"/>
      <w:bookmarkEnd w:id="367"/>
      <w:r>
        <w:rPr>
          <w:rFonts w:ascii="仿宋" w:hAnsi="仿宋" w:eastAsia="仿宋" w:cs="仿宋"/>
          <w:b/>
          <w:bCs/>
          <w:spacing w:val="-7"/>
          <w:sz w:val="30"/>
          <w:szCs w:val="30"/>
        </w:rPr>
        <w:t>封面（上册）</w:t>
      </w:r>
    </w:p>
    <w:p w14:paraId="7CA8E8FF">
      <w:pPr>
        <w:spacing w:before="250" w:line="224" w:lineRule="auto"/>
        <w:outlineLvl w:val="0"/>
        <w:rPr>
          <w:rFonts w:ascii="仿宋" w:hAnsi="仿宋" w:eastAsia="仿宋" w:cs="仿宋"/>
          <w:b/>
          <w:bCs/>
          <w:spacing w:val="-7"/>
          <w:sz w:val="30"/>
          <w:szCs w:val="30"/>
        </w:rPr>
      </w:pPr>
    </w:p>
    <w:p w14:paraId="6F4ED739">
      <w:pPr>
        <w:spacing w:line="360" w:lineRule="auto"/>
        <w:jc w:val="center"/>
        <w:rPr>
          <w:rFonts w:hint="eastAsia"/>
          <w:b/>
          <w:color w:val="auto"/>
          <w:sz w:val="72"/>
          <w:szCs w:val="72"/>
          <w:highlight w:val="none"/>
        </w:rPr>
      </w:pPr>
      <w:r>
        <w:rPr>
          <w:rFonts w:ascii="仿宋" w:hAnsi="仿宋" w:eastAsia="仿宋" w:cs="仿宋"/>
          <w:sz w:val="35"/>
          <w:szCs w:val="35"/>
        </w:rPr>
        <w:t xml:space="preserve"> </w:t>
      </w:r>
      <w:r>
        <w:rPr>
          <w:rFonts w:hint="eastAsia"/>
          <w:b/>
          <w:color w:val="auto"/>
          <w:sz w:val="72"/>
          <w:szCs w:val="72"/>
          <w:highlight w:val="none"/>
        </w:rPr>
        <w:t>响应文件</w:t>
      </w:r>
    </w:p>
    <w:p w14:paraId="2787DEA5">
      <w:pPr>
        <w:spacing w:line="360" w:lineRule="auto"/>
        <w:jc w:val="center"/>
        <w:rPr>
          <w:rFonts w:hint="eastAsia"/>
          <w:b/>
          <w:color w:val="auto"/>
          <w:sz w:val="72"/>
          <w:szCs w:val="72"/>
          <w:highlight w:val="none"/>
        </w:rPr>
      </w:pPr>
    </w:p>
    <w:p w14:paraId="0DF9EEDC">
      <w:pPr>
        <w:adjustRightInd w:val="0"/>
        <w:spacing w:line="360" w:lineRule="auto"/>
        <w:ind w:firstLine="0" w:firstLineChars="0"/>
        <w:jc w:val="center"/>
        <w:textAlignment w:val="baseline"/>
        <w:rPr>
          <w:rFonts w:hint="eastAsia" w:ascii="宋体" w:hAnsi="宋体"/>
          <w:b/>
          <w:bCs/>
          <w:color w:val="auto"/>
          <w:sz w:val="36"/>
          <w:szCs w:val="36"/>
        </w:rPr>
      </w:pPr>
      <w:r>
        <w:rPr>
          <w:rFonts w:hint="eastAsia" w:ascii="宋体" w:hAnsi="宋体"/>
          <w:b/>
          <w:bCs/>
          <w:color w:val="auto"/>
          <w:sz w:val="36"/>
          <w:szCs w:val="36"/>
        </w:rPr>
        <w:t>（资格审查</w:t>
      </w:r>
      <w:r>
        <w:rPr>
          <w:rFonts w:hint="eastAsia" w:ascii="宋体" w:hAnsi="宋体"/>
          <w:b/>
          <w:bCs/>
          <w:color w:val="auto"/>
          <w:sz w:val="36"/>
          <w:szCs w:val="36"/>
          <w:lang w:val="en-US" w:eastAsia="zh-CN"/>
        </w:rPr>
        <w:t>及商务、技术</w:t>
      </w:r>
      <w:r>
        <w:rPr>
          <w:rFonts w:hint="eastAsia" w:ascii="宋体" w:hAnsi="宋体"/>
          <w:b/>
          <w:bCs/>
          <w:color w:val="auto"/>
          <w:sz w:val="36"/>
          <w:szCs w:val="36"/>
        </w:rPr>
        <w:t>部分）</w:t>
      </w:r>
    </w:p>
    <w:p w14:paraId="7BEAF828">
      <w:pPr>
        <w:spacing w:line="360" w:lineRule="auto"/>
        <w:rPr>
          <w:rFonts w:hint="eastAsia"/>
          <w:b/>
          <w:color w:val="auto"/>
          <w:highlight w:val="none"/>
        </w:rPr>
      </w:pPr>
    </w:p>
    <w:p w14:paraId="35EED132">
      <w:pPr>
        <w:spacing w:line="360" w:lineRule="auto"/>
        <w:rPr>
          <w:rFonts w:hint="eastAsia"/>
          <w:b/>
          <w:color w:val="auto"/>
          <w:highlight w:val="none"/>
        </w:rPr>
      </w:pPr>
    </w:p>
    <w:p w14:paraId="22D6CFC2">
      <w:pPr>
        <w:adjustRightInd w:val="0"/>
        <w:spacing w:line="360" w:lineRule="auto"/>
        <w:textAlignment w:val="baseline"/>
        <w:rPr>
          <w:rFonts w:hint="eastAsia"/>
          <w:b/>
          <w:bCs/>
          <w:color w:val="auto"/>
          <w:highlight w:val="none"/>
        </w:rPr>
      </w:pPr>
    </w:p>
    <w:p w14:paraId="5C3B17E4">
      <w:pPr>
        <w:adjustRightInd w:val="0"/>
        <w:spacing w:line="360" w:lineRule="auto"/>
        <w:ind w:left="2692" w:hanging="2683" w:hangingChars="745"/>
        <w:textAlignment w:val="baseline"/>
        <w:rPr>
          <w:rFonts w:hint="eastAsia"/>
          <w:b/>
          <w:color w:val="auto"/>
          <w:sz w:val="36"/>
          <w:szCs w:val="36"/>
          <w:highlight w:val="none"/>
          <w:lang w:eastAsia="zh-CN"/>
        </w:rPr>
      </w:pPr>
      <w:r>
        <w:rPr>
          <w:rFonts w:hint="eastAsia"/>
          <w:b/>
          <w:bCs/>
          <w:color w:val="auto"/>
          <w:sz w:val="36"/>
          <w:szCs w:val="36"/>
          <w:highlight w:val="none"/>
        </w:rPr>
        <w:t>采购项目编号</w:t>
      </w:r>
      <w:r>
        <w:rPr>
          <w:rFonts w:hint="eastAsia"/>
          <w:b/>
          <w:color w:val="auto"/>
          <w:sz w:val="36"/>
          <w:szCs w:val="36"/>
          <w:highlight w:val="none"/>
        </w:rPr>
        <w:t>：</w:t>
      </w:r>
      <w:r>
        <w:rPr>
          <w:rFonts w:hint="eastAsia"/>
          <w:b/>
          <w:color w:val="auto"/>
          <w:sz w:val="36"/>
          <w:szCs w:val="36"/>
          <w:highlight w:val="none"/>
          <w:lang w:eastAsia="zh-CN"/>
        </w:rPr>
        <w:t>青海格建公招（工程）2024-027-3</w:t>
      </w:r>
    </w:p>
    <w:p w14:paraId="39A5196C">
      <w:pPr>
        <w:adjustRightInd w:val="0"/>
        <w:spacing w:line="360" w:lineRule="auto"/>
        <w:ind w:left="2692" w:hanging="2683" w:hangingChars="745"/>
        <w:textAlignment w:val="baseline"/>
        <w:rPr>
          <w:rFonts w:hint="eastAsia" w:eastAsia="宋体"/>
          <w:b/>
          <w:bCs/>
          <w:color w:val="auto"/>
          <w:sz w:val="36"/>
          <w:szCs w:val="36"/>
          <w:highlight w:val="none"/>
          <w:lang w:eastAsia="zh-CN"/>
        </w:rPr>
      </w:pPr>
      <w:r>
        <w:rPr>
          <w:rFonts w:hint="eastAsia"/>
          <w:b/>
          <w:bCs/>
          <w:color w:val="auto"/>
          <w:sz w:val="36"/>
          <w:szCs w:val="36"/>
          <w:highlight w:val="none"/>
        </w:rPr>
        <w:t xml:space="preserve">采购项目名称: </w:t>
      </w:r>
      <w:r>
        <w:rPr>
          <w:rFonts w:hint="eastAsia"/>
          <w:b/>
          <w:bCs/>
          <w:color w:val="auto"/>
          <w:sz w:val="36"/>
          <w:szCs w:val="36"/>
          <w:highlight w:val="none"/>
          <w:lang w:eastAsia="zh-CN"/>
        </w:rPr>
        <w:t>德令哈市2023年国有林管护补充设施建设项目标段十</w:t>
      </w:r>
    </w:p>
    <w:p w14:paraId="51A02B17">
      <w:pPr>
        <w:adjustRightInd w:val="0"/>
        <w:spacing w:line="360" w:lineRule="auto"/>
        <w:ind w:left="2692" w:hanging="2683" w:hangingChars="745"/>
        <w:textAlignment w:val="baseline"/>
        <w:rPr>
          <w:rFonts w:hint="eastAsia"/>
          <w:b/>
          <w:bCs/>
          <w:color w:val="auto"/>
          <w:sz w:val="36"/>
          <w:szCs w:val="36"/>
          <w:highlight w:val="none"/>
        </w:rPr>
      </w:pPr>
      <w:r>
        <w:rPr>
          <w:rFonts w:hint="eastAsia"/>
          <w:b/>
          <w:bCs/>
          <w:color w:val="auto"/>
          <w:sz w:val="36"/>
          <w:szCs w:val="36"/>
          <w:highlight w:val="none"/>
        </w:rPr>
        <w:t>供  应  商：</w:t>
      </w:r>
    </w:p>
    <w:p w14:paraId="235203EA">
      <w:pPr>
        <w:adjustRightInd w:val="0"/>
        <w:spacing w:line="360" w:lineRule="auto"/>
        <w:textAlignment w:val="baseline"/>
        <w:rPr>
          <w:rFonts w:hint="eastAsia" w:eastAsia="宋体"/>
          <w:b/>
          <w:bCs/>
          <w:color w:val="auto"/>
          <w:sz w:val="36"/>
          <w:szCs w:val="36"/>
          <w:highlight w:val="none"/>
          <w:lang w:val="en-US" w:eastAsia="zh-CN"/>
        </w:rPr>
      </w:pPr>
      <w:r>
        <w:rPr>
          <w:rFonts w:hint="eastAsia" w:eastAsia="宋体"/>
          <w:b/>
          <w:bCs/>
          <w:color w:val="auto"/>
          <w:sz w:val="36"/>
          <w:szCs w:val="36"/>
          <w:highlight w:val="none"/>
          <w:lang w:val="en-US" w:eastAsia="zh-CN"/>
        </w:rPr>
        <w:t>标 段 号：</w:t>
      </w:r>
    </w:p>
    <w:p w14:paraId="259A1394">
      <w:pPr>
        <w:spacing w:line="360" w:lineRule="auto"/>
        <w:ind w:firstLine="643"/>
        <w:jc w:val="center"/>
        <w:rPr>
          <w:rFonts w:hint="eastAsia"/>
          <w:b/>
          <w:color w:val="auto"/>
          <w:sz w:val="32"/>
          <w:highlight w:val="none"/>
        </w:rPr>
      </w:pPr>
    </w:p>
    <w:p w14:paraId="425D9B0C">
      <w:pPr>
        <w:spacing w:line="360" w:lineRule="auto"/>
        <w:rPr>
          <w:rFonts w:hint="eastAsia"/>
          <w:b/>
          <w:color w:val="auto"/>
          <w:sz w:val="32"/>
          <w:highlight w:val="none"/>
        </w:rPr>
      </w:pPr>
    </w:p>
    <w:p w14:paraId="05771F35">
      <w:pPr>
        <w:spacing w:line="360" w:lineRule="auto"/>
        <w:ind w:firstLine="3202" w:firstLineChars="1000"/>
        <w:rPr>
          <w:rFonts w:hint="eastAsia"/>
          <w:b/>
          <w:color w:val="auto"/>
          <w:sz w:val="32"/>
          <w:highlight w:val="none"/>
        </w:rPr>
      </w:pPr>
      <w:r>
        <w:rPr>
          <w:rFonts w:hint="eastAsia"/>
          <w:b/>
          <w:color w:val="auto"/>
          <w:sz w:val="32"/>
          <w:highlight w:val="none"/>
        </w:rPr>
        <w:t>供应商：</w:t>
      </w:r>
      <w:r>
        <w:rPr>
          <w:rFonts w:hint="eastAsia"/>
          <w:color w:val="auto"/>
          <w:sz w:val="28"/>
          <w:szCs w:val="28"/>
          <w:highlight w:val="none"/>
          <w:u w:val="single"/>
        </w:rPr>
        <w:t xml:space="preserve">       </w:t>
      </w:r>
      <w:r>
        <w:rPr>
          <w:rFonts w:hint="eastAsia"/>
          <w:b/>
          <w:color w:val="auto"/>
          <w:sz w:val="32"/>
          <w:highlight w:val="none"/>
        </w:rPr>
        <w:t>（公章）</w:t>
      </w:r>
    </w:p>
    <w:p w14:paraId="43B52B07">
      <w:pPr>
        <w:spacing w:line="360" w:lineRule="auto"/>
        <w:ind w:firstLine="643"/>
        <w:jc w:val="center"/>
        <w:rPr>
          <w:rFonts w:hint="eastAsia"/>
          <w:b/>
          <w:color w:val="auto"/>
          <w:sz w:val="32"/>
          <w:highlight w:val="none"/>
        </w:rPr>
      </w:pPr>
      <w:r>
        <w:rPr>
          <w:rFonts w:hint="eastAsia"/>
          <w:b/>
          <w:color w:val="auto"/>
          <w:sz w:val="32"/>
          <w:highlight w:val="none"/>
        </w:rPr>
        <w:t xml:space="preserve">     法定代表人或委托代理人：</w:t>
      </w:r>
      <w:r>
        <w:rPr>
          <w:rFonts w:hint="eastAsia"/>
          <w:color w:val="auto"/>
          <w:sz w:val="28"/>
          <w:szCs w:val="28"/>
          <w:highlight w:val="none"/>
          <w:u w:val="single"/>
        </w:rPr>
        <w:t xml:space="preserve">       </w:t>
      </w:r>
      <w:r>
        <w:rPr>
          <w:rFonts w:hint="eastAsia"/>
          <w:b/>
          <w:color w:val="auto"/>
          <w:sz w:val="32"/>
          <w:highlight w:val="none"/>
        </w:rPr>
        <w:t>（签字或盖章）</w:t>
      </w:r>
    </w:p>
    <w:p w14:paraId="322131E6">
      <w:pPr>
        <w:spacing w:line="360" w:lineRule="auto"/>
        <w:ind w:firstLine="3711" w:firstLineChars="1159"/>
        <w:rPr>
          <w:rFonts w:hint="eastAsia"/>
          <w:b/>
          <w:color w:val="auto"/>
          <w:sz w:val="32"/>
          <w:highlight w:val="none"/>
        </w:rPr>
      </w:pPr>
    </w:p>
    <w:p w14:paraId="16CEAEC5">
      <w:pPr>
        <w:spacing w:line="360" w:lineRule="auto"/>
        <w:ind w:firstLine="3711" w:firstLineChars="1159"/>
        <w:rPr>
          <w:rFonts w:hint="eastAsia"/>
          <w:b/>
          <w:color w:val="auto"/>
          <w:sz w:val="32"/>
          <w:highlight w:val="none"/>
        </w:rPr>
      </w:pPr>
      <w:r>
        <w:rPr>
          <w:rFonts w:hint="eastAsia"/>
          <w:b/>
          <w:color w:val="auto"/>
          <w:sz w:val="32"/>
          <w:highlight w:val="none"/>
        </w:rPr>
        <w:t>年   月   日</w:t>
      </w:r>
    </w:p>
    <w:p w14:paraId="18629933">
      <w:pPr>
        <w:snapToGrid w:val="0"/>
        <w:spacing w:line="400" w:lineRule="exact"/>
        <w:outlineLvl w:val="1"/>
        <w:rPr>
          <w:rFonts w:hint="default" w:eastAsia="宋体"/>
          <w:b/>
          <w:color w:val="auto"/>
          <w:sz w:val="36"/>
          <w:szCs w:val="36"/>
          <w:highlight w:val="none"/>
          <w:lang w:val="en-US" w:eastAsia="zh-CN"/>
        </w:rPr>
      </w:pPr>
      <w:bookmarkStart w:id="368" w:name="_Toc31748"/>
      <w:r>
        <w:rPr>
          <w:rFonts w:hint="eastAsia"/>
          <w:b/>
          <w:color w:val="auto"/>
          <w:sz w:val="28"/>
          <w:szCs w:val="28"/>
          <w:highlight w:val="none"/>
        </w:rPr>
        <w:t>附件</w:t>
      </w:r>
      <w:bookmarkStart w:id="369" w:name="_Toc376936768"/>
      <w:bookmarkStart w:id="370" w:name="_Toc325726037"/>
      <w:r>
        <w:rPr>
          <w:rFonts w:hint="eastAsia"/>
          <w:b/>
          <w:color w:val="auto"/>
          <w:sz w:val="28"/>
          <w:szCs w:val="28"/>
          <w:highlight w:val="none"/>
          <w:lang w:val="en-US" w:eastAsia="zh-CN"/>
        </w:rPr>
        <w:t>1</w:t>
      </w:r>
      <w:r>
        <w:rPr>
          <w:rFonts w:hint="eastAsia"/>
          <w:b/>
          <w:color w:val="auto"/>
          <w:sz w:val="28"/>
          <w:szCs w:val="28"/>
          <w:highlight w:val="none"/>
        </w:rPr>
        <w:t>：</w:t>
      </w:r>
      <w:bookmarkEnd w:id="369"/>
      <w:bookmarkEnd w:id="370"/>
      <w:r>
        <w:rPr>
          <w:rFonts w:hint="eastAsia"/>
          <w:b/>
          <w:color w:val="auto"/>
          <w:sz w:val="28"/>
          <w:szCs w:val="28"/>
          <w:highlight w:val="none"/>
          <w:lang w:val="en-US" w:eastAsia="zh-CN"/>
        </w:rPr>
        <w:t>投标函</w:t>
      </w:r>
      <w:bookmarkEnd w:id="368"/>
    </w:p>
    <w:p w14:paraId="1A9B9807">
      <w:pPr>
        <w:spacing w:before="100" w:beforeAutospacing="1" w:after="100" w:afterAutospacing="1" w:line="400" w:lineRule="exact"/>
        <w:ind w:firstLine="199" w:firstLineChars="55"/>
        <w:jc w:val="center"/>
        <w:rPr>
          <w:rFonts w:hint="eastAsia"/>
          <w:b/>
          <w:color w:val="auto"/>
          <w:sz w:val="36"/>
          <w:szCs w:val="36"/>
          <w:highlight w:val="none"/>
        </w:rPr>
      </w:pPr>
      <w:r>
        <w:rPr>
          <w:rFonts w:hint="eastAsia" w:eastAsia="宋体"/>
          <w:b/>
          <w:color w:val="auto"/>
          <w:sz w:val="36"/>
          <w:szCs w:val="36"/>
          <w:highlight w:val="none"/>
          <w:lang w:val="en-US" w:eastAsia="zh-CN"/>
        </w:rPr>
        <w:t>投标</w:t>
      </w:r>
      <w:r>
        <w:rPr>
          <w:rFonts w:hint="eastAsia"/>
          <w:b/>
          <w:color w:val="auto"/>
          <w:sz w:val="36"/>
          <w:szCs w:val="36"/>
          <w:highlight w:val="none"/>
        </w:rPr>
        <w:t>函</w:t>
      </w:r>
    </w:p>
    <w:p w14:paraId="25CC7CBD">
      <w:pPr>
        <w:adjustRightInd w:val="0"/>
        <w:spacing w:line="400" w:lineRule="exact"/>
        <w:textAlignment w:val="baseline"/>
        <w:rPr>
          <w:rFonts w:hint="eastAsia" w:eastAsia="宋体"/>
          <w:b/>
          <w:color w:val="auto"/>
          <w:highlight w:val="none"/>
          <w:lang w:eastAsia="zh-CN"/>
        </w:rPr>
      </w:pPr>
      <w:r>
        <w:rPr>
          <w:rFonts w:hint="eastAsia"/>
          <w:b/>
          <w:color w:val="auto"/>
          <w:highlight w:val="none"/>
        </w:rPr>
        <w:t>致：</w:t>
      </w:r>
      <w:r>
        <w:rPr>
          <w:rFonts w:hint="eastAsia"/>
          <w:b/>
          <w:color w:val="auto"/>
          <w:highlight w:val="none"/>
          <w:lang w:eastAsia="zh-CN"/>
        </w:rPr>
        <w:t>青海格建工程管理有限公司</w:t>
      </w:r>
    </w:p>
    <w:p w14:paraId="0D0EF012">
      <w:pPr>
        <w:spacing w:line="400" w:lineRule="exact"/>
        <w:ind w:firstLine="480"/>
        <w:rPr>
          <w:rFonts w:hint="eastAsia"/>
          <w:color w:val="auto"/>
          <w:highlight w:val="none"/>
        </w:rPr>
      </w:pPr>
      <w:r>
        <w:rPr>
          <w:rFonts w:hint="eastAsia"/>
          <w:color w:val="auto"/>
          <w:highlight w:val="none"/>
        </w:rPr>
        <w:t>1.我方已仔细研究了</w:t>
      </w:r>
      <w:r>
        <w:rPr>
          <w:rFonts w:hint="eastAsia"/>
          <w:color w:val="auto"/>
          <w:highlight w:val="none"/>
          <w:u w:val="single"/>
        </w:rPr>
        <w:t>　　（项目名称）</w:t>
      </w:r>
      <w:r>
        <w:rPr>
          <w:rFonts w:hint="eastAsia" w:eastAsia="宋体"/>
          <w:color w:val="auto"/>
          <w:highlight w:val="none"/>
          <w:lang w:val="en-US" w:eastAsia="zh-CN"/>
        </w:rPr>
        <w:t>招标</w:t>
      </w:r>
      <w:r>
        <w:rPr>
          <w:rFonts w:hint="eastAsia"/>
          <w:color w:val="auto"/>
          <w:highlight w:val="none"/>
        </w:rPr>
        <w:t>文件的全部内容，愿意以人民币（大写）</w:t>
      </w:r>
      <w:r>
        <w:rPr>
          <w:rFonts w:hint="eastAsia"/>
          <w:color w:val="auto"/>
          <w:highlight w:val="none"/>
          <w:u w:val="single"/>
        </w:rPr>
        <w:t>　　</w:t>
      </w:r>
      <w:r>
        <w:rPr>
          <w:rFonts w:hint="eastAsia"/>
          <w:color w:val="auto"/>
          <w:highlight w:val="none"/>
        </w:rPr>
        <w:t>元（¥</w:t>
      </w:r>
      <w:r>
        <w:rPr>
          <w:rFonts w:hint="eastAsia"/>
          <w:color w:val="auto"/>
          <w:highlight w:val="none"/>
          <w:u w:val="single"/>
        </w:rPr>
        <w:t>　　</w:t>
      </w:r>
      <w:r>
        <w:rPr>
          <w:rFonts w:hint="eastAsia"/>
          <w:color w:val="auto"/>
          <w:highlight w:val="none"/>
        </w:rPr>
        <w:t>）的</w:t>
      </w:r>
      <w:r>
        <w:rPr>
          <w:rFonts w:hint="eastAsia" w:eastAsia="宋体"/>
          <w:color w:val="auto"/>
          <w:highlight w:val="none"/>
          <w:lang w:val="en-US" w:eastAsia="zh-CN"/>
        </w:rPr>
        <w:t>投标</w:t>
      </w:r>
      <w:r>
        <w:rPr>
          <w:rFonts w:hint="eastAsia"/>
          <w:color w:val="auto"/>
          <w:highlight w:val="none"/>
        </w:rPr>
        <w:t>总报价，施工工期自</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日至</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日，计</w:t>
      </w:r>
      <w:r>
        <w:rPr>
          <w:rFonts w:hint="eastAsia"/>
          <w:color w:val="auto"/>
          <w:highlight w:val="none"/>
          <w:lang w:val="en-US" w:eastAsia="zh-CN"/>
        </w:rPr>
        <w:t xml:space="preserve">  </w:t>
      </w:r>
      <w:r>
        <w:rPr>
          <w:rFonts w:hint="eastAsia"/>
          <w:color w:val="auto"/>
          <w:highlight w:val="none"/>
        </w:rPr>
        <w:t>日历天，按合同约定实施和完成承包工程，修补工程中的任何缺陷，工程质量达到一次性交验合格。</w:t>
      </w:r>
    </w:p>
    <w:p w14:paraId="455491EC">
      <w:pPr>
        <w:autoSpaceDE w:val="0"/>
        <w:autoSpaceDN w:val="0"/>
        <w:adjustRightInd w:val="0"/>
        <w:spacing w:line="400" w:lineRule="exact"/>
        <w:ind w:firstLine="480"/>
        <w:rPr>
          <w:rFonts w:hint="eastAsia"/>
          <w:color w:val="auto"/>
          <w:highlight w:val="none"/>
        </w:rPr>
      </w:pPr>
      <w:r>
        <w:rPr>
          <w:rFonts w:hint="eastAsia"/>
          <w:color w:val="auto"/>
          <w:highlight w:val="none"/>
        </w:rPr>
        <w:t>我方的上述报价中，包括：安全文明施工费：</w:t>
      </w:r>
      <w:r>
        <w:rPr>
          <w:rFonts w:hint="eastAsia"/>
          <w:color w:val="auto"/>
          <w:highlight w:val="none"/>
          <w:u w:val="single"/>
        </w:rPr>
        <w:t>　　</w:t>
      </w:r>
      <w:r>
        <w:rPr>
          <w:rFonts w:hint="eastAsia"/>
          <w:color w:val="auto"/>
          <w:highlight w:val="none"/>
        </w:rPr>
        <w:t>元；规费：</w:t>
      </w:r>
      <w:r>
        <w:rPr>
          <w:rFonts w:hint="eastAsia"/>
          <w:color w:val="auto"/>
          <w:highlight w:val="none"/>
          <w:u w:val="single"/>
        </w:rPr>
        <w:t>　　　　</w:t>
      </w:r>
      <w:r>
        <w:rPr>
          <w:rFonts w:hint="eastAsia"/>
          <w:color w:val="auto"/>
          <w:highlight w:val="none"/>
        </w:rPr>
        <w:t>元；人工费：</w:t>
      </w:r>
      <w:r>
        <w:rPr>
          <w:rFonts w:hint="eastAsia"/>
          <w:color w:val="auto"/>
          <w:highlight w:val="none"/>
          <w:u w:val="single"/>
        </w:rPr>
        <w:t>　　</w:t>
      </w:r>
      <w:r>
        <w:rPr>
          <w:rFonts w:hint="eastAsia"/>
          <w:color w:val="auto"/>
          <w:highlight w:val="none"/>
        </w:rPr>
        <w:t>元；暂列金额：</w:t>
      </w:r>
      <w:r>
        <w:rPr>
          <w:rFonts w:hint="eastAsia"/>
          <w:color w:val="auto"/>
          <w:highlight w:val="none"/>
          <w:u w:val="single"/>
        </w:rPr>
        <w:t>　　</w:t>
      </w:r>
      <w:r>
        <w:rPr>
          <w:rFonts w:hint="eastAsia"/>
          <w:color w:val="auto"/>
          <w:highlight w:val="none"/>
        </w:rPr>
        <w:t>元；暂估价：</w:t>
      </w:r>
      <w:r>
        <w:rPr>
          <w:rFonts w:hint="eastAsia"/>
          <w:color w:val="auto"/>
          <w:highlight w:val="none"/>
          <w:u w:val="single"/>
        </w:rPr>
        <w:t>　　</w:t>
      </w:r>
      <w:r>
        <w:rPr>
          <w:rFonts w:hint="eastAsia"/>
          <w:color w:val="auto"/>
          <w:highlight w:val="none"/>
        </w:rPr>
        <w:t>元。</w:t>
      </w:r>
    </w:p>
    <w:p w14:paraId="1609B795">
      <w:pPr>
        <w:autoSpaceDE w:val="0"/>
        <w:autoSpaceDN w:val="0"/>
        <w:adjustRightInd w:val="0"/>
        <w:spacing w:line="400" w:lineRule="exact"/>
        <w:ind w:firstLine="480"/>
        <w:rPr>
          <w:rFonts w:hint="eastAsia"/>
          <w:color w:val="auto"/>
          <w:highlight w:val="none"/>
        </w:rPr>
      </w:pPr>
      <w:r>
        <w:rPr>
          <w:rFonts w:hint="eastAsia"/>
          <w:color w:val="auto"/>
          <w:highlight w:val="none"/>
        </w:rPr>
        <w:t xml:space="preserve">2. </w:t>
      </w:r>
      <w:r>
        <w:rPr>
          <w:rFonts w:hint="eastAsia" w:eastAsia="宋体"/>
          <w:color w:val="auto"/>
          <w:highlight w:val="none"/>
          <w:lang w:val="en-US" w:eastAsia="zh-CN"/>
        </w:rPr>
        <w:t>投标</w:t>
      </w:r>
      <w:r>
        <w:rPr>
          <w:rFonts w:hint="eastAsia"/>
          <w:color w:val="auto"/>
          <w:highlight w:val="none"/>
        </w:rPr>
        <w:t>有效期自</w:t>
      </w:r>
      <w:r>
        <w:rPr>
          <w:rFonts w:hint="eastAsia" w:eastAsia="宋体"/>
          <w:color w:val="auto"/>
          <w:highlight w:val="none"/>
          <w:lang w:eastAsia="zh-CN"/>
        </w:rPr>
        <w:t>投标</w:t>
      </w:r>
      <w:r>
        <w:rPr>
          <w:rFonts w:hint="eastAsia"/>
          <w:color w:val="auto"/>
          <w:highlight w:val="none"/>
        </w:rPr>
        <w:t>开始之日起</w:t>
      </w:r>
      <w:r>
        <w:rPr>
          <w:rFonts w:hint="eastAsia" w:eastAsia="宋体"/>
          <w:color w:val="auto"/>
          <w:highlight w:val="none"/>
          <w:lang w:val="en-US" w:eastAsia="zh-CN"/>
        </w:rPr>
        <w:t xml:space="preserve"> </w:t>
      </w:r>
      <w:r>
        <w:rPr>
          <w:rFonts w:hint="eastAsia" w:eastAsia="宋体"/>
          <w:color w:val="auto"/>
          <w:highlight w:val="none"/>
          <w:u w:val="single"/>
          <w:lang w:val="en-US" w:eastAsia="zh-CN"/>
        </w:rPr>
        <w:t xml:space="preserve">      </w:t>
      </w:r>
      <w:r>
        <w:rPr>
          <w:rFonts w:hint="eastAsia"/>
          <w:color w:val="auto"/>
          <w:highlight w:val="none"/>
        </w:rPr>
        <w:t>天内有效。我方承诺在</w:t>
      </w:r>
      <w:r>
        <w:rPr>
          <w:rFonts w:hint="eastAsia" w:eastAsia="宋体"/>
          <w:color w:val="auto"/>
          <w:highlight w:val="none"/>
          <w:lang w:eastAsia="zh-CN"/>
        </w:rPr>
        <w:t>投标</w:t>
      </w:r>
      <w:r>
        <w:rPr>
          <w:rFonts w:hint="eastAsia"/>
          <w:color w:val="auto"/>
          <w:highlight w:val="none"/>
        </w:rPr>
        <w:t>有效期内不修改、撤销</w:t>
      </w:r>
      <w:r>
        <w:rPr>
          <w:rFonts w:hint="eastAsia" w:eastAsia="宋体"/>
          <w:color w:val="auto"/>
          <w:highlight w:val="none"/>
          <w:lang w:eastAsia="zh-CN"/>
        </w:rPr>
        <w:t>投标</w:t>
      </w:r>
      <w:r>
        <w:rPr>
          <w:rFonts w:hint="eastAsia"/>
          <w:color w:val="auto"/>
          <w:highlight w:val="none"/>
        </w:rPr>
        <w:t>报价文件。</w:t>
      </w:r>
    </w:p>
    <w:p w14:paraId="489505D8">
      <w:pPr>
        <w:autoSpaceDE w:val="0"/>
        <w:autoSpaceDN w:val="0"/>
        <w:adjustRightInd w:val="0"/>
        <w:spacing w:line="400" w:lineRule="exact"/>
        <w:ind w:firstLine="480"/>
        <w:rPr>
          <w:rFonts w:hint="eastAsia"/>
          <w:color w:val="auto"/>
          <w:highlight w:val="none"/>
        </w:rPr>
      </w:pPr>
      <w:r>
        <w:rPr>
          <w:rFonts w:hint="eastAsia"/>
          <w:color w:val="auto"/>
          <w:highlight w:val="none"/>
          <w:lang w:val="en-US" w:eastAsia="zh-CN"/>
        </w:rPr>
        <w:t>3</w:t>
      </w:r>
      <w:r>
        <w:rPr>
          <w:rFonts w:hint="eastAsia"/>
          <w:color w:val="auto"/>
          <w:highlight w:val="none"/>
        </w:rPr>
        <w:t>.如我方成交：</w:t>
      </w:r>
    </w:p>
    <w:p w14:paraId="1979E725">
      <w:pPr>
        <w:autoSpaceDE w:val="0"/>
        <w:autoSpaceDN w:val="0"/>
        <w:adjustRightInd w:val="0"/>
        <w:spacing w:line="400" w:lineRule="exact"/>
        <w:ind w:firstLine="480"/>
        <w:rPr>
          <w:rFonts w:hint="eastAsia"/>
          <w:color w:val="auto"/>
          <w:highlight w:val="none"/>
        </w:rPr>
      </w:pPr>
      <w:r>
        <w:rPr>
          <w:rFonts w:hint="eastAsia"/>
          <w:color w:val="auto"/>
          <w:highlight w:val="none"/>
        </w:rPr>
        <w:t>（1）我方承诺在收到成交通知书后，在成交通知书规定的期限内与采购人签订合同。</w:t>
      </w:r>
    </w:p>
    <w:p w14:paraId="0F053F33">
      <w:pPr>
        <w:autoSpaceDE w:val="0"/>
        <w:autoSpaceDN w:val="0"/>
        <w:adjustRightInd w:val="0"/>
        <w:spacing w:line="400" w:lineRule="exact"/>
        <w:ind w:firstLine="480"/>
        <w:rPr>
          <w:rFonts w:hint="eastAsia"/>
          <w:color w:val="auto"/>
          <w:highlight w:val="none"/>
        </w:rPr>
      </w:pPr>
      <w:r>
        <w:rPr>
          <w:rFonts w:hint="eastAsia"/>
          <w:color w:val="auto"/>
          <w:highlight w:val="none"/>
        </w:rPr>
        <w:t>（2）随同本</w:t>
      </w:r>
      <w:r>
        <w:rPr>
          <w:rFonts w:hint="eastAsia" w:eastAsia="宋体"/>
          <w:color w:val="auto"/>
          <w:highlight w:val="none"/>
          <w:lang w:eastAsia="zh-CN"/>
        </w:rPr>
        <w:t>投标</w:t>
      </w:r>
      <w:r>
        <w:rPr>
          <w:rFonts w:hint="eastAsia"/>
          <w:color w:val="auto"/>
          <w:highlight w:val="none"/>
        </w:rPr>
        <w:t>函递交的</w:t>
      </w:r>
      <w:r>
        <w:rPr>
          <w:rFonts w:hint="eastAsia" w:eastAsia="宋体"/>
          <w:color w:val="auto"/>
          <w:highlight w:val="none"/>
          <w:lang w:eastAsia="zh-CN"/>
        </w:rPr>
        <w:t>投标</w:t>
      </w:r>
      <w:r>
        <w:rPr>
          <w:rFonts w:hint="eastAsia"/>
          <w:color w:val="auto"/>
          <w:highlight w:val="none"/>
        </w:rPr>
        <w:t>函附录属于合同文件的组成部分。</w:t>
      </w:r>
    </w:p>
    <w:p w14:paraId="7C13BD42">
      <w:pPr>
        <w:autoSpaceDE w:val="0"/>
        <w:autoSpaceDN w:val="0"/>
        <w:adjustRightInd w:val="0"/>
        <w:spacing w:line="400" w:lineRule="exact"/>
        <w:ind w:firstLine="480"/>
        <w:rPr>
          <w:rFonts w:hint="eastAsia"/>
          <w:color w:val="auto"/>
          <w:highlight w:val="none"/>
        </w:rPr>
      </w:pPr>
      <w:r>
        <w:rPr>
          <w:rFonts w:hint="eastAsia"/>
          <w:color w:val="auto"/>
          <w:highlight w:val="none"/>
        </w:rPr>
        <w:t>（3）我方承诺在合同约定的期限内完成并移交全部合同工程。</w:t>
      </w:r>
    </w:p>
    <w:p w14:paraId="4B55EFD9">
      <w:pPr>
        <w:autoSpaceDE w:val="0"/>
        <w:autoSpaceDN w:val="0"/>
        <w:adjustRightInd w:val="0"/>
        <w:spacing w:line="400" w:lineRule="exact"/>
        <w:ind w:firstLine="480"/>
        <w:rPr>
          <w:rFonts w:hint="eastAsia"/>
          <w:color w:val="auto"/>
          <w:highlight w:val="none"/>
        </w:rPr>
      </w:pPr>
      <w:r>
        <w:rPr>
          <w:rFonts w:hint="eastAsia"/>
          <w:color w:val="auto"/>
          <w:highlight w:val="none"/>
          <w:lang w:val="en-US" w:eastAsia="zh-CN"/>
        </w:rPr>
        <w:t>4</w:t>
      </w:r>
      <w:r>
        <w:rPr>
          <w:rFonts w:hint="eastAsia"/>
          <w:color w:val="auto"/>
          <w:highlight w:val="none"/>
        </w:rPr>
        <w:t>.我方在此声明，所递交的</w:t>
      </w:r>
      <w:r>
        <w:rPr>
          <w:rFonts w:hint="eastAsia" w:eastAsia="宋体"/>
          <w:color w:val="auto"/>
          <w:highlight w:val="none"/>
          <w:lang w:eastAsia="zh-CN"/>
        </w:rPr>
        <w:t>投标</w:t>
      </w:r>
      <w:r>
        <w:rPr>
          <w:rFonts w:hint="eastAsia"/>
          <w:color w:val="auto"/>
          <w:highlight w:val="none"/>
        </w:rPr>
        <w:t>报价文件及有关资料内容完整、真实和准确。</w:t>
      </w:r>
    </w:p>
    <w:p w14:paraId="46834A32">
      <w:pPr>
        <w:spacing w:line="400" w:lineRule="exact"/>
        <w:ind w:firstLine="480"/>
        <w:jc w:val="center"/>
        <w:rPr>
          <w:rFonts w:hint="eastAsia"/>
          <w:color w:val="auto"/>
          <w:highlight w:val="none"/>
        </w:rPr>
      </w:pPr>
    </w:p>
    <w:p w14:paraId="6F6F2F09">
      <w:pPr>
        <w:spacing w:line="400" w:lineRule="exact"/>
        <w:ind w:firstLine="480"/>
        <w:jc w:val="center"/>
        <w:rPr>
          <w:rFonts w:hint="eastAsia"/>
          <w:color w:val="auto"/>
          <w:highlight w:val="none"/>
        </w:rPr>
      </w:pPr>
    </w:p>
    <w:p w14:paraId="22DFE628">
      <w:pPr>
        <w:spacing w:line="400" w:lineRule="exact"/>
        <w:ind w:firstLine="560"/>
        <w:jc w:val="center"/>
        <w:rPr>
          <w:rFonts w:hint="eastAsia"/>
          <w:color w:val="auto"/>
          <w:sz w:val="28"/>
          <w:szCs w:val="28"/>
          <w:highlight w:val="none"/>
        </w:rPr>
      </w:pPr>
    </w:p>
    <w:p w14:paraId="5125E4DC">
      <w:pPr>
        <w:adjustRightInd w:val="0"/>
        <w:spacing w:line="400" w:lineRule="exact"/>
        <w:ind w:firstLine="560"/>
        <w:textAlignment w:val="baseline"/>
        <w:rPr>
          <w:rFonts w:hint="eastAsia"/>
          <w:color w:val="auto"/>
          <w:sz w:val="28"/>
          <w:szCs w:val="28"/>
          <w:highlight w:val="none"/>
        </w:rPr>
      </w:pPr>
    </w:p>
    <w:p w14:paraId="4CC7EC26">
      <w:pPr>
        <w:adjustRightInd w:val="0"/>
        <w:spacing w:line="400" w:lineRule="exact"/>
        <w:ind w:firstLine="560"/>
        <w:textAlignment w:val="baseline"/>
        <w:rPr>
          <w:rFonts w:hint="eastAsia"/>
          <w:color w:val="auto"/>
          <w:sz w:val="28"/>
          <w:szCs w:val="28"/>
          <w:highlight w:val="none"/>
        </w:rPr>
      </w:pPr>
    </w:p>
    <w:p w14:paraId="4DAD2F6A">
      <w:pPr>
        <w:spacing w:line="400" w:lineRule="exact"/>
        <w:ind w:firstLine="560"/>
        <w:jc w:val="center"/>
        <w:rPr>
          <w:rFonts w:hint="eastAsia"/>
          <w:b/>
          <w:color w:val="auto"/>
          <w:highlight w:val="none"/>
        </w:rPr>
      </w:pPr>
      <w:r>
        <w:rPr>
          <w:rFonts w:hint="eastAsia"/>
          <w:color w:val="auto"/>
          <w:sz w:val="28"/>
          <w:szCs w:val="28"/>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37D62A44">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3B988044">
      <w:pPr>
        <w:spacing w:line="400" w:lineRule="exact"/>
        <w:ind w:firstLine="480"/>
        <w:jc w:val="center"/>
        <w:rPr>
          <w:rFonts w:hint="eastAsia"/>
          <w:b/>
          <w:color w:val="auto"/>
          <w:sz w:val="36"/>
          <w:szCs w:val="36"/>
          <w:highlight w:val="none"/>
        </w:rPr>
      </w:pPr>
      <w:r>
        <w:rPr>
          <w:rFonts w:hint="eastAsia"/>
          <w:color w:val="auto"/>
          <w:highlight w:val="none"/>
        </w:rPr>
        <w:t xml:space="preserve">              </w:t>
      </w: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151C2CD3">
      <w:pPr>
        <w:snapToGrid w:val="0"/>
        <w:spacing w:line="400" w:lineRule="exact"/>
        <w:outlineLvl w:val="1"/>
        <w:rPr>
          <w:rFonts w:hint="eastAsia"/>
          <w:b/>
          <w:color w:val="auto"/>
          <w:sz w:val="28"/>
          <w:szCs w:val="28"/>
          <w:highlight w:val="none"/>
        </w:rPr>
      </w:pPr>
      <w:r>
        <w:rPr>
          <w:rFonts w:hint="eastAsia"/>
          <w:b/>
          <w:bCs/>
          <w:color w:val="auto"/>
          <w:sz w:val="32"/>
          <w:szCs w:val="32"/>
          <w:highlight w:val="none"/>
        </w:rPr>
        <w:br w:type="page"/>
      </w:r>
      <w:bookmarkStart w:id="371" w:name="_Toc13614"/>
      <w:r>
        <w:rPr>
          <w:rFonts w:hint="eastAsia"/>
          <w:b/>
          <w:color w:val="auto"/>
          <w:sz w:val="28"/>
          <w:szCs w:val="28"/>
          <w:highlight w:val="none"/>
        </w:rPr>
        <w:t>附件</w:t>
      </w:r>
      <w:bookmarkStart w:id="372" w:name="_Toc376936774"/>
      <w:bookmarkStart w:id="373" w:name="_Toc325726043"/>
      <w:bookmarkStart w:id="374" w:name="_Toc325726042"/>
      <w:bookmarkStart w:id="375" w:name="_Toc376936773"/>
      <w:r>
        <w:rPr>
          <w:rFonts w:hint="eastAsia"/>
          <w:b/>
          <w:color w:val="auto"/>
          <w:sz w:val="28"/>
          <w:szCs w:val="28"/>
          <w:highlight w:val="none"/>
          <w:lang w:val="en-US" w:eastAsia="zh-CN"/>
        </w:rPr>
        <w:t>2</w:t>
      </w:r>
      <w:r>
        <w:rPr>
          <w:rFonts w:hint="eastAsia"/>
          <w:b/>
          <w:color w:val="auto"/>
          <w:sz w:val="28"/>
          <w:szCs w:val="28"/>
          <w:highlight w:val="none"/>
        </w:rPr>
        <w:t>：法定代表人证明书</w:t>
      </w:r>
      <w:bookmarkEnd w:id="371"/>
      <w:bookmarkEnd w:id="372"/>
      <w:bookmarkEnd w:id="373"/>
    </w:p>
    <w:p w14:paraId="0D053942">
      <w:pPr>
        <w:spacing w:line="400" w:lineRule="exact"/>
        <w:ind w:firstLine="723"/>
        <w:jc w:val="center"/>
        <w:rPr>
          <w:rFonts w:hint="eastAsia"/>
          <w:b/>
          <w:bCs/>
          <w:color w:val="auto"/>
          <w:sz w:val="36"/>
          <w:szCs w:val="36"/>
          <w:highlight w:val="none"/>
        </w:rPr>
      </w:pPr>
    </w:p>
    <w:p w14:paraId="09499976">
      <w:pPr>
        <w:spacing w:line="400" w:lineRule="exact"/>
        <w:ind w:firstLine="723"/>
        <w:jc w:val="center"/>
        <w:rPr>
          <w:rFonts w:hint="eastAsia"/>
          <w:b/>
          <w:bCs/>
          <w:color w:val="auto"/>
          <w:sz w:val="36"/>
          <w:szCs w:val="36"/>
          <w:highlight w:val="none"/>
        </w:rPr>
      </w:pPr>
      <w:r>
        <w:rPr>
          <w:rFonts w:hint="eastAsia"/>
          <w:b/>
          <w:bCs/>
          <w:color w:val="auto"/>
          <w:sz w:val="36"/>
          <w:szCs w:val="36"/>
          <w:highlight w:val="none"/>
        </w:rPr>
        <w:t>法定代表人证明书</w:t>
      </w:r>
    </w:p>
    <w:p w14:paraId="6A6DB255">
      <w:pPr>
        <w:spacing w:line="400" w:lineRule="exact"/>
        <w:rPr>
          <w:rFonts w:hint="eastAsia"/>
          <w:b/>
          <w:bCs/>
          <w:color w:val="auto"/>
          <w:highlight w:val="none"/>
        </w:rPr>
      </w:pPr>
    </w:p>
    <w:p w14:paraId="7C21DE29">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73A29F5E">
      <w:pPr>
        <w:spacing w:line="400" w:lineRule="exact"/>
        <w:rPr>
          <w:rFonts w:hint="eastAsia"/>
          <w:b/>
          <w:bCs/>
          <w:color w:val="auto"/>
          <w:highlight w:val="none"/>
        </w:rPr>
      </w:pPr>
    </w:p>
    <w:p w14:paraId="15A6290F">
      <w:pPr>
        <w:autoSpaceDE w:val="0"/>
        <w:autoSpaceDN w:val="0"/>
        <w:adjustRightInd w:val="0"/>
        <w:spacing w:line="400" w:lineRule="exact"/>
        <w:ind w:firstLine="480"/>
        <w:rPr>
          <w:rFonts w:hint="eastAsia"/>
          <w:color w:val="auto"/>
          <w:highlight w:val="none"/>
        </w:rPr>
      </w:pPr>
    </w:p>
    <w:p w14:paraId="33593D8D">
      <w:pPr>
        <w:autoSpaceDE w:val="0"/>
        <w:autoSpaceDN w:val="0"/>
        <w:adjustRightInd w:val="0"/>
        <w:spacing w:line="400" w:lineRule="exact"/>
        <w:ind w:firstLine="480"/>
        <w:rPr>
          <w:rFonts w:hint="eastAsia"/>
          <w:color w:val="auto"/>
          <w:highlight w:val="none"/>
        </w:rPr>
      </w:pP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（法定代表人姓名）  </w:t>
      </w:r>
      <w:r>
        <w:rPr>
          <w:rFonts w:hint="eastAsia"/>
          <w:color w:val="auto"/>
          <w:highlight w:val="none"/>
        </w:rPr>
        <w:t>现任我单位</w:t>
      </w:r>
      <w:r>
        <w:rPr>
          <w:rFonts w:hint="eastAsia"/>
          <w:color w:val="auto"/>
          <w:highlight w:val="none"/>
          <w:u w:val="single"/>
        </w:rPr>
        <w:t xml:space="preserve">              </w:t>
      </w:r>
      <w:r>
        <w:rPr>
          <w:rFonts w:hint="eastAsia"/>
          <w:color w:val="auto"/>
          <w:highlight w:val="none"/>
        </w:rPr>
        <w:t>职务，为法定代表人，</w:t>
      </w:r>
    </w:p>
    <w:p w14:paraId="20733BCD">
      <w:pPr>
        <w:autoSpaceDE w:val="0"/>
        <w:autoSpaceDN w:val="0"/>
        <w:adjustRightInd w:val="0"/>
        <w:spacing w:line="400" w:lineRule="exact"/>
        <w:ind w:firstLine="480"/>
        <w:rPr>
          <w:rFonts w:hint="eastAsia"/>
          <w:color w:val="auto"/>
          <w:highlight w:val="none"/>
        </w:rPr>
      </w:pPr>
      <w:r>
        <w:rPr>
          <w:rFonts w:hint="eastAsia"/>
          <w:color w:val="auto"/>
          <w:highlight w:val="none"/>
        </w:rPr>
        <w:t>特此证明。</w:t>
      </w:r>
    </w:p>
    <w:p w14:paraId="0B91C4FC">
      <w:pPr>
        <w:autoSpaceDE w:val="0"/>
        <w:autoSpaceDN w:val="0"/>
        <w:adjustRightInd w:val="0"/>
        <w:spacing w:line="400" w:lineRule="exact"/>
        <w:ind w:firstLine="480"/>
        <w:rPr>
          <w:rFonts w:hint="eastAsia"/>
          <w:color w:val="auto"/>
          <w:highlight w:val="none"/>
        </w:rPr>
      </w:pPr>
    </w:p>
    <w:p w14:paraId="3E85BBB4">
      <w:pPr>
        <w:autoSpaceDE w:val="0"/>
        <w:autoSpaceDN w:val="0"/>
        <w:adjustRightInd w:val="0"/>
        <w:spacing w:line="400" w:lineRule="exact"/>
        <w:ind w:firstLine="480"/>
        <w:rPr>
          <w:rFonts w:hint="eastAsia"/>
          <w:color w:val="auto"/>
          <w:highlight w:val="none"/>
        </w:rPr>
      </w:pPr>
      <w:r>
        <w:rPr>
          <w:rFonts w:hint="eastAsia"/>
          <w:color w:val="auto"/>
          <w:highlight w:val="none"/>
        </w:rPr>
        <w:t>法定代表人基本情况：</w:t>
      </w:r>
    </w:p>
    <w:p w14:paraId="0E5EF2BD">
      <w:pPr>
        <w:autoSpaceDE w:val="0"/>
        <w:autoSpaceDN w:val="0"/>
        <w:adjustRightInd w:val="0"/>
        <w:spacing w:line="400" w:lineRule="exact"/>
        <w:ind w:firstLine="480"/>
        <w:rPr>
          <w:rFonts w:hint="eastAsia"/>
          <w:color w:val="auto"/>
          <w:highlight w:val="none"/>
        </w:rPr>
      </w:pP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民族：</w:t>
      </w:r>
      <w:r>
        <w:rPr>
          <w:rFonts w:hint="eastAsia"/>
          <w:color w:val="auto"/>
          <w:highlight w:val="none"/>
          <w:u w:val="single"/>
        </w:rPr>
        <w:t xml:space="preserve">     </w:t>
      </w:r>
    </w:p>
    <w:p w14:paraId="40D8C791">
      <w:pPr>
        <w:autoSpaceDE w:val="0"/>
        <w:autoSpaceDN w:val="0"/>
        <w:adjustRightInd w:val="0"/>
        <w:spacing w:line="400" w:lineRule="exact"/>
        <w:ind w:firstLine="480"/>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419021C1">
      <w:pPr>
        <w:autoSpaceDE w:val="0"/>
        <w:autoSpaceDN w:val="0"/>
        <w:adjustRightInd w:val="0"/>
        <w:spacing w:line="400" w:lineRule="exact"/>
        <w:ind w:firstLine="480"/>
        <w:rPr>
          <w:rFonts w:hint="eastAsia"/>
          <w:color w:val="auto"/>
          <w:highlight w:val="none"/>
          <w:u w:val="single"/>
        </w:rPr>
      </w:pPr>
      <w:r>
        <w:rPr>
          <w:rFonts w:hint="eastAsia"/>
          <w:color w:val="auto"/>
          <w:highlight w:val="none"/>
        </w:rPr>
        <w:t>身份证号码：</w:t>
      </w:r>
      <w:r>
        <w:rPr>
          <w:rFonts w:hint="eastAsia"/>
          <w:color w:val="auto"/>
          <w:highlight w:val="none"/>
          <w:u w:val="single"/>
        </w:rPr>
        <w:t xml:space="preserve">                 </w:t>
      </w:r>
    </w:p>
    <w:p w14:paraId="49934F55">
      <w:pPr>
        <w:autoSpaceDE w:val="0"/>
        <w:autoSpaceDN w:val="0"/>
        <w:adjustRightInd w:val="0"/>
        <w:spacing w:line="400" w:lineRule="exact"/>
        <w:ind w:firstLine="480"/>
        <w:rPr>
          <w:rFonts w:hint="eastAsia"/>
          <w:color w:val="auto"/>
          <w:highlight w:val="none"/>
        </w:rPr>
      </w:pPr>
      <w:r>
        <w:rPr>
          <w:rFonts w:hint="eastAsia"/>
          <w:color w:val="auto"/>
          <w:highlight w:val="none"/>
        </w:rPr>
        <w:t>附法定代表人第二代身份证双面扫描（或复印）件</w:t>
      </w:r>
    </w:p>
    <w:p w14:paraId="13EFD07B">
      <w:pPr>
        <w:autoSpaceDE w:val="0"/>
        <w:autoSpaceDN w:val="0"/>
        <w:adjustRightInd w:val="0"/>
        <w:spacing w:line="400" w:lineRule="exact"/>
        <w:ind w:firstLine="480"/>
        <w:rPr>
          <w:rFonts w:hint="eastAsia"/>
          <w:color w:val="auto"/>
          <w:highlight w:val="none"/>
        </w:rPr>
      </w:pPr>
    </w:p>
    <w:p w14:paraId="499BB067">
      <w:pPr>
        <w:autoSpaceDE w:val="0"/>
        <w:autoSpaceDN w:val="0"/>
        <w:adjustRightInd w:val="0"/>
        <w:spacing w:line="400" w:lineRule="exact"/>
        <w:ind w:firstLine="480"/>
        <w:rPr>
          <w:rFonts w:hint="eastAsia"/>
          <w:color w:val="auto"/>
          <w:highlight w:val="none"/>
        </w:rPr>
      </w:pPr>
    </w:p>
    <w:p w14:paraId="30E4B7B3">
      <w:pPr>
        <w:autoSpaceDE w:val="0"/>
        <w:autoSpaceDN w:val="0"/>
        <w:adjustRightInd w:val="0"/>
        <w:spacing w:line="400" w:lineRule="exact"/>
        <w:ind w:firstLine="480"/>
        <w:rPr>
          <w:rFonts w:hint="eastAsia"/>
          <w:color w:val="auto"/>
          <w:highlight w:val="none"/>
        </w:rPr>
      </w:pPr>
    </w:p>
    <w:p w14:paraId="1BA1FC37">
      <w:pPr>
        <w:autoSpaceDE w:val="0"/>
        <w:autoSpaceDN w:val="0"/>
        <w:adjustRightInd w:val="0"/>
        <w:spacing w:line="400" w:lineRule="exact"/>
        <w:rPr>
          <w:rFonts w:hint="eastAsia"/>
          <w:color w:val="auto"/>
          <w:highlight w:val="none"/>
        </w:rPr>
      </w:pPr>
    </w:p>
    <w:p w14:paraId="42E2C13F">
      <w:pPr>
        <w:autoSpaceDE w:val="0"/>
        <w:autoSpaceDN w:val="0"/>
        <w:adjustRightInd w:val="0"/>
        <w:spacing w:line="400" w:lineRule="exact"/>
        <w:ind w:firstLine="480"/>
        <w:rPr>
          <w:rFonts w:hint="eastAsia"/>
          <w:color w:val="auto"/>
          <w:highlight w:val="none"/>
        </w:rPr>
      </w:pPr>
    </w:p>
    <w:p w14:paraId="0BED105A">
      <w:pPr>
        <w:autoSpaceDE w:val="0"/>
        <w:autoSpaceDN w:val="0"/>
        <w:adjustRightInd w:val="0"/>
        <w:spacing w:line="400" w:lineRule="exact"/>
        <w:ind w:firstLine="480"/>
        <w:rPr>
          <w:rFonts w:hint="eastAsia"/>
          <w:color w:val="auto"/>
          <w:highlight w:val="none"/>
        </w:rPr>
      </w:pPr>
    </w:p>
    <w:p w14:paraId="599481BC">
      <w:pPr>
        <w:autoSpaceDE w:val="0"/>
        <w:autoSpaceDN w:val="0"/>
        <w:adjustRightInd w:val="0"/>
        <w:spacing w:line="400" w:lineRule="exact"/>
        <w:ind w:firstLine="480"/>
        <w:rPr>
          <w:rFonts w:hint="eastAsia"/>
          <w:color w:val="auto"/>
          <w:highlight w:val="none"/>
        </w:rPr>
      </w:pPr>
    </w:p>
    <w:p w14:paraId="426BB6AF">
      <w:pPr>
        <w:autoSpaceDE w:val="0"/>
        <w:autoSpaceDN w:val="0"/>
        <w:adjustRightInd w:val="0"/>
        <w:spacing w:line="400" w:lineRule="exact"/>
        <w:ind w:firstLine="480"/>
        <w:rPr>
          <w:rFonts w:hint="eastAsia"/>
          <w:color w:val="auto"/>
          <w:highlight w:val="none"/>
        </w:rPr>
      </w:pPr>
    </w:p>
    <w:p w14:paraId="042AB572">
      <w:pPr>
        <w:autoSpaceDE w:val="0"/>
        <w:autoSpaceDN w:val="0"/>
        <w:adjustRightInd w:val="0"/>
        <w:spacing w:line="400" w:lineRule="exact"/>
        <w:rPr>
          <w:rFonts w:hint="eastAsia"/>
          <w:color w:val="auto"/>
          <w:highlight w:val="none"/>
        </w:rPr>
      </w:pPr>
    </w:p>
    <w:p w14:paraId="5A550ED1">
      <w:pPr>
        <w:spacing w:line="400" w:lineRule="exact"/>
        <w:ind w:firstLine="3152" w:firstLineChars="1500"/>
        <w:rPr>
          <w:rFonts w:hint="eastAsia"/>
          <w:b/>
          <w:color w:val="auto"/>
          <w:highlight w:val="none"/>
        </w:rPr>
      </w:pP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77A9F536">
      <w:pPr>
        <w:spacing w:line="400" w:lineRule="exact"/>
        <w:ind w:firstLine="3152" w:firstLineChars="1500"/>
        <w:rPr>
          <w:rFonts w:hint="eastAsia"/>
          <w:b/>
          <w:color w:val="auto"/>
          <w:highlight w:val="none"/>
        </w:rPr>
      </w:pPr>
      <w:r>
        <w:rPr>
          <w:rFonts w:hint="eastAsia"/>
          <w:b/>
          <w:color w:val="auto"/>
          <w:highlight w:val="none"/>
        </w:rPr>
        <w:t>法定代表人：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69F67A14">
      <w:pPr>
        <w:spacing w:line="400" w:lineRule="exact"/>
        <w:ind w:firstLine="482"/>
        <w:jc w:val="center"/>
        <w:rPr>
          <w:rFonts w:hint="eastAsia"/>
          <w:b/>
          <w:color w:val="auto"/>
          <w:highlight w:val="none"/>
        </w:rPr>
      </w:pPr>
      <w:r>
        <w:rPr>
          <w:rFonts w:hint="eastAsia"/>
          <w:b/>
          <w:color w:val="auto"/>
          <w:highlight w:val="none"/>
        </w:rPr>
        <w:t xml:space="preserve">               年   月 </w:t>
      </w:r>
      <w:r>
        <w:rPr>
          <w:rFonts w:hint="eastAsia" w:eastAsia="宋体"/>
          <w:b/>
          <w:color w:val="auto"/>
          <w:highlight w:val="none"/>
          <w:lang w:val="en-US" w:eastAsia="zh-CN"/>
        </w:rPr>
        <w:t xml:space="preserve">   </w:t>
      </w:r>
      <w:r>
        <w:rPr>
          <w:rFonts w:hint="eastAsia"/>
          <w:b/>
          <w:color w:val="auto"/>
          <w:highlight w:val="none"/>
        </w:rPr>
        <w:t xml:space="preserve">  日</w:t>
      </w:r>
    </w:p>
    <w:bookmarkEnd w:id="374"/>
    <w:bookmarkEnd w:id="375"/>
    <w:p w14:paraId="4EAAC981">
      <w:pPr>
        <w:spacing w:line="400" w:lineRule="exact"/>
        <w:rPr>
          <w:rFonts w:hint="eastAsia"/>
          <w:b/>
          <w:bCs/>
          <w:color w:val="auto"/>
          <w:highlight w:val="none"/>
        </w:rPr>
      </w:pPr>
    </w:p>
    <w:p w14:paraId="72E91BB6">
      <w:pPr>
        <w:spacing w:line="400" w:lineRule="exact"/>
        <w:rPr>
          <w:rFonts w:hint="eastAsia"/>
          <w:b/>
          <w:bCs/>
          <w:color w:val="auto"/>
          <w:highlight w:val="none"/>
        </w:rPr>
      </w:pPr>
    </w:p>
    <w:p w14:paraId="441387AB">
      <w:pPr>
        <w:snapToGrid w:val="0"/>
        <w:spacing w:line="400" w:lineRule="exact"/>
        <w:outlineLvl w:val="1"/>
        <w:rPr>
          <w:rFonts w:hint="eastAsia"/>
          <w:b/>
          <w:color w:val="auto"/>
          <w:sz w:val="28"/>
          <w:szCs w:val="28"/>
          <w:highlight w:val="none"/>
        </w:rPr>
      </w:pPr>
      <w:bookmarkStart w:id="376" w:name="_Toc201287639"/>
      <w:bookmarkStart w:id="377" w:name="_Toc324756736"/>
      <w:bookmarkStart w:id="378" w:name="_Toc15744"/>
      <w:r>
        <w:rPr>
          <w:rFonts w:hint="eastAsia"/>
          <w:b/>
          <w:color w:val="auto"/>
          <w:sz w:val="28"/>
          <w:szCs w:val="28"/>
          <w:highlight w:val="none"/>
        </w:rPr>
        <w:br w:type="page"/>
      </w:r>
      <w:bookmarkStart w:id="379" w:name="_Toc10783"/>
      <w:r>
        <w:rPr>
          <w:rFonts w:hint="eastAsia"/>
          <w:b/>
          <w:color w:val="auto"/>
          <w:sz w:val="28"/>
          <w:szCs w:val="28"/>
          <w:highlight w:val="none"/>
        </w:rPr>
        <w:t>附件</w:t>
      </w:r>
      <w:bookmarkEnd w:id="376"/>
      <w:bookmarkEnd w:id="377"/>
      <w:r>
        <w:rPr>
          <w:rFonts w:hint="eastAsia"/>
          <w:b/>
          <w:color w:val="auto"/>
          <w:sz w:val="28"/>
          <w:szCs w:val="28"/>
          <w:highlight w:val="none"/>
          <w:lang w:val="en-US" w:eastAsia="zh-CN"/>
        </w:rPr>
        <w:t>3</w:t>
      </w:r>
      <w:r>
        <w:rPr>
          <w:rFonts w:hint="eastAsia"/>
          <w:b/>
          <w:color w:val="auto"/>
          <w:sz w:val="28"/>
          <w:szCs w:val="28"/>
          <w:highlight w:val="none"/>
        </w:rPr>
        <w:t>：法定代表人授权书</w:t>
      </w:r>
      <w:bookmarkEnd w:id="378"/>
      <w:bookmarkEnd w:id="379"/>
    </w:p>
    <w:p w14:paraId="442AE93F">
      <w:pPr>
        <w:spacing w:line="400" w:lineRule="exact"/>
        <w:ind w:firstLine="3800" w:firstLineChars="1055"/>
        <w:rPr>
          <w:rFonts w:hint="eastAsia"/>
          <w:b/>
          <w:color w:val="auto"/>
          <w:sz w:val="36"/>
          <w:szCs w:val="36"/>
          <w:highlight w:val="none"/>
        </w:rPr>
      </w:pPr>
    </w:p>
    <w:p w14:paraId="66F91398">
      <w:pPr>
        <w:spacing w:line="400" w:lineRule="exact"/>
        <w:ind w:firstLine="2899" w:firstLineChars="805"/>
        <w:rPr>
          <w:rFonts w:hint="eastAsia"/>
          <w:b/>
          <w:color w:val="auto"/>
          <w:sz w:val="36"/>
          <w:szCs w:val="36"/>
          <w:highlight w:val="none"/>
        </w:rPr>
      </w:pPr>
      <w:r>
        <w:rPr>
          <w:rFonts w:hint="eastAsia"/>
          <w:b/>
          <w:color w:val="auto"/>
          <w:sz w:val="36"/>
          <w:szCs w:val="36"/>
          <w:highlight w:val="none"/>
        </w:rPr>
        <w:t>法定代表人授权书</w:t>
      </w:r>
    </w:p>
    <w:p w14:paraId="3A181149">
      <w:pPr>
        <w:spacing w:line="400" w:lineRule="exact"/>
        <w:ind w:firstLine="172" w:firstLineChars="82"/>
        <w:rPr>
          <w:rFonts w:hint="eastAsia"/>
          <w:b/>
          <w:bCs/>
          <w:color w:val="auto"/>
          <w:highlight w:val="none"/>
        </w:rPr>
      </w:pPr>
    </w:p>
    <w:p w14:paraId="6C4EB917">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1361F3F8">
      <w:pPr>
        <w:spacing w:line="400" w:lineRule="exact"/>
        <w:rPr>
          <w:rFonts w:hint="eastAsia"/>
          <w:color w:val="auto"/>
          <w:highlight w:val="none"/>
          <w:u w:val="single"/>
        </w:rPr>
      </w:pPr>
    </w:p>
    <w:p w14:paraId="030346FF">
      <w:pPr>
        <w:spacing w:line="400" w:lineRule="exact"/>
        <w:ind w:firstLine="480"/>
        <w:rPr>
          <w:rFonts w:hint="eastAsia"/>
          <w:color w:val="auto"/>
          <w:highlight w:val="none"/>
        </w:rPr>
      </w:pPr>
      <w:r>
        <w:rPr>
          <w:rFonts w:hint="eastAsia"/>
          <w:color w:val="auto"/>
          <w:highlight w:val="none"/>
          <w:u w:val="single"/>
        </w:rPr>
        <w:t>（供应商名称）</w:t>
      </w:r>
      <w:r>
        <w:rPr>
          <w:rFonts w:hint="eastAsia"/>
          <w:color w:val="auto"/>
          <w:highlight w:val="none"/>
        </w:rPr>
        <w:t>系中华人民共和国合法企业，法定地址</w:t>
      </w:r>
      <w:r>
        <w:rPr>
          <w:rFonts w:hint="eastAsia"/>
          <w:color w:val="auto"/>
          <w:highlight w:val="none"/>
          <w:u w:val="single"/>
        </w:rPr>
        <w:t xml:space="preserve">               </w:t>
      </w:r>
      <w:r>
        <w:rPr>
          <w:rFonts w:hint="eastAsia"/>
          <w:color w:val="auto"/>
          <w:highlight w:val="none"/>
        </w:rPr>
        <w:t>。</w:t>
      </w:r>
    </w:p>
    <w:p w14:paraId="10FC750F">
      <w:pPr>
        <w:spacing w:line="400" w:lineRule="exact"/>
        <w:ind w:firstLine="480"/>
        <w:rPr>
          <w:rFonts w:hint="eastAsia"/>
          <w:color w:val="auto"/>
          <w:highlight w:val="none"/>
        </w:rPr>
      </w:pPr>
      <w:r>
        <w:rPr>
          <w:rFonts w:hint="eastAsia"/>
          <w:color w:val="auto"/>
          <w:highlight w:val="none"/>
          <w:u w:val="single"/>
        </w:rPr>
        <w:t xml:space="preserve">（法定代表人姓名）   </w:t>
      </w:r>
      <w:r>
        <w:rPr>
          <w:rFonts w:hint="eastAsia"/>
          <w:color w:val="auto"/>
          <w:highlight w:val="none"/>
        </w:rPr>
        <w:t>特授权</w:t>
      </w:r>
      <w:r>
        <w:rPr>
          <w:rFonts w:hint="eastAsia"/>
          <w:color w:val="auto"/>
          <w:highlight w:val="none"/>
          <w:u w:val="single"/>
        </w:rPr>
        <w:t xml:space="preserve"> （委托代理人姓名）    </w:t>
      </w:r>
      <w:r>
        <w:rPr>
          <w:rFonts w:hint="eastAsia"/>
          <w:color w:val="auto"/>
          <w:highlight w:val="none"/>
        </w:rPr>
        <w:t>代表我单位全权办理针对</w:t>
      </w:r>
      <w:r>
        <w:rPr>
          <w:rFonts w:hint="eastAsia"/>
          <w:color w:val="auto"/>
          <w:highlight w:val="none"/>
          <w:u w:val="single"/>
        </w:rPr>
        <w:t xml:space="preserve">                </w:t>
      </w:r>
      <w:r>
        <w:rPr>
          <w:rFonts w:hint="eastAsia"/>
          <w:color w:val="auto"/>
          <w:highlight w:val="none"/>
        </w:rPr>
        <w:t>项目的</w:t>
      </w:r>
      <w:r>
        <w:rPr>
          <w:rFonts w:hint="eastAsia" w:eastAsia="宋体"/>
          <w:color w:val="auto"/>
          <w:highlight w:val="none"/>
          <w:lang w:eastAsia="zh-CN"/>
        </w:rPr>
        <w:t>投标</w:t>
      </w:r>
      <w:r>
        <w:rPr>
          <w:rFonts w:hint="eastAsia"/>
          <w:color w:val="auto"/>
          <w:highlight w:val="none"/>
        </w:rPr>
        <w:t>、答疑等具体工作，并签署全部有关的文件、资料。</w:t>
      </w:r>
    </w:p>
    <w:p w14:paraId="4AECD84E">
      <w:pPr>
        <w:spacing w:line="400" w:lineRule="exact"/>
        <w:ind w:firstLine="480"/>
        <w:rPr>
          <w:rFonts w:hint="eastAsia"/>
          <w:color w:val="auto"/>
          <w:highlight w:val="none"/>
        </w:rPr>
      </w:pPr>
      <w:r>
        <w:rPr>
          <w:rFonts w:hint="eastAsia"/>
          <w:color w:val="auto"/>
          <w:highlight w:val="none"/>
        </w:rPr>
        <w:t>我单位对被授权人的签名负全部责任。</w:t>
      </w:r>
    </w:p>
    <w:p w14:paraId="5593FEE6">
      <w:pPr>
        <w:spacing w:line="400" w:lineRule="exact"/>
        <w:ind w:firstLine="480"/>
        <w:rPr>
          <w:rFonts w:hint="eastAsia"/>
          <w:color w:val="auto"/>
          <w:highlight w:val="none"/>
        </w:rPr>
      </w:pPr>
      <w:r>
        <w:rPr>
          <w:rFonts w:hint="eastAsia"/>
          <w:color w:val="auto"/>
          <w:highlight w:val="none"/>
        </w:rPr>
        <w:t>在撤销授权的书面通知以前，本授权书一直有效，被授权人签署的所有文件（在授权书有效期内签署的）不因授权的撤销而失效。</w:t>
      </w:r>
    </w:p>
    <w:p w14:paraId="2A87D6B3">
      <w:pPr>
        <w:spacing w:line="400" w:lineRule="exact"/>
        <w:ind w:firstLine="480"/>
        <w:rPr>
          <w:rFonts w:hint="eastAsia"/>
          <w:color w:val="auto"/>
          <w:highlight w:val="none"/>
        </w:rPr>
      </w:pPr>
    </w:p>
    <w:p w14:paraId="14FFF75E">
      <w:pPr>
        <w:spacing w:line="400" w:lineRule="exact"/>
        <w:ind w:firstLine="480"/>
        <w:rPr>
          <w:rFonts w:hint="eastAsia"/>
          <w:color w:val="auto"/>
          <w:highlight w:val="none"/>
        </w:rPr>
      </w:pPr>
      <w:r>
        <w:rPr>
          <w:rFonts w:hint="eastAsia"/>
          <w:color w:val="auto"/>
          <w:highlight w:val="none"/>
        </w:rPr>
        <w:t>授权期限：自</w:t>
      </w:r>
      <w:r>
        <w:rPr>
          <w:rFonts w:hint="eastAsia"/>
          <w:color w:val="auto"/>
          <w:highlight w:val="none"/>
          <w:u w:val="single"/>
        </w:rPr>
        <w:t xml:space="preserve">     </w:t>
      </w:r>
      <w:r>
        <w:rPr>
          <w:rFonts w:hint="eastAsia"/>
          <w:color w:val="auto"/>
          <w:highlight w:val="none"/>
        </w:rPr>
        <w:t xml:space="preserve"> 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日起至</w:t>
      </w:r>
      <w:r>
        <w:rPr>
          <w:rFonts w:hint="eastAsia"/>
          <w:color w:val="auto"/>
          <w:highlight w:val="none"/>
          <w:u w:val="single"/>
        </w:rPr>
        <w:t xml:space="preserve">     </w:t>
      </w:r>
      <w:r>
        <w:rPr>
          <w:rFonts w:hint="eastAsia"/>
          <w:color w:val="auto"/>
          <w:highlight w:val="none"/>
        </w:rPr>
        <w:t xml:space="preserve"> 年</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日止。</w:t>
      </w:r>
    </w:p>
    <w:p w14:paraId="63740EDD">
      <w:pPr>
        <w:spacing w:line="400" w:lineRule="exact"/>
        <w:ind w:firstLine="480"/>
        <w:rPr>
          <w:rFonts w:hint="eastAsia"/>
          <w:color w:val="auto"/>
          <w:highlight w:val="none"/>
        </w:rPr>
      </w:pPr>
    </w:p>
    <w:p w14:paraId="1D613EDA">
      <w:pPr>
        <w:spacing w:line="400" w:lineRule="exact"/>
        <w:ind w:firstLine="480"/>
        <w:rPr>
          <w:rFonts w:hint="eastAsia"/>
          <w:color w:val="auto"/>
          <w:highlight w:val="none"/>
        </w:rPr>
      </w:pPr>
      <w:r>
        <w:rPr>
          <w:rFonts w:hint="eastAsia"/>
          <w:color w:val="auto"/>
          <w:highlight w:val="none"/>
        </w:rPr>
        <w:t>被授权人联系电话：</w:t>
      </w:r>
      <w:r>
        <w:rPr>
          <w:rFonts w:hint="eastAsia"/>
          <w:color w:val="auto"/>
          <w:highlight w:val="none"/>
          <w:u w:val="single"/>
        </w:rPr>
        <w:t xml:space="preserve">           </w:t>
      </w:r>
    </w:p>
    <w:p w14:paraId="428F2B69">
      <w:pPr>
        <w:spacing w:line="400" w:lineRule="exact"/>
        <w:ind w:firstLine="480"/>
        <w:rPr>
          <w:rFonts w:hint="eastAsia"/>
          <w:color w:val="auto"/>
          <w:highlight w:val="none"/>
        </w:rPr>
      </w:pPr>
    </w:p>
    <w:p w14:paraId="2D226BB9">
      <w:pPr>
        <w:spacing w:line="400" w:lineRule="exact"/>
        <w:rPr>
          <w:rFonts w:hint="eastAsia"/>
          <w:color w:val="auto"/>
          <w:highlight w:val="none"/>
        </w:rPr>
      </w:pPr>
    </w:p>
    <w:p w14:paraId="30C8F35D">
      <w:pPr>
        <w:spacing w:line="400" w:lineRule="exact"/>
        <w:rPr>
          <w:rFonts w:hint="eastAsia"/>
          <w:color w:val="auto"/>
          <w:highlight w:val="none"/>
          <w:lang w:val="en-US" w:eastAsia="zh-CN"/>
        </w:rPr>
      </w:pPr>
      <w:r>
        <w:rPr>
          <w:rFonts w:hint="eastAsia"/>
          <w:color w:val="auto"/>
          <w:highlight w:val="none"/>
        </w:rPr>
        <w:t>被授权人（委托代理人）签字</w:t>
      </w:r>
      <w:r>
        <w:rPr>
          <w:rFonts w:hint="eastAsia"/>
          <w:color w:val="auto"/>
          <w:highlight w:val="none"/>
          <w:lang w:val="en-US" w:eastAsia="zh-CN"/>
        </w:rPr>
        <w:t>或盖章</w:t>
      </w:r>
      <w:r>
        <w:rPr>
          <w:rFonts w:hint="eastAsia"/>
          <w:color w:val="auto"/>
          <w:highlight w:val="none"/>
        </w:rPr>
        <w:t>：</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none"/>
          <w:lang w:val="en-US" w:eastAsia="zh-CN"/>
        </w:rPr>
        <w:t xml:space="preserve">      </w:t>
      </w:r>
      <w:r>
        <w:rPr>
          <w:rFonts w:hint="eastAsia"/>
          <w:color w:val="auto"/>
          <w:highlight w:val="none"/>
        </w:rPr>
        <w:t>授权人（法定代表人）签字</w:t>
      </w:r>
      <w:r>
        <w:rPr>
          <w:rFonts w:hint="eastAsia"/>
          <w:color w:val="auto"/>
          <w:highlight w:val="none"/>
          <w:lang w:val="en-US" w:eastAsia="zh-CN"/>
        </w:rPr>
        <w:t>或盖章</w:t>
      </w:r>
      <w:r>
        <w:rPr>
          <w:rFonts w:hint="eastAsia"/>
          <w:color w:val="auto"/>
          <w:highlight w:val="none"/>
          <w:u w:val="single"/>
          <w:lang w:val="en-US" w:eastAsia="zh-CN"/>
        </w:rPr>
        <w:t>：</w:t>
      </w:r>
      <w:r>
        <w:rPr>
          <w:rFonts w:hint="eastAsia"/>
          <w:color w:val="auto"/>
          <w:sz w:val="24"/>
          <w:highlight w:val="none"/>
          <w:u w:val="single"/>
          <w:lang w:val="en-US" w:eastAsia="zh-CN"/>
        </w:rPr>
        <w:t xml:space="preserve">                </w:t>
      </w:r>
      <w:r>
        <w:rPr>
          <w:rFonts w:hint="eastAsia"/>
          <w:color w:val="auto"/>
          <w:highlight w:val="none"/>
          <w:lang w:val="en-US" w:eastAsia="zh-CN"/>
        </w:rPr>
        <w:t xml:space="preserve"> </w:t>
      </w:r>
    </w:p>
    <w:p w14:paraId="5BF7B1FD">
      <w:pPr>
        <w:spacing w:line="400" w:lineRule="exact"/>
        <w:rPr>
          <w:rFonts w:hint="eastAsia" w:eastAsia="宋体"/>
          <w:color w:val="auto"/>
          <w:highlight w:val="none"/>
          <w:u w:val="none"/>
          <w:lang w:eastAsia="zh-CN"/>
        </w:rPr>
      </w:pPr>
      <w:r>
        <w:rPr>
          <w:rFonts w:hint="eastAsia"/>
          <w:color w:val="auto"/>
          <w:highlight w:val="none"/>
        </w:rPr>
        <w:t>职务：</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职务：</w:t>
      </w:r>
      <w:r>
        <w:rPr>
          <w:rFonts w:hint="eastAsia"/>
          <w:color w:val="auto"/>
          <w:highlight w:val="none"/>
          <w:u w:val="single"/>
        </w:rPr>
        <w:t xml:space="preserve">           </w:t>
      </w:r>
    </w:p>
    <w:p w14:paraId="2A86318F">
      <w:pPr>
        <w:autoSpaceDE w:val="0"/>
        <w:autoSpaceDN w:val="0"/>
        <w:adjustRightInd w:val="0"/>
        <w:spacing w:line="400" w:lineRule="exact"/>
        <w:rPr>
          <w:rFonts w:hint="eastAsia"/>
          <w:color w:val="auto"/>
          <w:highlight w:val="none"/>
        </w:rPr>
      </w:pPr>
      <w:r>
        <w:rPr>
          <w:rFonts w:hint="eastAsia"/>
          <w:color w:val="auto"/>
          <w:highlight w:val="none"/>
        </w:rPr>
        <w:t>附被授权人第二代身份证双面扫描（或复印）件</w:t>
      </w:r>
    </w:p>
    <w:p w14:paraId="62835203">
      <w:pPr>
        <w:spacing w:line="400" w:lineRule="exact"/>
        <w:rPr>
          <w:rFonts w:hint="eastAsia"/>
          <w:color w:val="auto"/>
          <w:highlight w:val="none"/>
        </w:rPr>
      </w:pPr>
    </w:p>
    <w:p w14:paraId="284456C0">
      <w:pPr>
        <w:spacing w:line="400" w:lineRule="exact"/>
        <w:rPr>
          <w:rFonts w:hint="eastAsia"/>
          <w:color w:val="auto"/>
          <w:highlight w:val="none"/>
        </w:rPr>
      </w:pPr>
    </w:p>
    <w:p w14:paraId="44E37E59">
      <w:pPr>
        <w:spacing w:line="400" w:lineRule="exact"/>
        <w:ind w:firstLine="3647" w:firstLineChars="1737"/>
        <w:rPr>
          <w:rFonts w:hint="eastAsia"/>
          <w:b/>
          <w:color w:val="auto"/>
          <w:highlight w:val="none"/>
        </w:rPr>
      </w:pPr>
      <w:r>
        <w:rPr>
          <w:rFonts w:hint="eastAsia"/>
          <w:color w:val="auto"/>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68911CB2">
      <w:pPr>
        <w:spacing w:line="400" w:lineRule="exact"/>
        <w:ind w:firstLine="3769" w:firstLineChars="1794"/>
        <w:rPr>
          <w:rFonts w:hint="eastAsia"/>
          <w:b/>
          <w:color w:val="auto"/>
          <w:highlight w:val="none"/>
        </w:rPr>
      </w:pPr>
      <w:r>
        <w:rPr>
          <w:rFonts w:hint="eastAsia"/>
          <w:b/>
          <w:color w:val="auto"/>
          <w:highlight w:val="none"/>
        </w:rPr>
        <w:t>法定代表人：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47415048">
      <w:pPr>
        <w:spacing w:line="400" w:lineRule="exact"/>
        <w:ind w:firstLine="482"/>
        <w:jc w:val="center"/>
        <w:rPr>
          <w:rFonts w:hint="eastAsia"/>
          <w:b/>
          <w:color w:val="auto"/>
          <w:highlight w:val="none"/>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7CE9F354">
      <w:pPr>
        <w:spacing w:line="400" w:lineRule="exact"/>
        <w:rPr>
          <w:rFonts w:hint="eastAsia"/>
          <w:b/>
          <w:bCs/>
          <w:color w:val="auto"/>
          <w:sz w:val="28"/>
          <w:szCs w:val="28"/>
          <w:highlight w:val="none"/>
        </w:rPr>
      </w:pPr>
    </w:p>
    <w:p w14:paraId="632555F8">
      <w:pPr>
        <w:spacing w:line="400" w:lineRule="exact"/>
        <w:rPr>
          <w:rFonts w:hint="eastAsia"/>
          <w:b/>
          <w:bCs/>
          <w:color w:val="auto"/>
          <w:sz w:val="28"/>
          <w:szCs w:val="28"/>
          <w:highlight w:val="none"/>
        </w:rPr>
      </w:pPr>
    </w:p>
    <w:p w14:paraId="79BFC7A4">
      <w:pPr>
        <w:spacing w:line="400" w:lineRule="exact"/>
        <w:rPr>
          <w:rFonts w:hint="eastAsia"/>
          <w:b/>
          <w:bCs/>
          <w:color w:val="auto"/>
          <w:sz w:val="28"/>
          <w:szCs w:val="28"/>
          <w:highlight w:val="none"/>
        </w:rPr>
      </w:pPr>
    </w:p>
    <w:p w14:paraId="6BE3833B">
      <w:pPr>
        <w:snapToGrid w:val="0"/>
        <w:spacing w:line="400" w:lineRule="exact"/>
        <w:outlineLvl w:val="1"/>
        <w:rPr>
          <w:rFonts w:hint="eastAsia"/>
          <w:b/>
          <w:color w:val="auto"/>
          <w:sz w:val="28"/>
          <w:szCs w:val="28"/>
          <w:highlight w:val="none"/>
        </w:rPr>
      </w:pPr>
      <w:bookmarkStart w:id="380" w:name="_Toc14392"/>
      <w:r>
        <w:rPr>
          <w:rFonts w:hint="eastAsia"/>
          <w:b/>
          <w:color w:val="auto"/>
          <w:sz w:val="28"/>
          <w:szCs w:val="28"/>
          <w:highlight w:val="none"/>
        </w:rPr>
        <w:br w:type="page"/>
      </w:r>
      <w:bookmarkStart w:id="381" w:name="_Toc31469"/>
      <w:r>
        <w:rPr>
          <w:rFonts w:hint="eastAsia"/>
          <w:b/>
          <w:color w:val="auto"/>
          <w:sz w:val="28"/>
          <w:szCs w:val="28"/>
          <w:highlight w:val="none"/>
        </w:rPr>
        <w:t>附件</w:t>
      </w:r>
      <w:r>
        <w:rPr>
          <w:rFonts w:hint="eastAsia"/>
          <w:b/>
          <w:color w:val="auto"/>
          <w:sz w:val="28"/>
          <w:szCs w:val="28"/>
          <w:highlight w:val="none"/>
          <w:lang w:val="en-US" w:eastAsia="zh-CN"/>
        </w:rPr>
        <w:t>4</w:t>
      </w:r>
      <w:r>
        <w:rPr>
          <w:rFonts w:hint="eastAsia"/>
          <w:b/>
          <w:color w:val="auto"/>
          <w:sz w:val="28"/>
          <w:szCs w:val="28"/>
          <w:highlight w:val="none"/>
        </w:rPr>
        <w:t>：供应商</w:t>
      </w:r>
      <w:r>
        <w:rPr>
          <w:rFonts w:hint="eastAsia"/>
          <w:b/>
          <w:bCs/>
          <w:color w:val="auto"/>
          <w:sz w:val="28"/>
          <w:szCs w:val="28"/>
          <w:highlight w:val="none"/>
          <w:lang w:val="zh-CN"/>
        </w:rPr>
        <w:t>承诺函</w:t>
      </w:r>
      <w:bookmarkEnd w:id="381"/>
    </w:p>
    <w:p w14:paraId="1F922D0A">
      <w:pPr>
        <w:spacing w:line="400" w:lineRule="exact"/>
        <w:ind w:firstLine="2899" w:firstLineChars="805"/>
        <w:rPr>
          <w:rFonts w:hint="eastAsia"/>
          <w:b/>
          <w:color w:val="auto"/>
          <w:sz w:val="36"/>
          <w:szCs w:val="36"/>
          <w:highlight w:val="none"/>
        </w:rPr>
      </w:pPr>
    </w:p>
    <w:p w14:paraId="0BF23936">
      <w:pPr>
        <w:spacing w:line="400" w:lineRule="exact"/>
        <w:ind w:firstLine="3620" w:firstLineChars="1005"/>
        <w:rPr>
          <w:rFonts w:hint="eastAsia"/>
          <w:b/>
          <w:color w:val="auto"/>
          <w:sz w:val="36"/>
          <w:szCs w:val="36"/>
          <w:highlight w:val="none"/>
          <w:lang w:val="zh-CN"/>
        </w:rPr>
      </w:pPr>
      <w:r>
        <w:rPr>
          <w:rFonts w:hint="eastAsia"/>
          <w:b/>
          <w:color w:val="auto"/>
          <w:sz w:val="36"/>
          <w:szCs w:val="36"/>
          <w:highlight w:val="none"/>
        </w:rPr>
        <w:t>供应商</w:t>
      </w:r>
      <w:r>
        <w:rPr>
          <w:rFonts w:hint="eastAsia"/>
          <w:b/>
          <w:color w:val="auto"/>
          <w:sz w:val="36"/>
          <w:szCs w:val="36"/>
          <w:highlight w:val="none"/>
          <w:lang w:val="zh-CN"/>
        </w:rPr>
        <w:t>承诺函</w:t>
      </w:r>
    </w:p>
    <w:p w14:paraId="6F7DA57E">
      <w:pPr>
        <w:autoSpaceDE w:val="0"/>
        <w:autoSpaceDN w:val="0"/>
        <w:spacing w:line="360" w:lineRule="auto"/>
        <w:rPr>
          <w:rFonts w:hint="eastAsia"/>
          <w:b/>
          <w:bCs/>
          <w:color w:val="auto"/>
          <w:highlight w:val="none"/>
          <w:lang w:val="zh-CN"/>
        </w:rPr>
      </w:pPr>
    </w:p>
    <w:p w14:paraId="6C9FCDBC">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4BEB5976">
      <w:pPr>
        <w:pStyle w:val="6"/>
        <w:rPr>
          <w:rFonts w:hint="eastAsia"/>
          <w:color w:val="auto"/>
          <w:highlight w:val="none"/>
        </w:rPr>
      </w:pPr>
    </w:p>
    <w:p w14:paraId="6F14A9D4">
      <w:pPr>
        <w:autoSpaceDE w:val="0"/>
        <w:autoSpaceDN w:val="0"/>
        <w:spacing w:line="360" w:lineRule="auto"/>
        <w:ind w:firstLine="480"/>
        <w:rPr>
          <w:color w:val="auto"/>
          <w:highlight w:val="none"/>
          <w:lang w:val="zh-CN"/>
        </w:rPr>
      </w:pPr>
      <w:r>
        <w:rPr>
          <w:rFonts w:hint="eastAsia"/>
          <w:color w:val="auto"/>
          <w:highlight w:val="none"/>
          <w:lang w:val="zh-CN"/>
        </w:rPr>
        <w:t>关于贵方20</w:t>
      </w:r>
      <w:r>
        <w:rPr>
          <w:rFonts w:hint="eastAsia"/>
          <w:color w:val="auto"/>
          <w:highlight w:val="none"/>
        </w:rPr>
        <w:t>XX</w:t>
      </w:r>
      <w:r>
        <w:rPr>
          <w:rFonts w:hint="eastAsia"/>
          <w:color w:val="auto"/>
          <w:highlight w:val="none"/>
          <w:lang w:val="zh-CN"/>
        </w:rPr>
        <w:t>年</w:t>
      </w:r>
      <w:r>
        <w:rPr>
          <w:rFonts w:hint="eastAsia"/>
          <w:color w:val="auto"/>
          <w:highlight w:val="none"/>
          <w:u w:val="single"/>
          <w:lang w:val="zh-CN"/>
        </w:rPr>
        <w:t xml:space="preserve">   </w:t>
      </w:r>
      <w:r>
        <w:rPr>
          <w:rFonts w:hint="eastAsia"/>
          <w:color w:val="auto"/>
          <w:highlight w:val="none"/>
          <w:lang w:val="zh-CN"/>
        </w:rPr>
        <w:t>月</w:t>
      </w:r>
      <w:r>
        <w:rPr>
          <w:rFonts w:hint="eastAsia"/>
          <w:color w:val="auto"/>
          <w:highlight w:val="none"/>
          <w:u w:val="single"/>
          <w:lang w:val="zh-CN"/>
        </w:rPr>
        <w:t xml:space="preserve">   </w:t>
      </w:r>
      <w:r>
        <w:rPr>
          <w:rFonts w:hint="eastAsia"/>
          <w:color w:val="auto"/>
          <w:highlight w:val="none"/>
          <w:lang w:val="zh-CN"/>
        </w:rPr>
        <w:t>日</w:t>
      </w:r>
      <w:r>
        <w:rPr>
          <w:rFonts w:hint="eastAsia"/>
          <w:color w:val="auto"/>
          <w:highlight w:val="none"/>
          <w:u w:val="single"/>
          <w:lang w:val="zh-CN"/>
        </w:rPr>
        <w:t xml:space="preserve">          (项目名称)</w:t>
      </w:r>
      <w:r>
        <w:rPr>
          <w:rFonts w:hint="eastAsia"/>
          <w:color w:val="auto"/>
          <w:highlight w:val="none"/>
          <w:lang w:val="zh-CN"/>
        </w:rPr>
        <w:t>采购项目，本签字人愿意参加投标，提供</w:t>
      </w:r>
      <w:r>
        <w:rPr>
          <w:rFonts w:hint="eastAsia"/>
          <w:color w:val="auto"/>
          <w:highlight w:val="none"/>
        </w:rPr>
        <w:t>工程量清单</w:t>
      </w:r>
      <w:r>
        <w:rPr>
          <w:rFonts w:hint="eastAsia"/>
          <w:color w:val="auto"/>
          <w:highlight w:val="none"/>
          <w:lang w:val="zh-CN"/>
        </w:rPr>
        <w:t>中要求的所有</w:t>
      </w:r>
      <w:r>
        <w:rPr>
          <w:rFonts w:hint="eastAsia"/>
          <w:color w:val="auto"/>
          <w:highlight w:val="none"/>
        </w:rPr>
        <w:t>内容</w:t>
      </w:r>
      <w:r>
        <w:rPr>
          <w:rFonts w:hint="eastAsia"/>
          <w:color w:val="auto"/>
          <w:highlight w:val="none"/>
          <w:lang w:val="zh-CN"/>
        </w:rPr>
        <w:t>，并证实提交的所有资料是准确的和真实的。同时，我代表（</w:t>
      </w:r>
      <w:r>
        <w:rPr>
          <w:rFonts w:hint="eastAsia"/>
          <w:color w:val="auto"/>
          <w:highlight w:val="none"/>
          <w:u w:val="single"/>
        </w:rPr>
        <w:t>供应商</w:t>
      </w:r>
      <w:r>
        <w:rPr>
          <w:rFonts w:hint="eastAsia"/>
          <w:color w:val="auto"/>
          <w:highlight w:val="none"/>
          <w:u w:val="single"/>
          <w:lang w:val="zh-CN"/>
        </w:rPr>
        <w:t>名称</w:t>
      </w:r>
      <w:r>
        <w:rPr>
          <w:rFonts w:hint="eastAsia"/>
          <w:color w:val="auto"/>
          <w:highlight w:val="none"/>
          <w:lang w:val="zh-CN"/>
        </w:rPr>
        <w:t>），在此作如下承诺：</w:t>
      </w:r>
    </w:p>
    <w:p w14:paraId="58B6DA5B">
      <w:pPr>
        <w:autoSpaceDE w:val="0"/>
        <w:autoSpaceDN w:val="0"/>
        <w:spacing w:line="360" w:lineRule="auto"/>
        <w:rPr>
          <w:color w:val="auto"/>
          <w:highlight w:val="none"/>
          <w:lang w:val="zh-CN"/>
        </w:rPr>
      </w:pPr>
      <w:r>
        <w:rPr>
          <w:rFonts w:hint="eastAsia"/>
          <w:color w:val="auto"/>
          <w:highlight w:val="none"/>
          <w:lang w:val="zh-CN"/>
        </w:rPr>
        <w:t xml:space="preserve">   </w:t>
      </w:r>
      <w:r>
        <w:rPr>
          <w:rFonts w:hint="eastAsia"/>
          <w:color w:val="auto"/>
          <w:highlight w:val="none"/>
        </w:rPr>
        <w:t xml:space="preserve"> </w:t>
      </w:r>
      <w:r>
        <w:rPr>
          <w:rFonts w:hint="eastAsia"/>
          <w:color w:val="auto"/>
          <w:highlight w:val="none"/>
          <w:lang w:val="zh-CN"/>
        </w:rPr>
        <w:t>1.完全理解和接受投标文件的一切规定和要求；</w:t>
      </w:r>
    </w:p>
    <w:p w14:paraId="5018DBC1">
      <w:pPr>
        <w:autoSpaceDE w:val="0"/>
        <w:autoSpaceDN w:val="0"/>
        <w:spacing w:line="360" w:lineRule="auto"/>
        <w:ind w:firstLine="420" w:firstLineChars="200"/>
        <w:rPr>
          <w:color w:val="auto"/>
          <w:highlight w:val="none"/>
          <w:lang w:val="zh-CN"/>
        </w:rPr>
      </w:pPr>
      <w:r>
        <w:rPr>
          <w:rFonts w:hint="eastAsia"/>
          <w:color w:val="auto"/>
          <w:highlight w:val="none"/>
          <w:lang w:val="zh-CN"/>
        </w:rPr>
        <w:t>2.若中标，我方将按照投标文件的具体规定与采购人签订采购合同，并且严格履行合同义务，按时交货，提供优质的产品和服务。如果在合同执行过程中，发现质量、数量出现问题，我方一定尽快更换或补退货，并承担相应的经济责任；</w:t>
      </w:r>
    </w:p>
    <w:p w14:paraId="5E9DAEB3">
      <w:pPr>
        <w:autoSpaceDE w:val="0"/>
        <w:autoSpaceDN w:val="0"/>
        <w:spacing w:line="360" w:lineRule="auto"/>
        <w:ind w:firstLine="420" w:firstLineChars="200"/>
        <w:rPr>
          <w:color w:val="auto"/>
          <w:highlight w:val="none"/>
          <w:lang w:val="zh-CN"/>
        </w:rPr>
      </w:pPr>
      <w:r>
        <w:rPr>
          <w:rFonts w:hint="eastAsia"/>
          <w:color w:val="auto"/>
          <w:highlight w:val="none"/>
          <w:lang w:val="zh-CN"/>
        </w:rPr>
        <w:t>3、我方保证甲方在使用该产品或其任何一部分时，不受第三方提出的侵犯专利权、著作权、商标权和工业设计权等知识产权的起诉，若有违犯，愿承担相应的一切责任。</w:t>
      </w:r>
    </w:p>
    <w:p w14:paraId="7E5A1280">
      <w:pPr>
        <w:autoSpaceDE w:val="0"/>
        <w:autoSpaceDN w:val="0"/>
        <w:spacing w:line="360" w:lineRule="auto"/>
        <w:ind w:firstLine="420" w:firstLineChars="200"/>
        <w:rPr>
          <w:color w:val="auto"/>
          <w:highlight w:val="none"/>
          <w:lang w:val="zh-CN"/>
        </w:rPr>
      </w:pPr>
      <w:r>
        <w:rPr>
          <w:rFonts w:hint="eastAsia"/>
          <w:color w:val="auto"/>
          <w:highlight w:val="none"/>
          <w:lang w:val="zh-CN"/>
        </w:rPr>
        <w:t>4、我方承诺，除投标文件中规定的进口产品外，所投的产品均为国产产品，且均符合国家强制性标准。若有不实，愿承担相应的责任。</w:t>
      </w:r>
    </w:p>
    <w:p w14:paraId="6508C2DF">
      <w:pPr>
        <w:autoSpaceDE w:val="0"/>
        <w:autoSpaceDN w:val="0"/>
        <w:spacing w:line="360" w:lineRule="auto"/>
        <w:ind w:firstLine="420" w:firstLineChars="200"/>
        <w:rPr>
          <w:color w:val="auto"/>
          <w:highlight w:val="none"/>
          <w:lang w:val="zh-CN"/>
        </w:rPr>
      </w:pPr>
      <w:r>
        <w:rPr>
          <w:rFonts w:hint="eastAsia"/>
          <w:color w:val="auto"/>
          <w:highlight w:val="none"/>
          <w:lang w:val="zh-CN"/>
        </w:rPr>
        <w:t>5、在整个招标过程中我方若有违规行为，贵方可按投标文件之规定给予处罚，我方完全接受。</w:t>
      </w:r>
    </w:p>
    <w:p w14:paraId="4DB469A2">
      <w:pPr>
        <w:autoSpaceDE w:val="0"/>
        <w:autoSpaceDN w:val="0"/>
        <w:spacing w:line="360" w:lineRule="auto"/>
        <w:ind w:firstLine="420" w:firstLineChars="200"/>
        <w:rPr>
          <w:color w:val="auto"/>
          <w:highlight w:val="none"/>
          <w:lang w:val="zh-CN"/>
        </w:rPr>
      </w:pPr>
      <w:r>
        <w:rPr>
          <w:rFonts w:hint="eastAsia"/>
          <w:color w:val="auto"/>
          <w:highlight w:val="none"/>
          <w:lang w:val="zh-CN"/>
        </w:rPr>
        <w:t>6、若中标，本承诺将成为合同不可分割的一部分，与合同具有同等的法律效力。</w:t>
      </w:r>
    </w:p>
    <w:p w14:paraId="5274657F">
      <w:pPr>
        <w:autoSpaceDE w:val="0"/>
        <w:autoSpaceDN w:val="0"/>
        <w:spacing w:line="360" w:lineRule="auto"/>
        <w:rPr>
          <w:color w:val="auto"/>
          <w:highlight w:val="none"/>
          <w:lang w:val="zh-CN"/>
        </w:rPr>
      </w:pPr>
    </w:p>
    <w:p w14:paraId="753E9C0E">
      <w:pPr>
        <w:autoSpaceDE w:val="0"/>
        <w:autoSpaceDN w:val="0"/>
        <w:spacing w:line="360" w:lineRule="auto"/>
        <w:rPr>
          <w:color w:val="auto"/>
          <w:highlight w:val="none"/>
          <w:lang w:val="zh-CN"/>
        </w:rPr>
      </w:pPr>
    </w:p>
    <w:p w14:paraId="7C2BD55F">
      <w:pPr>
        <w:spacing w:line="400" w:lineRule="exact"/>
        <w:ind w:firstLine="560"/>
        <w:jc w:val="center"/>
        <w:rPr>
          <w:rFonts w:hint="eastAsia"/>
          <w:b/>
          <w:color w:val="auto"/>
          <w:highlight w:val="none"/>
        </w:rPr>
      </w:pPr>
      <w:r>
        <w:rPr>
          <w:rFonts w:hint="eastAsia"/>
          <w:color w:val="auto"/>
          <w:sz w:val="28"/>
          <w:szCs w:val="28"/>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07A818E4">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769EEF3A">
      <w:pPr>
        <w:autoSpaceDE w:val="0"/>
        <w:autoSpaceDN w:val="0"/>
        <w:spacing w:line="360" w:lineRule="auto"/>
        <w:jc w:val="center"/>
        <w:rPr>
          <w:rFonts w:hint="eastAsia"/>
          <w:b/>
          <w:bCs/>
          <w:color w:val="auto"/>
          <w:highlight w:val="none"/>
          <w:lang w:val="zh-CN"/>
        </w:rPr>
      </w:pPr>
    </w:p>
    <w:p w14:paraId="2A764EE8">
      <w:pPr>
        <w:spacing w:line="400" w:lineRule="exact"/>
        <w:ind w:firstLine="482"/>
        <w:jc w:val="center"/>
        <w:rPr>
          <w:rFonts w:hint="eastAsia"/>
          <w:b/>
          <w:color w:val="auto"/>
          <w:highlight w:val="none"/>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1CB305A2">
      <w:pPr>
        <w:snapToGrid w:val="0"/>
        <w:spacing w:line="400" w:lineRule="exact"/>
        <w:outlineLvl w:val="1"/>
        <w:rPr>
          <w:rFonts w:hint="eastAsia"/>
          <w:b/>
          <w:color w:val="auto"/>
          <w:sz w:val="28"/>
          <w:szCs w:val="28"/>
          <w:highlight w:val="none"/>
        </w:rPr>
        <w:sectPr>
          <w:headerReference r:id="rId21" w:type="default"/>
          <w:footerReference r:id="rId22" w:type="default"/>
          <w:pgSz w:w="11850" w:h="16783"/>
          <w:pgMar w:top="1440" w:right="1167" w:bottom="1440" w:left="1083" w:header="850" w:footer="992" w:gutter="0"/>
          <w:cols w:space="720" w:num="1"/>
          <w:docGrid w:linePitch="312" w:charSpace="0"/>
        </w:sectPr>
      </w:pPr>
    </w:p>
    <w:p w14:paraId="0FF01357">
      <w:pPr>
        <w:snapToGrid w:val="0"/>
        <w:spacing w:line="400" w:lineRule="exact"/>
        <w:outlineLvl w:val="1"/>
        <w:rPr>
          <w:rFonts w:hint="eastAsia"/>
          <w:b/>
          <w:color w:val="auto"/>
          <w:sz w:val="28"/>
          <w:szCs w:val="28"/>
          <w:highlight w:val="none"/>
        </w:rPr>
      </w:pPr>
      <w:bookmarkStart w:id="382" w:name="_Toc1745"/>
      <w:r>
        <w:rPr>
          <w:rFonts w:hint="eastAsia"/>
          <w:b/>
          <w:color w:val="auto"/>
          <w:sz w:val="28"/>
          <w:szCs w:val="28"/>
          <w:highlight w:val="none"/>
        </w:rPr>
        <w:t>附件</w:t>
      </w:r>
      <w:bookmarkStart w:id="383" w:name="_Toc365019584"/>
      <w:bookmarkStart w:id="384" w:name="_Toc351475542"/>
      <w:bookmarkStart w:id="385" w:name="_Toc376936779"/>
      <w:r>
        <w:rPr>
          <w:rFonts w:hint="eastAsia"/>
          <w:b/>
          <w:color w:val="auto"/>
          <w:sz w:val="28"/>
          <w:szCs w:val="28"/>
          <w:highlight w:val="none"/>
          <w:lang w:val="en-US" w:eastAsia="zh-CN"/>
        </w:rPr>
        <w:t>5</w:t>
      </w:r>
      <w:r>
        <w:rPr>
          <w:rFonts w:hint="eastAsia"/>
          <w:b/>
          <w:color w:val="auto"/>
          <w:sz w:val="28"/>
          <w:szCs w:val="28"/>
          <w:highlight w:val="none"/>
        </w:rPr>
        <w:t>：供应商诚信承诺书</w:t>
      </w:r>
      <w:bookmarkEnd w:id="380"/>
      <w:bookmarkEnd w:id="382"/>
      <w:bookmarkEnd w:id="383"/>
      <w:bookmarkEnd w:id="384"/>
      <w:bookmarkEnd w:id="385"/>
    </w:p>
    <w:p w14:paraId="1C466D99">
      <w:pPr>
        <w:spacing w:line="400" w:lineRule="exact"/>
        <w:ind w:firstLine="480"/>
        <w:rPr>
          <w:rFonts w:hint="eastAsia"/>
          <w:color w:val="auto"/>
          <w:highlight w:val="none"/>
        </w:rPr>
      </w:pPr>
    </w:p>
    <w:p w14:paraId="00B4DF58">
      <w:pPr>
        <w:spacing w:line="400" w:lineRule="exact"/>
        <w:ind w:firstLine="2719" w:firstLineChars="755"/>
        <w:rPr>
          <w:rFonts w:hint="eastAsia"/>
          <w:b/>
          <w:color w:val="auto"/>
          <w:sz w:val="36"/>
          <w:szCs w:val="36"/>
          <w:highlight w:val="none"/>
        </w:rPr>
      </w:pPr>
      <w:r>
        <w:rPr>
          <w:rFonts w:hint="eastAsia"/>
          <w:b/>
          <w:color w:val="auto"/>
          <w:sz w:val="36"/>
          <w:szCs w:val="36"/>
          <w:highlight w:val="none"/>
        </w:rPr>
        <w:t>供应商诚信承诺书</w:t>
      </w:r>
    </w:p>
    <w:p w14:paraId="26A6304D">
      <w:pPr>
        <w:spacing w:line="400" w:lineRule="exact"/>
        <w:ind w:firstLine="2719" w:firstLineChars="755"/>
        <w:rPr>
          <w:rFonts w:hint="eastAsia"/>
          <w:b/>
          <w:color w:val="auto"/>
          <w:sz w:val="36"/>
          <w:szCs w:val="36"/>
          <w:highlight w:val="none"/>
        </w:rPr>
      </w:pPr>
    </w:p>
    <w:p w14:paraId="77D27B16">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66A10EA5">
      <w:pPr>
        <w:spacing w:line="400" w:lineRule="exact"/>
        <w:ind w:firstLine="480"/>
        <w:rPr>
          <w:rFonts w:hint="eastAsia"/>
          <w:color w:val="auto"/>
          <w:highlight w:val="none"/>
        </w:rPr>
      </w:pPr>
      <w:r>
        <w:rPr>
          <w:rFonts w:hint="eastAsia"/>
          <w:color w:val="auto"/>
          <w:highlight w:val="none"/>
        </w:rPr>
        <w:t>为了诚实、客观、有序地参与青海省政府采购活动，愿就以下内容作出承诺：</w:t>
      </w:r>
    </w:p>
    <w:p w14:paraId="276638F9">
      <w:pPr>
        <w:spacing w:line="400" w:lineRule="exact"/>
        <w:ind w:firstLine="480"/>
        <w:rPr>
          <w:rFonts w:hint="eastAsia"/>
          <w:color w:val="auto"/>
          <w:highlight w:val="none"/>
        </w:rPr>
      </w:pPr>
      <w:r>
        <w:rPr>
          <w:rFonts w:hint="eastAsia"/>
          <w:color w:val="auto"/>
          <w:highlight w:val="none"/>
        </w:rPr>
        <w:t>一、自觉遵守各项法律、法规、规章、制度以及社会公德，维护廉洁环境，与同场竞争的供应商平等参加政府采购活动。</w:t>
      </w:r>
    </w:p>
    <w:p w14:paraId="2918B4EB">
      <w:pPr>
        <w:spacing w:line="400" w:lineRule="exact"/>
        <w:ind w:firstLine="480"/>
        <w:rPr>
          <w:rFonts w:hint="eastAsia"/>
          <w:color w:val="auto"/>
          <w:highlight w:val="none"/>
        </w:rPr>
      </w:pPr>
      <w:r>
        <w:rPr>
          <w:rFonts w:hint="eastAsia"/>
          <w:color w:val="auto"/>
          <w:highlight w:val="none"/>
        </w:rPr>
        <w:t>二、参加</w:t>
      </w:r>
      <w:r>
        <w:rPr>
          <w:rFonts w:hint="eastAsia"/>
          <w:color w:val="auto"/>
          <w:highlight w:val="none"/>
          <w:lang w:eastAsia="zh-CN"/>
        </w:rPr>
        <w:t>青海格建工程管理有限公司</w:t>
      </w:r>
      <w:r>
        <w:rPr>
          <w:rFonts w:hint="eastAsia"/>
          <w:color w:val="auto"/>
          <w:highlight w:val="none"/>
        </w:rPr>
        <w:t>组织的政府采购活动时，严格按照</w:t>
      </w:r>
      <w:r>
        <w:rPr>
          <w:rFonts w:hint="eastAsia" w:eastAsia="宋体"/>
          <w:color w:val="auto"/>
          <w:highlight w:val="none"/>
          <w:lang w:eastAsia="zh-CN"/>
        </w:rPr>
        <w:t>投标</w:t>
      </w:r>
      <w:r>
        <w:rPr>
          <w:rFonts w:hint="eastAsia"/>
          <w:color w:val="auto"/>
          <w:highlight w:val="none"/>
        </w:rPr>
        <w:t>文件的规定和要求提供所需的相关材料，并对所提供的各类资料的真实性负责，不虚假应标，不虚列业绩。</w:t>
      </w:r>
    </w:p>
    <w:p w14:paraId="46848D37">
      <w:pPr>
        <w:spacing w:line="400" w:lineRule="exact"/>
        <w:ind w:firstLine="480"/>
        <w:rPr>
          <w:rFonts w:hint="eastAsia"/>
          <w:color w:val="auto"/>
          <w:highlight w:val="none"/>
        </w:rPr>
      </w:pPr>
      <w:r>
        <w:rPr>
          <w:rFonts w:hint="eastAsia"/>
          <w:color w:val="auto"/>
          <w:highlight w:val="none"/>
        </w:rPr>
        <w:t>三、尊重参与政府采购活动各相关方的合法行为，接受政府采购活动依法形成的意见、结果。</w:t>
      </w:r>
    </w:p>
    <w:p w14:paraId="6B412D9B">
      <w:pPr>
        <w:spacing w:line="400" w:lineRule="exact"/>
        <w:ind w:firstLine="480"/>
        <w:rPr>
          <w:rFonts w:hint="eastAsia"/>
          <w:color w:val="auto"/>
          <w:highlight w:val="none"/>
        </w:rPr>
      </w:pPr>
      <w:r>
        <w:rPr>
          <w:rFonts w:hint="eastAsia"/>
          <w:color w:val="auto"/>
          <w:highlight w:val="none"/>
        </w:rPr>
        <w:t>四、依法参加政府采购活动，不围标、串标，维护市场秩序，不提供“三无”产品、以次充好。</w:t>
      </w:r>
    </w:p>
    <w:p w14:paraId="6B34CE07">
      <w:pPr>
        <w:spacing w:line="400" w:lineRule="exact"/>
        <w:ind w:firstLine="480"/>
        <w:rPr>
          <w:rFonts w:hint="eastAsia"/>
          <w:color w:val="auto"/>
          <w:highlight w:val="none"/>
        </w:rPr>
      </w:pPr>
      <w:r>
        <w:rPr>
          <w:rFonts w:hint="eastAsia"/>
          <w:color w:val="auto"/>
          <w:highlight w:val="none"/>
        </w:rPr>
        <w:t>五、积极推动政府采购活动健康开展，对采购活动有疑问、异议时，按法律规定的程序实名（加盖单位公章和法定代表人签名）反映情况，不恶意中伤、无事生非，以和谐、平等的心态参加政府采购活动。</w:t>
      </w:r>
    </w:p>
    <w:p w14:paraId="2D2E52BC">
      <w:pPr>
        <w:spacing w:line="400" w:lineRule="exact"/>
        <w:ind w:firstLine="480"/>
        <w:rPr>
          <w:rFonts w:hint="eastAsia"/>
          <w:color w:val="auto"/>
          <w:highlight w:val="none"/>
        </w:rPr>
      </w:pPr>
      <w:r>
        <w:rPr>
          <w:rFonts w:hint="eastAsia"/>
          <w:color w:val="auto"/>
          <w:highlight w:val="none"/>
        </w:rPr>
        <w:t>六、认真履行成交供应商应承担的责任和义务，全面执行合同规定的各项内容，保质保量地按时完成工作任务。</w:t>
      </w:r>
    </w:p>
    <w:p w14:paraId="18058552">
      <w:pPr>
        <w:spacing w:line="400" w:lineRule="exact"/>
        <w:ind w:firstLine="480"/>
        <w:rPr>
          <w:rFonts w:hint="eastAsia"/>
          <w:color w:val="auto"/>
          <w:highlight w:val="none"/>
        </w:rPr>
      </w:pPr>
      <w:r>
        <w:rPr>
          <w:rFonts w:hint="eastAsia"/>
          <w:color w:val="auto"/>
          <w:highlight w:val="none"/>
        </w:rPr>
        <w:t>若本企业（单位）发生有悖于上述承诺的行为，愿意接受《中华人民共和国政府采购法》和《政府采购法实施条例》中对供应商的相关处理。</w:t>
      </w:r>
    </w:p>
    <w:p w14:paraId="56A9C917">
      <w:pPr>
        <w:spacing w:line="400" w:lineRule="exact"/>
        <w:ind w:firstLine="480"/>
        <w:rPr>
          <w:rFonts w:hint="eastAsia"/>
          <w:color w:val="auto"/>
          <w:highlight w:val="none"/>
        </w:rPr>
      </w:pPr>
      <w:r>
        <w:rPr>
          <w:rFonts w:hint="eastAsia"/>
          <w:color w:val="auto"/>
          <w:highlight w:val="none"/>
        </w:rPr>
        <w:t>本承诺是采购项目响应文件的组成部分。</w:t>
      </w:r>
    </w:p>
    <w:p w14:paraId="32AA4A79">
      <w:pPr>
        <w:spacing w:before="240" w:beforeLines="100" w:line="400" w:lineRule="exact"/>
        <w:rPr>
          <w:rFonts w:hint="eastAsia"/>
          <w:color w:val="auto"/>
          <w:highlight w:val="none"/>
        </w:rPr>
      </w:pPr>
    </w:p>
    <w:p w14:paraId="55189CEB">
      <w:pPr>
        <w:spacing w:line="400" w:lineRule="exact"/>
        <w:ind w:firstLine="3257" w:firstLineChars="1550"/>
        <w:rPr>
          <w:rFonts w:hint="eastAsia"/>
          <w:b/>
          <w:color w:val="auto"/>
          <w:highlight w:val="none"/>
        </w:rPr>
      </w:pPr>
    </w:p>
    <w:p w14:paraId="01D81009">
      <w:pPr>
        <w:spacing w:line="400" w:lineRule="exact"/>
        <w:ind w:firstLine="3257" w:firstLineChars="1550"/>
        <w:rPr>
          <w:rFonts w:hint="eastAsia"/>
          <w:b/>
          <w:color w:val="auto"/>
          <w:highlight w:val="none"/>
        </w:rPr>
      </w:pPr>
    </w:p>
    <w:p w14:paraId="4330B6AB">
      <w:pPr>
        <w:spacing w:line="400" w:lineRule="exact"/>
        <w:ind w:firstLine="3114" w:firstLineChars="1482"/>
        <w:rPr>
          <w:rFonts w:hint="eastAsia"/>
          <w:b/>
          <w:color w:val="auto"/>
          <w:highlight w:val="none"/>
        </w:rPr>
      </w:pPr>
      <w:r>
        <w:rPr>
          <w:rFonts w:hint="eastAsia"/>
          <w:b/>
          <w:color w:val="auto"/>
          <w:highlight w:val="none"/>
        </w:rPr>
        <w:t>供应商：</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（公章）</w:t>
      </w:r>
    </w:p>
    <w:p w14:paraId="07BA3EEE">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（签字或盖章）</w:t>
      </w:r>
    </w:p>
    <w:p w14:paraId="2519882C">
      <w:pPr>
        <w:spacing w:line="400" w:lineRule="exact"/>
        <w:ind w:firstLine="482"/>
        <w:jc w:val="center"/>
        <w:rPr>
          <w:rFonts w:hint="eastAsia"/>
          <w:b/>
          <w:color w:val="auto"/>
          <w:highlight w:val="none"/>
        </w:rPr>
      </w:pPr>
      <w:r>
        <w:rPr>
          <w:rFonts w:hint="eastAsia"/>
          <w:b/>
          <w:color w:val="auto"/>
          <w:highlight w:val="none"/>
        </w:rPr>
        <w:t xml:space="preserve">              年   月  日</w:t>
      </w:r>
    </w:p>
    <w:p w14:paraId="5719A286">
      <w:pPr>
        <w:pStyle w:val="15"/>
        <w:rPr>
          <w:rFonts w:hint="eastAsia"/>
          <w:b/>
          <w:color w:val="auto"/>
          <w:highlight w:val="none"/>
        </w:rPr>
      </w:pPr>
    </w:p>
    <w:p w14:paraId="02C6F73A">
      <w:pPr>
        <w:pStyle w:val="15"/>
        <w:rPr>
          <w:rFonts w:hint="eastAsia"/>
          <w:b/>
          <w:color w:val="auto"/>
          <w:highlight w:val="none"/>
        </w:rPr>
      </w:pPr>
    </w:p>
    <w:p w14:paraId="5AF9A786">
      <w:pPr>
        <w:pStyle w:val="15"/>
        <w:rPr>
          <w:rFonts w:hint="eastAsia"/>
          <w:b/>
          <w:color w:val="auto"/>
          <w:highlight w:val="none"/>
        </w:rPr>
      </w:pPr>
    </w:p>
    <w:p w14:paraId="32C8081F">
      <w:pPr>
        <w:pStyle w:val="15"/>
        <w:rPr>
          <w:rFonts w:hint="eastAsia"/>
          <w:b/>
          <w:color w:val="auto"/>
          <w:highlight w:val="none"/>
        </w:rPr>
      </w:pPr>
    </w:p>
    <w:p w14:paraId="33A08EF2">
      <w:pPr>
        <w:pStyle w:val="15"/>
        <w:rPr>
          <w:rFonts w:hint="eastAsia"/>
          <w:b/>
          <w:color w:val="auto"/>
          <w:highlight w:val="none"/>
        </w:rPr>
      </w:pPr>
    </w:p>
    <w:p w14:paraId="6FB4608B">
      <w:pPr>
        <w:pStyle w:val="15"/>
        <w:rPr>
          <w:rFonts w:hint="eastAsia"/>
          <w:b/>
          <w:color w:val="auto"/>
          <w:highlight w:val="none"/>
        </w:rPr>
      </w:pPr>
    </w:p>
    <w:p w14:paraId="1EBC8DFB">
      <w:pPr>
        <w:snapToGrid w:val="0"/>
        <w:spacing w:line="400" w:lineRule="exact"/>
        <w:outlineLvl w:val="1"/>
        <w:rPr>
          <w:rFonts w:hint="eastAsia"/>
          <w:b/>
          <w:color w:val="auto"/>
          <w:sz w:val="28"/>
          <w:szCs w:val="28"/>
          <w:highlight w:val="none"/>
        </w:rPr>
      </w:pPr>
      <w:bookmarkStart w:id="386" w:name="_Toc178"/>
    </w:p>
    <w:p w14:paraId="702F6C74">
      <w:pPr>
        <w:snapToGrid w:val="0"/>
        <w:spacing w:line="400" w:lineRule="exact"/>
        <w:outlineLvl w:val="1"/>
        <w:rPr>
          <w:rFonts w:hint="eastAsia"/>
          <w:b/>
          <w:color w:val="auto"/>
          <w:sz w:val="28"/>
          <w:szCs w:val="28"/>
          <w:highlight w:val="none"/>
        </w:rPr>
      </w:pPr>
    </w:p>
    <w:p w14:paraId="1B1F7FFB">
      <w:pPr>
        <w:snapToGrid w:val="0"/>
        <w:spacing w:line="400" w:lineRule="exact"/>
        <w:outlineLvl w:val="1"/>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6</w:t>
      </w:r>
      <w:r>
        <w:rPr>
          <w:rFonts w:hint="eastAsia"/>
          <w:b/>
          <w:color w:val="auto"/>
          <w:sz w:val="28"/>
          <w:szCs w:val="28"/>
          <w:highlight w:val="none"/>
        </w:rPr>
        <w:t>：资格审查资料</w:t>
      </w:r>
      <w:bookmarkEnd w:id="386"/>
    </w:p>
    <w:p w14:paraId="6EAE3239">
      <w:pPr>
        <w:spacing w:before="100" w:beforeAutospacing="1" w:after="100" w:afterAutospacing="1" w:line="400" w:lineRule="exact"/>
        <w:jc w:val="center"/>
        <w:rPr>
          <w:rFonts w:hint="eastAsia"/>
          <w:b/>
          <w:bCs/>
          <w:color w:val="auto"/>
          <w:sz w:val="36"/>
          <w:szCs w:val="36"/>
          <w:highlight w:val="none"/>
        </w:rPr>
      </w:pPr>
      <w:r>
        <w:rPr>
          <w:rFonts w:hint="eastAsia"/>
          <w:b/>
          <w:bCs/>
          <w:color w:val="auto"/>
          <w:sz w:val="36"/>
          <w:szCs w:val="36"/>
          <w:highlight w:val="none"/>
        </w:rPr>
        <w:t>资格审查资料</w:t>
      </w:r>
    </w:p>
    <w:p w14:paraId="2353386A">
      <w:pPr>
        <w:spacing w:line="400" w:lineRule="exact"/>
        <w:ind w:firstLine="2401" w:firstLineChars="750"/>
        <w:rPr>
          <w:rFonts w:hint="eastAsia"/>
          <w:b/>
          <w:bCs/>
          <w:color w:val="auto"/>
          <w:sz w:val="32"/>
          <w:szCs w:val="32"/>
          <w:highlight w:val="none"/>
        </w:rPr>
      </w:pPr>
      <w:bookmarkStart w:id="387" w:name="_Toc357004116"/>
      <w:r>
        <w:rPr>
          <w:rFonts w:hint="eastAsia"/>
          <w:b/>
          <w:bCs/>
          <w:color w:val="auto"/>
          <w:sz w:val="32"/>
          <w:szCs w:val="32"/>
          <w:highlight w:val="none"/>
        </w:rPr>
        <w:t>（一）供应商基本情况表</w:t>
      </w:r>
      <w:bookmarkEnd w:id="387"/>
    </w:p>
    <w:tbl>
      <w:tblPr>
        <w:tblStyle w:val="20"/>
        <w:tblW w:w="0" w:type="auto"/>
        <w:tblInd w:w="349" w:type="dxa"/>
        <w:tblLayout w:type="fixed"/>
        <w:tblCellMar>
          <w:top w:w="0" w:type="dxa"/>
          <w:left w:w="108" w:type="dxa"/>
          <w:bottom w:w="0" w:type="dxa"/>
          <w:right w:w="108" w:type="dxa"/>
        </w:tblCellMar>
      </w:tblPr>
      <w:tblGrid>
        <w:gridCol w:w="1799"/>
        <w:gridCol w:w="929"/>
        <w:gridCol w:w="1251"/>
        <w:gridCol w:w="1260"/>
        <w:gridCol w:w="165"/>
        <w:gridCol w:w="1087"/>
        <w:gridCol w:w="632"/>
        <w:gridCol w:w="84"/>
        <w:gridCol w:w="544"/>
        <w:gridCol w:w="1252"/>
      </w:tblGrid>
      <w:tr w14:paraId="5652D1DD">
        <w:tblPrEx>
          <w:tblCellMar>
            <w:top w:w="0" w:type="dxa"/>
            <w:left w:w="108" w:type="dxa"/>
            <w:bottom w:w="0" w:type="dxa"/>
            <w:right w:w="108" w:type="dxa"/>
          </w:tblCellMar>
        </w:tblPrEx>
        <w:trPr>
          <w:trHeight w:val="49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16D034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供应商名称</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75676754">
            <w:pPr>
              <w:autoSpaceDE w:val="0"/>
              <w:autoSpaceDN w:val="0"/>
              <w:adjustRightInd w:val="0"/>
              <w:spacing w:line="400" w:lineRule="exact"/>
              <w:jc w:val="center"/>
              <w:rPr>
                <w:rFonts w:hint="eastAsia"/>
                <w:color w:val="auto"/>
                <w:sz w:val="21"/>
                <w:szCs w:val="21"/>
                <w:highlight w:val="none"/>
              </w:rPr>
            </w:pPr>
          </w:p>
        </w:tc>
      </w:tr>
      <w:tr w14:paraId="04050A0A">
        <w:tblPrEx>
          <w:tblCellMar>
            <w:top w:w="0" w:type="dxa"/>
            <w:left w:w="108" w:type="dxa"/>
            <w:bottom w:w="0" w:type="dxa"/>
            <w:right w:w="108" w:type="dxa"/>
          </w:tblCellMar>
        </w:tblPrEx>
        <w:trPr>
          <w:trHeight w:val="54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27D99CEB">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注册地址</w:t>
            </w:r>
          </w:p>
        </w:tc>
        <w:tc>
          <w:tcPr>
            <w:tcW w:w="3605" w:type="dxa"/>
            <w:gridSpan w:val="4"/>
            <w:tcBorders>
              <w:top w:val="single" w:color="auto" w:sz="4" w:space="0"/>
              <w:left w:val="single" w:color="auto" w:sz="4" w:space="0"/>
              <w:bottom w:val="single" w:color="auto" w:sz="4" w:space="0"/>
              <w:right w:val="single" w:color="auto" w:sz="4" w:space="0"/>
            </w:tcBorders>
            <w:noWrap w:val="0"/>
            <w:vAlign w:val="center"/>
          </w:tcPr>
          <w:p w14:paraId="2EDCC2CE">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257FD36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邮政编码</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79299744">
            <w:pPr>
              <w:autoSpaceDE w:val="0"/>
              <w:autoSpaceDN w:val="0"/>
              <w:adjustRightInd w:val="0"/>
              <w:spacing w:line="400" w:lineRule="exact"/>
              <w:jc w:val="center"/>
              <w:rPr>
                <w:rFonts w:hint="eastAsia"/>
                <w:color w:val="auto"/>
                <w:sz w:val="21"/>
                <w:szCs w:val="21"/>
                <w:highlight w:val="none"/>
              </w:rPr>
            </w:pPr>
          </w:p>
        </w:tc>
      </w:tr>
      <w:tr w14:paraId="5EFF24E7">
        <w:tblPrEx>
          <w:tblCellMar>
            <w:top w:w="0" w:type="dxa"/>
            <w:left w:w="108" w:type="dxa"/>
            <w:bottom w:w="0" w:type="dxa"/>
            <w:right w:w="108" w:type="dxa"/>
          </w:tblCellMar>
        </w:tblPrEx>
        <w:trPr>
          <w:trHeight w:val="57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116F572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联系方式</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6ED16FF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联系人</w:t>
            </w:r>
          </w:p>
        </w:tc>
        <w:tc>
          <w:tcPr>
            <w:tcW w:w="2676" w:type="dxa"/>
            <w:gridSpan w:val="3"/>
            <w:tcBorders>
              <w:top w:val="single" w:color="auto" w:sz="4" w:space="0"/>
              <w:left w:val="single" w:color="auto" w:sz="4" w:space="0"/>
              <w:bottom w:val="single" w:color="auto" w:sz="4" w:space="0"/>
              <w:right w:val="single" w:color="auto" w:sz="4" w:space="0"/>
            </w:tcBorders>
            <w:noWrap w:val="0"/>
            <w:vAlign w:val="center"/>
          </w:tcPr>
          <w:p w14:paraId="110743E4">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3397607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 话</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58022C80">
            <w:pPr>
              <w:autoSpaceDE w:val="0"/>
              <w:autoSpaceDN w:val="0"/>
              <w:adjustRightInd w:val="0"/>
              <w:spacing w:line="400" w:lineRule="exact"/>
              <w:jc w:val="center"/>
              <w:rPr>
                <w:rFonts w:hint="eastAsia"/>
                <w:color w:val="auto"/>
                <w:sz w:val="21"/>
                <w:szCs w:val="21"/>
                <w:highlight w:val="none"/>
              </w:rPr>
            </w:pPr>
          </w:p>
        </w:tc>
      </w:tr>
      <w:tr w14:paraId="6BBFF041">
        <w:tblPrEx>
          <w:tblCellMar>
            <w:top w:w="0" w:type="dxa"/>
            <w:left w:w="108" w:type="dxa"/>
            <w:bottom w:w="0" w:type="dxa"/>
            <w:right w:w="108" w:type="dxa"/>
          </w:tblCellMar>
        </w:tblPrEx>
        <w:trPr>
          <w:trHeight w:val="55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01A4DAB0">
            <w:pPr>
              <w:autoSpaceDE w:val="0"/>
              <w:autoSpaceDN w:val="0"/>
              <w:adjustRightInd w:val="0"/>
              <w:spacing w:line="400" w:lineRule="exact"/>
              <w:jc w:val="center"/>
              <w:rPr>
                <w:rFonts w:hint="eastAsia"/>
                <w:color w:val="auto"/>
                <w:sz w:val="21"/>
                <w:szCs w:val="21"/>
                <w:highlight w:val="none"/>
              </w:rPr>
            </w:pPr>
          </w:p>
        </w:tc>
        <w:tc>
          <w:tcPr>
            <w:tcW w:w="929" w:type="dxa"/>
            <w:tcBorders>
              <w:top w:val="single" w:color="auto" w:sz="4" w:space="0"/>
              <w:left w:val="single" w:color="auto" w:sz="4" w:space="0"/>
              <w:bottom w:val="single" w:color="auto" w:sz="4" w:space="0"/>
              <w:right w:val="single" w:color="auto" w:sz="4" w:space="0"/>
            </w:tcBorders>
            <w:noWrap w:val="0"/>
            <w:vAlign w:val="center"/>
          </w:tcPr>
          <w:p w14:paraId="601E465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传 真</w:t>
            </w:r>
          </w:p>
        </w:tc>
        <w:tc>
          <w:tcPr>
            <w:tcW w:w="2676" w:type="dxa"/>
            <w:gridSpan w:val="3"/>
            <w:tcBorders>
              <w:top w:val="single" w:color="auto" w:sz="4" w:space="0"/>
              <w:left w:val="single" w:color="auto" w:sz="4" w:space="0"/>
              <w:bottom w:val="single" w:color="auto" w:sz="4" w:space="0"/>
              <w:right w:val="single" w:color="auto" w:sz="4" w:space="0"/>
            </w:tcBorders>
            <w:noWrap w:val="0"/>
            <w:vAlign w:val="center"/>
          </w:tcPr>
          <w:p w14:paraId="33C51F7A">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03CEFE2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网 址</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18EF994A">
            <w:pPr>
              <w:autoSpaceDE w:val="0"/>
              <w:autoSpaceDN w:val="0"/>
              <w:adjustRightInd w:val="0"/>
              <w:spacing w:line="400" w:lineRule="exact"/>
              <w:jc w:val="center"/>
              <w:rPr>
                <w:rFonts w:hint="eastAsia"/>
                <w:color w:val="auto"/>
                <w:sz w:val="21"/>
                <w:szCs w:val="21"/>
                <w:highlight w:val="none"/>
              </w:rPr>
            </w:pPr>
          </w:p>
        </w:tc>
      </w:tr>
      <w:tr w14:paraId="51ACF197">
        <w:tblPrEx>
          <w:tblCellMar>
            <w:top w:w="0" w:type="dxa"/>
            <w:left w:w="108" w:type="dxa"/>
            <w:bottom w:w="0" w:type="dxa"/>
            <w:right w:w="108" w:type="dxa"/>
          </w:tblCellMar>
        </w:tblPrEx>
        <w:trPr>
          <w:trHeight w:val="55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0C4E6A8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组织结构</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4EAE0018">
            <w:pPr>
              <w:autoSpaceDE w:val="0"/>
              <w:autoSpaceDN w:val="0"/>
              <w:adjustRightInd w:val="0"/>
              <w:spacing w:line="400" w:lineRule="exact"/>
              <w:jc w:val="center"/>
              <w:rPr>
                <w:rFonts w:hint="eastAsia"/>
                <w:color w:val="auto"/>
                <w:sz w:val="21"/>
                <w:szCs w:val="21"/>
                <w:highlight w:val="none"/>
              </w:rPr>
            </w:pPr>
          </w:p>
        </w:tc>
      </w:tr>
      <w:tr w14:paraId="1A3757AE">
        <w:tblPrEx>
          <w:tblCellMar>
            <w:top w:w="0" w:type="dxa"/>
            <w:left w:w="108" w:type="dxa"/>
            <w:bottom w:w="0" w:type="dxa"/>
            <w:right w:w="108" w:type="dxa"/>
          </w:tblCellMar>
        </w:tblPrEx>
        <w:trPr>
          <w:trHeight w:val="553"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39597F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法定代表人</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7D2599F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姓名</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4A717F50">
            <w:pPr>
              <w:autoSpaceDE w:val="0"/>
              <w:autoSpaceDN w:val="0"/>
              <w:adjustRightInd w:val="0"/>
              <w:spacing w:line="400" w:lineRule="exact"/>
              <w:jc w:val="center"/>
              <w:rPr>
                <w:rFonts w:hint="eastAsia"/>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4DA2E0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技术职称</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036CA15B">
            <w:pPr>
              <w:autoSpaceDE w:val="0"/>
              <w:autoSpaceDN w:val="0"/>
              <w:adjustRightInd w:val="0"/>
              <w:spacing w:line="400" w:lineRule="exact"/>
              <w:jc w:val="center"/>
              <w:rPr>
                <w:rFonts w:hint="eastAsia"/>
                <w:color w:val="auto"/>
                <w:sz w:val="21"/>
                <w:szCs w:val="21"/>
                <w:highlight w:val="none"/>
              </w:rPr>
            </w:pPr>
          </w:p>
        </w:tc>
        <w:tc>
          <w:tcPr>
            <w:tcW w:w="1260" w:type="dxa"/>
            <w:gridSpan w:val="3"/>
            <w:tcBorders>
              <w:top w:val="single" w:color="auto" w:sz="4" w:space="0"/>
              <w:left w:val="single" w:color="auto" w:sz="4" w:space="0"/>
              <w:bottom w:val="single" w:color="auto" w:sz="4" w:space="0"/>
              <w:right w:val="single" w:color="auto" w:sz="4" w:space="0"/>
            </w:tcBorders>
            <w:noWrap w:val="0"/>
            <w:vAlign w:val="center"/>
          </w:tcPr>
          <w:p w14:paraId="484B98B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电话</w:t>
            </w:r>
          </w:p>
        </w:tc>
        <w:tc>
          <w:tcPr>
            <w:tcW w:w="1252" w:type="dxa"/>
            <w:tcBorders>
              <w:top w:val="single" w:color="auto" w:sz="4" w:space="0"/>
              <w:left w:val="single" w:color="auto" w:sz="4" w:space="0"/>
              <w:bottom w:val="single" w:color="auto" w:sz="4" w:space="0"/>
              <w:right w:val="single" w:color="auto" w:sz="4" w:space="0"/>
            </w:tcBorders>
            <w:noWrap w:val="0"/>
            <w:vAlign w:val="center"/>
          </w:tcPr>
          <w:p w14:paraId="4F88833F">
            <w:pPr>
              <w:autoSpaceDE w:val="0"/>
              <w:autoSpaceDN w:val="0"/>
              <w:adjustRightInd w:val="0"/>
              <w:spacing w:line="400" w:lineRule="exact"/>
              <w:jc w:val="center"/>
              <w:rPr>
                <w:rFonts w:hint="eastAsia"/>
                <w:color w:val="auto"/>
                <w:sz w:val="21"/>
                <w:szCs w:val="21"/>
                <w:highlight w:val="none"/>
              </w:rPr>
            </w:pPr>
          </w:p>
        </w:tc>
      </w:tr>
      <w:tr w14:paraId="0F23B8FE">
        <w:tblPrEx>
          <w:tblCellMar>
            <w:top w:w="0" w:type="dxa"/>
            <w:left w:w="108" w:type="dxa"/>
            <w:bottom w:w="0" w:type="dxa"/>
            <w:right w:w="108" w:type="dxa"/>
          </w:tblCellMar>
        </w:tblPrEx>
        <w:trPr>
          <w:trHeight w:val="56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B1DD67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技术负责人</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704D3E6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姓名</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7787AF51">
            <w:pPr>
              <w:autoSpaceDE w:val="0"/>
              <w:autoSpaceDN w:val="0"/>
              <w:adjustRightInd w:val="0"/>
              <w:spacing w:line="400" w:lineRule="exact"/>
              <w:jc w:val="center"/>
              <w:rPr>
                <w:rFonts w:hint="eastAsia"/>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CC7AA7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技术职称</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5DC7A2BC">
            <w:pPr>
              <w:autoSpaceDE w:val="0"/>
              <w:autoSpaceDN w:val="0"/>
              <w:adjustRightInd w:val="0"/>
              <w:spacing w:line="400" w:lineRule="exact"/>
              <w:jc w:val="center"/>
              <w:rPr>
                <w:rFonts w:hint="eastAsia"/>
                <w:color w:val="auto"/>
                <w:sz w:val="21"/>
                <w:szCs w:val="21"/>
                <w:highlight w:val="none"/>
              </w:rPr>
            </w:pPr>
          </w:p>
        </w:tc>
        <w:tc>
          <w:tcPr>
            <w:tcW w:w="1260" w:type="dxa"/>
            <w:gridSpan w:val="3"/>
            <w:tcBorders>
              <w:top w:val="single" w:color="auto" w:sz="4" w:space="0"/>
              <w:left w:val="single" w:color="auto" w:sz="4" w:space="0"/>
              <w:bottom w:val="single" w:color="auto" w:sz="4" w:space="0"/>
              <w:right w:val="single" w:color="auto" w:sz="4" w:space="0"/>
            </w:tcBorders>
            <w:noWrap w:val="0"/>
            <w:vAlign w:val="center"/>
          </w:tcPr>
          <w:p w14:paraId="7FF86D6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电话</w:t>
            </w:r>
          </w:p>
        </w:tc>
        <w:tc>
          <w:tcPr>
            <w:tcW w:w="1252" w:type="dxa"/>
            <w:tcBorders>
              <w:top w:val="single" w:color="auto" w:sz="4" w:space="0"/>
              <w:left w:val="single" w:color="auto" w:sz="4" w:space="0"/>
              <w:bottom w:val="single" w:color="auto" w:sz="4" w:space="0"/>
              <w:right w:val="single" w:color="auto" w:sz="4" w:space="0"/>
            </w:tcBorders>
            <w:noWrap w:val="0"/>
            <w:vAlign w:val="center"/>
          </w:tcPr>
          <w:p w14:paraId="7406085E">
            <w:pPr>
              <w:autoSpaceDE w:val="0"/>
              <w:autoSpaceDN w:val="0"/>
              <w:adjustRightInd w:val="0"/>
              <w:spacing w:line="400" w:lineRule="exact"/>
              <w:jc w:val="center"/>
              <w:rPr>
                <w:rFonts w:hint="eastAsia"/>
                <w:color w:val="auto"/>
                <w:sz w:val="21"/>
                <w:szCs w:val="21"/>
                <w:highlight w:val="none"/>
              </w:rPr>
            </w:pPr>
          </w:p>
        </w:tc>
      </w:tr>
      <w:tr w14:paraId="5D3BAB40">
        <w:tblPrEx>
          <w:tblCellMar>
            <w:top w:w="0" w:type="dxa"/>
            <w:left w:w="108" w:type="dxa"/>
            <w:bottom w:w="0" w:type="dxa"/>
            <w:right w:w="108" w:type="dxa"/>
          </w:tblCellMar>
        </w:tblPrEx>
        <w:trPr>
          <w:trHeight w:val="56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49FE024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成立时间</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2C66A9C">
            <w:pPr>
              <w:autoSpaceDE w:val="0"/>
              <w:autoSpaceDN w:val="0"/>
              <w:adjustRightInd w:val="0"/>
              <w:spacing w:line="400" w:lineRule="exact"/>
              <w:jc w:val="center"/>
              <w:rPr>
                <w:rFonts w:hint="eastAsia"/>
                <w:color w:val="auto"/>
                <w:sz w:val="21"/>
                <w:szCs w:val="21"/>
                <w:highlight w:val="none"/>
              </w:rPr>
            </w:pPr>
          </w:p>
        </w:tc>
        <w:tc>
          <w:tcPr>
            <w:tcW w:w="5024" w:type="dxa"/>
            <w:gridSpan w:val="7"/>
            <w:tcBorders>
              <w:top w:val="single" w:color="auto" w:sz="4" w:space="0"/>
              <w:left w:val="single" w:color="auto" w:sz="4" w:space="0"/>
              <w:bottom w:val="single" w:color="auto" w:sz="4" w:space="0"/>
              <w:right w:val="single" w:color="auto" w:sz="4" w:space="0"/>
            </w:tcBorders>
            <w:noWrap w:val="0"/>
            <w:vAlign w:val="center"/>
          </w:tcPr>
          <w:p w14:paraId="5A42EC4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员工总人数：</w:t>
            </w:r>
          </w:p>
        </w:tc>
      </w:tr>
      <w:tr w14:paraId="64A88FB3">
        <w:tblPrEx>
          <w:tblCellMar>
            <w:top w:w="0" w:type="dxa"/>
            <w:left w:w="108" w:type="dxa"/>
            <w:bottom w:w="0" w:type="dxa"/>
            <w:right w:w="108" w:type="dxa"/>
          </w:tblCellMar>
        </w:tblPrEx>
        <w:trPr>
          <w:cantSplit/>
          <w:trHeight w:val="54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374212C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企业资质等级</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585281F4">
            <w:pPr>
              <w:autoSpaceDE w:val="0"/>
              <w:autoSpaceDN w:val="0"/>
              <w:adjustRightInd w:val="0"/>
              <w:spacing w:line="400" w:lineRule="exact"/>
              <w:jc w:val="center"/>
              <w:rPr>
                <w:rFonts w:hint="eastAsia"/>
                <w:color w:val="auto"/>
                <w:sz w:val="21"/>
                <w:szCs w:val="21"/>
                <w:highlight w:val="none"/>
              </w:rPr>
            </w:pPr>
          </w:p>
        </w:tc>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14:paraId="6CCEFC7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其中</w:t>
            </w: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1C1AB63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项目经理</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4A3DA652">
            <w:pPr>
              <w:autoSpaceDE w:val="0"/>
              <w:autoSpaceDN w:val="0"/>
              <w:adjustRightInd w:val="0"/>
              <w:spacing w:line="400" w:lineRule="exact"/>
              <w:jc w:val="center"/>
              <w:rPr>
                <w:rFonts w:hint="eastAsia"/>
                <w:color w:val="auto"/>
                <w:sz w:val="21"/>
                <w:szCs w:val="21"/>
                <w:highlight w:val="none"/>
              </w:rPr>
            </w:pPr>
          </w:p>
        </w:tc>
      </w:tr>
      <w:tr w14:paraId="056B4051">
        <w:tblPrEx>
          <w:tblCellMar>
            <w:top w:w="0" w:type="dxa"/>
            <w:left w:w="108" w:type="dxa"/>
            <w:bottom w:w="0" w:type="dxa"/>
            <w:right w:w="108" w:type="dxa"/>
          </w:tblCellMar>
        </w:tblPrEx>
        <w:trPr>
          <w:cantSplit/>
          <w:trHeight w:val="557"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68B2FF1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营业执照号</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283A1814">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559BD947">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046A156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高级职称人员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73A42BE9">
            <w:pPr>
              <w:autoSpaceDE w:val="0"/>
              <w:autoSpaceDN w:val="0"/>
              <w:adjustRightInd w:val="0"/>
              <w:spacing w:line="400" w:lineRule="exact"/>
              <w:jc w:val="center"/>
              <w:rPr>
                <w:rFonts w:hint="eastAsia"/>
                <w:color w:val="auto"/>
                <w:sz w:val="21"/>
                <w:szCs w:val="21"/>
                <w:highlight w:val="none"/>
              </w:rPr>
            </w:pPr>
          </w:p>
        </w:tc>
      </w:tr>
      <w:tr w14:paraId="24C8964D">
        <w:tblPrEx>
          <w:tblCellMar>
            <w:top w:w="0" w:type="dxa"/>
            <w:left w:w="108" w:type="dxa"/>
            <w:bottom w:w="0" w:type="dxa"/>
            <w:right w:w="108" w:type="dxa"/>
          </w:tblCellMar>
        </w:tblPrEx>
        <w:trPr>
          <w:cantSplit/>
          <w:trHeight w:val="55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48A501C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注册资金</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3772CAA">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2369DEF3">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394CA74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中级职称人员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4E640F58">
            <w:pPr>
              <w:autoSpaceDE w:val="0"/>
              <w:autoSpaceDN w:val="0"/>
              <w:adjustRightInd w:val="0"/>
              <w:spacing w:line="400" w:lineRule="exact"/>
              <w:jc w:val="center"/>
              <w:rPr>
                <w:rFonts w:hint="eastAsia"/>
                <w:color w:val="auto"/>
                <w:sz w:val="21"/>
                <w:szCs w:val="21"/>
                <w:highlight w:val="none"/>
              </w:rPr>
            </w:pPr>
          </w:p>
        </w:tc>
      </w:tr>
      <w:tr w14:paraId="1B4F2151">
        <w:tblPrEx>
          <w:tblCellMar>
            <w:top w:w="0" w:type="dxa"/>
            <w:left w:w="108" w:type="dxa"/>
            <w:bottom w:w="0" w:type="dxa"/>
            <w:right w:w="108" w:type="dxa"/>
          </w:tblCellMar>
        </w:tblPrEx>
        <w:trPr>
          <w:cantSplit/>
          <w:trHeight w:val="55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3999F26D">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开户银行</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67E331A5">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2FCA2612">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38A56B30">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初级职称人员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6133DBC1">
            <w:pPr>
              <w:autoSpaceDE w:val="0"/>
              <w:autoSpaceDN w:val="0"/>
              <w:adjustRightInd w:val="0"/>
              <w:spacing w:line="400" w:lineRule="exact"/>
              <w:jc w:val="center"/>
              <w:rPr>
                <w:rFonts w:hint="eastAsia"/>
                <w:color w:val="auto"/>
                <w:sz w:val="21"/>
                <w:szCs w:val="21"/>
                <w:highlight w:val="none"/>
              </w:rPr>
            </w:pPr>
          </w:p>
        </w:tc>
      </w:tr>
      <w:tr w14:paraId="13BE5AC9">
        <w:tblPrEx>
          <w:tblCellMar>
            <w:top w:w="0" w:type="dxa"/>
            <w:left w:w="108" w:type="dxa"/>
            <w:bottom w:w="0" w:type="dxa"/>
            <w:right w:w="108" w:type="dxa"/>
          </w:tblCellMar>
        </w:tblPrEx>
        <w:trPr>
          <w:cantSplit/>
          <w:trHeight w:val="562"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0A8EFF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账号</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BF60F37">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46A262E9">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034D1CCC">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 工</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327D8AF3">
            <w:pPr>
              <w:autoSpaceDE w:val="0"/>
              <w:autoSpaceDN w:val="0"/>
              <w:adjustRightInd w:val="0"/>
              <w:spacing w:line="400" w:lineRule="exact"/>
              <w:jc w:val="center"/>
              <w:rPr>
                <w:rFonts w:hint="eastAsia"/>
                <w:color w:val="auto"/>
                <w:sz w:val="21"/>
                <w:szCs w:val="21"/>
                <w:highlight w:val="none"/>
              </w:rPr>
            </w:pPr>
          </w:p>
        </w:tc>
      </w:tr>
      <w:tr w14:paraId="35796661">
        <w:tblPrEx>
          <w:tblCellMar>
            <w:top w:w="0" w:type="dxa"/>
            <w:left w:w="108" w:type="dxa"/>
            <w:bottom w:w="0" w:type="dxa"/>
            <w:right w:w="108" w:type="dxa"/>
          </w:tblCellMar>
        </w:tblPrEx>
        <w:trPr>
          <w:trHeight w:val="1466"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535EACD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经营范围</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0FDECDB9">
            <w:pPr>
              <w:autoSpaceDE w:val="0"/>
              <w:autoSpaceDN w:val="0"/>
              <w:adjustRightInd w:val="0"/>
              <w:spacing w:line="400" w:lineRule="exact"/>
              <w:jc w:val="center"/>
              <w:rPr>
                <w:rFonts w:hint="eastAsia"/>
                <w:color w:val="auto"/>
                <w:sz w:val="21"/>
                <w:szCs w:val="21"/>
                <w:highlight w:val="none"/>
              </w:rPr>
            </w:pPr>
          </w:p>
          <w:p w14:paraId="05DB0CA0">
            <w:pPr>
              <w:autoSpaceDE w:val="0"/>
              <w:autoSpaceDN w:val="0"/>
              <w:adjustRightInd w:val="0"/>
              <w:spacing w:line="400" w:lineRule="exact"/>
              <w:jc w:val="center"/>
              <w:rPr>
                <w:rFonts w:hint="eastAsia"/>
                <w:color w:val="auto"/>
                <w:sz w:val="21"/>
                <w:szCs w:val="21"/>
                <w:highlight w:val="none"/>
              </w:rPr>
            </w:pPr>
          </w:p>
          <w:p w14:paraId="6EBF3803">
            <w:pPr>
              <w:autoSpaceDE w:val="0"/>
              <w:autoSpaceDN w:val="0"/>
              <w:adjustRightInd w:val="0"/>
              <w:spacing w:line="400" w:lineRule="exact"/>
              <w:jc w:val="center"/>
              <w:rPr>
                <w:rFonts w:hint="eastAsia"/>
                <w:color w:val="auto"/>
                <w:sz w:val="21"/>
                <w:szCs w:val="21"/>
                <w:highlight w:val="none"/>
              </w:rPr>
            </w:pPr>
          </w:p>
        </w:tc>
      </w:tr>
      <w:tr w14:paraId="0F29FC6C">
        <w:tblPrEx>
          <w:tblCellMar>
            <w:top w:w="0" w:type="dxa"/>
            <w:left w:w="108" w:type="dxa"/>
            <w:bottom w:w="0" w:type="dxa"/>
            <w:right w:w="108" w:type="dxa"/>
          </w:tblCellMar>
        </w:tblPrEx>
        <w:trPr>
          <w:trHeight w:val="896"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235EAF7">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备注</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1108877D">
            <w:pPr>
              <w:autoSpaceDE w:val="0"/>
              <w:autoSpaceDN w:val="0"/>
              <w:adjustRightInd w:val="0"/>
              <w:spacing w:line="400" w:lineRule="exact"/>
              <w:jc w:val="center"/>
              <w:rPr>
                <w:rFonts w:hint="eastAsia"/>
                <w:color w:val="auto"/>
                <w:sz w:val="21"/>
                <w:szCs w:val="21"/>
                <w:highlight w:val="none"/>
              </w:rPr>
            </w:pPr>
          </w:p>
        </w:tc>
      </w:tr>
    </w:tbl>
    <w:p w14:paraId="3A4BBCDD">
      <w:pPr>
        <w:spacing w:line="400" w:lineRule="exact"/>
        <w:ind w:firstLine="1441" w:firstLineChars="450"/>
        <w:rPr>
          <w:rFonts w:hint="eastAsia"/>
          <w:b/>
          <w:bCs/>
          <w:color w:val="auto"/>
          <w:sz w:val="32"/>
          <w:szCs w:val="32"/>
          <w:highlight w:val="none"/>
        </w:rPr>
      </w:pPr>
    </w:p>
    <w:p w14:paraId="2757512A">
      <w:pPr>
        <w:spacing w:line="400" w:lineRule="exact"/>
        <w:ind w:firstLine="1441" w:firstLineChars="450"/>
        <w:rPr>
          <w:rFonts w:hint="eastAsia"/>
          <w:b/>
          <w:bCs/>
          <w:color w:val="auto"/>
          <w:sz w:val="32"/>
          <w:szCs w:val="32"/>
          <w:highlight w:val="none"/>
        </w:rPr>
      </w:pPr>
    </w:p>
    <w:p w14:paraId="40722F24">
      <w:pPr>
        <w:spacing w:line="400" w:lineRule="exact"/>
        <w:rPr>
          <w:rFonts w:hint="eastAsia"/>
          <w:b/>
          <w:bCs/>
          <w:color w:val="auto"/>
          <w:sz w:val="32"/>
          <w:szCs w:val="32"/>
          <w:highlight w:val="none"/>
        </w:rPr>
      </w:pPr>
    </w:p>
    <w:p w14:paraId="0306E9BC">
      <w:pPr>
        <w:spacing w:line="400" w:lineRule="exact"/>
        <w:jc w:val="center"/>
        <w:rPr>
          <w:rFonts w:hint="eastAsia"/>
          <w:b/>
          <w:bCs/>
          <w:color w:val="auto"/>
          <w:sz w:val="32"/>
          <w:szCs w:val="32"/>
          <w:highlight w:val="none"/>
        </w:rPr>
      </w:pPr>
    </w:p>
    <w:p w14:paraId="1C8788A0">
      <w:pPr>
        <w:spacing w:line="400" w:lineRule="exact"/>
        <w:jc w:val="center"/>
        <w:rPr>
          <w:rFonts w:hint="eastAsia"/>
          <w:b/>
          <w:bCs/>
          <w:color w:val="auto"/>
          <w:sz w:val="32"/>
          <w:szCs w:val="32"/>
          <w:highlight w:val="none"/>
        </w:rPr>
      </w:pPr>
    </w:p>
    <w:p w14:paraId="723D6D66">
      <w:pPr>
        <w:spacing w:line="400" w:lineRule="exact"/>
        <w:jc w:val="center"/>
        <w:rPr>
          <w:rFonts w:hint="eastAsia"/>
          <w:b/>
          <w:bCs/>
          <w:color w:val="auto"/>
          <w:sz w:val="32"/>
          <w:szCs w:val="32"/>
          <w:highlight w:val="none"/>
        </w:rPr>
      </w:pPr>
    </w:p>
    <w:p w14:paraId="2178A0A6">
      <w:pPr>
        <w:spacing w:line="400" w:lineRule="exact"/>
        <w:jc w:val="center"/>
        <w:rPr>
          <w:rFonts w:hint="eastAsia"/>
          <w:b/>
          <w:bCs/>
          <w:color w:val="auto"/>
          <w:sz w:val="32"/>
          <w:szCs w:val="32"/>
          <w:highlight w:val="none"/>
        </w:rPr>
      </w:pPr>
    </w:p>
    <w:p w14:paraId="44E5CE65">
      <w:pPr>
        <w:spacing w:line="400" w:lineRule="exact"/>
        <w:jc w:val="center"/>
        <w:rPr>
          <w:rFonts w:hint="eastAsia" w:cs="TimesNewRomanPSMT"/>
          <w:b/>
          <w:bCs/>
          <w:color w:val="auto"/>
          <w:sz w:val="28"/>
          <w:szCs w:val="28"/>
          <w:highlight w:val="none"/>
        </w:rPr>
      </w:pPr>
      <w:r>
        <w:rPr>
          <w:rFonts w:hint="eastAsia"/>
          <w:b/>
          <w:bCs/>
          <w:color w:val="auto"/>
          <w:sz w:val="32"/>
          <w:szCs w:val="32"/>
          <w:highlight w:val="none"/>
        </w:rPr>
        <w:t>（二）</w:t>
      </w:r>
      <w:bookmarkStart w:id="388" w:name="_Toc475956593"/>
      <w:bookmarkStart w:id="389" w:name="_Toc5693"/>
      <w:r>
        <w:rPr>
          <w:rFonts w:hint="eastAsia" w:cs="TimesNewRomanPSMT"/>
          <w:b/>
          <w:bCs/>
          <w:color w:val="auto"/>
          <w:sz w:val="28"/>
          <w:szCs w:val="28"/>
          <w:highlight w:val="none"/>
        </w:rPr>
        <w:t xml:space="preserve"> </w:t>
      </w:r>
      <w:bookmarkStart w:id="390" w:name="_Toc20813"/>
      <w:bookmarkStart w:id="391" w:name="_Toc14990"/>
      <w:r>
        <w:rPr>
          <w:rFonts w:hint="eastAsia" w:cs="TimesNewRomanPSMT"/>
          <w:b/>
          <w:bCs/>
          <w:color w:val="auto"/>
          <w:sz w:val="28"/>
          <w:szCs w:val="28"/>
          <w:highlight w:val="none"/>
        </w:rPr>
        <w:t>财务状况、缴纳税收和社会保障资金证明</w:t>
      </w:r>
      <w:bookmarkEnd w:id="388"/>
      <w:bookmarkEnd w:id="389"/>
      <w:bookmarkEnd w:id="390"/>
      <w:bookmarkEnd w:id="391"/>
    </w:p>
    <w:p w14:paraId="3F126E90">
      <w:pPr>
        <w:autoSpaceDE w:val="0"/>
        <w:autoSpaceDN w:val="0"/>
        <w:adjustRightInd w:val="0"/>
        <w:spacing w:line="400" w:lineRule="exact"/>
        <w:ind w:firstLine="480"/>
        <w:rPr>
          <w:rFonts w:hint="eastAsia" w:hAnsi="Cambria"/>
          <w:b/>
          <w:bCs/>
          <w:color w:val="auto"/>
          <w:highlight w:val="none"/>
          <w:lang w:val="zh-CN"/>
        </w:rPr>
      </w:pPr>
    </w:p>
    <w:p w14:paraId="1944A137">
      <w:pPr>
        <w:autoSpaceDE w:val="0"/>
        <w:autoSpaceDN w:val="0"/>
        <w:adjustRightInd w:val="0"/>
        <w:spacing w:line="400" w:lineRule="exact"/>
        <w:ind w:firstLine="482"/>
        <w:rPr>
          <w:rFonts w:hint="eastAsia" w:hAnsi="Cambria"/>
          <w:b/>
          <w:bCs/>
          <w:color w:val="auto"/>
          <w:highlight w:val="none"/>
          <w:lang w:val="zh-CN"/>
        </w:rPr>
      </w:pPr>
      <w:r>
        <w:rPr>
          <w:rFonts w:hint="eastAsia" w:hAnsi="Cambria"/>
          <w:b/>
          <w:bCs/>
          <w:color w:val="auto"/>
          <w:highlight w:val="none"/>
          <w:lang w:val="zh-CN"/>
        </w:rPr>
        <w:t>按照竞争性投标文件提供以下相关材料。</w:t>
      </w:r>
    </w:p>
    <w:p w14:paraId="458B6CAD">
      <w:pPr>
        <w:spacing w:line="400" w:lineRule="exact"/>
        <w:ind w:firstLine="480"/>
        <w:rPr>
          <w:rFonts w:hint="eastAsia"/>
          <w:color w:val="auto"/>
          <w:highlight w:val="none"/>
          <w:lang w:val="zh-CN"/>
        </w:rPr>
      </w:pPr>
      <w:r>
        <w:rPr>
          <w:rFonts w:hint="eastAsia"/>
          <w:color w:val="auto"/>
          <w:highlight w:val="none"/>
          <w:lang w:val="zh-CN"/>
        </w:rPr>
        <w:t>1、供应商是法人的，提供基本存款账户银行近三个月内出具的有效、完整的资信证明（同时提供基本存款账户开户许可证或基本存款账户信息）或</w:t>
      </w:r>
      <w:r>
        <w:rPr>
          <w:rFonts w:hint="eastAsia"/>
          <w:color w:val="auto"/>
          <w:highlight w:val="none"/>
          <w:lang w:val="en-US" w:eastAsia="zh-CN"/>
        </w:rPr>
        <w:t>2024年度</w:t>
      </w:r>
      <w:r>
        <w:rPr>
          <w:rFonts w:hint="eastAsia"/>
          <w:color w:val="auto"/>
          <w:highlight w:val="none"/>
          <w:lang w:val="zh-CN"/>
        </w:rPr>
        <w:t>经第三方审计的财务状况报告（扫描或复印件应全面、完整、清晰），包括资产负债表、现金流量表、利润表和财务（会计）报表附注，并提供第三方机构的营业执照、执业证书。供应商是其他组织和自然人，没有经审计的财务报告，可以提供基本开户银行出具的资信证明（同时提供基本存款账户开户许可证或基本存款账户信息）。</w:t>
      </w:r>
    </w:p>
    <w:p w14:paraId="78FCFFDE">
      <w:pPr>
        <w:spacing w:line="400" w:lineRule="exact"/>
        <w:ind w:firstLine="480"/>
        <w:rPr>
          <w:rFonts w:hint="eastAsia"/>
          <w:color w:val="auto"/>
          <w:highlight w:val="none"/>
        </w:rPr>
      </w:pPr>
      <w:r>
        <w:rPr>
          <w:rFonts w:hint="eastAsia"/>
          <w:color w:val="auto"/>
          <w:highlight w:val="none"/>
          <w:lang w:val="zh-CN"/>
        </w:rPr>
        <w:t>2、</w:t>
      </w:r>
      <w:r>
        <w:rPr>
          <w:rFonts w:hint="eastAsia"/>
          <w:color w:val="auto"/>
          <w:highlight w:val="none"/>
          <w:lang w:val="en-US" w:eastAsia="zh-CN"/>
        </w:rPr>
        <w:t>2025年至今任意3个月</w:t>
      </w:r>
      <w:r>
        <w:rPr>
          <w:rFonts w:hint="eastAsia"/>
          <w:color w:val="auto"/>
          <w:highlight w:val="none"/>
        </w:rPr>
        <w:t>的依法缴纳税收和社会保障资金记录的证明材料；依法免税或不需要缴纳社会保障资金的供应商须提供相应文件证明其依法免税或不需要缴纳社会保障资金。</w:t>
      </w:r>
    </w:p>
    <w:p w14:paraId="25E0B70C">
      <w:pPr>
        <w:pStyle w:val="15"/>
        <w:rPr>
          <w:rFonts w:hint="eastAsia"/>
          <w:b/>
          <w:color w:val="auto"/>
          <w:highlight w:val="none"/>
        </w:rPr>
      </w:pPr>
    </w:p>
    <w:p w14:paraId="6624B8E0"/>
    <w:p w14:paraId="33C26B36">
      <w:pPr>
        <w:pStyle w:val="15"/>
      </w:pPr>
    </w:p>
    <w:p w14:paraId="5D4B0F5A">
      <w:pPr>
        <w:pStyle w:val="15"/>
      </w:pPr>
    </w:p>
    <w:p w14:paraId="2C7D86A1">
      <w:pPr>
        <w:pStyle w:val="15"/>
      </w:pPr>
    </w:p>
    <w:p w14:paraId="5EAEB53A">
      <w:pPr>
        <w:pStyle w:val="15"/>
      </w:pPr>
    </w:p>
    <w:p w14:paraId="7D81AE29">
      <w:pPr>
        <w:pStyle w:val="15"/>
      </w:pPr>
    </w:p>
    <w:p w14:paraId="446FE5F1">
      <w:pPr>
        <w:pStyle w:val="15"/>
      </w:pPr>
    </w:p>
    <w:p w14:paraId="160BD10B">
      <w:pPr>
        <w:pStyle w:val="15"/>
      </w:pPr>
    </w:p>
    <w:p w14:paraId="78374621">
      <w:pPr>
        <w:pStyle w:val="15"/>
      </w:pPr>
    </w:p>
    <w:p w14:paraId="112EF85D">
      <w:pPr>
        <w:pStyle w:val="15"/>
      </w:pPr>
    </w:p>
    <w:p w14:paraId="18A4E9AB">
      <w:pPr>
        <w:pStyle w:val="15"/>
      </w:pPr>
    </w:p>
    <w:p w14:paraId="6E16B36C">
      <w:pPr>
        <w:pStyle w:val="15"/>
      </w:pPr>
    </w:p>
    <w:p w14:paraId="3DCACB37">
      <w:pPr>
        <w:pStyle w:val="15"/>
      </w:pPr>
    </w:p>
    <w:p w14:paraId="3BE88E47">
      <w:pPr>
        <w:pStyle w:val="15"/>
      </w:pPr>
    </w:p>
    <w:p w14:paraId="3A37E28A">
      <w:pPr>
        <w:pStyle w:val="15"/>
      </w:pPr>
    </w:p>
    <w:p w14:paraId="61F847DF">
      <w:pPr>
        <w:pStyle w:val="15"/>
      </w:pPr>
    </w:p>
    <w:p w14:paraId="1823C9CE">
      <w:pPr>
        <w:pStyle w:val="15"/>
      </w:pPr>
    </w:p>
    <w:p w14:paraId="72C23CE8">
      <w:pPr>
        <w:pStyle w:val="15"/>
      </w:pPr>
    </w:p>
    <w:p w14:paraId="4347FFDD">
      <w:pPr>
        <w:pStyle w:val="15"/>
      </w:pPr>
    </w:p>
    <w:p w14:paraId="66E304A6">
      <w:pPr>
        <w:pStyle w:val="15"/>
      </w:pPr>
    </w:p>
    <w:p w14:paraId="1C743B94">
      <w:pPr>
        <w:pStyle w:val="15"/>
      </w:pPr>
    </w:p>
    <w:p w14:paraId="5E53AAD0">
      <w:pPr>
        <w:pStyle w:val="15"/>
      </w:pPr>
    </w:p>
    <w:p w14:paraId="27B83F4D">
      <w:pPr>
        <w:pStyle w:val="15"/>
      </w:pPr>
    </w:p>
    <w:p w14:paraId="27199933">
      <w:pPr>
        <w:pStyle w:val="15"/>
      </w:pPr>
    </w:p>
    <w:p w14:paraId="232709D7">
      <w:pPr>
        <w:pStyle w:val="15"/>
      </w:pPr>
    </w:p>
    <w:p w14:paraId="24209C90">
      <w:pPr>
        <w:pStyle w:val="15"/>
      </w:pPr>
    </w:p>
    <w:p w14:paraId="411C841D">
      <w:pPr>
        <w:pStyle w:val="15"/>
      </w:pPr>
    </w:p>
    <w:p w14:paraId="362F821C">
      <w:pPr>
        <w:pStyle w:val="15"/>
      </w:pPr>
    </w:p>
    <w:p w14:paraId="778D201F">
      <w:pPr>
        <w:spacing w:line="400" w:lineRule="exact"/>
        <w:jc w:val="both"/>
        <w:rPr>
          <w:rFonts w:hint="eastAsia"/>
          <w:b/>
          <w:bCs/>
          <w:color w:val="auto"/>
          <w:sz w:val="32"/>
          <w:szCs w:val="32"/>
          <w:highlight w:val="none"/>
          <w:lang w:eastAsia="zh-CN"/>
        </w:rPr>
      </w:pPr>
    </w:p>
    <w:p w14:paraId="56982631">
      <w:pPr>
        <w:spacing w:line="400" w:lineRule="exact"/>
        <w:jc w:val="center"/>
        <w:rPr>
          <w:rFonts w:hint="eastAsia"/>
          <w:b/>
          <w:bCs/>
          <w:color w:val="auto"/>
          <w:sz w:val="32"/>
          <w:szCs w:val="32"/>
          <w:highlight w:val="none"/>
          <w:lang w:eastAsia="zh-CN"/>
        </w:rPr>
      </w:pPr>
    </w:p>
    <w:p w14:paraId="0DD25ADA">
      <w:pPr>
        <w:spacing w:line="400" w:lineRule="exact"/>
        <w:jc w:val="center"/>
        <w:rPr>
          <w:rFonts w:hint="eastAsia"/>
          <w:b/>
          <w:bCs/>
          <w:color w:val="auto"/>
          <w:sz w:val="32"/>
          <w:szCs w:val="32"/>
          <w:highlight w:val="none"/>
          <w:lang w:eastAsia="zh-CN"/>
        </w:rPr>
      </w:pPr>
    </w:p>
    <w:p w14:paraId="05C9CADA">
      <w:pPr>
        <w:spacing w:line="400" w:lineRule="exact"/>
        <w:jc w:val="center"/>
        <w:rPr>
          <w:rFonts w:hint="eastAsia"/>
          <w:b/>
          <w:bCs/>
          <w:color w:val="auto"/>
          <w:sz w:val="32"/>
          <w:szCs w:val="32"/>
          <w:highlight w:val="none"/>
          <w:lang w:eastAsia="zh-CN"/>
        </w:rPr>
      </w:pPr>
    </w:p>
    <w:p w14:paraId="6120353F">
      <w:pPr>
        <w:spacing w:line="400" w:lineRule="exact"/>
        <w:jc w:val="center"/>
        <w:rPr>
          <w:rFonts w:hint="eastAsia"/>
          <w:b/>
          <w:bCs/>
          <w:color w:val="auto"/>
          <w:sz w:val="32"/>
          <w:szCs w:val="32"/>
          <w:highlight w:val="none"/>
          <w:lang w:eastAsia="zh-CN"/>
        </w:rPr>
      </w:pPr>
    </w:p>
    <w:p w14:paraId="19E7D6AB">
      <w:pPr>
        <w:spacing w:line="400" w:lineRule="exact"/>
        <w:jc w:val="center"/>
        <w:rPr>
          <w:rFonts w:hint="eastAsia"/>
          <w:b/>
          <w:bCs/>
          <w:color w:val="auto"/>
          <w:sz w:val="32"/>
          <w:szCs w:val="32"/>
          <w:highlight w:val="none"/>
          <w:lang w:eastAsia="zh-CN"/>
        </w:rPr>
      </w:pPr>
    </w:p>
    <w:p w14:paraId="2158ACC4">
      <w:pPr>
        <w:spacing w:line="400" w:lineRule="exact"/>
        <w:jc w:val="center"/>
        <w:rPr>
          <w:rFonts w:hint="eastAsia"/>
          <w:b/>
          <w:color w:val="auto"/>
          <w:sz w:val="28"/>
          <w:szCs w:val="28"/>
          <w:highlight w:val="none"/>
        </w:rPr>
      </w:pPr>
      <w:r>
        <w:rPr>
          <w:rFonts w:hint="eastAsia"/>
          <w:b/>
          <w:bCs/>
          <w:color w:val="auto"/>
          <w:sz w:val="32"/>
          <w:szCs w:val="32"/>
          <w:highlight w:val="none"/>
          <w:lang w:eastAsia="zh-CN"/>
        </w:rPr>
        <w:t>（</w:t>
      </w:r>
      <w:r>
        <w:rPr>
          <w:rFonts w:hint="eastAsia"/>
          <w:b/>
          <w:bCs/>
          <w:color w:val="auto"/>
          <w:sz w:val="32"/>
          <w:szCs w:val="32"/>
          <w:highlight w:val="none"/>
          <w:lang w:val="en-US" w:eastAsia="zh-CN"/>
        </w:rPr>
        <w:t>三</w:t>
      </w:r>
      <w:r>
        <w:rPr>
          <w:rFonts w:hint="eastAsia"/>
          <w:b/>
          <w:bCs/>
          <w:color w:val="auto"/>
          <w:sz w:val="32"/>
          <w:szCs w:val="32"/>
          <w:highlight w:val="none"/>
          <w:lang w:eastAsia="zh-CN"/>
        </w:rPr>
        <w:t>）</w:t>
      </w:r>
      <w:r>
        <w:rPr>
          <w:rFonts w:hint="eastAsia"/>
          <w:b/>
          <w:bCs/>
          <w:color w:val="auto"/>
          <w:sz w:val="32"/>
          <w:szCs w:val="32"/>
          <w:highlight w:val="none"/>
        </w:rPr>
        <w:t>具备履行合同所必需的设备和专业技术能力的证明材料</w:t>
      </w:r>
      <w:bookmarkStart w:id="392" w:name="_Toc5372"/>
    </w:p>
    <w:p w14:paraId="6FFD7616">
      <w:pPr>
        <w:spacing w:line="400" w:lineRule="exact"/>
        <w:ind w:firstLine="480"/>
        <w:rPr>
          <w:rFonts w:hint="eastAsia"/>
          <w:color w:val="auto"/>
          <w:highlight w:val="none"/>
        </w:rPr>
        <w:sectPr>
          <w:footerReference r:id="rId23" w:type="default"/>
          <w:pgSz w:w="11906" w:h="16839"/>
          <w:pgMar w:top="1193" w:right="1785" w:bottom="1240" w:left="1603" w:header="0" w:footer="1023" w:gutter="0"/>
          <w:cols w:space="720" w:num="1"/>
        </w:sectPr>
      </w:pPr>
      <w:r>
        <w:rPr>
          <w:rFonts w:hint="eastAsia"/>
          <w:color w:val="auto"/>
          <w:highlight w:val="none"/>
        </w:rPr>
        <w:t>为保证本项目合同的顺利履行，投标人必须具备履行合同的设备和专业技术能力，须提供履行合同的设备和专业技术能力的承诺函（格式自拟）。</w:t>
      </w:r>
    </w:p>
    <w:p w14:paraId="18449B86">
      <w:pPr>
        <w:numPr>
          <w:ilvl w:val="0"/>
          <w:numId w:val="8"/>
        </w:numPr>
        <w:snapToGrid w:val="0"/>
        <w:spacing w:line="400" w:lineRule="exact"/>
        <w:jc w:val="center"/>
        <w:outlineLvl w:val="1"/>
        <w:rPr>
          <w:rFonts w:hint="eastAsia" w:eastAsia="宋体"/>
          <w:b/>
          <w:color w:val="auto"/>
          <w:sz w:val="28"/>
          <w:szCs w:val="28"/>
          <w:highlight w:val="none"/>
          <w:lang w:val="en-US" w:eastAsia="zh-CN"/>
        </w:rPr>
      </w:pPr>
      <w:bookmarkStart w:id="393" w:name="_Toc12565"/>
      <w:r>
        <w:rPr>
          <w:rFonts w:hint="eastAsia" w:eastAsia="宋体"/>
          <w:b/>
          <w:color w:val="auto"/>
          <w:sz w:val="28"/>
          <w:szCs w:val="28"/>
          <w:highlight w:val="none"/>
          <w:lang w:val="en-US" w:eastAsia="zh-CN"/>
        </w:rPr>
        <w:t>信用查询</w:t>
      </w:r>
    </w:p>
    <w:p w14:paraId="68B7979E">
      <w:pPr>
        <w:spacing w:line="400" w:lineRule="exact"/>
        <w:ind w:firstLine="480"/>
        <w:rPr>
          <w:rFonts w:hint="eastAsia"/>
          <w:b w:val="0"/>
          <w:bCs w:val="0"/>
          <w:color w:val="auto"/>
          <w:highlight w:val="none"/>
        </w:rPr>
      </w:pPr>
      <w:r>
        <w:rPr>
          <w:rFonts w:hint="eastAsia" w:eastAsia="宋体"/>
          <w:b w:val="0"/>
          <w:bCs w:val="0"/>
          <w:color w:val="auto"/>
          <w:highlight w:val="none"/>
          <w:lang w:val="en-US" w:eastAsia="zh-CN"/>
        </w:rPr>
        <w:t>提供</w:t>
      </w:r>
      <w:r>
        <w:rPr>
          <w:rFonts w:hint="eastAsia"/>
          <w:b w:val="0"/>
          <w:bCs w:val="0"/>
          <w:color w:val="auto"/>
          <w:highlight w:val="none"/>
        </w:rPr>
        <w:t>经 信 用 中 国（ www.creditchina.gov.cn ） 、 中 国 政 府 采 （www.ccgp.gov.cn）等渠道查询后，列入失信被执行人、重大税收违法案件当事人名单、政府采购严重违法失信行为记录名单 的，取消投标资格(提供“信用中国 ”网站的查询及下载报告截 图开标截止前 20 天)；</w:t>
      </w:r>
    </w:p>
    <w:p w14:paraId="4B7A3CD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9C0B90B">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0804AF7">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1F32EF3">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45496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46AD16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FFBFF42">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20D8121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F4CCE1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77843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64C1F8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D0B9AA7">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12DCA40">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6F888F3">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D3F6DAF">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558A6DD">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FA4737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77CFE9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1498FF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201D43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393D71B">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2727FD1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9B1273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C14D0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C3ED5ED">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FB509BC">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8FC7D3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74D0A85">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33195D6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37D75E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B2E8AC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771584A">
      <w:pPr>
        <w:snapToGrid w:val="0"/>
        <w:spacing w:line="400" w:lineRule="exact"/>
        <w:outlineLvl w:val="1"/>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7</w:t>
      </w:r>
      <w:r>
        <w:rPr>
          <w:rFonts w:hint="eastAsia"/>
          <w:b/>
          <w:color w:val="auto"/>
          <w:sz w:val="28"/>
          <w:szCs w:val="28"/>
          <w:highlight w:val="none"/>
        </w:rPr>
        <w:t>：</w:t>
      </w:r>
      <w:r>
        <w:rPr>
          <w:rFonts w:hint="eastAsia" w:eastAsia="宋体"/>
          <w:b/>
          <w:color w:val="auto"/>
          <w:sz w:val="28"/>
          <w:szCs w:val="28"/>
          <w:highlight w:val="none"/>
          <w:lang w:eastAsia="zh-CN"/>
        </w:rPr>
        <w:t>投标</w:t>
      </w:r>
      <w:r>
        <w:rPr>
          <w:rFonts w:hint="eastAsia"/>
          <w:b/>
          <w:color w:val="auto"/>
          <w:sz w:val="28"/>
          <w:szCs w:val="28"/>
          <w:highlight w:val="none"/>
        </w:rPr>
        <w:t>保证金</w:t>
      </w:r>
      <w:bookmarkEnd w:id="392"/>
      <w:bookmarkEnd w:id="393"/>
    </w:p>
    <w:p w14:paraId="1094AC02">
      <w:pPr>
        <w:spacing w:line="400" w:lineRule="exact"/>
        <w:ind w:firstLine="480"/>
        <w:rPr>
          <w:rFonts w:hint="eastAsia"/>
          <w:color w:val="auto"/>
          <w:highlight w:val="none"/>
          <w:lang w:val="en-US" w:eastAsia="zh-CN"/>
        </w:rPr>
      </w:pPr>
    </w:p>
    <w:p w14:paraId="0861C7E9">
      <w:pPr>
        <w:autoSpaceDE w:val="0"/>
        <w:autoSpaceDN w:val="0"/>
        <w:spacing w:line="360" w:lineRule="auto"/>
        <w:jc w:val="center"/>
        <w:rPr>
          <w:rFonts w:hint="eastAsia"/>
          <w:b/>
          <w:bCs/>
          <w:sz w:val="36"/>
          <w:szCs w:val="36"/>
          <w:lang w:val="zh-CN"/>
        </w:rPr>
      </w:pPr>
      <w:bookmarkStart w:id="394" w:name="_Toc416363470"/>
      <w:bookmarkStart w:id="395" w:name="_Toc458079959"/>
      <w:bookmarkStart w:id="396" w:name="_Toc16532"/>
      <w:r>
        <w:rPr>
          <w:rFonts w:hint="eastAsia" w:eastAsia="宋体"/>
          <w:b/>
          <w:bCs/>
          <w:sz w:val="28"/>
          <w:szCs w:val="28"/>
          <w:lang w:eastAsia="zh-CN"/>
        </w:rPr>
        <w:t>投标</w:t>
      </w:r>
      <w:r>
        <w:rPr>
          <w:rFonts w:hint="eastAsia"/>
          <w:b/>
          <w:bCs/>
          <w:sz w:val="28"/>
          <w:szCs w:val="28"/>
          <w:lang w:val="zh-CN"/>
        </w:rPr>
        <w:t>保证金证明</w:t>
      </w:r>
    </w:p>
    <w:p w14:paraId="4A49A94F">
      <w:pPr>
        <w:autoSpaceDE w:val="0"/>
        <w:autoSpaceDN w:val="0"/>
        <w:spacing w:line="360" w:lineRule="auto"/>
        <w:rPr>
          <w:rFonts w:hint="eastAsia"/>
          <w:b/>
          <w:bCs/>
          <w:sz w:val="28"/>
          <w:szCs w:val="28"/>
          <w:lang w:val="zh-CN"/>
        </w:rPr>
      </w:pPr>
    </w:p>
    <w:p w14:paraId="5279F711">
      <w:pPr>
        <w:autoSpaceDE w:val="0"/>
        <w:autoSpaceDN w:val="0"/>
        <w:spacing w:line="360" w:lineRule="auto"/>
        <w:rPr>
          <w:rFonts w:hint="eastAsia"/>
          <w:b/>
          <w:bCs/>
          <w:color w:val="000000"/>
          <w:lang w:val="zh-CN"/>
        </w:rPr>
      </w:pPr>
      <w:r>
        <w:rPr>
          <w:rFonts w:hint="eastAsia"/>
          <w:b/>
          <w:bCs/>
          <w:color w:val="000000"/>
          <w:lang w:val="zh-CN"/>
        </w:rPr>
        <w:t>致：</w:t>
      </w:r>
      <w:r>
        <w:rPr>
          <w:rFonts w:hint="eastAsia"/>
          <w:b/>
          <w:bCs/>
          <w:color w:val="000000"/>
          <w:lang w:val="zh-CN" w:eastAsia="zh-CN"/>
        </w:rPr>
        <w:t>青海格建工程管理有限公司</w:t>
      </w:r>
    </w:p>
    <w:p w14:paraId="01707568">
      <w:pPr>
        <w:autoSpaceDE w:val="0"/>
        <w:autoSpaceDN w:val="0"/>
        <w:spacing w:line="360" w:lineRule="auto"/>
        <w:ind w:firstLine="360"/>
        <w:rPr>
          <w:rFonts w:hint="eastAsia"/>
          <w:color w:val="000000"/>
          <w:lang w:val="zh-CN"/>
        </w:rPr>
      </w:pPr>
      <w:r>
        <w:rPr>
          <w:rFonts w:hint="eastAsia"/>
          <w:color w:val="000000"/>
          <w:lang w:val="zh-CN"/>
        </w:rPr>
        <w:t>我方为（采购项目名称）项目（采购项目编号为：        ）递交保证金人民币       （大写：人民币        元）已于     年    月    日以</w:t>
      </w:r>
      <w:r>
        <w:rPr>
          <w:rFonts w:hint="eastAsia"/>
          <w:color w:val="000000"/>
        </w:rPr>
        <w:t>企业账户</w:t>
      </w:r>
      <w:r>
        <w:rPr>
          <w:rFonts w:hint="eastAsia"/>
          <w:color w:val="000000"/>
          <w:lang w:val="zh-CN"/>
        </w:rPr>
        <w:t>转账方式汇入你方账户。</w:t>
      </w:r>
    </w:p>
    <w:p w14:paraId="52B3071D">
      <w:pPr>
        <w:autoSpaceDE w:val="0"/>
        <w:autoSpaceDN w:val="0"/>
        <w:spacing w:line="360" w:lineRule="auto"/>
        <w:ind w:firstLine="360"/>
        <w:rPr>
          <w:rFonts w:hint="eastAsia"/>
          <w:color w:val="000000"/>
          <w:lang w:val="zh-CN"/>
        </w:rPr>
      </w:pPr>
      <w:r>
        <w:rPr>
          <w:rFonts w:hint="eastAsia"/>
          <w:color w:val="000000"/>
          <w:lang w:val="zh-CN"/>
        </w:rPr>
        <w:t>附件：保证金交款证明复印件（加盖公章）</w:t>
      </w:r>
    </w:p>
    <w:p w14:paraId="632621AE">
      <w:pPr>
        <w:autoSpaceDE w:val="0"/>
        <w:autoSpaceDN w:val="0"/>
        <w:spacing w:line="360" w:lineRule="auto"/>
        <w:ind w:firstLine="360"/>
        <w:rPr>
          <w:rFonts w:hint="eastAsia"/>
          <w:color w:val="000000"/>
          <w:lang w:val="zh-CN"/>
        </w:rPr>
      </w:pPr>
      <w:r>
        <w:rPr>
          <w:rFonts w:hint="eastAsia"/>
          <w:color w:val="000000"/>
          <w:lang w:val="zh-CN"/>
        </w:rPr>
        <w:t>退还保证金时请按以下内容汇入至我方账户（同递交保证金账户）。若因提供内容不全、错误等原因导致该项目保证金未能及时退还或退还过程中发生错误，我方将承担全部责任和损失。</w:t>
      </w:r>
    </w:p>
    <w:p w14:paraId="0B5D55DF">
      <w:pPr>
        <w:autoSpaceDE w:val="0"/>
        <w:autoSpaceDN w:val="0"/>
        <w:spacing w:line="360" w:lineRule="auto"/>
        <w:ind w:firstLine="360"/>
        <w:rPr>
          <w:rFonts w:hint="eastAsia"/>
          <w:color w:val="000000"/>
          <w:lang w:val="zh-CN"/>
        </w:rPr>
      </w:pPr>
      <w:r>
        <w:rPr>
          <w:rFonts w:hint="eastAsia"/>
          <w:color w:val="000000"/>
          <w:lang w:val="zh-CN"/>
        </w:rPr>
        <w:t>户    名：</w:t>
      </w:r>
    </w:p>
    <w:p w14:paraId="0E38FA60">
      <w:pPr>
        <w:autoSpaceDE w:val="0"/>
        <w:autoSpaceDN w:val="0"/>
        <w:spacing w:line="360" w:lineRule="auto"/>
        <w:ind w:firstLine="360"/>
        <w:rPr>
          <w:rFonts w:hint="eastAsia"/>
          <w:color w:val="000000"/>
          <w:lang w:val="zh-CN"/>
        </w:rPr>
      </w:pPr>
      <w:r>
        <w:rPr>
          <w:rFonts w:hint="eastAsia"/>
          <w:color w:val="000000"/>
          <w:lang w:val="zh-CN"/>
        </w:rPr>
        <w:t>开户银行：</w:t>
      </w:r>
    </w:p>
    <w:p w14:paraId="7FEF09A0">
      <w:pPr>
        <w:autoSpaceDE w:val="0"/>
        <w:autoSpaceDN w:val="0"/>
        <w:spacing w:line="360" w:lineRule="auto"/>
        <w:ind w:firstLine="360"/>
        <w:rPr>
          <w:rFonts w:hint="eastAsia"/>
          <w:color w:val="000000"/>
          <w:lang w:val="zh-CN"/>
        </w:rPr>
      </w:pPr>
      <w:r>
        <w:rPr>
          <w:rFonts w:hint="eastAsia"/>
          <w:color w:val="000000"/>
          <w:lang w:val="zh-CN"/>
        </w:rPr>
        <w:t>开户帐号：</w:t>
      </w:r>
    </w:p>
    <w:p w14:paraId="72E2323F">
      <w:pPr>
        <w:autoSpaceDE w:val="0"/>
        <w:autoSpaceDN w:val="0"/>
        <w:spacing w:line="360" w:lineRule="auto"/>
        <w:ind w:firstLine="360"/>
        <w:rPr>
          <w:rFonts w:hint="eastAsia"/>
          <w:sz w:val="22"/>
          <w:szCs w:val="28"/>
          <w:lang w:val="zh-CN"/>
        </w:rPr>
      </w:pPr>
    </w:p>
    <w:p w14:paraId="68596E1C">
      <w:pPr>
        <w:autoSpaceDE w:val="0"/>
        <w:autoSpaceDN w:val="0"/>
        <w:spacing w:line="360" w:lineRule="auto"/>
        <w:ind w:firstLine="360"/>
        <w:rPr>
          <w:rFonts w:hint="eastAsia"/>
          <w:b/>
          <w:color w:val="000000"/>
          <w:lang w:val="zh-CN"/>
        </w:rPr>
      </w:pPr>
      <w:r>
        <w:rPr>
          <w:rFonts w:hint="eastAsia"/>
          <w:b/>
          <w:color w:val="000000"/>
          <w:lang w:val="zh-CN"/>
        </w:rPr>
        <w:t>若采用保函，则格式自拟</w:t>
      </w:r>
    </w:p>
    <w:p w14:paraId="54AB96FF">
      <w:pPr>
        <w:pStyle w:val="18"/>
        <w:ind w:firstLine="210"/>
        <w:rPr>
          <w:rFonts w:hint="eastAsia"/>
          <w:lang w:val="zh-CN"/>
        </w:rPr>
      </w:pPr>
    </w:p>
    <w:p w14:paraId="097FA786">
      <w:pPr>
        <w:autoSpaceDE w:val="0"/>
        <w:autoSpaceDN w:val="0"/>
        <w:spacing w:line="360" w:lineRule="auto"/>
        <w:jc w:val="center"/>
        <w:rPr>
          <w:rFonts w:hint="eastAsia"/>
          <w:b/>
          <w:bCs/>
          <w:sz w:val="22"/>
          <w:szCs w:val="28"/>
          <w:lang w:val="zh-CN"/>
        </w:rPr>
      </w:pPr>
      <w:r>
        <w:rPr>
          <w:rFonts w:hint="eastAsia"/>
          <w:b/>
          <w:bCs/>
          <w:sz w:val="22"/>
          <w:szCs w:val="28"/>
          <w:lang w:val="zh-CN"/>
        </w:rPr>
        <w:t xml:space="preserve">供应商：           </w:t>
      </w:r>
      <w:r>
        <w:rPr>
          <w:rFonts w:hint="eastAsia"/>
          <w:b/>
          <w:bCs/>
          <w:sz w:val="22"/>
          <w:szCs w:val="28"/>
        </w:rPr>
        <w:t xml:space="preserve">           </w:t>
      </w:r>
      <w:r>
        <w:rPr>
          <w:rFonts w:hint="eastAsia"/>
          <w:b/>
          <w:bCs/>
          <w:sz w:val="22"/>
          <w:szCs w:val="28"/>
          <w:lang w:val="zh-CN"/>
        </w:rPr>
        <w:t xml:space="preserve">  （公章）</w:t>
      </w:r>
    </w:p>
    <w:p w14:paraId="2A90E158">
      <w:pPr>
        <w:autoSpaceDE w:val="0"/>
        <w:autoSpaceDN w:val="0"/>
        <w:spacing w:line="360" w:lineRule="auto"/>
        <w:jc w:val="center"/>
        <w:rPr>
          <w:rFonts w:hint="eastAsia"/>
          <w:b/>
          <w:bCs/>
          <w:sz w:val="22"/>
          <w:szCs w:val="28"/>
          <w:lang w:val="zh-CN"/>
        </w:rPr>
      </w:pPr>
      <w:r>
        <w:rPr>
          <w:rFonts w:hint="eastAsia"/>
          <w:b/>
          <w:bCs/>
          <w:sz w:val="22"/>
          <w:szCs w:val="28"/>
          <w:lang w:val="zh-CN"/>
        </w:rPr>
        <w:t xml:space="preserve">法定代表人或委托代理人：        </w:t>
      </w:r>
      <w:r>
        <w:rPr>
          <w:rFonts w:hint="eastAsia" w:hAnsi="Cambria"/>
          <w:b/>
          <w:bCs/>
          <w:lang w:val="zh-CN"/>
        </w:rPr>
        <w:t>（签字</w:t>
      </w:r>
      <w:r>
        <w:rPr>
          <w:rFonts w:hint="eastAsia" w:hAnsi="Cambria"/>
          <w:b/>
          <w:bCs/>
        </w:rPr>
        <w:t>或盖章</w:t>
      </w:r>
      <w:r>
        <w:rPr>
          <w:rFonts w:hint="eastAsia" w:hAnsi="Cambria"/>
          <w:b/>
          <w:bCs/>
          <w:lang w:val="zh-CN"/>
        </w:rPr>
        <w:t>）</w:t>
      </w:r>
    </w:p>
    <w:p w14:paraId="20FEA7FC">
      <w:pPr>
        <w:autoSpaceDE w:val="0"/>
        <w:autoSpaceDN w:val="0"/>
        <w:spacing w:line="360" w:lineRule="auto"/>
        <w:jc w:val="center"/>
        <w:rPr>
          <w:rFonts w:hint="eastAsia"/>
        </w:rPr>
        <w:sectPr>
          <w:pgSz w:w="11906" w:h="16838"/>
          <w:pgMar w:top="1090" w:right="947" w:bottom="1440" w:left="1077" w:header="851" w:footer="992" w:gutter="0"/>
          <w:cols w:space="720" w:num="1"/>
          <w:docGrid w:linePitch="312" w:charSpace="0"/>
        </w:sectPr>
      </w:pPr>
      <w:r>
        <w:rPr>
          <w:rFonts w:hint="eastAsia"/>
          <w:b/>
          <w:bCs/>
          <w:sz w:val="22"/>
          <w:szCs w:val="28"/>
          <w:lang w:val="zh-CN"/>
        </w:rPr>
        <w:t xml:space="preserve">年   月  </w:t>
      </w:r>
      <w:r>
        <w:rPr>
          <w:rFonts w:hint="eastAsia"/>
          <w:b/>
          <w:bCs/>
          <w:sz w:val="22"/>
          <w:szCs w:val="28"/>
        </w:rPr>
        <w:t xml:space="preserve"> </w:t>
      </w:r>
      <w:r>
        <w:rPr>
          <w:rFonts w:hint="eastAsia"/>
          <w:b/>
          <w:bCs/>
          <w:sz w:val="22"/>
          <w:szCs w:val="28"/>
          <w:lang w:val="zh-CN"/>
        </w:rPr>
        <w:t xml:space="preserve"> 日</w:t>
      </w:r>
    </w:p>
    <w:p w14:paraId="7C9C31FE">
      <w:pPr>
        <w:spacing w:line="400" w:lineRule="exact"/>
        <w:outlineLvl w:val="1"/>
        <w:rPr>
          <w:rFonts w:hint="eastAsia"/>
          <w:b/>
          <w:color w:val="auto"/>
          <w:sz w:val="28"/>
          <w:szCs w:val="28"/>
          <w:highlight w:val="none"/>
          <w:lang w:val="zh-CN"/>
        </w:rPr>
      </w:pPr>
      <w:bookmarkStart w:id="397" w:name="_Toc8648"/>
      <w:r>
        <w:rPr>
          <w:rFonts w:hint="eastAsia"/>
          <w:b/>
          <w:color w:val="auto"/>
          <w:sz w:val="28"/>
          <w:szCs w:val="28"/>
          <w:highlight w:val="none"/>
        </w:rPr>
        <w:t>附件</w:t>
      </w:r>
      <w:r>
        <w:rPr>
          <w:rFonts w:hint="eastAsia"/>
          <w:b/>
          <w:color w:val="auto"/>
          <w:sz w:val="28"/>
          <w:szCs w:val="28"/>
          <w:highlight w:val="none"/>
          <w:lang w:val="en-US" w:eastAsia="zh-CN"/>
        </w:rPr>
        <w:t>8</w:t>
      </w:r>
      <w:r>
        <w:rPr>
          <w:rFonts w:hint="eastAsia"/>
          <w:b/>
          <w:color w:val="auto"/>
          <w:sz w:val="28"/>
          <w:szCs w:val="28"/>
          <w:highlight w:val="none"/>
        </w:rPr>
        <w:t>：</w:t>
      </w:r>
      <w:bookmarkEnd w:id="394"/>
      <w:r>
        <w:rPr>
          <w:rFonts w:hint="eastAsia"/>
          <w:b/>
          <w:color w:val="auto"/>
          <w:sz w:val="28"/>
          <w:szCs w:val="28"/>
          <w:highlight w:val="none"/>
          <w:lang w:val="zh-CN"/>
        </w:rPr>
        <w:t>无重大违法记录声明</w:t>
      </w:r>
      <w:bookmarkEnd w:id="397"/>
    </w:p>
    <w:p w14:paraId="2BB4D60E">
      <w:pPr>
        <w:spacing w:line="400" w:lineRule="exact"/>
        <w:rPr>
          <w:rFonts w:hint="eastAsia"/>
          <w:b/>
          <w:color w:val="auto"/>
          <w:sz w:val="28"/>
          <w:szCs w:val="28"/>
          <w:highlight w:val="none"/>
          <w:lang w:val="zh-CN"/>
        </w:rPr>
      </w:pPr>
    </w:p>
    <w:p w14:paraId="336F5F68">
      <w:pPr>
        <w:spacing w:line="400" w:lineRule="exact"/>
        <w:rPr>
          <w:rFonts w:hint="eastAsia"/>
          <w:b/>
          <w:color w:val="auto"/>
          <w:sz w:val="28"/>
          <w:szCs w:val="28"/>
          <w:highlight w:val="none"/>
          <w:lang w:val="zh-CN"/>
        </w:rPr>
      </w:pPr>
    </w:p>
    <w:p w14:paraId="6679695C">
      <w:pPr>
        <w:autoSpaceDE w:val="0"/>
        <w:autoSpaceDN w:val="0"/>
        <w:spacing w:line="400" w:lineRule="exact"/>
        <w:ind w:firstLine="602"/>
        <w:jc w:val="center"/>
        <w:rPr>
          <w:rFonts w:hint="eastAsia"/>
          <w:b/>
          <w:bCs/>
          <w:color w:val="auto"/>
          <w:highlight w:val="none"/>
          <w:lang w:val="zh-CN"/>
        </w:rPr>
      </w:pPr>
      <w:r>
        <w:rPr>
          <w:rFonts w:hint="eastAsia"/>
          <w:b/>
          <w:bCs/>
          <w:color w:val="auto"/>
          <w:sz w:val="30"/>
          <w:szCs w:val="30"/>
          <w:highlight w:val="none"/>
          <w:lang w:val="zh-CN"/>
        </w:rPr>
        <w:t>无重大违法记录声明</w:t>
      </w:r>
    </w:p>
    <w:p w14:paraId="76F616A2">
      <w:pPr>
        <w:spacing w:line="400" w:lineRule="exact"/>
        <w:rPr>
          <w:rFonts w:hint="eastAsia"/>
          <w:b/>
          <w:bCs/>
          <w:color w:val="auto"/>
          <w:highlight w:val="none"/>
        </w:rPr>
      </w:pPr>
    </w:p>
    <w:p w14:paraId="67051AA4">
      <w:pPr>
        <w:adjustRightInd w:val="0"/>
        <w:spacing w:line="400" w:lineRule="exact"/>
        <w:textAlignment w:val="baseline"/>
        <w:rPr>
          <w:rFonts w:hint="eastAsia"/>
          <w:b/>
          <w:bCs/>
          <w:color w:val="auto"/>
          <w:highlight w:val="none"/>
        </w:rPr>
      </w:pPr>
      <w:r>
        <w:rPr>
          <w:rFonts w:hint="eastAsia"/>
          <w:b/>
          <w:bCs/>
          <w:color w:val="auto"/>
          <w:highlight w:val="none"/>
        </w:rPr>
        <w:t>致：</w:t>
      </w:r>
      <w:r>
        <w:rPr>
          <w:rFonts w:hint="eastAsia"/>
          <w:b/>
          <w:color w:val="auto"/>
          <w:highlight w:val="none"/>
          <w:lang w:eastAsia="zh-CN"/>
        </w:rPr>
        <w:t>青海格建工程管理有限公司</w:t>
      </w:r>
    </w:p>
    <w:p w14:paraId="5FF8BB8D">
      <w:pPr>
        <w:spacing w:line="400" w:lineRule="exact"/>
        <w:ind w:firstLine="482"/>
        <w:rPr>
          <w:rFonts w:hint="eastAsia"/>
          <w:b/>
          <w:bCs/>
          <w:color w:val="auto"/>
          <w:highlight w:val="none"/>
        </w:rPr>
      </w:pPr>
    </w:p>
    <w:p w14:paraId="4E4ABF84">
      <w:pPr>
        <w:spacing w:line="400" w:lineRule="exact"/>
        <w:ind w:firstLine="480"/>
        <w:rPr>
          <w:rFonts w:hint="eastAsia"/>
          <w:color w:val="auto"/>
          <w:highlight w:val="none"/>
        </w:rPr>
      </w:pPr>
      <w:r>
        <w:rPr>
          <w:rFonts w:hint="eastAsia"/>
          <w:color w:val="auto"/>
          <w:highlight w:val="none"/>
        </w:rPr>
        <w:t>我单位近三年内在经营活动中没有重大违法记，特此声明。</w:t>
      </w:r>
    </w:p>
    <w:p w14:paraId="595C9ED3">
      <w:pPr>
        <w:spacing w:line="400" w:lineRule="exact"/>
        <w:ind w:firstLine="480"/>
        <w:rPr>
          <w:rFonts w:hint="eastAsia"/>
          <w:color w:val="auto"/>
          <w:highlight w:val="none"/>
        </w:rPr>
      </w:pPr>
      <w:r>
        <w:rPr>
          <w:rFonts w:hint="eastAsia"/>
          <w:color w:val="auto"/>
          <w:highlight w:val="none"/>
        </w:rPr>
        <w:t>若采购单位在本项目采购过程中发现我单位近三年内在经营活动中有重大违法记录，我单位将无条件地退出本项目的</w:t>
      </w:r>
      <w:r>
        <w:rPr>
          <w:rFonts w:hint="eastAsia" w:eastAsia="宋体"/>
          <w:color w:val="auto"/>
          <w:highlight w:val="none"/>
          <w:lang w:eastAsia="zh-CN"/>
        </w:rPr>
        <w:t>投标</w:t>
      </w:r>
      <w:r>
        <w:rPr>
          <w:rFonts w:hint="eastAsia"/>
          <w:color w:val="auto"/>
          <w:highlight w:val="none"/>
        </w:rPr>
        <w:t>，并承担因此引起的一切后果。</w:t>
      </w:r>
    </w:p>
    <w:p w14:paraId="5EEC4219">
      <w:pPr>
        <w:spacing w:line="400" w:lineRule="exact"/>
        <w:ind w:firstLine="480"/>
        <w:rPr>
          <w:rFonts w:hint="eastAsia"/>
          <w:b/>
          <w:bCs/>
          <w:color w:val="auto"/>
          <w:highlight w:val="none"/>
        </w:rPr>
      </w:pPr>
      <w:r>
        <w:rPr>
          <w:rFonts w:hint="eastAsia" w:eastAsia="宋体"/>
          <w:b/>
          <w:bCs/>
          <w:color w:val="auto"/>
          <w:highlight w:val="none"/>
          <w:lang w:val="en-US" w:eastAsia="zh-CN"/>
        </w:rPr>
        <w:t>附：</w:t>
      </w:r>
      <w:r>
        <w:rPr>
          <w:rFonts w:hint="eastAsia"/>
          <w:b/>
          <w:bCs/>
          <w:color w:val="auto"/>
          <w:highlight w:val="none"/>
        </w:rPr>
        <w:t>经 信 用 中 国（ www.creditchina.gov.cn ） 、 中 国 政 府 采 （www.ccgp.gov.cn）等渠道查询后，列入失信被执行人、重大 税收违法案件当事人名单、政府采购严重违法失信行为记录名单 的，取消投标资格(提供“信用中国 ”网站的查询及下载报告截 图开标截止前 20 天)；</w:t>
      </w:r>
    </w:p>
    <w:p w14:paraId="7EDBA9D6">
      <w:pPr>
        <w:spacing w:line="400" w:lineRule="exact"/>
        <w:ind w:firstLine="480"/>
        <w:rPr>
          <w:rFonts w:hint="eastAsia"/>
          <w:color w:val="auto"/>
          <w:highlight w:val="none"/>
        </w:rPr>
      </w:pPr>
    </w:p>
    <w:p w14:paraId="6816F5D0">
      <w:pPr>
        <w:spacing w:line="400" w:lineRule="exact"/>
        <w:ind w:firstLine="480"/>
        <w:rPr>
          <w:rFonts w:hint="eastAsia"/>
          <w:color w:val="auto"/>
          <w:highlight w:val="none"/>
        </w:rPr>
      </w:pPr>
    </w:p>
    <w:p w14:paraId="5E19EC32">
      <w:pPr>
        <w:spacing w:line="400" w:lineRule="exact"/>
        <w:ind w:firstLine="480"/>
        <w:rPr>
          <w:rFonts w:hint="eastAsia"/>
          <w:color w:val="auto"/>
          <w:highlight w:val="none"/>
          <w:lang w:val="zh-CN"/>
        </w:rPr>
      </w:pPr>
    </w:p>
    <w:p w14:paraId="6F3B0837">
      <w:pPr>
        <w:spacing w:line="400" w:lineRule="exact"/>
        <w:ind w:firstLine="3114" w:firstLineChars="1482"/>
        <w:rPr>
          <w:rFonts w:hint="eastAsia"/>
          <w:b/>
          <w:color w:val="auto"/>
          <w:highlight w:val="none"/>
        </w:rPr>
      </w:pPr>
      <w:r>
        <w:rPr>
          <w:rFonts w:hint="eastAsia"/>
          <w:b/>
          <w:color w:val="auto"/>
          <w:highlight w:val="none"/>
        </w:rPr>
        <w:t>供应商：</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（公章）</w:t>
      </w:r>
    </w:p>
    <w:p w14:paraId="5E8CA033">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（签字或盖章）</w:t>
      </w:r>
    </w:p>
    <w:p w14:paraId="560910FB">
      <w:pPr>
        <w:spacing w:line="400" w:lineRule="exact"/>
        <w:jc w:val="center"/>
        <w:rPr>
          <w:rFonts w:hint="eastAsia"/>
          <w:b/>
          <w:color w:val="auto"/>
          <w:highlight w:val="none"/>
        </w:rPr>
      </w:pPr>
    </w:p>
    <w:p w14:paraId="544D3E19">
      <w:pPr>
        <w:spacing w:line="400" w:lineRule="exact"/>
        <w:jc w:val="center"/>
        <w:rPr>
          <w:rFonts w:hint="eastAsia"/>
          <w:b/>
          <w:color w:val="auto"/>
          <w:sz w:val="28"/>
          <w:szCs w:val="28"/>
          <w:highlight w:val="none"/>
          <w:lang w:val="zh-CN"/>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2B1E1C10">
      <w:pPr>
        <w:snapToGrid w:val="0"/>
        <w:spacing w:line="400" w:lineRule="exact"/>
        <w:outlineLvl w:val="1"/>
        <w:rPr>
          <w:rFonts w:hint="eastAsia"/>
          <w:b/>
          <w:color w:val="auto"/>
          <w:sz w:val="28"/>
          <w:szCs w:val="28"/>
          <w:highlight w:val="none"/>
        </w:rPr>
        <w:sectPr>
          <w:pgSz w:w="11850" w:h="16783"/>
          <w:pgMar w:top="1440" w:right="1167" w:bottom="1440" w:left="1083" w:header="850" w:footer="992" w:gutter="0"/>
          <w:cols w:space="720" w:num="1"/>
          <w:docGrid w:linePitch="312" w:charSpace="0"/>
        </w:sectPr>
      </w:pPr>
    </w:p>
    <w:bookmarkEnd w:id="395"/>
    <w:bookmarkEnd w:id="396"/>
    <w:p w14:paraId="0FD422CE">
      <w:pPr>
        <w:snapToGrid w:val="0"/>
        <w:spacing w:line="400" w:lineRule="exact"/>
        <w:outlineLvl w:val="1"/>
        <w:rPr>
          <w:rFonts w:hint="eastAsia"/>
          <w:b/>
          <w:color w:val="auto"/>
          <w:sz w:val="28"/>
          <w:szCs w:val="28"/>
          <w:highlight w:val="none"/>
        </w:rPr>
      </w:pPr>
      <w:bookmarkStart w:id="398" w:name="_Toc21641"/>
      <w:bookmarkStart w:id="399" w:name="_Toc30279"/>
      <w:r>
        <w:rPr>
          <w:rFonts w:hint="eastAsia"/>
          <w:b/>
          <w:color w:val="auto"/>
          <w:sz w:val="28"/>
          <w:szCs w:val="28"/>
          <w:highlight w:val="none"/>
        </w:rPr>
        <w:t>响应文件封面</w:t>
      </w:r>
      <w:bookmarkEnd w:id="398"/>
      <w:bookmarkEnd w:id="399"/>
    </w:p>
    <w:p w14:paraId="07F0B563">
      <w:pPr>
        <w:spacing w:line="400" w:lineRule="exact"/>
        <w:ind w:firstLine="1441" w:firstLineChars="400"/>
        <w:rPr>
          <w:rFonts w:hint="eastAsia"/>
          <w:b/>
          <w:bCs/>
          <w:color w:val="auto"/>
          <w:sz w:val="36"/>
          <w:szCs w:val="36"/>
          <w:highlight w:val="none"/>
        </w:rPr>
      </w:pPr>
    </w:p>
    <w:p w14:paraId="669F050B">
      <w:pPr>
        <w:spacing w:line="400" w:lineRule="exact"/>
        <w:ind w:firstLine="1446"/>
        <w:rPr>
          <w:rFonts w:hint="eastAsia"/>
          <w:b/>
          <w:color w:val="auto"/>
          <w:sz w:val="72"/>
          <w:szCs w:val="72"/>
          <w:highlight w:val="none"/>
        </w:rPr>
      </w:pPr>
    </w:p>
    <w:p w14:paraId="7CEC29F7">
      <w:pPr>
        <w:spacing w:line="360" w:lineRule="auto"/>
        <w:jc w:val="center"/>
        <w:rPr>
          <w:rFonts w:hint="eastAsia"/>
          <w:b/>
          <w:color w:val="auto"/>
          <w:sz w:val="72"/>
          <w:szCs w:val="72"/>
          <w:highlight w:val="none"/>
        </w:rPr>
      </w:pPr>
      <w:r>
        <w:rPr>
          <w:rFonts w:hint="eastAsia"/>
          <w:b/>
          <w:color w:val="auto"/>
          <w:sz w:val="72"/>
          <w:szCs w:val="72"/>
          <w:highlight w:val="none"/>
        </w:rPr>
        <w:t>响应文件</w:t>
      </w:r>
    </w:p>
    <w:p w14:paraId="0F5C62E2">
      <w:pPr>
        <w:adjustRightInd w:val="0"/>
        <w:spacing w:line="360" w:lineRule="auto"/>
        <w:ind w:firstLine="0" w:firstLineChars="0"/>
        <w:jc w:val="center"/>
        <w:textAlignment w:val="baseline"/>
        <w:rPr>
          <w:rFonts w:hint="eastAsia" w:ascii="宋体" w:hAnsi="宋体"/>
          <w:b/>
          <w:bCs/>
          <w:color w:val="auto"/>
          <w:sz w:val="36"/>
          <w:szCs w:val="36"/>
        </w:rPr>
      </w:pPr>
      <w:r>
        <w:rPr>
          <w:rFonts w:hint="eastAsia" w:ascii="宋体" w:hAnsi="宋体"/>
          <w:b/>
          <w:bCs/>
          <w:color w:val="auto"/>
          <w:sz w:val="36"/>
          <w:szCs w:val="36"/>
        </w:rPr>
        <w:t>（</w:t>
      </w:r>
      <w:r>
        <w:rPr>
          <w:rFonts w:hint="eastAsia" w:ascii="宋体" w:hAnsi="宋体"/>
          <w:b/>
          <w:bCs/>
          <w:sz w:val="36"/>
          <w:szCs w:val="36"/>
        </w:rPr>
        <w:t>符合性审查部分</w:t>
      </w:r>
      <w:r>
        <w:rPr>
          <w:rFonts w:hint="eastAsia" w:ascii="宋体" w:hAnsi="宋体"/>
          <w:b/>
          <w:bCs/>
          <w:color w:val="auto"/>
          <w:sz w:val="36"/>
          <w:szCs w:val="36"/>
        </w:rPr>
        <w:t>）</w:t>
      </w:r>
    </w:p>
    <w:p w14:paraId="41BF6FA4">
      <w:pPr>
        <w:pStyle w:val="15"/>
        <w:rPr>
          <w:rFonts w:hint="eastAsia"/>
        </w:rPr>
      </w:pPr>
    </w:p>
    <w:p w14:paraId="13932BC8">
      <w:pPr>
        <w:spacing w:line="360" w:lineRule="auto"/>
        <w:rPr>
          <w:rFonts w:hint="eastAsia"/>
          <w:b/>
          <w:color w:val="auto"/>
          <w:highlight w:val="none"/>
        </w:rPr>
      </w:pPr>
    </w:p>
    <w:p w14:paraId="6DC49471">
      <w:pPr>
        <w:adjustRightInd w:val="0"/>
        <w:spacing w:line="360" w:lineRule="auto"/>
        <w:textAlignment w:val="baseline"/>
        <w:rPr>
          <w:rFonts w:hint="eastAsia"/>
          <w:b/>
          <w:bCs/>
          <w:color w:val="auto"/>
          <w:highlight w:val="none"/>
        </w:rPr>
      </w:pPr>
    </w:p>
    <w:p w14:paraId="69873F3F">
      <w:pPr>
        <w:adjustRightInd w:val="0"/>
        <w:spacing w:line="360" w:lineRule="auto"/>
        <w:textAlignment w:val="baseline"/>
        <w:rPr>
          <w:rFonts w:hint="eastAsia" w:eastAsia="宋体"/>
          <w:b/>
          <w:color w:val="auto"/>
          <w:sz w:val="36"/>
          <w:szCs w:val="36"/>
          <w:highlight w:val="none"/>
          <w:lang w:eastAsia="zh-CN"/>
        </w:rPr>
      </w:pPr>
      <w:r>
        <w:rPr>
          <w:rFonts w:hint="eastAsia"/>
          <w:b/>
          <w:bCs/>
          <w:color w:val="auto"/>
          <w:sz w:val="36"/>
          <w:szCs w:val="36"/>
          <w:highlight w:val="none"/>
        </w:rPr>
        <w:t>采购项目编号</w:t>
      </w:r>
      <w:r>
        <w:rPr>
          <w:rFonts w:hint="eastAsia"/>
          <w:b/>
          <w:color w:val="auto"/>
          <w:sz w:val="36"/>
          <w:szCs w:val="36"/>
          <w:highlight w:val="none"/>
        </w:rPr>
        <w:t>：</w:t>
      </w:r>
      <w:r>
        <w:rPr>
          <w:rFonts w:hint="eastAsia"/>
          <w:b/>
          <w:color w:val="auto"/>
          <w:sz w:val="36"/>
          <w:szCs w:val="36"/>
          <w:highlight w:val="none"/>
          <w:lang w:eastAsia="zh-CN"/>
        </w:rPr>
        <w:t>青海格建公招（工程）2024-027-3</w:t>
      </w:r>
    </w:p>
    <w:p w14:paraId="223F2CDF">
      <w:pPr>
        <w:adjustRightInd w:val="0"/>
        <w:spacing w:line="360" w:lineRule="auto"/>
        <w:ind w:left="2692" w:hanging="2683" w:hangingChars="745"/>
        <w:textAlignment w:val="baseline"/>
        <w:rPr>
          <w:rFonts w:hint="eastAsia" w:eastAsia="宋体"/>
          <w:b/>
          <w:bCs/>
          <w:color w:val="auto"/>
          <w:sz w:val="36"/>
          <w:szCs w:val="36"/>
          <w:highlight w:val="none"/>
          <w:lang w:eastAsia="zh-CN"/>
        </w:rPr>
      </w:pPr>
      <w:r>
        <w:rPr>
          <w:rFonts w:hint="eastAsia"/>
          <w:b/>
          <w:bCs/>
          <w:color w:val="auto"/>
          <w:sz w:val="36"/>
          <w:szCs w:val="36"/>
          <w:highlight w:val="none"/>
        </w:rPr>
        <w:t xml:space="preserve">采购项目名称: </w:t>
      </w:r>
      <w:r>
        <w:rPr>
          <w:rFonts w:hint="eastAsia"/>
          <w:b/>
          <w:bCs/>
          <w:color w:val="auto"/>
          <w:sz w:val="36"/>
          <w:szCs w:val="36"/>
          <w:highlight w:val="none"/>
          <w:lang w:eastAsia="zh-CN"/>
        </w:rPr>
        <w:t>德令哈市2023年国有林管护补充设施建设项目标段十</w:t>
      </w:r>
    </w:p>
    <w:p w14:paraId="6FCF4C9E">
      <w:pPr>
        <w:adjustRightInd w:val="0"/>
        <w:spacing w:line="360" w:lineRule="auto"/>
        <w:ind w:left="2692" w:hanging="2683" w:hangingChars="745"/>
        <w:textAlignment w:val="baseline"/>
        <w:rPr>
          <w:rFonts w:hint="eastAsia"/>
          <w:b/>
          <w:bCs/>
          <w:color w:val="auto"/>
          <w:sz w:val="36"/>
          <w:szCs w:val="36"/>
          <w:highlight w:val="none"/>
        </w:rPr>
      </w:pPr>
      <w:r>
        <w:rPr>
          <w:rFonts w:hint="eastAsia"/>
          <w:b/>
          <w:bCs/>
          <w:color w:val="auto"/>
          <w:sz w:val="36"/>
          <w:szCs w:val="36"/>
          <w:highlight w:val="none"/>
        </w:rPr>
        <w:t>供  应  商：</w:t>
      </w:r>
    </w:p>
    <w:p w14:paraId="03196346">
      <w:pPr>
        <w:adjustRightInd w:val="0"/>
        <w:spacing w:line="360" w:lineRule="auto"/>
        <w:ind w:left="2692" w:hanging="2692" w:hangingChars="745"/>
        <w:textAlignment w:val="baseline"/>
        <w:rPr>
          <w:rFonts w:hint="default" w:eastAsia="宋体"/>
          <w:b/>
          <w:bCs/>
          <w:color w:val="auto"/>
          <w:sz w:val="36"/>
          <w:szCs w:val="36"/>
          <w:highlight w:val="none"/>
          <w:lang w:val="en-US" w:eastAsia="zh-CN"/>
        </w:rPr>
      </w:pPr>
      <w:r>
        <w:rPr>
          <w:rFonts w:hint="eastAsia" w:eastAsia="宋体"/>
          <w:b/>
          <w:bCs/>
          <w:color w:val="auto"/>
          <w:sz w:val="36"/>
          <w:szCs w:val="36"/>
          <w:highlight w:val="none"/>
          <w:lang w:val="en-US" w:eastAsia="zh-CN"/>
        </w:rPr>
        <w:t>标 段 号：</w:t>
      </w:r>
    </w:p>
    <w:p w14:paraId="71A680AB">
      <w:pPr>
        <w:spacing w:line="360" w:lineRule="auto"/>
        <w:ind w:firstLine="643"/>
        <w:jc w:val="center"/>
        <w:rPr>
          <w:rFonts w:hint="eastAsia"/>
          <w:b/>
          <w:color w:val="auto"/>
          <w:sz w:val="32"/>
          <w:highlight w:val="none"/>
        </w:rPr>
      </w:pPr>
    </w:p>
    <w:p w14:paraId="4E1FD3CA">
      <w:pPr>
        <w:spacing w:line="360" w:lineRule="auto"/>
        <w:ind w:firstLine="3202" w:firstLineChars="1000"/>
        <w:rPr>
          <w:rFonts w:hint="eastAsia"/>
          <w:b/>
          <w:color w:val="auto"/>
          <w:sz w:val="32"/>
          <w:highlight w:val="none"/>
        </w:rPr>
      </w:pPr>
    </w:p>
    <w:p w14:paraId="7DF21CE4">
      <w:pPr>
        <w:spacing w:line="360" w:lineRule="auto"/>
        <w:ind w:firstLine="3202" w:firstLineChars="1000"/>
        <w:rPr>
          <w:rFonts w:hint="eastAsia"/>
          <w:b/>
          <w:color w:val="auto"/>
          <w:sz w:val="32"/>
          <w:highlight w:val="none"/>
        </w:rPr>
      </w:pPr>
    </w:p>
    <w:p w14:paraId="2814EAFF">
      <w:pPr>
        <w:spacing w:line="360" w:lineRule="auto"/>
        <w:ind w:firstLine="3202" w:firstLineChars="1000"/>
        <w:rPr>
          <w:rFonts w:hint="eastAsia"/>
          <w:b/>
          <w:color w:val="auto"/>
          <w:sz w:val="32"/>
          <w:highlight w:val="none"/>
        </w:rPr>
      </w:pPr>
    </w:p>
    <w:p w14:paraId="4B1B4B98">
      <w:pPr>
        <w:spacing w:line="360" w:lineRule="auto"/>
        <w:ind w:firstLine="3202" w:firstLineChars="1000"/>
        <w:rPr>
          <w:rFonts w:hint="eastAsia"/>
          <w:b/>
          <w:color w:val="auto"/>
          <w:sz w:val="32"/>
          <w:highlight w:val="none"/>
        </w:rPr>
      </w:pPr>
    </w:p>
    <w:p w14:paraId="1BBFA03A">
      <w:pPr>
        <w:spacing w:line="360" w:lineRule="auto"/>
        <w:ind w:firstLine="3202" w:firstLineChars="1000"/>
        <w:rPr>
          <w:rFonts w:hint="eastAsia"/>
          <w:b/>
          <w:color w:val="auto"/>
          <w:sz w:val="32"/>
          <w:highlight w:val="none"/>
        </w:rPr>
      </w:pPr>
      <w:r>
        <w:rPr>
          <w:rFonts w:hint="eastAsia"/>
          <w:b/>
          <w:color w:val="auto"/>
          <w:sz w:val="32"/>
          <w:highlight w:val="none"/>
        </w:rPr>
        <w:t>供应商：</w:t>
      </w:r>
      <w:r>
        <w:rPr>
          <w:rFonts w:hint="eastAsia"/>
          <w:color w:val="auto"/>
          <w:sz w:val="28"/>
          <w:szCs w:val="28"/>
          <w:highlight w:val="none"/>
          <w:u w:val="single"/>
        </w:rPr>
        <w:t xml:space="preserve">       </w:t>
      </w:r>
      <w:r>
        <w:rPr>
          <w:rFonts w:hint="eastAsia"/>
          <w:b/>
          <w:color w:val="auto"/>
          <w:sz w:val="32"/>
          <w:highlight w:val="none"/>
        </w:rPr>
        <w:t>（公章）</w:t>
      </w:r>
    </w:p>
    <w:p w14:paraId="53760C6C">
      <w:pPr>
        <w:spacing w:line="360" w:lineRule="auto"/>
        <w:ind w:firstLine="643"/>
        <w:jc w:val="center"/>
        <w:rPr>
          <w:rFonts w:hint="eastAsia"/>
          <w:b/>
          <w:color w:val="auto"/>
          <w:sz w:val="32"/>
          <w:highlight w:val="none"/>
        </w:rPr>
      </w:pPr>
      <w:r>
        <w:rPr>
          <w:rFonts w:hint="eastAsia"/>
          <w:b/>
          <w:color w:val="auto"/>
          <w:sz w:val="32"/>
          <w:highlight w:val="none"/>
        </w:rPr>
        <w:t xml:space="preserve">     法定代表人或委托代理人：</w:t>
      </w:r>
      <w:r>
        <w:rPr>
          <w:rFonts w:hint="eastAsia"/>
          <w:color w:val="auto"/>
          <w:sz w:val="28"/>
          <w:szCs w:val="28"/>
          <w:highlight w:val="none"/>
          <w:u w:val="single"/>
        </w:rPr>
        <w:t xml:space="preserve">       </w:t>
      </w:r>
      <w:r>
        <w:rPr>
          <w:rFonts w:hint="eastAsia"/>
          <w:b/>
          <w:color w:val="auto"/>
          <w:sz w:val="32"/>
          <w:highlight w:val="none"/>
        </w:rPr>
        <w:t>（签字或盖章）</w:t>
      </w:r>
    </w:p>
    <w:p w14:paraId="7E1E089E">
      <w:pPr>
        <w:spacing w:line="360" w:lineRule="auto"/>
        <w:ind w:firstLine="3711" w:firstLineChars="1159"/>
        <w:rPr>
          <w:rFonts w:hint="eastAsia"/>
          <w:b/>
          <w:color w:val="auto"/>
          <w:sz w:val="32"/>
          <w:highlight w:val="none"/>
        </w:rPr>
      </w:pPr>
    </w:p>
    <w:p w14:paraId="104561FC">
      <w:pPr>
        <w:spacing w:line="360" w:lineRule="auto"/>
        <w:ind w:firstLine="3711" w:firstLineChars="1159"/>
        <w:rPr>
          <w:rFonts w:hint="eastAsia"/>
          <w:b/>
          <w:color w:val="auto"/>
          <w:sz w:val="32"/>
          <w:highlight w:val="none"/>
        </w:rPr>
      </w:pPr>
      <w:r>
        <w:rPr>
          <w:rFonts w:hint="eastAsia"/>
          <w:b/>
          <w:color w:val="auto"/>
          <w:sz w:val="32"/>
          <w:highlight w:val="none"/>
        </w:rPr>
        <w:t>年   月   日</w:t>
      </w:r>
    </w:p>
    <w:p w14:paraId="70B12C13">
      <w:pPr>
        <w:pStyle w:val="15"/>
        <w:rPr>
          <w:rFonts w:hint="eastAsia"/>
          <w:b/>
          <w:color w:val="auto"/>
          <w:sz w:val="32"/>
          <w:highlight w:val="none"/>
        </w:rPr>
      </w:pPr>
    </w:p>
    <w:p w14:paraId="6FB26885">
      <w:pPr>
        <w:spacing w:line="400" w:lineRule="exact"/>
        <w:outlineLvl w:val="1"/>
        <w:rPr>
          <w:rFonts w:hint="eastAsia"/>
          <w:b/>
          <w:color w:val="auto"/>
          <w:sz w:val="28"/>
          <w:szCs w:val="28"/>
          <w:highlight w:val="none"/>
          <w:lang w:val="en-US" w:eastAsia="zh-CN"/>
        </w:rPr>
      </w:pPr>
      <w:bookmarkStart w:id="400" w:name="_Toc16499"/>
    </w:p>
    <w:p w14:paraId="787DC054">
      <w:pPr>
        <w:spacing w:line="400" w:lineRule="exact"/>
        <w:outlineLvl w:val="1"/>
        <w:rPr>
          <w:rFonts w:hint="eastAsia"/>
          <w:b/>
          <w:color w:val="auto"/>
          <w:sz w:val="28"/>
          <w:szCs w:val="28"/>
          <w:highlight w:val="none"/>
          <w:lang w:val="en-US" w:eastAsia="zh-CN"/>
        </w:rPr>
      </w:pPr>
    </w:p>
    <w:p w14:paraId="16B10AC1">
      <w:pPr>
        <w:spacing w:line="400" w:lineRule="exact"/>
        <w:outlineLvl w:val="1"/>
        <w:rPr>
          <w:rFonts w:hint="default" w:eastAsia="宋体"/>
          <w:b/>
          <w:color w:val="auto"/>
          <w:sz w:val="28"/>
          <w:szCs w:val="28"/>
          <w:highlight w:val="none"/>
          <w:lang w:val="en-US" w:eastAsia="zh-CN"/>
        </w:rPr>
      </w:pPr>
      <w:r>
        <w:rPr>
          <w:rFonts w:hint="eastAsia"/>
          <w:b/>
          <w:color w:val="auto"/>
          <w:sz w:val="28"/>
          <w:szCs w:val="28"/>
          <w:highlight w:val="none"/>
          <w:lang w:val="en-US" w:eastAsia="zh-CN"/>
        </w:rPr>
        <w:t>附件9：</w:t>
      </w:r>
      <w:bookmarkEnd w:id="400"/>
      <w:r>
        <w:rPr>
          <w:rFonts w:hint="eastAsia" w:eastAsia="宋体"/>
          <w:b/>
          <w:color w:val="auto"/>
          <w:sz w:val="28"/>
          <w:szCs w:val="28"/>
          <w:highlight w:val="none"/>
          <w:lang w:val="en-US" w:eastAsia="zh-CN"/>
        </w:rPr>
        <w:t>开标一览表</w:t>
      </w:r>
    </w:p>
    <w:p w14:paraId="45146809">
      <w:pPr>
        <w:spacing w:line="400" w:lineRule="exact"/>
        <w:ind w:firstLine="2101" w:firstLineChars="750"/>
        <w:rPr>
          <w:rFonts w:hint="eastAsia"/>
          <w:b/>
          <w:color w:val="auto"/>
          <w:sz w:val="28"/>
          <w:szCs w:val="28"/>
          <w:highlight w:val="none"/>
          <w:lang w:val="zh-CN"/>
        </w:rPr>
      </w:pPr>
    </w:p>
    <w:p w14:paraId="041FBFB7">
      <w:pPr>
        <w:spacing w:line="400" w:lineRule="exact"/>
        <w:ind w:firstLine="3614" w:firstLineChars="1200"/>
        <w:rPr>
          <w:rFonts w:hint="eastAsia" w:eastAsia="宋体"/>
          <w:b/>
          <w:color w:val="auto"/>
          <w:sz w:val="30"/>
          <w:szCs w:val="30"/>
          <w:highlight w:val="none"/>
          <w:lang w:val="en-US" w:eastAsia="zh-CN"/>
        </w:rPr>
      </w:pPr>
      <w:r>
        <w:rPr>
          <w:rFonts w:hint="eastAsia" w:eastAsia="宋体"/>
          <w:b/>
          <w:color w:val="auto"/>
          <w:sz w:val="30"/>
          <w:szCs w:val="30"/>
          <w:highlight w:val="none"/>
          <w:lang w:val="en-US" w:eastAsia="zh-CN"/>
        </w:rPr>
        <w:t>开标一览表</w:t>
      </w:r>
    </w:p>
    <w:p w14:paraId="6A228349">
      <w:pPr>
        <w:spacing w:line="400" w:lineRule="exact"/>
        <w:rPr>
          <w:rFonts w:hint="eastAsia"/>
          <w:b/>
          <w:color w:val="auto"/>
          <w:highlight w:val="none"/>
        </w:rPr>
      </w:pPr>
      <w:r>
        <w:rPr>
          <w:rFonts w:hint="eastAsia"/>
          <w:b/>
          <w:color w:val="auto"/>
          <w:highlight w:val="none"/>
        </w:rPr>
        <w:t xml:space="preserve">供应商名称（盖章）： </w:t>
      </w:r>
    </w:p>
    <w:p w14:paraId="3FD2D7DC">
      <w:pPr>
        <w:spacing w:line="400" w:lineRule="exact"/>
        <w:rPr>
          <w:rFonts w:hint="eastAsia"/>
          <w:b/>
          <w:color w:val="auto"/>
          <w:highlight w:val="none"/>
        </w:rPr>
      </w:pPr>
      <w:r>
        <w:rPr>
          <w:rFonts w:hint="eastAsia"/>
          <w:b/>
          <w:color w:val="auto"/>
          <w:highlight w:val="none"/>
          <w:lang w:eastAsia="zh-CN"/>
        </w:rPr>
        <w:t>单</w:t>
      </w:r>
      <w:r>
        <w:rPr>
          <w:rFonts w:hint="eastAsia"/>
          <w:b/>
          <w:color w:val="auto"/>
          <w:highlight w:val="none"/>
          <w:lang w:val="en-US" w:eastAsia="zh-CN"/>
        </w:rPr>
        <w:t xml:space="preserve">              </w:t>
      </w:r>
      <w:r>
        <w:rPr>
          <w:rFonts w:hint="eastAsia"/>
          <w:b/>
          <w:color w:val="auto"/>
          <w:highlight w:val="none"/>
          <w:lang w:eastAsia="zh-CN"/>
        </w:rPr>
        <w:t>位：元</w:t>
      </w:r>
      <w:r>
        <w:rPr>
          <w:rFonts w:hint="eastAsia"/>
          <w:b/>
          <w:color w:val="auto"/>
          <w:highlight w:val="none"/>
        </w:rPr>
        <w:t xml:space="preserve">                                      </w:t>
      </w:r>
    </w:p>
    <w:tbl>
      <w:tblPr>
        <w:tblStyle w:val="20"/>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418"/>
        <w:gridCol w:w="1905"/>
        <w:gridCol w:w="1710"/>
        <w:gridCol w:w="1680"/>
      </w:tblGrid>
      <w:tr w14:paraId="1596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trPr>
        <w:tc>
          <w:tcPr>
            <w:tcW w:w="1243" w:type="dxa"/>
            <w:noWrap w:val="0"/>
            <w:vAlign w:val="center"/>
          </w:tcPr>
          <w:p w14:paraId="6E824093">
            <w:pPr>
              <w:spacing w:line="400" w:lineRule="exact"/>
              <w:jc w:val="center"/>
              <w:rPr>
                <w:rFonts w:hint="eastAsia"/>
                <w:bCs/>
                <w:color w:val="auto"/>
                <w:highlight w:val="none"/>
              </w:rPr>
            </w:pPr>
            <w:r>
              <w:rPr>
                <w:rFonts w:hint="eastAsia"/>
                <w:bCs/>
                <w:color w:val="auto"/>
                <w:highlight w:val="none"/>
              </w:rPr>
              <w:t>序号</w:t>
            </w:r>
          </w:p>
        </w:tc>
        <w:tc>
          <w:tcPr>
            <w:tcW w:w="2418" w:type="dxa"/>
            <w:noWrap w:val="0"/>
            <w:vAlign w:val="center"/>
          </w:tcPr>
          <w:p w14:paraId="5DDFCA77">
            <w:pPr>
              <w:spacing w:line="400" w:lineRule="exact"/>
              <w:jc w:val="center"/>
              <w:rPr>
                <w:rFonts w:hint="eastAsia"/>
                <w:bCs/>
                <w:color w:val="auto"/>
                <w:highlight w:val="none"/>
              </w:rPr>
            </w:pPr>
            <w:r>
              <w:rPr>
                <w:rFonts w:hint="eastAsia"/>
                <w:bCs/>
                <w:color w:val="auto"/>
                <w:highlight w:val="none"/>
              </w:rPr>
              <w:t>项目名称</w:t>
            </w:r>
          </w:p>
        </w:tc>
        <w:tc>
          <w:tcPr>
            <w:tcW w:w="1905" w:type="dxa"/>
            <w:noWrap w:val="0"/>
            <w:vAlign w:val="center"/>
          </w:tcPr>
          <w:p w14:paraId="7B587692">
            <w:pPr>
              <w:spacing w:line="400" w:lineRule="exact"/>
              <w:jc w:val="center"/>
              <w:rPr>
                <w:rFonts w:hint="eastAsia"/>
                <w:bCs/>
                <w:color w:val="auto"/>
                <w:highlight w:val="none"/>
              </w:rPr>
            </w:pPr>
            <w:r>
              <w:rPr>
                <w:rFonts w:hint="eastAsia"/>
                <w:bCs/>
                <w:color w:val="auto"/>
                <w:highlight w:val="none"/>
              </w:rPr>
              <w:t>工期</w:t>
            </w:r>
          </w:p>
          <w:p w14:paraId="0FFD516B">
            <w:pPr>
              <w:spacing w:line="400" w:lineRule="exact"/>
              <w:jc w:val="center"/>
              <w:rPr>
                <w:rFonts w:hint="eastAsia"/>
                <w:bCs/>
                <w:color w:val="auto"/>
                <w:highlight w:val="none"/>
              </w:rPr>
            </w:pPr>
          </w:p>
        </w:tc>
        <w:tc>
          <w:tcPr>
            <w:tcW w:w="1710" w:type="dxa"/>
            <w:noWrap w:val="0"/>
            <w:vAlign w:val="center"/>
          </w:tcPr>
          <w:p w14:paraId="538089D1">
            <w:pPr>
              <w:spacing w:line="400" w:lineRule="exact"/>
              <w:jc w:val="center"/>
              <w:rPr>
                <w:rFonts w:hint="default" w:eastAsia="宋体"/>
                <w:bCs/>
                <w:color w:val="auto"/>
                <w:highlight w:val="none"/>
                <w:lang w:val="en-US" w:eastAsia="zh-CN"/>
              </w:rPr>
            </w:pPr>
            <w:r>
              <w:rPr>
                <w:rFonts w:hint="eastAsia" w:eastAsia="宋体"/>
                <w:bCs/>
                <w:color w:val="auto"/>
                <w:highlight w:val="none"/>
                <w:lang w:val="en-US" w:eastAsia="zh-CN"/>
              </w:rPr>
              <w:t>项目经理</w:t>
            </w:r>
          </w:p>
        </w:tc>
        <w:tc>
          <w:tcPr>
            <w:tcW w:w="1680" w:type="dxa"/>
            <w:noWrap w:val="0"/>
            <w:vAlign w:val="center"/>
          </w:tcPr>
          <w:p w14:paraId="03B6347C">
            <w:pPr>
              <w:spacing w:line="400" w:lineRule="exact"/>
              <w:jc w:val="center"/>
              <w:rPr>
                <w:rFonts w:hint="eastAsia"/>
                <w:bCs/>
                <w:color w:val="auto"/>
                <w:highlight w:val="none"/>
              </w:rPr>
            </w:pPr>
            <w:r>
              <w:rPr>
                <w:rFonts w:hint="eastAsia"/>
                <w:bCs/>
                <w:color w:val="auto"/>
                <w:highlight w:val="none"/>
              </w:rPr>
              <w:t>工程</w:t>
            </w:r>
          </w:p>
          <w:p w14:paraId="78FBDF72">
            <w:pPr>
              <w:spacing w:line="400" w:lineRule="exact"/>
              <w:jc w:val="center"/>
              <w:rPr>
                <w:rFonts w:hint="eastAsia"/>
                <w:bCs/>
                <w:color w:val="auto"/>
                <w:highlight w:val="none"/>
              </w:rPr>
            </w:pPr>
            <w:r>
              <w:rPr>
                <w:rFonts w:hint="eastAsia"/>
                <w:bCs/>
                <w:color w:val="auto"/>
                <w:highlight w:val="none"/>
              </w:rPr>
              <w:t>质量</w:t>
            </w:r>
          </w:p>
        </w:tc>
      </w:tr>
      <w:tr w14:paraId="7105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trPr>
        <w:tc>
          <w:tcPr>
            <w:tcW w:w="1243" w:type="dxa"/>
            <w:noWrap w:val="0"/>
            <w:vAlign w:val="center"/>
          </w:tcPr>
          <w:p w14:paraId="4E695149">
            <w:pPr>
              <w:spacing w:line="400" w:lineRule="exact"/>
              <w:jc w:val="center"/>
              <w:rPr>
                <w:rFonts w:hint="eastAsia"/>
                <w:color w:val="auto"/>
                <w:highlight w:val="none"/>
              </w:rPr>
            </w:pPr>
          </w:p>
        </w:tc>
        <w:tc>
          <w:tcPr>
            <w:tcW w:w="2418" w:type="dxa"/>
            <w:noWrap w:val="0"/>
            <w:vAlign w:val="center"/>
          </w:tcPr>
          <w:p w14:paraId="2C61383F">
            <w:pPr>
              <w:spacing w:line="400" w:lineRule="exact"/>
              <w:jc w:val="center"/>
              <w:rPr>
                <w:rFonts w:hint="eastAsia"/>
                <w:color w:val="auto"/>
                <w:highlight w:val="none"/>
              </w:rPr>
            </w:pPr>
          </w:p>
        </w:tc>
        <w:tc>
          <w:tcPr>
            <w:tcW w:w="1905" w:type="dxa"/>
            <w:noWrap w:val="0"/>
            <w:vAlign w:val="center"/>
          </w:tcPr>
          <w:p w14:paraId="6D1152D3">
            <w:pPr>
              <w:spacing w:line="400" w:lineRule="exact"/>
              <w:jc w:val="center"/>
              <w:rPr>
                <w:rFonts w:hint="eastAsia"/>
                <w:color w:val="auto"/>
                <w:highlight w:val="none"/>
              </w:rPr>
            </w:pPr>
          </w:p>
        </w:tc>
        <w:tc>
          <w:tcPr>
            <w:tcW w:w="1710" w:type="dxa"/>
            <w:noWrap w:val="0"/>
            <w:vAlign w:val="center"/>
          </w:tcPr>
          <w:p w14:paraId="37BBF417">
            <w:pPr>
              <w:spacing w:line="400" w:lineRule="exact"/>
              <w:jc w:val="center"/>
              <w:rPr>
                <w:rFonts w:hint="eastAsia"/>
                <w:color w:val="auto"/>
                <w:highlight w:val="none"/>
              </w:rPr>
            </w:pPr>
          </w:p>
        </w:tc>
        <w:tc>
          <w:tcPr>
            <w:tcW w:w="1680" w:type="dxa"/>
            <w:noWrap w:val="0"/>
            <w:vAlign w:val="center"/>
          </w:tcPr>
          <w:p w14:paraId="18BABEC9">
            <w:pPr>
              <w:spacing w:line="400" w:lineRule="exact"/>
              <w:jc w:val="center"/>
              <w:rPr>
                <w:rFonts w:hint="eastAsia"/>
                <w:color w:val="auto"/>
                <w:highlight w:val="none"/>
              </w:rPr>
            </w:pPr>
          </w:p>
        </w:tc>
      </w:tr>
      <w:tr w14:paraId="2C8A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8956" w:type="dxa"/>
            <w:gridSpan w:val="5"/>
            <w:noWrap w:val="0"/>
            <w:vAlign w:val="center"/>
          </w:tcPr>
          <w:p w14:paraId="7F14C544">
            <w:pPr>
              <w:spacing w:line="400" w:lineRule="exact"/>
              <w:rPr>
                <w:rFonts w:hint="eastAsia"/>
                <w:color w:val="auto"/>
                <w:highlight w:val="none"/>
              </w:rPr>
            </w:pPr>
            <w:r>
              <w:rPr>
                <w:rFonts w:hint="eastAsia"/>
                <w:color w:val="auto"/>
                <w:highlight w:val="none"/>
              </w:rPr>
              <w:t>报价（大写）</w:t>
            </w:r>
          </w:p>
          <w:p w14:paraId="455D34C0">
            <w:pPr>
              <w:spacing w:line="400" w:lineRule="exact"/>
              <w:ind w:firstLine="420" w:firstLineChars="200"/>
              <w:jc w:val="both"/>
              <w:rPr>
                <w:rFonts w:hint="eastAsia"/>
                <w:color w:val="auto"/>
                <w:highlight w:val="none"/>
              </w:rPr>
            </w:pPr>
            <w:r>
              <w:rPr>
                <w:rFonts w:hint="eastAsia"/>
                <w:color w:val="auto"/>
                <w:highlight w:val="none"/>
              </w:rPr>
              <w:t>（小写）</w:t>
            </w:r>
          </w:p>
        </w:tc>
      </w:tr>
    </w:tbl>
    <w:p w14:paraId="5551DAB7">
      <w:pPr>
        <w:autoSpaceDE w:val="0"/>
        <w:autoSpaceDN w:val="0"/>
        <w:adjustRightInd w:val="0"/>
        <w:spacing w:line="400" w:lineRule="exact"/>
        <w:ind w:firstLine="480"/>
        <w:rPr>
          <w:rFonts w:hint="eastAsia"/>
          <w:color w:val="auto"/>
          <w:highlight w:val="none"/>
          <w:lang w:val="zh-CN"/>
        </w:rPr>
      </w:pPr>
      <w:r>
        <w:rPr>
          <w:rFonts w:hint="eastAsia"/>
          <w:color w:val="auto"/>
          <w:highlight w:val="none"/>
          <w:lang w:val="zh-CN"/>
        </w:rPr>
        <w:t>注：1.填写此表时不得改变表格形式。</w:t>
      </w:r>
    </w:p>
    <w:p w14:paraId="250FD3A5">
      <w:pPr>
        <w:autoSpaceDE w:val="0"/>
        <w:autoSpaceDN w:val="0"/>
        <w:adjustRightInd w:val="0"/>
        <w:spacing w:line="400" w:lineRule="exact"/>
        <w:ind w:firstLine="480"/>
        <w:rPr>
          <w:rFonts w:hint="eastAsia"/>
          <w:color w:val="auto"/>
          <w:highlight w:val="none"/>
        </w:rPr>
      </w:pPr>
      <w:r>
        <w:rPr>
          <w:rFonts w:hint="eastAsia"/>
          <w:color w:val="auto"/>
          <w:highlight w:val="none"/>
        </w:rPr>
        <w:t xml:space="preserve">    2.</w:t>
      </w:r>
      <w:r>
        <w:rPr>
          <w:rFonts w:hint="eastAsia" w:eastAsia="宋体"/>
          <w:color w:val="auto"/>
          <w:highlight w:val="none"/>
          <w:lang w:val="en-US" w:eastAsia="zh-CN"/>
        </w:rPr>
        <w:t>投标</w:t>
      </w:r>
      <w:r>
        <w:rPr>
          <w:rFonts w:hint="eastAsia"/>
          <w:color w:val="auto"/>
          <w:highlight w:val="none"/>
          <w:lang w:val="zh-CN"/>
        </w:rPr>
        <w:t>报价必须包括：施工总价（安全防护、文明施工措施费等费用）、保险费、税金及不可预见费等全部费用</w:t>
      </w:r>
      <w:r>
        <w:rPr>
          <w:rFonts w:hint="eastAsia"/>
          <w:color w:val="auto"/>
          <w:highlight w:val="none"/>
        </w:rPr>
        <w:t xml:space="preserve">。 </w:t>
      </w:r>
    </w:p>
    <w:p w14:paraId="4D0E9014">
      <w:pPr>
        <w:autoSpaceDE w:val="0"/>
        <w:autoSpaceDN w:val="0"/>
        <w:adjustRightInd w:val="0"/>
        <w:spacing w:line="400" w:lineRule="exact"/>
        <w:ind w:firstLine="840" w:firstLineChars="400"/>
        <w:rPr>
          <w:rFonts w:hint="eastAsia"/>
          <w:color w:val="auto"/>
          <w:highlight w:val="none"/>
          <w:lang w:val="zh-CN"/>
        </w:rPr>
      </w:pPr>
      <w:r>
        <w:rPr>
          <w:rFonts w:hint="eastAsia"/>
          <w:color w:val="auto"/>
          <w:highlight w:val="none"/>
          <w:lang w:val="zh-CN"/>
        </w:rPr>
        <w:t>3.“工期”是指供应商能够工程施工总日历天。</w:t>
      </w:r>
    </w:p>
    <w:p w14:paraId="6AF2FE9C">
      <w:pPr>
        <w:pStyle w:val="15"/>
        <w:ind w:firstLine="840" w:firstLineChars="400"/>
        <w:rPr>
          <w:rFonts w:hint="default" w:eastAsia="宋体"/>
          <w:b/>
          <w:color w:val="auto"/>
          <w:sz w:val="32"/>
          <w:highlight w:val="none"/>
          <w:lang w:val="en-US" w:eastAsia="zh-CN"/>
        </w:rPr>
      </w:pPr>
      <w:r>
        <w:rPr>
          <w:rFonts w:hint="eastAsia"/>
          <w:color w:val="auto"/>
          <w:highlight w:val="none"/>
        </w:rPr>
        <w:t>4.</w:t>
      </w:r>
      <w:r>
        <w:rPr>
          <w:rFonts w:hint="eastAsia" w:eastAsia="宋体"/>
          <w:color w:val="auto"/>
          <w:highlight w:val="none"/>
          <w:lang w:val="en-US" w:eastAsia="zh-CN"/>
        </w:rPr>
        <w:t>投标</w:t>
      </w:r>
      <w:r>
        <w:rPr>
          <w:rFonts w:hint="eastAsia"/>
          <w:color w:val="auto"/>
          <w:highlight w:val="none"/>
          <w:lang w:val="zh-CN"/>
        </w:rPr>
        <w:t>报价不能有两个或两个以上的报价方案。</w:t>
      </w:r>
    </w:p>
    <w:p w14:paraId="2E47F7B4">
      <w:pPr>
        <w:spacing w:line="400" w:lineRule="exact"/>
        <w:ind w:firstLine="482"/>
        <w:jc w:val="center"/>
        <w:rPr>
          <w:rFonts w:hint="eastAsia"/>
          <w:b/>
          <w:color w:val="auto"/>
          <w:highlight w:val="none"/>
        </w:rPr>
      </w:pPr>
    </w:p>
    <w:p w14:paraId="0686DF3F">
      <w:pPr>
        <w:spacing w:line="400" w:lineRule="exact"/>
        <w:ind w:firstLine="482"/>
        <w:jc w:val="center"/>
        <w:rPr>
          <w:rFonts w:hint="eastAsia"/>
          <w:b/>
          <w:color w:val="auto"/>
          <w:highlight w:val="none"/>
        </w:rPr>
      </w:pPr>
    </w:p>
    <w:p w14:paraId="3116B24D">
      <w:pPr>
        <w:spacing w:line="400" w:lineRule="exact"/>
        <w:ind w:firstLine="482"/>
        <w:jc w:val="center"/>
        <w:rPr>
          <w:rFonts w:hint="eastAsia"/>
          <w:b/>
          <w:color w:val="auto"/>
          <w:highlight w:val="none"/>
        </w:rPr>
      </w:pPr>
      <w:r>
        <w:rPr>
          <w:rFonts w:hint="eastAsia"/>
          <w:b/>
          <w:color w:val="auto"/>
          <w:highlight w:val="none"/>
        </w:rPr>
        <w:t>供应商：</w:t>
      </w:r>
      <w:r>
        <w:rPr>
          <w:rFonts w:hint="eastAsia"/>
          <w:color w:val="auto"/>
          <w:highlight w:val="none"/>
          <w:u w:val="single"/>
        </w:rPr>
        <w:t xml:space="preserve">       </w:t>
      </w:r>
      <w:r>
        <w:rPr>
          <w:rFonts w:hint="eastAsia"/>
          <w:b/>
          <w:color w:val="auto"/>
          <w:highlight w:val="none"/>
        </w:rPr>
        <w:t>（公章）</w:t>
      </w:r>
    </w:p>
    <w:p w14:paraId="6663E7DA">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b/>
          <w:color w:val="auto"/>
          <w:highlight w:val="none"/>
        </w:rPr>
        <w:t>（签字或盖章）</w:t>
      </w:r>
    </w:p>
    <w:p w14:paraId="5719E23D">
      <w:pPr>
        <w:spacing w:line="400" w:lineRule="exact"/>
        <w:ind w:firstLine="482"/>
        <w:jc w:val="center"/>
        <w:rPr>
          <w:rFonts w:hint="eastAsia"/>
          <w:b/>
          <w:color w:val="auto"/>
          <w:highlight w:val="none"/>
        </w:rPr>
      </w:pPr>
      <w:r>
        <w:rPr>
          <w:rFonts w:hint="eastAsia"/>
          <w:b/>
          <w:color w:val="auto"/>
          <w:highlight w:val="none"/>
        </w:rPr>
        <w:t xml:space="preserve">             年   月  日</w:t>
      </w:r>
    </w:p>
    <w:p w14:paraId="704DAED0">
      <w:pPr>
        <w:pStyle w:val="15"/>
      </w:pPr>
    </w:p>
    <w:p w14:paraId="394C80B9">
      <w:pPr>
        <w:pStyle w:val="15"/>
      </w:pPr>
    </w:p>
    <w:p w14:paraId="784D3CC1">
      <w:pPr>
        <w:pStyle w:val="15"/>
      </w:pPr>
    </w:p>
    <w:p w14:paraId="61CF90CF">
      <w:pPr>
        <w:pStyle w:val="15"/>
      </w:pPr>
    </w:p>
    <w:p w14:paraId="673F64D3">
      <w:pPr>
        <w:pStyle w:val="15"/>
      </w:pPr>
    </w:p>
    <w:p w14:paraId="1C09ADD1">
      <w:pPr>
        <w:pStyle w:val="15"/>
      </w:pPr>
    </w:p>
    <w:p w14:paraId="4718A96A">
      <w:pPr>
        <w:pStyle w:val="15"/>
      </w:pPr>
    </w:p>
    <w:p w14:paraId="70856DAB">
      <w:pPr>
        <w:pStyle w:val="15"/>
      </w:pPr>
    </w:p>
    <w:p w14:paraId="1D456008">
      <w:pPr>
        <w:pStyle w:val="15"/>
      </w:pPr>
    </w:p>
    <w:p w14:paraId="0F1DF468">
      <w:pPr>
        <w:pStyle w:val="15"/>
      </w:pPr>
    </w:p>
    <w:p w14:paraId="0F85CE11">
      <w:pPr>
        <w:pStyle w:val="15"/>
      </w:pPr>
    </w:p>
    <w:p w14:paraId="13AC3CEA">
      <w:pPr>
        <w:pStyle w:val="15"/>
      </w:pPr>
    </w:p>
    <w:p w14:paraId="31291407">
      <w:pPr>
        <w:pStyle w:val="15"/>
      </w:pPr>
    </w:p>
    <w:p w14:paraId="0AF79B44">
      <w:pPr>
        <w:snapToGrid w:val="0"/>
        <w:spacing w:line="400" w:lineRule="exact"/>
        <w:outlineLvl w:val="1"/>
        <w:rPr>
          <w:rFonts w:hint="eastAsia"/>
          <w:b/>
          <w:bCs/>
          <w:color w:val="auto"/>
          <w:sz w:val="28"/>
          <w:szCs w:val="28"/>
          <w:highlight w:val="none"/>
        </w:rPr>
      </w:pPr>
      <w:bookmarkStart w:id="401" w:name="_Toc19691"/>
      <w:bookmarkStart w:id="402" w:name="_Toc6312"/>
    </w:p>
    <w:p w14:paraId="0591502A">
      <w:pPr>
        <w:snapToGrid w:val="0"/>
        <w:spacing w:line="400" w:lineRule="exact"/>
        <w:outlineLvl w:val="1"/>
        <w:rPr>
          <w:rFonts w:hint="eastAsia"/>
          <w:b/>
          <w:bCs/>
          <w:color w:val="auto"/>
          <w:sz w:val="28"/>
          <w:szCs w:val="28"/>
          <w:highlight w:val="none"/>
        </w:rPr>
      </w:pPr>
    </w:p>
    <w:p w14:paraId="7BC14326">
      <w:pPr>
        <w:snapToGrid w:val="0"/>
        <w:spacing w:line="400" w:lineRule="exact"/>
        <w:outlineLvl w:val="1"/>
        <w:rPr>
          <w:rFonts w:hint="eastAsia"/>
          <w:b/>
          <w:bCs/>
          <w:color w:val="auto"/>
          <w:sz w:val="28"/>
          <w:szCs w:val="28"/>
          <w:highlight w:val="none"/>
        </w:rPr>
      </w:pPr>
    </w:p>
    <w:p w14:paraId="55436F0B">
      <w:pPr>
        <w:snapToGrid w:val="0"/>
        <w:spacing w:line="400" w:lineRule="exact"/>
        <w:outlineLvl w:val="1"/>
        <w:rPr>
          <w:rFonts w:hint="eastAsia"/>
          <w:b/>
          <w:bCs/>
          <w:color w:val="auto"/>
          <w:highlight w:val="yellow"/>
        </w:rPr>
      </w:pPr>
      <w:r>
        <w:rPr>
          <w:rFonts w:hint="eastAsia"/>
          <w:b/>
          <w:bCs/>
          <w:color w:val="auto"/>
          <w:sz w:val="28"/>
          <w:szCs w:val="28"/>
          <w:highlight w:val="none"/>
        </w:rPr>
        <w:t>附件</w:t>
      </w:r>
      <w:bookmarkEnd w:id="401"/>
      <w:r>
        <w:rPr>
          <w:rFonts w:hint="eastAsia"/>
          <w:b/>
          <w:bCs/>
          <w:color w:val="auto"/>
          <w:sz w:val="28"/>
          <w:szCs w:val="28"/>
          <w:highlight w:val="none"/>
          <w:lang w:val="en-US" w:eastAsia="zh-CN"/>
        </w:rPr>
        <w:t>10</w:t>
      </w:r>
      <w:r>
        <w:rPr>
          <w:rFonts w:hint="eastAsia"/>
          <w:b/>
          <w:bCs/>
          <w:color w:val="auto"/>
          <w:sz w:val="28"/>
          <w:szCs w:val="28"/>
          <w:highlight w:val="none"/>
        </w:rPr>
        <w:t>：</w:t>
      </w:r>
      <w:bookmarkStart w:id="403" w:name="_Toc449612645"/>
      <w:r>
        <w:rPr>
          <w:rFonts w:hint="eastAsia"/>
          <w:b/>
          <w:bCs/>
          <w:color w:val="auto"/>
          <w:highlight w:val="none"/>
        </w:rPr>
        <w:t>已标价工程量清单</w:t>
      </w:r>
      <w:bookmarkEnd w:id="402"/>
      <w:bookmarkEnd w:id="403"/>
    </w:p>
    <w:p w14:paraId="4E94391E">
      <w:pPr>
        <w:pStyle w:val="10"/>
        <w:rPr>
          <w:rFonts w:hint="eastAsia" w:eastAsia="宋体"/>
          <w:b/>
          <w:bCs/>
          <w:color w:val="auto"/>
          <w:highlight w:val="none"/>
          <w:lang w:eastAsia="zh-CN"/>
        </w:rPr>
      </w:pPr>
    </w:p>
    <w:p w14:paraId="393CA66D">
      <w:pPr>
        <w:pStyle w:val="10"/>
        <w:rPr>
          <w:rFonts w:hint="eastAsia"/>
          <w:lang w:eastAsia="zh-CN"/>
        </w:rPr>
        <w:sectPr>
          <w:pgSz w:w="11906" w:h="16838"/>
          <w:pgMar w:top="1440" w:right="1800" w:bottom="1440" w:left="1800" w:header="851" w:footer="992" w:gutter="0"/>
          <w:cols w:space="720" w:num="1"/>
          <w:docGrid w:type="lines" w:linePitch="312" w:charSpace="0"/>
        </w:sectPr>
      </w:pPr>
    </w:p>
    <w:p w14:paraId="5D54696B">
      <w:pPr>
        <w:spacing w:line="400" w:lineRule="exact"/>
        <w:rPr>
          <w:rFonts w:hint="eastAsia"/>
          <w:b/>
          <w:color w:val="auto"/>
          <w:sz w:val="28"/>
          <w:szCs w:val="28"/>
          <w:highlight w:val="none"/>
        </w:rPr>
      </w:pPr>
    </w:p>
    <w:p w14:paraId="04945F62">
      <w:pPr>
        <w:spacing w:line="400" w:lineRule="exact"/>
        <w:ind w:firstLine="480"/>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11</w:t>
      </w:r>
      <w:r>
        <w:rPr>
          <w:rFonts w:hint="eastAsia"/>
          <w:b/>
          <w:color w:val="auto"/>
          <w:sz w:val="28"/>
          <w:szCs w:val="28"/>
          <w:highlight w:val="none"/>
        </w:rPr>
        <w:t>：施工组织设计</w:t>
      </w:r>
    </w:p>
    <w:p w14:paraId="613E4F7E">
      <w:pPr>
        <w:autoSpaceDE w:val="0"/>
        <w:autoSpaceDN w:val="0"/>
        <w:adjustRightInd w:val="0"/>
        <w:spacing w:line="400" w:lineRule="exact"/>
        <w:ind w:firstLine="900" w:firstLineChars="250"/>
        <w:jc w:val="center"/>
        <w:rPr>
          <w:rFonts w:hint="eastAsia"/>
          <w:b/>
          <w:color w:val="auto"/>
          <w:sz w:val="36"/>
          <w:szCs w:val="36"/>
          <w:highlight w:val="none"/>
        </w:rPr>
      </w:pPr>
    </w:p>
    <w:p w14:paraId="1CF226BB">
      <w:pPr>
        <w:autoSpaceDE w:val="0"/>
        <w:autoSpaceDN w:val="0"/>
        <w:adjustRightInd w:val="0"/>
        <w:spacing w:line="400" w:lineRule="exact"/>
        <w:ind w:firstLine="3242" w:firstLineChars="900"/>
        <w:rPr>
          <w:rFonts w:hint="eastAsia"/>
          <w:b/>
          <w:color w:val="auto"/>
          <w:sz w:val="36"/>
          <w:szCs w:val="36"/>
          <w:highlight w:val="none"/>
        </w:rPr>
      </w:pPr>
      <w:r>
        <w:rPr>
          <w:rFonts w:hint="eastAsia"/>
          <w:b/>
          <w:color w:val="auto"/>
          <w:sz w:val="36"/>
          <w:szCs w:val="36"/>
          <w:highlight w:val="none"/>
        </w:rPr>
        <w:t>施工组织设计</w:t>
      </w:r>
    </w:p>
    <w:p w14:paraId="5C192EF2">
      <w:pPr>
        <w:autoSpaceDE w:val="0"/>
        <w:autoSpaceDN w:val="0"/>
        <w:adjustRightInd w:val="0"/>
        <w:spacing w:line="400" w:lineRule="exact"/>
        <w:ind w:firstLine="900" w:firstLineChars="250"/>
        <w:jc w:val="center"/>
        <w:rPr>
          <w:rFonts w:hint="eastAsia"/>
          <w:b/>
          <w:color w:val="auto"/>
          <w:sz w:val="36"/>
          <w:szCs w:val="36"/>
          <w:highlight w:val="none"/>
        </w:rPr>
      </w:pPr>
    </w:p>
    <w:p w14:paraId="19BFFF59">
      <w:pPr>
        <w:autoSpaceDE w:val="0"/>
        <w:autoSpaceDN w:val="0"/>
        <w:adjustRightInd w:val="0"/>
        <w:spacing w:line="400" w:lineRule="exact"/>
        <w:ind w:firstLine="480"/>
        <w:rPr>
          <w:rFonts w:hint="eastAsia"/>
          <w:color w:val="auto"/>
          <w:highlight w:val="none"/>
        </w:rPr>
      </w:pPr>
      <w:r>
        <w:rPr>
          <w:rFonts w:hint="eastAsia"/>
          <w:color w:val="auto"/>
          <w:highlight w:val="none"/>
        </w:rPr>
        <w:t>1. 供应商编制施工组织设计的要求：编制时应简明扼要地说明施工方法、工程质量、安全生产、文明施工、环境保护、冬雨季施工、工程进度、技术组织等主要措施。用图表形式阐明本项目的施工总平面图、进度计划以及拟投入主要施工设备、劳动力、项目管理机构等。</w:t>
      </w:r>
    </w:p>
    <w:p w14:paraId="70233C72">
      <w:pPr>
        <w:autoSpaceDE w:val="0"/>
        <w:autoSpaceDN w:val="0"/>
        <w:adjustRightInd w:val="0"/>
        <w:spacing w:line="400" w:lineRule="exact"/>
        <w:ind w:firstLine="480"/>
        <w:rPr>
          <w:rFonts w:hint="eastAsia"/>
          <w:color w:val="auto"/>
          <w:highlight w:val="none"/>
        </w:rPr>
      </w:pPr>
      <w:r>
        <w:rPr>
          <w:rFonts w:hint="eastAsia"/>
          <w:color w:val="auto"/>
          <w:highlight w:val="none"/>
        </w:rPr>
        <w:t>2.图表及格式要求：</w:t>
      </w:r>
    </w:p>
    <w:p w14:paraId="200F1F40">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（一）拟投入的主要施工设备表</w:t>
      </w:r>
    </w:p>
    <w:p w14:paraId="67CA8CAF">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（二）劳动力计划表</w:t>
      </w:r>
    </w:p>
    <w:p w14:paraId="71B7DC9C">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（三）进度计划</w:t>
      </w:r>
    </w:p>
    <w:p w14:paraId="3534A68F">
      <w:pPr>
        <w:autoSpaceDE w:val="0"/>
        <w:autoSpaceDN w:val="0"/>
        <w:adjustRightInd w:val="0"/>
        <w:spacing w:line="400" w:lineRule="exact"/>
        <w:ind w:firstLine="630" w:firstLineChars="300"/>
        <w:rPr>
          <w:rFonts w:hint="eastAsia"/>
          <w:color w:val="auto"/>
          <w:highlight w:val="none"/>
        </w:rPr>
      </w:pPr>
    </w:p>
    <w:p w14:paraId="7FC8E787">
      <w:pPr>
        <w:pStyle w:val="15"/>
        <w:rPr>
          <w:rFonts w:hint="eastAsia"/>
        </w:rPr>
        <w:sectPr>
          <w:pgSz w:w="11906" w:h="16838"/>
          <w:pgMar w:top="1440" w:right="1800" w:bottom="1440" w:left="1800" w:header="851" w:footer="992" w:gutter="0"/>
          <w:cols w:space="720" w:num="1"/>
          <w:docGrid w:type="lines" w:linePitch="312" w:charSpace="0"/>
        </w:sectPr>
      </w:pPr>
    </w:p>
    <w:p w14:paraId="52D715A8">
      <w:pPr>
        <w:spacing w:line="400" w:lineRule="exact"/>
        <w:ind w:firstLine="1441" w:firstLineChars="450"/>
        <w:rPr>
          <w:rFonts w:hint="eastAsia"/>
          <w:b/>
          <w:bCs/>
          <w:color w:val="auto"/>
          <w:sz w:val="32"/>
          <w:szCs w:val="32"/>
          <w:highlight w:val="none"/>
        </w:rPr>
      </w:pPr>
      <w:r>
        <w:rPr>
          <w:rFonts w:hint="eastAsia"/>
          <w:b/>
          <w:bCs/>
          <w:color w:val="auto"/>
          <w:sz w:val="32"/>
          <w:szCs w:val="32"/>
          <w:highlight w:val="none"/>
        </w:rPr>
        <w:t>（一）拟投入本项目的主要施工设备表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2127"/>
        <w:gridCol w:w="850"/>
        <w:gridCol w:w="614"/>
        <w:gridCol w:w="700"/>
        <w:gridCol w:w="700"/>
        <w:gridCol w:w="1120"/>
        <w:gridCol w:w="700"/>
        <w:gridCol w:w="980"/>
        <w:gridCol w:w="722"/>
      </w:tblGrid>
      <w:tr w14:paraId="2077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77" w:type="dxa"/>
            <w:noWrap w:val="0"/>
            <w:vAlign w:val="center"/>
          </w:tcPr>
          <w:p w14:paraId="4334DD1D">
            <w:pPr>
              <w:spacing w:line="400" w:lineRule="exact"/>
              <w:jc w:val="center"/>
              <w:rPr>
                <w:rFonts w:hint="eastAsia"/>
                <w:b/>
                <w:color w:val="auto"/>
                <w:sz w:val="21"/>
                <w:szCs w:val="21"/>
                <w:highlight w:val="none"/>
              </w:rPr>
            </w:pPr>
            <w:r>
              <w:rPr>
                <w:rFonts w:hint="eastAsia"/>
                <w:b/>
                <w:color w:val="auto"/>
                <w:sz w:val="21"/>
                <w:szCs w:val="21"/>
                <w:highlight w:val="none"/>
              </w:rPr>
              <w:t>序号</w:t>
            </w:r>
          </w:p>
        </w:tc>
        <w:tc>
          <w:tcPr>
            <w:tcW w:w="2127" w:type="dxa"/>
            <w:noWrap w:val="0"/>
            <w:vAlign w:val="center"/>
          </w:tcPr>
          <w:p w14:paraId="416375A2">
            <w:pPr>
              <w:spacing w:line="400" w:lineRule="exact"/>
              <w:jc w:val="center"/>
              <w:rPr>
                <w:rFonts w:hint="eastAsia"/>
                <w:b/>
                <w:color w:val="auto"/>
                <w:sz w:val="21"/>
                <w:szCs w:val="21"/>
                <w:highlight w:val="none"/>
              </w:rPr>
            </w:pPr>
            <w:r>
              <w:rPr>
                <w:rFonts w:hint="eastAsia"/>
                <w:b/>
                <w:color w:val="auto"/>
                <w:sz w:val="21"/>
                <w:szCs w:val="21"/>
                <w:highlight w:val="none"/>
              </w:rPr>
              <w:t>设　备　名　称</w:t>
            </w:r>
          </w:p>
        </w:tc>
        <w:tc>
          <w:tcPr>
            <w:tcW w:w="850" w:type="dxa"/>
            <w:noWrap w:val="0"/>
            <w:vAlign w:val="center"/>
          </w:tcPr>
          <w:p w14:paraId="563CC967">
            <w:pPr>
              <w:spacing w:line="400" w:lineRule="exact"/>
              <w:jc w:val="center"/>
              <w:rPr>
                <w:rFonts w:hint="eastAsia"/>
                <w:b/>
                <w:color w:val="auto"/>
                <w:sz w:val="21"/>
                <w:szCs w:val="21"/>
                <w:highlight w:val="none"/>
              </w:rPr>
            </w:pPr>
            <w:r>
              <w:rPr>
                <w:rFonts w:hint="eastAsia"/>
                <w:b/>
                <w:color w:val="auto"/>
                <w:sz w:val="21"/>
                <w:szCs w:val="21"/>
                <w:highlight w:val="none"/>
              </w:rPr>
              <w:t>型号</w:t>
            </w:r>
          </w:p>
          <w:p w14:paraId="1218C68F">
            <w:pPr>
              <w:spacing w:line="400" w:lineRule="exact"/>
              <w:jc w:val="center"/>
              <w:rPr>
                <w:rFonts w:hint="eastAsia"/>
                <w:b/>
                <w:color w:val="auto"/>
                <w:sz w:val="21"/>
                <w:szCs w:val="21"/>
                <w:highlight w:val="none"/>
              </w:rPr>
            </w:pPr>
            <w:r>
              <w:rPr>
                <w:rFonts w:hint="eastAsia"/>
                <w:b/>
                <w:color w:val="auto"/>
                <w:sz w:val="21"/>
                <w:szCs w:val="21"/>
                <w:highlight w:val="none"/>
              </w:rPr>
              <w:t>规格</w:t>
            </w:r>
          </w:p>
        </w:tc>
        <w:tc>
          <w:tcPr>
            <w:tcW w:w="614" w:type="dxa"/>
            <w:noWrap w:val="0"/>
            <w:vAlign w:val="center"/>
          </w:tcPr>
          <w:p w14:paraId="4E2EB639">
            <w:pPr>
              <w:spacing w:line="400" w:lineRule="exact"/>
              <w:jc w:val="center"/>
              <w:rPr>
                <w:rFonts w:hint="eastAsia"/>
                <w:b/>
                <w:color w:val="auto"/>
                <w:sz w:val="21"/>
                <w:szCs w:val="21"/>
                <w:highlight w:val="none"/>
              </w:rPr>
            </w:pPr>
            <w:r>
              <w:rPr>
                <w:rFonts w:hint="eastAsia"/>
                <w:b/>
                <w:color w:val="auto"/>
                <w:sz w:val="21"/>
                <w:szCs w:val="21"/>
                <w:highlight w:val="none"/>
              </w:rPr>
              <w:t>数</w:t>
            </w:r>
          </w:p>
          <w:p w14:paraId="0C439846">
            <w:pPr>
              <w:spacing w:line="400" w:lineRule="exact"/>
              <w:jc w:val="center"/>
              <w:rPr>
                <w:rFonts w:hint="eastAsia"/>
                <w:b/>
                <w:color w:val="auto"/>
                <w:sz w:val="21"/>
                <w:szCs w:val="21"/>
                <w:highlight w:val="none"/>
              </w:rPr>
            </w:pPr>
            <w:r>
              <w:rPr>
                <w:rFonts w:hint="eastAsia"/>
                <w:b/>
                <w:color w:val="auto"/>
                <w:sz w:val="21"/>
                <w:szCs w:val="21"/>
                <w:highlight w:val="none"/>
              </w:rPr>
              <w:t>量</w:t>
            </w:r>
          </w:p>
        </w:tc>
        <w:tc>
          <w:tcPr>
            <w:tcW w:w="700" w:type="dxa"/>
            <w:noWrap w:val="0"/>
            <w:vAlign w:val="center"/>
          </w:tcPr>
          <w:p w14:paraId="7E72EFC8">
            <w:pPr>
              <w:spacing w:line="400" w:lineRule="exact"/>
              <w:jc w:val="center"/>
              <w:rPr>
                <w:rFonts w:hint="eastAsia"/>
                <w:b/>
                <w:color w:val="auto"/>
                <w:sz w:val="21"/>
                <w:szCs w:val="21"/>
                <w:highlight w:val="none"/>
              </w:rPr>
            </w:pPr>
            <w:r>
              <w:rPr>
                <w:rFonts w:hint="eastAsia"/>
                <w:b/>
                <w:color w:val="auto"/>
                <w:sz w:val="21"/>
                <w:szCs w:val="21"/>
                <w:highlight w:val="none"/>
              </w:rPr>
              <w:t>国别</w:t>
            </w:r>
          </w:p>
          <w:p w14:paraId="27F1DB84">
            <w:pPr>
              <w:spacing w:line="400" w:lineRule="exact"/>
              <w:jc w:val="center"/>
              <w:rPr>
                <w:rFonts w:hint="eastAsia"/>
                <w:b/>
                <w:color w:val="auto"/>
                <w:sz w:val="21"/>
                <w:szCs w:val="21"/>
                <w:highlight w:val="none"/>
              </w:rPr>
            </w:pPr>
            <w:r>
              <w:rPr>
                <w:rFonts w:hint="eastAsia"/>
                <w:b/>
                <w:color w:val="auto"/>
                <w:sz w:val="21"/>
                <w:szCs w:val="21"/>
                <w:highlight w:val="none"/>
              </w:rPr>
              <w:t>产地</w:t>
            </w:r>
          </w:p>
        </w:tc>
        <w:tc>
          <w:tcPr>
            <w:tcW w:w="700" w:type="dxa"/>
            <w:noWrap w:val="0"/>
            <w:vAlign w:val="center"/>
          </w:tcPr>
          <w:p w14:paraId="2137B67E">
            <w:pPr>
              <w:spacing w:line="400" w:lineRule="exact"/>
              <w:jc w:val="center"/>
              <w:rPr>
                <w:rFonts w:hint="eastAsia"/>
                <w:b/>
                <w:color w:val="auto"/>
                <w:sz w:val="21"/>
                <w:szCs w:val="21"/>
                <w:highlight w:val="none"/>
              </w:rPr>
            </w:pPr>
            <w:r>
              <w:rPr>
                <w:rFonts w:hint="eastAsia"/>
                <w:b/>
                <w:color w:val="auto"/>
                <w:sz w:val="21"/>
                <w:szCs w:val="21"/>
                <w:highlight w:val="none"/>
              </w:rPr>
              <w:t>制造</w:t>
            </w:r>
          </w:p>
          <w:p w14:paraId="4A592E04">
            <w:pPr>
              <w:spacing w:line="400" w:lineRule="exact"/>
              <w:jc w:val="center"/>
              <w:rPr>
                <w:rFonts w:hint="eastAsia"/>
                <w:b/>
                <w:color w:val="auto"/>
                <w:sz w:val="21"/>
                <w:szCs w:val="21"/>
                <w:highlight w:val="none"/>
              </w:rPr>
            </w:pPr>
            <w:r>
              <w:rPr>
                <w:rFonts w:hint="eastAsia"/>
                <w:b/>
                <w:color w:val="auto"/>
                <w:sz w:val="21"/>
                <w:szCs w:val="21"/>
                <w:highlight w:val="none"/>
              </w:rPr>
              <w:t>年份</w:t>
            </w:r>
          </w:p>
        </w:tc>
        <w:tc>
          <w:tcPr>
            <w:tcW w:w="1120" w:type="dxa"/>
            <w:noWrap w:val="0"/>
            <w:vAlign w:val="center"/>
          </w:tcPr>
          <w:p w14:paraId="14576BD1">
            <w:pPr>
              <w:spacing w:line="400" w:lineRule="exact"/>
              <w:ind w:left="-113" w:right="-113"/>
              <w:jc w:val="center"/>
              <w:rPr>
                <w:rFonts w:hint="eastAsia"/>
                <w:b/>
                <w:color w:val="auto"/>
                <w:sz w:val="21"/>
                <w:szCs w:val="21"/>
                <w:highlight w:val="none"/>
              </w:rPr>
            </w:pPr>
            <w:r>
              <w:rPr>
                <w:rFonts w:hint="eastAsia"/>
                <w:b/>
                <w:color w:val="auto"/>
                <w:sz w:val="21"/>
                <w:szCs w:val="21"/>
                <w:highlight w:val="none"/>
              </w:rPr>
              <w:t>定额功率</w:t>
            </w:r>
          </w:p>
          <w:p w14:paraId="65126480">
            <w:pPr>
              <w:spacing w:line="400" w:lineRule="exact"/>
              <w:ind w:left="-113" w:right="-113"/>
              <w:jc w:val="center"/>
              <w:rPr>
                <w:rFonts w:hint="eastAsia"/>
                <w:b/>
                <w:color w:val="auto"/>
                <w:sz w:val="21"/>
                <w:szCs w:val="21"/>
                <w:highlight w:val="none"/>
              </w:rPr>
            </w:pPr>
            <w:r>
              <w:rPr>
                <w:rFonts w:hint="eastAsia"/>
                <w:b/>
                <w:color w:val="auto"/>
                <w:sz w:val="21"/>
                <w:szCs w:val="21"/>
                <w:highlight w:val="none"/>
              </w:rPr>
              <w:t>（KW）</w:t>
            </w:r>
          </w:p>
        </w:tc>
        <w:tc>
          <w:tcPr>
            <w:tcW w:w="700" w:type="dxa"/>
            <w:noWrap w:val="0"/>
            <w:vAlign w:val="center"/>
          </w:tcPr>
          <w:p w14:paraId="3D88B759">
            <w:pPr>
              <w:spacing w:line="400" w:lineRule="exact"/>
              <w:jc w:val="center"/>
              <w:rPr>
                <w:rFonts w:hint="eastAsia"/>
                <w:b/>
                <w:color w:val="auto"/>
                <w:sz w:val="21"/>
                <w:szCs w:val="21"/>
                <w:highlight w:val="none"/>
              </w:rPr>
            </w:pPr>
            <w:r>
              <w:rPr>
                <w:rFonts w:hint="eastAsia"/>
                <w:b/>
                <w:color w:val="auto"/>
                <w:sz w:val="21"/>
                <w:szCs w:val="21"/>
                <w:highlight w:val="none"/>
              </w:rPr>
              <w:t>生产</w:t>
            </w:r>
          </w:p>
          <w:p w14:paraId="1088E481">
            <w:pPr>
              <w:spacing w:line="400" w:lineRule="exact"/>
              <w:jc w:val="center"/>
              <w:rPr>
                <w:rFonts w:hint="eastAsia"/>
                <w:b/>
                <w:color w:val="auto"/>
                <w:sz w:val="21"/>
                <w:szCs w:val="21"/>
                <w:highlight w:val="none"/>
              </w:rPr>
            </w:pPr>
            <w:r>
              <w:rPr>
                <w:rFonts w:hint="eastAsia"/>
                <w:b/>
                <w:color w:val="auto"/>
                <w:sz w:val="21"/>
                <w:szCs w:val="21"/>
                <w:highlight w:val="none"/>
              </w:rPr>
              <w:t>能力</w:t>
            </w:r>
          </w:p>
        </w:tc>
        <w:tc>
          <w:tcPr>
            <w:tcW w:w="980" w:type="dxa"/>
            <w:noWrap w:val="0"/>
            <w:vAlign w:val="center"/>
          </w:tcPr>
          <w:p w14:paraId="78E42A8D">
            <w:pPr>
              <w:spacing w:line="400" w:lineRule="exact"/>
              <w:jc w:val="center"/>
              <w:rPr>
                <w:rFonts w:hint="eastAsia"/>
                <w:b/>
                <w:color w:val="auto"/>
                <w:sz w:val="21"/>
                <w:szCs w:val="21"/>
                <w:highlight w:val="none"/>
              </w:rPr>
            </w:pPr>
            <w:r>
              <w:rPr>
                <w:rFonts w:hint="eastAsia"/>
                <w:b/>
                <w:color w:val="auto"/>
                <w:sz w:val="21"/>
                <w:szCs w:val="21"/>
                <w:highlight w:val="none"/>
              </w:rPr>
              <w:t>用于施工部位</w:t>
            </w:r>
          </w:p>
        </w:tc>
        <w:tc>
          <w:tcPr>
            <w:tcW w:w="722" w:type="dxa"/>
            <w:noWrap w:val="0"/>
            <w:vAlign w:val="center"/>
          </w:tcPr>
          <w:p w14:paraId="78EDD364">
            <w:pPr>
              <w:spacing w:line="400" w:lineRule="exact"/>
              <w:jc w:val="center"/>
              <w:rPr>
                <w:rFonts w:hint="eastAsia"/>
                <w:b/>
                <w:color w:val="auto"/>
                <w:sz w:val="21"/>
                <w:szCs w:val="21"/>
                <w:highlight w:val="none"/>
              </w:rPr>
            </w:pPr>
            <w:r>
              <w:rPr>
                <w:rFonts w:hint="eastAsia"/>
                <w:b/>
                <w:color w:val="auto"/>
                <w:sz w:val="21"/>
                <w:szCs w:val="21"/>
                <w:highlight w:val="none"/>
              </w:rPr>
              <w:t>备注</w:t>
            </w:r>
          </w:p>
        </w:tc>
      </w:tr>
      <w:tr w14:paraId="42D6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7" w:type="dxa"/>
            <w:noWrap w:val="0"/>
            <w:vAlign w:val="center"/>
          </w:tcPr>
          <w:p w14:paraId="6CF983AA">
            <w:pPr>
              <w:spacing w:line="400" w:lineRule="exact"/>
              <w:rPr>
                <w:rFonts w:hint="eastAsia"/>
                <w:color w:val="auto"/>
                <w:sz w:val="21"/>
                <w:szCs w:val="21"/>
                <w:highlight w:val="none"/>
              </w:rPr>
            </w:pPr>
          </w:p>
        </w:tc>
        <w:tc>
          <w:tcPr>
            <w:tcW w:w="2127" w:type="dxa"/>
            <w:noWrap w:val="0"/>
            <w:vAlign w:val="center"/>
          </w:tcPr>
          <w:p w14:paraId="3F0E2931">
            <w:pPr>
              <w:spacing w:line="400" w:lineRule="exact"/>
              <w:rPr>
                <w:rFonts w:hint="eastAsia"/>
                <w:color w:val="auto"/>
                <w:sz w:val="21"/>
                <w:szCs w:val="21"/>
                <w:highlight w:val="none"/>
              </w:rPr>
            </w:pPr>
          </w:p>
        </w:tc>
        <w:tc>
          <w:tcPr>
            <w:tcW w:w="850" w:type="dxa"/>
            <w:noWrap w:val="0"/>
            <w:vAlign w:val="center"/>
          </w:tcPr>
          <w:p w14:paraId="64C3F930">
            <w:pPr>
              <w:spacing w:line="400" w:lineRule="exact"/>
              <w:rPr>
                <w:rFonts w:hint="eastAsia"/>
                <w:color w:val="auto"/>
                <w:sz w:val="21"/>
                <w:szCs w:val="21"/>
                <w:highlight w:val="none"/>
              </w:rPr>
            </w:pPr>
          </w:p>
        </w:tc>
        <w:tc>
          <w:tcPr>
            <w:tcW w:w="614" w:type="dxa"/>
            <w:noWrap w:val="0"/>
            <w:vAlign w:val="center"/>
          </w:tcPr>
          <w:p w14:paraId="4690AD0B">
            <w:pPr>
              <w:spacing w:line="400" w:lineRule="exact"/>
              <w:rPr>
                <w:rFonts w:hint="eastAsia"/>
                <w:color w:val="auto"/>
                <w:sz w:val="21"/>
                <w:szCs w:val="21"/>
                <w:highlight w:val="none"/>
              </w:rPr>
            </w:pPr>
          </w:p>
        </w:tc>
        <w:tc>
          <w:tcPr>
            <w:tcW w:w="700" w:type="dxa"/>
            <w:noWrap w:val="0"/>
            <w:vAlign w:val="center"/>
          </w:tcPr>
          <w:p w14:paraId="3EE1A38E">
            <w:pPr>
              <w:spacing w:line="400" w:lineRule="exact"/>
              <w:rPr>
                <w:rFonts w:hint="eastAsia"/>
                <w:color w:val="auto"/>
                <w:sz w:val="21"/>
                <w:szCs w:val="21"/>
                <w:highlight w:val="none"/>
              </w:rPr>
            </w:pPr>
          </w:p>
        </w:tc>
        <w:tc>
          <w:tcPr>
            <w:tcW w:w="700" w:type="dxa"/>
            <w:noWrap w:val="0"/>
            <w:vAlign w:val="center"/>
          </w:tcPr>
          <w:p w14:paraId="337BFB2B">
            <w:pPr>
              <w:spacing w:line="400" w:lineRule="exact"/>
              <w:rPr>
                <w:rFonts w:hint="eastAsia"/>
                <w:color w:val="auto"/>
                <w:sz w:val="21"/>
                <w:szCs w:val="21"/>
                <w:highlight w:val="none"/>
              </w:rPr>
            </w:pPr>
          </w:p>
        </w:tc>
        <w:tc>
          <w:tcPr>
            <w:tcW w:w="1120" w:type="dxa"/>
            <w:noWrap w:val="0"/>
            <w:vAlign w:val="center"/>
          </w:tcPr>
          <w:p w14:paraId="779E5B6D">
            <w:pPr>
              <w:spacing w:line="400" w:lineRule="exact"/>
              <w:rPr>
                <w:rFonts w:hint="eastAsia"/>
                <w:color w:val="auto"/>
                <w:sz w:val="21"/>
                <w:szCs w:val="21"/>
                <w:highlight w:val="none"/>
              </w:rPr>
            </w:pPr>
          </w:p>
        </w:tc>
        <w:tc>
          <w:tcPr>
            <w:tcW w:w="700" w:type="dxa"/>
            <w:noWrap w:val="0"/>
            <w:vAlign w:val="center"/>
          </w:tcPr>
          <w:p w14:paraId="3D83F534">
            <w:pPr>
              <w:spacing w:line="400" w:lineRule="exact"/>
              <w:rPr>
                <w:rFonts w:hint="eastAsia"/>
                <w:color w:val="auto"/>
                <w:sz w:val="21"/>
                <w:szCs w:val="21"/>
                <w:highlight w:val="none"/>
              </w:rPr>
            </w:pPr>
          </w:p>
        </w:tc>
        <w:tc>
          <w:tcPr>
            <w:tcW w:w="980" w:type="dxa"/>
            <w:noWrap w:val="0"/>
            <w:vAlign w:val="center"/>
          </w:tcPr>
          <w:p w14:paraId="4A33746E">
            <w:pPr>
              <w:spacing w:line="400" w:lineRule="exact"/>
              <w:rPr>
                <w:rFonts w:hint="eastAsia"/>
                <w:color w:val="auto"/>
                <w:sz w:val="21"/>
                <w:szCs w:val="21"/>
                <w:highlight w:val="none"/>
              </w:rPr>
            </w:pPr>
          </w:p>
        </w:tc>
        <w:tc>
          <w:tcPr>
            <w:tcW w:w="722" w:type="dxa"/>
            <w:noWrap w:val="0"/>
            <w:vAlign w:val="center"/>
          </w:tcPr>
          <w:p w14:paraId="3950C585">
            <w:pPr>
              <w:spacing w:line="400" w:lineRule="exact"/>
              <w:rPr>
                <w:rFonts w:hint="eastAsia"/>
                <w:color w:val="auto"/>
                <w:sz w:val="21"/>
                <w:szCs w:val="21"/>
                <w:highlight w:val="none"/>
              </w:rPr>
            </w:pPr>
          </w:p>
        </w:tc>
      </w:tr>
      <w:tr w14:paraId="0C81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577" w:type="dxa"/>
            <w:noWrap w:val="0"/>
            <w:vAlign w:val="center"/>
          </w:tcPr>
          <w:p w14:paraId="13CF7266">
            <w:pPr>
              <w:spacing w:line="400" w:lineRule="exact"/>
              <w:rPr>
                <w:rFonts w:hint="eastAsia"/>
                <w:color w:val="auto"/>
                <w:sz w:val="21"/>
                <w:szCs w:val="21"/>
                <w:highlight w:val="none"/>
              </w:rPr>
            </w:pPr>
          </w:p>
        </w:tc>
        <w:tc>
          <w:tcPr>
            <w:tcW w:w="2127" w:type="dxa"/>
            <w:noWrap w:val="0"/>
            <w:vAlign w:val="center"/>
          </w:tcPr>
          <w:p w14:paraId="4446DFEE">
            <w:pPr>
              <w:spacing w:line="400" w:lineRule="exact"/>
              <w:rPr>
                <w:rFonts w:hint="eastAsia"/>
                <w:color w:val="auto"/>
                <w:sz w:val="21"/>
                <w:szCs w:val="21"/>
                <w:highlight w:val="none"/>
              </w:rPr>
            </w:pPr>
          </w:p>
        </w:tc>
        <w:tc>
          <w:tcPr>
            <w:tcW w:w="850" w:type="dxa"/>
            <w:noWrap w:val="0"/>
            <w:vAlign w:val="center"/>
          </w:tcPr>
          <w:p w14:paraId="739D40BB">
            <w:pPr>
              <w:spacing w:line="400" w:lineRule="exact"/>
              <w:rPr>
                <w:rFonts w:hint="eastAsia"/>
                <w:color w:val="auto"/>
                <w:sz w:val="21"/>
                <w:szCs w:val="21"/>
                <w:highlight w:val="none"/>
              </w:rPr>
            </w:pPr>
          </w:p>
        </w:tc>
        <w:tc>
          <w:tcPr>
            <w:tcW w:w="614" w:type="dxa"/>
            <w:noWrap w:val="0"/>
            <w:vAlign w:val="center"/>
          </w:tcPr>
          <w:p w14:paraId="75FEDCF2">
            <w:pPr>
              <w:spacing w:line="400" w:lineRule="exact"/>
              <w:rPr>
                <w:rFonts w:hint="eastAsia"/>
                <w:color w:val="auto"/>
                <w:sz w:val="21"/>
                <w:szCs w:val="21"/>
                <w:highlight w:val="none"/>
              </w:rPr>
            </w:pPr>
          </w:p>
        </w:tc>
        <w:tc>
          <w:tcPr>
            <w:tcW w:w="700" w:type="dxa"/>
            <w:noWrap w:val="0"/>
            <w:vAlign w:val="center"/>
          </w:tcPr>
          <w:p w14:paraId="448BDE16">
            <w:pPr>
              <w:spacing w:line="400" w:lineRule="exact"/>
              <w:rPr>
                <w:rFonts w:hint="eastAsia"/>
                <w:color w:val="auto"/>
                <w:sz w:val="21"/>
                <w:szCs w:val="21"/>
                <w:highlight w:val="none"/>
              </w:rPr>
            </w:pPr>
          </w:p>
        </w:tc>
        <w:tc>
          <w:tcPr>
            <w:tcW w:w="700" w:type="dxa"/>
            <w:noWrap w:val="0"/>
            <w:vAlign w:val="center"/>
          </w:tcPr>
          <w:p w14:paraId="71FB7BC5">
            <w:pPr>
              <w:spacing w:line="400" w:lineRule="exact"/>
              <w:rPr>
                <w:rFonts w:hint="eastAsia"/>
                <w:color w:val="auto"/>
                <w:sz w:val="21"/>
                <w:szCs w:val="21"/>
                <w:highlight w:val="none"/>
              </w:rPr>
            </w:pPr>
          </w:p>
        </w:tc>
        <w:tc>
          <w:tcPr>
            <w:tcW w:w="1120" w:type="dxa"/>
            <w:noWrap w:val="0"/>
            <w:vAlign w:val="center"/>
          </w:tcPr>
          <w:p w14:paraId="4763EE5D">
            <w:pPr>
              <w:spacing w:line="400" w:lineRule="exact"/>
              <w:rPr>
                <w:rFonts w:hint="eastAsia"/>
                <w:color w:val="auto"/>
                <w:sz w:val="21"/>
                <w:szCs w:val="21"/>
                <w:highlight w:val="none"/>
              </w:rPr>
            </w:pPr>
          </w:p>
        </w:tc>
        <w:tc>
          <w:tcPr>
            <w:tcW w:w="700" w:type="dxa"/>
            <w:noWrap w:val="0"/>
            <w:vAlign w:val="center"/>
          </w:tcPr>
          <w:p w14:paraId="3355CBC2">
            <w:pPr>
              <w:spacing w:line="400" w:lineRule="exact"/>
              <w:rPr>
                <w:rFonts w:hint="eastAsia"/>
                <w:color w:val="auto"/>
                <w:sz w:val="21"/>
                <w:szCs w:val="21"/>
                <w:highlight w:val="none"/>
              </w:rPr>
            </w:pPr>
          </w:p>
        </w:tc>
        <w:tc>
          <w:tcPr>
            <w:tcW w:w="980" w:type="dxa"/>
            <w:noWrap w:val="0"/>
            <w:vAlign w:val="center"/>
          </w:tcPr>
          <w:p w14:paraId="51EA41F9">
            <w:pPr>
              <w:spacing w:line="400" w:lineRule="exact"/>
              <w:rPr>
                <w:rFonts w:hint="eastAsia"/>
                <w:color w:val="auto"/>
                <w:sz w:val="21"/>
                <w:szCs w:val="21"/>
                <w:highlight w:val="none"/>
              </w:rPr>
            </w:pPr>
          </w:p>
        </w:tc>
        <w:tc>
          <w:tcPr>
            <w:tcW w:w="722" w:type="dxa"/>
            <w:noWrap w:val="0"/>
            <w:vAlign w:val="center"/>
          </w:tcPr>
          <w:p w14:paraId="099FA5CE">
            <w:pPr>
              <w:spacing w:line="400" w:lineRule="exact"/>
              <w:rPr>
                <w:rFonts w:hint="eastAsia"/>
                <w:color w:val="auto"/>
                <w:sz w:val="21"/>
                <w:szCs w:val="21"/>
                <w:highlight w:val="none"/>
              </w:rPr>
            </w:pPr>
          </w:p>
        </w:tc>
      </w:tr>
      <w:tr w14:paraId="6DD8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77" w:type="dxa"/>
            <w:noWrap w:val="0"/>
            <w:vAlign w:val="center"/>
          </w:tcPr>
          <w:p w14:paraId="1BF92944">
            <w:pPr>
              <w:spacing w:line="400" w:lineRule="exact"/>
              <w:rPr>
                <w:rFonts w:hint="eastAsia"/>
                <w:color w:val="auto"/>
                <w:sz w:val="21"/>
                <w:szCs w:val="21"/>
                <w:highlight w:val="none"/>
              </w:rPr>
            </w:pPr>
          </w:p>
        </w:tc>
        <w:tc>
          <w:tcPr>
            <w:tcW w:w="2127" w:type="dxa"/>
            <w:noWrap w:val="0"/>
            <w:vAlign w:val="center"/>
          </w:tcPr>
          <w:p w14:paraId="47FBDCAC">
            <w:pPr>
              <w:spacing w:line="400" w:lineRule="exact"/>
              <w:rPr>
                <w:rFonts w:hint="eastAsia"/>
                <w:color w:val="auto"/>
                <w:sz w:val="21"/>
                <w:szCs w:val="21"/>
                <w:highlight w:val="none"/>
              </w:rPr>
            </w:pPr>
          </w:p>
        </w:tc>
        <w:tc>
          <w:tcPr>
            <w:tcW w:w="850" w:type="dxa"/>
            <w:noWrap w:val="0"/>
            <w:vAlign w:val="center"/>
          </w:tcPr>
          <w:p w14:paraId="5A764F0F">
            <w:pPr>
              <w:spacing w:line="400" w:lineRule="exact"/>
              <w:rPr>
                <w:rFonts w:hint="eastAsia"/>
                <w:color w:val="auto"/>
                <w:sz w:val="21"/>
                <w:szCs w:val="21"/>
                <w:highlight w:val="none"/>
              </w:rPr>
            </w:pPr>
          </w:p>
        </w:tc>
        <w:tc>
          <w:tcPr>
            <w:tcW w:w="614" w:type="dxa"/>
            <w:noWrap w:val="0"/>
            <w:vAlign w:val="center"/>
          </w:tcPr>
          <w:p w14:paraId="69F5226E">
            <w:pPr>
              <w:spacing w:line="400" w:lineRule="exact"/>
              <w:rPr>
                <w:rFonts w:hint="eastAsia"/>
                <w:color w:val="auto"/>
                <w:sz w:val="21"/>
                <w:szCs w:val="21"/>
                <w:highlight w:val="none"/>
              </w:rPr>
            </w:pPr>
          </w:p>
        </w:tc>
        <w:tc>
          <w:tcPr>
            <w:tcW w:w="700" w:type="dxa"/>
            <w:noWrap w:val="0"/>
            <w:vAlign w:val="center"/>
          </w:tcPr>
          <w:p w14:paraId="1BD0832E">
            <w:pPr>
              <w:spacing w:line="400" w:lineRule="exact"/>
              <w:rPr>
                <w:rFonts w:hint="eastAsia"/>
                <w:color w:val="auto"/>
                <w:sz w:val="21"/>
                <w:szCs w:val="21"/>
                <w:highlight w:val="none"/>
              </w:rPr>
            </w:pPr>
          </w:p>
        </w:tc>
        <w:tc>
          <w:tcPr>
            <w:tcW w:w="700" w:type="dxa"/>
            <w:noWrap w:val="0"/>
            <w:vAlign w:val="center"/>
          </w:tcPr>
          <w:p w14:paraId="48DE5621">
            <w:pPr>
              <w:spacing w:line="400" w:lineRule="exact"/>
              <w:rPr>
                <w:rFonts w:hint="eastAsia"/>
                <w:color w:val="auto"/>
                <w:sz w:val="21"/>
                <w:szCs w:val="21"/>
                <w:highlight w:val="none"/>
              </w:rPr>
            </w:pPr>
          </w:p>
        </w:tc>
        <w:tc>
          <w:tcPr>
            <w:tcW w:w="1120" w:type="dxa"/>
            <w:noWrap w:val="0"/>
            <w:vAlign w:val="center"/>
          </w:tcPr>
          <w:p w14:paraId="2BD9A2DA">
            <w:pPr>
              <w:spacing w:line="400" w:lineRule="exact"/>
              <w:rPr>
                <w:rFonts w:hint="eastAsia"/>
                <w:color w:val="auto"/>
                <w:sz w:val="21"/>
                <w:szCs w:val="21"/>
                <w:highlight w:val="none"/>
              </w:rPr>
            </w:pPr>
          </w:p>
        </w:tc>
        <w:tc>
          <w:tcPr>
            <w:tcW w:w="700" w:type="dxa"/>
            <w:noWrap w:val="0"/>
            <w:vAlign w:val="center"/>
          </w:tcPr>
          <w:p w14:paraId="3C03E382">
            <w:pPr>
              <w:spacing w:line="400" w:lineRule="exact"/>
              <w:rPr>
                <w:rFonts w:hint="eastAsia"/>
                <w:color w:val="auto"/>
                <w:sz w:val="21"/>
                <w:szCs w:val="21"/>
                <w:highlight w:val="none"/>
              </w:rPr>
            </w:pPr>
          </w:p>
        </w:tc>
        <w:tc>
          <w:tcPr>
            <w:tcW w:w="980" w:type="dxa"/>
            <w:noWrap w:val="0"/>
            <w:vAlign w:val="center"/>
          </w:tcPr>
          <w:p w14:paraId="55375EDC">
            <w:pPr>
              <w:spacing w:line="400" w:lineRule="exact"/>
              <w:rPr>
                <w:rFonts w:hint="eastAsia"/>
                <w:color w:val="auto"/>
                <w:sz w:val="21"/>
                <w:szCs w:val="21"/>
                <w:highlight w:val="none"/>
              </w:rPr>
            </w:pPr>
          </w:p>
        </w:tc>
        <w:tc>
          <w:tcPr>
            <w:tcW w:w="722" w:type="dxa"/>
            <w:noWrap w:val="0"/>
            <w:vAlign w:val="center"/>
          </w:tcPr>
          <w:p w14:paraId="71F234ED">
            <w:pPr>
              <w:spacing w:line="400" w:lineRule="exact"/>
              <w:rPr>
                <w:rFonts w:hint="eastAsia"/>
                <w:color w:val="auto"/>
                <w:sz w:val="21"/>
                <w:szCs w:val="21"/>
                <w:highlight w:val="none"/>
              </w:rPr>
            </w:pPr>
          </w:p>
        </w:tc>
      </w:tr>
      <w:tr w14:paraId="3BFD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577" w:type="dxa"/>
            <w:noWrap w:val="0"/>
            <w:vAlign w:val="center"/>
          </w:tcPr>
          <w:p w14:paraId="0FAE24A5">
            <w:pPr>
              <w:spacing w:line="400" w:lineRule="exact"/>
              <w:rPr>
                <w:rFonts w:hint="eastAsia"/>
                <w:color w:val="auto"/>
                <w:sz w:val="21"/>
                <w:szCs w:val="21"/>
                <w:highlight w:val="none"/>
              </w:rPr>
            </w:pPr>
          </w:p>
        </w:tc>
        <w:tc>
          <w:tcPr>
            <w:tcW w:w="2127" w:type="dxa"/>
            <w:noWrap w:val="0"/>
            <w:vAlign w:val="center"/>
          </w:tcPr>
          <w:p w14:paraId="66B3EFAD">
            <w:pPr>
              <w:spacing w:line="400" w:lineRule="exact"/>
              <w:rPr>
                <w:rFonts w:hint="eastAsia"/>
                <w:color w:val="auto"/>
                <w:sz w:val="21"/>
                <w:szCs w:val="21"/>
                <w:highlight w:val="none"/>
              </w:rPr>
            </w:pPr>
          </w:p>
        </w:tc>
        <w:tc>
          <w:tcPr>
            <w:tcW w:w="850" w:type="dxa"/>
            <w:noWrap w:val="0"/>
            <w:vAlign w:val="center"/>
          </w:tcPr>
          <w:p w14:paraId="2084F43B">
            <w:pPr>
              <w:spacing w:line="400" w:lineRule="exact"/>
              <w:rPr>
                <w:rFonts w:hint="eastAsia"/>
                <w:color w:val="auto"/>
                <w:sz w:val="21"/>
                <w:szCs w:val="21"/>
                <w:highlight w:val="none"/>
              </w:rPr>
            </w:pPr>
          </w:p>
        </w:tc>
        <w:tc>
          <w:tcPr>
            <w:tcW w:w="614" w:type="dxa"/>
            <w:noWrap w:val="0"/>
            <w:vAlign w:val="center"/>
          </w:tcPr>
          <w:p w14:paraId="08ADA7CD">
            <w:pPr>
              <w:spacing w:line="400" w:lineRule="exact"/>
              <w:rPr>
                <w:rFonts w:hint="eastAsia"/>
                <w:color w:val="auto"/>
                <w:sz w:val="21"/>
                <w:szCs w:val="21"/>
                <w:highlight w:val="none"/>
              </w:rPr>
            </w:pPr>
          </w:p>
        </w:tc>
        <w:tc>
          <w:tcPr>
            <w:tcW w:w="700" w:type="dxa"/>
            <w:noWrap w:val="0"/>
            <w:vAlign w:val="center"/>
          </w:tcPr>
          <w:p w14:paraId="5CA71F30">
            <w:pPr>
              <w:spacing w:line="400" w:lineRule="exact"/>
              <w:rPr>
                <w:rFonts w:hint="eastAsia"/>
                <w:color w:val="auto"/>
                <w:sz w:val="21"/>
                <w:szCs w:val="21"/>
                <w:highlight w:val="none"/>
              </w:rPr>
            </w:pPr>
          </w:p>
        </w:tc>
        <w:tc>
          <w:tcPr>
            <w:tcW w:w="700" w:type="dxa"/>
            <w:noWrap w:val="0"/>
            <w:vAlign w:val="center"/>
          </w:tcPr>
          <w:p w14:paraId="6D04AF71">
            <w:pPr>
              <w:spacing w:line="400" w:lineRule="exact"/>
              <w:rPr>
                <w:rFonts w:hint="eastAsia"/>
                <w:color w:val="auto"/>
                <w:sz w:val="21"/>
                <w:szCs w:val="21"/>
                <w:highlight w:val="none"/>
              </w:rPr>
            </w:pPr>
          </w:p>
        </w:tc>
        <w:tc>
          <w:tcPr>
            <w:tcW w:w="1120" w:type="dxa"/>
            <w:noWrap w:val="0"/>
            <w:vAlign w:val="center"/>
          </w:tcPr>
          <w:p w14:paraId="4335B411">
            <w:pPr>
              <w:spacing w:line="400" w:lineRule="exact"/>
              <w:rPr>
                <w:rFonts w:hint="eastAsia"/>
                <w:color w:val="auto"/>
                <w:sz w:val="21"/>
                <w:szCs w:val="21"/>
                <w:highlight w:val="none"/>
              </w:rPr>
            </w:pPr>
          </w:p>
        </w:tc>
        <w:tc>
          <w:tcPr>
            <w:tcW w:w="700" w:type="dxa"/>
            <w:noWrap w:val="0"/>
            <w:vAlign w:val="center"/>
          </w:tcPr>
          <w:p w14:paraId="262EF124">
            <w:pPr>
              <w:spacing w:line="400" w:lineRule="exact"/>
              <w:rPr>
                <w:rFonts w:hint="eastAsia"/>
                <w:color w:val="auto"/>
                <w:sz w:val="21"/>
                <w:szCs w:val="21"/>
                <w:highlight w:val="none"/>
              </w:rPr>
            </w:pPr>
          </w:p>
        </w:tc>
        <w:tc>
          <w:tcPr>
            <w:tcW w:w="980" w:type="dxa"/>
            <w:noWrap w:val="0"/>
            <w:vAlign w:val="center"/>
          </w:tcPr>
          <w:p w14:paraId="710055FB">
            <w:pPr>
              <w:spacing w:line="400" w:lineRule="exact"/>
              <w:rPr>
                <w:rFonts w:hint="eastAsia"/>
                <w:color w:val="auto"/>
                <w:sz w:val="21"/>
                <w:szCs w:val="21"/>
                <w:highlight w:val="none"/>
              </w:rPr>
            </w:pPr>
          </w:p>
        </w:tc>
        <w:tc>
          <w:tcPr>
            <w:tcW w:w="722" w:type="dxa"/>
            <w:noWrap w:val="0"/>
            <w:vAlign w:val="center"/>
          </w:tcPr>
          <w:p w14:paraId="396F126B">
            <w:pPr>
              <w:spacing w:line="400" w:lineRule="exact"/>
              <w:rPr>
                <w:rFonts w:hint="eastAsia"/>
                <w:color w:val="auto"/>
                <w:sz w:val="21"/>
                <w:szCs w:val="21"/>
                <w:highlight w:val="none"/>
              </w:rPr>
            </w:pPr>
          </w:p>
        </w:tc>
      </w:tr>
      <w:tr w14:paraId="7985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577" w:type="dxa"/>
            <w:noWrap w:val="0"/>
            <w:vAlign w:val="center"/>
          </w:tcPr>
          <w:p w14:paraId="69ECD1C4">
            <w:pPr>
              <w:spacing w:line="400" w:lineRule="exact"/>
              <w:rPr>
                <w:rFonts w:hint="eastAsia"/>
                <w:color w:val="auto"/>
                <w:sz w:val="21"/>
                <w:szCs w:val="21"/>
                <w:highlight w:val="none"/>
              </w:rPr>
            </w:pPr>
          </w:p>
        </w:tc>
        <w:tc>
          <w:tcPr>
            <w:tcW w:w="2127" w:type="dxa"/>
            <w:noWrap w:val="0"/>
            <w:vAlign w:val="center"/>
          </w:tcPr>
          <w:p w14:paraId="07454AB9">
            <w:pPr>
              <w:spacing w:line="400" w:lineRule="exact"/>
              <w:rPr>
                <w:rFonts w:hint="eastAsia"/>
                <w:color w:val="auto"/>
                <w:sz w:val="21"/>
                <w:szCs w:val="21"/>
                <w:highlight w:val="none"/>
              </w:rPr>
            </w:pPr>
          </w:p>
        </w:tc>
        <w:tc>
          <w:tcPr>
            <w:tcW w:w="850" w:type="dxa"/>
            <w:noWrap w:val="0"/>
            <w:vAlign w:val="center"/>
          </w:tcPr>
          <w:p w14:paraId="76370093">
            <w:pPr>
              <w:spacing w:line="400" w:lineRule="exact"/>
              <w:rPr>
                <w:rFonts w:hint="eastAsia"/>
                <w:color w:val="auto"/>
                <w:sz w:val="21"/>
                <w:szCs w:val="21"/>
                <w:highlight w:val="none"/>
              </w:rPr>
            </w:pPr>
          </w:p>
        </w:tc>
        <w:tc>
          <w:tcPr>
            <w:tcW w:w="614" w:type="dxa"/>
            <w:noWrap w:val="0"/>
            <w:vAlign w:val="center"/>
          </w:tcPr>
          <w:p w14:paraId="6F693BD7">
            <w:pPr>
              <w:spacing w:line="400" w:lineRule="exact"/>
              <w:rPr>
                <w:rFonts w:hint="eastAsia"/>
                <w:color w:val="auto"/>
                <w:sz w:val="21"/>
                <w:szCs w:val="21"/>
                <w:highlight w:val="none"/>
              </w:rPr>
            </w:pPr>
          </w:p>
        </w:tc>
        <w:tc>
          <w:tcPr>
            <w:tcW w:w="700" w:type="dxa"/>
            <w:noWrap w:val="0"/>
            <w:vAlign w:val="center"/>
          </w:tcPr>
          <w:p w14:paraId="15CBCC7E">
            <w:pPr>
              <w:spacing w:line="400" w:lineRule="exact"/>
              <w:rPr>
                <w:rFonts w:hint="eastAsia"/>
                <w:color w:val="auto"/>
                <w:sz w:val="21"/>
                <w:szCs w:val="21"/>
                <w:highlight w:val="none"/>
              </w:rPr>
            </w:pPr>
          </w:p>
        </w:tc>
        <w:tc>
          <w:tcPr>
            <w:tcW w:w="700" w:type="dxa"/>
            <w:noWrap w:val="0"/>
            <w:vAlign w:val="center"/>
          </w:tcPr>
          <w:p w14:paraId="2A89FBB0">
            <w:pPr>
              <w:spacing w:line="400" w:lineRule="exact"/>
              <w:rPr>
                <w:rFonts w:hint="eastAsia"/>
                <w:color w:val="auto"/>
                <w:sz w:val="21"/>
                <w:szCs w:val="21"/>
                <w:highlight w:val="none"/>
              </w:rPr>
            </w:pPr>
          </w:p>
        </w:tc>
        <w:tc>
          <w:tcPr>
            <w:tcW w:w="1120" w:type="dxa"/>
            <w:noWrap w:val="0"/>
            <w:vAlign w:val="center"/>
          </w:tcPr>
          <w:p w14:paraId="2D7ED0FB">
            <w:pPr>
              <w:spacing w:line="400" w:lineRule="exact"/>
              <w:rPr>
                <w:rFonts w:hint="eastAsia"/>
                <w:color w:val="auto"/>
                <w:sz w:val="21"/>
                <w:szCs w:val="21"/>
                <w:highlight w:val="none"/>
              </w:rPr>
            </w:pPr>
          </w:p>
        </w:tc>
        <w:tc>
          <w:tcPr>
            <w:tcW w:w="700" w:type="dxa"/>
            <w:noWrap w:val="0"/>
            <w:vAlign w:val="center"/>
          </w:tcPr>
          <w:p w14:paraId="5642BD95">
            <w:pPr>
              <w:spacing w:line="400" w:lineRule="exact"/>
              <w:rPr>
                <w:rFonts w:hint="eastAsia"/>
                <w:color w:val="auto"/>
                <w:sz w:val="21"/>
                <w:szCs w:val="21"/>
                <w:highlight w:val="none"/>
              </w:rPr>
            </w:pPr>
          </w:p>
        </w:tc>
        <w:tc>
          <w:tcPr>
            <w:tcW w:w="980" w:type="dxa"/>
            <w:noWrap w:val="0"/>
            <w:vAlign w:val="center"/>
          </w:tcPr>
          <w:p w14:paraId="02046A12">
            <w:pPr>
              <w:spacing w:line="400" w:lineRule="exact"/>
              <w:rPr>
                <w:rFonts w:hint="eastAsia"/>
                <w:color w:val="auto"/>
                <w:sz w:val="21"/>
                <w:szCs w:val="21"/>
                <w:highlight w:val="none"/>
              </w:rPr>
            </w:pPr>
          </w:p>
        </w:tc>
        <w:tc>
          <w:tcPr>
            <w:tcW w:w="722" w:type="dxa"/>
            <w:noWrap w:val="0"/>
            <w:vAlign w:val="center"/>
          </w:tcPr>
          <w:p w14:paraId="1DAA46B5">
            <w:pPr>
              <w:spacing w:line="400" w:lineRule="exact"/>
              <w:rPr>
                <w:rFonts w:hint="eastAsia"/>
                <w:color w:val="auto"/>
                <w:sz w:val="21"/>
                <w:szCs w:val="21"/>
                <w:highlight w:val="none"/>
              </w:rPr>
            </w:pPr>
          </w:p>
        </w:tc>
      </w:tr>
      <w:tr w14:paraId="4532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77" w:type="dxa"/>
            <w:noWrap w:val="0"/>
            <w:vAlign w:val="center"/>
          </w:tcPr>
          <w:p w14:paraId="422B8AC5">
            <w:pPr>
              <w:spacing w:line="400" w:lineRule="exact"/>
              <w:rPr>
                <w:rFonts w:hint="eastAsia"/>
                <w:color w:val="auto"/>
                <w:sz w:val="21"/>
                <w:szCs w:val="21"/>
                <w:highlight w:val="none"/>
              </w:rPr>
            </w:pPr>
          </w:p>
        </w:tc>
        <w:tc>
          <w:tcPr>
            <w:tcW w:w="2127" w:type="dxa"/>
            <w:noWrap w:val="0"/>
            <w:vAlign w:val="center"/>
          </w:tcPr>
          <w:p w14:paraId="27980CA9">
            <w:pPr>
              <w:spacing w:line="400" w:lineRule="exact"/>
              <w:rPr>
                <w:rFonts w:hint="eastAsia"/>
                <w:color w:val="auto"/>
                <w:sz w:val="21"/>
                <w:szCs w:val="21"/>
                <w:highlight w:val="none"/>
              </w:rPr>
            </w:pPr>
          </w:p>
        </w:tc>
        <w:tc>
          <w:tcPr>
            <w:tcW w:w="850" w:type="dxa"/>
            <w:noWrap w:val="0"/>
            <w:vAlign w:val="center"/>
          </w:tcPr>
          <w:p w14:paraId="7693EC16">
            <w:pPr>
              <w:spacing w:line="400" w:lineRule="exact"/>
              <w:rPr>
                <w:rFonts w:hint="eastAsia"/>
                <w:color w:val="auto"/>
                <w:sz w:val="21"/>
                <w:szCs w:val="21"/>
                <w:highlight w:val="none"/>
              </w:rPr>
            </w:pPr>
          </w:p>
        </w:tc>
        <w:tc>
          <w:tcPr>
            <w:tcW w:w="614" w:type="dxa"/>
            <w:noWrap w:val="0"/>
            <w:vAlign w:val="center"/>
          </w:tcPr>
          <w:p w14:paraId="6478C45E">
            <w:pPr>
              <w:spacing w:line="400" w:lineRule="exact"/>
              <w:rPr>
                <w:rFonts w:hint="eastAsia"/>
                <w:color w:val="auto"/>
                <w:sz w:val="21"/>
                <w:szCs w:val="21"/>
                <w:highlight w:val="none"/>
              </w:rPr>
            </w:pPr>
          </w:p>
        </w:tc>
        <w:tc>
          <w:tcPr>
            <w:tcW w:w="700" w:type="dxa"/>
            <w:noWrap w:val="0"/>
            <w:vAlign w:val="center"/>
          </w:tcPr>
          <w:p w14:paraId="3D430C8D">
            <w:pPr>
              <w:spacing w:line="400" w:lineRule="exact"/>
              <w:rPr>
                <w:rFonts w:hint="eastAsia"/>
                <w:color w:val="auto"/>
                <w:sz w:val="21"/>
                <w:szCs w:val="21"/>
                <w:highlight w:val="none"/>
              </w:rPr>
            </w:pPr>
          </w:p>
        </w:tc>
        <w:tc>
          <w:tcPr>
            <w:tcW w:w="700" w:type="dxa"/>
            <w:noWrap w:val="0"/>
            <w:vAlign w:val="center"/>
          </w:tcPr>
          <w:p w14:paraId="5B328932">
            <w:pPr>
              <w:spacing w:line="400" w:lineRule="exact"/>
              <w:rPr>
                <w:rFonts w:hint="eastAsia"/>
                <w:color w:val="auto"/>
                <w:sz w:val="21"/>
                <w:szCs w:val="21"/>
                <w:highlight w:val="none"/>
              </w:rPr>
            </w:pPr>
          </w:p>
        </w:tc>
        <w:tc>
          <w:tcPr>
            <w:tcW w:w="1120" w:type="dxa"/>
            <w:noWrap w:val="0"/>
            <w:vAlign w:val="center"/>
          </w:tcPr>
          <w:p w14:paraId="02DAD917">
            <w:pPr>
              <w:spacing w:line="400" w:lineRule="exact"/>
              <w:rPr>
                <w:rFonts w:hint="eastAsia"/>
                <w:color w:val="auto"/>
                <w:sz w:val="21"/>
                <w:szCs w:val="21"/>
                <w:highlight w:val="none"/>
              </w:rPr>
            </w:pPr>
          </w:p>
        </w:tc>
        <w:tc>
          <w:tcPr>
            <w:tcW w:w="700" w:type="dxa"/>
            <w:noWrap w:val="0"/>
            <w:vAlign w:val="center"/>
          </w:tcPr>
          <w:p w14:paraId="6B4632EE">
            <w:pPr>
              <w:spacing w:line="400" w:lineRule="exact"/>
              <w:rPr>
                <w:rFonts w:hint="eastAsia"/>
                <w:color w:val="auto"/>
                <w:sz w:val="21"/>
                <w:szCs w:val="21"/>
                <w:highlight w:val="none"/>
              </w:rPr>
            </w:pPr>
          </w:p>
        </w:tc>
        <w:tc>
          <w:tcPr>
            <w:tcW w:w="980" w:type="dxa"/>
            <w:noWrap w:val="0"/>
            <w:vAlign w:val="center"/>
          </w:tcPr>
          <w:p w14:paraId="677C1BB8">
            <w:pPr>
              <w:spacing w:line="400" w:lineRule="exact"/>
              <w:rPr>
                <w:rFonts w:hint="eastAsia"/>
                <w:color w:val="auto"/>
                <w:sz w:val="21"/>
                <w:szCs w:val="21"/>
                <w:highlight w:val="none"/>
              </w:rPr>
            </w:pPr>
          </w:p>
        </w:tc>
        <w:tc>
          <w:tcPr>
            <w:tcW w:w="722" w:type="dxa"/>
            <w:noWrap w:val="0"/>
            <w:vAlign w:val="center"/>
          </w:tcPr>
          <w:p w14:paraId="6472F034">
            <w:pPr>
              <w:spacing w:line="400" w:lineRule="exact"/>
              <w:rPr>
                <w:rFonts w:hint="eastAsia"/>
                <w:color w:val="auto"/>
                <w:sz w:val="21"/>
                <w:szCs w:val="21"/>
                <w:highlight w:val="none"/>
              </w:rPr>
            </w:pPr>
          </w:p>
        </w:tc>
      </w:tr>
      <w:tr w14:paraId="350D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77" w:type="dxa"/>
            <w:noWrap w:val="0"/>
            <w:vAlign w:val="center"/>
          </w:tcPr>
          <w:p w14:paraId="5D2054B9">
            <w:pPr>
              <w:spacing w:line="400" w:lineRule="exact"/>
              <w:rPr>
                <w:rFonts w:hint="eastAsia"/>
                <w:color w:val="auto"/>
                <w:sz w:val="21"/>
                <w:szCs w:val="21"/>
                <w:highlight w:val="none"/>
              </w:rPr>
            </w:pPr>
          </w:p>
        </w:tc>
        <w:tc>
          <w:tcPr>
            <w:tcW w:w="2127" w:type="dxa"/>
            <w:noWrap w:val="0"/>
            <w:vAlign w:val="center"/>
          </w:tcPr>
          <w:p w14:paraId="4A4B671F">
            <w:pPr>
              <w:spacing w:line="400" w:lineRule="exact"/>
              <w:rPr>
                <w:rFonts w:hint="eastAsia"/>
                <w:color w:val="auto"/>
                <w:sz w:val="21"/>
                <w:szCs w:val="21"/>
                <w:highlight w:val="none"/>
              </w:rPr>
            </w:pPr>
          </w:p>
        </w:tc>
        <w:tc>
          <w:tcPr>
            <w:tcW w:w="850" w:type="dxa"/>
            <w:noWrap w:val="0"/>
            <w:vAlign w:val="center"/>
          </w:tcPr>
          <w:p w14:paraId="6C529FCC">
            <w:pPr>
              <w:spacing w:line="400" w:lineRule="exact"/>
              <w:rPr>
                <w:rFonts w:hint="eastAsia"/>
                <w:color w:val="auto"/>
                <w:sz w:val="21"/>
                <w:szCs w:val="21"/>
                <w:highlight w:val="none"/>
              </w:rPr>
            </w:pPr>
          </w:p>
        </w:tc>
        <w:tc>
          <w:tcPr>
            <w:tcW w:w="614" w:type="dxa"/>
            <w:noWrap w:val="0"/>
            <w:vAlign w:val="center"/>
          </w:tcPr>
          <w:p w14:paraId="4446EACA">
            <w:pPr>
              <w:spacing w:line="400" w:lineRule="exact"/>
              <w:rPr>
                <w:rFonts w:hint="eastAsia"/>
                <w:color w:val="auto"/>
                <w:sz w:val="21"/>
                <w:szCs w:val="21"/>
                <w:highlight w:val="none"/>
              </w:rPr>
            </w:pPr>
          </w:p>
        </w:tc>
        <w:tc>
          <w:tcPr>
            <w:tcW w:w="700" w:type="dxa"/>
            <w:noWrap w:val="0"/>
            <w:vAlign w:val="center"/>
          </w:tcPr>
          <w:p w14:paraId="6F40DB62">
            <w:pPr>
              <w:spacing w:line="400" w:lineRule="exact"/>
              <w:rPr>
                <w:rFonts w:hint="eastAsia"/>
                <w:color w:val="auto"/>
                <w:sz w:val="21"/>
                <w:szCs w:val="21"/>
                <w:highlight w:val="none"/>
              </w:rPr>
            </w:pPr>
          </w:p>
        </w:tc>
        <w:tc>
          <w:tcPr>
            <w:tcW w:w="700" w:type="dxa"/>
            <w:noWrap w:val="0"/>
            <w:vAlign w:val="center"/>
          </w:tcPr>
          <w:p w14:paraId="269B938C">
            <w:pPr>
              <w:spacing w:line="400" w:lineRule="exact"/>
              <w:rPr>
                <w:rFonts w:hint="eastAsia"/>
                <w:color w:val="auto"/>
                <w:sz w:val="21"/>
                <w:szCs w:val="21"/>
                <w:highlight w:val="none"/>
              </w:rPr>
            </w:pPr>
          </w:p>
        </w:tc>
        <w:tc>
          <w:tcPr>
            <w:tcW w:w="1120" w:type="dxa"/>
            <w:noWrap w:val="0"/>
            <w:vAlign w:val="center"/>
          </w:tcPr>
          <w:p w14:paraId="477FCEE4">
            <w:pPr>
              <w:spacing w:line="400" w:lineRule="exact"/>
              <w:rPr>
                <w:rFonts w:hint="eastAsia"/>
                <w:color w:val="auto"/>
                <w:sz w:val="21"/>
                <w:szCs w:val="21"/>
                <w:highlight w:val="none"/>
              </w:rPr>
            </w:pPr>
          </w:p>
        </w:tc>
        <w:tc>
          <w:tcPr>
            <w:tcW w:w="700" w:type="dxa"/>
            <w:noWrap w:val="0"/>
            <w:vAlign w:val="center"/>
          </w:tcPr>
          <w:p w14:paraId="52ED90D3">
            <w:pPr>
              <w:spacing w:line="400" w:lineRule="exact"/>
              <w:rPr>
                <w:rFonts w:hint="eastAsia"/>
                <w:color w:val="auto"/>
                <w:sz w:val="21"/>
                <w:szCs w:val="21"/>
                <w:highlight w:val="none"/>
              </w:rPr>
            </w:pPr>
          </w:p>
        </w:tc>
        <w:tc>
          <w:tcPr>
            <w:tcW w:w="980" w:type="dxa"/>
            <w:noWrap w:val="0"/>
            <w:vAlign w:val="center"/>
          </w:tcPr>
          <w:p w14:paraId="66C60757">
            <w:pPr>
              <w:spacing w:line="400" w:lineRule="exact"/>
              <w:rPr>
                <w:rFonts w:hint="eastAsia"/>
                <w:color w:val="auto"/>
                <w:sz w:val="21"/>
                <w:szCs w:val="21"/>
                <w:highlight w:val="none"/>
              </w:rPr>
            </w:pPr>
          </w:p>
        </w:tc>
        <w:tc>
          <w:tcPr>
            <w:tcW w:w="722" w:type="dxa"/>
            <w:noWrap w:val="0"/>
            <w:vAlign w:val="center"/>
          </w:tcPr>
          <w:p w14:paraId="3C77070A">
            <w:pPr>
              <w:spacing w:line="400" w:lineRule="exact"/>
              <w:rPr>
                <w:rFonts w:hint="eastAsia"/>
                <w:color w:val="auto"/>
                <w:sz w:val="21"/>
                <w:szCs w:val="21"/>
                <w:highlight w:val="none"/>
              </w:rPr>
            </w:pPr>
          </w:p>
        </w:tc>
      </w:tr>
      <w:tr w14:paraId="38B4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577" w:type="dxa"/>
            <w:noWrap w:val="0"/>
            <w:vAlign w:val="center"/>
          </w:tcPr>
          <w:p w14:paraId="3FA19CDE">
            <w:pPr>
              <w:spacing w:line="400" w:lineRule="exact"/>
              <w:rPr>
                <w:rFonts w:hint="eastAsia"/>
                <w:color w:val="auto"/>
                <w:sz w:val="21"/>
                <w:szCs w:val="21"/>
                <w:highlight w:val="none"/>
              </w:rPr>
            </w:pPr>
          </w:p>
        </w:tc>
        <w:tc>
          <w:tcPr>
            <w:tcW w:w="2127" w:type="dxa"/>
            <w:noWrap w:val="0"/>
            <w:vAlign w:val="center"/>
          </w:tcPr>
          <w:p w14:paraId="2D4DEB2B">
            <w:pPr>
              <w:spacing w:line="400" w:lineRule="exact"/>
              <w:rPr>
                <w:rFonts w:hint="eastAsia"/>
                <w:color w:val="auto"/>
                <w:sz w:val="21"/>
                <w:szCs w:val="21"/>
                <w:highlight w:val="none"/>
              </w:rPr>
            </w:pPr>
          </w:p>
        </w:tc>
        <w:tc>
          <w:tcPr>
            <w:tcW w:w="850" w:type="dxa"/>
            <w:noWrap w:val="0"/>
            <w:vAlign w:val="center"/>
          </w:tcPr>
          <w:p w14:paraId="4818F346">
            <w:pPr>
              <w:spacing w:line="400" w:lineRule="exact"/>
              <w:rPr>
                <w:rFonts w:hint="eastAsia"/>
                <w:color w:val="auto"/>
                <w:sz w:val="21"/>
                <w:szCs w:val="21"/>
                <w:highlight w:val="none"/>
              </w:rPr>
            </w:pPr>
          </w:p>
        </w:tc>
        <w:tc>
          <w:tcPr>
            <w:tcW w:w="614" w:type="dxa"/>
            <w:noWrap w:val="0"/>
            <w:vAlign w:val="center"/>
          </w:tcPr>
          <w:p w14:paraId="4EFDBC1F">
            <w:pPr>
              <w:spacing w:line="400" w:lineRule="exact"/>
              <w:rPr>
                <w:rFonts w:hint="eastAsia"/>
                <w:color w:val="auto"/>
                <w:sz w:val="21"/>
                <w:szCs w:val="21"/>
                <w:highlight w:val="none"/>
              </w:rPr>
            </w:pPr>
          </w:p>
        </w:tc>
        <w:tc>
          <w:tcPr>
            <w:tcW w:w="700" w:type="dxa"/>
            <w:noWrap w:val="0"/>
            <w:vAlign w:val="center"/>
          </w:tcPr>
          <w:p w14:paraId="251F90B7">
            <w:pPr>
              <w:spacing w:line="400" w:lineRule="exact"/>
              <w:rPr>
                <w:rFonts w:hint="eastAsia"/>
                <w:color w:val="auto"/>
                <w:sz w:val="21"/>
                <w:szCs w:val="21"/>
                <w:highlight w:val="none"/>
              </w:rPr>
            </w:pPr>
          </w:p>
        </w:tc>
        <w:tc>
          <w:tcPr>
            <w:tcW w:w="700" w:type="dxa"/>
            <w:noWrap w:val="0"/>
            <w:vAlign w:val="center"/>
          </w:tcPr>
          <w:p w14:paraId="77F6B663">
            <w:pPr>
              <w:spacing w:line="400" w:lineRule="exact"/>
              <w:rPr>
                <w:rFonts w:hint="eastAsia"/>
                <w:color w:val="auto"/>
                <w:sz w:val="21"/>
                <w:szCs w:val="21"/>
                <w:highlight w:val="none"/>
              </w:rPr>
            </w:pPr>
          </w:p>
        </w:tc>
        <w:tc>
          <w:tcPr>
            <w:tcW w:w="1120" w:type="dxa"/>
            <w:noWrap w:val="0"/>
            <w:vAlign w:val="center"/>
          </w:tcPr>
          <w:p w14:paraId="69F8D21B">
            <w:pPr>
              <w:spacing w:line="400" w:lineRule="exact"/>
              <w:rPr>
                <w:rFonts w:hint="eastAsia"/>
                <w:color w:val="auto"/>
                <w:sz w:val="21"/>
                <w:szCs w:val="21"/>
                <w:highlight w:val="none"/>
              </w:rPr>
            </w:pPr>
          </w:p>
        </w:tc>
        <w:tc>
          <w:tcPr>
            <w:tcW w:w="700" w:type="dxa"/>
            <w:noWrap w:val="0"/>
            <w:vAlign w:val="center"/>
          </w:tcPr>
          <w:p w14:paraId="67C5563D">
            <w:pPr>
              <w:spacing w:line="400" w:lineRule="exact"/>
              <w:rPr>
                <w:rFonts w:hint="eastAsia"/>
                <w:color w:val="auto"/>
                <w:sz w:val="21"/>
                <w:szCs w:val="21"/>
                <w:highlight w:val="none"/>
              </w:rPr>
            </w:pPr>
          </w:p>
        </w:tc>
        <w:tc>
          <w:tcPr>
            <w:tcW w:w="980" w:type="dxa"/>
            <w:noWrap w:val="0"/>
            <w:vAlign w:val="center"/>
          </w:tcPr>
          <w:p w14:paraId="3A7B63BF">
            <w:pPr>
              <w:spacing w:line="400" w:lineRule="exact"/>
              <w:rPr>
                <w:rFonts w:hint="eastAsia"/>
                <w:color w:val="auto"/>
                <w:sz w:val="21"/>
                <w:szCs w:val="21"/>
                <w:highlight w:val="none"/>
              </w:rPr>
            </w:pPr>
          </w:p>
        </w:tc>
        <w:tc>
          <w:tcPr>
            <w:tcW w:w="722" w:type="dxa"/>
            <w:noWrap w:val="0"/>
            <w:vAlign w:val="center"/>
          </w:tcPr>
          <w:p w14:paraId="45C135ED">
            <w:pPr>
              <w:spacing w:line="400" w:lineRule="exact"/>
              <w:rPr>
                <w:rFonts w:hint="eastAsia"/>
                <w:color w:val="auto"/>
                <w:sz w:val="21"/>
                <w:szCs w:val="21"/>
                <w:highlight w:val="none"/>
              </w:rPr>
            </w:pPr>
          </w:p>
        </w:tc>
      </w:tr>
      <w:tr w14:paraId="3586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77" w:type="dxa"/>
            <w:noWrap w:val="0"/>
            <w:vAlign w:val="center"/>
          </w:tcPr>
          <w:p w14:paraId="013C2C78">
            <w:pPr>
              <w:spacing w:line="400" w:lineRule="exact"/>
              <w:rPr>
                <w:rFonts w:hint="eastAsia"/>
                <w:color w:val="auto"/>
                <w:sz w:val="21"/>
                <w:szCs w:val="21"/>
                <w:highlight w:val="none"/>
              </w:rPr>
            </w:pPr>
          </w:p>
        </w:tc>
        <w:tc>
          <w:tcPr>
            <w:tcW w:w="2127" w:type="dxa"/>
            <w:noWrap w:val="0"/>
            <w:vAlign w:val="center"/>
          </w:tcPr>
          <w:p w14:paraId="259ED664">
            <w:pPr>
              <w:spacing w:line="400" w:lineRule="exact"/>
              <w:rPr>
                <w:rFonts w:hint="eastAsia"/>
                <w:color w:val="auto"/>
                <w:sz w:val="21"/>
                <w:szCs w:val="21"/>
                <w:highlight w:val="none"/>
              </w:rPr>
            </w:pPr>
          </w:p>
        </w:tc>
        <w:tc>
          <w:tcPr>
            <w:tcW w:w="850" w:type="dxa"/>
            <w:noWrap w:val="0"/>
            <w:vAlign w:val="center"/>
          </w:tcPr>
          <w:p w14:paraId="0D03EFD9">
            <w:pPr>
              <w:spacing w:line="400" w:lineRule="exact"/>
              <w:rPr>
                <w:rFonts w:hint="eastAsia"/>
                <w:color w:val="auto"/>
                <w:sz w:val="21"/>
                <w:szCs w:val="21"/>
                <w:highlight w:val="none"/>
              </w:rPr>
            </w:pPr>
          </w:p>
        </w:tc>
        <w:tc>
          <w:tcPr>
            <w:tcW w:w="614" w:type="dxa"/>
            <w:noWrap w:val="0"/>
            <w:vAlign w:val="center"/>
          </w:tcPr>
          <w:p w14:paraId="714D4A12">
            <w:pPr>
              <w:spacing w:line="400" w:lineRule="exact"/>
              <w:rPr>
                <w:rFonts w:hint="eastAsia"/>
                <w:color w:val="auto"/>
                <w:sz w:val="21"/>
                <w:szCs w:val="21"/>
                <w:highlight w:val="none"/>
              </w:rPr>
            </w:pPr>
          </w:p>
        </w:tc>
        <w:tc>
          <w:tcPr>
            <w:tcW w:w="700" w:type="dxa"/>
            <w:noWrap w:val="0"/>
            <w:vAlign w:val="center"/>
          </w:tcPr>
          <w:p w14:paraId="2970DFCE">
            <w:pPr>
              <w:spacing w:line="400" w:lineRule="exact"/>
              <w:rPr>
                <w:rFonts w:hint="eastAsia"/>
                <w:color w:val="auto"/>
                <w:sz w:val="21"/>
                <w:szCs w:val="21"/>
                <w:highlight w:val="none"/>
              </w:rPr>
            </w:pPr>
          </w:p>
        </w:tc>
        <w:tc>
          <w:tcPr>
            <w:tcW w:w="700" w:type="dxa"/>
            <w:noWrap w:val="0"/>
            <w:vAlign w:val="center"/>
          </w:tcPr>
          <w:p w14:paraId="2D274C45">
            <w:pPr>
              <w:spacing w:line="400" w:lineRule="exact"/>
              <w:rPr>
                <w:rFonts w:hint="eastAsia"/>
                <w:color w:val="auto"/>
                <w:sz w:val="21"/>
                <w:szCs w:val="21"/>
                <w:highlight w:val="none"/>
              </w:rPr>
            </w:pPr>
          </w:p>
        </w:tc>
        <w:tc>
          <w:tcPr>
            <w:tcW w:w="1120" w:type="dxa"/>
            <w:noWrap w:val="0"/>
            <w:vAlign w:val="center"/>
          </w:tcPr>
          <w:p w14:paraId="24698F6E">
            <w:pPr>
              <w:spacing w:line="400" w:lineRule="exact"/>
              <w:rPr>
                <w:rFonts w:hint="eastAsia"/>
                <w:color w:val="auto"/>
                <w:sz w:val="21"/>
                <w:szCs w:val="21"/>
                <w:highlight w:val="none"/>
              </w:rPr>
            </w:pPr>
          </w:p>
        </w:tc>
        <w:tc>
          <w:tcPr>
            <w:tcW w:w="700" w:type="dxa"/>
            <w:noWrap w:val="0"/>
            <w:vAlign w:val="center"/>
          </w:tcPr>
          <w:p w14:paraId="09131E7C">
            <w:pPr>
              <w:spacing w:line="400" w:lineRule="exact"/>
              <w:rPr>
                <w:rFonts w:hint="eastAsia"/>
                <w:color w:val="auto"/>
                <w:sz w:val="21"/>
                <w:szCs w:val="21"/>
                <w:highlight w:val="none"/>
              </w:rPr>
            </w:pPr>
          </w:p>
        </w:tc>
        <w:tc>
          <w:tcPr>
            <w:tcW w:w="980" w:type="dxa"/>
            <w:noWrap w:val="0"/>
            <w:vAlign w:val="center"/>
          </w:tcPr>
          <w:p w14:paraId="213716E1">
            <w:pPr>
              <w:spacing w:line="400" w:lineRule="exact"/>
              <w:rPr>
                <w:rFonts w:hint="eastAsia"/>
                <w:color w:val="auto"/>
                <w:sz w:val="21"/>
                <w:szCs w:val="21"/>
                <w:highlight w:val="none"/>
              </w:rPr>
            </w:pPr>
          </w:p>
        </w:tc>
        <w:tc>
          <w:tcPr>
            <w:tcW w:w="722" w:type="dxa"/>
            <w:noWrap w:val="0"/>
            <w:vAlign w:val="center"/>
          </w:tcPr>
          <w:p w14:paraId="07D307EA">
            <w:pPr>
              <w:spacing w:line="400" w:lineRule="exact"/>
              <w:rPr>
                <w:rFonts w:hint="eastAsia"/>
                <w:color w:val="auto"/>
                <w:sz w:val="21"/>
                <w:szCs w:val="21"/>
                <w:highlight w:val="none"/>
              </w:rPr>
            </w:pPr>
          </w:p>
        </w:tc>
      </w:tr>
      <w:tr w14:paraId="7B2C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77" w:type="dxa"/>
            <w:noWrap w:val="0"/>
            <w:vAlign w:val="center"/>
          </w:tcPr>
          <w:p w14:paraId="0379C05D">
            <w:pPr>
              <w:spacing w:line="400" w:lineRule="exact"/>
              <w:rPr>
                <w:rFonts w:hint="eastAsia"/>
                <w:color w:val="auto"/>
                <w:sz w:val="21"/>
                <w:szCs w:val="21"/>
                <w:highlight w:val="none"/>
              </w:rPr>
            </w:pPr>
          </w:p>
        </w:tc>
        <w:tc>
          <w:tcPr>
            <w:tcW w:w="2127" w:type="dxa"/>
            <w:noWrap w:val="0"/>
            <w:vAlign w:val="center"/>
          </w:tcPr>
          <w:p w14:paraId="3DD76F6C">
            <w:pPr>
              <w:spacing w:line="400" w:lineRule="exact"/>
              <w:rPr>
                <w:rFonts w:hint="eastAsia"/>
                <w:color w:val="auto"/>
                <w:sz w:val="21"/>
                <w:szCs w:val="21"/>
                <w:highlight w:val="none"/>
              </w:rPr>
            </w:pPr>
          </w:p>
        </w:tc>
        <w:tc>
          <w:tcPr>
            <w:tcW w:w="850" w:type="dxa"/>
            <w:noWrap w:val="0"/>
            <w:vAlign w:val="center"/>
          </w:tcPr>
          <w:p w14:paraId="0DA407D1">
            <w:pPr>
              <w:spacing w:line="400" w:lineRule="exact"/>
              <w:rPr>
                <w:rFonts w:hint="eastAsia"/>
                <w:color w:val="auto"/>
                <w:sz w:val="21"/>
                <w:szCs w:val="21"/>
                <w:highlight w:val="none"/>
              </w:rPr>
            </w:pPr>
          </w:p>
        </w:tc>
        <w:tc>
          <w:tcPr>
            <w:tcW w:w="614" w:type="dxa"/>
            <w:noWrap w:val="0"/>
            <w:vAlign w:val="center"/>
          </w:tcPr>
          <w:p w14:paraId="3BA4A2D2">
            <w:pPr>
              <w:spacing w:line="400" w:lineRule="exact"/>
              <w:rPr>
                <w:rFonts w:hint="eastAsia"/>
                <w:color w:val="auto"/>
                <w:sz w:val="21"/>
                <w:szCs w:val="21"/>
                <w:highlight w:val="none"/>
              </w:rPr>
            </w:pPr>
          </w:p>
        </w:tc>
        <w:tc>
          <w:tcPr>
            <w:tcW w:w="700" w:type="dxa"/>
            <w:noWrap w:val="0"/>
            <w:vAlign w:val="center"/>
          </w:tcPr>
          <w:p w14:paraId="69D0E28F">
            <w:pPr>
              <w:spacing w:line="400" w:lineRule="exact"/>
              <w:rPr>
                <w:rFonts w:hint="eastAsia"/>
                <w:color w:val="auto"/>
                <w:sz w:val="21"/>
                <w:szCs w:val="21"/>
                <w:highlight w:val="none"/>
              </w:rPr>
            </w:pPr>
          </w:p>
        </w:tc>
        <w:tc>
          <w:tcPr>
            <w:tcW w:w="700" w:type="dxa"/>
            <w:noWrap w:val="0"/>
            <w:vAlign w:val="center"/>
          </w:tcPr>
          <w:p w14:paraId="56E648A6">
            <w:pPr>
              <w:spacing w:line="400" w:lineRule="exact"/>
              <w:rPr>
                <w:rFonts w:hint="eastAsia"/>
                <w:color w:val="auto"/>
                <w:sz w:val="21"/>
                <w:szCs w:val="21"/>
                <w:highlight w:val="none"/>
              </w:rPr>
            </w:pPr>
          </w:p>
        </w:tc>
        <w:tc>
          <w:tcPr>
            <w:tcW w:w="1120" w:type="dxa"/>
            <w:noWrap w:val="0"/>
            <w:vAlign w:val="center"/>
          </w:tcPr>
          <w:p w14:paraId="692C87BD">
            <w:pPr>
              <w:spacing w:line="400" w:lineRule="exact"/>
              <w:rPr>
                <w:rFonts w:hint="eastAsia"/>
                <w:color w:val="auto"/>
                <w:sz w:val="21"/>
                <w:szCs w:val="21"/>
                <w:highlight w:val="none"/>
              </w:rPr>
            </w:pPr>
          </w:p>
        </w:tc>
        <w:tc>
          <w:tcPr>
            <w:tcW w:w="700" w:type="dxa"/>
            <w:noWrap w:val="0"/>
            <w:vAlign w:val="center"/>
          </w:tcPr>
          <w:p w14:paraId="05E6D109">
            <w:pPr>
              <w:spacing w:line="400" w:lineRule="exact"/>
              <w:rPr>
                <w:rFonts w:hint="eastAsia"/>
                <w:color w:val="auto"/>
                <w:sz w:val="21"/>
                <w:szCs w:val="21"/>
                <w:highlight w:val="none"/>
              </w:rPr>
            </w:pPr>
          </w:p>
        </w:tc>
        <w:tc>
          <w:tcPr>
            <w:tcW w:w="980" w:type="dxa"/>
            <w:noWrap w:val="0"/>
            <w:vAlign w:val="center"/>
          </w:tcPr>
          <w:p w14:paraId="4C7C3239">
            <w:pPr>
              <w:spacing w:line="400" w:lineRule="exact"/>
              <w:rPr>
                <w:rFonts w:hint="eastAsia"/>
                <w:color w:val="auto"/>
                <w:sz w:val="21"/>
                <w:szCs w:val="21"/>
                <w:highlight w:val="none"/>
              </w:rPr>
            </w:pPr>
          </w:p>
        </w:tc>
        <w:tc>
          <w:tcPr>
            <w:tcW w:w="722" w:type="dxa"/>
            <w:noWrap w:val="0"/>
            <w:vAlign w:val="center"/>
          </w:tcPr>
          <w:p w14:paraId="575144C3">
            <w:pPr>
              <w:spacing w:line="400" w:lineRule="exact"/>
              <w:rPr>
                <w:rFonts w:hint="eastAsia"/>
                <w:color w:val="auto"/>
                <w:sz w:val="21"/>
                <w:szCs w:val="21"/>
                <w:highlight w:val="none"/>
              </w:rPr>
            </w:pPr>
          </w:p>
        </w:tc>
      </w:tr>
      <w:tr w14:paraId="7C4E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577" w:type="dxa"/>
            <w:noWrap w:val="0"/>
            <w:vAlign w:val="center"/>
          </w:tcPr>
          <w:p w14:paraId="3BAF740E">
            <w:pPr>
              <w:spacing w:line="400" w:lineRule="exact"/>
              <w:rPr>
                <w:rFonts w:hint="eastAsia"/>
                <w:color w:val="auto"/>
                <w:sz w:val="21"/>
                <w:szCs w:val="21"/>
                <w:highlight w:val="none"/>
              </w:rPr>
            </w:pPr>
          </w:p>
        </w:tc>
        <w:tc>
          <w:tcPr>
            <w:tcW w:w="2127" w:type="dxa"/>
            <w:noWrap w:val="0"/>
            <w:vAlign w:val="center"/>
          </w:tcPr>
          <w:p w14:paraId="3FA76B2E">
            <w:pPr>
              <w:spacing w:line="400" w:lineRule="exact"/>
              <w:rPr>
                <w:rFonts w:hint="eastAsia"/>
                <w:color w:val="auto"/>
                <w:sz w:val="21"/>
                <w:szCs w:val="21"/>
                <w:highlight w:val="none"/>
              </w:rPr>
            </w:pPr>
          </w:p>
        </w:tc>
        <w:tc>
          <w:tcPr>
            <w:tcW w:w="850" w:type="dxa"/>
            <w:noWrap w:val="0"/>
            <w:vAlign w:val="center"/>
          </w:tcPr>
          <w:p w14:paraId="282A114D">
            <w:pPr>
              <w:spacing w:line="400" w:lineRule="exact"/>
              <w:rPr>
                <w:rFonts w:hint="eastAsia"/>
                <w:color w:val="auto"/>
                <w:sz w:val="21"/>
                <w:szCs w:val="21"/>
                <w:highlight w:val="none"/>
              </w:rPr>
            </w:pPr>
          </w:p>
        </w:tc>
        <w:tc>
          <w:tcPr>
            <w:tcW w:w="614" w:type="dxa"/>
            <w:noWrap w:val="0"/>
            <w:vAlign w:val="center"/>
          </w:tcPr>
          <w:p w14:paraId="74387E8B">
            <w:pPr>
              <w:spacing w:line="400" w:lineRule="exact"/>
              <w:rPr>
                <w:rFonts w:hint="eastAsia"/>
                <w:color w:val="auto"/>
                <w:sz w:val="21"/>
                <w:szCs w:val="21"/>
                <w:highlight w:val="none"/>
              </w:rPr>
            </w:pPr>
          </w:p>
        </w:tc>
        <w:tc>
          <w:tcPr>
            <w:tcW w:w="700" w:type="dxa"/>
            <w:noWrap w:val="0"/>
            <w:vAlign w:val="center"/>
          </w:tcPr>
          <w:p w14:paraId="22C37B89">
            <w:pPr>
              <w:spacing w:line="400" w:lineRule="exact"/>
              <w:rPr>
                <w:rFonts w:hint="eastAsia"/>
                <w:color w:val="auto"/>
                <w:sz w:val="21"/>
                <w:szCs w:val="21"/>
                <w:highlight w:val="none"/>
              </w:rPr>
            </w:pPr>
          </w:p>
        </w:tc>
        <w:tc>
          <w:tcPr>
            <w:tcW w:w="700" w:type="dxa"/>
            <w:noWrap w:val="0"/>
            <w:vAlign w:val="center"/>
          </w:tcPr>
          <w:p w14:paraId="4BD1EABC">
            <w:pPr>
              <w:spacing w:line="400" w:lineRule="exact"/>
              <w:rPr>
                <w:rFonts w:hint="eastAsia"/>
                <w:color w:val="auto"/>
                <w:sz w:val="21"/>
                <w:szCs w:val="21"/>
                <w:highlight w:val="none"/>
              </w:rPr>
            </w:pPr>
          </w:p>
        </w:tc>
        <w:tc>
          <w:tcPr>
            <w:tcW w:w="1120" w:type="dxa"/>
            <w:noWrap w:val="0"/>
            <w:vAlign w:val="center"/>
          </w:tcPr>
          <w:p w14:paraId="6387AF57">
            <w:pPr>
              <w:spacing w:line="400" w:lineRule="exact"/>
              <w:rPr>
                <w:rFonts w:hint="eastAsia"/>
                <w:color w:val="auto"/>
                <w:sz w:val="21"/>
                <w:szCs w:val="21"/>
                <w:highlight w:val="none"/>
              </w:rPr>
            </w:pPr>
          </w:p>
        </w:tc>
        <w:tc>
          <w:tcPr>
            <w:tcW w:w="700" w:type="dxa"/>
            <w:noWrap w:val="0"/>
            <w:vAlign w:val="center"/>
          </w:tcPr>
          <w:p w14:paraId="403B0505">
            <w:pPr>
              <w:spacing w:line="400" w:lineRule="exact"/>
              <w:rPr>
                <w:rFonts w:hint="eastAsia"/>
                <w:color w:val="auto"/>
                <w:sz w:val="21"/>
                <w:szCs w:val="21"/>
                <w:highlight w:val="none"/>
              </w:rPr>
            </w:pPr>
          </w:p>
        </w:tc>
        <w:tc>
          <w:tcPr>
            <w:tcW w:w="980" w:type="dxa"/>
            <w:noWrap w:val="0"/>
            <w:vAlign w:val="center"/>
          </w:tcPr>
          <w:p w14:paraId="341F36F3">
            <w:pPr>
              <w:spacing w:line="400" w:lineRule="exact"/>
              <w:rPr>
                <w:rFonts w:hint="eastAsia"/>
                <w:color w:val="auto"/>
                <w:sz w:val="21"/>
                <w:szCs w:val="21"/>
                <w:highlight w:val="none"/>
              </w:rPr>
            </w:pPr>
          </w:p>
        </w:tc>
        <w:tc>
          <w:tcPr>
            <w:tcW w:w="722" w:type="dxa"/>
            <w:noWrap w:val="0"/>
            <w:vAlign w:val="center"/>
          </w:tcPr>
          <w:p w14:paraId="1679AD95">
            <w:pPr>
              <w:spacing w:line="400" w:lineRule="exact"/>
              <w:rPr>
                <w:rFonts w:hint="eastAsia"/>
                <w:color w:val="auto"/>
                <w:sz w:val="21"/>
                <w:szCs w:val="21"/>
                <w:highlight w:val="none"/>
              </w:rPr>
            </w:pPr>
          </w:p>
        </w:tc>
      </w:tr>
      <w:tr w14:paraId="6211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577" w:type="dxa"/>
            <w:noWrap w:val="0"/>
            <w:vAlign w:val="center"/>
          </w:tcPr>
          <w:p w14:paraId="4C602CCC">
            <w:pPr>
              <w:spacing w:line="400" w:lineRule="exact"/>
              <w:rPr>
                <w:rFonts w:hint="eastAsia"/>
                <w:color w:val="auto"/>
                <w:sz w:val="21"/>
                <w:szCs w:val="21"/>
                <w:highlight w:val="none"/>
              </w:rPr>
            </w:pPr>
          </w:p>
        </w:tc>
        <w:tc>
          <w:tcPr>
            <w:tcW w:w="2127" w:type="dxa"/>
            <w:noWrap w:val="0"/>
            <w:vAlign w:val="center"/>
          </w:tcPr>
          <w:p w14:paraId="4FD1ED21">
            <w:pPr>
              <w:spacing w:line="400" w:lineRule="exact"/>
              <w:rPr>
                <w:rFonts w:hint="eastAsia"/>
                <w:color w:val="auto"/>
                <w:sz w:val="21"/>
                <w:szCs w:val="21"/>
                <w:highlight w:val="none"/>
              </w:rPr>
            </w:pPr>
          </w:p>
        </w:tc>
        <w:tc>
          <w:tcPr>
            <w:tcW w:w="850" w:type="dxa"/>
            <w:noWrap w:val="0"/>
            <w:vAlign w:val="center"/>
          </w:tcPr>
          <w:p w14:paraId="71059EA9">
            <w:pPr>
              <w:spacing w:line="400" w:lineRule="exact"/>
              <w:rPr>
                <w:rFonts w:hint="eastAsia"/>
                <w:color w:val="auto"/>
                <w:sz w:val="21"/>
                <w:szCs w:val="21"/>
                <w:highlight w:val="none"/>
              </w:rPr>
            </w:pPr>
          </w:p>
        </w:tc>
        <w:tc>
          <w:tcPr>
            <w:tcW w:w="614" w:type="dxa"/>
            <w:noWrap w:val="0"/>
            <w:vAlign w:val="center"/>
          </w:tcPr>
          <w:p w14:paraId="0F5C8303">
            <w:pPr>
              <w:spacing w:line="400" w:lineRule="exact"/>
              <w:rPr>
                <w:rFonts w:hint="eastAsia"/>
                <w:color w:val="auto"/>
                <w:sz w:val="21"/>
                <w:szCs w:val="21"/>
                <w:highlight w:val="none"/>
              </w:rPr>
            </w:pPr>
          </w:p>
        </w:tc>
        <w:tc>
          <w:tcPr>
            <w:tcW w:w="700" w:type="dxa"/>
            <w:noWrap w:val="0"/>
            <w:vAlign w:val="center"/>
          </w:tcPr>
          <w:p w14:paraId="43EC883F">
            <w:pPr>
              <w:spacing w:line="400" w:lineRule="exact"/>
              <w:rPr>
                <w:rFonts w:hint="eastAsia"/>
                <w:color w:val="auto"/>
                <w:sz w:val="21"/>
                <w:szCs w:val="21"/>
                <w:highlight w:val="none"/>
              </w:rPr>
            </w:pPr>
          </w:p>
        </w:tc>
        <w:tc>
          <w:tcPr>
            <w:tcW w:w="700" w:type="dxa"/>
            <w:noWrap w:val="0"/>
            <w:vAlign w:val="center"/>
          </w:tcPr>
          <w:p w14:paraId="6FD53DD6">
            <w:pPr>
              <w:spacing w:line="400" w:lineRule="exact"/>
              <w:rPr>
                <w:rFonts w:hint="eastAsia"/>
                <w:color w:val="auto"/>
                <w:sz w:val="21"/>
                <w:szCs w:val="21"/>
                <w:highlight w:val="none"/>
              </w:rPr>
            </w:pPr>
          </w:p>
        </w:tc>
        <w:tc>
          <w:tcPr>
            <w:tcW w:w="1120" w:type="dxa"/>
            <w:noWrap w:val="0"/>
            <w:vAlign w:val="center"/>
          </w:tcPr>
          <w:p w14:paraId="4D329650">
            <w:pPr>
              <w:spacing w:line="400" w:lineRule="exact"/>
              <w:rPr>
                <w:rFonts w:hint="eastAsia"/>
                <w:color w:val="auto"/>
                <w:sz w:val="21"/>
                <w:szCs w:val="21"/>
                <w:highlight w:val="none"/>
              </w:rPr>
            </w:pPr>
          </w:p>
        </w:tc>
        <w:tc>
          <w:tcPr>
            <w:tcW w:w="700" w:type="dxa"/>
            <w:noWrap w:val="0"/>
            <w:vAlign w:val="center"/>
          </w:tcPr>
          <w:p w14:paraId="0F725688">
            <w:pPr>
              <w:spacing w:line="400" w:lineRule="exact"/>
              <w:rPr>
                <w:rFonts w:hint="eastAsia"/>
                <w:color w:val="auto"/>
                <w:sz w:val="21"/>
                <w:szCs w:val="21"/>
                <w:highlight w:val="none"/>
              </w:rPr>
            </w:pPr>
          </w:p>
        </w:tc>
        <w:tc>
          <w:tcPr>
            <w:tcW w:w="980" w:type="dxa"/>
            <w:noWrap w:val="0"/>
            <w:vAlign w:val="center"/>
          </w:tcPr>
          <w:p w14:paraId="26FB03E5">
            <w:pPr>
              <w:spacing w:line="400" w:lineRule="exact"/>
              <w:rPr>
                <w:rFonts w:hint="eastAsia"/>
                <w:color w:val="auto"/>
                <w:sz w:val="21"/>
                <w:szCs w:val="21"/>
                <w:highlight w:val="none"/>
              </w:rPr>
            </w:pPr>
          </w:p>
        </w:tc>
        <w:tc>
          <w:tcPr>
            <w:tcW w:w="722" w:type="dxa"/>
            <w:noWrap w:val="0"/>
            <w:vAlign w:val="center"/>
          </w:tcPr>
          <w:p w14:paraId="1C0D715E">
            <w:pPr>
              <w:spacing w:line="400" w:lineRule="exact"/>
              <w:rPr>
                <w:rFonts w:hint="eastAsia"/>
                <w:color w:val="auto"/>
                <w:sz w:val="21"/>
                <w:szCs w:val="21"/>
                <w:highlight w:val="none"/>
              </w:rPr>
            </w:pPr>
          </w:p>
        </w:tc>
      </w:tr>
    </w:tbl>
    <w:p w14:paraId="1E163D22">
      <w:pPr>
        <w:autoSpaceDE w:val="0"/>
        <w:autoSpaceDN w:val="0"/>
        <w:adjustRightInd w:val="0"/>
        <w:spacing w:line="400" w:lineRule="exact"/>
        <w:ind w:firstLine="360"/>
        <w:rPr>
          <w:rFonts w:hint="eastAsia"/>
          <w:color w:val="auto"/>
          <w:sz w:val="18"/>
          <w:szCs w:val="18"/>
          <w:highlight w:val="none"/>
        </w:rPr>
      </w:pPr>
    </w:p>
    <w:p w14:paraId="04CBF11C">
      <w:pPr>
        <w:autoSpaceDE w:val="0"/>
        <w:autoSpaceDN w:val="0"/>
        <w:adjustRightInd w:val="0"/>
        <w:spacing w:line="400" w:lineRule="exact"/>
        <w:ind w:firstLine="360"/>
        <w:rPr>
          <w:rFonts w:hint="eastAsia"/>
          <w:color w:val="auto"/>
          <w:sz w:val="18"/>
          <w:szCs w:val="18"/>
          <w:highlight w:val="none"/>
        </w:rPr>
      </w:pPr>
    </w:p>
    <w:p w14:paraId="00B89F76">
      <w:pPr>
        <w:spacing w:line="400" w:lineRule="exact"/>
        <w:ind w:firstLine="2881" w:firstLineChars="900"/>
        <w:rPr>
          <w:rFonts w:hint="eastAsia"/>
          <w:b/>
          <w:bCs/>
          <w:color w:val="auto"/>
          <w:sz w:val="32"/>
          <w:szCs w:val="32"/>
          <w:highlight w:val="none"/>
        </w:rPr>
      </w:pPr>
      <w:bookmarkStart w:id="404" w:name="_Toc201287658"/>
      <w:bookmarkStart w:id="405" w:name="_Toc357004109"/>
    </w:p>
    <w:p w14:paraId="0EDFB0B2">
      <w:pPr>
        <w:spacing w:line="400" w:lineRule="exact"/>
        <w:ind w:firstLine="2881" w:firstLineChars="900"/>
        <w:rPr>
          <w:rFonts w:hint="eastAsia"/>
          <w:b/>
          <w:bCs/>
          <w:color w:val="auto"/>
          <w:sz w:val="32"/>
          <w:szCs w:val="32"/>
          <w:highlight w:val="none"/>
        </w:rPr>
      </w:pPr>
    </w:p>
    <w:p w14:paraId="55D9F84A">
      <w:pPr>
        <w:spacing w:line="400" w:lineRule="exact"/>
        <w:ind w:firstLine="2881" w:firstLineChars="900"/>
        <w:rPr>
          <w:rFonts w:hint="eastAsia"/>
          <w:b/>
          <w:bCs/>
          <w:color w:val="auto"/>
          <w:sz w:val="32"/>
          <w:szCs w:val="32"/>
          <w:highlight w:val="none"/>
        </w:rPr>
      </w:pPr>
    </w:p>
    <w:p w14:paraId="6315D46E">
      <w:pPr>
        <w:spacing w:line="400" w:lineRule="exact"/>
        <w:ind w:firstLine="2881" w:firstLineChars="900"/>
        <w:rPr>
          <w:rFonts w:hint="eastAsia"/>
          <w:b/>
          <w:bCs/>
          <w:color w:val="auto"/>
          <w:sz w:val="32"/>
          <w:szCs w:val="32"/>
          <w:highlight w:val="none"/>
        </w:rPr>
      </w:pPr>
    </w:p>
    <w:p w14:paraId="6D2E9E43">
      <w:pPr>
        <w:spacing w:line="400" w:lineRule="exact"/>
        <w:ind w:firstLine="2881" w:firstLineChars="900"/>
        <w:rPr>
          <w:rFonts w:hint="eastAsia"/>
          <w:b/>
          <w:bCs/>
          <w:color w:val="auto"/>
          <w:sz w:val="32"/>
          <w:szCs w:val="32"/>
          <w:highlight w:val="none"/>
        </w:rPr>
      </w:pPr>
      <w:r>
        <w:rPr>
          <w:rFonts w:hint="eastAsia"/>
          <w:b/>
          <w:bCs/>
          <w:color w:val="auto"/>
          <w:sz w:val="32"/>
          <w:szCs w:val="32"/>
          <w:highlight w:val="none"/>
        </w:rPr>
        <w:t>（二</w:t>
      </w:r>
      <w:bookmarkEnd w:id="404"/>
      <w:bookmarkStart w:id="406" w:name="_Toc201287659"/>
      <w:r>
        <w:rPr>
          <w:rFonts w:hint="eastAsia"/>
          <w:b/>
          <w:bCs/>
          <w:color w:val="auto"/>
          <w:sz w:val="32"/>
          <w:szCs w:val="32"/>
          <w:highlight w:val="none"/>
        </w:rPr>
        <w:t>）劳动力计划表</w:t>
      </w:r>
      <w:bookmarkEnd w:id="405"/>
      <w:bookmarkEnd w:id="406"/>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64"/>
        <w:gridCol w:w="1171"/>
        <w:gridCol w:w="1171"/>
        <w:gridCol w:w="1064"/>
        <w:gridCol w:w="959"/>
        <w:gridCol w:w="959"/>
        <w:gridCol w:w="1335"/>
      </w:tblGrid>
      <w:tr w14:paraId="5356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1491" w:type="dxa"/>
            <w:vMerge w:val="restart"/>
            <w:noWrap w:val="0"/>
            <w:vAlign w:val="center"/>
          </w:tcPr>
          <w:p w14:paraId="64F8E57D">
            <w:pPr>
              <w:spacing w:line="400" w:lineRule="exact"/>
              <w:ind w:firstLine="422"/>
              <w:rPr>
                <w:rFonts w:hint="eastAsia"/>
                <w:b/>
                <w:color w:val="auto"/>
                <w:sz w:val="21"/>
                <w:szCs w:val="21"/>
                <w:highlight w:val="none"/>
              </w:rPr>
            </w:pPr>
            <w:r>
              <w:rPr>
                <w:rFonts w:hint="eastAsia"/>
                <w:b/>
                <w:color w:val="auto"/>
                <w:sz w:val="21"/>
                <w:szCs w:val="21"/>
                <w:highlight w:val="none"/>
              </w:rPr>
              <w:t>工种</w:t>
            </w:r>
          </w:p>
        </w:tc>
        <w:tc>
          <w:tcPr>
            <w:tcW w:w="7723" w:type="dxa"/>
            <w:gridSpan w:val="7"/>
            <w:noWrap w:val="0"/>
            <w:vAlign w:val="center"/>
          </w:tcPr>
          <w:p w14:paraId="11D07537">
            <w:pPr>
              <w:spacing w:line="400" w:lineRule="exact"/>
              <w:ind w:firstLine="422"/>
              <w:jc w:val="center"/>
              <w:rPr>
                <w:rFonts w:hint="eastAsia"/>
                <w:b/>
                <w:color w:val="auto"/>
                <w:sz w:val="21"/>
                <w:szCs w:val="21"/>
                <w:highlight w:val="none"/>
              </w:rPr>
            </w:pPr>
            <w:r>
              <w:rPr>
                <w:rFonts w:hint="eastAsia"/>
                <w:b/>
                <w:color w:val="auto"/>
                <w:sz w:val="21"/>
                <w:szCs w:val="21"/>
                <w:highlight w:val="none"/>
              </w:rPr>
              <w:t>按工程施工阶段投入劳动力情况</w:t>
            </w:r>
          </w:p>
        </w:tc>
      </w:tr>
      <w:tr w14:paraId="6824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1491" w:type="dxa"/>
            <w:vMerge w:val="continue"/>
            <w:noWrap w:val="0"/>
            <w:vAlign w:val="top"/>
          </w:tcPr>
          <w:p w14:paraId="617C86F8">
            <w:pPr>
              <w:spacing w:line="400" w:lineRule="exact"/>
              <w:ind w:firstLine="420"/>
              <w:jc w:val="center"/>
              <w:rPr>
                <w:rFonts w:hint="eastAsia"/>
                <w:color w:val="auto"/>
                <w:sz w:val="21"/>
                <w:szCs w:val="21"/>
                <w:highlight w:val="none"/>
              </w:rPr>
            </w:pPr>
          </w:p>
        </w:tc>
        <w:tc>
          <w:tcPr>
            <w:tcW w:w="1064" w:type="dxa"/>
            <w:noWrap w:val="0"/>
            <w:vAlign w:val="top"/>
          </w:tcPr>
          <w:p w14:paraId="6D5DBBC1">
            <w:pPr>
              <w:spacing w:line="400" w:lineRule="exact"/>
              <w:ind w:firstLine="420"/>
              <w:jc w:val="center"/>
              <w:rPr>
                <w:rFonts w:hint="eastAsia"/>
                <w:color w:val="auto"/>
                <w:sz w:val="21"/>
                <w:szCs w:val="21"/>
                <w:highlight w:val="none"/>
              </w:rPr>
            </w:pPr>
          </w:p>
        </w:tc>
        <w:tc>
          <w:tcPr>
            <w:tcW w:w="1171" w:type="dxa"/>
            <w:noWrap w:val="0"/>
            <w:vAlign w:val="top"/>
          </w:tcPr>
          <w:p w14:paraId="7C3898D4">
            <w:pPr>
              <w:spacing w:line="400" w:lineRule="exact"/>
              <w:ind w:firstLine="420"/>
              <w:jc w:val="center"/>
              <w:rPr>
                <w:rFonts w:hint="eastAsia"/>
                <w:color w:val="auto"/>
                <w:sz w:val="21"/>
                <w:szCs w:val="21"/>
                <w:highlight w:val="none"/>
              </w:rPr>
            </w:pPr>
          </w:p>
        </w:tc>
        <w:tc>
          <w:tcPr>
            <w:tcW w:w="1171" w:type="dxa"/>
            <w:noWrap w:val="0"/>
            <w:vAlign w:val="top"/>
          </w:tcPr>
          <w:p w14:paraId="482F501E">
            <w:pPr>
              <w:spacing w:line="400" w:lineRule="exact"/>
              <w:ind w:firstLine="420"/>
              <w:jc w:val="center"/>
              <w:rPr>
                <w:rFonts w:hint="eastAsia"/>
                <w:color w:val="auto"/>
                <w:sz w:val="21"/>
                <w:szCs w:val="21"/>
                <w:highlight w:val="none"/>
              </w:rPr>
            </w:pPr>
          </w:p>
        </w:tc>
        <w:tc>
          <w:tcPr>
            <w:tcW w:w="1064" w:type="dxa"/>
            <w:noWrap w:val="0"/>
            <w:vAlign w:val="top"/>
          </w:tcPr>
          <w:p w14:paraId="126F983B">
            <w:pPr>
              <w:spacing w:line="400" w:lineRule="exact"/>
              <w:ind w:firstLine="420"/>
              <w:jc w:val="center"/>
              <w:rPr>
                <w:rFonts w:hint="eastAsia"/>
                <w:color w:val="auto"/>
                <w:sz w:val="21"/>
                <w:szCs w:val="21"/>
                <w:highlight w:val="none"/>
              </w:rPr>
            </w:pPr>
          </w:p>
        </w:tc>
        <w:tc>
          <w:tcPr>
            <w:tcW w:w="959" w:type="dxa"/>
            <w:noWrap w:val="0"/>
            <w:vAlign w:val="top"/>
          </w:tcPr>
          <w:p w14:paraId="145682D1">
            <w:pPr>
              <w:spacing w:line="400" w:lineRule="exact"/>
              <w:ind w:left="-113" w:right="-113" w:firstLine="420"/>
              <w:jc w:val="center"/>
              <w:rPr>
                <w:rFonts w:hint="eastAsia"/>
                <w:color w:val="auto"/>
                <w:sz w:val="21"/>
                <w:szCs w:val="21"/>
                <w:highlight w:val="none"/>
              </w:rPr>
            </w:pPr>
          </w:p>
        </w:tc>
        <w:tc>
          <w:tcPr>
            <w:tcW w:w="959" w:type="dxa"/>
            <w:noWrap w:val="0"/>
            <w:vAlign w:val="top"/>
          </w:tcPr>
          <w:p w14:paraId="404F8AC2">
            <w:pPr>
              <w:spacing w:line="400" w:lineRule="exact"/>
              <w:ind w:firstLine="420"/>
              <w:jc w:val="center"/>
              <w:rPr>
                <w:rFonts w:hint="eastAsia"/>
                <w:color w:val="auto"/>
                <w:sz w:val="21"/>
                <w:szCs w:val="21"/>
                <w:highlight w:val="none"/>
              </w:rPr>
            </w:pPr>
          </w:p>
        </w:tc>
        <w:tc>
          <w:tcPr>
            <w:tcW w:w="1335" w:type="dxa"/>
            <w:noWrap w:val="0"/>
            <w:vAlign w:val="top"/>
          </w:tcPr>
          <w:p w14:paraId="2E595121">
            <w:pPr>
              <w:spacing w:line="400" w:lineRule="exact"/>
              <w:ind w:firstLine="420"/>
              <w:jc w:val="center"/>
              <w:rPr>
                <w:rFonts w:hint="eastAsia"/>
                <w:color w:val="auto"/>
                <w:sz w:val="21"/>
                <w:szCs w:val="21"/>
                <w:highlight w:val="none"/>
              </w:rPr>
            </w:pPr>
          </w:p>
        </w:tc>
      </w:tr>
      <w:tr w14:paraId="0517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jc w:val="center"/>
        </w:trPr>
        <w:tc>
          <w:tcPr>
            <w:tcW w:w="1491" w:type="dxa"/>
            <w:noWrap w:val="0"/>
            <w:vAlign w:val="center"/>
          </w:tcPr>
          <w:p w14:paraId="76E2ADEB">
            <w:pPr>
              <w:spacing w:line="400" w:lineRule="exact"/>
              <w:ind w:firstLine="420"/>
              <w:rPr>
                <w:rFonts w:hint="eastAsia"/>
                <w:color w:val="auto"/>
                <w:sz w:val="21"/>
                <w:szCs w:val="21"/>
                <w:highlight w:val="none"/>
              </w:rPr>
            </w:pPr>
          </w:p>
        </w:tc>
        <w:tc>
          <w:tcPr>
            <w:tcW w:w="1064" w:type="dxa"/>
            <w:noWrap w:val="0"/>
            <w:vAlign w:val="center"/>
          </w:tcPr>
          <w:p w14:paraId="1A060541">
            <w:pPr>
              <w:spacing w:line="400" w:lineRule="exact"/>
              <w:ind w:firstLine="420"/>
              <w:rPr>
                <w:rFonts w:hint="eastAsia"/>
                <w:color w:val="auto"/>
                <w:sz w:val="21"/>
                <w:szCs w:val="21"/>
                <w:highlight w:val="none"/>
              </w:rPr>
            </w:pPr>
          </w:p>
        </w:tc>
        <w:tc>
          <w:tcPr>
            <w:tcW w:w="1171" w:type="dxa"/>
            <w:noWrap w:val="0"/>
            <w:vAlign w:val="center"/>
          </w:tcPr>
          <w:p w14:paraId="17B1D693">
            <w:pPr>
              <w:spacing w:line="400" w:lineRule="exact"/>
              <w:ind w:firstLine="420"/>
              <w:rPr>
                <w:rFonts w:hint="eastAsia"/>
                <w:color w:val="auto"/>
                <w:sz w:val="21"/>
                <w:szCs w:val="21"/>
                <w:highlight w:val="none"/>
              </w:rPr>
            </w:pPr>
          </w:p>
        </w:tc>
        <w:tc>
          <w:tcPr>
            <w:tcW w:w="1171" w:type="dxa"/>
            <w:noWrap w:val="0"/>
            <w:vAlign w:val="center"/>
          </w:tcPr>
          <w:p w14:paraId="31D18041">
            <w:pPr>
              <w:spacing w:line="400" w:lineRule="exact"/>
              <w:ind w:firstLine="420"/>
              <w:rPr>
                <w:rFonts w:hint="eastAsia"/>
                <w:color w:val="auto"/>
                <w:sz w:val="21"/>
                <w:szCs w:val="21"/>
                <w:highlight w:val="none"/>
              </w:rPr>
            </w:pPr>
          </w:p>
        </w:tc>
        <w:tc>
          <w:tcPr>
            <w:tcW w:w="1064" w:type="dxa"/>
            <w:noWrap w:val="0"/>
            <w:vAlign w:val="center"/>
          </w:tcPr>
          <w:p w14:paraId="0A259659">
            <w:pPr>
              <w:spacing w:line="400" w:lineRule="exact"/>
              <w:ind w:firstLine="420"/>
              <w:rPr>
                <w:rFonts w:hint="eastAsia"/>
                <w:color w:val="auto"/>
                <w:sz w:val="21"/>
                <w:szCs w:val="21"/>
                <w:highlight w:val="none"/>
              </w:rPr>
            </w:pPr>
          </w:p>
        </w:tc>
        <w:tc>
          <w:tcPr>
            <w:tcW w:w="959" w:type="dxa"/>
            <w:noWrap w:val="0"/>
            <w:vAlign w:val="center"/>
          </w:tcPr>
          <w:p w14:paraId="229C30FD">
            <w:pPr>
              <w:spacing w:line="400" w:lineRule="exact"/>
              <w:ind w:firstLine="420"/>
              <w:rPr>
                <w:rFonts w:hint="eastAsia"/>
                <w:color w:val="auto"/>
                <w:sz w:val="21"/>
                <w:szCs w:val="21"/>
                <w:highlight w:val="none"/>
              </w:rPr>
            </w:pPr>
          </w:p>
        </w:tc>
        <w:tc>
          <w:tcPr>
            <w:tcW w:w="959" w:type="dxa"/>
            <w:noWrap w:val="0"/>
            <w:vAlign w:val="center"/>
          </w:tcPr>
          <w:p w14:paraId="05181AD9">
            <w:pPr>
              <w:spacing w:line="400" w:lineRule="exact"/>
              <w:ind w:firstLine="420"/>
              <w:rPr>
                <w:rFonts w:hint="eastAsia"/>
                <w:color w:val="auto"/>
                <w:sz w:val="21"/>
                <w:szCs w:val="21"/>
                <w:highlight w:val="none"/>
              </w:rPr>
            </w:pPr>
          </w:p>
        </w:tc>
        <w:tc>
          <w:tcPr>
            <w:tcW w:w="1335" w:type="dxa"/>
            <w:noWrap w:val="0"/>
            <w:vAlign w:val="center"/>
          </w:tcPr>
          <w:p w14:paraId="1167E39F">
            <w:pPr>
              <w:spacing w:line="400" w:lineRule="exact"/>
              <w:ind w:firstLine="420"/>
              <w:rPr>
                <w:rFonts w:hint="eastAsia"/>
                <w:color w:val="auto"/>
                <w:sz w:val="21"/>
                <w:szCs w:val="21"/>
                <w:highlight w:val="none"/>
              </w:rPr>
            </w:pPr>
          </w:p>
        </w:tc>
      </w:tr>
      <w:tr w14:paraId="24DC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491" w:type="dxa"/>
            <w:noWrap w:val="0"/>
            <w:vAlign w:val="center"/>
          </w:tcPr>
          <w:p w14:paraId="429C4396">
            <w:pPr>
              <w:spacing w:line="400" w:lineRule="exact"/>
              <w:ind w:firstLine="420"/>
              <w:rPr>
                <w:rFonts w:hint="eastAsia"/>
                <w:color w:val="auto"/>
                <w:sz w:val="21"/>
                <w:szCs w:val="21"/>
                <w:highlight w:val="none"/>
              </w:rPr>
            </w:pPr>
          </w:p>
        </w:tc>
        <w:tc>
          <w:tcPr>
            <w:tcW w:w="1064" w:type="dxa"/>
            <w:noWrap w:val="0"/>
            <w:vAlign w:val="center"/>
          </w:tcPr>
          <w:p w14:paraId="61FE2852">
            <w:pPr>
              <w:spacing w:line="400" w:lineRule="exact"/>
              <w:ind w:firstLine="420"/>
              <w:rPr>
                <w:rFonts w:hint="eastAsia"/>
                <w:color w:val="auto"/>
                <w:sz w:val="21"/>
                <w:szCs w:val="21"/>
                <w:highlight w:val="none"/>
              </w:rPr>
            </w:pPr>
          </w:p>
        </w:tc>
        <w:tc>
          <w:tcPr>
            <w:tcW w:w="1171" w:type="dxa"/>
            <w:noWrap w:val="0"/>
            <w:vAlign w:val="center"/>
          </w:tcPr>
          <w:p w14:paraId="0F0E49E8">
            <w:pPr>
              <w:spacing w:line="400" w:lineRule="exact"/>
              <w:ind w:firstLine="420"/>
              <w:rPr>
                <w:rFonts w:hint="eastAsia"/>
                <w:color w:val="auto"/>
                <w:sz w:val="21"/>
                <w:szCs w:val="21"/>
                <w:highlight w:val="none"/>
              </w:rPr>
            </w:pPr>
          </w:p>
        </w:tc>
        <w:tc>
          <w:tcPr>
            <w:tcW w:w="1171" w:type="dxa"/>
            <w:noWrap w:val="0"/>
            <w:vAlign w:val="center"/>
          </w:tcPr>
          <w:p w14:paraId="10AF05C7">
            <w:pPr>
              <w:spacing w:line="400" w:lineRule="exact"/>
              <w:ind w:firstLine="420"/>
              <w:rPr>
                <w:rFonts w:hint="eastAsia"/>
                <w:color w:val="auto"/>
                <w:sz w:val="21"/>
                <w:szCs w:val="21"/>
                <w:highlight w:val="none"/>
              </w:rPr>
            </w:pPr>
          </w:p>
        </w:tc>
        <w:tc>
          <w:tcPr>
            <w:tcW w:w="1064" w:type="dxa"/>
            <w:noWrap w:val="0"/>
            <w:vAlign w:val="center"/>
          </w:tcPr>
          <w:p w14:paraId="072628D4">
            <w:pPr>
              <w:spacing w:line="400" w:lineRule="exact"/>
              <w:ind w:firstLine="420"/>
              <w:rPr>
                <w:rFonts w:hint="eastAsia"/>
                <w:color w:val="auto"/>
                <w:sz w:val="21"/>
                <w:szCs w:val="21"/>
                <w:highlight w:val="none"/>
              </w:rPr>
            </w:pPr>
          </w:p>
        </w:tc>
        <w:tc>
          <w:tcPr>
            <w:tcW w:w="959" w:type="dxa"/>
            <w:noWrap w:val="0"/>
            <w:vAlign w:val="center"/>
          </w:tcPr>
          <w:p w14:paraId="596CCDF9">
            <w:pPr>
              <w:spacing w:line="400" w:lineRule="exact"/>
              <w:ind w:firstLine="420"/>
              <w:rPr>
                <w:rFonts w:hint="eastAsia"/>
                <w:color w:val="auto"/>
                <w:sz w:val="21"/>
                <w:szCs w:val="21"/>
                <w:highlight w:val="none"/>
              </w:rPr>
            </w:pPr>
          </w:p>
        </w:tc>
        <w:tc>
          <w:tcPr>
            <w:tcW w:w="959" w:type="dxa"/>
            <w:noWrap w:val="0"/>
            <w:vAlign w:val="center"/>
          </w:tcPr>
          <w:p w14:paraId="7882AA47">
            <w:pPr>
              <w:spacing w:line="400" w:lineRule="exact"/>
              <w:ind w:firstLine="420"/>
              <w:rPr>
                <w:rFonts w:hint="eastAsia"/>
                <w:color w:val="auto"/>
                <w:sz w:val="21"/>
                <w:szCs w:val="21"/>
                <w:highlight w:val="none"/>
              </w:rPr>
            </w:pPr>
          </w:p>
        </w:tc>
        <w:tc>
          <w:tcPr>
            <w:tcW w:w="1335" w:type="dxa"/>
            <w:noWrap w:val="0"/>
            <w:vAlign w:val="center"/>
          </w:tcPr>
          <w:p w14:paraId="7372ACFA">
            <w:pPr>
              <w:spacing w:line="400" w:lineRule="exact"/>
              <w:ind w:firstLine="420"/>
              <w:rPr>
                <w:rFonts w:hint="eastAsia"/>
                <w:color w:val="auto"/>
                <w:sz w:val="21"/>
                <w:szCs w:val="21"/>
                <w:highlight w:val="none"/>
              </w:rPr>
            </w:pPr>
          </w:p>
        </w:tc>
      </w:tr>
      <w:tr w14:paraId="0214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491" w:type="dxa"/>
            <w:noWrap w:val="0"/>
            <w:vAlign w:val="center"/>
          </w:tcPr>
          <w:p w14:paraId="20E6E6C4">
            <w:pPr>
              <w:spacing w:line="400" w:lineRule="exact"/>
              <w:ind w:firstLine="420"/>
              <w:rPr>
                <w:rFonts w:hint="eastAsia"/>
                <w:color w:val="auto"/>
                <w:sz w:val="21"/>
                <w:szCs w:val="21"/>
                <w:highlight w:val="none"/>
              </w:rPr>
            </w:pPr>
          </w:p>
        </w:tc>
        <w:tc>
          <w:tcPr>
            <w:tcW w:w="1064" w:type="dxa"/>
            <w:noWrap w:val="0"/>
            <w:vAlign w:val="center"/>
          </w:tcPr>
          <w:p w14:paraId="34CE742F">
            <w:pPr>
              <w:spacing w:line="400" w:lineRule="exact"/>
              <w:ind w:firstLine="420"/>
              <w:rPr>
                <w:rFonts w:hint="eastAsia"/>
                <w:color w:val="auto"/>
                <w:sz w:val="21"/>
                <w:szCs w:val="21"/>
                <w:highlight w:val="none"/>
              </w:rPr>
            </w:pPr>
          </w:p>
        </w:tc>
        <w:tc>
          <w:tcPr>
            <w:tcW w:w="1171" w:type="dxa"/>
            <w:noWrap w:val="0"/>
            <w:vAlign w:val="center"/>
          </w:tcPr>
          <w:p w14:paraId="70F9DBD8">
            <w:pPr>
              <w:spacing w:line="400" w:lineRule="exact"/>
              <w:ind w:firstLine="420"/>
              <w:rPr>
                <w:rFonts w:hint="eastAsia"/>
                <w:color w:val="auto"/>
                <w:sz w:val="21"/>
                <w:szCs w:val="21"/>
                <w:highlight w:val="none"/>
              </w:rPr>
            </w:pPr>
          </w:p>
        </w:tc>
        <w:tc>
          <w:tcPr>
            <w:tcW w:w="1171" w:type="dxa"/>
            <w:noWrap w:val="0"/>
            <w:vAlign w:val="center"/>
          </w:tcPr>
          <w:p w14:paraId="4ED7948B">
            <w:pPr>
              <w:spacing w:line="400" w:lineRule="exact"/>
              <w:ind w:firstLine="420"/>
              <w:rPr>
                <w:rFonts w:hint="eastAsia"/>
                <w:color w:val="auto"/>
                <w:sz w:val="21"/>
                <w:szCs w:val="21"/>
                <w:highlight w:val="none"/>
              </w:rPr>
            </w:pPr>
          </w:p>
        </w:tc>
        <w:tc>
          <w:tcPr>
            <w:tcW w:w="1064" w:type="dxa"/>
            <w:noWrap w:val="0"/>
            <w:vAlign w:val="center"/>
          </w:tcPr>
          <w:p w14:paraId="2BABF354">
            <w:pPr>
              <w:spacing w:line="400" w:lineRule="exact"/>
              <w:ind w:firstLine="420"/>
              <w:rPr>
                <w:rFonts w:hint="eastAsia"/>
                <w:color w:val="auto"/>
                <w:sz w:val="21"/>
                <w:szCs w:val="21"/>
                <w:highlight w:val="none"/>
              </w:rPr>
            </w:pPr>
          </w:p>
        </w:tc>
        <w:tc>
          <w:tcPr>
            <w:tcW w:w="959" w:type="dxa"/>
            <w:noWrap w:val="0"/>
            <w:vAlign w:val="center"/>
          </w:tcPr>
          <w:p w14:paraId="15786D0F">
            <w:pPr>
              <w:spacing w:line="400" w:lineRule="exact"/>
              <w:ind w:firstLine="420"/>
              <w:rPr>
                <w:rFonts w:hint="eastAsia"/>
                <w:color w:val="auto"/>
                <w:sz w:val="21"/>
                <w:szCs w:val="21"/>
                <w:highlight w:val="none"/>
              </w:rPr>
            </w:pPr>
          </w:p>
        </w:tc>
        <w:tc>
          <w:tcPr>
            <w:tcW w:w="959" w:type="dxa"/>
            <w:noWrap w:val="0"/>
            <w:vAlign w:val="center"/>
          </w:tcPr>
          <w:p w14:paraId="141A9D62">
            <w:pPr>
              <w:spacing w:line="400" w:lineRule="exact"/>
              <w:ind w:firstLine="420"/>
              <w:rPr>
                <w:rFonts w:hint="eastAsia"/>
                <w:color w:val="auto"/>
                <w:sz w:val="21"/>
                <w:szCs w:val="21"/>
                <w:highlight w:val="none"/>
              </w:rPr>
            </w:pPr>
          </w:p>
        </w:tc>
        <w:tc>
          <w:tcPr>
            <w:tcW w:w="1335" w:type="dxa"/>
            <w:noWrap w:val="0"/>
            <w:vAlign w:val="center"/>
          </w:tcPr>
          <w:p w14:paraId="2BBED244">
            <w:pPr>
              <w:spacing w:line="400" w:lineRule="exact"/>
              <w:ind w:firstLine="420"/>
              <w:rPr>
                <w:rFonts w:hint="eastAsia"/>
                <w:color w:val="auto"/>
                <w:sz w:val="21"/>
                <w:szCs w:val="21"/>
                <w:highlight w:val="none"/>
              </w:rPr>
            </w:pPr>
          </w:p>
        </w:tc>
      </w:tr>
      <w:tr w14:paraId="5B4A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491" w:type="dxa"/>
            <w:noWrap w:val="0"/>
            <w:vAlign w:val="center"/>
          </w:tcPr>
          <w:p w14:paraId="27CE30F6">
            <w:pPr>
              <w:spacing w:line="400" w:lineRule="exact"/>
              <w:ind w:firstLine="420"/>
              <w:rPr>
                <w:rFonts w:hint="eastAsia"/>
                <w:color w:val="auto"/>
                <w:sz w:val="21"/>
                <w:szCs w:val="21"/>
                <w:highlight w:val="none"/>
              </w:rPr>
            </w:pPr>
          </w:p>
        </w:tc>
        <w:tc>
          <w:tcPr>
            <w:tcW w:w="1064" w:type="dxa"/>
            <w:noWrap w:val="0"/>
            <w:vAlign w:val="center"/>
          </w:tcPr>
          <w:p w14:paraId="0FE12140">
            <w:pPr>
              <w:spacing w:line="400" w:lineRule="exact"/>
              <w:ind w:firstLine="420"/>
              <w:rPr>
                <w:rFonts w:hint="eastAsia"/>
                <w:color w:val="auto"/>
                <w:sz w:val="21"/>
                <w:szCs w:val="21"/>
                <w:highlight w:val="none"/>
              </w:rPr>
            </w:pPr>
          </w:p>
        </w:tc>
        <w:tc>
          <w:tcPr>
            <w:tcW w:w="1171" w:type="dxa"/>
            <w:noWrap w:val="0"/>
            <w:vAlign w:val="center"/>
          </w:tcPr>
          <w:p w14:paraId="095427AF">
            <w:pPr>
              <w:spacing w:line="400" w:lineRule="exact"/>
              <w:ind w:firstLine="420"/>
              <w:rPr>
                <w:rFonts w:hint="eastAsia"/>
                <w:color w:val="auto"/>
                <w:sz w:val="21"/>
                <w:szCs w:val="21"/>
                <w:highlight w:val="none"/>
              </w:rPr>
            </w:pPr>
          </w:p>
        </w:tc>
        <w:tc>
          <w:tcPr>
            <w:tcW w:w="1171" w:type="dxa"/>
            <w:noWrap w:val="0"/>
            <w:vAlign w:val="center"/>
          </w:tcPr>
          <w:p w14:paraId="23BA5E1F">
            <w:pPr>
              <w:spacing w:line="400" w:lineRule="exact"/>
              <w:ind w:firstLine="420"/>
              <w:rPr>
                <w:rFonts w:hint="eastAsia"/>
                <w:color w:val="auto"/>
                <w:sz w:val="21"/>
                <w:szCs w:val="21"/>
                <w:highlight w:val="none"/>
              </w:rPr>
            </w:pPr>
          </w:p>
        </w:tc>
        <w:tc>
          <w:tcPr>
            <w:tcW w:w="1064" w:type="dxa"/>
            <w:noWrap w:val="0"/>
            <w:vAlign w:val="center"/>
          </w:tcPr>
          <w:p w14:paraId="30167650">
            <w:pPr>
              <w:spacing w:line="400" w:lineRule="exact"/>
              <w:ind w:firstLine="420"/>
              <w:rPr>
                <w:rFonts w:hint="eastAsia"/>
                <w:color w:val="auto"/>
                <w:sz w:val="21"/>
                <w:szCs w:val="21"/>
                <w:highlight w:val="none"/>
              </w:rPr>
            </w:pPr>
          </w:p>
        </w:tc>
        <w:tc>
          <w:tcPr>
            <w:tcW w:w="959" w:type="dxa"/>
            <w:noWrap w:val="0"/>
            <w:vAlign w:val="center"/>
          </w:tcPr>
          <w:p w14:paraId="50D91E05">
            <w:pPr>
              <w:spacing w:line="400" w:lineRule="exact"/>
              <w:ind w:firstLine="420"/>
              <w:rPr>
                <w:rFonts w:hint="eastAsia"/>
                <w:color w:val="auto"/>
                <w:sz w:val="21"/>
                <w:szCs w:val="21"/>
                <w:highlight w:val="none"/>
              </w:rPr>
            </w:pPr>
          </w:p>
        </w:tc>
        <w:tc>
          <w:tcPr>
            <w:tcW w:w="959" w:type="dxa"/>
            <w:noWrap w:val="0"/>
            <w:vAlign w:val="center"/>
          </w:tcPr>
          <w:p w14:paraId="10D68DF4">
            <w:pPr>
              <w:spacing w:line="400" w:lineRule="exact"/>
              <w:ind w:firstLine="420"/>
              <w:rPr>
                <w:rFonts w:hint="eastAsia"/>
                <w:color w:val="auto"/>
                <w:sz w:val="21"/>
                <w:szCs w:val="21"/>
                <w:highlight w:val="none"/>
              </w:rPr>
            </w:pPr>
          </w:p>
        </w:tc>
        <w:tc>
          <w:tcPr>
            <w:tcW w:w="1335" w:type="dxa"/>
            <w:noWrap w:val="0"/>
            <w:vAlign w:val="center"/>
          </w:tcPr>
          <w:p w14:paraId="32CF4CB6">
            <w:pPr>
              <w:spacing w:line="400" w:lineRule="exact"/>
              <w:ind w:firstLine="420"/>
              <w:rPr>
                <w:rFonts w:hint="eastAsia"/>
                <w:color w:val="auto"/>
                <w:sz w:val="21"/>
                <w:szCs w:val="21"/>
                <w:highlight w:val="none"/>
              </w:rPr>
            </w:pPr>
          </w:p>
        </w:tc>
      </w:tr>
      <w:tr w14:paraId="7219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1491" w:type="dxa"/>
            <w:noWrap w:val="0"/>
            <w:vAlign w:val="center"/>
          </w:tcPr>
          <w:p w14:paraId="02F24F69">
            <w:pPr>
              <w:spacing w:line="400" w:lineRule="exact"/>
              <w:ind w:firstLine="420"/>
              <w:rPr>
                <w:rFonts w:hint="eastAsia"/>
                <w:color w:val="auto"/>
                <w:sz w:val="21"/>
                <w:szCs w:val="21"/>
                <w:highlight w:val="none"/>
              </w:rPr>
            </w:pPr>
          </w:p>
        </w:tc>
        <w:tc>
          <w:tcPr>
            <w:tcW w:w="1064" w:type="dxa"/>
            <w:noWrap w:val="0"/>
            <w:vAlign w:val="center"/>
          </w:tcPr>
          <w:p w14:paraId="01D19D66">
            <w:pPr>
              <w:spacing w:line="400" w:lineRule="exact"/>
              <w:ind w:firstLine="420"/>
              <w:rPr>
                <w:rFonts w:hint="eastAsia"/>
                <w:color w:val="auto"/>
                <w:sz w:val="21"/>
                <w:szCs w:val="21"/>
                <w:highlight w:val="none"/>
              </w:rPr>
            </w:pPr>
          </w:p>
        </w:tc>
        <w:tc>
          <w:tcPr>
            <w:tcW w:w="1171" w:type="dxa"/>
            <w:noWrap w:val="0"/>
            <w:vAlign w:val="center"/>
          </w:tcPr>
          <w:p w14:paraId="1E7A17DA">
            <w:pPr>
              <w:spacing w:line="400" w:lineRule="exact"/>
              <w:ind w:firstLine="420"/>
              <w:rPr>
                <w:rFonts w:hint="eastAsia"/>
                <w:color w:val="auto"/>
                <w:sz w:val="21"/>
                <w:szCs w:val="21"/>
                <w:highlight w:val="none"/>
              </w:rPr>
            </w:pPr>
          </w:p>
        </w:tc>
        <w:tc>
          <w:tcPr>
            <w:tcW w:w="1171" w:type="dxa"/>
            <w:noWrap w:val="0"/>
            <w:vAlign w:val="center"/>
          </w:tcPr>
          <w:p w14:paraId="298DB8DA">
            <w:pPr>
              <w:spacing w:line="400" w:lineRule="exact"/>
              <w:ind w:firstLine="420"/>
              <w:rPr>
                <w:rFonts w:hint="eastAsia"/>
                <w:color w:val="auto"/>
                <w:sz w:val="21"/>
                <w:szCs w:val="21"/>
                <w:highlight w:val="none"/>
              </w:rPr>
            </w:pPr>
          </w:p>
        </w:tc>
        <w:tc>
          <w:tcPr>
            <w:tcW w:w="1064" w:type="dxa"/>
            <w:noWrap w:val="0"/>
            <w:vAlign w:val="center"/>
          </w:tcPr>
          <w:p w14:paraId="04D00C6B">
            <w:pPr>
              <w:spacing w:line="400" w:lineRule="exact"/>
              <w:ind w:firstLine="420"/>
              <w:rPr>
                <w:rFonts w:hint="eastAsia"/>
                <w:color w:val="auto"/>
                <w:sz w:val="21"/>
                <w:szCs w:val="21"/>
                <w:highlight w:val="none"/>
              </w:rPr>
            </w:pPr>
          </w:p>
        </w:tc>
        <w:tc>
          <w:tcPr>
            <w:tcW w:w="959" w:type="dxa"/>
            <w:noWrap w:val="0"/>
            <w:vAlign w:val="center"/>
          </w:tcPr>
          <w:p w14:paraId="0F605745">
            <w:pPr>
              <w:spacing w:line="400" w:lineRule="exact"/>
              <w:ind w:firstLine="420"/>
              <w:rPr>
                <w:rFonts w:hint="eastAsia"/>
                <w:color w:val="auto"/>
                <w:sz w:val="21"/>
                <w:szCs w:val="21"/>
                <w:highlight w:val="none"/>
              </w:rPr>
            </w:pPr>
          </w:p>
        </w:tc>
        <w:tc>
          <w:tcPr>
            <w:tcW w:w="959" w:type="dxa"/>
            <w:noWrap w:val="0"/>
            <w:vAlign w:val="center"/>
          </w:tcPr>
          <w:p w14:paraId="2EE0DDA7">
            <w:pPr>
              <w:spacing w:line="400" w:lineRule="exact"/>
              <w:ind w:firstLine="420"/>
              <w:rPr>
                <w:rFonts w:hint="eastAsia"/>
                <w:color w:val="auto"/>
                <w:sz w:val="21"/>
                <w:szCs w:val="21"/>
                <w:highlight w:val="none"/>
              </w:rPr>
            </w:pPr>
          </w:p>
        </w:tc>
        <w:tc>
          <w:tcPr>
            <w:tcW w:w="1335" w:type="dxa"/>
            <w:noWrap w:val="0"/>
            <w:vAlign w:val="center"/>
          </w:tcPr>
          <w:p w14:paraId="343CE6E7">
            <w:pPr>
              <w:spacing w:line="400" w:lineRule="exact"/>
              <w:ind w:firstLine="420"/>
              <w:rPr>
                <w:rFonts w:hint="eastAsia"/>
                <w:color w:val="auto"/>
                <w:sz w:val="21"/>
                <w:szCs w:val="21"/>
                <w:highlight w:val="none"/>
              </w:rPr>
            </w:pPr>
          </w:p>
        </w:tc>
      </w:tr>
      <w:tr w14:paraId="1BE1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1491" w:type="dxa"/>
            <w:noWrap w:val="0"/>
            <w:vAlign w:val="center"/>
          </w:tcPr>
          <w:p w14:paraId="35E83C1E">
            <w:pPr>
              <w:spacing w:line="400" w:lineRule="exact"/>
              <w:ind w:firstLine="420"/>
              <w:rPr>
                <w:rFonts w:hint="eastAsia"/>
                <w:color w:val="auto"/>
                <w:sz w:val="21"/>
                <w:szCs w:val="21"/>
                <w:highlight w:val="none"/>
              </w:rPr>
            </w:pPr>
          </w:p>
        </w:tc>
        <w:tc>
          <w:tcPr>
            <w:tcW w:w="1064" w:type="dxa"/>
            <w:noWrap w:val="0"/>
            <w:vAlign w:val="center"/>
          </w:tcPr>
          <w:p w14:paraId="62FBB365">
            <w:pPr>
              <w:spacing w:line="400" w:lineRule="exact"/>
              <w:ind w:firstLine="420"/>
              <w:rPr>
                <w:rFonts w:hint="eastAsia"/>
                <w:color w:val="auto"/>
                <w:sz w:val="21"/>
                <w:szCs w:val="21"/>
                <w:highlight w:val="none"/>
              </w:rPr>
            </w:pPr>
          </w:p>
        </w:tc>
        <w:tc>
          <w:tcPr>
            <w:tcW w:w="1171" w:type="dxa"/>
            <w:noWrap w:val="0"/>
            <w:vAlign w:val="center"/>
          </w:tcPr>
          <w:p w14:paraId="0056C777">
            <w:pPr>
              <w:spacing w:line="400" w:lineRule="exact"/>
              <w:ind w:firstLine="420"/>
              <w:rPr>
                <w:rFonts w:hint="eastAsia"/>
                <w:color w:val="auto"/>
                <w:sz w:val="21"/>
                <w:szCs w:val="21"/>
                <w:highlight w:val="none"/>
              </w:rPr>
            </w:pPr>
          </w:p>
        </w:tc>
        <w:tc>
          <w:tcPr>
            <w:tcW w:w="1171" w:type="dxa"/>
            <w:noWrap w:val="0"/>
            <w:vAlign w:val="center"/>
          </w:tcPr>
          <w:p w14:paraId="2847887B">
            <w:pPr>
              <w:spacing w:line="400" w:lineRule="exact"/>
              <w:ind w:firstLine="420"/>
              <w:rPr>
                <w:rFonts w:hint="eastAsia"/>
                <w:color w:val="auto"/>
                <w:sz w:val="21"/>
                <w:szCs w:val="21"/>
                <w:highlight w:val="none"/>
              </w:rPr>
            </w:pPr>
          </w:p>
        </w:tc>
        <w:tc>
          <w:tcPr>
            <w:tcW w:w="1064" w:type="dxa"/>
            <w:noWrap w:val="0"/>
            <w:vAlign w:val="center"/>
          </w:tcPr>
          <w:p w14:paraId="11ACC651">
            <w:pPr>
              <w:spacing w:line="400" w:lineRule="exact"/>
              <w:ind w:firstLine="420"/>
              <w:rPr>
                <w:rFonts w:hint="eastAsia"/>
                <w:color w:val="auto"/>
                <w:sz w:val="21"/>
                <w:szCs w:val="21"/>
                <w:highlight w:val="none"/>
              </w:rPr>
            </w:pPr>
          </w:p>
        </w:tc>
        <w:tc>
          <w:tcPr>
            <w:tcW w:w="959" w:type="dxa"/>
            <w:noWrap w:val="0"/>
            <w:vAlign w:val="center"/>
          </w:tcPr>
          <w:p w14:paraId="3CBA5BE8">
            <w:pPr>
              <w:spacing w:line="400" w:lineRule="exact"/>
              <w:ind w:firstLine="420"/>
              <w:rPr>
                <w:rFonts w:hint="eastAsia"/>
                <w:color w:val="auto"/>
                <w:sz w:val="21"/>
                <w:szCs w:val="21"/>
                <w:highlight w:val="none"/>
              </w:rPr>
            </w:pPr>
          </w:p>
        </w:tc>
        <w:tc>
          <w:tcPr>
            <w:tcW w:w="959" w:type="dxa"/>
            <w:noWrap w:val="0"/>
            <w:vAlign w:val="center"/>
          </w:tcPr>
          <w:p w14:paraId="1DC9753E">
            <w:pPr>
              <w:spacing w:line="400" w:lineRule="exact"/>
              <w:ind w:firstLine="420"/>
              <w:rPr>
                <w:rFonts w:hint="eastAsia"/>
                <w:color w:val="auto"/>
                <w:sz w:val="21"/>
                <w:szCs w:val="21"/>
                <w:highlight w:val="none"/>
              </w:rPr>
            </w:pPr>
          </w:p>
        </w:tc>
        <w:tc>
          <w:tcPr>
            <w:tcW w:w="1335" w:type="dxa"/>
            <w:noWrap w:val="0"/>
            <w:vAlign w:val="center"/>
          </w:tcPr>
          <w:p w14:paraId="357F7D04">
            <w:pPr>
              <w:spacing w:line="400" w:lineRule="exact"/>
              <w:ind w:firstLine="420"/>
              <w:rPr>
                <w:rFonts w:hint="eastAsia"/>
                <w:color w:val="auto"/>
                <w:sz w:val="21"/>
                <w:szCs w:val="21"/>
                <w:highlight w:val="none"/>
              </w:rPr>
            </w:pPr>
          </w:p>
        </w:tc>
      </w:tr>
      <w:tr w14:paraId="6D15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1491" w:type="dxa"/>
            <w:noWrap w:val="0"/>
            <w:vAlign w:val="center"/>
          </w:tcPr>
          <w:p w14:paraId="2964A607">
            <w:pPr>
              <w:spacing w:line="400" w:lineRule="exact"/>
              <w:ind w:firstLine="420"/>
              <w:rPr>
                <w:rFonts w:hint="eastAsia"/>
                <w:color w:val="auto"/>
                <w:sz w:val="21"/>
                <w:szCs w:val="21"/>
                <w:highlight w:val="none"/>
              </w:rPr>
            </w:pPr>
          </w:p>
        </w:tc>
        <w:tc>
          <w:tcPr>
            <w:tcW w:w="1064" w:type="dxa"/>
            <w:noWrap w:val="0"/>
            <w:vAlign w:val="center"/>
          </w:tcPr>
          <w:p w14:paraId="52755FCD">
            <w:pPr>
              <w:spacing w:line="400" w:lineRule="exact"/>
              <w:ind w:firstLine="420"/>
              <w:rPr>
                <w:rFonts w:hint="eastAsia"/>
                <w:color w:val="auto"/>
                <w:sz w:val="21"/>
                <w:szCs w:val="21"/>
                <w:highlight w:val="none"/>
              </w:rPr>
            </w:pPr>
          </w:p>
        </w:tc>
        <w:tc>
          <w:tcPr>
            <w:tcW w:w="1171" w:type="dxa"/>
            <w:noWrap w:val="0"/>
            <w:vAlign w:val="center"/>
          </w:tcPr>
          <w:p w14:paraId="6CA171A4">
            <w:pPr>
              <w:spacing w:line="400" w:lineRule="exact"/>
              <w:ind w:firstLine="420"/>
              <w:rPr>
                <w:rFonts w:hint="eastAsia"/>
                <w:color w:val="auto"/>
                <w:sz w:val="21"/>
                <w:szCs w:val="21"/>
                <w:highlight w:val="none"/>
              </w:rPr>
            </w:pPr>
          </w:p>
        </w:tc>
        <w:tc>
          <w:tcPr>
            <w:tcW w:w="1171" w:type="dxa"/>
            <w:noWrap w:val="0"/>
            <w:vAlign w:val="center"/>
          </w:tcPr>
          <w:p w14:paraId="31B4D392">
            <w:pPr>
              <w:spacing w:line="400" w:lineRule="exact"/>
              <w:ind w:firstLine="420"/>
              <w:rPr>
                <w:rFonts w:hint="eastAsia"/>
                <w:color w:val="auto"/>
                <w:sz w:val="21"/>
                <w:szCs w:val="21"/>
                <w:highlight w:val="none"/>
              </w:rPr>
            </w:pPr>
          </w:p>
        </w:tc>
        <w:tc>
          <w:tcPr>
            <w:tcW w:w="1064" w:type="dxa"/>
            <w:noWrap w:val="0"/>
            <w:vAlign w:val="center"/>
          </w:tcPr>
          <w:p w14:paraId="4FE7ADEF">
            <w:pPr>
              <w:spacing w:line="400" w:lineRule="exact"/>
              <w:ind w:firstLine="420"/>
              <w:rPr>
                <w:rFonts w:hint="eastAsia"/>
                <w:color w:val="auto"/>
                <w:sz w:val="21"/>
                <w:szCs w:val="21"/>
                <w:highlight w:val="none"/>
              </w:rPr>
            </w:pPr>
          </w:p>
        </w:tc>
        <w:tc>
          <w:tcPr>
            <w:tcW w:w="959" w:type="dxa"/>
            <w:noWrap w:val="0"/>
            <w:vAlign w:val="center"/>
          </w:tcPr>
          <w:p w14:paraId="10547FA4">
            <w:pPr>
              <w:spacing w:line="400" w:lineRule="exact"/>
              <w:ind w:firstLine="420"/>
              <w:rPr>
                <w:rFonts w:hint="eastAsia"/>
                <w:color w:val="auto"/>
                <w:sz w:val="21"/>
                <w:szCs w:val="21"/>
                <w:highlight w:val="none"/>
              </w:rPr>
            </w:pPr>
          </w:p>
        </w:tc>
        <w:tc>
          <w:tcPr>
            <w:tcW w:w="959" w:type="dxa"/>
            <w:noWrap w:val="0"/>
            <w:vAlign w:val="center"/>
          </w:tcPr>
          <w:p w14:paraId="65DFABA2">
            <w:pPr>
              <w:spacing w:line="400" w:lineRule="exact"/>
              <w:ind w:firstLine="420"/>
              <w:rPr>
                <w:rFonts w:hint="eastAsia"/>
                <w:color w:val="auto"/>
                <w:sz w:val="21"/>
                <w:szCs w:val="21"/>
                <w:highlight w:val="none"/>
              </w:rPr>
            </w:pPr>
          </w:p>
        </w:tc>
        <w:tc>
          <w:tcPr>
            <w:tcW w:w="1335" w:type="dxa"/>
            <w:noWrap w:val="0"/>
            <w:vAlign w:val="center"/>
          </w:tcPr>
          <w:p w14:paraId="223F809C">
            <w:pPr>
              <w:spacing w:line="400" w:lineRule="exact"/>
              <w:ind w:firstLine="420"/>
              <w:rPr>
                <w:rFonts w:hint="eastAsia"/>
                <w:color w:val="auto"/>
                <w:sz w:val="21"/>
                <w:szCs w:val="21"/>
                <w:highlight w:val="none"/>
              </w:rPr>
            </w:pPr>
          </w:p>
        </w:tc>
      </w:tr>
      <w:tr w14:paraId="1172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491" w:type="dxa"/>
            <w:noWrap w:val="0"/>
            <w:vAlign w:val="center"/>
          </w:tcPr>
          <w:p w14:paraId="5988EDEE">
            <w:pPr>
              <w:spacing w:line="400" w:lineRule="exact"/>
              <w:ind w:firstLine="420"/>
              <w:rPr>
                <w:rFonts w:hint="eastAsia"/>
                <w:color w:val="auto"/>
                <w:sz w:val="21"/>
                <w:szCs w:val="21"/>
                <w:highlight w:val="none"/>
              </w:rPr>
            </w:pPr>
          </w:p>
        </w:tc>
        <w:tc>
          <w:tcPr>
            <w:tcW w:w="1064" w:type="dxa"/>
            <w:noWrap w:val="0"/>
            <w:vAlign w:val="center"/>
          </w:tcPr>
          <w:p w14:paraId="47E4909F">
            <w:pPr>
              <w:spacing w:line="400" w:lineRule="exact"/>
              <w:ind w:firstLine="420"/>
              <w:rPr>
                <w:rFonts w:hint="eastAsia"/>
                <w:color w:val="auto"/>
                <w:sz w:val="21"/>
                <w:szCs w:val="21"/>
                <w:highlight w:val="none"/>
              </w:rPr>
            </w:pPr>
          </w:p>
        </w:tc>
        <w:tc>
          <w:tcPr>
            <w:tcW w:w="1171" w:type="dxa"/>
            <w:noWrap w:val="0"/>
            <w:vAlign w:val="center"/>
          </w:tcPr>
          <w:p w14:paraId="2524FEED">
            <w:pPr>
              <w:spacing w:line="400" w:lineRule="exact"/>
              <w:ind w:firstLine="420"/>
              <w:rPr>
                <w:rFonts w:hint="eastAsia"/>
                <w:color w:val="auto"/>
                <w:sz w:val="21"/>
                <w:szCs w:val="21"/>
                <w:highlight w:val="none"/>
              </w:rPr>
            </w:pPr>
          </w:p>
        </w:tc>
        <w:tc>
          <w:tcPr>
            <w:tcW w:w="1171" w:type="dxa"/>
            <w:noWrap w:val="0"/>
            <w:vAlign w:val="center"/>
          </w:tcPr>
          <w:p w14:paraId="3BCE8908">
            <w:pPr>
              <w:spacing w:line="400" w:lineRule="exact"/>
              <w:ind w:firstLine="420"/>
              <w:rPr>
                <w:rFonts w:hint="eastAsia"/>
                <w:color w:val="auto"/>
                <w:sz w:val="21"/>
                <w:szCs w:val="21"/>
                <w:highlight w:val="none"/>
              </w:rPr>
            </w:pPr>
          </w:p>
        </w:tc>
        <w:tc>
          <w:tcPr>
            <w:tcW w:w="1064" w:type="dxa"/>
            <w:noWrap w:val="0"/>
            <w:vAlign w:val="center"/>
          </w:tcPr>
          <w:p w14:paraId="56D44374">
            <w:pPr>
              <w:spacing w:line="400" w:lineRule="exact"/>
              <w:ind w:firstLine="420"/>
              <w:rPr>
                <w:rFonts w:hint="eastAsia"/>
                <w:color w:val="auto"/>
                <w:sz w:val="21"/>
                <w:szCs w:val="21"/>
                <w:highlight w:val="none"/>
              </w:rPr>
            </w:pPr>
          </w:p>
        </w:tc>
        <w:tc>
          <w:tcPr>
            <w:tcW w:w="959" w:type="dxa"/>
            <w:noWrap w:val="0"/>
            <w:vAlign w:val="center"/>
          </w:tcPr>
          <w:p w14:paraId="19F5473B">
            <w:pPr>
              <w:spacing w:line="400" w:lineRule="exact"/>
              <w:ind w:firstLine="420"/>
              <w:rPr>
                <w:rFonts w:hint="eastAsia"/>
                <w:color w:val="auto"/>
                <w:sz w:val="21"/>
                <w:szCs w:val="21"/>
                <w:highlight w:val="none"/>
              </w:rPr>
            </w:pPr>
          </w:p>
        </w:tc>
        <w:tc>
          <w:tcPr>
            <w:tcW w:w="959" w:type="dxa"/>
            <w:noWrap w:val="0"/>
            <w:vAlign w:val="center"/>
          </w:tcPr>
          <w:p w14:paraId="76D08C4C">
            <w:pPr>
              <w:spacing w:line="400" w:lineRule="exact"/>
              <w:ind w:firstLine="420"/>
              <w:rPr>
                <w:rFonts w:hint="eastAsia"/>
                <w:color w:val="auto"/>
                <w:sz w:val="21"/>
                <w:szCs w:val="21"/>
                <w:highlight w:val="none"/>
              </w:rPr>
            </w:pPr>
          </w:p>
        </w:tc>
        <w:tc>
          <w:tcPr>
            <w:tcW w:w="1335" w:type="dxa"/>
            <w:noWrap w:val="0"/>
            <w:vAlign w:val="center"/>
          </w:tcPr>
          <w:p w14:paraId="59E706FF">
            <w:pPr>
              <w:spacing w:line="400" w:lineRule="exact"/>
              <w:ind w:firstLine="420"/>
              <w:rPr>
                <w:rFonts w:hint="eastAsia"/>
                <w:color w:val="auto"/>
                <w:sz w:val="21"/>
                <w:szCs w:val="21"/>
                <w:highlight w:val="none"/>
              </w:rPr>
            </w:pPr>
          </w:p>
        </w:tc>
      </w:tr>
      <w:tr w14:paraId="6F45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491" w:type="dxa"/>
            <w:noWrap w:val="0"/>
            <w:vAlign w:val="center"/>
          </w:tcPr>
          <w:p w14:paraId="087AC2C2">
            <w:pPr>
              <w:spacing w:line="400" w:lineRule="exact"/>
              <w:ind w:firstLine="420"/>
              <w:rPr>
                <w:rFonts w:hint="eastAsia"/>
                <w:color w:val="auto"/>
                <w:sz w:val="21"/>
                <w:szCs w:val="21"/>
                <w:highlight w:val="none"/>
              </w:rPr>
            </w:pPr>
          </w:p>
        </w:tc>
        <w:tc>
          <w:tcPr>
            <w:tcW w:w="1064" w:type="dxa"/>
            <w:noWrap w:val="0"/>
            <w:vAlign w:val="center"/>
          </w:tcPr>
          <w:p w14:paraId="2C0A770C">
            <w:pPr>
              <w:spacing w:line="400" w:lineRule="exact"/>
              <w:ind w:firstLine="420"/>
              <w:rPr>
                <w:rFonts w:hint="eastAsia"/>
                <w:color w:val="auto"/>
                <w:sz w:val="21"/>
                <w:szCs w:val="21"/>
                <w:highlight w:val="none"/>
              </w:rPr>
            </w:pPr>
          </w:p>
        </w:tc>
        <w:tc>
          <w:tcPr>
            <w:tcW w:w="1171" w:type="dxa"/>
            <w:noWrap w:val="0"/>
            <w:vAlign w:val="center"/>
          </w:tcPr>
          <w:p w14:paraId="55DCF938">
            <w:pPr>
              <w:spacing w:line="400" w:lineRule="exact"/>
              <w:ind w:firstLine="420"/>
              <w:rPr>
                <w:rFonts w:hint="eastAsia"/>
                <w:color w:val="auto"/>
                <w:sz w:val="21"/>
                <w:szCs w:val="21"/>
                <w:highlight w:val="none"/>
              </w:rPr>
            </w:pPr>
          </w:p>
        </w:tc>
        <w:tc>
          <w:tcPr>
            <w:tcW w:w="1171" w:type="dxa"/>
            <w:noWrap w:val="0"/>
            <w:vAlign w:val="center"/>
          </w:tcPr>
          <w:p w14:paraId="0C7A3E2C">
            <w:pPr>
              <w:spacing w:line="400" w:lineRule="exact"/>
              <w:ind w:firstLine="420"/>
              <w:rPr>
                <w:rFonts w:hint="eastAsia"/>
                <w:color w:val="auto"/>
                <w:sz w:val="21"/>
                <w:szCs w:val="21"/>
                <w:highlight w:val="none"/>
              </w:rPr>
            </w:pPr>
          </w:p>
        </w:tc>
        <w:tc>
          <w:tcPr>
            <w:tcW w:w="1064" w:type="dxa"/>
            <w:noWrap w:val="0"/>
            <w:vAlign w:val="center"/>
          </w:tcPr>
          <w:p w14:paraId="7E27964F">
            <w:pPr>
              <w:spacing w:line="400" w:lineRule="exact"/>
              <w:ind w:firstLine="420"/>
              <w:rPr>
                <w:rFonts w:hint="eastAsia"/>
                <w:color w:val="auto"/>
                <w:sz w:val="21"/>
                <w:szCs w:val="21"/>
                <w:highlight w:val="none"/>
              </w:rPr>
            </w:pPr>
          </w:p>
        </w:tc>
        <w:tc>
          <w:tcPr>
            <w:tcW w:w="959" w:type="dxa"/>
            <w:noWrap w:val="0"/>
            <w:vAlign w:val="center"/>
          </w:tcPr>
          <w:p w14:paraId="7F094FD9">
            <w:pPr>
              <w:spacing w:line="400" w:lineRule="exact"/>
              <w:ind w:firstLine="420"/>
              <w:rPr>
                <w:rFonts w:hint="eastAsia"/>
                <w:color w:val="auto"/>
                <w:sz w:val="21"/>
                <w:szCs w:val="21"/>
                <w:highlight w:val="none"/>
              </w:rPr>
            </w:pPr>
          </w:p>
        </w:tc>
        <w:tc>
          <w:tcPr>
            <w:tcW w:w="959" w:type="dxa"/>
            <w:noWrap w:val="0"/>
            <w:vAlign w:val="center"/>
          </w:tcPr>
          <w:p w14:paraId="6C9C98EC">
            <w:pPr>
              <w:spacing w:line="400" w:lineRule="exact"/>
              <w:ind w:firstLine="420"/>
              <w:rPr>
                <w:rFonts w:hint="eastAsia"/>
                <w:color w:val="auto"/>
                <w:sz w:val="21"/>
                <w:szCs w:val="21"/>
                <w:highlight w:val="none"/>
              </w:rPr>
            </w:pPr>
          </w:p>
        </w:tc>
        <w:tc>
          <w:tcPr>
            <w:tcW w:w="1335" w:type="dxa"/>
            <w:noWrap w:val="0"/>
            <w:vAlign w:val="center"/>
          </w:tcPr>
          <w:p w14:paraId="7EC9F80B">
            <w:pPr>
              <w:spacing w:line="400" w:lineRule="exact"/>
              <w:ind w:firstLine="420"/>
              <w:rPr>
                <w:rFonts w:hint="eastAsia"/>
                <w:color w:val="auto"/>
                <w:sz w:val="21"/>
                <w:szCs w:val="21"/>
                <w:highlight w:val="none"/>
              </w:rPr>
            </w:pPr>
          </w:p>
        </w:tc>
      </w:tr>
      <w:tr w14:paraId="1AC1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jc w:val="center"/>
        </w:trPr>
        <w:tc>
          <w:tcPr>
            <w:tcW w:w="1491" w:type="dxa"/>
            <w:noWrap w:val="0"/>
            <w:vAlign w:val="center"/>
          </w:tcPr>
          <w:p w14:paraId="146B394F">
            <w:pPr>
              <w:spacing w:line="400" w:lineRule="exact"/>
              <w:ind w:firstLine="420"/>
              <w:rPr>
                <w:rFonts w:hint="eastAsia"/>
                <w:color w:val="auto"/>
                <w:sz w:val="21"/>
                <w:szCs w:val="21"/>
                <w:highlight w:val="none"/>
              </w:rPr>
            </w:pPr>
          </w:p>
        </w:tc>
        <w:tc>
          <w:tcPr>
            <w:tcW w:w="1064" w:type="dxa"/>
            <w:noWrap w:val="0"/>
            <w:vAlign w:val="center"/>
          </w:tcPr>
          <w:p w14:paraId="17348424">
            <w:pPr>
              <w:spacing w:line="400" w:lineRule="exact"/>
              <w:ind w:firstLine="420"/>
              <w:rPr>
                <w:rFonts w:hint="eastAsia"/>
                <w:color w:val="auto"/>
                <w:sz w:val="21"/>
                <w:szCs w:val="21"/>
                <w:highlight w:val="none"/>
              </w:rPr>
            </w:pPr>
          </w:p>
        </w:tc>
        <w:tc>
          <w:tcPr>
            <w:tcW w:w="1171" w:type="dxa"/>
            <w:noWrap w:val="0"/>
            <w:vAlign w:val="center"/>
          </w:tcPr>
          <w:p w14:paraId="35E84EB4">
            <w:pPr>
              <w:spacing w:line="400" w:lineRule="exact"/>
              <w:ind w:firstLine="420"/>
              <w:rPr>
                <w:rFonts w:hint="eastAsia"/>
                <w:color w:val="auto"/>
                <w:sz w:val="21"/>
                <w:szCs w:val="21"/>
                <w:highlight w:val="none"/>
              </w:rPr>
            </w:pPr>
          </w:p>
        </w:tc>
        <w:tc>
          <w:tcPr>
            <w:tcW w:w="1171" w:type="dxa"/>
            <w:noWrap w:val="0"/>
            <w:vAlign w:val="center"/>
          </w:tcPr>
          <w:p w14:paraId="57FA8213">
            <w:pPr>
              <w:spacing w:line="400" w:lineRule="exact"/>
              <w:ind w:firstLine="420"/>
              <w:rPr>
                <w:rFonts w:hint="eastAsia"/>
                <w:color w:val="auto"/>
                <w:sz w:val="21"/>
                <w:szCs w:val="21"/>
                <w:highlight w:val="none"/>
              </w:rPr>
            </w:pPr>
          </w:p>
        </w:tc>
        <w:tc>
          <w:tcPr>
            <w:tcW w:w="1064" w:type="dxa"/>
            <w:noWrap w:val="0"/>
            <w:vAlign w:val="center"/>
          </w:tcPr>
          <w:p w14:paraId="17277412">
            <w:pPr>
              <w:spacing w:line="400" w:lineRule="exact"/>
              <w:ind w:firstLine="420"/>
              <w:rPr>
                <w:rFonts w:hint="eastAsia"/>
                <w:color w:val="auto"/>
                <w:sz w:val="21"/>
                <w:szCs w:val="21"/>
                <w:highlight w:val="none"/>
              </w:rPr>
            </w:pPr>
          </w:p>
        </w:tc>
        <w:tc>
          <w:tcPr>
            <w:tcW w:w="959" w:type="dxa"/>
            <w:noWrap w:val="0"/>
            <w:vAlign w:val="center"/>
          </w:tcPr>
          <w:p w14:paraId="000016E9">
            <w:pPr>
              <w:spacing w:line="400" w:lineRule="exact"/>
              <w:ind w:firstLine="420"/>
              <w:rPr>
                <w:rFonts w:hint="eastAsia"/>
                <w:color w:val="auto"/>
                <w:sz w:val="21"/>
                <w:szCs w:val="21"/>
                <w:highlight w:val="none"/>
              </w:rPr>
            </w:pPr>
          </w:p>
        </w:tc>
        <w:tc>
          <w:tcPr>
            <w:tcW w:w="959" w:type="dxa"/>
            <w:noWrap w:val="0"/>
            <w:vAlign w:val="center"/>
          </w:tcPr>
          <w:p w14:paraId="4BCE6695">
            <w:pPr>
              <w:spacing w:line="400" w:lineRule="exact"/>
              <w:ind w:firstLine="420"/>
              <w:rPr>
                <w:rFonts w:hint="eastAsia"/>
                <w:color w:val="auto"/>
                <w:sz w:val="21"/>
                <w:szCs w:val="21"/>
                <w:highlight w:val="none"/>
              </w:rPr>
            </w:pPr>
          </w:p>
        </w:tc>
        <w:tc>
          <w:tcPr>
            <w:tcW w:w="1335" w:type="dxa"/>
            <w:noWrap w:val="0"/>
            <w:vAlign w:val="center"/>
          </w:tcPr>
          <w:p w14:paraId="58F35A4E">
            <w:pPr>
              <w:spacing w:line="400" w:lineRule="exact"/>
              <w:ind w:firstLine="420"/>
              <w:rPr>
                <w:rFonts w:hint="eastAsia"/>
                <w:color w:val="auto"/>
                <w:sz w:val="21"/>
                <w:szCs w:val="21"/>
                <w:highlight w:val="none"/>
              </w:rPr>
            </w:pPr>
          </w:p>
        </w:tc>
      </w:tr>
      <w:tr w14:paraId="37AA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491" w:type="dxa"/>
            <w:noWrap w:val="0"/>
            <w:vAlign w:val="center"/>
          </w:tcPr>
          <w:p w14:paraId="370F3A26">
            <w:pPr>
              <w:spacing w:line="400" w:lineRule="exact"/>
              <w:ind w:firstLine="420"/>
              <w:rPr>
                <w:rFonts w:hint="eastAsia"/>
                <w:color w:val="auto"/>
                <w:sz w:val="21"/>
                <w:szCs w:val="21"/>
                <w:highlight w:val="none"/>
              </w:rPr>
            </w:pPr>
          </w:p>
        </w:tc>
        <w:tc>
          <w:tcPr>
            <w:tcW w:w="1064" w:type="dxa"/>
            <w:noWrap w:val="0"/>
            <w:vAlign w:val="center"/>
          </w:tcPr>
          <w:p w14:paraId="7CE7519F">
            <w:pPr>
              <w:spacing w:line="400" w:lineRule="exact"/>
              <w:ind w:firstLine="420"/>
              <w:rPr>
                <w:rFonts w:hint="eastAsia"/>
                <w:color w:val="auto"/>
                <w:sz w:val="21"/>
                <w:szCs w:val="21"/>
                <w:highlight w:val="none"/>
              </w:rPr>
            </w:pPr>
          </w:p>
        </w:tc>
        <w:tc>
          <w:tcPr>
            <w:tcW w:w="1171" w:type="dxa"/>
            <w:noWrap w:val="0"/>
            <w:vAlign w:val="center"/>
          </w:tcPr>
          <w:p w14:paraId="05DCEA0D">
            <w:pPr>
              <w:spacing w:line="400" w:lineRule="exact"/>
              <w:ind w:firstLine="420"/>
              <w:rPr>
                <w:rFonts w:hint="eastAsia"/>
                <w:color w:val="auto"/>
                <w:sz w:val="21"/>
                <w:szCs w:val="21"/>
                <w:highlight w:val="none"/>
              </w:rPr>
            </w:pPr>
          </w:p>
        </w:tc>
        <w:tc>
          <w:tcPr>
            <w:tcW w:w="1171" w:type="dxa"/>
            <w:noWrap w:val="0"/>
            <w:vAlign w:val="center"/>
          </w:tcPr>
          <w:p w14:paraId="47CBEEE6">
            <w:pPr>
              <w:spacing w:line="400" w:lineRule="exact"/>
              <w:ind w:firstLine="420"/>
              <w:rPr>
                <w:rFonts w:hint="eastAsia"/>
                <w:color w:val="auto"/>
                <w:sz w:val="21"/>
                <w:szCs w:val="21"/>
                <w:highlight w:val="none"/>
              </w:rPr>
            </w:pPr>
          </w:p>
        </w:tc>
        <w:tc>
          <w:tcPr>
            <w:tcW w:w="1064" w:type="dxa"/>
            <w:noWrap w:val="0"/>
            <w:vAlign w:val="center"/>
          </w:tcPr>
          <w:p w14:paraId="72BDB388">
            <w:pPr>
              <w:spacing w:line="400" w:lineRule="exact"/>
              <w:ind w:firstLine="420"/>
              <w:rPr>
                <w:rFonts w:hint="eastAsia"/>
                <w:color w:val="auto"/>
                <w:sz w:val="21"/>
                <w:szCs w:val="21"/>
                <w:highlight w:val="none"/>
              </w:rPr>
            </w:pPr>
          </w:p>
        </w:tc>
        <w:tc>
          <w:tcPr>
            <w:tcW w:w="959" w:type="dxa"/>
            <w:noWrap w:val="0"/>
            <w:vAlign w:val="center"/>
          </w:tcPr>
          <w:p w14:paraId="088C238B">
            <w:pPr>
              <w:spacing w:line="400" w:lineRule="exact"/>
              <w:ind w:firstLine="420"/>
              <w:rPr>
                <w:rFonts w:hint="eastAsia"/>
                <w:color w:val="auto"/>
                <w:sz w:val="21"/>
                <w:szCs w:val="21"/>
                <w:highlight w:val="none"/>
              </w:rPr>
            </w:pPr>
          </w:p>
        </w:tc>
        <w:tc>
          <w:tcPr>
            <w:tcW w:w="959" w:type="dxa"/>
            <w:noWrap w:val="0"/>
            <w:vAlign w:val="center"/>
          </w:tcPr>
          <w:p w14:paraId="62394F44">
            <w:pPr>
              <w:spacing w:line="400" w:lineRule="exact"/>
              <w:ind w:firstLine="420"/>
              <w:rPr>
                <w:rFonts w:hint="eastAsia"/>
                <w:color w:val="auto"/>
                <w:sz w:val="21"/>
                <w:szCs w:val="21"/>
                <w:highlight w:val="none"/>
              </w:rPr>
            </w:pPr>
          </w:p>
        </w:tc>
        <w:tc>
          <w:tcPr>
            <w:tcW w:w="1335" w:type="dxa"/>
            <w:noWrap w:val="0"/>
            <w:vAlign w:val="center"/>
          </w:tcPr>
          <w:p w14:paraId="12ED7F08">
            <w:pPr>
              <w:spacing w:line="400" w:lineRule="exact"/>
              <w:ind w:firstLine="420"/>
              <w:rPr>
                <w:rFonts w:hint="eastAsia"/>
                <w:color w:val="auto"/>
                <w:sz w:val="21"/>
                <w:szCs w:val="21"/>
                <w:highlight w:val="none"/>
              </w:rPr>
            </w:pPr>
          </w:p>
        </w:tc>
      </w:tr>
    </w:tbl>
    <w:p w14:paraId="0CFFD9DA">
      <w:pPr>
        <w:autoSpaceDE w:val="0"/>
        <w:autoSpaceDN w:val="0"/>
        <w:adjustRightInd w:val="0"/>
        <w:spacing w:line="400" w:lineRule="exact"/>
        <w:ind w:firstLine="360"/>
        <w:rPr>
          <w:rFonts w:hint="eastAsia"/>
          <w:color w:val="auto"/>
          <w:sz w:val="18"/>
          <w:szCs w:val="18"/>
          <w:highlight w:val="none"/>
        </w:rPr>
      </w:pPr>
    </w:p>
    <w:p w14:paraId="0825652F">
      <w:pPr>
        <w:autoSpaceDE w:val="0"/>
        <w:autoSpaceDN w:val="0"/>
        <w:adjustRightInd w:val="0"/>
        <w:spacing w:line="400" w:lineRule="exact"/>
        <w:ind w:firstLine="360"/>
        <w:rPr>
          <w:rFonts w:hint="eastAsia"/>
          <w:color w:val="auto"/>
          <w:sz w:val="18"/>
          <w:szCs w:val="18"/>
          <w:highlight w:val="none"/>
        </w:rPr>
      </w:pPr>
    </w:p>
    <w:p w14:paraId="45275B39">
      <w:pPr>
        <w:autoSpaceDE w:val="0"/>
        <w:autoSpaceDN w:val="0"/>
        <w:adjustRightInd w:val="0"/>
        <w:spacing w:line="400" w:lineRule="exact"/>
        <w:ind w:firstLine="360"/>
        <w:rPr>
          <w:rFonts w:hint="eastAsia"/>
          <w:color w:val="auto"/>
          <w:sz w:val="18"/>
          <w:szCs w:val="18"/>
          <w:highlight w:val="none"/>
        </w:rPr>
      </w:pPr>
    </w:p>
    <w:p w14:paraId="34EA443B">
      <w:pPr>
        <w:autoSpaceDE w:val="0"/>
        <w:autoSpaceDN w:val="0"/>
        <w:adjustRightInd w:val="0"/>
        <w:spacing w:line="400" w:lineRule="exact"/>
        <w:ind w:firstLine="360"/>
        <w:rPr>
          <w:rFonts w:hint="eastAsia"/>
          <w:color w:val="auto"/>
          <w:sz w:val="18"/>
          <w:szCs w:val="18"/>
          <w:highlight w:val="none"/>
        </w:rPr>
      </w:pPr>
    </w:p>
    <w:p w14:paraId="3F96A483">
      <w:pPr>
        <w:spacing w:line="400" w:lineRule="exact"/>
        <w:ind w:firstLine="2721" w:firstLineChars="850"/>
        <w:rPr>
          <w:rFonts w:hint="eastAsia"/>
          <w:b/>
          <w:bCs/>
          <w:color w:val="auto"/>
          <w:sz w:val="32"/>
          <w:szCs w:val="32"/>
          <w:highlight w:val="none"/>
        </w:rPr>
      </w:pPr>
      <w:bookmarkStart w:id="407" w:name="_Toc357004110"/>
    </w:p>
    <w:p w14:paraId="1FBC6420">
      <w:pPr>
        <w:spacing w:line="400" w:lineRule="exact"/>
        <w:rPr>
          <w:rFonts w:hint="eastAsia"/>
          <w:b/>
          <w:bCs/>
          <w:color w:val="auto"/>
          <w:sz w:val="32"/>
          <w:szCs w:val="32"/>
          <w:highlight w:val="none"/>
        </w:rPr>
      </w:pPr>
    </w:p>
    <w:p w14:paraId="60F2CB92">
      <w:pPr>
        <w:spacing w:line="400" w:lineRule="exact"/>
        <w:ind w:firstLine="2721" w:firstLineChars="850"/>
        <w:rPr>
          <w:rFonts w:hint="eastAsia"/>
          <w:b/>
          <w:bCs/>
          <w:color w:val="auto"/>
          <w:sz w:val="32"/>
          <w:szCs w:val="32"/>
          <w:highlight w:val="none"/>
        </w:rPr>
      </w:pPr>
      <w:r>
        <w:rPr>
          <w:rFonts w:hint="eastAsia"/>
          <w:b/>
          <w:bCs/>
          <w:color w:val="auto"/>
          <w:sz w:val="32"/>
          <w:szCs w:val="32"/>
          <w:highlight w:val="none"/>
        </w:rPr>
        <w:t>（三）进度计划</w:t>
      </w:r>
      <w:bookmarkEnd w:id="407"/>
    </w:p>
    <w:p w14:paraId="1D5F9D94">
      <w:pPr>
        <w:autoSpaceDE w:val="0"/>
        <w:autoSpaceDN w:val="0"/>
        <w:adjustRightInd w:val="0"/>
        <w:spacing w:line="400" w:lineRule="exact"/>
        <w:ind w:firstLine="480"/>
        <w:rPr>
          <w:rFonts w:hint="eastAsia"/>
          <w:color w:val="auto"/>
          <w:highlight w:val="none"/>
        </w:rPr>
      </w:pPr>
    </w:p>
    <w:p w14:paraId="6E3C1516">
      <w:pPr>
        <w:autoSpaceDE w:val="0"/>
        <w:autoSpaceDN w:val="0"/>
        <w:adjustRightInd w:val="0"/>
        <w:spacing w:line="400" w:lineRule="exact"/>
        <w:ind w:firstLine="480"/>
        <w:rPr>
          <w:rFonts w:hint="eastAsia"/>
          <w:color w:val="auto"/>
          <w:highlight w:val="none"/>
        </w:rPr>
      </w:pPr>
      <w:r>
        <w:rPr>
          <w:rFonts w:hint="eastAsia"/>
          <w:color w:val="auto"/>
          <w:highlight w:val="none"/>
        </w:rPr>
        <w:t>1. 供应商应递交施工进度网络图或施工进度表，说明按谈判文件要求的计划工期进行施工的各个关键日期。</w:t>
      </w:r>
    </w:p>
    <w:p w14:paraId="076017EF">
      <w:pPr>
        <w:autoSpaceDE w:val="0"/>
        <w:autoSpaceDN w:val="0"/>
        <w:adjustRightInd w:val="0"/>
        <w:spacing w:line="400" w:lineRule="exact"/>
        <w:ind w:firstLine="480"/>
        <w:rPr>
          <w:rFonts w:hint="eastAsia"/>
          <w:color w:val="auto"/>
          <w:highlight w:val="none"/>
        </w:rPr>
      </w:pPr>
      <w:r>
        <w:rPr>
          <w:rFonts w:hint="eastAsia"/>
          <w:color w:val="auto"/>
          <w:highlight w:val="none"/>
        </w:rPr>
        <w:t>2. 施工进度表可采用网络图（或横道图）表示。</w:t>
      </w:r>
    </w:p>
    <w:p w14:paraId="7A0D8B2F">
      <w:pPr>
        <w:autoSpaceDE w:val="0"/>
        <w:autoSpaceDN w:val="0"/>
        <w:adjustRightInd w:val="0"/>
        <w:spacing w:line="400" w:lineRule="exact"/>
        <w:ind w:firstLine="360"/>
        <w:rPr>
          <w:rFonts w:hint="eastAsia"/>
          <w:color w:val="auto"/>
          <w:sz w:val="18"/>
          <w:szCs w:val="18"/>
          <w:highlight w:val="none"/>
        </w:rPr>
      </w:pPr>
    </w:p>
    <w:p w14:paraId="17EBE730">
      <w:pPr>
        <w:autoSpaceDE w:val="0"/>
        <w:autoSpaceDN w:val="0"/>
        <w:adjustRightInd w:val="0"/>
        <w:spacing w:line="400" w:lineRule="exact"/>
        <w:ind w:firstLine="360"/>
        <w:rPr>
          <w:rFonts w:hint="eastAsia"/>
          <w:color w:val="auto"/>
          <w:sz w:val="18"/>
          <w:szCs w:val="18"/>
          <w:highlight w:val="none"/>
        </w:rPr>
      </w:pPr>
    </w:p>
    <w:p w14:paraId="063CD5F8">
      <w:pPr>
        <w:autoSpaceDE w:val="0"/>
        <w:autoSpaceDN w:val="0"/>
        <w:adjustRightInd w:val="0"/>
        <w:spacing w:line="400" w:lineRule="exact"/>
        <w:ind w:firstLine="360"/>
        <w:rPr>
          <w:rFonts w:hint="eastAsia"/>
          <w:color w:val="auto"/>
          <w:sz w:val="18"/>
          <w:szCs w:val="18"/>
          <w:highlight w:val="none"/>
        </w:rPr>
      </w:pPr>
    </w:p>
    <w:p w14:paraId="5AB38D4F">
      <w:pPr>
        <w:autoSpaceDE w:val="0"/>
        <w:autoSpaceDN w:val="0"/>
        <w:adjustRightInd w:val="0"/>
        <w:spacing w:line="400" w:lineRule="exact"/>
        <w:ind w:firstLine="360"/>
        <w:rPr>
          <w:rFonts w:hint="eastAsia"/>
          <w:color w:val="auto"/>
          <w:sz w:val="18"/>
          <w:szCs w:val="18"/>
          <w:highlight w:val="none"/>
        </w:rPr>
      </w:pPr>
    </w:p>
    <w:p w14:paraId="6E7140DD">
      <w:pPr>
        <w:autoSpaceDE w:val="0"/>
        <w:autoSpaceDN w:val="0"/>
        <w:adjustRightInd w:val="0"/>
        <w:spacing w:line="400" w:lineRule="exact"/>
        <w:ind w:firstLine="360"/>
        <w:rPr>
          <w:rFonts w:hint="eastAsia"/>
          <w:color w:val="auto"/>
          <w:sz w:val="18"/>
          <w:szCs w:val="18"/>
          <w:highlight w:val="none"/>
        </w:rPr>
      </w:pPr>
    </w:p>
    <w:p w14:paraId="1EB7C29D">
      <w:pPr>
        <w:autoSpaceDE w:val="0"/>
        <w:autoSpaceDN w:val="0"/>
        <w:adjustRightInd w:val="0"/>
        <w:spacing w:line="400" w:lineRule="exact"/>
        <w:ind w:firstLine="360"/>
        <w:rPr>
          <w:rFonts w:hint="eastAsia"/>
          <w:color w:val="auto"/>
          <w:sz w:val="18"/>
          <w:szCs w:val="18"/>
          <w:highlight w:val="none"/>
        </w:rPr>
      </w:pPr>
    </w:p>
    <w:p w14:paraId="6D6ABFEB">
      <w:pPr>
        <w:autoSpaceDE w:val="0"/>
        <w:autoSpaceDN w:val="0"/>
        <w:adjustRightInd w:val="0"/>
        <w:spacing w:line="400" w:lineRule="exact"/>
        <w:ind w:firstLine="360"/>
        <w:rPr>
          <w:rFonts w:hint="eastAsia"/>
          <w:color w:val="auto"/>
          <w:sz w:val="18"/>
          <w:szCs w:val="18"/>
          <w:highlight w:val="none"/>
        </w:rPr>
      </w:pPr>
    </w:p>
    <w:p w14:paraId="5F8FE684">
      <w:pPr>
        <w:autoSpaceDE w:val="0"/>
        <w:autoSpaceDN w:val="0"/>
        <w:adjustRightInd w:val="0"/>
        <w:spacing w:line="400" w:lineRule="exact"/>
        <w:ind w:firstLine="360"/>
        <w:rPr>
          <w:rFonts w:hint="eastAsia"/>
          <w:color w:val="auto"/>
          <w:sz w:val="18"/>
          <w:szCs w:val="18"/>
          <w:highlight w:val="none"/>
        </w:rPr>
      </w:pPr>
    </w:p>
    <w:p w14:paraId="11021185">
      <w:pPr>
        <w:autoSpaceDE w:val="0"/>
        <w:autoSpaceDN w:val="0"/>
        <w:adjustRightInd w:val="0"/>
        <w:spacing w:line="400" w:lineRule="exact"/>
        <w:ind w:firstLine="360"/>
        <w:rPr>
          <w:rFonts w:hint="eastAsia"/>
          <w:color w:val="auto"/>
          <w:sz w:val="18"/>
          <w:szCs w:val="18"/>
          <w:highlight w:val="none"/>
        </w:rPr>
      </w:pPr>
    </w:p>
    <w:p w14:paraId="6152D525">
      <w:pPr>
        <w:autoSpaceDE w:val="0"/>
        <w:autoSpaceDN w:val="0"/>
        <w:adjustRightInd w:val="0"/>
        <w:spacing w:line="400" w:lineRule="exact"/>
        <w:ind w:firstLine="360"/>
        <w:rPr>
          <w:rFonts w:hint="eastAsia"/>
          <w:color w:val="auto"/>
          <w:sz w:val="18"/>
          <w:szCs w:val="18"/>
          <w:highlight w:val="none"/>
        </w:rPr>
      </w:pPr>
    </w:p>
    <w:p w14:paraId="04517E1D">
      <w:pPr>
        <w:autoSpaceDE w:val="0"/>
        <w:autoSpaceDN w:val="0"/>
        <w:adjustRightInd w:val="0"/>
        <w:spacing w:line="400" w:lineRule="exact"/>
        <w:ind w:firstLine="360"/>
        <w:rPr>
          <w:rFonts w:hint="eastAsia"/>
          <w:color w:val="auto"/>
          <w:sz w:val="18"/>
          <w:szCs w:val="18"/>
          <w:highlight w:val="none"/>
        </w:rPr>
      </w:pPr>
    </w:p>
    <w:p w14:paraId="294DFC25">
      <w:pPr>
        <w:autoSpaceDE w:val="0"/>
        <w:autoSpaceDN w:val="0"/>
        <w:adjustRightInd w:val="0"/>
        <w:spacing w:line="400" w:lineRule="exact"/>
        <w:ind w:firstLine="360"/>
        <w:rPr>
          <w:rFonts w:hint="eastAsia"/>
          <w:color w:val="auto"/>
          <w:sz w:val="18"/>
          <w:szCs w:val="18"/>
          <w:highlight w:val="none"/>
        </w:rPr>
      </w:pPr>
    </w:p>
    <w:p w14:paraId="6EDCD34C">
      <w:pPr>
        <w:autoSpaceDE w:val="0"/>
        <w:autoSpaceDN w:val="0"/>
        <w:adjustRightInd w:val="0"/>
        <w:spacing w:line="400" w:lineRule="exact"/>
        <w:ind w:firstLine="360"/>
        <w:rPr>
          <w:rFonts w:hint="eastAsia"/>
          <w:color w:val="auto"/>
          <w:sz w:val="18"/>
          <w:szCs w:val="18"/>
          <w:highlight w:val="none"/>
        </w:rPr>
      </w:pPr>
    </w:p>
    <w:p w14:paraId="2674DC35">
      <w:pPr>
        <w:autoSpaceDE w:val="0"/>
        <w:autoSpaceDN w:val="0"/>
        <w:adjustRightInd w:val="0"/>
        <w:spacing w:line="400" w:lineRule="exact"/>
        <w:ind w:firstLine="360"/>
        <w:rPr>
          <w:rFonts w:hint="eastAsia"/>
          <w:color w:val="auto"/>
          <w:sz w:val="18"/>
          <w:szCs w:val="18"/>
          <w:highlight w:val="none"/>
        </w:rPr>
      </w:pPr>
    </w:p>
    <w:p w14:paraId="00F9095E">
      <w:pPr>
        <w:autoSpaceDE w:val="0"/>
        <w:autoSpaceDN w:val="0"/>
        <w:adjustRightInd w:val="0"/>
        <w:spacing w:line="400" w:lineRule="exact"/>
        <w:ind w:firstLine="360"/>
        <w:rPr>
          <w:rFonts w:hint="eastAsia"/>
          <w:color w:val="auto"/>
          <w:sz w:val="18"/>
          <w:szCs w:val="18"/>
          <w:highlight w:val="none"/>
        </w:rPr>
      </w:pPr>
    </w:p>
    <w:p w14:paraId="2FC4508F">
      <w:pPr>
        <w:autoSpaceDE w:val="0"/>
        <w:autoSpaceDN w:val="0"/>
        <w:adjustRightInd w:val="0"/>
        <w:spacing w:line="400" w:lineRule="exact"/>
        <w:ind w:firstLine="360"/>
        <w:rPr>
          <w:rFonts w:hint="eastAsia"/>
          <w:color w:val="auto"/>
          <w:sz w:val="18"/>
          <w:szCs w:val="18"/>
          <w:highlight w:val="none"/>
        </w:rPr>
      </w:pPr>
    </w:p>
    <w:p w14:paraId="4809F242">
      <w:pPr>
        <w:autoSpaceDE w:val="0"/>
        <w:autoSpaceDN w:val="0"/>
        <w:adjustRightInd w:val="0"/>
        <w:spacing w:line="400" w:lineRule="exact"/>
        <w:ind w:firstLine="360"/>
        <w:rPr>
          <w:rFonts w:hint="eastAsia"/>
          <w:color w:val="auto"/>
          <w:sz w:val="18"/>
          <w:szCs w:val="18"/>
          <w:highlight w:val="none"/>
        </w:rPr>
      </w:pPr>
    </w:p>
    <w:p w14:paraId="4CE7F4B9">
      <w:pPr>
        <w:autoSpaceDE w:val="0"/>
        <w:autoSpaceDN w:val="0"/>
        <w:adjustRightInd w:val="0"/>
        <w:spacing w:line="400" w:lineRule="exact"/>
        <w:ind w:firstLine="360"/>
        <w:rPr>
          <w:rFonts w:hint="eastAsia"/>
          <w:color w:val="auto"/>
          <w:sz w:val="18"/>
          <w:szCs w:val="18"/>
          <w:highlight w:val="none"/>
        </w:rPr>
      </w:pPr>
    </w:p>
    <w:p w14:paraId="7E49A9CC">
      <w:pPr>
        <w:autoSpaceDE w:val="0"/>
        <w:autoSpaceDN w:val="0"/>
        <w:adjustRightInd w:val="0"/>
        <w:spacing w:line="400" w:lineRule="exact"/>
        <w:ind w:firstLine="360"/>
        <w:rPr>
          <w:rFonts w:hint="eastAsia"/>
          <w:color w:val="auto"/>
          <w:sz w:val="18"/>
          <w:szCs w:val="18"/>
          <w:highlight w:val="none"/>
        </w:rPr>
      </w:pPr>
    </w:p>
    <w:p w14:paraId="2AA56CF8">
      <w:pPr>
        <w:autoSpaceDE w:val="0"/>
        <w:autoSpaceDN w:val="0"/>
        <w:adjustRightInd w:val="0"/>
        <w:spacing w:line="400" w:lineRule="exact"/>
        <w:ind w:firstLine="360"/>
        <w:rPr>
          <w:rFonts w:hint="eastAsia"/>
          <w:color w:val="auto"/>
          <w:sz w:val="18"/>
          <w:szCs w:val="18"/>
          <w:highlight w:val="none"/>
        </w:rPr>
      </w:pPr>
    </w:p>
    <w:p w14:paraId="563F25FB">
      <w:pPr>
        <w:autoSpaceDE w:val="0"/>
        <w:autoSpaceDN w:val="0"/>
        <w:adjustRightInd w:val="0"/>
        <w:spacing w:line="400" w:lineRule="exact"/>
        <w:ind w:firstLine="360"/>
        <w:rPr>
          <w:rFonts w:hint="eastAsia"/>
          <w:color w:val="auto"/>
          <w:sz w:val="18"/>
          <w:szCs w:val="18"/>
          <w:highlight w:val="none"/>
        </w:rPr>
      </w:pPr>
    </w:p>
    <w:p w14:paraId="6E20B056">
      <w:pPr>
        <w:autoSpaceDE w:val="0"/>
        <w:autoSpaceDN w:val="0"/>
        <w:adjustRightInd w:val="0"/>
        <w:spacing w:line="400" w:lineRule="exact"/>
        <w:ind w:firstLine="360"/>
        <w:rPr>
          <w:rFonts w:hint="eastAsia"/>
          <w:color w:val="auto"/>
          <w:sz w:val="18"/>
          <w:szCs w:val="18"/>
          <w:highlight w:val="none"/>
        </w:rPr>
      </w:pPr>
    </w:p>
    <w:p w14:paraId="55D11DB5">
      <w:pPr>
        <w:autoSpaceDE w:val="0"/>
        <w:autoSpaceDN w:val="0"/>
        <w:adjustRightInd w:val="0"/>
        <w:spacing w:line="400" w:lineRule="exact"/>
        <w:ind w:firstLine="360"/>
        <w:rPr>
          <w:rFonts w:hint="eastAsia"/>
          <w:color w:val="auto"/>
          <w:sz w:val="18"/>
          <w:szCs w:val="18"/>
          <w:highlight w:val="none"/>
        </w:rPr>
      </w:pPr>
    </w:p>
    <w:p w14:paraId="7F500566">
      <w:pPr>
        <w:autoSpaceDE w:val="0"/>
        <w:autoSpaceDN w:val="0"/>
        <w:adjustRightInd w:val="0"/>
        <w:spacing w:line="400" w:lineRule="exact"/>
        <w:ind w:firstLine="360"/>
        <w:rPr>
          <w:rFonts w:hint="eastAsia"/>
          <w:color w:val="auto"/>
          <w:sz w:val="18"/>
          <w:szCs w:val="18"/>
          <w:highlight w:val="none"/>
        </w:rPr>
      </w:pPr>
    </w:p>
    <w:p w14:paraId="33168A82">
      <w:pPr>
        <w:autoSpaceDE w:val="0"/>
        <w:autoSpaceDN w:val="0"/>
        <w:adjustRightInd w:val="0"/>
        <w:spacing w:line="400" w:lineRule="exact"/>
        <w:ind w:firstLine="360"/>
        <w:rPr>
          <w:rFonts w:hint="eastAsia"/>
          <w:color w:val="auto"/>
          <w:sz w:val="18"/>
          <w:szCs w:val="18"/>
          <w:highlight w:val="none"/>
        </w:rPr>
      </w:pPr>
    </w:p>
    <w:p w14:paraId="5E3FCF55">
      <w:pPr>
        <w:autoSpaceDE w:val="0"/>
        <w:autoSpaceDN w:val="0"/>
        <w:adjustRightInd w:val="0"/>
        <w:spacing w:line="400" w:lineRule="exact"/>
        <w:ind w:firstLine="360"/>
        <w:rPr>
          <w:rFonts w:hint="eastAsia"/>
          <w:color w:val="auto"/>
          <w:sz w:val="18"/>
          <w:szCs w:val="18"/>
          <w:highlight w:val="none"/>
        </w:rPr>
      </w:pPr>
    </w:p>
    <w:p w14:paraId="2B9DDE7B">
      <w:pPr>
        <w:autoSpaceDE w:val="0"/>
        <w:autoSpaceDN w:val="0"/>
        <w:adjustRightInd w:val="0"/>
        <w:spacing w:line="400" w:lineRule="exact"/>
        <w:ind w:firstLine="360"/>
        <w:rPr>
          <w:rFonts w:hint="eastAsia"/>
          <w:color w:val="auto"/>
          <w:sz w:val="18"/>
          <w:szCs w:val="18"/>
          <w:highlight w:val="none"/>
        </w:rPr>
      </w:pPr>
    </w:p>
    <w:p w14:paraId="339CC4CE">
      <w:pPr>
        <w:autoSpaceDE w:val="0"/>
        <w:autoSpaceDN w:val="0"/>
        <w:adjustRightInd w:val="0"/>
        <w:spacing w:line="400" w:lineRule="exact"/>
        <w:ind w:firstLine="360"/>
        <w:rPr>
          <w:rFonts w:hint="eastAsia"/>
          <w:color w:val="auto"/>
          <w:sz w:val="18"/>
          <w:szCs w:val="18"/>
          <w:highlight w:val="none"/>
        </w:rPr>
      </w:pPr>
    </w:p>
    <w:p w14:paraId="487832D7">
      <w:pPr>
        <w:spacing w:line="400" w:lineRule="exact"/>
        <w:rPr>
          <w:rFonts w:hint="eastAsia"/>
          <w:b/>
          <w:bCs/>
          <w:color w:val="auto"/>
          <w:sz w:val="32"/>
          <w:szCs w:val="32"/>
          <w:highlight w:val="none"/>
        </w:rPr>
      </w:pPr>
      <w:bookmarkStart w:id="408" w:name="_Toc357004111"/>
    </w:p>
    <w:bookmarkEnd w:id="408"/>
    <w:p w14:paraId="79EDDCC5">
      <w:pPr>
        <w:snapToGrid w:val="0"/>
        <w:spacing w:line="400" w:lineRule="exact"/>
        <w:outlineLvl w:val="1"/>
        <w:rPr>
          <w:rFonts w:hint="eastAsia"/>
          <w:b/>
          <w:color w:val="auto"/>
          <w:sz w:val="28"/>
          <w:szCs w:val="28"/>
          <w:highlight w:val="none"/>
        </w:rPr>
      </w:pPr>
      <w:bookmarkStart w:id="409" w:name="_Toc2260"/>
      <w:bookmarkStart w:id="410" w:name="_Toc718"/>
      <w:r>
        <w:rPr>
          <w:rFonts w:hint="eastAsia"/>
          <w:b/>
          <w:color w:val="auto"/>
          <w:sz w:val="28"/>
          <w:szCs w:val="28"/>
          <w:highlight w:val="none"/>
        </w:rPr>
        <w:t>附件1</w:t>
      </w:r>
      <w:r>
        <w:rPr>
          <w:rFonts w:hint="eastAsia"/>
          <w:b/>
          <w:color w:val="auto"/>
          <w:sz w:val="28"/>
          <w:szCs w:val="28"/>
          <w:highlight w:val="none"/>
          <w:lang w:val="en-US" w:eastAsia="zh-CN"/>
        </w:rPr>
        <w:t>2</w:t>
      </w:r>
      <w:r>
        <w:rPr>
          <w:rFonts w:hint="eastAsia"/>
          <w:b/>
          <w:color w:val="auto"/>
          <w:sz w:val="28"/>
          <w:szCs w:val="28"/>
          <w:highlight w:val="none"/>
        </w:rPr>
        <w:t>：项目管理机构</w:t>
      </w:r>
      <w:bookmarkEnd w:id="409"/>
      <w:bookmarkEnd w:id="410"/>
    </w:p>
    <w:p w14:paraId="1591019B">
      <w:pPr>
        <w:jc w:val="center"/>
        <w:rPr>
          <w:rFonts w:hint="eastAsia"/>
          <w:b/>
          <w:color w:val="auto"/>
          <w:highlight w:val="none"/>
        </w:rPr>
      </w:pPr>
      <w:bookmarkStart w:id="411" w:name="_Toc201287664"/>
      <w:bookmarkStart w:id="412" w:name="_Toc16192"/>
      <w:r>
        <w:rPr>
          <w:rFonts w:hint="eastAsia"/>
          <w:b/>
          <w:color w:val="auto"/>
          <w:highlight w:val="none"/>
        </w:rPr>
        <w:t>（一）项目管理机构组成表</w:t>
      </w:r>
      <w:bookmarkEnd w:id="411"/>
      <w:bookmarkEnd w:id="412"/>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36"/>
        <w:gridCol w:w="976"/>
        <w:gridCol w:w="940"/>
        <w:gridCol w:w="1074"/>
        <w:gridCol w:w="936"/>
        <w:gridCol w:w="936"/>
        <w:gridCol w:w="1273"/>
        <w:gridCol w:w="936"/>
        <w:gridCol w:w="996"/>
      </w:tblGrid>
      <w:tr w14:paraId="509F53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936" w:type="dxa"/>
            <w:vMerge w:val="restart"/>
            <w:noWrap w:val="0"/>
            <w:vAlign w:val="center"/>
          </w:tcPr>
          <w:p w14:paraId="4BD54F58">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职务</w:t>
            </w:r>
          </w:p>
        </w:tc>
        <w:tc>
          <w:tcPr>
            <w:tcW w:w="976" w:type="dxa"/>
            <w:vMerge w:val="restart"/>
            <w:noWrap w:val="0"/>
            <w:vAlign w:val="center"/>
          </w:tcPr>
          <w:p w14:paraId="5730487D">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姓名</w:t>
            </w:r>
          </w:p>
        </w:tc>
        <w:tc>
          <w:tcPr>
            <w:tcW w:w="940" w:type="dxa"/>
            <w:vMerge w:val="restart"/>
            <w:noWrap w:val="0"/>
            <w:vAlign w:val="center"/>
          </w:tcPr>
          <w:p w14:paraId="60346B54">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职称</w:t>
            </w:r>
          </w:p>
        </w:tc>
        <w:tc>
          <w:tcPr>
            <w:tcW w:w="5155" w:type="dxa"/>
            <w:gridSpan w:val="5"/>
            <w:noWrap w:val="0"/>
            <w:vAlign w:val="center"/>
          </w:tcPr>
          <w:p w14:paraId="62CB78F3">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执业或职业资格证明</w:t>
            </w:r>
          </w:p>
        </w:tc>
        <w:tc>
          <w:tcPr>
            <w:tcW w:w="996" w:type="dxa"/>
            <w:vMerge w:val="restart"/>
            <w:noWrap w:val="0"/>
            <w:vAlign w:val="center"/>
          </w:tcPr>
          <w:p w14:paraId="4EAA44AC">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备注</w:t>
            </w:r>
          </w:p>
        </w:tc>
      </w:tr>
      <w:tr w14:paraId="6F89B2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936" w:type="dxa"/>
            <w:vMerge w:val="continue"/>
            <w:noWrap w:val="0"/>
            <w:vAlign w:val="center"/>
          </w:tcPr>
          <w:p w14:paraId="4E7837B1">
            <w:pPr>
              <w:autoSpaceDE w:val="0"/>
              <w:autoSpaceDN w:val="0"/>
              <w:adjustRightInd w:val="0"/>
              <w:spacing w:line="400" w:lineRule="exact"/>
              <w:jc w:val="center"/>
              <w:rPr>
                <w:rFonts w:hint="eastAsia"/>
                <w:color w:val="auto"/>
                <w:szCs w:val="21"/>
                <w:highlight w:val="none"/>
              </w:rPr>
            </w:pPr>
          </w:p>
        </w:tc>
        <w:tc>
          <w:tcPr>
            <w:tcW w:w="976" w:type="dxa"/>
            <w:vMerge w:val="continue"/>
            <w:noWrap w:val="0"/>
            <w:vAlign w:val="center"/>
          </w:tcPr>
          <w:p w14:paraId="337A5F22">
            <w:pPr>
              <w:autoSpaceDE w:val="0"/>
              <w:autoSpaceDN w:val="0"/>
              <w:adjustRightInd w:val="0"/>
              <w:spacing w:line="400" w:lineRule="exact"/>
              <w:jc w:val="center"/>
              <w:rPr>
                <w:rFonts w:hint="eastAsia"/>
                <w:color w:val="auto"/>
                <w:szCs w:val="21"/>
                <w:highlight w:val="none"/>
              </w:rPr>
            </w:pPr>
          </w:p>
        </w:tc>
        <w:tc>
          <w:tcPr>
            <w:tcW w:w="940" w:type="dxa"/>
            <w:vMerge w:val="continue"/>
            <w:noWrap w:val="0"/>
            <w:vAlign w:val="center"/>
          </w:tcPr>
          <w:p w14:paraId="639A9379">
            <w:pPr>
              <w:autoSpaceDE w:val="0"/>
              <w:autoSpaceDN w:val="0"/>
              <w:adjustRightInd w:val="0"/>
              <w:spacing w:line="400" w:lineRule="exact"/>
              <w:jc w:val="center"/>
              <w:rPr>
                <w:rFonts w:hint="eastAsia"/>
                <w:color w:val="auto"/>
                <w:szCs w:val="21"/>
                <w:highlight w:val="none"/>
              </w:rPr>
            </w:pPr>
          </w:p>
        </w:tc>
        <w:tc>
          <w:tcPr>
            <w:tcW w:w="1074" w:type="dxa"/>
            <w:noWrap w:val="0"/>
            <w:vAlign w:val="center"/>
          </w:tcPr>
          <w:p w14:paraId="0C73BF2C">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证书名称</w:t>
            </w:r>
          </w:p>
        </w:tc>
        <w:tc>
          <w:tcPr>
            <w:tcW w:w="936" w:type="dxa"/>
            <w:noWrap w:val="0"/>
            <w:vAlign w:val="center"/>
          </w:tcPr>
          <w:p w14:paraId="4738928E">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级别</w:t>
            </w:r>
          </w:p>
        </w:tc>
        <w:tc>
          <w:tcPr>
            <w:tcW w:w="936" w:type="dxa"/>
            <w:noWrap w:val="0"/>
            <w:vAlign w:val="center"/>
          </w:tcPr>
          <w:p w14:paraId="012EB29A">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证号</w:t>
            </w:r>
          </w:p>
        </w:tc>
        <w:tc>
          <w:tcPr>
            <w:tcW w:w="1273" w:type="dxa"/>
            <w:noWrap w:val="0"/>
            <w:vAlign w:val="center"/>
          </w:tcPr>
          <w:p w14:paraId="12DD6DA1">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专业</w:t>
            </w:r>
          </w:p>
        </w:tc>
        <w:tc>
          <w:tcPr>
            <w:tcW w:w="936" w:type="dxa"/>
            <w:noWrap w:val="0"/>
            <w:vAlign w:val="center"/>
          </w:tcPr>
          <w:p w14:paraId="20E343C7">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养老保险</w:t>
            </w:r>
          </w:p>
        </w:tc>
        <w:tc>
          <w:tcPr>
            <w:tcW w:w="996" w:type="dxa"/>
            <w:vMerge w:val="continue"/>
            <w:noWrap w:val="0"/>
            <w:vAlign w:val="center"/>
          </w:tcPr>
          <w:p w14:paraId="37FB104F">
            <w:pPr>
              <w:autoSpaceDE w:val="0"/>
              <w:autoSpaceDN w:val="0"/>
              <w:adjustRightInd w:val="0"/>
              <w:spacing w:line="400" w:lineRule="exact"/>
              <w:jc w:val="center"/>
              <w:rPr>
                <w:rFonts w:hint="eastAsia"/>
                <w:color w:val="auto"/>
                <w:szCs w:val="21"/>
                <w:highlight w:val="none"/>
              </w:rPr>
            </w:pPr>
          </w:p>
        </w:tc>
      </w:tr>
      <w:tr w14:paraId="51C27D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center"/>
          </w:tcPr>
          <w:p w14:paraId="59A84E64">
            <w:pPr>
              <w:autoSpaceDE w:val="0"/>
              <w:autoSpaceDN w:val="0"/>
              <w:adjustRightInd w:val="0"/>
              <w:spacing w:line="400" w:lineRule="exact"/>
              <w:jc w:val="center"/>
              <w:rPr>
                <w:rFonts w:hint="eastAsia"/>
                <w:color w:val="auto"/>
                <w:szCs w:val="21"/>
                <w:highlight w:val="none"/>
              </w:rPr>
            </w:pPr>
          </w:p>
        </w:tc>
        <w:tc>
          <w:tcPr>
            <w:tcW w:w="976" w:type="dxa"/>
            <w:noWrap w:val="0"/>
            <w:vAlign w:val="center"/>
          </w:tcPr>
          <w:p w14:paraId="4684ABE5">
            <w:pPr>
              <w:autoSpaceDE w:val="0"/>
              <w:autoSpaceDN w:val="0"/>
              <w:adjustRightInd w:val="0"/>
              <w:spacing w:line="400" w:lineRule="exact"/>
              <w:jc w:val="center"/>
              <w:rPr>
                <w:rFonts w:hint="eastAsia"/>
                <w:color w:val="auto"/>
                <w:szCs w:val="21"/>
                <w:highlight w:val="none"/>
              </w:rPr>
            </w:pPr>
          </w:p>
        </w:tc>
        <w:tc>
          <w:tcPr>
            <w:tcW w:w="940" w:type="dxa"/>
            <w:noWrap w:val="0"/>
            <w:vAlign w:val="center"/>
          </w:tcPr>
          <w:p w14:paraId="4181A773">
            <w:pPr>
              <w:autoSpaceDE w:val="0"/>
              <w:autoSpaceDN w:val="0"/>
              <w:adjustRightInd w:val="0"/>
              <w:spacing w:line="400" w:lineRule="exact"/>
              <w:jc w:val="center"/>
              <w:rPr>
                <w:rFonts w:hint="eastAsia"/>
                <w:color w:val="auto"/>
                <w:szCs w:val="21"/>
                <w:highlight w:val="none"/>
              </w:rPr>
            </w:pPr>
          </w:p>
        </w:tc>
        <w:tc>
          <w:tcPr>
            <w:tcW w:w="1074" w:type="dxa"/>
            <w:noWrap w:val="0"/>
            <w:vAlign w:val="center"/>
          </w:tcPr>
          <w:p w14:paraId="14DDFE2C">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3E8D0BB5">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262C9190">
            <w:pPr>
              <w:autoSpaceDE w:val="0"/>
              <w:autoSpaceDN w:val="0"/>
              <w:adjustRightInd w:val="0"/>
              <w:spacing w:line="400" w:lineRule="exact"/>
              <w:jc w:val="center"/>
              <w:rPr>
                <w:rFonts w:hint="eastAsia"/>
                <w:color w:val="auto"/>
                <w:szCs w:val="21"/>
                <w:highlight w:val="none"/>
              </w:rPr>
            </w:pPr>
          </w:p>
        </w:tc>
        <w:tc>
          <w:tcPr>
            <w:tcW w:w="1273" w:type="dxa"/>
            <w:noWrap w:val="0"/>
            <w:vAlign w:val="center"/>
          </w:tcPr>
          <w:p w14:paraId="1FBB772A">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370F02B3">
            <w:pPr>
              <w:autoSpaceDE w:val="0"/>
              <w:autoSpaceDN w:val="0"/>
              <w:adjustRightInd w:val="0"/>
              <w:spacing w:line="400" w:lineRule="exact"/>
              <w:jc w:val="center"/>
              <w:rPr>
                <w:rFonts w:hint="eastAsia"/>
                <w:color w:val="auto"/>
                <w:szCs w:val="21"/>
                <w:highlight w:val="none"/>
              </w:rPr>
            </w:pPr>
          </w:p>
        </w:tc>
        <w:tc>
          <w:tcPr>
            <w:tcW w:w="996" w:type="dxa"/>
            <w:noWrap w:val="0"/>
            <w:vAlign w:val="center"/>
          </w:tcPr>
          <w:p w14:paraId="5A3ABE95">
            <w:pPr>
              <w:autoSpaceDE w:val="0"/>
              <w:autoSpaceDN w:val="0"/>
              <w:adjustRightInd w:val="0"/>
              <w:spacing w:line="400" w:lineRule="exact"/>
              <w:jc w:val="center"/>
              <w:rPr>
                <w:rFonts w:hint="eastAsia"/>
                <w:color w:val="auto"/>
                <w:szCs w:val="21"/>
                <w:highlight w:val="none"/>
              </w:rPr>
            </w:pPr>
          </w:p>
        </w:tc>
      </w:tr>
      <w:tr w14:paraId="4E2BD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436229B7">
            <w:pPr>
              <w:autoSpaceDE w:val="0"/>
              <w:autoSpaceDN w:val="0"/>
              <w:adjustRightInd w:val="0"/>
              <w:spacing w:line="400" w:lineRule="exact"/>
              <w:rPr>
                <w:rFonts w:hint="eastAsia"/>
                <w:color w:val="auto"/>
                <w:szCs w:val="21"/>
                <w:highlight w:val="none"/>
              </w:rPr>
            </w:pPr>
          </w:p>
        </w:tc>
        <w:tc>
          <w:tcPr>
            <w:tcW w:w="976" w:type="dxa"/>
            <w:noWrap w:val="0"/>
            <w:vAlign w:val="top"/>
          </w:tcPr>
          <w:p w14:paraId="05E9DDBE">
            <w:pPr>
              <w:autoSpaceDE w:val="0"/>
              <w:autoSpaceDN w:val="0"/>
              <w:adjustRightInd w:val="0"/>
              <w:spacing w:line="400" w:lineRule="exact"/>
              <w:rPr>
                <w:rFonts w:hint="eastAsia"/>
                <w:color w:val="auto"/>
                <w:szCs w:val="21"/>
                <w:highlight w:val="none"/>
              </w:rPr>
            </w:pPr>
          </w:p>
        </w:tc>
        <w:tc>
          <w:tcPr>
            <w:tcW w:w="940" w:type="dxa"/>
            <w:noWrap w:val="0"/>
            <w:vAlign w:val="top"/>
          </w:tcPr>
          <w:p w14:paraId="7AD2CFDD">
            <w:pPr>
              <w:autoSpaceDE w:val="0"/>
              <w:autoSpaceDN w:val="0"/>
              <w:adjustRightInd w:val="0"/>
              <w:spacing w:line="400" w:lineRule="exact"/>
              <w:rPr>
                <w:rFonts w:hint="eastAsia"/>
                <w:color w:val="auto"/>
                <w:szCs w:val="21"/>
                <w:highlight w:val="none"/>
              </w:rPr>
            </w:pPr>
          </w:p>
        </w:tc>
        <w:tc>
          <w:tcPr>
            <w:tcW w:w="1074" w:type="dxa"/>
            <w:noWrap w:val="0"/>
            <w:vAlign w:val="top"/>
          </w:tcPr>
          <w:p w14:paraId="06C70731">
            <w:pPr>
              <w:autoSpaceDE w:val="0"/>
              <w:autoSpaceDN w:val="0"/>
              <w:adjustRightInd w:val="0"/>
              <w:spacing w:line="400" w:lineRule="exact"/>
              <w:rPr>
                <w:rFonts w:hint="eastAsia"/>
                <w:color w:val="auto"/>
                <w:szCs w:val="21"/>
                <w:highlight w:val="none"/>
              </w:rPr>
            </w:pPr>
          </w:p>
        </w:tc>
        <w:tc>
          <w:tcPr>
            <w:tcW w:w="936" w:type="dxa"/>
            <w:noWrap w:val="0"/>
            <w:vAlign w:val="top"/>
          </w:tcPr>
          <w:p w14:paraId="11820AAD">
            <w:pPr>
              <w:autoSpaceDE w:val="0"/>
              <w:autoSpaceDN w:val="0"/>
              <w:adjustRightInd w:val="0"/>
              <w:spacing w:line="400" w:lineRule="exact"/>
              <w:rPr>
                <w:rFonts w:hint="eastAsia"/>
                <w:color w:val="auto"/>
                <w:szCs w:val="21"/>
                <w:highlight w:val="none"/>
              </w:rPr>
            </w:pPr>
          </w:p>
        </w:tc>
        <w:tc>
          <w:tcPr>
            <w:tcW w:w="936" w:type="dxa"/>
            <w:noWrap w:val="0"/>
            <w:vAlign w:val="top"/>
          </w:tcPr>
          <w:p w14:paraId="07D95411">
            <w:pPr>
              <w:autoSpaceDE w:val="0"/>
              <w:autoSpaceDN w:val="0"/>
              <w:adjustRightInd w:val="0"/>
              <w:spacing w:line="400" w:lineRule="exact"/>
              <w:rPr>
                <w:rFonts w:hint="eastAsia"/>
                <w:color w:val="auto"/>
                <w:szCs w:val="21"/>
                <w:highlight w:val="none"/>
              </w:rPr>
            </w:pPr>
          </w:p>
        </w:tc>
        <w:tc>
          <w:tcPr>
            <w:tcW w:w="1273" w:type="dxa"/>
            <w:noWrap w:val="0"/>
            <w:vAlign w:val="top"/>
          </w:tcPr>
          <w:p w14:paraId="64D0B4BF">
            <w:pPr>
              <w:autoSpaceDE w:val="0"/>
              <w:autoSpaceDN w:val="0"/>
              <w:adjustRightInd w:val="0"/>
              <w:spacing w:line="400" w:lineRule="exact"/>
              <w:rPr>
                <w:rFonts w:hint="eastAsia"/>
                <w:color w:val="auto"/>
                <w:szCs w:val="21"/>
                <w:highlight w:val="none"/>
              </w:rPr>
            </w:pPr>
          </w:p>
        </w:tc>
        <w:tc>
          <w:tcPr>
            <w:tcW w:w="936" w:type="dxa"/>
            <w:noWrap w:val="0"/>
            <w:vAlign w:val="top"/>
          </w:tcPr>
          <w:p w14:paraId="0EAB12E8">
            <w:pPr>
              <w:autoSpaceDE w:val="0"/>
              <w:autoSpaceDN w:val="0"/>
              <w:adjustRightInd w:val="0"/>
              <w:spacing w:line="400" w:lineRule="exact"/>
              <w:rPr>
                <w:rFonts w:hint="eastAsia"/>
                <w:color w:val="auto"/>
                <w:szCs w:val="21"/>
                <w:highlight w:val="none"/>
              </w:rPr>
            </w:pPr>
          </w:p>
        </w:tc>
        <w:tc>
          <w:tcPr>
            <w:tcW w:w="996" w:type="dxa"/>
            <w:noWrap w:val="0"/>
            <w:vAlign w:val="top"/>
          </w:tcPr>
          <w:p w14:paraId="1ADD52C1">
            <w:pPr>
              <w:autoSpaceDE w:val="0"/>
              <w:autoSpaceDN w:val="0"/>
              <w:adjustRightInd w:val="0"/>
              <w:spacing w:line="400" w:lineRule="exact"/>
              <w:rPr>
                <w:rFonts w:hint="eastAsia"/>
                <w:color w:val="auto"/>
                <w:szCs w:val="21"/>
                <w:highlight w:val="none"/>
              </w:rPr>
            </w:pPr>
          </w:p>
        </w:tc>
      </w:tr>
      <w:tr w14:paraId="453462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517457DE">
            <w:pPr>
              <w:autoSpaceDE w:val="0"/>
              <w:autoSpaceDN w:val="0"/>
              <w:adjustRightInd w:val="0"/>
              <w:spacing w:line="400" w:lineRule="exact"/>
              <w:rPr>
                <w:rFonts w:hint="eastAsia"/>
                <w:color w:val="auto"/>
                <w:szCs w:val="21"/>
                <w:highlight w:val="none"/>
              </w:rPr>
            </w:pPr>
          </w:p>
        </w:tc>
        <w:tc>
          <w:tcPr>
            <w:tcW w:w="976" w:type="dxa"/>
            <w:noWrap w:val="0"/>
            <w:vAlign w:val="top"/>
          </w:tcPr>
          <w:p w14:paraId="7EC31C54">
            <w:pPr>
              <w:autoSpaceDE w:val="0"/>
              <w:autoSpaceDN w:val="0"/>
              <w:adjustRightInd w:val="0"/>
              <w:spacing w:line="400" w:lineRule="exact"/>
              <w:rPr>
                <w:rFonts w:hint="eastAsia"/>
                <w:color w:val="auto"/>
                <w:szCs w:val="21"/>
                <w:highlight w:val="none"/>
              </w:rPr>
            </w:pPr>
          </w:p>
        </w:tc>
        <w:tc>
          <w:tcPr>
            <w:tcW w:w="940" w:type="dxa"/>
            <w:noWrap w:val="0"/>
            <w:vAlign w:val="top"/>
          </w:tcPr>
          <w:p w14:paraId="494BEE76">
            <w:pPr>
              <w:autoSpaceDE w:val="0"/>
              <w:autoSpaceDN w:val="0"/>
              <w:adjustRightInd w:val="0"/>
              <w:spacing w:line="400" w:lineRule="exact"/>
              <w:rPr>
                <w:rFonts w:hint="eastAsia"/>
                <w:color w:val="auto"/>
                <w:szCs w:val="21"/>
                <w:highlight w:val="none"/>
              </w:rPr>
            </w:pPr>
          </w:p>
        </w:tc>
        <w:tc>
          <w:tcPr>
            <w:tcW w:w="1074" w:type="dxa"/>
            <w:noWrap w:val="0"/>
            <w:vAlign w:val="top"/>
          </w:tcPr>
          <w:p w14:paraId="0EEDCAC6">
            <w:pPr>
              <w:autoSpaceDE w:val="0"/>
              <w:autoSpaceDN w:val="0"/>
              <w:adjustRightInd w:val="0"/>
              <w:spacing w:line="400" w:lineRule="exact"/>
              <w:rPr>
                <w:rFonts w:hint="eastAsia"/>
                <w:color w:val="auto"/>
                <w:szCs w:val="21"/>
                <w:highlight w:val="none"/>
              </w:rPr>
            </w:pPr>
          </w:p>
        </w:tc>
        <w:tc>
          <w:tcPr>
            <w:tcW w:w="936" w:type="dxa"/>
            <w:noWrap w:val="0"/>
            <w:vAlign w:val="top"/>
          </w:tcPr>
          <w:p w14:paraId="653D2611">
            <w:pPr>
              <w:autoSpaceDE w:val="0"/>
              <w:autoSpaceDN w:val="0"/>
              <w:adjustRightInd w:val="0"/>
              <w:spacing w:line="400" w:lineRule="exact"/>
              <w:rPr>
                <w:rFonts w:hint="eastAsia"/>
                <w:color w:val="auto"/>
                <w:szCs w:val="21"/>
                <w:highlight w:val="none"/>
              </w:rPr>
            </w:pPr>
          </w:p>
        </w:tc>
        <w:tc>
          <w:tcPr>
            <w:tcW w:w="936" w:type="dxa"/>
            <w:noWrap w:val="0"/>
            <w:vAlign w:val="top"/>
          </w:tcPr>
          <w:p w14:paraId="63CE0262">
            <w:pPr>
              <w:autoSpaceDE w:val="0"/>
              <w:autoSpaceDN w:val="0"/>
              <w:adjustRightInd w:val="0"/>
              <w:spacing w:line="400" w:lineRule="exact"/>
              <w:rPr>
                <w:rFonts w:hint="eastAsia"/>
                <w:color w:val="auto"/>
                <w:szCs w:val="21"/>
                <w:highlight w:val="none"/>
              </w:rPr>
            </w:pPr>
          </w:p>
        </w:tc>
        <w:tc>
          <w:tcPr>
            <w:tcW w:w="1273" w:type="dxa"/>
            <w:noWrap w:val="0"/>
            <w:vAlign w:val="top"/>
          </w:tcPr>
          <w:p w14:paraId="219178BF">
            <w:pPr>
              <w:autoSpaceDE w:val="0"/>
              <w:autoSpaceDN w:val="0"/>
              <w:adjustRightInd w:val="0"/>
              <w:spacing w:line="400" w:lineRule="exact"/>
              <w:rPr>
                <w:rFonts w:hint="eastAsia"/>
                <w:color w:val="auto"/>
                <w:szCs w:val="21"/>
                <w:highlight w:val="none"/>
              </w:rPr>
            </w:pPr>
          </w:p>
        </w:tc>
        <w:tc>
          <w:tcPr>
            <w:tcW w:w="936" w:type="dxa"/>
            <w:noWrap w:val="0"/>
            <w:vAlign w:val="top"/>
          </w:tcPr>
          <w:p w14:paraId="6F0A6D8B">
            <w:pPr>
              <w:autoSpaceDE w:val="0"/>
              <w:autoSpaceDN w:val="0"/>
              <w:adjustRightInd w:val="0"/>
              <w:spacing w:line="400" w:lineRule="exact"/>
              <w:rPr>
                <w:rFonts w:hint="eastAsia"/>
                <w:color w:val="auto"/>
                <w:szCs w:val="21"/>
                <w:highlight w:val="none"/>
              </w:rPr>
            </w:pPr>
          </w:p>
        </w:tc>
        <w:tc>
          <w:tcPr>
            <w:tcW w:w="996" w:type="dxa"/>
            <w:noWrap w:val="0"/>
            <w:vAlign w:val="top"/>
          </w:tcPr>
          <w:p w14:paraId="2534572C">
            <w:pPr>
              <w:autoSpaceDE w:val="0"/>
              <w:autoSpaceDN w:val="0"/>
              <w:adjustRightInd w:val="0"/>
              <w:spacing w:line="400" w:lineRule="exact"/>
              <w:rPr>
                <w:rFonts w:hint="eastAsia"/>
                <w:color w:val="auto"/>
                <w:szCs w:val="21"/>
                <w:highlight w:val="none"/>
              </w:rPr>
            </w:pPr>
          </w:p>
        </w:tc>
      </w:tr>
      <w:tr w14:paraId="0D1D38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68E37FFE">
            <w:pPr>
              <w:autoSpaceDE w:val="0"/>
              <w:autoSpaceDN w:val="0"/>
              <w:adjustRightInd w:val="0"/>
              <w:spacing w:line="400" w:lineRule="exact"/>
              <w:rPr>
                <w:rFonts w:hint="eastAsia"/>
                <w:color w:val="auto"/>
                <w:szCs w:val="21"/>
                <w:highlight w:val="none"/>
              </w:rPr>
            </w:pPr>
          </w:p>
        </w:tc>
        <w:tc>
          <w:tcPr>
            <w:tcW w:w="976" w:type="dxa"/>
            <w:noWrap w:val="0"/>
            <w:vAlign w:val="top"/>
          </w:tcPr>
          <w:p w14:paraId="6A27FFA9">
            <w:pPr>
              <w:autoSpaceDE w:val="0"/>
              <w:autoSpaceDN w:val="0"/>
              <w:adjustRightInd w:val="0"/>
              <w:spacing w:line="400" w:lineRule="exact"/>
              <w:rPr>
                <w:rFonts w:hint="eastAsia"/>
                <w:color w:val="auto"/>
                <w:szCs w:val="21"/>
                <w:highlight w:val="none"/>
              </w:rPr>
            </w:pPr>
          </w:p>
        </w:tc>
        <w:tc>
          <w:tcPr>
            <w:tcW w:w="940" w:type="dxa"/>
            <w:noWrap w:val="0"/>
            <w:vAlign w:val="top"/>
          </w:tcPr>
          <w:p w14:paraId="41689A61">
            <w:pPr>
              <w:autoSpaceDE w:val="0"/>
              <w:autoSpaceDN w:val="0"/>
              <w:adjustRightInd w:val="0"/>
              <w:spacing w:line="400" w:lineRule="exact"/>
              <w:rPr>
                <w:rFonts w:hint="eastAsia"/>
                <w:color w:val="auto"/>
                <w:szCs w:val="21"/>
                <w:highlight w:val="none"/>
              </w:rPr>
            </w:pPr>
          </w:p>
        </w:tc>
        <w:tc>
          <w:tcPr>
            <w:tcW w:w="1074" w:type="dxa"/>
            <w:noWrap w:val="0"/>
            <w:vAlign w:val="top"/>
          </w:tcPr>
          <w:p w14:paraId="11FC7283">
            <w:pPr>
              <w:autoSpaceDE w:val="0"/>
              <w:autoSpaceDN w:val="0"/>
              <w:adjustRightInd w:val="0"/>
              <w:spacing w:line="400" w:lineRule="exact"/>
              <w:rPr>
                <w:rFonts w:hint="eastAsia"/>
                <w:color w:val="auto"/>
                <w:szCs w:val="21"/>
                <w:highlight w:val="none"/>
              </w:rPr>
            </w:pPr>
          </w:p>
        </w:tc>
        <w:tc>
          <w:tcPr>
            <w:tcW w:w="936" w:type="dxa"/>
            <w:noWrap w:val="0"/>
            <w:vAlign w:val="top"/>
          </w:tcPr>
          <w:p w14:paraId="2C802FCB">
            <w:pPr>
              <w:autoSpaceDE w:val="0"/>
              <w:autoSpaceDN w:val="0"/>
              <w:adjustRightInd w:val="0"/>
              <w:spacing w:line="400" w:lineRule="exact"/>
              <w:rPr>
                <w:rFonts w:hint="eastAsia"/>
                <w:color w:val="auto"/>
                <w:szCs w:val="21"/>
                <w:highlight w:val="none"/>
              </w:rPr>
            </w:pPr>
          </w:p>
        </w:tc>
        <w:tc>
          <w:tcPr>
            <w:tcW w:w="936" w:type="dxa"/>
            <w:noWrap w:val="0"/>
            <w:vAlign w:val="top"/>
          </w:tcPr>
          <w:p w14:paraId="08C1509F">
            <w:pPr>
              <w:autoSpaceDE w:val="0"/>
              <w:autoSpaceDN w:val="0"/>
              <w:adjustRightInd w:val="0"/>
              <w:spacing w:line="400" w:lineRule="exact"/>
              <w:rPr>
                <w:rFonts w:hint="eastAsia"/>
                <w:color w:val="auto"/>
                <w:szCs w:val="21"/>
                <w:highlight w:val="none"/>
              </w:rPr>
            </w:pPr>
          </w:p>
        </w:tc>
        <w:tc>
          <w:tcPr>
            <w:tcW w:w="1273" w:type="dxa"/>
            <w:noWrap w:val="0"/>
            <w:vAlign w:val="top"/>
          </w:tcPr>
          <w:p w14:paraId="4CAB8715">
            <w:pPr>
              <w:autoSpaceDE w:val="0"/>
              <w:autoSpaceDN w:val="0"/>
              <w:adjustRightInd w:val="0"/>
              <w:spacing w:line="400" w:lineRule="exact"/>
              <w:rPr>
                <w:rFonts w:hint="eastAsia"/>
                <w:color w:val="auto"/>
                <w:szCs w:val="21"/>
                <w:highlight w:val="none"/>
              </w:rPr>
            </w:pPr>
          </w:p>
        </w:tc>
        <w:tc>
          <w:tcPr>
            <w:tcW w:w="936" w:type="dxa"/>
            <w:noWrap w:val="0"/>
            <w:vAlign w:val="top"/>
          </w:tcPr>
          <w:p w14:paraId="157D2125">
            <w:pPr>
              <w:autoSpaceDE w:val="0"/>
              <w:autoSpaceDN w:val="0"/>
              <w:adjustRightInd w:val="0"/>
              <w:spacing w:line="400" w:lineRule="exact"/>
              <w:rPr>
                <w:rFonts w:hint="eastAsia"/>
                <w:color w:val="auto"/>
                <w:szCs w:val="21"/>
                <w:highlight w:val="none"/>
              </w:rPr>
            </w:pPr>
          </w:p>
        </w:tc>
        <w:tc>
          <w:tcPr>
            <w:tcW w:w="996" w:type="dxa"/>
            <w:noWrap w:val="0"/>
            <w:vAlign w:val="top"/>
          </w:tcPr>
          <w:p w14:paraId="03088F79">
            <w:pPr>
              <w:autoSpaceDE w:val="0"/>
              <w:autoSpaceDN w:val="0"/>
              <w:adjustRightInd w:val="0"/>
              <w:spacing w:line="400" w:lineRule="exact"/>
              <w:rPr>
                <w:rFonts w:hint="eastAsia"/>
                <w:color w:val="auto"/>
                <w:szCs w:val="21"/>
                <w:highlight w:val="none"/>
              </w:rPr>
            </w:pPr>
          </w:p>
        </w:tc>
      </w:tr>
      <w:tr w14:paraId="579842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3CF76E05">
            <w:pPr>
              <w:autoSpaceDE w:val="0"/>
              <w:autoSpaceDN w:val="0"/>
              <w:adjustRightInd w:val="0"/>
              <w:spacing w:line="400" w:lineRule="exact"/>
              <w:rPr>
                <w:rFonts w:hint="eastAsia"/>
                <w:color w:val="auto"/>
                <w:szCs w:val="21"/>
                <w:highlight w:val="none"/>
              </w:rPr>
            </w:pPr>
          </w:p>
        </w:tc>
        <w:tc>
          <w:tcPr>
            <w:tcW w:w="976" w:type="dxa"/>
            <w:noWrap w:val="0"/>
            <w:vAlign w:val="top"/>
          </w:tcPr>
          <w:p w14:paraId="38729FED">
            <w:pPr>
              <w:autoSpaceDE w:val="0"/>
              <w:autoSpaceDN w:val="0"/>
              <w:adjustRightInd w:val="0"/>
              <w:spacing w:line="400" w:lineRule="exact"/>
              <w:rPr>
                <w:rFonts w:hint="eastAsia"/>
                <w:color w:val="auto"/>
                <w:szCs w:val="21"/>
                <w:highlight w:val="none"/>
              </w:rPr>
            </w:pPr>
          </w:p>
        </w:tc>
        <w:tc>
          <w:tcPr>
            <w:tcW w:w="940" w:type="dxa"/>
            <w:noWrap w:val="0"/>
            <w:vAlign w:val="top"/>
          </w:tcPr>
          <w:p w14:paraId="5C661942">
            <w:pPr>
              <w:autoSpaceDE w:val="0"/>
              <w:autoSpaceDN w:val="0"/>
              <w:adjustRightInd w:val="0"/>
              <w:spacing w:line="400" w:lineRule="exact"/>
              <w:rPr>
                <w:rFonts w:hint="eastAsia"/>
                <w:color w:val="auto"/>
                <w:szCs w:val="21"/>
                <w:highlight w:val="none"/>
              </w:rPr>
            </w:pPr>
          </w:p>
        </w:tc>
        <w:tc>
          <w:tcPr>
            <w:tcW w:w="1074" w:type="dxa"/>
            <w:noWrap w:val="0"/>
            <w:vAlign w:val="top"/>
          </w:tcPr>
          <w:p w14:paraId="519BDEB2">
            <w:pPr>
              <w:autoSpaceDE w:val="0"/>
              <w:autoSpaceDN w:val="0"/>
              <w:adjustRightInd w:val="0"/>
              <w:spacing w:line="400" w:lineRule="exact"/>
              <w:rPr>
                <w:rFonts w:hint="eastAsia"/>
                <w:color w:val="auto"/>
                <w:szCs w:val="21"/>
                <w:highlight w:val="none"/>
              </w:rPr>
            </w:pPr>
          </w:p>
        </w:tc>
        <w:tc>
          <w:tcPr>
            <w:tcW w:w="936" w:type="dxa"/>
            <w:noWrap w:val="0"/>
            <w:vAlign w:val="top"/>
          </w:tcPr>
          <w:p w14:paraId="5BE43BFD">
            <w:pPr>
              <w:autoSpaceDE w:val="0"/>
              <w:autoSpaceDN w:val="0"/>
              <w:adjustRightInd w:val="0"/>
              <w:spacing w:line="400" w:lineRule="exact"/>
              <w:rPr>
                <w:rFonts w:hint="eastAsia"/>
                <w:color w:val="auto"/>
                <w:szCs w:val="21"/>
                <w:highlight w:val="none"/>
              </w:rPr>
            </w:pPr>
          </w:p>
        </w:tc>
        <w:tc>
          <w:tcPr>
            <w:tcW w:w="936" w:type="dxa"/>
            <w:noWrap w:val="0"/>
            <w:vAlign w:val="top"/>
          </w:tcPr>
          <w:p w14:paraId="2F49FF65">
            <w:pPr>
              <w:autoSpaceDE w:val="0"/>
              <w:autoSpaceDN w:val="0"/>
              <w:adjustRightInd w:val="0"/>
              <w:spacing w:line="400" w:lineRule="exact"/>
              <w:rPr>
                <w:rFonts w:hint="eastAsia"/>
                <w:color w:val="auto"/>
                <w:szCs w:val="21"/>
                <w:highlight w:val="none"/>
              </w:rPr>
            </w:pPr>
          </w:p>
        </w:tc>
        <w:tc>
          <w:tcPr>
            <w:tcW w:w="1273" w:type="dxa"/>
            <w:noWrap w:val="0"/>
            <w:vAlign w:val="top"/>
          </w:tcPr>
          <w:p w14:paraId="2016E6F9">
            <w:pPr>
              <w:autoSpaceDE w:val="0"/>
              <w:autoSpaceDN w:val="0"/>
              <w:adjustRightInd w:val="0"/>
              <w:spacing w:line="400" w:lineRule="exact"/>
              <w:rPr>
                <w:rFonts w:hint="eastAsia"/>
                <w:color w:val="auto"/>
                <w:szCs w:val="21"/>
                <w:highlight w:val="none"/>
              </w:rPr>
            </w:pPr>
          </w:p>
        </w:tc>
        <w:tc>
          <w:tcPr>
            <w:tcW w:w="936" w:type="dxa"/>
            <w:noWrap w:val="0"/>
            <w:vAlign w:val="top"/>
          </w:tcPr>
          <w:p w14:paraId="343078A7">
            <w:pPr>
              <w:autoSpaceDE w:val="0"/>
              <w:autoSpaceDN w:val="0"/>
              <w:adjustRightInd w:val="0"/>
              <w:spacing w:line="400" w:lineRule="exact"/>
              <w:rPr>
                <w:rFonts w:hint="eastAsia"/>
                <w:color w:val="auto"/>
                <w:szCs w:val="21"/>
                <w:highlight w:val="none"/>
              </w:rPr>
            </w:pPr>
          </w:p>
        </w:tc>
        <w:tc>
          <w:tcPr>
            <w:tcW w:w="996" w:type="dxa"/>
            <w:noWrap w:val="0"/>
            <w:vAlign w:val="top"/>
          </w:tcPr>
          <w:p w14:paraId="4585D4B1">
            <w:pPr>
              <w:autoSpaceDE w:val="0"/>
              <w:autoSpaceDN w:val="0"/>
              <w:adjustRightInd w:val="0"/>
              <w:spacing w:line="400" w:lineRule="exact"/>
              <w:rPr>
                <w:rFonts w:hint="eastAsia"/>
                <w:color w:val="auto"/>
                <w:szCs w:val="21"/>
                <w:highlight w:val="none"/>
              </w:rPr>
            </w:pPr>
          </w:p>
        </w:tc>
      </w:tr>
      <w:tr w14:paraId="0DD6CB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3CF2143B">
            <w:pPr>
              <w:autoSpaceDE w:val="0"/>
              <w:autoSpaceDN w:val="0"/>
              <w:adjustRightInd w:val="0"/>
              <w:spacing w:line="400" w:lineRule="exact"/>
              <w:rPr>
                <w:rFonts w:hint="eastAsia"/>
                <w:color w:val="auto"/>
                <w:szCs w:val="21"/>
                <w:highlight w:val="none"/>
              </w:rPr>
            </w:pPr>
          </w:p>
        </w:tc>
        <w:tc>
          <w:tcPr>
            <w:tcW w:w="976" w:type="dxa"/>
            <w:noWrap w:val="0"/>
            <w:vAlign w:val="top"/>
          </w:tcPr>
          <w:p w14:paraId="41B13BE3">
            <w:pPr>
              <w:autoSpaceDE w:val="0"/>
              <w:autoSpaceDN w:val="0"/>
              <w:adjustRightInd w:val="0"/>
              <w:spacing w:line="400" w:lineRule="exact"/>
              <w:rPr>
                <w:rFonts w:hint="eastAsia"/>
                <w:color w:val="auto"/>
                <w:szCs w:val="21"/>
                <w:highlight w:val="none"/>
              </w:rPr>
            </w:pPr>
          </w:p>
        </w:tc>
        <w:tc>
          <w:tcPr>
            <w:tcW w:w="940" w:type="dxa"/>
            <w:noWrap w:val="0"/>
            <w:vAlign w:val="top"/>
          </w:tcPr>
          <w:p w14:paraId="6FF3FBB5">
            <w:pPr>
              <w:autoSpaceDE w:val="0"/>
              <w:autoSpaceDN w:val="0"/>
              <w:adjustRightInd w:val="0"/>
              <w:spacing w:line="400" w:lineRule="exact"/>
              <w:rPr>
                <w:rFonts w:hint="eastAsia"/>
                <w:color w:val="auto"/>
                <w:szCs w:val="21"/>
                <w:highlight w:val="none"/>
              </w:rPr>
            </w:pPr>
          </w:p>
        </w:tc>
        <w:tc>
          <w:tcPr>
            <w:tcW w:w="1074" w:type="dxa"/>
            <w:noWrap w:val="0"/>
            <w:vAlign w:val="top"/>
          </w:tcPr>
          <w:p w14:paraId="57553351">
            <w:pPr>
              <w:autoSpaceDE w:val="0"/>
              <w:autoSpaceDN w:val="0"/>
              <w:adjustRightInd w:val="0"/>
              <w:spacing w:line="400" w:lineRule="exact"/>
              <w:rPr>
                <w:rFonts w:hint="eastAsia"/>
                <w:color w:val="auto"/>
                <w:szCs w:val="21"/>
                <w:highlight w:val="none"/>
              </w:rPr>
            </w:pPr>
          </w:p>
        </w:tc>
        <w:tc>
          <w:tcPr>
            <w:tcW w:w="936" w:type="dxa"/>
            <w:noWrap w:val="0"/>
            <w:vAlign w:val="top"/>
          </w:tcPr>
          <w:p w14:paraId="27452970">
            <w:pPr>
              <w:autoSpaceDE w:val="0"/>
              <w:autoSpaceDN w:val="0"/>
              <w:adjustRightInd w:val="0"/>
              <w:spacing w:line="400" w:lineRule="exact"/>
              <w:rPr>
                <w:rFonts w:hint="eastAsia"/>
                <w:color w:val="auto"/>
                <w:szCs w:val="21"/>
                <w:highlight w:val="none"/>
              </w:rPr>
            </w:pPr>
          </w:p>
        </w:tc>
        <w:tc>
          <w:tcPr>
            <w:tcW w:w="936" w:type="dxa"/>
            <w:noWrap w:val="0"/>
            <w:vAlign w:val="top"/>
          </w:tcPr>
          <w:p w14:paraId="7D03B5BC">
            <w:pPr>
              <w:autoSpaceDE w:val="0"/>
              <w:autoSpaceDN w:val="0"/>
              <w:adjustRightInd w:val="0"/>
              <w:spacing w:line="400" w:lineRule="exact"/>
              <w:rPr>
                <w:rFonts w:hint="eastAsia"/>
                <w:color w:val="auto"/>
                <w:szCs w:val="21"/>
                <w:highlight w:val="none"/>
              </w:rPr>
            </w:pPr>
          </w:p>
        </w:tc>
        <w:tc>
          <w:tcPr>
            <w:tcW w:w="1273" w:type="dxa"/>
            <w:noWrap w:val="0"/>
            <w:vAlign w:val="top"/>
          </w:tcPr>
          <w:p w14:paraId="5DF3B9C3">
            <w:pPr>
              <w:autoSpaceDE w:val="0"/>
              <w:autoSpaceDN w:val="0"/>
              <w:adjustRightInd w:val="0"/>
              <w:spacing w:line="400" w:lineRule="exact"/>
              <w:rPr>
                <w:rFonts w:hint="eastAsia"/>
                <w:color w:val="auto"/>
                <w:szCs w:val="21"/>
                <w:highlight w:val="none"/>
              </w:rPr>
            </w:pPr>
          </w:p>
        </w:tc>
        <w:tc>
          <w:tcPr>
            <w:tcW w:w="936" w:type="dxa"/>
            <w:noWrap w:val="0"/>
            <w:vAlign w:val="top"/>
          </w:tcPr>
          <w:p w14:paraId="4A30F5E8">
            <w:pPr>
              <w:autoSpaceDE w:val="0"/>
              <w:autoSpaceDN w:val="0"/>
              <w:adjustRightInd w:val="0"/>
              <w:spacing w:line="400" w:lineRule="exact"/>
              <w:rPr>
                <w:rFonts w:hint="eastAsia"/>
                <w:color w:val="auto"/>
                <w:szCs w:val="21"/>
                <w:highlight w:val="none"/>
              </w:rPr>
            </w:pPr>
          </w:p>
        </w:tc>
        <w:tc>
          <w:tcPr>
            <w:tcW w:w="996" w:type="dxa"/>
            <w:noWrap w:val="0"/>
            <w:vAlign w:val="top"/>
          </w:tcPr>
          <w:p w14:paraId="01437926">
            <w:pPr>
              <w:autoSpaceDE w:val="0"/>
              <w:autoSpaceDN w:val="0"/>
              <w:adjustRightInd w:val="0"/>
              <w:spacing w:line="400" w:lineRule="exact"/>
              <w:rPr>
                <w:rFonts w:hint="eastAsia"/>
                <w:color w:val="auto"/>
                <w:szCs w:val="21"/>
                <w:highlight w:val="none"/>
              </w:rPr>
            </w:pPr>
          </w:p>
        </w:tc>
      </w:tr>
      <w:tr w14:paraId="32BE6F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6E47BEB7">
            <w:pPr>
              <w:autoSpaceDE w:val="0"/>
              <w:autoSpaceDN w:val="0"/>
              <w:adjustRightInd w:val="0"/>
              <w:spacing w:line="400" w:lineRule="exact"/>
              <w:rPr>
                <w:rFonts w:hint="eastAsia"/>
                <w:color w:val="auto"/>
                <w:szCs w:val="21"/>
                <w:highlight w:val="none"/>
              </w:rPr>
            </w:pPr>
          </w:p>
        </w:tc>
        <w:tc>
          <w:tcPr>
            <w:tcW w:w="976" w:type="dxa"/>
            <w:noWrap w:val="0"/>
            <w:vAlign w:val="top"/>
          </w:tcPr>
          <w:p w14:paraId="2634C14D">
            <w:pPr>
              <w:autoSpaceDE w:val="0"/>
              <w:autoSpaceDN w:val="0"/>
              <w:adjustRightInd w:val="0"/>
              <w:spacing w:line="400" w:lineRule="exact"/>
              <w:rPr>
                <w:rFonts w:hint="eastAsia"/>
                <w:color w:val="auto"/>
                <w:szCs w:val="21"/>
                <w:highlight w:val="none"/>
              </w:rPr>
            </w:pPr>
          </w:p>
        </w:tc>
        <w:tc>
          <w:tcPr>
            <w:tcW w:w="940" w:type="dxa"/>
            <w:noWrap w:val="0"/>
            <w:vAlign w:val="top"/>
          </w:tcPr>
          <w:p w14:paraId="78567162">
            <w:pPr>
              <w:autoSpaceDE w:val="0"/>
              <w:autoSpaceDN w:val="0"/>
              <w:adjustRightInd w:val="0"/>
              <w:spacing w:line="400" w:lineRule="exact"/>
              <w:rPr>
                <w:rFonts w:hint="eastAsia"/>
                <w:color w:val="auto"/>
                <w:szCs w:val="21"/>
                <w:highlight w:val="none"/>
              </w:rPr>
            </w:pPr>
          </w:p>
        </w:tc>
        <w:tc>
          <w:tcPr>
            <w:tcW w:w="1074" w:type="dxa"/>
            <w:noWrap w:val="0"/>
            <w:vAlign w:val="top"/>
          </w:tcPr>
          <w:p w14:paraId="02678F4D">
            <w:pPr>
              <w:autoSpaceDE w:val="0"/>
              <w:autoSpaceDN w:val="0"/>
              <w:adjustRightInd w:val="0"/>
              <w:spacing w:line="400" w:lineRule="exact"/>
              <w:rPr>
                <w:rFonts w:hint="eastAsia"/>
                <w:color w:val="auto"/>
                <w:szCs w:val="21"/>
                <w:highlight w:val="none"/>
              </w:rPr>
            </w:pPr>
          </w:p>
        </w:tc>
        <w:tc>
          <w:tcPr>
            <w:tcW w:w="936" w:type="dxa"/>
            <w:noWrap w:val="0"/>
            <w:vAlign w:val="top"/>
          </w:tcPr>
          <w:p w14:paraId="796EA658">
            <w:pPr>
              <w:autoSpaceDE w:val="0"/>
              <w:autoSpaceDN w:val="0"/>
              <w:adjustRightInd w:val="0"/>
              <w:spacing w:line="400" w:lineRule="exact"/>
              <w:rPr>
                <w:rFonts w:hint="eastAsia"/>
                <w:color w:val="auto"/>
                <w:szCs w:val="21"/>
                <w:highlight w:val="none"/>
              </w:rPr>
            </w:pPr>
          </w:p>
        </w:tc>
        <w:tc>
          <w:tcPr>
            <w:tcW w:w="936" w:type="dxa"/>
            <w:noWrap w:val="0"/>
            <w:vAlign w:val="top"/>
          </w:tcPr>
          <w:p w14:paraId="4E9F5C5A">
            <w:pPr>
              <w:autoSpaceDE w:val="0"/>
              <w:autoSpaceDN w:val="0"/>
              <w:adjustRightInd w:val="0"/>
              <w:spacing w:line="400" w:lineRule="exact"/>
              <w:rPr>
                <w:rFonts w:hint="eastAsia"/>
                <w:color w:val="auto"/>
                <w:szCs w:val="21"/>
                <w:highlight w:val="none"/>
              </w:rPr>
            </w:pPr>
          </w:p>
        </w:tc>
        <w:tc>
          <w:tcPr>
            <w:tcW w:w="1273" w:type="dxa"/>
            <w:noWrap w:val="0"/>
            <w:vAlign w:val="top"/>
          </w:tcPr>
          <w:p w14:paraId="12409013">
            <w:pPr>
              <w:autoSpaceDE w:val="0"/>
              <w:autoSpaceDN w:val="0"/>
              <w:adjustRightInd w:val="0"/>
              <w:spacing w:line="400" w:lineRule="exact"/>
              <w:rPr>
                <w:rFonts w:hint="eastAsia"/>
                <w:color w:val="auto"/>
                <w:szCs w:val="21"/>
                <w:highlight w:val="none"/>
              </w:rPr>
            </w:pPr>
          </w:p>
        </w:tc>
        <w:tc>
          <w:tcPr>
            <w:tcW w:w="936" w:type="dxa"/>
            <w:noWrap w:val="0"/>
            <w:vAlign w:val="top"/>
          </w:tcPr>
          <w:p w14:paraId="784708BB">
            <w:pPr>
              <w:autoSpaceDE w:val="0"/>
              <w:autoSpaceDN w:val="0"/>
              <w:adjustRightInd w:val="0"/>
              <w:spacing w:line="400" w:lineRule="exact"/>
              <w:rPr>
                <w:rFonts w:hint="eastAsia"/>
                <w:color w:val="auto"/>
                <w:szCs w:val="21"/>
                <w:highlight w:val="none"/>
              </w:rPr>
            </w:pPr>
          </w:p>
        </w:tc>
        <w:tc>
          <w:tcPr>
            <w:tcW w:w="996" w:type="dxa"/>
            <w:noWrap w:val="0"/>
            <w:vAlign w:val="top"/>
          </w:tcPr>
          <w:p w14:paraId="6A14BEF9">
            <w:pPr>
              <w:autoSpaceDE w:val="0"/>
              <w:autoSpaceDN w:val="0"/>
              <w:adjustRightInd w:val="0"/>
              <w:spacing w:line="400" w:lineRule="exact"/>
              <w:rPr>
                <w:rFonts w:hint="eastAsia"/>
                <w:color w:val="auto"/>
                <w:szCs w:val="21"/>
                <w:highlight w:val="none"/>
              </w:rPr>
            </w:pPr>
          </w:p>
        </w:tc>
      </w:tr>
    </w:tbl>
    <w:p w14:paraId="39A7C615">
      <w:pPr>
        <w:jc w:val="center"/>
        <w:rPr>
          <w:rFonts w:hint="eastAsia"/>
          <w:b/>
          <w:color w:val="auto"/>
          <w:highlight w:val="none"/>
        </w:rPr>
      </w:pPr>
      <w:bookmarkStart w:id="413" w:name="_Toc201287665"/>
      <w:bookmarkStart w:id="414" w:name="_Toc10656"/>
      <w:r>
        <w:rPr>
          <w:rFonts w:hint="eastAsia"/>
          <w:b/>
          <w:color w:val="auto"/>
          <w:highlight w:val="none"/>
        </w:rPr>
        <w:t>（二）主要人员简历表</w:t>
      </w:r>
      <w:bookmarkEnd w:id="413"/>
      <w:bookmarkEnd w:id="414"/>
    </w:p>
    <w:p w14:paraId="4A6E70BA">
      <w:pPr>
        <w:spacing w:line="400" w:lineRule="exact"/>
        <w:ind w:firstLine="480"/>
        <w:rPr>
          <w:rFonts w:hint="eastAsia"/>
          <w:color w:val="auto"/>
          <w:highlight w:val="none"/>
        </w:rPr>
      </w:pPr>
      <w:r>
        <w:rPr>
          <w:rFonts w:hint="eastAsia"/>
          <w:color w:val="auto"/>
          <w:highlight w:val="none"/>
        </w:rPr>
        <w:t>“主要人员简历表”中的项目经理应附职称证、学历证身份证复印件，管理过的项目业绩须附中标（成交）通知书或生效的合同复印件</w:t>
      </w:r>
      <w:r>
        <w:rPr>
          <w:rFonts w:hint="eastAsia"/>
          <w:color w:val="auto"/>
          <w:szCs w:val="21"/>
          <w:highlight w:val="none"/>
        </w:rPr>
        <w:t>；</w:t>
      </w:r>
      <w:r>
        <w:rPr>
          <w:rFonts w:hint="eastAsia"/>
          <w:color w:val="auto"/>
          <w:highlight w:val="none"/>
        </w:rPr>
        <w:t>其他主要人员应附职称证（执业证或上岗证书）。</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7"/>
        <w:gridCol w:w="1460"/>
        <w:gridCol w:w="1029"/>
        <w:gridCol w:w="1508"/>
        <w:gridCol w:w="1733"/>
        <w:gridCol w:w="1970"/>
      </w:tblGrid>
      <w:tr w14:paraId="16A4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4" w:type="dxa"/>
            <w:noWrap w:val="0"/>
            <w:vAlign w:val="center"/>
          </w:tcPr>
          <w:p w14:paraId="61546C3A">
            <w:pPr>
              <w:spacing w:line="400" w:lineRule="exact"/>
              <w:jc w:val="center"/>
              <w:rPr>
                <w:rFonts w:hint="eastAsia"/>
                <w:color w:val="auto"/>
                <w:szCs w:val="21"/>
                <w:highlight w:val="none"/>
              </w:rPr>
            </w:pPr>
            <w:r>
              <w:rPr>
                <w:rFonts w:hint="eastAsia"/>
                <w:color w:val="auto"/>
                <w:szCs w:val="21"/>
                <w:highlight w:val="none"/>
              </w:rPr>
              <w:t>姓名</w:t>
            </w:r>
          </w:p>
        </w:tc>
        <w:tc>
          <w:tcPr>
            <w:tcW w:w="1677" w:type="dxa"/>
            <w:gridSpan w:val="2"/>
            <w:noWrap w:val="0"/>
            <w:vAlign w:val="center"/>
          </w:tcPr>
          <w:p w14:paraId="16434835">
            <w:pPr>
              <w:spacing w:line="400" w:lineRule="exact"/>
              <w:jc w:val="center"/>
              <w:rPr>
                <w:rFonts w:hint="eastAsia"/>
                <w:color w:val="auto"/>
                <w:szCs w:val="21"/>
                <w:highlight w:val="none"/>
              </w:rPr>
            </w:pPr>
          </w:p>
        </w:tc>
        <w:tc>
          <w:tcPr>
            <w:tcW w:w="1029" w:type="dxa"/>
            <w:noWrap w:val="0"/>
            <w:vAlign w:val="center"/>
          </w:tcPr>
          <w:p w14:paraId="6B045E82">
            <w:pPr>
              <w:spacing w:line="400" w:lineRule="exact"/>
              <w:jc w:val="center"/>
              <w:rPr>
                <w:rFonts w:hint="eastAsia"/>
                <w:color w:val="auto"/>
                <w:szCs w:val="21"/>
                <w:highlight w:val="none"/>
              </w:rPr>
            </w:pPr>
            <w:r>
              <w:rPr>
                <w:rFonts w:hint="eastAsia"/>
                <w:color w:val="auto"/>
                <w:szCs w:val="21"/>
                <w:highlight w:val="none"/>
              </w:rPr>
              <w:t>年龄</w:t>
            </w:r>
          </w:p>
        </w:tc>
        <w:tc>
          <w:tcPr>
            <w:tcW w:w="1508" w:type="dxa"/>
            <w:noWrap w:val="0"/>
            <w:vAlign w:val="center"/>
          </w:tcPr>
          <w:p w14:paraId="421CBB6A">
            <w:pPr>
              <w:spacing w:line="400" w:lineRule="exact"/>
              <w:jc w:val="center"/>
              <w:rPr>
                <w:rFonts w:hint="eastAsia"/>
                <w:color w:val="auto"/>
                <w:szCs w:val="21"/>
                <w:highlight w:val="none"/>
              </w:rPr>
            </w:pPr>
          </w:p>
        </w:tc>
        <w:tc>
          <w:tcPr>
            <w:tcW w:w="1733" w:type="dxa"/>
            <w:noWrap w:val="0"/>
            <w:vAlign w:val="center"/>
          </w:tcPr>
          <w:p w14:paraId="5C5FCEC6">
            <w:pPr>
              <w:spacing w:line="400" w:lineRule="exact"/>
              <w:jc w:val="center"/>
              <w:rPr>
                <w:rFonts w:hint="eastAsia"/>
                <w:color w:val="auto"/>
                <w:szCs w:val="21"/>
                <w:highlight w:val="none"/>
              </w:rPr>
            </w:pPr>
            <w:r>
              <w:rPr>
                <w:rFonts w:hint="eastAsia"/>
                <w:color w:val="auto"/>
                <w:szCs w:val="21"/>
                <w:highlight w:val="none"/>
              </w:rPr>
              <w:t>学历</w:t>
            </w:r>
          </w:p>
        </w:tc>
        <w:tc>
          <w:tcPr>
            <w:tcW w:w="1970" w:type="dxa"/>
            <w:noWrap w:val="0"/>
            <w:vAlign w:val="center"/>
          </w:tcPr>
          <w:p w14:paraId="4ED99147">
            <w:pPr>
              <w:spacing w:line="400" w:lineRule="exact"/>
              <w:jc w:val="center"/>
              <w:rPr>
                <w:rFonts w:hint="eastAsia"/>
                <w:color w:val="auto"/>
                <w:szCs w:val="21"/>
                <w:highlight w:val="none"/>
              </w:rPr>
            </w:pPr>
          </w:p>
        </w:tc>
      </w:tr>
      <w:tr w14:paraId="548A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4" w:type="dxa"/>
            <w:noWrap w:val="0"/>
            <w:vAlign w:val="center"/>
          </w:tcPr>
          <w:p w14:paraId="609ED75B">
            <w:pPr>
              <w:spacing w:line="400" w:lineRule="exact"/>
              <w:jc w:val="center"/>
              <w:rPr>
                <w:rFonts w:hint="eastAsia"/>
                <w:color w:val="auto"/>
                <w:szCs w:val="21"/>
                <w:highlight w:val="none"/>
              </w:rPr>
            </w:pPr>
            <w:r>
              <w:rPr>
                <w:rFonts w:hint="eastAsia"/>
                <w:color w:val="auto"/>
                <w:szCs w:val="21"/>
                <w:highlight w:val="none"/>
              </w:rPr>
              <w:t>职称</w:t>
            </w:r>
          </w:p>
        </w:tc>
        <w:tc>
          <w:tcPr>
            <w:tcW w:w="1677" w:type="dxa"/>
            <w:gridSpan w:val="2"/>
            <w:noWrap w:val="0"/>
            <w:vAlign w:val="center"/>
          </w:tcPr>
          <w:p w14:paraId="5E570DFC">
            <w:pPr>
              <w:spacing w:line="400" w:lineRule="exact"/>
              <w:jc w:val="center"/>
              <w:rPr>
                <w:rFonts w:hint="eastAsia"/>
                <w:color w:val="auto"/>
                <w:szCs w:val="21"/>
                <w:highlight w:val="none"/>
              </w:rPr>
            </w:pPr>
          </w:p>
        </w:tc>
        <w:tc>
          <w:tcPr>
            <w:tcW w:w="1029" w:type="dxa"/>
            <w:noWrap w:val="0"/>
            <w:vAlign w:val="center"/>
          </w:tcPr>
          <w:p w14:paraId="35CF7902">
            <w:pPr>
              <w:spacing w:line="400" w:lineRule="exact"/>
              <w:jc w:val="center"/>
              <w:rPr>
                <w:rFonts w:hint="eastAsia"/>
                <w:color w:val="auto"/>
                <w:szCs w:val="21"/>
                <w:highlight w:val="none"/>
              </w:rPr>
            </w:pPr>
            <w:r>
              <w:rPr>
                <w:rFonts w:hint="eastAsia"/>
                <w:color w:val="auto"/>
                <w:szCs w:val="21"/>
                <w:highlight w:val="none"/>
              </w:rPr>
              <w:t>职务</w:t>
            </w:r>
          </w:p>
        </w:tc>
        <w:tc>
          <w:tcPr>
            <w:tcW w:w="1508" w:type="dxa"/>
            <w:noWrap w:val="0"/>
            <w:vAlign w:val="center"/>
          </w:tcPr>
          <w:p w14:paraId="687DBBE1">
            <w:pPr>
              <w:spacing w:line="400" w:lineRule="exact"/>
              <w:jc w:val="center"/>
              <w:rPr>
                <w:rFonts w:hint="eastAsia"/>
                <w:color w:val="auto"/>
                <w:szCs w:val="21"/>
                <w:highlight w:val="none"/>
              </w:rPr>
            </w:pPr>
          </w:p>
        </w:tc>
        <w:tc>
          <w:tcPr>
            <w:tcW w:w="1733" w:type="dxa"/>
            <w:noWrap w:val="0"/>
            <w:vAlign w:val="center"/>
          </w:tcPr>
          <w:p w14:paraId="07EE52C2">
            <w:pPr>
              <w:spacing w:line="400" w:lineRule="exact"/>
              <w:jc w:val="center"/>
              <w:rPr>
                <w:rFonts w:hint="eastAsia"/>
                <w:color w:val="auto"/>
                <w:szCs w:val="21"/>
                <w:highlight w:val="none"/>
              </w:rPr>
            </w:pPr>
            <w:r>
              <w:rPr>
                <w:rFonts w:hint="eastAsia"/>
                <w:color w:val="auto"/>
                <w:szCs w:val="21"/>
                <w:highlight w:val="none"/>
              </w:rPr>
              <w:t>拟在本合同任职</w:t>
            </w:r>
          </w:p>
        </w:tc>
        <w:tc>
          <w:tcPr>
            <w:tcW w:w="1970" w:type="dxa"/>
            <w:noWrap w:val="0"/>
            <w:vAlign w:val="center"/>
          </w:tcPr>
          <w:p w14:paraId="11C3B9D9">
            <w:pPr>
              <w:spacing w:line="400" w:lineRule="exact"/>
              <w:jc w:val="center"/>
              <w:rPr>
                <w:rFonts w:hint="eastAsia"/>
                <w:color w:val="auto"/>
                <w:szCs w:val="21"/>
                <w:highlight w:val="none"/>
              </w:rPr>
            </w:pPr>
          </w:p>
        </w:tc>
      </w:tr>
      <w:tr w14:paraId="21FF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71" w:type="dxa"/>
            <w:gridSpan w:val="3"/>
            <w:noWrap w:val="0"/>
            <w:vAlign w:val="top"/>
          </w:tcPr>
          <w:p w14:paraId="6542D832">
            <w:pPr>
              <w:spacing w:line="400" w:lineRule="exact"/>
              <w:jc w:val="center"/>
              <w:rPr>
                <w:rFonts w:hint="eastAsia"/>
                <w:color w:val="auto"/>
                <w:szCs w:val="21"/>
                <w:highlight w:val="none"/>
              </w:rPr>
            </w:pPr>
            <w:r>
              <w:rPr>
                <w:rFonts w:hint="eastAsia"/>
                <w:color w:val="auto"/>
                <w:szCs w:val="21"/>
                <w:highlight w:val="none"/>
              </w:rPr>
              <w:t>毕业学校</w:t>
            </w:r>
          </w:p>
        </w:tc>
        <w:tc>
          <w:tcPr>
            <w:tcW w:w="6240" w:type="dxa"/>
            <w:gridSpan w:val="4"/>
            <w:noWrap w:val="0"/>
            <w:vAlign w:val="top"/>
          </w:tcPr>
          <w:p w14:paraId="23C834B8">
            <w:pPr>
              <w:pStyle w:val="12"/>
              <w:widowControl w:val="0"/>
              <w:spacing w:line="400" w:lineRule="exact"/>
              <w:jc w:val="center"/>
              <w:rPr>
                <w:rFonts w:hint="eastAsia"/>
                <w:color w:val="auto"/>
                <w:kern w:val="2"/>
                <w:szCs w:val="21"/>
                <w:highlight w:val="none"/>
              </w:rPr>
            </w:pPr>
            <w:r>
              <w:rPr>
                <w:rFonts w:hint="eastAsia"/>
                <w:color w:val="auto"/>
                <w:szCs w:val="21"/>
                <w:highlight w:val="none"/>
              </w:rPr>
              <w:t>年毕业于 学校 专业</w:t>
            </w:r>
          </w:p>
        </w:tc>
      </w:tr>
      <w:tr w14:paraId="4028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11" w:type="dxa"/>
            <w:gridSpan w:val="7"/>
            <w:noWrap w:val="0"/>
            <w:vAlign w:val="top"/>
          </w:tcPr>
          <w:p w14:paraId="43B7C854">
            <w:pPr>
              <w:spacing w:line="400" w:lineRule="exact"/>
              <w:jc w:val="center"/>
              <w:rPr>
                <w:rFonts w:hint="eastAsia"/>
                <w:color w:val="auto"/>
                <w:szCs w:val="21"/>
                <w:highlight w:val="none"/>
              </w:rPr>
            </w:pPr>
            <w:r>
              <w:rPr>
                <w:rFonts w:hint="eastAsia"/>
                <w:color w:val="auto"/>
                <w:szCs w:val="21"/>
                <w:highlight w:val="none"/>
              </w:rPr>
              <w:t>主要工作经历</w:t>
            </w:r>
          </w:p>
        </w:tc>
      </w:tr>
      <w:tr w14:paraId="0819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center"/>
          </w:tcPr>
          <w:p w14:paraId="7C6EE25E">
            <w:pPr>
              <w:spacing w:line="400" w:lineRule="exact"/>
              <w:jc w:val="center"/>
              <w:rPr>
                <w:rFonts w:hint="eastAsia"/>
                <w:color w:val="auto"/>
                <w:szCs w:val="21"/>
                <w:highlight w:val="none"/>
              </w:rPr>
            </w:pPr>
            <w:r>
              <w:rPr>
                <w:rFonts w:hint="eastAsia"/>
                <w:color w:val="auto"/>
                <w:szCs w:val="21"/>
                <w:highlight w:val="none"/>
              </w:rPr>
              <w:t>时 间</w:t>
            </w:r>
          </w:p>
        </w:tc>
        <w:tc>
          <w:tcPr>
            <w:tcW w:w="3997" w:type="dxa"/>
            <w:gridSpan w:val="3"/>
            <w:noWrap w:val="0"/>
            <w:vAlign w:val="center"/>
          </w:tcPr>
          <w:p w14:paraId="765D52FC">
            <w:pPr>
              <w:spacing w:line="400" w:lineRule="exact"/>
              <w:jc w:val="center"/>
              <w:rPr>
                <w:rFonts w:hint="eastAsia"/>
                <w:color w:val="auto"/>
                <w:szCs w:val="21"/>
                <w:highlight w:val="none"/>
              </w:rPr>
            </w:pPr>
            <w:r>
              <w:rPr>
                <w:rFonts w:hint="eastAsia"/>
                <w:color w:val="auto"/>
                <w:szCs w:val="21"/>
                <w:highlight w:val="none"/>
              </w:rPr>
              <w:t>参加过的类似项目</w:t>
            </w:r>
          </w:p>
        </w:tc>
        <w:tc>
          <w:tcPr>
            <w:tcW w:w="1733" w:type="dxa"/>
            <w:noWrap w:val="0"/>
            <w:vAlign w:val="center"/>
          </w:tcPr>
          <w:p w14:paraId="3603B01B">
            <w:pPr>
              <w:spacing w:line="400" w:lineRule="exact"/>
              <w:jc w:val="center"/>
              <w:rPr>
                <w:rFonts w:hint="eastAsia"/>
                <w:color w:val="auto"/>
                <w:szCs w:val="21"/>
                <w:highlight w:val="none"/>
              </w:rPr>
            </w:pPr>
            <w:r>
              <w:rPr>
                <w:rFonts w:hint="eastAsia"/>
                <w:color w:val="auto"/>
                <w:szCs w:val="21"/>
                <w:highlight w:val="none"/>
              </w:rPr>
              <w:t>担任职务</w:t>
            </w:r>
          </w:p>
        </w:tc>
        <w:tc>
          <w:tcPr>
            <w:tcW w:w="1970" w:type="dxa"/>
            <w:noWrap w:val="0"/>
            <w:vAlign w:val="center"/>
          </w:tcPr>
          <w:p w14:paraId="749D4356">
            <w:pPr>
              <w:spacing w:line="400" w:lineRule="exact"/>
              <w:jc w:val="center"/>
              <w:rPr>
                <w:rFonts w:hint="eastAsia"/>
                <w:color w:val="auto"/>
                <w:szCs w:val="21"/>
                <w:highlight w:val="none"/>
              </w:rPr>
            </w:pPr>
            <w:r>
              <w:rPr>
                <w:rFonts w:hint="eastAsia"/>
                <w:color w:val="auto"/>
                <w:szCs w:val="21"/>
                <w:highlight w:val="none"/>
              </w:rPr>
              <w:t>发包人及联系电话</w:t>
            </w:r>
          </w:p>
        </w:tc>
      </w:tr>
      <w:tr w14:paraId="682D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405D2EE7">
            <w:pPr>
              <w:spacing w:line="400" w:lineRule="exact"/>
              <w:rPr>
                <w:rFonts w:hint="eastAsia"/>
                <w:color w:val="auto"/>
                <w:szCs w:val="21"/>
                <w:highlight w:val="none"/>
              </w:rPr>
            </w:pPr>
          </w:p>
        </w:tc>
        <w:tc>
          <w:tcPr>
            <w:tcW w:w="3997" w:type="dxa"/>
            <w:gridSpan w:val="3"/>
            <w:noWrap w:val="0"/>
            <w:vAlign w:val="top"/>
          </w:tcPr>
          <w:p w14:paraId="4F08046A">
            <w:pPr>
              <w:spacing w:line="400" w:lineRule="exact"/>
              <w:rPr>
                <w:rFonts w:hint="eastAsia"/>
                <w:color w:val="auto"/>
                <w:szCs w:val="21"/>
                <w:highlight w:val="none"/>
              </w:rPr>
            </w:pPr>
          </w:p>
        </w:tc>
        <w:tc>
          <w:tcPr>
            <w:tcW w:w="1733" w:type="dxa"/>
            <w:noWrap w:val="0"/>
            <w:vAlign w:val="top"/>
          </w:tcPr>
          <w:p w14:paraId="20242EDA">
            <w:pPr>
              <w:spacing w:line="400" w:lineRule="exact"/>
              <w:rPr>
                <w:rFonts w:hint="eastAsia"/>
                <w:color w:val="auto"/>
                <w:szCs w:val="21"/>
                <w:highlight w:val="none"/>
              </w:rPr>
            </w:pPr>
          </w:p>
        </w:tc>
        <w:tc>
          <w:tcPr>
            <w:tcW w:w="1970" w:type="dxa"/>
            <w:noWrap w:val="0"/>
            <w:vAlign w:val="top"/>
          </w:tcPr>
          <w:p w14:paraId="7E45E031">
            <w:pPr>
              <w:spacing w:line="400" w:lineRule="exact"/>
              <w:rPr>
                <w:rFonts w:hint="eastAsia"/>
                <w:color w:val="auto"/>
                <w:szCs w:val="21"/>
                <w:highlight w:val="none"/>
              </w:rPr>
            </w:pPr>
          </w:p>
        </w:tc>
      </w:tr>
      <w:tr w14:paraId="432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59F9982E">
            <w:pPr>
              <w:spacing w:line="400" w:lineRule="exact"/>
              <w:rPr>
                <w:rFonts w:hint="eastAsia"/>
                <w:color w:val="auto"/>
                <w:szCs w:val="21"/>
                <w:highlight w:val="none"/>
              </w:rPr>
            </w:pPr>
          </w:p>
        </w:tc>
        <w:tc>
          <w:tcPr>
            <w:tcW w:w="3997" w:type="dxa"/>
            <w:gridSpan w:val="3"/>
            <w:noWrap w:val="0"/>
            <w:vAlign w:val="top"/>
          </w:tcPr>
          <w:p w14:paraId="2A62B395">
            <w:pPr>
              <w:spacing w:line="400" w:lineRule="exact"/>
              <w:rPr>
                <w:rFonts w:hint="eastAsia"/>
                <w:color w:val="auto"/>
                <w:szCs w:val="21"/>
                <w:highlight w:val="none"/>
              </w:rPr>
            </w:pPr>
          </w:p>
        </w:tc>
        <w:tc>
          <w:tcPr>
            <w:tcW w:w="1733" w:type="dxa"/>
            <w:noWrap w:val="0"/>
            <w:vAlign w:val="top"/>
          </w:tcPr>
          <w:p w14:paraId="6185B934">
            <w:pPr>
              <w:spacing w:line="400" w:lineRule="exact"/>
              <w:rPr>
                <w:rFonts w:hint="eastAsia"/>
                <w:color w:val="auto"/>
                <w:szCs w:val="21"/>
                <w:highlight w:val="none"/>
              </w:rPr>
            </w:pPr>
          </w:p>
        </w:tc>
        <w:tc>
          <w:tcPr>
            <w:tcW w:w="1970" w:type="dxa"/>
            <w:noWrap w:val="0"/>
            <w:vAlign w:val="top"/>
          </w:tcPr>
          <w:p w14:paraId="5168A274">
            <w:pPr>
              <w:spacing w:line="400" w:lineRule="exact"/>
              <w:rPr>
                <w:rFonts w:hint="eastAsia"/>
                <w:color w:val="auto"/>
                <w:szCs w:val="21"/>
                <w:highlight w:val="none"/>
              </w:rPr>
            </w:pPr>
          </w:p>
        </w:tc>
      </w:tr>
      <w:tr w14:paraId="2DF5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6A22DB6B">
            <w:pPr>
              <w:spacing w:line="400" w:lineRule="exact"/>
              <w:rPr>
                <w:rFonts w:hint="eastAsia"/>
                <w:color w:val="auto"/>
                <w:szCs w:val="21"/>
                <w:highlight w:val="none"/>
              </w:rPr>
            </w:pPr>
          </w:p>
        </w:tc>
        <w:tc>
          <w:tcPr>
            <w:tcW w:w="3997" w:type="dxa"/>
            <w:gridSpan w:val="3"/>
            <w:noWrap w:val="0"/>
            <w:vAlign w:val="top"/>
          </w:tcPr>
          <w:p w14:paraId="33A85760">
            <w:pPr>
              <w:spacing w:line="400" w:lineRule="exact"/>
              <w:rPr>
                <w:rFonts w:hint="eastAsia"/>
                <w:color w:val="auto"/>
                <w:szCs w:val="21"/>
                <w:highlight w:val="none"/>
              </w:rPr>
            </w:pPr>
          </w:p>
        </w:tc>
        <w:tc>
          <w:tcPr>
            <w:tcW w:w="1733" w:type="dxa"/>
            <w:noWrap w:val="0"/>
            <w:vAlign w:val="top"/>
          </w:tcPr>
          <w:p w14:paraId="3E2EE25E">
            <w:pPr>
              <w:spacing w:line="400" w:lineRule="exact"/>
              <w:rPr>
                <w:rFonts w:hint="eastAsia"/>
                <w:color w:val="auto"/>
                <w:szCs w:val="21"/>
                <w:highlight w:val="none"/>
              </w:rPr>
            </w:pPr>
          </w:p>
        </w:tc>
        <w:tc>
          <w:tcPr>
            <w:tcW w:w="1970" w:type="dxa"/>
            <w:noWrap w:val="0"/>
            <w:vAlign w:val="top"/>
          </w:tcPr>
          <w:p w14:paraId="21C2AC25">
            <w:pPr>
              <w:spacing w:line="400" w:lineRule="exact"/>
              <w:rPr>
                <w:rFonts w:hint="eastAsia"/>
                <w:color w:val="auto"/>
                <w:szCs w:val="21"/>
                <w:highlight w:val="none"/>
              </w:rPr>
            </w:pPr>
          </w:p>
        </w:tc>
      </w:tr>
      <w:tr w14:paraId="6498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619744CC">
            <w:pPr>
              <w:spacing w:line="400" w:lineRule="exact"/>
              <w:rPr>
                <w:rFonts w:hint="eastAsia"/>
                <w:color w:val="auto"/>
                <w:szCs w:val="21"/>
                <w:highlight w:val="none"/>
              </w:rPr>
            </w:pPr>
          </w:p>
        </w:tc>
        <w:tc>
          <w:tcPr>
            <w:tcW w:w="3997" w:type="dxa"/>
            <w:gridSpan w:val="3"/>
            <w:noWrap w:val="0"/>
            <w:vAlign w:val="top"/>
          </w:tcPr>
          <w:p w14:paraId="27C54308">
            <w:pPr>
              <w:spacing w:line="400" w:lineRule="exact"/>
              <w:rPr>
                <w:rFonts w:hint="eastAsia"/>
                <w:color w:val="auto"/>
                <w:szCs w:val="21"/>
                <w:highlight w:val="none"/>
              </w:rPr>
            </w:pPr>
          </w:p>
        </w:tc>
        <w:tc>
          <w:tcPr>
            <w:tcW w:w="1733" w:type="dxa"/>
            <w:noWrap w:val="0"/>
            <w:vAlign w:val="top"/>
          </w:tcPr>
          <w:p w14:paraId="4264E443">
            <w:pPr>
              <w:spacing w:line="400" w:lineRule="exact"/>
              <w:rPr>
                <w:rFonts w:hint="eastAsia"/>
                <w:color w:val="auto"/>
                <w:szCs w:val="21"/>
                <w:highlight w:val="none"/>
              </w:rPr>
            </w:pPr>
          </w:p>
        </w:tc>
        <w:tc>
          <w:tcPr>
            <w:tcW w:w="1970" w:type="dxa"/>
            <w:noWrap w:val="0"/>
            <w:vAlign w:val="top"/>
          </w:tcPr>
          <w:p w14:paraId="2184B85F">
            <w:pPr>
              <w:spacing w:line="400" w:lineRule="exact"/>
              <w:rPr>
                <w:rFonts w:hint="eastAsia"/>
                <w:color w:val="auto"/>
                <w:szCs w:val="21"/>
                <w:highlight w:val="none"/>
              </w:rPr>
            </w:pPr>
          </w:p>
        </w:tc>
      </w:tr>
      <w:tr w14:paraId="671B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10EE4783">
            <w:pPr>
              <w:spacing w:line="400" w:lineRule="exact"/>
              <w:rPr>
                <w:rFonts w:hint="eastAsia"/>
                <w:color w:val="auto"/>
                <w:szCs w:val="21"/>
                <w:highlight w:val="none"/>
              </w:rPr>
            </w:pPr>
          </w:p>
        </w:tc>
        <w:tc>
          <w:tcPr>
            <w:tcW w:w="3997" w:type="dxa"/>
            <w:gridSpan w:val="3"/>
            <w:noWrap w:val="0"/>
            <w:vAlign w:val="top"/>
          </w:tcPr>
          <w:p w14:paraId="01FFD08F">
            <w:pPr>
              <w:spacing w:line="400" w:lineRule="exact"/>
              <w:rPr>
                <w:rFonts w:hint="eastAsia"/>
                <w:color w:val="auto"/>
                <w:szCs w:val="21"/>
                <w:highlight w:val="none"/>
              </w:rPr>
            </w:pPr>
          </w:p>
        </w:tc>
        <w:tc>
          <w:tcPr>
            <w:tcW w:w="1733" w:type="dxa"/>
            <w:noWrap w:val="0"/>
            <w:vAlign w:val="top"/>
          </w:tcPr>
          <w:p w14:paraId="57EE563E">
            <w:pPr>
              <w:spacing w:line="400" w:lineRule="exact"/>
              <w:rPr>
                <w:rFonts w:hint="eastAsia"/>
                <w:color w:val="auto"/>
                <w:szCs w:val="21"/>
                <w:highlight w:val="none"/>
              </w:rPr>
            </w:pPr>
          </w:p>
        </w:tc>
        <w:tc>
          <w:tcPr>
            <w:tcW w:w="1970" w:type="dxa"/>
            <w:noWrap w:val="0"/>
            <w:vAlign w:val="top"/>
          </w:tcPr>
          <w:p w14:paraId="5A2685A3">
            <w:pPr>
              <w:spacing w:line="400" w:lineRule="exact"/>
              <w:rPr>
                <w:rFonts w:hint="eastAsia"/>
                <w:color w:val="auto"/>
                <w:szCs w:val="21"/>
                <w:highlight w:val="none"/>
              </w:rPr>
            </w:pPr>
          </w:p>
        </w:tc>
      </w:tr>
      <w:tr w14:paraId="3C72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0B356D02">
            <w:pPr>
              <w:spacing w:line="400" w:lineRule="exact"/>
              <w:rPr>
                <w:rFonts w:hint="eastAsia"/>
                <w:color w:val="auto"/>
                <w:szCs w:val="21"/>
                <w:highlight w:val="none"/>
              </w:rPr>
            </w:pPr>
          </w:p>
        </w:tc>
        <w:tc>
          <w:tcPr>
            <w:tcW w:w="3997" w:type="dxa"/>
            <w:gridSpan w:val="3"/>
            <w:noWrap w:val="0"/>
            <w:vAlign w:val="top"/>
          </w:tcPr>
          <w:p w14:paraId="4EB8653D">
            <w:pPr>
              <w:spacing w:line="400" w:lineRule="exact"/>
              <w:rPr>
                <w:rFonts w:hint="eastAsia"/>
                <w:color w:val="auto"/>
                <w:szCs w:val="21"/>
                <w:highlight w:val="none"/>
              </w:rPr>
            </w:pPr>
          </w:p>
        </w:tc>
        <w:tc>
          <w:tcPr>
            <w:tcW w:w="1733" w:type="dxa"/>
            <w:noWrap w:val="0"/>
            <w:vAlign w:val="top"/>
          </w:tcPr>
          <w:p w14:paraId="2220D9CB">
            <w:pPr>
              <w:spacing w:line="400" w:lineRule="exact"/>
              <w:rPr>
                <w:rFonts w:hint="eastAsia"/>
                <w:color w:val="auto"/>
                <w:szCs w:val="21"/>
                <w:highlight w:val="none"/>
              </w:rPr>
            </w:pPr>
          </w:p>
        </w:tc>
        <w:tc>
          <w:tcPr>
            <w:tcW w:w="1970" w:type="dxa"/>
            <w:noWrap w:val="0"/>
            <w:vAlign w:val="top"/>
          </w:tcPr>
          <w:p w14:paraId="72586E3C">
            <w:pPr>
              <w:spacing w:line="400" w:lineRule="exact"/>
              <w:rPr>
                <w:rFonts w:hint="eastAsia"/>
                <w:color w:val="auto"/>
                <w:szCs w:val="21"/>
                <w:highlight w:val="none"/>
              </w:rPr>
            </w:pPr>
          </w:p>
        </w:tc>
      </w:tr>
    </w:tbl>
    <w:p w14:paraId="6181EF37">
      <w:pPr>
        <w:pStyle w:val="15"/>
        <w:rPr>
          <w:rFonts w:hint="eastAsia"/>
          <w:b/>
          <w:color w:val="auto"/>
          <w:sz w:val="28"/>
          <w:szCs w:val="28"/>
          <w:highlight w:val="none"/>
          <w:lang w:val="en-US" w:eastAsia="zh-CN"/>
        </w:rPr>
      </w:pPr>
      <w:r>
        <w:rPr>
          <w:rFonts w:hint="eastAsia"/>
          <w:b/>
          <w:color w:val="auto"/>
          <w:sz w:val="28"/>
          <w:szCs w:val="28"/>
          <w:highlight w:val="none"/>
        </w:rPr>
        <w:br w:type="page"/>
      </w:r>
      <w:r>
        <w:rPr>
          <w:rFonts w:hint="eastAsia"/>
          <w:b/>
          <w:color w:val="auto"/>
          <w:sz w:val="28"/>
          <w:szCs w:val="28"/>
          <w:highlight w:val="none"/>
          <w:lang w:val="en-US" w:eastAsia="zh-CN"/>
        </w:rPr>
        <w:t>附件13：近年的类似项目情况表</w:t>
      </w:r>
    </w:p>
    <w:p w14:paraId="32721430">
      <w:pPr>
        <w:spacing w:line="400" w:lineRule="exact"/>
        <w:jc w:val="center"/>
        <w:rPr>
          <w:rFonts w:hint="eastAsia"/>
          <w:b/>
          <w:bCs/>
          <w:color w:val="auto"/>
          <w:sz w:val="32"/>
          <w:szCs w:val="32"/>
          <w:highlight w:val="none"/>
        </w:rPr>
      </w:pPr>
      <w:r>
        <w:rPr>
          <w:rFonts w:hint="eastAsia"/>
          <w:b/>
          <w:bCs/>
          <w:color w:val="auto"/>
          <w:sz w:val="32"/>
          <w:szCs w:val="32"/>
          <w:highlight w:val="none"/>
        </w:rPr>
        <w:t>近年的类似项目情况表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8"/>
        <w:gridCol w:w="5925"/>
      </w:tblGrid>
      <w:tr w14:paraId="5465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69DB36B">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项目名称</w:t>
            </w:r>
          </w:p>
        </w:tc>
        <w:tc>
          <w:tcPr>
            <w:tcW w:w="5925" w:type="dxa"/>
            <w:noWrap w:val="0"/>
            <w:vAlign w:val="center"/>
          </w:tcPr>
          <w:p w14:paraId="0DE0BC43">
            <w:pPr>
              <w:autoSpaceDE w:val="0"/>
              <w:autoSpaceDN w:val="0"/>
              <w:adjustRightInd w:val="0"/>
              <w:spacing w:line="400" w:lineRule="exact"/>
              <w:jc w:val="center"/>
              <w:rPr>
                <w:rFonts w:hint="eastAsia"/>
                <w:color w:val="auto"/>
                <w:sz w:val="21"/>
                <w:szCs w:val="21"/>
                <w:highlight w:val="none"/>
              </w:rPr>
            </w:pPr>
          </w:p>
        </w:tc>
      </w:tr>
      <w:tr w14:paraId="0641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7483B77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项目所在地</w:t>
            </w:r>
          </w:p>
        </w:tc>
        <w:tc>
          <w:tcPr>
            <w:tcW w:w="5925" w:type="dxa"/>
            <w:noWrap w:val="0"/>
            <w:vAlign w:val="center"/>
          </w:tcPr>
          <w:p w14:paraId="394036EF">
            <w:pPr>
              <w:autoSpaceDE w:val="0"/>
              <w:autoSpaceDN w:val="0"/>
              <w:adjustRightInd w:val="0"/>
              <w:spacing w:line="400" w:lineRule="exact"/>
              <w:jc w:val="center"/>
              <w:rPr>
                <w:rFonts w:hint="eastAsia"/>
                <w:color w:val="auto"/>
                <w:sz w:val="21"/>
                <w:szCs w:val="21"/>
                <w:highlight w:val="none"/>
              </w:rPr>
            </w:pPr>
          </w:p>
        </w:tc>
      </w:tr>
      <w:tr w14:paraId="1AAA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0744F98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发包人名称</w:t>
            </w:r>
          </w:p>
        </w:tc>
        <w:tc>
          <w:tcPr>
            <w:tcW w:w="5925" w:type="dxa"/>
            <w:noWrap w:val="0"/>
            <w:vAlign w:val="center"/>
          </w:tcPr>
          <w:p w14:paraId="00ADC183">
            <w:pPr>
              <w:autoSpaceDE w:val="0"/>
              <w:autoSpaceDN w:val="0"/>
              <w:adjustRightInd w:val="0"/>
              <w:spacing w:line="400" w:lineRule="exact"/>
              <w:jc w:val="center"/>
              <w:rPr>
                <w:rFonts w:hint="eastAsia"/>
                <w:color w:val="auto"/>
                <w:sz w:val="21"/>
                <w:szCs w:val="21"/>
                <w:highlight w:val="none"/>
              </w:rPr>
            </w:pPr>
          </w:p>
        </w:tc>
      </w:tr>
      <w:tr w14:paraId="149F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66DBEDFC">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发包人地址</w:t>
            </w:r>
          </w:p>
        </w:tc>
        <w:tc>
          <w:tcPr>
            <w:tcW w:w="5925" w:type="dxa"/>
            <w:noWrap w:val="0"/>
            <w:vAlign w:val="center"/>
          </w:tcPr>
          <w:p w14:paraId="5F2B1D6F">
            <w:pPr>
              <w:autoSpaceDE w:val="0"/>
              <w:autoSpaceDN w:val="0"/>
              <w:adjustRightInd w:val="0"/>
              <w:spacing w:line="400" w:lineRule="exact"/>
              <w:jc w:val="center"/>
              <w:rPr>
                <w:rFonts w:hint="eastAsia"/>
                <w:color w:val="auto"/>
                <w:sz w:val="21"/>
                <w:szCs w:val="21"/>
                <w:highlight w:val="none"/>
              </w:rPr>
            </w:pPr>
          </w:p>
        </w:tc>
      </w:tr>
      <w:tr w14:paraId="5C74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263D55F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发包人电话</w:t>
            </w:r>
          </w:p>
        </w:tc>
        <w:tc>
          <w:tcPr>
            <w:tcW w:w="5925" w:type="dxa"/>
            <w:noWrap w:val="0"/>
            <w:vAlign w:val="center"/>
          </w:tcPr>
          <w:p w14:paraId="047F79F6">
            <w:pPr>
              <w:autoSpaceDE w:val="0"/>
              <w:autoSpaceDN w:val="0"/>
              <w:adjustRightInd w:val="0"/>
              <w:spacing w:line="400" w:lineRule="exact"/>
              <w:jc w:val="center"/>
              <w:rPr>
                <w:rFonts w:hint="eastAsia"/>
                <w:color w:val="auto"/>
                <w:sz w:val="21"/>
                <w:szCs w:val="21"/>
                <w:highlight w:val="none"/>
              </w:rPr>
            </w:pPr>
          </w:p>
        </w:tc>
      </w:tr>
      <w:tr w14:paraId="50B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C05AF77">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合同价格</w:t>
            </w:r>
          </w:p>
        </w:tc>
        <w:tc>
          <w:tcPr>
            <w:tcW w:w="5925" w:type="dxa"/>
            <w:noWrap w:val="0"/>
            <w:vAlign w:val="center"/>
          </w:tcPr>
          <w:p w14:paraId="277D40F1">
            <w:pPr>
              <w:autoSpaceDE w:val="0"/>
              <w:autoSpaceDN w:val="0"/>
              <w:adjustRightInd w:val="0"/>
              <w:spacing w:line="400" w:lineRule="exact"/>
              <w:jc w:val="center"/>
              <w:rPr>
                <w:rFonts w:hint="eastAsia"/>
                <w:color w:val="auto"/>
                <w:sz w:val="21"/>
                <w:szCs w:val="21"/>
                <w:highlight w:val="none"/>
              </w:rPr>
            </w:pPr>
          </w:p>
        </w:tc>
      </w:tr>
      <w:tr w14:paraId="7B72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1A5D97C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开工日期</w:t>
            </w:r>
          </w:p>
        </w:tc>
        <w:tc>
          <w:tcPr>
            <w:tcW w:w="5925" w:type="dxa"/>
            <w:noWrap w:val="0"/>
            <w:vAlign w:val="center"/>
          </w:tcPr>
          <w:p w14:paraId="60DCD654">
            <w:pPr>
              <w:autoSpaceDE w:val="0"/>
              <w:autoSpaceDN w:val="0"/>
              <w:adjustRightInd w:val="0"/>
              <w:spacing w:line="400" w:lineRule="exact"/>
              <w:jc w:val="center"/>
              <w:rPr>
                <w:rFonts w:hint="eastAsia"/>
                <w:color w:val="auto"/>
                <w:sz w:val="21"/>
                <w:szCs w:val="21"/>
                <w:highlight w:val="none"/>
              </w:rPr>
            </w:pPr>
          </w:p>
        </w:tc>
      </w:tr>
      <w:tr w14:paraId="0631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018F2B66">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竣工日期</w:t>
            </w:r>
          </w:p>
        </w:tc>
        <w:tc>
          <w:tcPr>
            <w:tcW w:w="5925" w:type="dxa"/>
            <w:noWrap w:val="0"/>
            <w:vAlign w:val="center"/>
          </w:tcPr>
          <w:p w14:paraId="4B1A95E8">
            <w:pPr>
              <w:autoSpaceDE w:val="0"/>
              <w:autoSpaceDN w:val="0"/>
              <w:adjustRightInd w:val="0"/>
              <w:spacing w:line="400" w:lineRule="exact"/>
              <w:jc w:val="center"/>
              <w:rPr>
                <w:rFonts w:hint="eastAsia"/>
                <w:color w:val="auto"/>
                <w:sz w:val="21"/>
                <w:szCs w:val="21"/>
                <w:highlight w:val="none"/>
              </w:rPr>
            </w:pPr>
          </w:p>
        </w:tc>
      </w:tr>
      <w:tr w14:paraId="520BB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4FD290F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承担的工作</w:t>
            </w:r>
          </w:p>
        </w:tc>
        <w:tc>
          <w:tcPr>
            <w:tcW w:w="5925" w:type="dxa"/>
            <w:noWrap w:val="0"/>
            <w:vAlign w:val="center"/>
          </w:tcPr>
          <w:p w14:paraId="059F74B2">
            <w:pPr>
              <w:autoSpaceDE w:val="0"/>
              <w:autoSpaceDN w:val="0"/>
              <w:adjustRightInd w:val="0"/>
              <w:spacing w:line="400" w:lineRule="exact"/>
              <w:jc w:val="center"/>
              <w:rPr>
                <w:rFonts w:hint="eastAsia"/>
                <w:color w:val="auto"/>
                <w:sz w:val="21"/>
                <w:szCs w:val="21"/>
                <w:highlight w:val="none"/>
              </w:rPr>
            </w:pPr>
          </w:p>
        </w:tc>
      </w:tr>
      <w:tr w14:paraId="1A12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13A55C40">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工程质量</w:t>
            </w:r>
          </w:p>
        </w:tc>
        <w:tc>
          <w:tcPr>
            <w:tcW w:w="5925" w:type="dxa"/>
            <w:noWrap w:val="0"/>
            <w:vAlign w:val="center"/>
          </w:tcPr>
          <w:p w14:paraId="7B0ACC84">
            <w:pPr>
              <w:autoSpaceDE w:val="0"/>
              <w:autoSpaceDN w:val="0"/>
              <w:adjustRightInd w:val="0"/>
              <w:spacing w:line="400" w:lineRule="exact"/>
              <w:jc w:val="center"/>
              <w:rPr>
                <w:rFonts w:hint="eastAsia"/>
                <w:color w:val="auto"/>
                <w:sz w:val="21"/>
                <w:szCs w:val="21"/>
                <w:highlight w:val="none"/>
              </w:rPr>
            </w:pPr>
          </w:p>
        </w:tc>
      </w:tr>
      <w:tr w14:paraId="6D07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1C7F79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项目经理</w:t>
            </w:r>
          </w:p>
        </w:tc>
        <w:tc>
          <w:tcPr>
            <w:tcW w:w="5925" w:type="dxa"/>
            <w:noWrap w:val="0"/>
            <w:vAlign w:val="center"/>
          </w:tcPr>
          <w:p w14:paraId="1532A218">
            <w:pPr>
              <w:autoSpaceDE w:val="0"/>
              <w:autoSpaceDN w:val="0"/>
              <w:adjustRightInd w:val="0"/>
              <w:spacing w:line="400" w:lineRule="exact"/>
              <w:jc w:val="center"/>
              <w:rPr>
                <w:rFonts w:hint="eastAsia"/>
                <w:color w:val="auto"/>
                <w:sz w:val="21"/>
                <w:szCs w:val="21"/>
                <w:highlight w:val="none"/>
              </w:rPr>
            </w:pPr>
          </w:p>
        </w:tc>
      </w:tr>
      <w:tr w14:paraId="5C0A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32088AD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技术负责人</w:t>
            </w:r>
          </w:p>
        </w:tc>
        <w:tc>
          <w:tcPr>
            <w:tcW w:w="5925" w:type="dxa"/>
            <w:noWrap w:val="0"/>
            <w:vAlign w:val="center"/>
          </w:tcPr>
          <w:p w14:paraId="104C1669">
            <w:pPr>
              <w:autoSpaceDE w:val="0"/>
              <w:autoSpaceDN w:val="0"/>
              <w:adjustRightInd w:val="0"/>
              <w:spacing w:line="400" w:lineRule="exact"/>
              <w:jc w:val="center"/>
              <w:rPr>
                <w:rFonts w:hint="eastAsia"/>
                <w:color w:val="auto"/>
                <w:sz w:val="21"/>
                <w:szCs w:val="21"/>
                <w:highlight w:val="none"/>
              </w:rPr>
            </w:pPr>
          </w:p>
        </w:tc>
      </w:tr>
      <w:tr w14:paraId="7CF1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8958976">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总监理工程师及电话</w:t>
            </w:r>
          </w:p>
        </w:tc>
        <w:tc>
          <w:tcPr>
            <w:tcW w:w="5925" w:type="dxa"/>
            <w:noWrap w:val="0"/>
            <w:vAlign w:val="center"/>
          </w:tcPr>
          <w:p w14:paraId="55B53F4D">
            <w:pPr>
              <w:autoSpaceDE w:val="0"/>
              <w:autoSpaceDN w:val="0"/>
              <w:adjustRightInd w:val="0"/>
              <w:spacing w:line="400" w:lineRule="exact"/>
              <w:jc w:val="center"/>
              <w:rPr>
                <w:rFonts w:hint="eastAsia"/>
                <w:color w:val="auto"/>
                <w:sz w:val="21"/>
                <w:szCs w:val="21"/>
                <w:highlight w:val="none"/>
              </w:rPr>
            </w:pPr>
          </w:p>
        </w:tc>
      </w:tr>
      <w:tr w14:paraId="698D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trPr>
        <w:tc>
          <w:tcPr>
            <w:tcW w:w="3078" w:type="dxa"/>
            <w:noWrap w:val="0"/>
            <w:vAlign w:val="center"/>
          </w:tcPr>
          <w:p w14:paraId="3131A19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项目描述</w:t>
            </w:r>
          </w:p>
        </w:tc>
        <w:tc>
          <w:tcPr>
            <w:tcW w:w="5925" w:type="dxa"/>
            <w:noWrap w:val="0"/>
            <w:vAlign w:val="center"/>
          </w:tcPr>
          <w:p w14:paraId="78F6E344">
            <w:pPr>
              <w:autoSpaceDE w:val="0"/>
              <w:autoSpaceDN w:val="0"/>
              <w:adjustRightInd w:val="0"/>
              <w:spacing w:line="400" w:lineRule="exact"/>
              <w:jc w:val="center"/>
              <w:rPr>
                <w:rFonts w:hint="eastAsia"/>
                <w:color w:val="auto"/>
                <w:sz w:val="21"/>
                <w:szCs w:val="21"/>
                <w:highlight w:val="none"/>
              </w:rPr>
            </w:pPr>
          </w:p>
          <w:p w14:paraId="30300B3E">
            <w:pPr>
              <w:autoSpaceDE w:val="0"/>
              <w:autoSpaceDN w:val="0"/>
              <w:adjustRightInd w:val="0"/>
              <w:spacing w:line="400" w:lineRule="exact"/>
              <w:rPr>
                <w:rFonts w:hint="eastAsia"/>
                <w:color w:val="auto"/>
                <w:sz w:val="21"/>
                <w:szCs w:val="21"/>
                <w:highlight w:val="none"/>
              </w:rPr>
            </w:pPr>
          </w:p>
          <w:p w14:paraId="13A7F910">
            <w:pPr>
              <w:autoSpaceDE w:val="0"/>
              <w:autoSpaceDN w:val="0"/>
              <w:adjustRightInd w:val="0"/>
              <w:spacing w:line="400" w:lineRule="exact"/>
              <w:rPr>
                <w:rFonts w:hint="eastAsia"/>
                <w:color w:val="auto"/>
                <w:sz w:val="21"/>
                <w:szCs w:val="21"/>
                <w:highlight w:val="none"/>
              </w:rPr>
            </w:pPr>
          </w:p>
        </w:tc>
      </w:tr>
      <w:tr w14:paraId="6A03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3078" w:type="dxa"/>
            <w:noWrap w:val="0"/>
            <w:vAlign w:val="center"/>
          </w:tcPr>
          <w:p w14:paraId="5E5AF22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备注</w:t>
            </w:r>
          </w:p>
        </w:tc>
        <w:tc>
          <w:tcPr>
            <w:tcW w:w="5925" w:type="dxa"/>
            <w:noWrap w:val="0"/>
            <w:vAlign w:val="center"/>
          </w:tcPr>
          <w:p w14:paraId="2C728F70">
            <w:pPr>
              <w:autoSpaceDE w:val="0"/>
              <w:autoSpaceDN w:val="0"/>
              <w:adjustRightInd w:val="0"/>
              <w:spacing w:line="400" w:lineRule="exact"/>
              <w:jc w:val="center"/>
              <w:rPr>
                <w:rFonts w:hint="eastAsia"/>
                <w:color w:val="auto"/>
                <w:sz w:val="21"/>
                <w:szCs w:val="21"/>
                <w:highlight w:val="none"/>
              </w:rPr>
            </w:pPr>
          </w:p>
        </w:tc>
      </w:tr>
    </w:tbl>
    <w:p w14:paraId="3C383EAD">
      <w:pPr>
        <w:spacing w:line="400" w:lineRule="exact"/>
        <w:ind w:firstLine="480"/>
        <w:rPr>
          <w:rFonts w:hint="eastAsia"/>
          <w:color w:val="auto"/>
          <w:highlight w:val="none"/>
        </w:rPr>
      </w:pPr>
      <w:r>
        <w:rPr>
          <w:rFonts w:hint="eastAsia"/>
          <w:color w:val="auto"/>
          <w:highlight w:val="none"/>
        </w:rPr>
        <w:t>注：近年的类似项目情况表应附自20</w:t>
      </w:r>
      <w:r>
        <w:rPr>
          <w:rFonts w:hint="eastAsia"/>
          <w:color w:val="auto"/>
          <w:highlight w:val="none"/>
          <w:lang w:val="en-US" w:eastAsia="zh-CN"/>
        </w:rPr>
        <w:t>22</w:t>
      </w:r>
      <w:r>
        <w:rPr>
          <w:rFonts w:hint="eastAsia"/>
          <w:color w:val="auto"/>
          <w:highlight w:val="none"/>
        </w:rPr>
        <w:t>年1月1日以来承建项目的中标（成交）通知书或生效的合同复印件为准。每张表格只填写一个项目，并标明序号。</w:t>
      </w:r>
    </w:p>
    <w:p w14:paraId="50AFE557">
      <w:pPr>
        <w:pStyle w:val="15"/>
        <w:rPr>
          <w:rFonts w:hint="default"/>
          <w:b/>
          <w:color w:val="auto"/>
          <w:sz w:val="28"/>
          <w:szCs w:val="28"/>
          <w:highlight w:val="none"/>
          <w:lang w:val="en-US" w:eastAsia="zh-CN"/>
        </w:rPr>
      </w:pPr>
    </w:p>
    <w:p w14:paraId="4F9FA4DC">
      <w:pPr>
        <w:pStyle w:val="15"/>
        <w:rPr>
          <w:rFonts w:hint="default"/>
          <w:b/>
          <w:color w:val="auto"/>
          <w:sz w:val="28"/>
          <w:szCs w:val="28"/>
          <w:highlight w:val="none"/>
          <w:lang w:val="en-US" w:eastAsia="zh-CN"/>
        </w:rPr>
      </w:pPr>
    </w:p>
    <w:p w14:paraId="17708473">
      <w:pPr>
        <w:pStyle w:val="15"/>
        <w:rPr>
          <w:rFonts w:hint="default"/>
          <w:b/>
          <w:color w:val="auto"/>
          <w:sz w:val="28"/>
          <w:szCs w:val="28"/>
          <w:highlight w:val="none"/>
          <w:lang w:val="en-US" w:eastAsia="zh-CN"/>
        </w:rPr>
      </w:pPr>
    </w:p>
    <w:p w14:paraId="4E78AE4A">
      <w:pPr>
        <w:pStyle w:val="15"/>
        <w:rPr>
          <w:rFonts w:hint="default"/>
          <w:b/>
          <w:color w:val="auto"/>
          <w:sz w:val="28"/>
          <w:szCs w:val="28"/>
          <w:highlight w:val="none"/>
          <w:lang w:val="en-US" w:eastAsia="zh-CN"/>
        </w:rPr>
      </w:pPr>
    </w:p>
    <w:p w14:paraId="4A39A6BF">
      <w:pPr>
        <w:pStyle w:val="15"/>
        <w:rPr>
          <w:rFonts w:hint="default"/>
          <w:b/>
          <w:color w:val="auto"/>
          <w:sz w:val="28"/>
          <w:szCs w:val="28"/>
          <w:highlight w:val="none"/>
          <w:lang w:val="en-US" w:eastAsia="zh-CN"/>
        </w:rPr>
      </w:pPr>
    </w:p>
    <w:p w14:paraId="334CF0F0">
      <w:pPr>
        <w:pStyle w:val="15"/>
        <w:rPr>
          <w:rFonts w:hint="default"/>
          <w:b/>
          <w:color w:val="auto"/>
          <w:sz w:val="28"/>
          <w:szCs w:val="28"/>
          <w:highlight w:val="none"/>
          <w:lang w:val="en-US" w:eastAsia="zh-CN"/>
        </w:rPr>
      </w:pPr>
    </w:p>
    <w:p w14:paraId="0B09D866">
      <w:pPr>
        <w:pStyle w:val="15"/>
        <w:rPr>
          <w:rFonts w:hint="default"/>
          <w:b/>
          <w:color w:val="auto"/>
          <w:sz w:val="28"/>
          <w:szCs w:val="28"/>
          <w:highlight w:val="none"/>
          <w:lang w:val="en-US" w:eastAsia="zh-CN"/>
        </w:rPr>
      </w:pPr>
    </w:p>
    <w:p w14:paraId="14E62743">
      <w:pPr>
        <w:jc w:val="both"/>
        <w:outlineLvl w:val="1"/>
        <w:rPr>
          <w:rFonts w:hint="eastAsia"/>
          <w:b/>
          <w:sz w:val="28"/>
          <w:szCs w:val="28"/>
        </w:rPr>
      </w:pPr>
      <w:bookmarkStart w:id="415" w:name="_Toc30386"/>
      <w:bookmarkStart w:id="416" w:name="_Toc17920"/>
      <w:bookmarkStart w:id="417" w:name="_Toc26428"/>
    </w:p>
    <w:p w14:paraId="04DF84A3">
      <w:pPr>
        <w:jc w:val="both"/>
        <w:outlineLvl w:val="1"/>
        <w:rPr>
          <w:b/>
          <w:bCs/>
          <w:sz w:val="28"/>
          <w:szCs w:val="28"/>
        </w:rPr>
      </w:pPr>
      <w:r>
        <w:rPr>
          <w:rFonts w:hint="eastAsia"/>
          <w:b/>
          <w:sz w:val="28"/>
          <w:szCs w:val="28"/>
        </w:rPr>
        <w:t>附件14：中小企业声明函（工程）</w:t>
      </w:r>
      <w:bookmarkEnd w:id="415"/>
      <w:bookmarkEnd w:id="416"/>
      <w:bookmarkEnd w:id="417"/>
    </w:p>
    <w:p w14:paraId="1397D6A4">
      <w:pPr>
        <w:widowControl w:val="0"/>
        <w:spacing w:line="360" w:lineRule="auto"/>
        <w:ind w:firstLine="560" w:firstLineChars="200"/>
        <w:jc w:val="center"/>
        <w:rPr>
          <w:b/>
          <w:bCs/>
          <w:sz w:val="28"/>
          <w:szCs w:val="28"/>
        </w:rPr>
      </w:pPr>
    </w:p>
    <w:p w14:paraId="4F50B9FA">
      <w:pPr>
        <w:widowControl w:val="0"/>
        <w:spacing w:line="360" w:lineRule="auto"/>
        <w:ind w:firstLine="560" w:firstLineChars="200"/>
        <w:jc w:val="center"/>
        <w:rPr>
          <w:sz w:val="28"/>
          <w:szCs w:val="28"/>
        </w:rPr>
      </w:pPr>
      <w:r>
        <w:rPr>
          <w:b/>
          <w:bCs/>
          <w:sz w:val="28"/>
          <w:szCs w:val="28"/>
        </w:rPr>
        <w:t>中小企业声明函（工程）</w:t>
      </w:r>
    </w:p>
    <w:p w14:paraId="7CEB92F7">
      <w:pPr>
        <w:widowControl w:val="0"/>
        <w:spacing w:line="360" w:lineRule="auto"/>
        <w:ind w:firstLine="420" w:firstLineChars="200"/>
      </w:pPr>
      <w:r>
        <w:t>本公司（联合体）郑重声明，根据《政府采购促进中小企业发展管理办法》（财库﹝2020﹞46号）的规定，本公司</w:t>
      </w:r>
      <w:r>
        <w:rPr>
          <w:rFonts w:hint="eastAsia"/>
          <w:u w:val="single"/>
        </w:rPr>
        <w:t xml:space="preserve">   （供应商名称）  </w:t>
      </w:r>
      <w:r>
        <w:t>参加</w:t>
      </w:r>
      <w:r>
        <w:rPr>
          <w:u w:val="single"/>
        </w:rPr>
        <w:t>（单位名称）</w:t>
      </w:r>
      <w:r>
        <w:t>的</w:t>
      </w:r>
      <w:r>
        <w:rPr>
          <w:u w:val="single"/>
        </w:rPr>
        <w:t>（项目名称）</w:t>
      </w:r>
      <w:r>
        <w:t xml:space="preserve">采购活动，工程的施工单位全部为符合政策要求的中小企业。相关企业（含联合体中的中小企业、签订分包意向协议的中小企业）的具体情况如下： </w:t>
      </w:r>
    </w:p>
    <w:p w14:paraId="4148C14B">
      <w:pPr>
        <w:widowControl w:val="0"/>
        <w:numPr>
          <w:ilvl w:val="0"/>
          <w:numId w:val="9"/>
        </w:numPr>
        <w:spacing w:line="360" w:lineRule="auto"/>
        <w:ind w:firstLine="420" w:firstLineChars="200"/>
      </w:pPr>
      <w:r>
        <w:rPr>
          <w:u w:val="single"/>
        </w:rPr>
        <w:t>（</w:t>
      </w:r>
      <w:r>
        <w:rPr>
          <w:rFonts w:hint="eastAsia"/>
          <w:u w:val="single"/>
          <w:lang w:val="en-US" w:eastAsia="zh-CN"/>
        </w:rPr>
        <w:t>工程施工</w:t>
      </w:r>
      <w:r>
        <w:rPr>
          <w:u w:val="single"/>
        </w:rPr>
        <w:t>）</w:t>
      </w:r>
      <w:r>
        <w:t xml:space="preserve"> ，属于（</w:t>
      </w:r>
      <w:r>
        <w:rPr>
          <w:rFonts w:hint="eastAsia"/>
          <w:u w:val="single"/>
          <w:lang w:val="en-US" w:eastAsia="zh-CN"/>
        </w:rPr>
        <w:t xml:space="preserve">   建筑行业    </w:t>
      </w:r>
      <w:r>
        <w:t>）； 承建（承接）企业为</w:t>
      </w:r>
      <w:r>
        <w:rPr>
          <w:u w:val="single"/>
        </w:rPr>
        <w:t>（企业名称）</w:t>
      </w:r>
      <w:r>
        <w:t>，从业人员</w:t>
      </w:r>
      <w:r>
        <w:rPr>
          <w:rFonts w:hint="eastAsia"/>
          <w:u w:val="single"/>
        </w:rPr>
        <w:t xml:space="preserve">    </w:t>
      </w:r>
      <w:r>
        <w:t>人，营业收入为</w:t>
      </w:r>
      <w:r>
        <w:rPr>
          <w:u w:val="single"/>
        </w:rPr>
        <w:t xml:space="preserve"> </w:t>
      </w:r>
      <w:r>
        <w:rPr>
          <w:rFonts w:hint="eastAsia"/>
          <w:u w:val="single"/>
        </w:rPr>
        <w:t xml:space="preserve">  </w:t>
      </w:r>
      <w:r>
        <w:t>万元，资产总额为</w:t>
      </w:r>
      <w:r>
        <w:rPr>
          <w:rFonts w:hint="eastAsia"/>
          <w:u w:val="single"/>
        </w:rPr>
        <w:t xml:space="preserve">     </w:t>
      </w:r>
      <w:r>
        <w:t>万元</w:t>
      </w:r>
      <w:r>
        <w:rPr>
          <w:rStyle w:val="22"/>
          <w:sz w:val="24"/>
        </w:rPr>
        <w:footnoteReference w:id="0"/>
      </w:r>
      <w:r>
        <w:t>，属于（中型企业、小型企业、微型企业）；</w:t>
      </w:r>
    </w:p>
    <w:p w14:paraId="526F93A8">
      <w:pPr>
        <w:widowControl w:val="0"/>
        <w:numPr>
          <w:ilvl w:val="0"/>
          <w:numId w:val="9"/>
        </w:numPr>
        <w:spacing w:line="360" w:lineRule="auto"/>
        <w:ind w:firstLine="420" w:firstLineChars="200"/>
      </w:pPr>
      <w:r>
        <w:rPr>
          <w:rFonts w:hint="eastAsia"/>
          <w:u w:val="single"/>
          <w:lang w:val="en-US" w:eastAsia="zh-CN"/>
        </w:rPr>
        <w:t xml:space="preserve">（标的名称）  </w:t>
      </w:r>
      <w:r>
        <w:rPr>
          <w:rFonts w:hint="eastAsia"/>
          <w:lang w:val="en-US" w:eastAsia="zh-CN"/>
        </w:rPr>
        <w:t xml:space="preserve"> ，属于（采购文件中明确的所属行业）； 承建（承接）企业为</w:t>
      </w:r>
      <w:r>
        <w:rPr>
          <w:rFonts w:hint="eastAsia"/>
          <w:u w:val="single"/>
          <w:lang w:val="en-US" w:eastAsia="zh-CN"/>
        </w:rPr>
        <w:t>（企业名称）</w:t>
      </w:r>
      <w:r>
        <w:rPr>
          <w:rFonts w:hint="eastAsia"/>
          <w:lang w:val="en-US" w:eastAsia="zh-CN"/>
        </w:rPr>
        <w:t>，从业人员</w:t>
      </w:r>
      <w:r>
        <w:rPr>
          <w:rFonts w:hint="eastAsia"/>
          <w:u w:val="single"/>
          <w:lang w:val="en-US" w:eastAsia="zh-CN"/>
        </w:rPr>
        <w:t xml:space="preserve">      </w:t>
      </w:r>
      <w:r>
        <w:rPr>
          <w:rFonts w:hint="eastAsia"/>
          <w:lang w:val="en-US" w:eastAsia="zh-CN"/>
        </w:rPr>
        <w:t>人，营业收入为</w:t>
      </w:r>
      <w:r>
        <w:rPr>
          <w:rFonts w:hint="eastAsia"/>
          <w:u w:val="single"/>
          <w:lang w:val="en-US" w:eastAsia="zh-CN"/>
        </w:rPr>
        <w:t xml:space="preserve">       </w:t>
      </w:r>
      <w:r>
        <w:rPr>
          <w:rFonts w:hint="eastAsia"/>
          <w:lang w:val="en-US" w:eastAsia="zh-CN"/>
        </w:rPr>
        <w:t>万元，资产总额为</w:t>
      </w:r>
      <w:r>
        <w:rPr>
          <w:rFonts w:hint="eastAsia"/>
          <w:u w:val="single"/>
          <w:lang w:val="en-US" w:eastAsia="zh-CN"/>
        </w:rPr>
        <w:t xml:space="preserve">     </w:t>
      </w:r>
      <w:r>
        <w:rPr>
          <w:rFonts w:hint="eastAsia"/>
          <w:lang w:val="en-US" w:eastAsia="zh-CN"/>
        </w:rPr>
        <w:t>万元，属于（中型企业、 小型企业、微型企业）；</w:t>
      </w:r>
      <w:r>
        <w:t xml:space="preserve"> </w:t>
      </w:r>
    </w:p>
    <w:p w14:paraId="28C4536E">
      <w:pPr>
        <w:widowControl w:val="0"/>
        <w:spacing w:line="360" w:lineRule="auto"/>
        <w:ind w:firstLine="560"/>
      </w:pPr>
      <w:r>
        <w:t xml:space="preserve">以上企业，不属于大企业的分支机构，不存在控股股东为大企业的情形，也不存在与大企业的负责人为同一人的情形。 </w:t>
      </w:r>
    </w:p>
    <w:p w14:paraId="50FB0019">
      <w:pPr>
        <w:widowControl w:val="0"/>
        <w:spacing w:line="360" w:lineRule="auto"/>
        <w:ind w:firstLine="560"/>
        <w:rPr>
          <w:sz w:val="28"/>
          <w:szCs w:val="28"/>
        </w:rPr>
      </w:pPr>
      <w:r>
        <w:t>本企业对上述声明内容的真实性负责。如有虚假，将依法承担相应责任。</w:t>
      </w:r>
      <w:r>
        <w:rPr>
          <w:sz w:val="28"/>
          <w:szCs w:val="28"/>
        </w:rPr>
        <w:t xml:space="preserve"> </w:t>
      </w:r>
    </w:p>
    <w:p w14:paraId="2CD1F6B6">
      <w:pPr>
        <w:widowControl w:val="0"/>
        <w:spacing w:line="360" w:lineRule="auto"/>
        <w:ind w:firstLine="4656" w:firstLineChars="1663"/>
        <w:rPr>
          <w:sz w:val="28"/>
          <w:szCs w:val="28"/>
        </w:rPr>
      </w:pPr>
    </w:p>
    <w:p w14:paraId="76B039AC">
      <w:pPr>
        <w:spacing w:line="400" w:lineRule="exact"/>
        <w:jc w:val="center"/>
        <w:rPr>
          <w:rFonts w:hint="eastAsia"/>
          <w:b/>
        </w:rPr>
      </w:pPr>
      <w:r>
        <w:rPr>
          <w:rFonts w:hint="eastAsia"/>
          <w:b/>
          <w:lang w:val="en-US" w:eastAsia="zh-CN"/>
        </w:rPr>
        <w:t xml:space="preserve">                              </w:t>
      </w:r>
      <w:r>
        <w:rPr>
          <w:rFonts w:hint="eastAsia"/>
          <w:b/>
        </w:rPr>
        <w:t>企业名称：</w:t>
      </w:r>
      <w:r>
        <w:rPr>
          <w:rFonts w:hint="eastAsia"/>
          <w:sz w:val="28"/>
          <w:szCs w:val="28"/>
          <w:u w:val="single"/>
        </w:rPr>
        <w:t xml:space="preserve">       </w:t>
      </w:r>
      <w:r>
        <w:rPr>
          <w:rFonts w:hint="eastAsia"/>
          <w:b/>
        </w:rPr>
        <w:t>（公章）</w:t>
      </w:r>
    </w:p>
    <w:p w14:paraId="602BC102">
      <w:pPr>
        <w:spacing w:line="400" w:lineRule="exact"/>
        <w:ind w:firstLine="482"/>
        <w:jc w:val="right"/>
        <w:rPr>
          <w:rFonts w:hint="eastAsia"/>
          <w:b/>
        </w:rPr>
      </w:pPr>
      <w:r>
        <w:rPr>
          <w:rFonts w:hint="eastAsia"/>
          <w:b/>
        </w:rPr>
        <w:t xml:space="preserve">       企业法定代表人：</w:t>
      </w:r>
      <w:r>
        <w:rPr>
          <w:rFonts w:hint="eastAsia"/>
          <w:sz w:val="28"/>
          <w:szCs w:val="28"/>
          <w:u w:val="single"/>
        </w:rPr>
        <w:t xml:space="preserve">       </w:t>
      </w:r>
      <w:r>
        <w:rPr>
          <w:rFonts w:hint="eastAsia"/>
          <w:b/>
        </w:rPr>
        <w:t>（签字或盖章）</w:t>
      </w:r>
    </w:p>
    <w:p w14:paraId="7C3DA5CE">
      <w:pPr>
        <w:spacing w:line="400" w:lineRule="exact"/>
        <w:ind w:firstLine="482"/>
        <w:jc w:val="center"/>
        <w:rPr>
          <w:rFonts w:hint="eastAsia"/>
          <w:b/>
        </w:rPr>
      </w:pPr>
      <w:r>
        <w:rPr>
          <w:rFonts w:hint="eastAsia"/>
          <w:b/>
        </w:rPr>
        <w:t xml:space="preserve">              年   月  日</w:t>
      </w:r>
    </w:p>
    <w:p w14:paraId="13602E73">
      <w:pPr>
        <w:spacing w:line="400" w:lineRule="exact"/>
        <w:ind w:firstLine="6381" w:firstLineChars="2279"/>
        <w:rPr>
          <w:sz w:val="28"/>
          <w:szCs w:val="28"/>
        </w:rPr>
      </w:pPr>
      <w:r>
        <w:rPr>
          <w:sz w:val="28"/>
          <w:szCs w:val="28"/>
        </w:rPr>
        <w:t xml:space="preserve"> </w:t>
      </w:r>
    </w:p>
    <w:p w14:paraId="19803375">
      <w:pPr>
        <w:widowControl w:val="0"/>
        <w:spacing w:line="360" w:lineRule="auto"/>
        <w:ind w:firstLine="420" w:firstLineChars="200"/>
        <w:rPr>
          <w:rFonts w:hint="eastAsia" w:hAnsi="Cambria"/>
          <w:color w:val="000000"/>
          <w:lang w:val="zh-CN"/>
        </w:rPr>
      </w:pPr>
      <w:r>
        <w:rPr>
          <w:rFonts w:ascii="宋体" w:hAnsi="宋体" w:eastAsia="宋体" w:cs="宋体"/>
          <w:sz w:val="21"/>
          <w:szCs w:val="21"/>
        </w:rPr>
        <w:t>说明：①从业人员、营业收入、资产总额填报上一年度数据，无上一年度数据的新成立企业可不填报。②如未提供中小企业声明函的，则不享受优惠，但不影响供应商投标文件的有效性。③投标人参加政府采购活动时，提供虚假中小企业声明函的，以提供虚假材料谋取中标处理。④投标人为非企业单位的，如民办非企业、基金会、协会、服务中心、农村承包经营户、学会等非工商(市场监管)登记注册的组织均不适用此声明函，不得提供中小企业声明函。</w:t>
      </w:r>
    </w:p>
    <w:p w14:paraId="420727A4">
      <w:pPr>
        <w:autoSpaceDE w:val="0"/>
        <w:autoSpaceDN w:val="0"/>
        <w:adjustRightInd w:val="0"/>
        <w:spacing w:line="400" w:lineRule="exact"/>
        <w:rPr>
          <w:rFonts w:hint="eastAsia" w:hAnsi="Cambria"/>
          <w:color w:val="000000"/>
          <w:lang w:val="zh-CN"/>
        </w:rPr>
      </w:pPr>
    </w:p>
    <w:p w14:paraId="7E996658">
      <w:pPr>
        <w:autoSpaceDE w:val="0"/>
        <w:autoSpaceDN w:val="0"/>
        <w:spacing w:line="400" w:lineRule="exact"/>
        <w:ind w:firstLine="735" w:firstLineChars="350"/>
        <w:rPr>
          <w:rFonts w:hint="eastAsia"/>
          <w:b/>
          <w:bCs/>
          <w:lang w:val="zh-CN"/>
        </w:rPr>
      </w:pPr>
      <w:r>
        <w:rPr>
          <w:rFonts w:hint="eastAsia"/>
          <w:b/>
          <w:bCs/>
        </w:rPr>
        <w:t>注：</w:t>
      </w:r>
      <w:r>
        <w:rPr>
          <w:rFonts w:hint="eastAsia"/>
          <w:b/>
          <w:bCs/>
          <w:lang w:val="zh-CN"/>
        </w:rPr>
        <w:t>若无此项内容，可不提供此函。</w:t>
      </w:r>
    </w:p>
    <w:p w14:paraId="1ADE7961">
      <w:pPr>
        <w:autoSpaceDE w:val="0"/>
        <w:autoSpaceDN w:val="0"/>
        <w:adjustRightInd w:val="0"/>
        <w:spacing w:line="400" w:lineRule="exact"/>
        <w:rPr>
          <w:rFonts w:hint="eastAsia" w:hAnsi="Cambria"/>
          <w:color w:val="000000"/>
          <w:lang w:val="zh-CN"/>
        </w:rPr>
      </w:pPr>
    </w:p>
    <w:p w14:paraId="2A25D378">
      <w:pPr>
        <w:pStyle w:val="17"/>
        <w:spacing w:after="0" w:line="400" w:lineRule="exact"/>
        <w:jc w:val="left"/>
        <w:outlineLvl w:val="1"/>
        <w:rPr>
          <w:rFonts w:hint="eastAsia" w:ascii="宋体" w:hAnsi="宋体" w:cs="宋体"/>
          <w:smallCaps w:val="0"/>
          <w:kern w:val="0"/>
          <w:sz w:val="28"/>
          <w:szCs w:val="28"/>
          <w:lang w:val="zh-CN" w:eastAsia="zh-CN"/>
        </w:rPr>
      </w:pPr>
      <w:bookmarkStart w:id="418" w:name="_Toc23756"/>
      <w:bookmarkStart w:id="419" w:name="_Toc23979"/>
      <w:bookmarkStart w:id="420" w:name="_Toc8127"/>
    </w:p>
    <w:p w14:paraId="3D66E8B7">
      <w:pPr>
        <w:pStyle w:val="17"/>
        <w:spacing w:after="0" w:line="400" w:lineRule="exact"/>
        <w:jc w:val="left"/>
        <w:outlineLvl w:val="1"/>
        <w:rPr>
          <w:rFonts w:hint="eastAsia" w:ascii="宋体" w:hAnsi="宋体" w:cs="宋体"/>
          <w:smallCaps w:val="0"/>
          <w:kern w:val="0"/>
          <w:sz w:val="28"/>
          <w:szCs w:val="28"/>
          <w:lang w:val="zh-CN" w:eastAsia="zh-CN"/>
        </w:rPr>
      </w:pPr>
    </w:p>
    <w:p w14:paraId="4AB7C93C">
      <w:pPr>
        <w:pStyle w:val="17"/>
        <w:spacing w:after="0" w:line="400" w:lineRule="exact"/>
        <w:jc w:val="left"/>
        <w:outlineLvl w:val="1"/>
        <w:rPr>
          <w:rFonts w:hint="eastAsia" w:ascii="宋体" w:hAnsi="宋体" w:cs="宋体"/>
          <w:smallCaps w:val="0"/>
          <w:kern w:val="0"/>
          <w:sz w:val="28"/>
          <w:szCs w:val="28"/>
          <w:lang w:val="zh-CN" w:eastAsia="zh-CN"/>
        </w:rPr>
      </w:pPr>
    </w:p>
    <w:p w14:paraId="09CEF540">
      <w:pPr>
        <w:pStyle w:val="17"/>
        <w:spacing w:after="0" w:line="400" w:lineRule="exact"/>
        <w:jc w:val="left"/>
        <w:outlineLvl w:val="1"/>
        <w:rPr>
          <w:rFonts w:hint="eastAsia" w:ascii="宋体" w:hAnsi="宋体" w:cs="宋体"/>
          <w:smallCaps w:val="0"/>
          <w:kern w:val="0"/>
          <w:sz w:val="28"/>
          <w:szCs w:val="28"/>
          <w:lang w:val="zh-CN" w:eastAsia="zh-CN"/>
        </w:rPr>
      </w:pPr>
    </w:p>
    <w:p w14:paraId="7CBA5901">
      <w:pPr>
        <w:pStyle w:val="17"/>
        <w:spacing w:after="0" w:line="400" w:lineRule="exact"/>
        <w:jc w:val="left"/>
        <w:outlineLvl w:val="1"/>
        <w:rPr>
          <w:rFonts w:hint="eastAsia" w:ascii="宋体" w:hAnsi="宋体" w:cs="宋体"/>
          <w:smallCaps w:val="0"/>
          <w:kern w:val="0"/>
          <w:sz w:val="28"/>
          <w:szCs w:val="28"/>
          <w:lang w:val="zh-CN" w:eastAsia="zh-CN"/>
        </w:rPr>
      </w:pPr>
    </w:p>
    <w:p w14:paraId="096DF606">
      <w:pPr>
        <w:pStyle w:val="17"/>
        <w:spacing w:after="0" w:line="400" w:lineRule="exact"/>
        <w:jc w:val="left"/>
        <w:outlineLvl w:val="1"/>
        <w:rPr>
          <w:rFonts w:hint="eastAsia" w:ascii="宋体" w:hAnsi="宋体" w:cs="宋体"/>
          <w:smallCaps w:val="0"/>
          <w:kern w:val="0"/>
          <w:sz w:val="28"/>
          <w:szCs w:val="28"/>
          <w:lang w:val="zh-CN" w:eastAsia="zh-CN"/>
        </w:rPr>
      </w:pPr>
    </w:p>
    <w:p w14:paraId="6114B4C9">
      <w:pPr>
        <w:pStyle w:val="17"/>
        <w:spacing w:after="0" w:line="400" w:lineRule="exact"/>
        <w:jc w:val="left"/>
        <w:outlineLvl w:val="1"/>
        <w:rPr>
          <w:rFonts w:hint="eastAsia" w:ascii="宋体" w:hAnsi="宋体" w:cs="宋体"/>
          <w:b w:val="0"/>
          <w:sz w:val="28"/>
          <w:szCs w:val="28"/>
          <w:lang w:eastAsia="zh-CN"/>
        </w:rPr>
      </w:pPr>
      <w:r>
        <w:rPr>
          <w:rFonts w:hint="eastAsia" w:ascii="宋体" w:hAnsi="宋体" w:cs="宋体"/>
          <w:smallCaps w:val="0"/>
          <w:kern w:val="0"/>
          <w:sz w:val="28"/>
          <w:szCs w:val="28"/>
          <w:lang w:val="zh-CN" w:eastAsia="zh-CN"/>
        </w:rPr>
        <w:t>附件1</w:t>
      </w:r>
      <w:r>
        <w:rPr>
          <w:rFonts w:hint="eastAsia" w:ascii="宋体" w:hAnsi="宋体" w:cs="宋体"/>
          <w:smallCaps w:val="0"/>
          <w:kern w:val="0"/>
          <w:sz w:val="28"/>
          <w:szCs w:val="28"/>
          <w:lang w:eastAsia="zh-CN"/>
        </w:rPr>
        <w:t>5</w:t>
      </w:r>
      <w:r>
        <w:rPr>
          <w:rFonts w:hint="eastAsia" w:ascii="宋体" w:hAnsi="宋体" w:cs="宋体"/>
          <w:smallCaps w:val="0"/>
          <w:kern w:val="0"/>
          <w:sz w:val="28"/>
          <w:szCs w:val="28"/>
          <w:lang w:val="zh-CN" w:eastAsia="zh-CN"/>
        </w:rPr>
        <w:t>：残疾人福利性单位声明函</w:t>
      </w:r>
      <w:bookmarkEnd w:id="418"/>
      <w:bookmarkEnd w:id="419"/>
      <w:bookmarkEnd w:id="420"/>
    </w:p>
    <w:p w14:paraId="4BDDECA4">
      <w:pPr>
        <w:spacing w:line="400" w:lineRule="exact"/>
        <w:jc w:val="center"/>
        <w:rPr>
          <w:rFonts w:hint="eastAsia"/>
          <w:b/>
          <w:sz w:val="36"/>
          <w:szCs w:val="36"/>
        </w:rPr>
      </w:pPr>
    </w:p>
    <w:p w14:paraId="6A5115DF">
      <w:pPr>
        <w:spacing w:line="400" w:lineRule="exact"/>
        <w:jc w:val="center"/>
        <w:rPr>
          <w:rFonts w:hint="eastAsia"/>
          <w:b/>
          <w:sz w:val="28"/>
          <w:szCs w:val="28"/>
        </w:rPr>
      </w:pPr>
      <w:r>
        <w:rPr>
          <w:rFonts w:hint="eastAsia"/>
          <w:b/>
          <w:sz w:val="28"/>
          <w:szCs w:val="28"/>
        </w:rPr>
        <w:t>残疾人福利性单位声明函</w:t>
      </w:r>
    </w:p>
    <w:p w14:paraId="304FD69D">
      <w:pPr>
        <w:spacing w:after="120" w:afterLines="50" w:line="400" w:lineRule="exact"/>
        <w:rPr>
          <w:rFonts w:hint="eastAsia"/>
          <w:bCs/>
        </w:rPr>
      </w:pPr>
    </w:p>
    <w:p w14:paraId="790A5D1A">
      <w:pPr>
        <w:spacing w:after="120" w:afterLines="50" w:line="400" w:lineRule="exact"/>
        <w:rPr>
          <w:rFonts w:hint="eastAsia"/>
          <w:b/>
          <w:bCs/>
        </w:rPr>
      </w:pPr>
      <w:r>
        <w:rPr>
          <w:rFonts w:hint="eastAsia"/>
          <w:b/>
          <w:bCs/>
        </w:rPr>
        <w:t>致：</w:t>
      </w:r>
      <w:r>
        <w:rPr>
          <w:rFonts w:hint="eastAsia"/>
          <w:b/>
          <w:bCs/>
          <w:u w:val="dashDotHeavy"/>
          <w:lang w:val="zh-CN"/>
        </w:rPr>
        <w:t>采购人或者采购代理机构</w:t>
      </w:r>
    </w:p>
    <w:p w14:paraId="1F1F87FA">
      <w:pPr>
        <w:spacing w:line="400" w:lineRule="exact"/>
        <w:ind w:firstLine="480"/>
        <w:rPr>
          <w:rFonts w:hint="eastAsia"/>
        </w:rPr>
      </w:pPr>
    </w:p>
    <w:p w14:paraId="3B457103">
      <w:pPr>
        <w:spacing w:line="400" w:lineRule="exact"/>
        <w:ind w:firstLine="480"/>
        <w:rPr>
          <w:rFonts w:hint="eastAsia"/>
        </w:rPr>
      </w:pPr>
      <w:r>
        <w:rPr>
          <w:rFonts w:hint="eastAsia"/>
        </w:rPr>
        <w:t>本单位郑重声明，根据《财政部、民政部、中国残疾人联合会关于促进残疾人就业政府采购政策的通知》（财库〔2017〕141号）的规定，本单位为符合条件的残疾人福利性单位，本单位在职职工人数为</w:t>
      </w:r>
      <w:r>
        <w:rPr>
          <w:rFonts w:hint="eastAsia"/>
          <w:u w:val="single"/>
        </w:rPr>
        <w:t xml:space="preserve">       </w:t>
      </w:r>
      <w:r>
        <w:rPr>
          <w:rFonts w:hint="eastAsia"/>
        </w:rPr>
        <w:t>人，安置的残疾人人数</w:t>
      </w:r>
      <w:r>
        <w:rPr>
          <w:rFonts w:hint="eastAsia"/>
          <w:u w:val="single"/>
        </w:rPr>
        <w:t xml:space="preserve">      </w:t>
      </w:r>
      <w:r>
        <w:rPr>
          <w:rFonts w:hint="eastAsia"/>
        </w:rPr>
        <w:t>人。且本单位参加______单位的______项目采购活动提供本单位制造的货物（由本单位承担工程/提供服务），或者提供其他残疾人福利性单位制造的货物（不包括使用非残疾人福利性单位注册商标的货物）。</w:t>
      </w:r>
    </w:p>
    <w:p w14:paraId="5FC4F58D">
      <w:pPr>
        <w:spacing w:line="400" w:lineRule="exact"/>
        <w:ind w:firstLine="480"/>
        <w:rPr>
          <w:rFonts w:hint="eastAsia"/>
        </w:rPr>
      </w:pPr>
      <w:r>
        <w:rPr>
          <w:rFonts w:hint="eastAsia"/>
        </w:rPr>
        <w:t>本单位对上述声明的真实性负责。如有虚假，将依法承担相应责任。</w:t>
      </w:r>
    </w:p>
    <w:p w14:paraId="0FA3C545">
      <w:pPr>
        <w:spacing w:line="400" w:lineRule="exact"/>
        <w:ind w:firstLine="480"/>
        <w:rPr>
          <w:rFonts w:hint="eastAsia"/>
        </w:rPr>
      </w:pPr>
    </w:p>
    <w:p w14:paraId="2F0ECDC4">
      <w:pPr>
        <w:spacing w:line="400" w:lineRule="exact"/>
        <w:ind w:firstLine="480"/>
        <w:rPr>
          <w:rFonts w:hint="eastAsia"/>
        </w:rPr>
      </w:pPr>
    </w:p>
    <w:p w14:paraId="0948C495">
      <w:pPr>
        <w:spacing w:line="400" w:lineRule="exact"/>
        <w:ind w:firstLine="480"/>
        <w:rPr>
          <w:rFonts w:hint="eastAsia"/>
        </w:rPr>
      </w:pPr>
    </w:p>
    <w:p w14:paraId="79510A78">
      <w:pPr>
        <w:spacing w:line="400" w:lineRule="exact"/>
        <w:ind w:firstLine="480"/>
        <w:rPr>
          <w:rFonts w:hint="eastAsia"/>
        </w:rPr>
      </w:pPr>
    </w:p>
    <w:p w14:paraId="3441F57E">
      <w:pPr>
        <w:spacing w:line="400" w:lineRule="exact"/>
        <w:ind w:firstLine="480"/>
        <w:rPr>
          <w:rFonts w:hint="eastAsia"/>
        </w:rPr>
      </w:pPr>
    </w:p>
    <w:p w14:paraId="7166D1DC">
      <w:pPr>
        <w:spacing w:line="400" w:lineRule="exact"/>
        <w:ind w:firstLine="480"/>
        <w:rPr>
          <w:rFonts w:hint="eastAsia"/>
        </w:rPr>
      </w:pPr>
    </w:p>
    <w:p w14:paraId="7AB63FCE">
      <w:pPr>
        <w:spacing w:line="400" w:lineRule="exact"/>
        <w:ind w:firstLine="480"/>
        <w:rPr>
          <w:rFonts w:hint="eastAsia"/>
        </w:rPr>
      </w:pPr>
    </w:p>
    <w:p w14:paraId="5D96458B">
      <w:pPr>
        <w:spacing w:line="400" w:lineRule="exact"/>
        <w:ind w:firstLine="480"/>
        <w:rPr>
          <w:rFonts w:hint="eastAsia"/>
        </w:rPr>
      </w:pPr>
    </w:p>
    <w:p w14:paraId="3472D5C3">
      <w:pPr>
        <w:spacing w:line="400" w:lineRule="exact"/>
        <w:jc w:val="center"/>
        <w:rPr>
          <w:rFonts w:hint="eastAsia"/>
          <w:b/>
        </w:rPr>
      </w:pPr>
      <w:r>
        <w:rPr>
          <w:rFonts w:hint="eastAsia"/>
          <w:b/>
        </w:rPr>
        <w:t xml:space="preserve">                                企业名称：</w:t>
      </w:r>
      <w:r>
        <w:rPr>
          <w:rFonts w:hint="eastAsia"/>
          <w:sz w:val="28"/>
          <w:szCs w:val="28"/>
          <w:u w:val="single"/>
        </w:rPr>
        <w:t xml:space="preserve">       </w:t>
      </w:r>
      <w:r>
        <w:rPr>
          <w:rFonts w:hint="eastAsia"/>
          <w:b/>
        </w:rPr>
        <w:t>（公章）</w:t>
      </w:r>
    </w:p>
    <w:p w14:paraId="7E7DC07F">
      <w:pPr>
        <w:spacing w:line="400" w:lineRule="exact"/>
        <w:ind w:firstLine="482"/>
        <w:jc w:val="right"/>
        <w:rPr>
          <w:rFonts w:hint="eastAsia"/>
          <w:b/>
        </w:rPr>
      </w:pPr>
      <w:r>
        <w:rPr>
          <w:rFonts w:hint="eastAsia"/>
          <w:b/>
        </w:rPr>
        <w:t xml:space="preserve">       企业法定代表人：</w:t>
      </w:r>
      <w:r>
        <w:rPr>
          <w:rFonts w:hint="eastAsia"/>
          <w:sz w:val="28"/>
          <w:szCs w:val="28"/>
          <w:u w:val="single"/>
        </w:rPr>
        <w:t xml:space="preserve">       </w:t>
      </w:r>
      <w:r>
        <w:rPr>
          <w:rFonts w:hint="eastAsia"/>
          <w:b/>
        </w:rPr>
        <w:t>（签字或盖章）</w:t>
      </w:r>
    </w:p>
    <w:p w14:paraId="181CEB5E">
      <w:pPr>
        <w:spacing w:line="400" w:lineRule="exact"/>
        <w:ind w:firstLine="482"/>
        <w:jc w:val="center"/>
        <w:rPr>
          <w:rFonts w:hint="eastAsia"/>
          <w:b/>
        </w:rPr>
      </w:pPr>
      <w:r>
        <w:rPr>
          <w:rFonts w:hint="eastAsia"/>
          <w:b/>
        </w:rPr>
        <w:t xml:space="preserve">              年   月  日</w:t>
      </w:r>
    </w:p>
    <w:p w14:paraId="07C3C75C">
      <w:pPr>
        <w:widowControl w:val="0"/>
        <w:spacing w:line="360" w:lineRule="auto"/>
        <w:ind w:firstLine="420" w:firstLineChars="200"/>
        <w:rPr>
          <w:rFonts w:hint="eastAsia" w:ascii="宋体" w:hAnsi="宋体" w:eastAsia="宋体" w:cs="宋体"/>
          <w:sz w:val="21"/>
          <w:szCs w:val="21"/>
        </w:rPr>
      </w:pPr>
      <w:r>
        <w:rPr>
          <w:rFonts w:ascii="宋体" w:hAnsi="宋体" w:eastAsia="宋体" w:cs="宋体"/>
          <w:sz w:val="21"/>
          <w:szCs w:val="21"/>
        </w:rPr>
        <w:t>说明：投标人参加本次采购活动时，提供虚假残疾人福利性单位声明函的，以提供虚假材料谋取成交处理。</w:t>
      </w:r>
    </w:p>
    <w:p w14:paraId="0BF7DA3D">
      <w:pPr>
        <w:wordWrap w:val="0"/>
        <w:spacing w:line="400" w:lineRule="exact"/>
        <w:rPr>
          <w:rFonts w:hint="eastAsia"/>
          <w:b/>
          <w:sz w:val="28"/>
          <w:szCs w:val="28"/>
        </w:rPr>
      </w:pPr>
    </w:p>
    <w:p w14:paraId="5F4605EE">
      <w:pPr>
        <w:autoSpaceDE w:val="0"/>
        <w:autoSpaceDN w:val="0"/>
        <w:spacing w:line="400" w:lineRule="exact"/>
        <w:ind w:firstLine="735" w:firstLineChars="350"/>
        <w:rPr>
          <w:rFonts w:hint="eastAsia"/>
          <w:b/>
          <w:bCs/>
          <w:lang w:val="zh-CN"/>
        </w:rPr>
      </w:pPr>
      <w:r>
        <w:rPr>
          <w:rFonts w:hint="eastAsia"/>
          <w:b/>
          <w:bCs/>
        </w:rPr>
        <w:t>注：</w:t>
      </w:r>
      <w:r>
        <w:rPr>
          <w:rFonts w:hint="eastAsia"/>
          <w:b/>
          <w:bCs/>
          <w:lang w:val="zh-CN"/>
        </w:rPr>
        <w:t>若无此项内容，可不提供此函。</w:t>
      </w:r>
    </w:p>
    <w:p w14:paraId="4B40A685">
      <w:pPr>
        <w:autoSpaceDE w:val="0"/>
        <w:autoSpaceDN w:val="0"/>
        <w:spacing w:line="400" w:lineRule="exact"/>
        <w:jc w:val="center"/>
        <w:rPr>
          <w:rFonts w:hint="eastAsia"/>
          <w:lang w:val="zh-CN"/>
        </w:rPr>
      </w:pPr>
    </w:p>
    <w:p w14:paraId="2424F9D3">
      <w:pPr>
        <w:spacing w:line="400" w:lineRule="exact"/>
        <w:rPr>
          <w:rFonts w:hint="eastAsia"/>
          <w:b/>
          <w:bCs/>
          <w:color w:val="000000"/>
          <w:sz w:val="22"/>
          <w:szCs w:val="28"/>
        </w:rPr>
      </w:pPr>
    </w:p>
    <w:p w14:paraId="5C1A0196">
      <w:pPr>
        <w:pStyle w:val="17"/>
        <w:spacing w:after="0" w:line="400" w:lineRule="exact"/>
        <w:jc w:val="left"/>
        <w:outlineLvl w:val="1"/>
        <w:rPr>
          <w:rFonts w:hint="eastAsia" w:ascii="宋体" w:hAnsi="宋体" w:cs="宋体"/>
          <w:smallCaps w:val="0"/>
          <w:kern w:val="0"/>
          <w:sz w:val="28"/>
          <w:szCs w:val="28"/>
          <w:lang w:val="zh-CN" w:eastAsia="zh-CN"/>
        </w:rPr>
      </w:pPr>
      <w:bookmarkStart w:id="421" w:name="_Toc10781"/>
      <w:bookmarkStart w:id="422" w:name="_Toc23249"/>
    </w:p>
    <w:p w14:paraId="3F5D74E2">
      <w:pPr>
        <w:rPr>
          <w:rFonts w:hint="eastAsia"/>
          <w:lang w:val="zh-CN" w:eastAsia="zh-CN"/>
        </w:rPr>
      </w:pPr>
    </w:p>
    <w:p w14:paraId="11B59F84">
      <w:pPr>
        <w:pStyle w:val="17"/>
        <w:spacing w:after="0" w:line="400" w:lineRule="exact"/>
        <w:jc w:val="left"/>
        <w:outlineLvl w:val="1"/>
        <w:rPr>
          <w:rFonts w:hint="eastAsia" w:ascii="宋体" w:hAnsi="宋体" w:cs="宋体"/>
          <w:smallCaps w:val="0"/>
          <w:kern w:val="0"/>
          <w:sz w:val="28"/>
          <w:szCs w:val="28"/>
          <w:lang w:val="zh-CN" w:eastAsia="zh-CN"/>
        </w:rPr>
      </w:pPr>
    </w:p>
    <w:p w14:paraId="1F544ACE">
      <w:pPr>
        <w:pStyle w:val="17"/>
        <w:spacing w:after="0" w:line="400" w:lineRule="exact"/>
        <w:jc w:val="left"/>
        <w:outlineLvl w:val="1"/>
        <w:rPr>
          <w:rFonts w:hint="eastAsia" w:ascii="宋体" w:hAnsi="宋体" w:cs="宋体"/>
          <w:smallCaps w:val="0"/>
          <w:kern w:val="0"/>
          <w:sz w:val="28"/>
          <w:szCs w:val="28"/>
          <w:lang w:val="zh-CN" w:eastAsia="zh-CN"/>
        </w:rPr>
      </w:pPr>
      <w:bookmarkStart w:id="423" w:name="_Toc6527"/>
    </w:p>
    <w:p w14:paraId="6D854C9B">
      <w:pPr>
        <w:pStyle w:val="17"/>
        <w:spacing w:after="0" w:line="400" w:lineRule="exact"/>
        <w:jc w:val="left"/>
        <w:outlineLvl w:val="1"/>
        <w:rPr>
          <w:rFonts w:hint="eastAsia" w:ascii="宋体" w:hAnsi="宋体" w:cs="宋体"/>
          <w:smallCaps w:val="0"/>
          <w:kern w:val="0"/>
          <w:sz w:val="28"/>
          <w:szCs w:val="28"/>
          <w:lang w:val="zh-CN" w:eastAsia="zh-CN"/>
        </w:rPr>
      </w:pPr>
    </w:p>
    <w:p w14:paraId="772957BA">
      <w:pPr>
        <w:pStyle w:val="17"/>
        <w:spacing w:after="0" w:line="400" w:lineRule="exact"/>
        <w:jc w:val="left"/>
        <w:outlineLvl w:val="1"/>
        <w:rPr>
          <w:rFonts w:hint="eastAsia" w:ascii="宋体" w:hAnsi="宋体" w:cs="宋体"/>
          <w:smallCaps w:val="0"/>
          <w:kern w:val="0"/>
          <w:sz w:val="28"/>
          <w:szCs w:val="28"/>
          <w:lang w:val="zh-CN" w:eastAsia="zh-CN"/>
        </w:rPr>
      </w:pPr>
    </w:p>
    <w:p w14:paraId="0E401DEA">
      <w:pPr>
        <w:pStyle w:val="17"/>
        <w:spacing w:after="0" w:line="400" w:lineRule="exact"/>
        <w:jc w:val="left"/>
        <w:outlineLvl w:val="1"/>
        <w:rPr>
          <w:rFonts w:hint="eastAsia" w:ascii="宋体" w:hAnsi="宋体" w:cs="宋体"/>
          <w:smallCaps w:val="0"/>
          <w:kern w:val="0"/>
          <w:sz w:val="28"/>
          <w:szCs w:val="28"/>
          <w:lang w:val="zh-CN" w:eastAsia="zh-CN"/>
        </w:rPr>
      </w:pPr>
    </w:p>
    <w:p w14:paraId="0AF4A8A9">
      <w:pPr>
        <w:pStyle w:val="17"/>
        <w:spacing w:after="0" w:line="400" w:lineRule="exact"/>
        <w:jc w:val="left"/>
        <w:outlineLvl w:val="1"/>
        <w:rPr>
          <w:rFonts w:hint="eastAsia" w:ascii="宋体" w:hAnsi="宋体" w:cs="宋体"/>
          <w:smallCaps w:val="0"/>
          <w:kern w:val="0"/>
          <w:sz w:val="28"/>
          <w:szCs w:val="28"/>
          <w:lang w:eastAsia="zh-CN"/>
        </w:rPr>
      </w:pPr>
      <w:r>
        <w:rPr>
          <w:rFonts w:hint="eastAsia" w:ascii="宋体" w:hAnsi="宋体" w:cs="宋体"/>
          <w:smallCaps w:val="0"/>
          <w:kern w:val="0"/>
          <w:sz w:val="28"/>
          <w:szCs w:val="28"/>
          <w:lang w:val="zh-CN" w:eastAsia="zh-CN"/>
        </w:rPr>
        <w:t>附件</w:t>
      </w:r>
      <w:r>
        <w:rPr>
          <w:rFonts w:hint="eastAsia" w:ascii="宋体" w:hAnsi="宋体" w:cs="宋体"/>
          <w:smallCaps w:val="0"/>
          <w:kern w:val="0"/>
          <w:sz w:val="28"/>
          <w:szCs w:val="28"/>
          <w:lang w:eastAsia="zh-CN"/>
        </w:rPr>
        <w:t>16：监狱企业证明资料</w:t>
      </w:r>
      <w:bookmarkEnd w:id="421"/>
      <w:bookmarkEnd w:id="422"/>
      <w:bookmarkEnd w:id="423"/>
    </w:p>
    <w:p w14:paraId="180F0ABF">
      <w:pPr>
        <w:widowControl w:val="0"/>
        <w:spacing w:line="480" w:lineRule="auto"/>
        <w:ind w:firstLine="480"/>
        <w:rPr>
          <w:rFonts w:hint="eastAsia"/>
        </w:rPr>
      </w:pPr>
    </w:p>
    <w:p w14:paraId="525F8784">
      <w:pPr>
        <w:widowControl w:val="0"/>
        <w:spacing w:line="480" w:lineRule="auto"/>
        <w:ind w:firstLine="480"/>
        <w:rPr>
          <w:rFonts w:hint="eastAsia"/>
        </w:rPr>
      </w:pPr>
      <w:r>
        <w:rPr>
          <w:rFonts w:hint="eastAsia"/>
        </w:rPr>
        <w:t>备注：按《财政部 司法部关于政府采购支持监狱企业发展有关问题的通知》(财库〔2014〕68号)文件规定提供证明文件（复印件）。</w:t>
      </w:r>
    </w:p>
    <w:p w14:paraId="24CDFCF8">
      <w:pPr>
        <w:widowControl w:val="0"/>
        <w:spacing w:line="480" w:lineRule="auto"/>
        <w:ind w:firstLine="480"/>
        <w:rPr>
          <w:rFonts w:hint="eastAsia"/>
        </w:rPr>
      </w:pPr>
      <w:r>
        <w:rPr>
          <w:rFonts w:hint="eastAsia"/>
        </w:rPr>
        <w:t xml:space="preserve">                 </w:t>
      </w:r>
      <w:bookmarkStart w:id="424" w:name="_Toc22071_WPSOffice_Level3"/>
    </w:p>
    <w:p w14:paraId="0DCDF8D6">
      <w:pPr>
        <w:widowControl w:val="0"/>
        <w:spacing w:line="480" w:lineRule="auto"/>
        <w:ind w:firstLine="480"/>
        <w:rPr>
          <w:rFonts w:hint="eastAsia"/>
        </w:rPr>
      </w:pPr>
    </w:p>
    <w:p w14:paraId="3F0B6C54">
      <w:pPr>
        <w:widowControl w:val="0"/>
        <w:spacing w:line="480" w:lineRule="auto"/>
        <w:ind w:firstLine="2730" w:firstLineChars="1300"/>
        <w:rPr>
          <w:rFonts w:hint="eastAsia"/>
        </w:rPr>
      </w:pPr>
      <w:r>
        <w:rPr>
          <w:rFonts w:hint="eastAsia"/>
        </w:rPr>
        <w:t>单位名称：       （公章）</w:t>
      </w:r>
      <w:bookmarkEnd w:id="424"/>
    </w:p>
    <w:p w14:paraId="2F55F7DE">
      <w:pPr>
        <w:widowControl w:val="0"/>
        <w:spacing w:line="480" w:lineRule="auto"/>
        <w:ind w:firstLine="480"/>
        <w:rPr>
          <w:rFonts w:hint="eastAsia"/>
        </w:rPr>
      </w:pPr>
      <w:r>
        <w:rPr>
          <w:rFonts w:hint="eastAsia"/>
        </w:rPr>
        <w:t xml:space="preserve">        </w:t>
      </w:r>
      <w:bookmarkStart w:id="425" w:name="_Toc11539_WPSOffice_Level3"/>
      <w:r>
        <w:rPr>
          <w:rFonts w:hint="eastAsia"/>
        </w:rPr>
        <w:t>法定代表人或委托代理人：       （签字或盖章）</w:t>
      </w:r>
      <w:bookmarkEnd w:id="425"/>
    </w:p>
    <w:p w14:paraId="21266967">
      <w:pPr>
        <w:widowControl w:val="0"/>
        <w:spacing w:before="120" w:beforeLines="50" w:line="480" w:lineRule="auto"/>
        <w:ind w:firstLine="640" w:firstLineChars="200"/>
        <w:jc w:val="center"/>
        <w:rPr>
          <w:spacing w:val="6"/>
          <w:sz w:val="21"/>
        </w:rPr>
      </w:pPr>
      <w:r>
        <w:rPr>
          <w:rFonts w:hint="eastAsia" w:ascii="仿宋_GB2312" w:hAnsi="仿宋_GB2312" w:eastAsia="仿宋_GB2312" w:cs="仿宋_GB2312"/>
          <w:bCs/>
          <w:color w:val="000000"/>
          <w:sz w:val="32"/>
          <w:szCs w:val="32"/>
        </w:rPr>
        <w:t xml:space="preserve">                                    </w:t>
      </w:r>
      <w:bookmarkStart w:id="426" w:name="_Toc3285_WPSOffice_Level3"/>
      <w:r>
        <w:rPr>
          <w:rFonts w:hint="eastAsia" w:ascii="宋体" w:hAnsi="宋体" w:eastAsia="宋体" w:cs="宋体"/>
        </w:rPr>
        <w:t>年   月  日</w:t>
      </w:r>
      <w:bookmarkEnd w:id="426"/>
    </w:p>
    <w:p w14:paraId="7409C145">
      <w:pPr>
        <w:rPr>
          <w:rFonts w:hint="eastAsia"/>
        </w:rPr>
      </w:pPr>
      <w:r>
        <w:rPr>
          <w:rFonts w:hint="eastAsia" w:ascii="宋体" w:hAnsi="宋体" w:eastAsia="宋体" w:cs="宋体"/>
          <w:sz w:val="21"/>
          <w:szCs w:val="21"/>
          <w:lang w:eastAsia="zh-CN"/>
        </w:rPr>
        <w:t>说明</w:t>
      </w:r>
      <w:r>
        <w:rPr>
          <w:rFonts w:ascii="宋体" w:hAnsi="宋体" w:eastAsia="宋体" w:cs="宋体"/>
          <w:sz w:val="21"/>
          <w:szCs w:val="21"/>
        </w:rPr>
        <w:t>：投标人参加本次采购活动时，提供虚假监狱企业声明函的，以提供虚假材料谋取成交处理。</w:t>
      </w:r>
    </w:p>
    <w:p w14:paraId="4FF00765">
      <w:pPr>
        <w:rPr>
          <w:rFonts w:hint="eastAsia"/>
        </w:rPr>
      </w:pPr>
    </w:p>
    <w:p w14:paraId="53255740">
      <w:pPr>
        <w:widowControl w:val="0"/>
        <w:spacing w:line="480" w:lineRule="auto"/>
        <w:ind w:firstLine="480"/>
        <w:rPr>
          <w:rFonts w:hint="eastAsia"/>
          <w:b/>
          <w:color w:val="auto"/>
          <w:sz w:val="28"/>
          <w:szCs w:val="28"/>
          <w:highlight w:val="none"/>
        </w:rPr>
        <w:sectPr>
          <w:headerReference r:id="rId24" w:type="default"/>
          <w:footerReference r:id="rId25" w:type="default"/>
          <w:pgSz w:w="11850" w:h="16783"/>
          <w:pgMar w:top="1440" w:right="1167" w:bottom="1440" w:left="1083" w:header="850" w:footer="992" w:gutter="0"/>
          <w:cols w:space="720" w:num="1"/>
          <w:docGrid w:linePitch="312" w:charSpace="0"/>
        </w:sectPr>
      </w:pPr>
      <w:bookmarkStart w:id="427" w:name="_Toc25903_WPSOffice_Level3"/>
      <w:bookmarkStart w:id="428" w:name="_Toc28022_WPSOffice_Level3"/>
      <w:r>
        <w:rPr>
          <w:rFonts w:hint="eastAsia"/>
          <w:b/>
          <w:bCs/>
        </w:rPr>
        <w:t>(不属于监狱企业的无需提供)</w:t>
      </w:r>
      <w:bookmarkEnd w:id="427"/>
      <w:bookmarkEnd w:id="428"/>
    </w:p>
    <w:p w14:paraId="07F1B1D7">
      <w:pPr>
        <w:wordWrap w:val="0"/>
        <w:spacing w:line="400" w:lineRule="exact"/>
        <w:outlineLvl w:val="1"/>
        <w:rPr>
          <w:b/>
          <w:color w:val="auto"/>
          <w:sz w:val="28"/>
          <w:szCs w:val="28"/>
          <w:highlight w:val="none"/>
        </w:rPr>
      </w:pPr>
      <w:bookmarkStart w:id="429" w:name="_Toc1110"/>
      <w:r>
        <w:rPr>
          <w:rFonts w:hint="eastAsia"/>
          <w:b/>
          <w:color w:val="auto"/>
          <w:sz w:val="28"/>
          <w:szCs w:val="28"/>
          <w:highlight w:val="none"/>
        </w:rPr>
        <w:t>附件1</w:t>
      </w:r>
      <w:r>
        <w:rPr>
          <w:rFonts w:hint="eastAsia"/>
          <w:b/>
          <w:color w:val="auto"/>
          <w:sz w:val="28"/>
          <w:szCs w:val="28"/>
          <w:highlight w:val="none"/>
          <w:lang w:val="en-US" w:eastAsia="zh-CN"/>
        </w:rPr>
        <w:t>7</w:t>
      </w:r>
      <w:r>
        <w:rPr>
          <w:rFonts w:hint="eastAsia"/>
          <w:b/>
          <w:color w:val="auto"/>
          <w:sz w:val="28"/>
          <w:szCs w:val="28"/>
          <w:highlight w:val="none"/>
        </w:rPr>
        <w:t>：</w:t>
      </w:r>
      <w:bookmarkEnd w:id="429"/>
      <w:bookmarkStart w:id="430" w:name="_Toc13752"/>
      <w:r>
        <w:rPr>
          <w:rFonts w:hint="eastAsia"/>
          <w:b/>
          <w:color w:val="auto"/>
          <w:sz w:val="28"/>
          <w:szCs w:val="28"/>
          <w:highlight w:val="none"/>
        </w:rPr>
        <w:t>供应商认为在其他方面有必要说明的事项</w:t>
      </w:r>
      <w:bookmarkEnd w:id="430"/>
    </w:p>
    <w:p w14:paraId="328F5375">
      <w:pPr>
        <w:spacing w:line="400" w:lineRule="exact"/>
        <w:rPr>
          <w:b/>
          <w:color w:val="auto"/>
          <w:highlight w:val="none"/>
        </w:rPr>
      </w:pPr>
    </w:p>
    <w:p w14:paraId="7E6450B9">
      <w:pPr>
        <w:pStyle w:val="9"/>
        <w:ind w:left="480"/>
        <w:rPr>
          <w:rFonts w:hint="eastAsia"/>
          <w:color w:val="auto"/>
          <w:highlight w:val="none"/>
        </w:rPr>
      </w:pPr>
    </w:p>
    <w:p w14:paraId="027BD8CD">
      <w:pPr>
        <w:pStyle w:val="9"/>
        <w:ind w:left="480"/>
        <w:rPr>
          <w:rFonts w:hint="eastAsia"/>
          <w:color w:val="auto"/>
          <w:highlight w:val="none"/>
        </w:rPr>
      </w:pPr>
    </w:p>
    <w:p w14:paraId="2365172D">
      <w:pPr>
        <w:pStyle w:val="9"/>
        <w:ind w:left="0" w:leftChars="0" w:firstLine="0" w:firstLineChars="0"/>
        <w:rPr>
          <w:rFonts w:hint="eastAsia"/>
          <w:color w:val="auto"/>
          <w:highlight w:val="none"/>
        </w:rPr>
      </w:pPr>
    </w:p>
    <w:p w14:paraId="7D52A27E">
      <w:pPr>
        <w:pStyle w:val="9"/>
        <w:ind w:left="480"/>
        <w:rPr>
          <w:rFonts w:hint="eastAsia"/>
          <w:color w:val="auto"/>
          <w:highlight w:val="none"/>
        </w:rPr>
      </w:pPr>
    </w:p>
    <w:p w14:paraId="15F560B7">
      <w:pPr>
        <w:pStyle w:val="9"/>
        <w:ind w:left="480"/>
        <w:rPr>
          <w:rFonts w:hint="eastAsia"/>
          <w:color w:val="auto"/>
          <w:highlight w:val="none"/>
        </w:rPr>
      </w:pPr>
    </w:p>
    <w:p w14:paraId="634F8870">
      <w:pPr>
        <w:pStyle w:val="9"/>
        <w:ind w:left="0" w:leftChars="0" w:firstLine="0" w:firstLineChars="0"/>
        <w:rPr>
          <w:rFonts w:hint="eastAsia"/>
          <w:color w:val="auto"/>
          <w:highlight w:val="none"/>
        </w:rPr>
      </w:pPr>
    </w:p>
    <w:p w14:paraId="0F370B28">
      <w:pPr>
        <w:pStyle w:val="2"/>
        <w:spacing w:line="400" w:lineRule="exact"/>
        <w:jc w:val="left"/>
        <w:rPr>
          <w:rFonts w:hint="eastAsia"/>
          <w:b w:val="0"/>
          <w:color w:val="auto"/>
          <w:highlight w:val="none"/>
        </w:rPr>
      </w:pPr>
    </w:p>
    <w:p w14:paraId="3F52DEA3">
      <w:pPr>
        <w:rPr>
          <w:rFonts w:hint="eastAsia"/>
          <w:b/>
          <w:color w:val="auto"/>
          <w:highlight w:val="none"/>
        </w:rPr>
      </w:pPr>
    </w:p>
    <w:p w14:paraId="5D1D9B69">
      <w:pPr>
        <w:pStyle w:val="19"/>
        <w:rPr>
          <w:rFonts w:hint="eastAsia"/>
          <w:b/>
          <w:color w:val="auto"/>
          <w:highlight w:val="none"/>
        </w:rPr>
      </w:pPr>
    </w:p>
    <w:p w14:paraId="2FA2CFD7">
      <w:pPr>
        <w:pStyle w:val="19"/>
        <w:rPr>
          <w:rFonts w:hint="eastAsia"/>
          <w:b/>
          <w:color w:val="auto"/>
          <w:highlight w:val="none"/>
        </w:rPr>
      </w:pPr>
    </w:p>
    <w:p w14:paraId="377B39A1">
      <w:pPr>
        <w:pStyle w:val="19"/>
        <w:rPr>
          <w:rFonts w:hint="eastAsia"/>
          <w:b/>
          <w:color w:val="auto"/>
          <w:highlight w:val="none"/>
        </w:rPr>
      </w:pPr>
    </w:p>
    <w:p w14:paraId="1AE5DEDD">
      <w:pPr>
        <w:pStyle w:val="19"/>
        <w:rPr>
          <w:rFonts w:hint="eastAsia"/>
          <w:b/>
          <w:color w:val="auto"/>
          <w:highlight w:val="none"/>
        </w:rPr>
      </w:pPr>
    </w:p>
    <w:p w14:paraId="6AA95CD9">
      <w:pPr>
        <w:pStyle w:val="19"/>
        <w:rPr>
          <w:rFonts w:hint="eastAsia"/>
          <w:b/>
          <w:color w:val="auto"/>
          <w:highlight w:val="none"/>
        </w:rPr>
      </w:pPr>
    </w:p>
    <w:p w14:paraId="75CB057A">
      <w:pPr>
        <w:pStyle w:val="19"/>
        <w:rPr>
          <w:rFonts w:hint="eastAsia"/>
          <w:b/>
          <w:color w:val="auto"/>
          <w:highlight w:val="none"/>
        </w:rPr>
      </w:pPr>
    </w:p>
    <w:p w14:paraId="09A214F5">
      <w:pPr>
        <w:pStyle w:val="19"/>
        <w:rPr>
          <w:rFonts w:hint="eastAsia"/>
          <w:b/>
          <w:color w:val="auto"/>
          <w:highlight w:val="none"/>
        </w:rPr>
      </w:pPr>
    </w:p>
    <w:p w14:paraId="74749BBB">
      <w:pPr>
        <w:pStyle w:val="19"/>
        <w:rPr>
          <w:rFonts w:hint="eastAsia"/>
          <w:b/>
          <w:color w:val="auto"/>
          <w:highlight w:val="none"/>
        </w:rPr>
      </w:pPr>
    </w:p>
    <w:p w14:paraId="1183368B">
      <w:pPr>
        <w:pStyle w:val="19"/>
        <w:rPr>
          <w:rFonts w:hint="eastAsia"/>
          <w:b/>
          <w:color w:val="auto"/>
          <w:highlight w:val="none"/>
        </w:rPr>
      </w:pPr>
    </w:p>
    <w:p w14:paraId="7DA78E14">
      <w:pPr>
        <w:pStyle w:val="19"/>
        <w:rPr>
          <w:rFonts w:hint="eastAsia"/>
          <w:b/>
          <w:color w:val="auto"/>
          <w:highlight w:val="none"/>
        </w:rPr>
      </w:pPr>
    </w:p>
    <w:p w14:paraId="4F5BE838">
      <w:pPr>
        <w:pStyle w:val="19"/>
        <w:rPr>
          <w:rFonts w:hint="eastAsia"/>
          <w:b/>
          <w:color w:val="auto"/>
          <w:highlight w:val="none"/>
        </w:rPr>
      </w:pPr>
    </w:p>
    <w:p w14:paraId="338BCD38">
      <w:pPr>
        <w:pStyle w:val="19"/>
        <w:ind w:left="0" w:leftChars="0" w:firstLine="0" w:firstLineChars="0"/>
        <w:rPr>
          <w:rFonts w:hint="eastAsia"/>
          <w:b/>
          <w:color w:val="auto"/>
          <w:highlight w:val="none"/>
        </w:rPr>
      </w:pPr>
    </w:p>
    <w:p w14:paraId="1B1D5AC2">
      <w:pPr>
        <w:pStyle w:val="19"/>
        <w:jc w:val="center"/>
        <w:rPr>
          <w:rFonts w:hint="eastAsia" w:ascii="宋体" w:hAnsi="宋体" w:eastAsia="宋体" w:cs="宋体"/>
          <w:b/>
          <w:color w:val="auto"/>
          <w:sz w:val="28"/>
          <w:szCs w:val="28"/>
          <w:highlight w:val="none"/>
          <w:lang w:val="en-US" w:eastAsia="zh-CN" w:bidi="ar-SA"/>
        </w:rPr>
      </w:pPr>
    </w:p>
    <w:p w14:paraId="47EDD360">
      <w:pPr>
        <w:pStyle w:val="19"/>
        <w:jc w:val="left"/>
        <w:rPr>
          <w:rFonts w:hint="eastAsia"/>
          <w:color w:val="auto"/>
          <w:highlight w:val="none"/>
        </w:rPr>
      </w:pPr>
      <w:r>
        <w:rPr>
          <w:rFonts w:hint="eastAsia" w:ascii="宋体" w:hAnsi="宋体" w:eastAsia="宋体" w:cs="宋体"/>
          <w:b/>
          <w:color w:val="auto"/>
          <w:sz w:val="28"/>
          <w:szCs w:val="28"/>
          <w:highlight w:val="none"/>
          <w:lang w:val="en-US" w:eastAsia="zh-CN" w:bidi="ar-SA"/>
        </w:rPr>
        <w:t>工程量清单另附</w:t>
      </w:r>
    </w:p>
    <w:p w14:paraId="65BE36B7">
      <w:pPr>
        <w:tabs>
          <w:tab w:val="left" w:pos="1815"/>
        </w:tabs>
        <w:spacing w:line="400" w:lineRule="exact"/>
        <w:rPr>
          <w:rFonts w:hint="eastAsia"/>
          <w:color w:val="auto"/>
          <w:sz w:val="36"/>
          <w:szCs w:val="36"/>
          <w:highlight w:val="none"/>
        </w:rPr>
      </w:pPr>
    </w:p>
    <w:p w14:paraId="3FFE2FC8">
      <w:pPr>
        <w:spacing w:before="213" w:line="219" w:lineRule="auto"/>
        <w:ind w:left="5"/>
        <w:rPr>
          <w:rFonts w:ascii="宋体" w:hAnsi="宋体" w:eastAsia="宋体" w:cs="宋体"/>
          <w:sz w:val="24"/>
          <w:szCs w:val="24"/>
        </w:rPr>
      </w:pPr>
    </w:p>
    <w:sectPr>
      <w:headerReference r:id="rId26" w:type="default"/>
      <w:footerReference r:id="rId27" w:type="default"/>
      <w:pgSz w:w="11850" w:h="16783"/>
      <w:pgMar w:top="1440" w:right="1167" w:bottom="1440" w:left="1083" w:header="850" w:footer="992"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64FB">
    <w:pPr>
      <w:spacing w:line="176" w:lineRule="auto"/>
      <w:ind w:left="414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7ED7">
    <w:pPr>
      <w:spacing w:line="212" w:lineRule="auto"/>
      <w:ind w:left="3546"/>
      <w:rPr>
        <w:rFonts w:ascii="仿宋" w:hAnsi="仿宋" w:eastAsia="仿宋" w:cs="仿宋"/>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B620">
    <w:pPr>
      <w:spacing w:line="212" w:lineRule="auto"/>
      <w:ind w:left="3547"/>
      <w:rPr>
        <w:rFonts w:ascii="仿宋" w:hAnsi="仿宋" w:eastAsia="仿宋" w:cs="仿宋"/>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F4A63">
    <w:pPr>
      <w:spacing w:line="212" w:lineRule="auto"/>
      <w:ind w:left="3546"/>
      <w:rPr>
        <w:rFonts w:ascii="仿宋" w:hAnsi="仿宋" w:eastAsia="仿宋" w:cs="仿宋"/>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23B66">
    <w:pPr>
      <w:spacing w:line="212" w:lineRule="auto"/>
      <w:ind w:left="3548"/>
      <w:rPr>
        <w:rFonts w:ascii="仿宋" w:hAnsi="仿宋" w:eastAsia="仿宋" w:cs="仿宋"/>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A4BA3">
    <w:pPr>
      <w:spacing w:line="212" w:lineRule="auto"/>
      <w:ind w:left="4177"/>
      <w:rPr>
        <w:rFonts w:ascii="仿宋" w:hAnsi="仿宋" w:eastAsia="仿宋" w:cs="仿宋"/>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8CEEB">
    <w:pPr>
      <w:pStyle w:val="6"/>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C520A">
    <w:pPr>
      <w:spacing w:line="212" w:lineRule="auto"/>
      <w:ind w:left="3550"/>
      <w:rPr>
        <w:rFonts w:ascii="仿宋" w:hAnsi="仿宋" w:eastAsia="仿宋" w:cs="仿宋"/>
        <w:sz w:val="18"/>
        <w:szCs w:val="18"/>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70AC">
    <w:pPr>
      <w:jc w:val="cen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DC8E9">
    <w:pPr>
      <w:spacing w:line="212" w:lineRule="auto"/>
      <w:ind w:left="3546"/>
      <w:rPr>
        <w:rFonts w:ascii="仿宋" w:hAnsi="仿宋" w:eastAsia="仿宋" w:cs="仿宋"/>
        <w:sz w:val="18"/>
        <w:szCs w:val="18"/>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53A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CA61C">
    <w:pPr>
      <w:spacing w:line="212" w:lineRule="auto"/>
      <w:ind w:left="3410"/>
      <w:rPr>
        <w:rFonts w:ascii="仿宋" w:hAnsi="仿宋" w:eastAsia="仿宋" w:cs="仿宋"/>
        <w:sz w:val="18"/>
        <w:szCs w:val="18"/>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747C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D689A">
    <w:pPr>
      <w:spacing w:line="212" w:lineRule="auto"/>
      <w:ind w:left="3410"/>
      <w:rPr>
        <w:rFonts w:ascii="仿宋" w:hAnsi="仿宋" w:eastAsia="仿宋" w:cs="仿宋"/>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5F739">
    <w:pPr>
      <w:spacing w:line="212" w:lineRule="auto"/>
      <w:ind w:left="3410"/>
      <w:rPr>
        <w:rFonts w:ascii="仿宋" w:hAnsi="仿宋" w:eastAsia="仿宋" w:cs="仿宋"/>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BF35B">
    <w:pPr>
      <w:spacing w:line="212" w:lineRule="auto"/>
      <w:ind w:left="4072"/>
      <w:rPr>
        <w:rFonts w:ascii="仿宋" w:hAnsi="仿宋" w:eastAsia="仿宋" w:cs="仿宋"/>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C22B9">
    <w:pPr>
      <w:spacing w:line="212" w:lineRule="auto"/>
      <w:ind w:left="4072"/>
      <w:rPr>
        <w:rFonts w:ascii="仿宋" w:hAnsi="仿宋" w:eastAsia="仿宋" w:cs="仿宋"/>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14DAF">
    <w:pPr>
      <w:spacing w:line="212" w:lineRule="auto"/>
      <w:ind w:left="3553"/>
      <w:rPr>
        <w:rFonts w:ascii="仿宋" w:hAnsi="仿宋" w:eastAsia="仿宋" w:cs="仿宋"/>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D258D">
    <w:pPr>
      <w:spacing w:line="212" w:lineRule="auto"/>
      <w:ind w:left="3549"/>
      <w:rPr>
        <w:rFonts w:ascii="仿宋" w:hAnsi="仿宋" w:eastAsia="仿宋" w:cs="仿宋"/>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42017">
    <w:pPr>
      <w:spacing w:line="212" w:lineRule="auto"/>
      <w:ind w:left="3552"/>
      <w:rPr>
        <w:rFonts w:ascii="仿宋" w:hAnsi="仿宋" w:eastAsia="仿宋" w:cs="仿宋"/>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14:paraId="0441A225">
      <w:pPr>
        <w:pStyle w:val="14"/>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DA44F">
    <w:pPr>
      <w:pStyle w:val="11"/>
      <w:pBdr>
        <w:bottom w:val="none" w:color="auto" w:sz="0" w:space="0"/>
      </w:pBdr>
      <w:jc w:val="both"/>
      <w:rPr>
        <w:rFonts w:hint="eastAsia" w:eastAsia="宋体"/>
        <w:sz w:val="21"/>
        <w:szCs w:val="21"/>
        <w:u w:val="singl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71A6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C190">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2F165"/>
    <w:multiLevelType w:val="singleLevel"/>
    <w:tmpl w:val="A022F165"/>
    <w:lvl w:ilvl="0" w:tentative="0">
      <w:start w:val="1"/>
      <w:numFmt w:val="decimal"/>
      <w:lvlText w:val="%1."/>
      <w:lvlJc w:val="left"/>
      <w:pPr>
        <w:tabs>
          <w:tab w:val="left" w:pos="312"/>
        </w:tabs>
      </w:pPr>
    </w:lvl>
  </w:abstractNum>
  <w:abstractNum w:abstractNumId="1">
    <w:nsid w:val="A49BBC0C"/>
    <w:multiLevelType w:val="singleLevel"/>
    <w:tmpl w:val="A49BBC0C"/>
    <w:lvl w:ilvl="0" w:tentative="0">
      <w:start w:val="4"/>
      <w:numFmt w:val="chineseCounting"/>
      <w:suff w:val="nothing"/>
      <w:lvlText w:val="（%1）"/>
      <w:lvlJc w:val="left"/>
      <w:rPr>
        <w:rFonts w:hint="eastAsia"/>
      </w:rPr>
    </w:lvl>
  </w:abstractNum>
  <w:abstractNum w:abstractNumId="2">
    <w:nsid w:val="AA6C157B"/>
    <w:multiLevelType w:val="singleLevel"/>
    <w:tmpl w:val="AA6C157B"/>
    <w:lvl w:ilvl="0" w:tentative="0">
      <w:start w:val="1"/>
      <w:numFmt w:val="decimal"/>
      <w:lvlText w:val="%1."/>
      <w:lvlJc w:val="left"/>
      <w:pPr>
        <w:tabs>
          <w:tab w:val="left" w:pos="312"/>
        </w:tabs>
      </w:pPr>
    </w:lvl>
  </w:abstractNum>
  <w:abstractNum w:abstractNumId="3">
    <w:nsid w:val="B61380E1"/>
    <w:multiLevelType w:val="singleLevel"/>
    <w:tmpl w:val="B61380E1"/>
    <w:lvl w:ilvl="0" w:tentative="0">
      <w:start w:val="4"/>
      <w:numFmt w:val="chineseCounting"/>
      <w:suff w:val="space"/>
      <w:lvlText w:val="第%1部分"/>
      <w:lvlJc w:val="left"/>
      <w:rPr>
        <w:rFonts w:hint="eastAsia"/>
      </w:rPr>
    </w:lvl>
  </w:abstractNum>
  <w:abstractNum w:abstractNumId="4">
    <w:nsid w:val="C786FDE8"/>
    <w:multiLevelType w:val="singleLevel"/>
    <w:tmpl w:val="C786FDE8"/>
    <w:lvl w:ilvl="0" w:tentative="0">
      <w:start w:val="1"/>
      <w:numFmt w:val="decimal"/>
      <w:lvlText w:val="%1."/>
      <w:lvlJc w:val="left"/>
      <w:pPr>
        <w:tabs>
          <w:tab w:val="left" w:pos="312"/>
        </w:tabs>
      </w:pPr>
    </w:lvl>
  </w:abstractNum>
  <w:abstractNum w:abstractNumId="5">
    <w:nsid w:val="CA3BF1F6"/>
    <w:multiLevelType w:val="singleLevel"/>
    <w:tmpl w:val="CA3BF1F6"/>
    <w:lvl w:ilvl="0" w:tentative="0">
      <w:start w:val="1"/>
      <w:numFmt w:val="decimal"/>
      <w:lvlText w:val="%1."/>
      <w:lvlJc w:val="left"/>
      <w:pPr>
        <w:tabs>
          <w:tab w:val="left" w:pos="312"/>
        </w:tabs>
      </w:pPr>
    </w:lvl>
  </w:abstractNum>
  <w:abstractNum w:abstractNumId="6">
    <w:nsid w:val="D8FE49AC"/>
    <w:multiLevelType w:val="singleLevel"/>
    <w:tmpl w:val="D8FE49AC"/>
    <w:lvl w:ilvl="0" w:tentative="0">
      <w:start w:val="1"/>
      <w:numFmt w:val="decimal"/>
      <w:lvlText w:val="%1."/>
      <w:lvlJc w:val="left"/>
      <w:pPr>
        <w:tabs>
          <w:tab w:val="left" w:pos="312"/>
        </w:tabs>
      </w:pPr>
    </w:lvl>
  </w:abstractNum>
  <w:abstractNum w:abstractNumId="7">
    <w:nsid w:val="010B0F85"/>
    <w:multiLevelType w:val="singleLevel"/>
    <w:tmpl w:val="010B0F85"/>
    <w:lvl w:ilvl="0" w:tentative="0">
      <w:start w:val="1"/>
      <w:numFmt w:val="decimal"/>
      <w:lvlText w:val="%1."/>
      <w:lvlJc w:val="left"/>
      <w:pPr>
        <w:tabs>
          <w:tab w:val="left" w:pos="312"/>
        </w:tabs>
      </w:pPr>
    </w:lvl>
  </w:abstractNum>
  <w:abstractNum w:abstractNumId="8">
    <w:nsid w:val="4208832A"/>
    <w:multiLevelType w:val="singleLevel"/>
    <w:tmpl w:val="4208832A"/>
    <w:lvl w:ilvl="0" w:tentative="0">
      <w:start w:val="1"/>
      <w:numFmt w:val="decimal"/>
      <w:suff w:val="space"/>
      <w:lvlText w:val="%1."/>
      <w:lvlJc w:val="left"/>
    </w:lvl>
  </w:abstractNum>
  <w:num w:numId="1">
    <w:abstractNumId w:val="4"/>
  </w:num>
  <w:num w:numId="2">
    <w:abstractNumId w:val="7"/>
  </w:num>
  <w:num w:numId="3">
    <w:abstractNumId w:val="5"/>
  </w:num>
  <w:num w:numId="4">
    <w:abstractNumId w:val="6"/>
  </w:num>
  <w:num w:numId="5">
    <w:abstractNumId w:val="0"/>
  </w:num>
  <w:num w:numId="6">
    <w:abstractNumId w:val="2"/>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2"/>
    <w:footnote w:id="3"/>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BE50CA"/>
    <w:rsid w:val="2A2E04D1"/>
    <w:rsid w:val="2B607D9C"/>
    <w:rsid w:val="2F2B7BEC"/>
    <w:rsid w:val="4E10074C"/>
    <w:rsid w:val="5B993AEF"/>
    <w:rsid w:val="60F617D9"/>
    <w:rsid w:val="78606E3F"/>
    <w:rsid w:val="7CC630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napToGrid w:val="0"/>
      <w:spacing w:line="400" w:lineRule="atLeast"/>
      <w:jc w:val="center"/>
      <w:outlineLvl w:val="0"/>
    </w:pPr>
    <w:rPr>
      <w:rFonts w:ascii="宋体"/>
      <w:b/>
      <w:kern w:val="28"/>
      <w:sz w:val="36"/>
      <w:lang w:val="en-US" w:eastAsia="zh-CN" w:bidi="ar-SA"/>
    </w:rPr>
  </w:style>
  <w:style w:type="paragraph" w:styleId="3">
    <w:name w:val="heading 2"/>
    <w:basedOn w:val="1"/>
    <w:next w:val="1"/>
    <w:qFormat/>
    <w:uiPriority w:val="0"/>
    <w:pPr>
      <w:snapToGrid w:val="0"/>
      <w:spacing w:line="360" w:lineRule="auto"/>
      <w:jc w:val="center"/>
      <w:outlineLvl w:val="1"/>
    </w:pPr>
    <w:rPr>
      <w:rFonts w:hAnsi="Times New Roman" w:cs="Times New Roman"/>
      <w:b/>
      <w:kern w:val="2"/>
      <w:sz w:val="28"/>
      <w:szCs w:val="20"/>
    </w:rPr>
  </w:style>
  <w:style w:type="paragraph" w:styleId="4">
    <w:name w:val="heading 3"/>
    <w:basedOn w:val="1"/>
    <w:next w:val="1"/>
    <w:qFormat/>
    <w:uiPriority w:val="0"/>
    <w:pPr>
      <w:outlineLvl w:val="2"/>
    </w:pPr>
    <w:rPr>
      <w:rFonts w:ascii="宋体"/>
      <w:b/>
      <w:kern w:val="2"/>
      <w:sz w:val="24"/>
      <w:lang w:val="en-US" w:eastAsia="zh-CN" w:bidi="ar-SA"/>
    </w:rPr>
  </w:style>
  <w:style w:type="paragraph" w:styleId="5">
    <w:name w:val="heading 4"/>
    <w:basedOn w:val="1"/>
    <w:next w:val="1"/>
    <w:qFormat/>
    <w:uiPriority w:val="0"/>
    <w:pPr>
      <w:keepNext/>
      <w:keepLines/>
      <w:spacing w:before="280" w:after="290" w:line="376" w:lineRule="auto"/>
      <w:outlineLvl w:val="3"/>
    </w:pPr>
    <w:rPr>
      <w:rFonts w:ascii="Arial" w:hAnsi="Arial" w:eastAsia="黑体" w:cs="Times New Roman"/>
      <w:b/>
      <w:bCs/>
      <w:kern w:val="2"/>
      <w:sz w:val="28"/>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Body Text Indent"/>
    <w:basedOn w:val="1"/>
    <w:next w:val="5"/>
    <w:qFormat/>
    <w:uiPriority w:val="0"/>
    <w:pPr>
      <w:tabs>
        <w:tab w:val="left" w:pos="2160"/>
      </w:tabs>
      <w:ind w:left="2159" w:leftChars="1028" w:firstLine="1"/>
    </w:pPr>
    <w:rPr>
      <w:rFonts w:cs="Times New Roman"/>
      <w:kern w:val="2"/>
      <w:sz w:val="21"/>
      <w:szCs w:val="21"/>
    </w:rPr>
  </w:style>
  <w:style w:type="paragraph" w:styleId="8">
    <w:name w:val="Plain Text"/>
    <w:basedOn w:val="1"/>
    <w:qFormat/>
    <w:uiPriority w:val="0"/>
    <w:rPr>
      <w:rFonts w:hAnsi="Courier New" w:cs="Times New Roman"/>
      <w:kern w:val="2"/>
      <w:szCs w:val="20"/>
    </w:rPr>
  </w:style>
  <w:style w:type="paragraph" w:styleId="9">
    <w:name w:val="Body Text Indent 2"/>
    <w:basedOn w:val="1"/>
    <w:qFormat/>
    <w:uiPriority w:val="0"/>
    <w:pPr>
      <w:spacing w:after="120" w:line="480" w:lineRule="auto"/>
      <w:ind w:left="420" w:leftChars="200"/>
    </w:pPr>
    <w:rPr>
      <w:rFonts w:ascii="Times New Roman" w:hAnsi="Times New Roman" w:cs="Times New Roman"/>
      <w:kern w:val="2"/>
      <w:sz w:val="21"/>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index heading"/>
    <w:basedOn w:val="1"/>
    <w:next w:val="13"/>
    <w:qFormat/>
    <w:uiPriority w:val="0"/>
    <w:pPr>
      <w:spacing w:line="240" w:lineRule="auto"/>
      <w:ind w:firstLine="0" w:firstLineChars="0"/>
    </w:pPr>
    <w:rPr>
      <w:sz w:val="21"/>
      <w:szCs w:val="20"/>
    </w:rPr>
  </w:style>
  <w:style w:type="paragraph" w:styleId="13">
    <w:name w:val="index 1"/>
    <w:basedOn w:val="1"/>
    <w:next w:val="1"/>
    <w:qFormat/>
    <w:uiPriority w:val="0"/>
    <w:rPr>
      <w:szCs w:val="20"/>
    </w:rPr>
  </w:style>
  <w:style w:type="paragraph" w:styleId="14">
    <w:name w:val="footnote text"/>
    <w:basedOn w:val="1"/>
    <w:qFormat/>
    <w:uiPriority w:val="0"/>
    <w:pPr>
      <w:spacing w:line="360" w:lineRule="auto"/>
      <w:ind w:firstLine="0" w:firstLineChars="0"/>
    </w:pPr>
    <w:rPr>
      <w:rFonts w:ascii="Times New Roman" w:hAnsi="Times New Roman" w:cs="Times New Roman"/>
      <w:kern w:val="2"/>
      <w:sz w:val="18"/>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qFormat/>
    <w:uiPriority w:val="0"/>
    <w:pPr>
      <w:widowControl/>
      <w:spacing w:after="240" w:line="360" w:lineRule="auto"/>
      <w:jc w:val="center"/>
    </w:pPr>
    <w:rPr>
      <w:rFonts w:ascii="Arial" w:hAnsi="Arial" w:cs="Times New Roman"/>
      <w:b/>
      <w:smallCaps/>
      <w:kern w:val="28"/>
      <w:sz w:val="36"/>
      <w:szCs w:val="20"/>
      <w:lang w:eastAsia="en-US"/>
    </w:rPr>
  </w:style>
  <w:style w:type="paragraph" w:styleId="18">
    <w:name w:val="Body Text First Indent"/>
    <w:basedOn w:val="6"/>
    <w:next w:val="1"/>
    <w:qFormat/>
    <w:uiPriority w:val="0"/>
    <w:pPr>
      <w:ind w:firstLine="420" w:firstLineChars="100"/>
    </w:pPr>
    <w:rPr>
      <w:lang w:val="en-US" w:eastAsia="zh-CN"/>
    </w:rPr>
  </w:style>
  <w:style w:type="paragraph" w:styleId="19">
    <w:name w:val="Body Text First Indent 2"/>
    <w:basedOn w:val="7"/>
    <w:qFormat/>
    <w:uiPriority w:val="0"/>
    <w:pPr>
      <w:spacing w:after="120" w:line="480" w:lineRule="auto"/>
      <w:ind w:left="418" w:leftChars="0" w:firstLine="216"/>
    </w:pPr>
    <w:rPr>
      <w:rFonts w:eastAsia="仿宋_GB2312"/>
      <w:sz w:val="24"/>
    </w:rPr>
  </w:style>
  <w:style w:type="character" w:styleId="22">
    <w:name w:val="footnote reference"/>
    <w:basedOn w:val="21"/>
    <w:qFormat/>
    <w:uiPriority w:val="0"/>
    <w:rPr>
      <w:position w:val="6"/>
      <w:sz w:val="14"/>
      <w:vertAlign w:val="superscript"/>
    </w:rPr>
  </w:style>
  <w:style w:type="character" w:styleId="23">
    <w:name w:val="HTML Sample"/>
    <w:basedOn w:val="21"/>
    <w:qFormat/>
    <w:uiPriority w:val="0"/>
    <w:rPr>
      <w:rFonts w:ascii="Courier New" w:hAnsi="Courier New"/>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仿宋" w:hAnsi="仿宋" w:eastAsia="仿宋" w:cs="仿宋"/>
      <w:sz w:val="24"/>
      <w:szCs w:val="24"/>
      <w:lang w:val="en-US" w:eastAsia="en-US" w:bidi="ar-SA"/>
    </w:rPr>
  </w:style>
  <w:style w:type="paragraph" w:customStyle="1" w:styleId="26">
    <w:name w:val="Normal_5"/>
    <w:qFormat/>
    <w:uiPriority w:val="0"/>
    <w:pPr>
      <w:spacing w:before="120" w:after="240"/>
      <w:jc w:val="both"/>
    </w:pPr>
    <w:rPr>
      <w:rFonts w:ascii="Calibri" w:hAnsi="Calibri" w:eastAsia="Calibri" w:cs="Times New Roman"/>
      <w:sz w:val="22"/>
      <w:szCs w:val="22"/>
      <w:lang w:val="ru-RU" w:eastAsia="en-US" w:bidi="ar-SA"/>
    </w:rPr>
  </w:style>
  <w:style w:type="paragraph" w:customStyle="1" w:styleId="27">
    <w:name w:val="一级条标题"/>
    <w:basedOn w:val="28"/>
    <w:next w:val="29"/>
    <w:qFormat/>
    <w:uiPriority w:val="0"/>
    <w:pPr>
      <w:spacing w:line="240" w:lineRule="auto"/>
      <w:ind w:left="420"/>
      <w:outlineLvl w:val="2"/>
    </w:pPr>
  </w:style>
  <w:style w:type="paragraph" w:customStyle="1" w:styleId="28">
    <w:name w:val="章标题"/>
    <w:next w:val="1"/>
    <w:qFormat/>
    <w:uiPriority w:val="0"/>
    <w:pPr>
      <w:spacing w:line="360" w:lineRule="auto"/>
      <w:jc w:val="both"/>
      <w:outlineLvl w:val="1"/>
    </w:pPr>
    <w:rPr>
      <w:rFonts w:ascii="黑体" w:hAnsi="Times New Roman" w:eastAsia="黑体" w:cs="黑体"/>
      <w:sz w:val="21"/>
      <w:szCs w:val="21"/>
      <w:lang w:val="en-US" w:eastAsia="zh-CN" w:bidi="ar-SA"/>
    </w:rPr>
  </w:style>
  <w:style w:type="paragraph" w:customStyle="1" w:styleId="29">
    <w:name w:val="段"/>
    <w:next w:val="1"/>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30">
    <w:name w:val="正文_1"/>
    <w:qFormat/>
    <w:uiPriority w:val="0"/>
    <w:pPr>
      <w:widowControl w:val="0"/>
      <w:jc w:val="both"/>
    </w:pPr>
    <w:rPr>
      <w:rFonts w:ascii="Times New Roman" w:hAnsi="Times New Roman" w:eastAsia="宋体" w:cs="Times New Roman"/>
      <w:kern w:val="2"/>
      <w:sz w:val="28"/>
      <w:lang w:val="en-US" w:eastAsia="zh-CN" w:bidi="ar-SA"/>
    </w:rPr>
  </w:style>
  <w:style w:type="paragraph" w:customStyle="1" w:styleId="31">
    <w:name w:val="标题 3_0"/>
    <w:basedOn w:val="30"/>
    <w:next w:val="30"/>
    <w:qFormat/>
    <w:uiPriority w:val="0"/>
    <w:pPr>
      <w:keepNext/>
      <w:keepLines/>
      <w:spacing w:before="260" w:after="260" w:line="416" w:lineRule="auto"/>
      <w:outlineLvl w:val="2"/>
    </w:pPr>
    <w:rPr>
      <w:b/>
      <w:bCs/>
      <w:sz w:val="32"/>
      <w:szCs w:val="32"/>
    </w:rPr>
  </w:style>
  <w:style w:type="paragraph" w:customStyle="1" w:styleId="32">
    <w:name w:val="标题 2_1"/>
    <w:basedOn w:val="30"/>
    <w:next w:val="30"/>
    <w:qFormat/>
    <w:uiPriority w:val="0"/>
    <w:pPr>
      <w:keepNext/>
      <w:keepLines/>
      <w:spacing w:before="260" w:after="260" w:line="416" w:lineRule="auto"/>
      <w:outlineLvl w:val="1"/>
    </w:pPr>
    <w:rPr>
      <w:rFonts w:ascii="Arial" w:hAnsi="Arial" w:eastAsia="黑体"/>
      <w:b/>
      <w:bCs/>
      <w:sz w:val="32"/>
      <w:szCs w:val="32"/>
    </w:rPr>
  </w:style>
  <w:style w:type="paragraph" w:customStyle="1" w:styleId="33">
    <w:name w:val="TOC 标题_0"/>
    <w:basedOn w:val="34"/>
    <w:next w:val="30"/>
    <w:qFormat/>
    <w:uiPriority w:val="39"/>
    <w:pPr>
      <w:spacing w:line="576" w:lineRule="auto"/>
      <w:outlineLvl w:val="9"/>
    </w:pPr>
    <w:rPr>
      <w:rFonts w:ascii="Calibri" w:hAnsi="Calibri"/>
    </w:rPr>
  </w:style>
  <w:style w:type="paragraph" w:customStyle="1" w:styleId="34">
    <w:name w:val="标题 1_0"/>
    <w:basedOn w:val="30"/>
    <w:next w:val="30"/>
    <w:qFormat/>
    <w:uiPriority w:val="0"/>
    <w:pPr>
      <w:keepNext/>
      <w:keepLines/>
      <w:spacing w:before="340" w:after="330" w:line="578" w:lineRule="auto"/>
      <w:outlineLvl w:val="0"/>
    </w:pPr>
    <w:rPr>
      <w:b/>
      <w:bCs/>
      <w:kern w:val="44"/>
      <w:sz w:val="44"/>
      <w:szCs w:val="44"/>
    </w:rPr>
  </w:style>
  <w:style w:type="paragraph" w:customStyle="1" w:styleId="35">
    <w:name w:val="标题 4_0"/>
    <w:basedOn w:val="30"/>
    <w:next w:val="30"/>
    <w:qFormat/>
    <w:uiPriority w:val="0"/>
    <w:pPr>
      <w:keepNext/>
      <w:keepLines/>
      <w:adjustRightInd w:val="0"/>
      <w:spacing w:before="280" w:after="290" w:line="376" w:lineRule="atLeast"/>
      <w:textAlignment w:val="baseline"/>
      <w:outlineLvl w:val="3"/>
    </w:pPr>
    <w:rPr>
      <w:rFonts w:ascii="Arial" w:hAnsi="Arial" w:eastAsia="黑体"/>
      <w:b/>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theme" Target="theme/theme1.xml"/><Relationship Id="rId27" Type="http://schemas.openxmlformats.org/officeDocument/2006/relationships/footer" Target="footer20.xml"/><Relationship Id="rId26" Type="http://schemas.openxmlformats.org/officeDocument/2006/relationships/header" Target="header3.xml"/><Relationship Id="rId25" Type="http://schemas.openxmlformats.org/officeDocument/2006/relationships/footer" Target="footer19.xml"/><Relationship Id="rId24" Type="http://schemas.openxmlformats.org/officeDocument/2006/relationships/header" Target="header2.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header" Target="header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79</Pages>
  <Words>14231</Words>
  <Characters>15151</Characters>
  <TotalTime>4</TotalTime>
  <ScaleCrop>false</ScaleCrop>
  <LinksUpToDate>false</LinksUpToDate>
  <CharactersWithSpaces>15734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2025-04-24T17:43:00Z</dcterms:created>
  <dc:creator>太子弹琴</dc:creator>
  <cp:lastModifiedBy>pc</cp:lastModifiedBy>
  <cp:lastPrinted>2025-05-13T06:44:00Z</cp:lastPrinted>
  <dcterms:modified xsi:type="dcterms:W3CDTF">2025-07-15T03:56:49Z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2025-05-13T14:37:53Z</vt:filetime>
  </property>
  <property fmtid="{D5CDD505-2E9C-101B-9397-08002B2CF9AE}" pid="4" name="KSOTemplateDocerSaveRecord">
    <vt:lpwstr>eyJoZGlkIjoiNzBmM2MwN2MwNjMwOGZmZWMxZTkwODNiY2VkNjc5MGEiLCJ1c2VySWQiOiIxMDAxMDIzODM1In0=</vt:lpwstr>
  </property>
  <property fmtid="{D5CDD505-2E9C-101B-9397-08002B2CF9AE}" pid="5" name="KSOProductBuildVer">
    <vt:lpwstr>2052-12.1.0.21915</vt:lpwstr>
  </property>
  <property fmtid="{D5CDD505-2E9C-101B-9397-08002B2CF9AE}" pid="6" name="ICV">
    <vt:lpwstr>A64CFC892D974E44AEECDC75280F41B9_12</vt:lpwstr>
  </property>
</Properties>
</file>